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715FF4" w14:paraId="45A51E27" w14:textId="77777777" w:rsidTr="00B909F2">
        <w:trPr>
          <w:trHeight w:val="4063"/>
        </w:trPr>
        <w:tc>
          <w:tcPr>
            <w:tcW w:w="5951" w:type="dxa"/>
            <w:tcBorders>
              <w:bottom w:val="single" w:sz="18" w:space="0" w:color="808080"/>
              <w:right w:val="single" w:sz="18" w:space="0" w:color="808080"/>
            </w:tcBorders>
            <w:vAlign w:val="center"/>
          </w:tcPr>
          <w:p w14:paraId="45A51E22" w14:textId="77777777" w:rsidR="00023FE7" w:rsidRPr="00F83E68" w:rsidRDefault="00B10B29" w:rsidP="006F7E55">
            <w:pPr>
              <w:pStyle w:val="NoSpacing1"/>
              <w:spacing w:before="240" w:after="60"/>
              <w:ind w:left="922"/>
              <w:rPr>
                <w:rFonts w:ascii="Cambria" w:eastAsia="Times New Roman" w:hAnsi="Cambria" w:cs="Tahoma"/>
                <w:bCs/>
                <w:sz w:val="76"/>
                <w:szCs w:val="76"/>
                <w:lang w:val="pt-PT"/>
              </w:rPr>
            </w:pPr>
            <w:bookmarkStart w:id="0" w:name="_Toc336337837"/>
            <w:bookmarkStart w:id="1" w:name="_Toc336338167"/>
            <w:bookmarkStart w:id="2" w:name="_GoBack"/>
            <w:bookmarkEnd w:id="0"/>
            <w:bookmarkEnd w:id="2"/>
            <w:r w:rsidRPr="00F83E68">
              <w:rPr>
                <w:rFonts w:ascii="Cambria" w:eastAsia="Times New Roman" w:hAnsi="Cambria" w:cs="Tahoma"/>
                <w:bCs/>
                <w:sz w:val="76"/>
                <w:szCs w:val="76"/>
                <w:lang w:val="pt-PT"/>
              </w:rPr>
              <w:t>Lista de Produtos da</w:t>
            </w:r>
          </w:p>
          <w:p w14:paraId="45A51E23" w14:textId="77777777" w:rsidR="00023FE7" w:rsidRPr="00715FF4" w:rsidRDefault="00023FE7" w:rsidP="006F7E55">
            <w:pPr>
              <w:pStyle w:val="Title"/>
              <w:tabs>
                <w:tab w:val="left" w:pos="873"/>
              </w:tabs>
              <w:spacing w:before="0" w:after="0"/>
              <w:ind w:left="-72"/>
              <w:rPr>
                <w:rFonts w:ascii="Tahoma" w:hAnsi="Tahoma" w:cs="Tahoma"/>
                <w:sz w:val="76"/>
                <w:szCs w:val="72"/>
                <w:lang w:val="de-DE"/>
              </w:rPr>
            </w:pPr>
            <w:bookmarkStart w:id="3" w:name="_Toc340679743"/>
            <w:r w:rsidRPr="00F83E68">
              <w:rPr>
                <w:rFonts w:eastAsia="Times New Roman" w:cs="Tahoma"/>
                <w:b w:val="0"/>
                <w:bCs w:val="0"/>
                <w:sz w:val="76"/>
                <w:szCs w:val="76"/>
                <w:lang w:val="pt-PT"/>
              </w:rPr>
              <w:t>Microsoft</w:t>
            </w:r>
            <w:r w:rsidR="006C696A" w:rsidRPr="00F83E68">
              <w:rPr>
                <w:rFonts w:eastAsia="Times New Roman" w:cs="Tahoma"/>
                <w:b w:val="0"/>
                <w:bCs w:val="0"/>
                <w:sz w:val="76"/>
                <w:szCs w:val="76"/>
                <w:vertAlign w:val="superscript"/>
                <w:lang w:val="pt-PT"/>
              </w:rPr>
              <w:t>®</w:t>
            </w:r>
            <w:bookmarkEnd w:id="3"/>
          </w:p>
        </w:tc>
        <w:tc>
          <w:tcPr>
            <w:tcW w:w="4615" w:type="dxa"/>
            <w:tcBorders>
              <w:left w:val="single" w:sz="18" w:space="0" w:color="808080"/>
              <w:bottom w:val="single" w:sz="18" w:space="0" w:color="808080"/>
            </w:tcBorders>
            <w:vAlign w:val="center"/>
          </w:tcPr>
          <w:p w14:paraId="45A51E24" w14:textId="77777777" w:rsidR="00023FE7" w:rsidRPr="00F83E68" w:rsidRDefault="00023FE7">
            <w:pPr>
              <w:pStyle w:val="NoSpacing1"/>
              <w:ind w:right="-1797"/>
              <w:rPr>
                <w:rFonts w:ascii="Tahoma" w:hAnsi="Tahoma" w:cs="Tahoma"/>
                <w:sz w:val="72"/>
                <w:szCs w:val="72"/>
                <w:lang w:val="pt-PT"/>
              </w:rPr>
            </w:pPr>
          </w:p>
          <w:p w14:paraId="45A51E25" w14:textId="77777777" w:rsidR="00023FE7" w:rsidRPr="00715FF4" w:rsidRDefault="00B10B29">
            <w:pPr>
              <w:pStyle w:val="NoSpacing1"/>
              <w:ind w:right="-1797"/>
              <w:rPr>
                <w:rFonts w:ascii="Tahoma" w:hAnsi="Tahoma" w:cs="Tahoma"/>
                <w:sz w:val="72"/>
                <w:szCs w:val="72"/>
                <w:lang w:val="pt-BR"/>
              </w:rPr>
            </w:pPr>
            <w:r w:rsidRPr="00715FF4">
              <w:rPr>
                <w:rFonts w:ascii="Tahoma" w:hAnsi="Tahoma" w:cs="Tahoma"/>
                <w:sz w:val="72"/>
                <w:szCs w:val="72"/>
                <w:lang w:val="pt-BR"/>
              </w:rPr>
              <w:t xml:space="preserve">1º de </w:t>
            </w:r>
            <w:r w:rsidR="00C44B1C" w:rsidRPr="00715FF4">
              <w:rPr>
                <w:rFonts w:ascii="Tahoma" w:hAnsi="Tahoma" w:cs="Tahoma"/>
                <w:sz w:val="72"/>
                <w:szCs w:val="72"/>
                <w:lang w:val="pt-BR"/>
              </w:rPr>
              <w:br/>
              <w:t>D</w:t>
            </w:r>
            <w:r w:rsidRPr="00715FF4">
              <w:rPr>
                <w:rFonts w:ascii="Tahoma" w:hAnsi="Tahoma" w:cs="Tahoma"/>
                <w:sz w:val="72"/>
                <w:szCs w:val="72"/>
                <w:lang w:val="pt-BR"/>
              </w:rPr>
              <w:t>ezembro de</w:t>
            </w:r>
          </w:p>
          <w:p w14:paraId="45A51E26" w14:textId="77777777" w:rsidR="00023FE7" w:rsidRPr="00715FF4" w:rsidRDefault="00B10B29" w:rsidP="00A04495">
            <w:pPr>
              <w:pStyle w:val="NoSpacing1"/>
              <w:ind w:rightChars="-103" w:right="-185"/>
              <w:rPr>
                <w:rFonts w:ascii="Tahoma" w:hAnsi="Tahoma" w:cs="Tahoma"/>
                <w:color w:val="4F81BD"/>
                <w:sz w:val="200"/>
                <w:szCs w:val="200"/>
                <w:lang w:val="en-US"/>
              </w:rPr>
            </w:pPr>
            <w:r w:rsidRPr="00715FF4">
              <w:rPr>
                <w:rFonts w:ascii="Tahoma" w:hAnsi="Tahoma" w:cs="Tahoma"/>
                <w:color w:val="4F81BD"/>
                <w:sz w:val="200"/>
                <w:lang w:val="en-US"/>
              </w:rPr>
              <w:t>2012</w:t>
            </w:r>
          </w:p>
        </w:tc>
      </w:tr>
      <w:tr w:rsidR="00023FE7" w:rsidRPr="00915957" w14:paraId="45A51E2A" w14:textId="77777777" w:rsidTr="00B909F2">
        <w:trPr>
          <w:trHeight w:val="412"/>
        </w:trPr>
        <w:tc>
          <w:tcPr>
            <w:tcW w:w="5951" w:type="dxa"/>
            <w:tcBorders>
              <w:top w:val="single" w:sz="18" w:space="0" w:color="808080"/>
            </w:tcBorders>
            <w:vAlign w:val="center"/>
          </w:tcPr>
          <w:p w14:paraId="45A51E28" w14:textId="77777777" w:rsidR="00023FE7" w:rsidRPr="00F83E68" w:rsidRDefault="00B10B29" w:rsidP="00C44B1C">
            <w:pPr>
              <w:pStyle w:val="NoSpacing1"/>
              <w:ind w:leftChars="122" w:left="220" w:firstLine="2"/>
              <w:rPr>
                <w:rFonts w:ascii="Tahoma" w:hAnsi="Tahoma" w:cs="Tahoma"/>
                <w:sz w:val="22"/>
                <w:szCs w:val="22"/>
                <w:lang w:val="pt-PT"/>
              </w:rPr>
            </w:pPr>
            <w:r w:rsidRPr="00715FF4">
              <w:rPr>
                <w:rFonts w:ascii="Tahoma" w:hAnsi="Tahoma" w:cs="Tahoma"/>
                <w:lang w:val="pt-BR"/>
              </w:rPr>
              <w:t>A Lista de Produtos da Microsoft fornece informações mensais sobre o software e os Serviços Online da Microsoft licenciados nos programas de Licenciamento por Volume da</w:t>
            </w:r>
            <w:r w:rsidR="00C44B1C" w:rsidRPr="00715FF4">
              <w:rPr>
                <w:rFonts w:ascii="Tahoma" w:hAnsi="Tahoma" w:cs="Tahoma"/>
                <w:lang w:val="pt-BR"/>
              </w:rPr>
              <w:t> </w:t>
            </w:r>
            <w:r w:rsidRPr="00715FF4">
              <w:rPr>
                <w:rFonts w:ascii="Tahoma" w:hAnsi="Tahoma" w:cs="Tahoma"/>
                <w:lang w:val="pt-BR"/>
              </w:rPr>
              <w:t>Microsoft.</w:t>
            </w:r>
          </w:p>
        </w:tc>
        <w:tc>
          <w:tcPr>
            <w:tcW w:w="4615" w:type="dxa"/>
            <w:tcBorders>
              <w:top w:val="single" w:sz="18" w:space="0" w:color="808080"/>
            </w:tcBorders>
            <w:vAlign w:val="center"/>
          </w:tcPr>
          <w:p w14:paraId="45A51E29" w14:textId="77777777" w:rsidR="00023FE7" w:rsidRPr="00F83E68" w:rsidRDefault="00023FE7" w:rsidP="00A04495">
            <w:pPr>
              <w:pStyle w:val="NoSpacing1"/>
              <w:ind w:rightChars="-15" w:right="-27"/>
              <w:rPr>
                <w:rFonts w:ascii="Tahoma" w:hAnsi="Tahoma" w:cs="Tahoma"/>
                <w:sz w:val="32"/>
                <w:szCs w:val="32"/>
                <w:lang w:val="pt-PT"/>
              </w:rPr>
            </w:pPr>
          </w:p>
        </w:tc>
      </w:tr>
    </w:tbl>
    <w:p w14:paraId="45A51E2B" w14:textId="77777777" w:rsidR="00023FE7" w:rsidRPr="00F83E68" w:rsidRDefault="00023FE7">
      <w:pPr>
        <w:pStyle w:val="Heading1"/>
        <w:rPr>
          <w:rFonts w:cs="Tahoma"/>
          <w:lang w:val="pt-PT"/>
        </w:rPr>
        <w:sectPr w:rsidR="00023FE7" w:rsidRPr="00F83E68" w:rsidSect="002B20DB">
          <w:headerReference w:type="default" r:id="rId12"/>
          <w:footerReference w:type="default" r:id="rId13"/>
          <w:headerReference w:type="first" r:id="rId14"/>
          <w:footerReference w:type="first" r:id="rId15"/>
          <w:endnotePr>
            <w:numFmt w:val="decimal"/>
          </w:endnotePr>
          <w:pgSz w:w="12240" w:h="15840" w:code="1"/>
          <w:pgMar w:top="1440" w:right="1440" w:bottom="1440" w:left="1440" w:header="720" w:footer="720" w:gutter="0"/>
          <w:cols w:space="720"/>
          <w:titlePg/>
          <w:docGrid w:linePitch="360"/>
        </w:sectPr>
      </w:pPr>
    </w:p>
    <w:p w14:paraId="45A51E2C" w14:textId="77777777" w:rsidR="00023FE7" w:rsidRPr="00F83E68" w:rsidRDefault="00B10B29">
      <w:pPr>
        <w:pStyle w:val="Heading1"/>
        <w:rPr>
          <w:rFonts w:cs="Tahoma"/>
          <w:lang w:val="pt-PT"/>
        </w:rPr>
      </w:pPr>
      <w:bookmarkStart w:id="4" w:name="_Toc336337838"/>
      <w:bookmarkStart w:id="5" w:name="_Toc340679744"/>
      <w:bookmarkEnd w:id="4"/>
      <w:r w:rsidRPr="00715FF4">
        <w:rPr>
          <w:rFonts w:cs="Tahoma"/>
          <w:lang w:val="pt-BR"/>
        </w:rPr>
        <w:lastRenderedPageBreak/>
        <w:t>sobre este Documento</w:t>
      </w:r>
      <w:bookmarkEnd w:id="5"/>
    </w:p>
    <w:p w14:paraId="45A51E2D" w14:textId="77777777" w:rsidR="00023FE7" w:rsidRPr="00F83E68" w:rsidRDefault="00023FE7">
      <w:pPr>
        <w:pStyle w:val="Body"/>
        <w:ind w:right="720"/>
        <w:rPr>
          <w:rFonts w:ascii="Tahoma" w:hAnsi="Tahoma" w:cs="Tahoma"/>
          <w:lang w:val="pt-PT"/>
        </w:rPr>
      </w:pPr>
    </w:p>
    <w:p w14:paraId="45A51E2E" w14:textId="77777777" w:rsidR="00023FE7" w:rsidRPr="00F83E68" w:rsidRDefault="00023FE7">
      <w:pPr>
        <w:pStyle w:val="Body"/>
        <w:ind w:right="720"/>
        <w:rPr>
          <w:rFonts w:ascii="Tahoma" w:hAnsi="Tahoma" w:cs="Tahoma"/>
          <w:lang w:val="pt-PT"/>
        </w:rPr>
      </w:pPr>
      <w:r w:rsidRPr="00715FF4">
        <w:rPr>
          <w:rFonts w:ascii="Tahoma" w:hAnsi="Tahoma" w:cs="Tahoma"/>
          <w:sz w:val="18"/>
          <w:szCs w:val="18"/>
          <w:lang w:val="pt-BR"/>
        </w:rPr>
        <w:t>A Lista de Produtos da Microsoft fornece informações mensais sobre o software e os Serviços Online da Microsoft licenciados nos programas de Licenciamento por Volume da Microsoft.</w:t>
      </w:r>
      <w:r w:rsidR="00B10B29" w:rsidRPr="00F83E68">
        <w:rPr>
          <w:rFonts w:ascii="Tahoma" w:hAnsi="Tahoma" w:cs="Tahoma"/>
          <w:lang w:val="pt-PT"/>
        </w:rPr>
        <w:t xml:space="preserve"> </w:t>
      </w:r>
      <w:r w:rsidR="00B10B29" w:rsidRPr="00715FF4">
        <w:rPr>
          <w:rFonts w:ascii="Tahoma" w:hAnsi="Tahoma" w:cs="Tahoma"/>
          <w:sz w:val="18"/>
          <w:lang w:val="pt-BR"/>
        </w:rPr>
        <w:t>As</w:t>
      </w:r>
      <w:r w:rsidR="00FE0032" w:rsidRPr="00715FF4">
        <w:rPr>
          <w:rFonts w:ascii="Tahoma" w:hAnsi="Tahoma" w:cs="Tahoma"/>
          <w:sz w:val="18"/>
          <w:lang w:val="pt-BR"/>
        </w:rPr>
        <w:t> </w:t>
      </w:r>
      <w:r w:rsidR="00B10B29" w:rsidRPr="00715FF4">
        <w:rPr>
          <w:rFonts w:ascii="Tahoma" w:hAnsi="Tahoma" w:cs="Tahoma"/>
          <w:sz w:val="18"/>
          <w:lang w:val="pt-BR"/>
        </w:rPr>
        <w:t>informações descritas na Lista de Produtos da Microsoft incluem:</w:t>
      </w:r>
    </w:p>
    <w:p w14:paraId="45A51E2F" w14:textId="77777777" w:rsidR="00023FE7" w:rsidRPr="00F83E68" w:rsidRDefault="00023FE7">
      <w:pPr>
        <w:pStyle w:val="Body"/>
        <w:ind w:right="720"/>
        <w:rPr>
          <w:rFonts w:ascii="Tahoma" w:hAnsi="Tahoma" w:cs="Tahoma"/>
          <w:lang w:val="pt-PT"/>
        </w:rPr>
      </w:pPr>
    </w:p>
    <w:p w14:paraId="45A51E30" w14:textId="77777777" w:rsidR="00023FE7" w:rsidRPr="00F83E68" w:rsidRDefault="00B10B29">
      <w:pPr>
        <w:pStyle w:val="BulletedList"/>
        <w:ind w:right="720"/>
        <w:rPr>
          <w:rFonts w:ascii="Tahoma" w:hAnsi="Tahoma" w:cs="Tahoma"/>
          <w:lang w:val="pt-PT"/>
        </w:rPr>
      </w:pPr>
      <w:r w:rsidRPr="00715FF4">
        <w:rPr>
          <w:rFonts w:ascii="Tahoma" w:hAnsi="Tahoma" w:cs="Tahoma"/>
          <w:sz w:val="18"/>
          <w:lang w:val="pt-BR"/>
        </w:rPr>
        <w:t>Disponibilidade de novos aplicativos de software e produtos oferecidos por meio do Licenciamento por Volume da Microsoft</w:t>
      </w:r>
    </w:p>
    <w:p w14:paraId="45A51E31" w14:textId="77777777" w:rsidR="00023FE7" w:rsidRPr="00F83E68" w:rsidRDefault="00B10B29" w:rsidP="00024C3C">
      <w:pPr>
        <w:pStyle w:val="BulletedList"/>
        <w:numPr>
          <w:ilvl w:val="0"/>
          <w:numId w:val="18"/>
        </w:numPr>
        <w:ind w:right="720"/>
        <w:rPr>
          <w:rFonts w:ascii="Tahoma" w:hAnsi="Tahoma" w:cs="Tahoma"/>
          <w:lang w:val="pt-PT"/>
        </w:rPr>
      </w:pPr>
      <w:r w:rsidRPr="00715FF4">
        <w:rPr>
          <w:rFonts w:ascii="Tahoma" w:hAnsi="Tahoma" w:cs="Tahoma"/>
          <w:sz w:val="18"/>
          <w:lang w:val="pt-BR"/>
        </w:rPr>
        <w:t>Descontinuação da disponibilidade de novos aplicativos de software e produtos oferecidos por meio do Licenciamento por Volume da Microsoft</w:t>
      </w:r>
    </w:p>
    <w:p w14:paraId="45A51E32" w14:textId="77777777" w:rsidR="00023FE7" w:rsidRPr="00F83E68" w:rsidRDefault="00B10B29" w:rsidP="00024C3C">
      <w:pPr>
        <w:pStyle w:val="BulletedList"/>
        <w:numPr>
          <w:ilvl w:val="0"/>
          <w:numId w:val="18"/>
        </w:numPr>
        <w:ind w:right="720"/>
        <w:rPr>
          <w:rFonts w:ascii="Tahoma" w:hAnsi="Tahoma" w:cs="Tahoma"/>
          <w:lang w:val="pt-PT"/>
        </w:rPr>
      </w:pPr>
      <w:r w:rsidRPr="00715FF4">
        <w:rPr>
          <w:rFonts w:ascii="Tahoma" w:hAnsi="Tahoma" w:cs="Tahoma"/>
          <w:sz w:val="18"/>
          <w:lang w:val="pt-BR"/>
        </w:rPr>
        <w:t>Designação de software e produtos referente ao pool de produtos do Licenciamento por Volume da Microsoft</w:t>
      </w:r>
      <w:r w:rsidRPr="00F83E68">
        <w:rPr>
          <w:rFonts w:ascii="Tahoma" w:hAnsi="Tahoma" w:cs="Tahoma"/>
          <w:lang w:val="pt-PT"/>
        </w:rPr>
        <w:t xml:space="preserve"> </w:t>
      </w:r>
    </w:p>
    <w:p w14:paraId="45A51E33" w14:textId="77777777" w:rsidR="00023FE7" w:rsidRPr="00F83E68" w:rsidRDefault="00B10B29" w:rsidP="00024C3C">
      <w:pPr>
        <w:pStyle w:val="BulletedList"/>
        <w:numPr>
          <w:ilvl w:val="0"/>
          <w:numId w:val="18"/>
        </w:numPr>
        <w:ind w:right="720"/>
        <w:rPr>
          <w:rFonts w:ascii="Tahoma" w:hAnsi="Tahoma" w:cs="Tahoma"/>
          <w:lang w:val="pt-PT"/>
        </w:rPr>
      </w:pPr>
      <w:r w:rsidRPr="00715FF4">
        <w:rPr>
          <w:rFonts w:ascii="Tahoma" w:hAnsi="Tahoma" w:cs="Tahoma"/>
          <w:sz w:val="18"/>
          <w:lang w:val="pt-BR"/>
        </w:rPr>
        <w:t>O valor em pontos de cada tecnologia de software e produto</w:t>
      </w:r>
    </w:p>
    <w:p w14:paraId="45A51E34" w14:textId="77777777" w:rsidR="00023FE7" w:rsidRPr="00715FF4" w:rsidRDefault="00B10B29" w:rsidP="00024C3C">
      <w:pPr>
        <w:pStyle w:val="BulletedList"/>
        <w:numPr>
          <w:ilvl w:val="0"/>
          <w:numId w:val="18"/>
        </w:numPr>
        <w:ind w:right="720"/>
        <w:rPr>
          <w:rFonts w:ascii="Tahoma" w:hAnsi="Tahoma" w:cs="Tahoma"/>
        </w:rPr>
      </w:pPr>
      <w:r w:rsidRPr="00715FF4">
        <w:rPr>
          <w:rFonts w:ascii="Tahoma" w:hAnsi="Tahoma" w:cs="Tahoma"/>
          <w:sz w:val="18"/>
          <w:lang w:val="pt-BR"/>
        </w:rPr>
        <w:t>Promoções disponíveis</w:t>
      </w:r>
    </w:p>
    <w:p w14:paraId="45A51E35" w14:textId="77777777" w:rsidR="00023FE7" w:rsidRPr="00F83E68" w:rsidRDefault="00B10B29" w:rsidP="00024C3C">
      <w:pPr>
        <w:pStyle w:val="BulletedList"/>
        <w:numPr>
          <w:ilvl w:val="0"/>
          <w:numId w:val="18"/>
        </w:numPr>
        <w:ind w:right="720"/>
        <w:rPr>
          <w:rFonts w:ascii="Tahoma" w:hAnsi="Tahoma" w:cs="Tahoma"/>
          <w:lang w:val="pt-PT"/>
        </w:rPr>
      </w:pPr>
      <w:r w:rsidRPr="00715FF4">
        <w:rPr>
          <w:rFonts w:ascii="Tahoma" w:hAnsi="Tahoma" w:cs="Tahoma"/>
          <w:sz w:val="18"/>
          <w:lang w:val="pt-BR"/>
        </w:rPr>
        <w:t>Caminhos de migração de uma versão de software para outra versão do mesmo software</w:t>
      </w:r>
    </w:p>
    <w:p w14:paraId="45A51E36" w14:textId="77777777" w:rsidR="00023FE7" w:rsidRPr="00F83E68" w:rsidRDefault="00B10B29" w:rsidP="00024C3C">
      <w:pPr>
        <w:pStyle w:val="BulletedList"/>
        <w:numPr>
          <w:ilvl w:val="0"/>
          <w:numId w:val="18"/>
        </w:numPr>
        <w:ind w:right="720"/>
        <w:rPr>
          <w:rFonts w:ascii="Tahoma" w:hAnsi="Tahoma" w:cs="Tahoma"/>
          <w:lang w:val="pt-PT"/>
        </w:rPr>
      </w:pPr>
      <w:r w:rsidRPr="00715FF4">
        <w:rPr>
          <w:rFonts w:ascii="Tahoma" w:hAnsi="Tahoma" w:cs="Tahoma"/>
          <w:sz w:val="18"/>
          <w:lang w:val="pt-BR"/>
        </w:rPr>
        <w:t>Caminhos de migração de software descontinuado para novas versões de software</w:t>
      </w:r>
    </w:p>
    <w:p w14:paraId="45A51E37" w14:textId="77777777" w:rsidR="00023FE7" w:rsidRPr="00715FF4" w:rsidRDefault="00B10B29" w:rsidP="00024C3C">
      <w:pPr>
        <w:pStyle w:val="BulletedList"/>
        <w:numPr>
          <w:ilvl w:val="0"/>
          <w:numId w:val="18"/>
        </w:numPr>
        <w:ind w:right="720"/>
        <w:rPr>
          <w:rFonts w:ascii="Tahoma" w:hAnsi="Tahoma" w:cs="Tahoma"/>
        </w:rPr>
      </w:pPr>
      <w:r w:rsidRPr="00715FF4">
        <w:rPr>
          <w:rFonts w:ascii="Tahoma" w:hAnsi="Tahoma" w:cs="Tahoma"/>
          <w:sz w:val="18"/>
          <w:lang w:val="pt-BR"/>
        </w:rPr>
        <w:t>Benefícios do Software Assurance</w:t>
      </w:r>
    </w:p>
    <w:p w14:paraId="45A51E38" w14:textId="77777777" w:rsidR="00023FE7" w:rsidRPr="00F83E68" w:rsidRDefault="00B10B29" w:rsidP="00024C3C">
      <w:pPr>
        <w:pStyle w:val="BulletedList"/>
        <w:numPr>
          <w:ilvl w:val="0"/>
          <w:numId w:val="18"/>
        </w:numPr>
        <w:ind w:right="720"/>
        <w:rPr>
          <w:rFonts w:ascii="Tahoma" w:hAnsi="Tahoma" w:cs="Tahoma"/>
          <w:lang w:val="pt-PT"/>
        </w:rPr>
      </w:pPr>
      <w:r w:rsidRPr="00715FF4">
        <w:rPr>
          <w:rFonts w:ascii="Tahoma" w:hAnsi="Tahoma" w:cs="Tahoma"/>
          <w:sz w:val="18"/>
          <w:lang w:val="pt-BR"/>
        </w:rPr>
        <w:t>Outras Notas e informações específicas a software e produtos determinados</w:t>
      </w:r>
    </w:p>
    <w:p w14:paraId="45A51E39" w14:textId="77777777" w:rsidR="00023FE7" w:rsidRPr="00F83E68" w:rsidRDefault="00023FE7">
      <w:pPr>
        <w:ind w:right="720"/>
        <w:rPr>
          <w:rFonts w:cs="Tahoma"/>
          <w:lang w:val="pt-PT"/>
        </w:rPr>
      </w:pPr>
    </w:p>
    <w:p w14:paraId="45A51E3A" w14:textId="77777777" w:rsidR="00023FE7" w:rsidRPr="00F83E68" w:rsidRDefault="00023FE7">
      <w:pPr>
        <w:ind w:right="720"/>
        <w:rPr>
          <w:rFonts w:cs="Tahoma"/>
          <w:lang w:val="pt-PT"/>
        </w:rPr>
      </w:pPr>
    </w:p>
    <w:p w14:paraId="45A51E3B" w14:textId="77777777" w:rsidR="00023FE7" w:rsidRPr="00F83E68" w:rsidRDefault="00B10B29">
      <w:pPr>
        <w:pStyle w:val="Heading1"/>
        <w:rPr>
          <w:rFonts w:cs="Tahoma"/>
          <w:lang w:val="pt-PT"/>
        </w:rPr>
      </w:pPr>
      <w:bookmarkStart w:id="6" w:name="_Toc336337839"/>
      <w:bookmarkStart w:id="7" w:name="_Toc340679745"/>
      <w:bookmarkEnd w:id="6"/>
      <w:r w:rsidRPr="00715FF4">
        <w:rPr>
          <w:rFonts w:cs="Tahoma"/>
          <w:lang w:val="pt-BR"/>
        </w:rPr>
        <w:t>como usar a lista de Produtos da</w:t>
      </w:r>
      <w:r w:rsidR="00FE0032" w:rsidRPr="00715FF4">
        <w:rPr>
          <w:rFonts w:cs="Tahoma"/>
          <w:lang w:val="pt-BR"/>
        </w:rPr>
        <w:t> </w:t>
      </w:r>
      <w:r w:rsidRPr="00715FF4">
        <w:rPr>
          <w:rFonts w:cs="Tahoma"/>
          <w:lang w:val="pt-BR"/>
        </w:rPr>
        <w:t>Microsoft</w:t>
      </w:r>
      <w:bookmarkEnd w:id="7"/>
    </w:p>
    <w:p w14:paraId="45A51E3C" w14:textId="77777777" w:rsidR="00023FE7" w:rsidRPr="00F83E68" w:rsidRDefault="00023FE7">
      <w:pPr>
        <w:pStyle w:val="Body"/>
        <w:ind w:right="-1890"/>
        <w:rPr>
          <w:rFonts w:ascii="Tahoma" w:hAnsi="Tahoma" w:cs="Tahoma"/>
          <w:lang w:val="pt-PT"/>
        </w:rPr>
      </w:pPr>
    </w:p>
    <w:p w14:paraId="45A51E3D" w14:textId="77777777" w:rsidR="00023FE7" w:rsidRPr="00F83E68" w:rsidRDefault="00B10B29" w:rsidP="00FE0032">
      <w:pPr>
        <w:pStyle w:val="Body"/>
        <w:rPr>
          <w:rFonts w:ascii="Tahoma" w:hAnsi="Tahoma" w:cs="Tahoma"/>
          <w:lang w:val="pt-PT"/>
        </w:rPr>
      </w:pPr>
      <w:r w:rsidRPr="00715FF4">
        <w:rPr>
          <w:rFonts w:ascii="Tahoma" w:hAnsi="Tahoma" w:cs="Tahoma"/>
          <w:b/>
          <w:lang w:val="pt-BR"/>
        </w:rPr>
        <w:t>Procure se familiarizar com a Legenda da Tabela que se segue às etapas indicadas</w:t>
      </w:r>
      <w:r w:rsidR="00FE0032" w:rsidRPr="00715FF4">
        <w:rPr>
          <w:rFonts w:ascii="Tahoma" w:hAnsi="Tahoma" w:cs="Tahoma"/>
          <w:b/>
          <w:lang w:val="pt-BR"/>
        </w:rPr>
        <w:t> </w:t>
      </w:r>
      <w:r w:rsidRPr="00715FF4">
        <w:rPr>
          <w:rFonts w:ascii="Tahoma" w:hAnsi="Tahoma" w:cs="Tahoma"/>
          <w:b/>
          <w:lang w:val="pt-BR"/>
        </w:rPr>
        <w:t>abaixo.</w:t>
      </w:r>
    </w:p>
    <w:p w14:paraId="45A51E3E" w14:textId="77777777" w:rsidR="00023FE7" w:rsidRPr="00F83E68" w:rsidRDefault="00023FE7">
      <w:pPr>
        <w:pStyle w:val="Body"/>
        <w:ind w:right="-1890"/>
        <w:rPr>
          <w:rFonts w:ascii="Tahoma" w:hAnsi="Tahoma" w:cs="Tahoma"/>
          <w:lang w:val="pt-PT"/>
        </w:rPr>
      </w:pPr>
    </w:p>
    <w:p w14:paraId="45A51E3F" w14:textId="77777777" w:rsidR="00023FE7" w:rsidRPr="00F83E68" w:rsidRDefault="00B10B29">
      <w:pPr>
        <w:pStyle w:val="Body"/>
        <w:ind w:right="-1890"/>
        <w:rPr>
          <w:rFonts w:ascii="Tahoma" w:hAnsi="Tahoma" w:cs="Tahoma"/>
          <w:lang w:val="pt-PT"/>
        </w:rPr>
      </w:pPr>
      <w:r w:rsidRPr="00715FF4">
        <w:rPr>
          <w:rStyle w:val="BodyChar"/>
          <w:rFonts w:ascii="Tahoma" w:hAnsi="Tahoma" w:cs="Tahoma"/>
          <w:b/>
          <w:sz w:val="18"/>
          <w:lang w:val="pt-BR"/>
        </w:rPr>
        <w:t>Etapa 1:</w:t>
      </w:r>
      <w:r w:rsidR="00CD5606" w:rsidRPr="00F83E68">
        <w:rPr>
          <w:rStyle w:val="BodyChar"/>
          <w:rFonts w:ascii="Tahoma" w:hAnsi="Tahoma" w:cs="Tahoma"/>
          <w:b/>
          <w:sz w:val="18"/>
          <w:szCs w:val="18"/>
          <w:lang w:val="pt-PT"/>
        </w:rPr>
        <w:t xml:space="preserve"> </w:t>
      </w:r>
      <w:r w:rsidR="00023FE7" w:rsidRPr="00715FF4">
        <w:rPr>
          <w:rFonts w:ascii="Tahoma" w:hAnsi="Tahoma" w:cs="Tahoma"/>
          <w:sz w:val="18"/>
          <w:szCs w:val="18"/>
          <w:lang w:val="pt-BR"/>
        </w:rPr>
        <w:t>encontre na tabela o software que você está cogitando adquirir.</w:t>
      </w:r>
      <w:r w:rsidR="00023FE7" w:rsidRPr="00F83E68">
        <w:rPr>
          <w:rFonts w:ascii="Tahoma" w:hAnsi="Tahoma" w:cs="Tahoma"/>
          <w:sz w:val="18"/>
          <w:szCs w:val="18"/>
          <w:lang w:val="pt-PT"/>
        </w:rPr>
        <w:t xml:space="preserve"> </w:t>
      </w:r>
    </w:p>
    <w:p w14:paraId="45A51E40" w14:textId="77777777" w:rsidR="00023FE7" w:rsidRPr="00F83E68" w:rsidRDefault="00023FE7">
      <w:pPr>
        <w:pStyle w:val="Body"/>
        <w:ind w:right="-1890"/>
        <w:rPr>
          <w:rFonts w:ascii="Tahoma" w:hAnsi="Tahoma" w:cs="Tahoma"/>
          <w:lang w:val="pt-PT"/>
        </w:rPr>
      </w:pPr>
    </w:p>
    <w:p w14:paraId="45A51E41" w14:textId="77777777" w:rsidR="00023FE7" w:rsidRPr="00715FF4" w:rsidRDefault="0033058A" w:rsidP="0013361B">
      <w:pPr>
        <w:pStyle w:val="NumberedSteps"/>
        <w:ind w:left="-180" w:right="720"/>
        <w:rPr>
          <w:rFonts w:ascii="Tahoma" w:hAnsi="Tahoma" w:cs="Tahoma"/>
        </w:rPr>
      </w:pPr>
      <w:r w:rsidRPr="00715FF4">
        <w:rPr>
          <w:rFonts w:ascii="Tahoma" w:hAnsi="Tahoma" w:cs="Tahoma"/>
          <w:noProof/>
        </w:rPr>
        <mc:AlternateContent>
          <mc:Choice Requires="wps">
            <w:drawing>
              <wp:anchor distT="0" distB="0" distL="114300" distR="114300" simplePos="0" relativeHeight="251660288" behindDoc="0" locked="0" layoutInCell="1" allowOverlap="1" wp14:anchorId="45A5533C" wp14:editId="45A5533D">
                <wp:simplePos x="0" y="0"/>
                <wp:positionH relativeFrom="column">
                  <wp:posOffset>-267335</wp:posOffset>
                </wp:positionH>
                <wp:positionV relativeFrom="paragraph">
                  <wp:posOffset>1096381</wp:posOffset>
                </wp:positionV>
                <wp:extent cx="2027208" cy="189541"/>
                <wp:effectExtent l="0" t="0" r="11430" b="20320"/>
                <wp:wrapNone/>
                <wp:docPr id="4" name="Oval 4"/>
                <wp:cNvGraphicFramePr/>
                <a:graphic xmlns:a="http://schemas.openxmlformats.org/drawingml/2006/main">
                  <a:graphicData uri="http://schemas.microsoft.com/office/word/2010/wordprocessingShape">
                    <wps:wsp>
                      <wps:cNvSpPr/>
                      <wps:spPr>
                        <a:xfrm>
                          <a:off x="0" y="0"/>
                          <a:ext cx="2027208" cy="189541"/>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oval w14:anchorId="6EFE0486" id="Oval 4" o:spid="_x0000_s1026" style="position:absolute;margin-left:-21.05pt;margin-top:86.35pt;width:159.6pt;height:14.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" filled="f" strokecolor="red" strokeweight="2pt"/>
            </w:pict>
          </mc:Fallback>
        </mc:AlternateContent>
      </w:r>
      <w:r w:rsidR="00D1137A" w:rsidRPr="00715FF4">
        <w:rPr>
          <w:noProof/>
        </w:rPr>
        <w:drawing>
          <wp:inline distT="0" distB="0" distL="0" distR="0" wp14:anchorId="45A5533E" wp14:editId="45A5533F">
            <wp:extent cx="5943600" cy="1572768"/>
            <wp:effectExtent l="0" t="0" r="0" b="889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10695" t="38503" r="7888" b="33511"/>
                    <a:stretch/>
                  </pic:blipFill>
                  <pic:spPr bwMode="auto">
                    <a:xfrm>
                      <a:off x="0" y="0"/>
                      <a:ext cx="5943600" cy="1572768"/>
                    </a:xfrm>
                    <a:prstGeom prst="rect">
                      <a:avLst/>
                    </a:prstGeom>
                    <a:ln>
                      <a:noFill/>
                    </a:ln>
                    <a:extLst>
                      <a:ext uri="{53640926-AAD7-44D8-BBD7-CCE9431645EC}">
                        <a14:shadowObscured xmlns:a14="http://schemas.microsoft.com/office/drawing/2010/main"/>
                      </a:ext>
                    </a:extLst>
                  </pic:spPr>
                </pic:pic>
              </a:graphicData>
            </a:graphic>
          </wp:inline>
        </w:drawing>
      </w:r>
    </w:p>
    <w:p w14:paraId="45A51E42" w14:textId="77777777" w:rsidR="00023FE7" w:rsidRPr="00715FF4" w:rsidRDefault="00023FE7">
      <w:pPr>
        <w:pStyle w:val="NumberedSteps"/>
        <w:ind w:right="720"/>
        <w:rPr>
          <w:rFonts w:ascii="Tahoma" w:hAnsi="Tahoma" w:cs="Tahoma"/>
        </w:rPr>
      </w:pPr>
    </w:p>
    <w:p w14:paraId="45A51E43" w14:textId="77777777" w:rsidR="00023FE7" w:rsidRPr="00F83E68" w:rsidRDefault="00B10B29" w:rsidP="00EE3B70">
      <w:pPr>
        <w:pStyle w:val="NumberedSteps"/>
        <w:ind w:right="720"/>
        <w:rPr>
          <w:rFonts w:ascii="Tahoma" w:hAnsi="Tahoma" w:cs="Tahoma"/>
          <w:lang w:val="pt-PT"/>
        </w:rPr>
      </w:pPr>
      <w:r w:rsidRPr="00715FF4">
        <w:rPr>
          <w:rStyle w:val="BodyChar"/>
          <w:rFonts w:ascii="Tahoma" w:hAnsi="Tahoma" w:cs="Tahoma"/>
          <w:b/>
          <w:sz w:val="18"/>
          <w:lang w:val="pt-BR"/>
        </w:rPr>
        <w:t>Etapa 2:</w:t>
      </w:r>
      <w:r w:rsidR="00CD5606" w:rsidRPr="00F83E68">
        <w:rPr>
          <w:rFonts w:ascii="Tahoma" w:hAnsi="Tahoma" w:cs="Tahoma"/>
          <w:sz w:val="18"/>
          <w:szCs w:val="18"/>
          <w:lang w:val="pt-PT"/>
        </w:rPr>
        <w:t xml:space="preserve"> </w:t>
      </w:r>
      <w:r w:rsidRPr="00715FF4">
        <w:rPr>
          <w:rFonts w:ascii="Tahoma" w:hAnsi="Tahoma" w:cs="Tahoma"/>
          <w:sz w:val="18"/>
          <w:lang w:val="pt-BR"/>
        </w:rPr>
        <w:t>analise se as informações nas colunas relacionadas a promoções disponíveis, benefícios</w:t>
      </w:r>
      <w:r w:rsidR="00EE3B70" w:rsidRPr="00715FF4">
        <w:rPr>
          <w:rFonts w:ascii="Tahoma" w:hAnsi="Tahoma" w:cs="Tahoma"/>
          <w:sz w:val="18"/>
          <w:lang w:val="pt-BR"/>
        </w:rPr>
        <w:t> </w:t>
      </w:r>
      <w:r w:rsidRPr="00715FF4">
        <w:rPr>
          <w:rFonts w:ascii="Tahoma" w:hAnsi="Tahoma" w:cs="Tahoma"/>
          <w:sz w:val="18"/>
          <w:lang w:val="pt-BR"/>
        </w:rPr>
        <w:t>do Software Assurance, contagem de pontos, disponibilidade de programas etc.</w:t>
      </w:r>
    </w:p>
    <w:p w14:paraId="45A51E44" w14:textId="77777777" w:rsidR="00023FE7" w:rsidRPr="00F83E68" w:rsidRDefault="00B10B29">
      <w:pPr>
        <w:pStyle w:val="NumberedSteps"/>
        <w:ind w:right="720"/>
        <w:rPr>
          <w:rFonts w:ascii="Tahoma" w:hAnsi="Tahoma" w:cs="Tahoma"/>
          <w:lang w:val="pt-PT"/>
        </w:rPr>
      </w:pPr>
      <w:r w:rsidRPr="00715FF4">
        <w:rPr>
          <w:rStyle w:val="BodyChar"/>
          <w:rFonts w:ascii="Tahoma" w:hAnsi="Tahoma" w:cs="Tahoma"/>
          <w:b/>
          <w:sz w:val="18"/>
          <w:lang w:val="pt-BR"/>
        </w:rPr>
        <w:t>Etapa 3:</w:t>
      </w:r>
      <w:r w:rsidR="00CD5606" w:rsidRPr="00F83E68">
        <w:rPr>
          <w:rFonts w:ascii="Tahoma" w:hAnsi="Tahoma" w:cs="Tahoma"/>
          <w:sz w:val="18"/>
          <w:szCs w:val="18"/>
          <w:lang w:val="pt-PT"/>
        </w:rPr>
        <w:t xml:space="preserve"> </w:t>
      </w:r>
      <w:r w:rsidR="00023FE7" w:rsidRPr="00715FF4">
        <w:rPr>
          <w:rFonts w:ascii="Tahoma" w:hAnsi="Tahoma" w:cs="Tahoma"/>
          <w:sz w:val="18"/>
          <w:szCs w:val="18"/>
          <w:lang w:val="pt-BR"/>
        </w:rPr>
        <w:t>em alguns itens de software, também haverá uma nota de rodapé referente a informações adicionais.</w:t>
      </w:r>
      <w:r w:rsidR="00023FE7" w:rsidRPr="00F83E68">
        <w:rPr>
          <w:rFonts w:ascii="Tahoma" w:hAnsi="Tahoma" w:cs="Tahoma"/>
          <w:sz w:val="18"/>
          <w:szCs w:val="18"/>
          <w:lang w:val="pt-PT"/>
        </w:rPr>
        <w:t xml:space="preserve"> </w:t>
      </w:r>
      <w:r w:rsidR="00023FE7" w:rsidRPr="00715FF4">
        <w:rPr>
          <w:rFonts w:ascii="Tahoma" w:hAnsi="Tahoma" w:cs="Tahoma"/>
          <w:sz w:val="18"/>
          <w:szCs w:val="18"/>
          <w:lang w:val="pt-BR"/>
        </w:rPr>
        <w:t xml:space="preserve">Se aplicável, </w:t>
      </w:r>
      <w:r w:rsidR="00CD5606" w:rsidRPr="00715FF4">
        <w:rPr>
          <w:rFonts w:ascii="Tahoma" w:hAnsi="Tahoma" w:cs="Tahoma"/>
          <w:sz w:val="18"/>
          <w:szCs w:val="18"/>
          <w:lang w:val="pt-BR"/>
        </w:rPr>
        <w:t>“</w:t>
      </w:r>
      <w:r w:rsidR="00023FE7" w:rsidRPr="00715FF4">
        <w:rPr>
          <w:rFonts w:ascii="Tahoma" w:hAnsi="Tahoma" w:cs="Tahoma"/>
          <w:sz w:val="18"/>
          <w:szCs w:val="18"/>
          <w:lang w:val="pt-BR"/>
        </w:rPr>
        <w:t>clique</w:t>
      </w:r>
      <w:r w:rsidR="00CD5606" w:rsidRPr="00715FF4">
        <w:rPr>
          <w:rFonts w:ascii="Tahoma" w:hAnsi="Tahoma" w:cs="Tahoma"/>
          <w:sz w:val="18"/>
          <w:szCs w:val="18"/>
          <w:lang w:val="pt-BR"/>
        </w:rPr>
        <w:t>”</w:t>
      </w:r>
      <w:r w:rsidR="00023FE7" w:rsidRPr="00715FF4">
        <w:rPr>
          <w:rFonts w:ascii="Tahoma" w:hAnsi="Tahoma" w:cs="Tahoma"/>
          <w:sz w:val="18"/>
          <w:szCs w:val="18"/>
          <w:lang w:val="pt-BR"/>
        </w:rPr>
        <w:t xml:space="preserve"> (Ctrl + clique) no número da nota de rodapé, que o</w:t>
      </w:r>
      <w:r w:rsidR="00FE0032" w:rsidRPr="00715FF4">
        <w:rPr>
          <w:rFonts w:ascii="Tahoma" w:hAnsi="Tahoma" w:cs="Tahoma"/>
          <w:sz w:val="18"/>
          <w:szCs w:val="18"/>
          <w:lang w:val="pt-BR"/>
        </w:rPr>
        <w:t> </w:t>
      </w:r>
      <w:r w:rsidR="00023FE7" w:rsidRPr="00715FF4">
        <w:rPr>
          <w:rFonts w:ascii="Tahoma" w:hAnsi="Tahoma" w:cs="Tahoma"/>
          <w:sz w:val="18"/>
          <w:szCs w:val="18"/>
          <w:lang w:val="pt-BR"/>
        </w:rPr>
        <w:t>levará diretamente até o texto aplicável; ou consulte a nota de rodapé identificada nas páginas que se seguem à tabela para ver essas informações adicionais.</w:t>
      </w:r>
      <w:r w:rsidRPr="00F83E68">
        <w:rPr>
          <w:rFonts w:ascii="Tahoma" w:hAnsi="Tahoma" w:cs="Tahoma"/>
          <w:lang w:val="pt-PT"/>
        </w:rPr>
        <w:t xml:space="preserve"> </w:t>
      </w:r>
      <w:r w:rsidRPr="00715FF4">
        <w:rPr>
          <w:rFonts w:ascii="Tahoma" w:hAnsi="Tahoma" w:cs="Tahoma"/>
          <w:sz w:val="18"/>
          <w:lang w:val="pt-BR"/>
        </w:rPr>
        <w:t>Estas incluem detalhes a respeito de ofertas de migração ou critérios de qualificação, conforme ilustrado no exemplo abaixo.</w:t>
      </w:r>
    </w:p>
    <w:p w14:paraId="45A51E45" w14:textId="77777777" w:rsidR="00023FE7" w:rsidRPr="00F83E68" w:rsidRDefault="00023FE7">
      <w:pPr>
        <w:pStyle w:val="NumberedSteps"/>
        <w:ind w:right="720"/>
        <w:rPr>
          <w:rFonts w:ascii="Tahoma" w:hAnsi="Tahoma" w:cs="Tahoma"/>
          <w:lang w:val="pt-PT"/>
        </w:rPr>
      </w:pPr>
    </w:p>
    <w:p w14:paraId="45A51E46" w14:textId="77777777" w:rsidR="00023FE7" w:rsidRPr="00715FF4" w:rsidRDefault="00451F6D">
      <w:pPr>
        <w:pStyle w:val="NumberedSteps"/>
        <w:tabs>
          <w:tab w:val="left" w:pos="9360"/>
        </w:tabs>
        <w:ind w:right="720"/>
        <w:rPr>
          <w:rFonts w:ascii="Tahoma" w:hAnsi="Tahoma" w:cs="Tahoma"/>
        </w:rPr>
      </w:pPr>
      <w:r w:rsidRPr="00715FF4">
        <w:rPr>
          <w:rFonts w:ascii="Tahoma" w:hAnsi="Tahoma" w:cs="Tahoma"/>
          <w:noProof/>
        </w:rPr>
        <w:lastRenderedPageBreak/>
        <mc:AlternateContent>
          <mc:Choice Requires="wps">
            <w:drawing>
              <wp:anchor distT="0" distB="0" distL="114300" distR="114300" simplePos="0" relativeHeight="251663360" behindDoc="0" locked="0" layoutInCell="1" allowOverlap="1" wp14:anchorId="45A55340" wp14:editId="45A55341">
                <wp:simplePos x="0" y="0"/>
                <wp:positionH relativeFrom="column">
                  <wp:posOffset>2328809</wp:posOffset>
                </wp:positionH>
                <wp:positionV relativeFrom="paragraph">
                  <wp:posOffset>1061720</wp:posOffset>
                </wp:positionV>
                <wp:extent cx="267418" cy="249614"/>
                <wp:effectExtent l="0" t="0" r="18415" b="17145"/>
                <wp:wrapNone/>
                <wp:docPr id="15" name="Oval 15"/>
                <wp:cNvGraphicFramePr/>
                <a:graphic xmlns:a="http://schemas.openxmlformats.org/drawingml/2006/main">
                  <a:graphicData uri="http://schemas.microsoft.com/office/word/2010/wordprocessingShape">
                    <wps:wsp>
                      <wps:cNvSpPr/>
                      <wps:spPr>
                        <a:xfrm>
                          <a:off x="0" y="0"/>
                          <a:ext cx="267418" cy="249614"/>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oval w14:anchorId="6BD212B9" id="Oval 15" o:spid="_x0000_s1026" style="position:absolute;margin-left:183.35pt;margin-top:83.6pt;width:21.05pt;height:19.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" filled="f" strokecolor="red" strokeweight="2pt"/>
            </w:pict>
          </mc:Fallback>
        </mc:AlternateContent>
      </w:r>
      <w:r w:rsidRPr="00715FF4">
        <w:rPr>
          <w:rFonts w:ascii="Tahoma" w:hAnsi="Tahoma" w:cs="Tahoma"/>
          <w:noProof/>
        </w:rPr>
        <mc:AlternateContent>
          <mc:Choice Requires="wps">
            <w:drawing>
              <wp:anchor distT="0" distB="0" distL="114300" distR="114300" simplePos="0" relativeHeight="251662336" behindDoc="0" locked="0" layoutInCell="1" allowOverlap="1" wp14:anchorId="45A55342" wp14:editId="45A55343">
                <wp:simplePos x="0" y="0"/>
                <wp:positionH relativeFrom="column">
                  <wp:posOffset>298821</wp:posOffset>
                </wp:positionH>
                <wp:positionV relativeFrom="paragraph">
                  <wp:posOffset>1096010</wp:posOffset>
                </wp:positionV>
                <wp:extent cx="1639019" cy="189230"/>
                <wp:effectExtent l="0" t="0" r="18415" b="20320"/>
                <wp:wrapNone/>
                <wp:docPr id="12" name="Oval 12"/>
                <wp:cNvGraphicFramePr/>
                <a:graphic xmlns:a="http://schemas.openxmlformats.org/drawingml/2006/main">
                  <a:graphicData uri="http://schemas.microsoft.com/office/word/2010/wordprocessingShape">
                    <wps:wsp>
                      <wps:cNvSpPr/>
                      <wps:spPr>
                        <a:xfrm>
                          <a:off x="0" y="0"/>
                          <a:ext cx="1639019" cy="18923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oval w14:anchorId="1C6DC806" id="Oval 12" o:spid="_x0000_s1026" style="position:absolute;margin-left:23.55pt;margin-top:86.3pt;width:129.05pt;height:14.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" filled="f" strokecolor="red" strokeweight="2pt"/>
            </w:pict>
          </mc:Fallback>
        </mc:AlternateContent>
      </w:r>
      <w:r w:rsidR="00D1137A" w:rsidRPr="00715FF4">
        <w:rPr>
          <w:noProof/>
        </w:rPr>
        <w:drawing>
          <wp:inline distT="0" distB="0" distL="0" distR="0" wp14:anchorId="45A55344" wp14:editId="45A55345">
            <wp:extent cx="2724912" cy="1755648"/>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10695" t="38503" r="59091" b="33511"/>
                    <a:stretch/>
                  </pic:blipFill>
                  <pic:spPr bwMode="auto">
                    <a:xfrm>
                      <a:off x="0" y="0"/>
                      <a:ext cx="2724912" cy="1755648"/>
                    </a:xfrm>
                    <a:prstGeom prst="rect">
                      <a:avLst/>
                    </a:prstGeom>
                    <a:ln>
                      <a:noFill/>
                    </a:ln>
                    <a:extLst>
                      <a:ext uri="{53640926-AAD7-44D8-BBD7-CCE9431645EC}">
                        <a14:shadowObscured xmlns:a14="http://schemas.microsoft.com/office/drawing/2010/main"/>
                      </a:ext>
                    </a:extLst>
                  </pic:spPr>
                </pic:pic>
              </a:graphicData>
            </a:graphic>
          </wp:inline>
        </w:drawing>
      </w:r>
    </w:p>
    <w:p w14:paraId="45A51E47" w14:textId="77777777" w:rsidR="0013361B" w:rsidRPr="00715FF4" w:rsidRDefault="0013361B">
      <w:pPr>
        <w:pStyle w:val="NumberedSteps"/>
        <w:tabs>
          <w:tab w:val="left" w:pos="9360"/>
        </w:tabs>
        <w:ind w:right="720"/>
        <w:rPr>
          <w:rFonts w:ascii="Tahoma" w:hAnsi="Tahoma" w:cs="Tahoma"/>
        </w:rPr>
      </w:pPr>
    </w:p>
    <w:p w14:paraId="45A51E48" w14:textId="77777777" w:rsidR="00023FE7" w:rsidRPr="00715FF4" w:rsidRDefault="00EF59A2">
      <w:pPr>
        <w:pStyle w:val="NumberedSteps"/>
        <w:ind w:right="720"/>
        <w:rPr>
          <w:rFonts w:ascii="Tahoma" w:hAnsi="Tahoma" w:cs="Tahoma"/>
        </w:rPr>
      </w:pPr>
      <w:r w:rsidRPr="00715FF4">
        <w:rPr>
          <w:noProof/>
        </w:rPr>
        <w:drawing>
          <wp:inline distT="0" distB="0" distL="0" distR="0" wp14:anchorId="45A55346" wp14:editId="45A55347">
            <wp:extent cx="5047488" cy="941832"/>
            <wp:effectExtent l="19050" t="19050" r="20320" b="10795"/>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4840" t="34581" r="14171" b="48485"/>
                    <a:stretch/>
                  </pic:blipFill>
                  <pic:spPr bwMode="auto">
                    <a:xfrm>
                      <a:off x="0" y="0"/>
                      <a:ext cx="5047488" cy="94183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45A51E49" w14:textId="77777777" w:rsidR="0013361B" w:rsidRPr="00715FF4" w:rsidRDefault="0013361B">
      <w:pPr>
        <w:pStyle w:val="NumberedSteps"/>
        <w:ind w:right="720"/>
        <w:rPr>
          <w:rFonts w:ascii="Tahoma" w:hAnsi="Tahoma" w:cs="Tahoma"/>
        </w:rPr>
      </w:pPr>
    </w:p>
    <w:p w14:paraId="45A51E4A" w14:textId="77777777" w:rsidR="00023FE7" w:rsidRPr="00F83E68" w:rsidRDefault="00023FE7">
      <w:pPr>
        <w:pStyle w:val="NumberedSteps"/>
        <w:ind w:right="720"/>
        <w:rPr>
          <w:rFonts w:ascii="Tahoma" w:hAnsi="Tahoma" w:cs="Tahoma"/>
          <w:lang w:val="pt-PT"/>
        </w:rPr>
      </w:pPr>
      <w:r w:rsidRPr="00715FF4">
        <w:rPr>
          <w:rStyle w:val="BodyChar"/>
          <w:rFonts w:ascii="Tahoma" w:hAnsi="Tahoma" w:cs="Tahoma"/>
          <w:b/>
          <w:sz w:val="18"/>
          <w:szCs w:val="18"/>
          <w:lang w:val="pt-BR"/>
        </w:rPr>
        <w:t>Etapa 4:</w:t>
      </w:r>
      <w:r w:rsidR="00CD5606" w:rsidRPr="00F83E68">
        <w:rPr>
          <w:rStyle w:val="BodyChar"/>
          <w:rFonts w:ascii="Tahoma" w:hAnsi="Tahoma" w:cs="Tahoma"/>
          <w:b/>
          <w:sz w:val="18"/>
          <w:szCs w:val="18"/>
          <w:lang w:val="pt-PT"/>
        </w:rPr>
        <w:t xml:space="preserve"> </w:t>
      </w:r>
      <w:r w:rsidR="00B10B29" w:rsidRPr="00715FF4">
        <w:rPr>
          <w:rFonts w:ascii="Tahoma" w:hAnsi="Tahoma" w:cs="Tahoma"/>
          <w:sz w:val="18"/>
          <w:lang w:val="pt-BR"/>
        </w:rPr>
        <w:t>para obter mais informações sobre os benefícios do Software Assurance e a aquisição e</w:t>
      </w:r>
      <w:r w:rsidR="00FE0032" w:rsidRPr="00715FF4">
        <w:rPr>
          <w:rFonts w:ascii="Tahoma" w:hAnsi="Tahoma" w:cs="Tahoma"/>
          <w:sz w:val="18"/>
          <w:lang w:val="pt-BR"/>
        </w:rPr>
        <w:t> </w:t>
      </w:r>
      <w:r w:rsidR="00B10B29" w:rsidRPr="00715FF4">
        <w:rPr>
          <w:rFonts w:ascii="Tahoma" w:hAnsi="Tahoma" w:cs="Tahoma"/>
          <w:sz w:val="18"/>
          <w:lang w:val="pt-BR"/>
        </w:rPr>
        <w:t>renovação do Software Assurance, consulte os Apêndices 5 e 6.</w:t>
      </w:r>
    </w:p>
    <w:p w14:paraId="45A51E4B" w14:textId="77777777" w:rsidR="00023FE7" w:rsidRPr="00F83E68" w:rsidRDefault="00B10B29" w:rsidP="00705739">
      <w:pPr>
        <w:pStyle w:val="Body"/>
        <w:ind w:right="720"/>
        <w:rPr>
          <w:rFonts w:ascii="Tahoma" w:hAnsi="Tahoma" w:cs="Tahoma"/>
          <w:lang w:val="pt-PT"/>
        </w:rPr>
      </w:pPr>
      <w:r w:rsidRPr="00715FF4">
        <w:rPr>
          <w:rFonts w:ascii="Tahoma" w:hAnsi="Tahoma" w:cs="Tahoma"/>
          <w:b/>
          <w:sz w:val="18"/>
          <w:lang w:val="pt-BR"/>
        </w:rPr>
        <w:t>Observação:</w:t>
      </w:r>
      <w:r w:rsidR="00CD5606" w:rsidRPr="00F83E68">
        <w:rPr>
          <w:rFonts w:ascii="Tahoma" w:hAnsi="Tahoma" w:cs="Tahoma"/>
          <w:sz w:val="18"/>
          <w:szCs w:val="18"/>
          <w:lang w:val="pt-PT"/>
        </w:rPr>
        <w:t xml:space="preserve"> </w:t>
      </w:r>
      <w:r w:rsidR="00023FE7" w:rsidRPr="00715FF4">
        <w:rPr>
          <w:rFonts w:ascii="Tahoma" w:hAnsi="Tahoma" w:cs="Tahoma"/>
          <w:sz w:val="18"/>
          <w:szCs w:val="18"/>
          <w:lang w:val="pt-BR"/>
        </w:rPr>
        <w:t>esta Lista de Produtos identifica os itens de software que estão disponíveis, por programa, bem como as informações específicas ao software relativas à aquisição de Licenças desses itens.</w:t>
      </w:r>
      <w:r w:rsidR="00023FE7" w:rsidRPr="00F83E68">
        <w:rPr>
          <w:rFonts w:ascii="Tahoma" w:hAnsi="Tahoma" w:cs="Tahoma"/>
          <w:sz w:val="18"/>
          <w:szCs w:val="18"/>
          <w:lang w:val="pt-PT"/>
        </w:rPr>
        <w:t xml:space="preserve"> </w:t>
      </w:r>
      <w:r w:rsidR="00023FE7" w:rsidRPr="00715FF4">
        <w:rPr>
          <w:rFonts w:ascii="Tahoma" w:hAnsi="Tahoma" w:cs="Tahoma"/>
          <w:sz w:val="18"/>
          <w:szCs w:val="18"/>
          <w:lang w:val="pt-BR"/>
        </w:rPr>
        <w:t>Ela está incorporada por referência no contrato do Licenciamento por Volume da</w:t>
      </w:r>
      <w:r w:rsidR="00705739" w:rsidRPr="00715FF4">
        <w:rPr>
          <w:rFonts w:ascii="Tahoma" w:hAnsi="Tahoma" w:cs="Tahoma"/>
          <w:sz w:val="18"/>
          <w:szCs w:val="18"/>
          <w:lang w:val="pt-BR"/>
        </w:rPr>
        <w:t> </w:t>
      </w:r>
      <w:r w:rsidR="00023FE7" w:rsidRPr="00715FF4">
        <w:rPr>
          <w:rFonts w:ascii="Tahoma" w:hAnsi="Tahoma" w:cs="Tahoma"/>
          <w:sz w:val="18"/>
          <w:szCs w:val="18"/>
          <w:lang w:val="pt-BR"/>
        </w:rPr>
        <w:t>Microsoft.</w:t>
      </w:r>
      <w:r w:rsidR="00023FE7" w:rsidRPr="00F83E68">
        <w:rPr>
          <w:rFonts w:ascii="Tahoma" w:hAnsi="Tahoma" w:cs="Tahoma"/>
          <w:sz w:val="18"/>
          <w:szCs w:val="18"/>
          <w:lang w:val="pt-PT"/>
        </w:rPr>
        <w:t xml:space="preserve"> </w:t>
      </w:r>
      <w:r w:rsidR="00023FE7" w:rsidRPr="00715FF4">
        <w:rPr>
          <w:rFonts w:ascii="Tahoma" w:hAnsi="Tahoma" w:cs="Tahoma"/>
          <w:sz w:val="18"/>
          <w:szCs w:val="18"/>
          <w:lang w:val="pt-BR"/>
        </w:rPr>
        <w:t>A disponibilidade dos itens de software pode variar de acordo com a região.</w:t>
      </w:r>
      <w:r w:rsidRPr="00F83E68">
        <w:rPr>
          <w:rFonts w:ascii="Tahoma" w:hAnsi="Tahoma" w:cs="Tahoma"/>
          <w:lang w:val="pt-PT"/>
        </w:rPr>
        <w:t xml:space="preserve"> </w:t>
      </w:r>
      <w:r w:rsidRPr="00715FF4">
        <w:rPr>
          <w:rFonts w:ascii="Tahoma" w:hAnsi="Tahoma" w:cs="Tahoma"/>
          <w:sz w:val="18"/>
          <w:lang w:val="pt-BR"/>
        </w:rPr>
        <w:t>Os</w:t>
      </w:r>
      <w:r w:rsidR="007D7FBF" w:rsidRPr="00715FF4">
        <w:rPr>
          <w:rFonts w:ascii="Tahoma" w:hAnsi="Tahoma" w:cs="Tahoma"/>
          <w:sz w:val="18"/>
          <w:lang w:val="pt-BR"/>
        </w:rPr>
        <w:t> </w:t>
      </w:r>
      <w:r w:rsidRPr="00715FF4">
        <w:rPr>
          <w:rFonts w:ascii="Tahoma" w:hAnsi="Tahoma" w:cs="Tahoma"/>
          <w:sz w:val="18"/>
          <w:lang w:val="pt-BR"/>
        </w:rPr>
        <w:t>clientes</w:t>
      </w:r>
      <w:r w:rsidR="007D7FBF" w:rsidRPr="00715FF4">
        <w:rPr>
          <w:rFonts w:ascii="Tahoma" w:hAnsi="Tahoma" w:cs="Tahoma"/>
          <w:sz w:val="18"/>
          <w:lang w:val="pt-BR"/>
        </w:rPr>
        <w:t> </w:t>
      </w:r>
      <w:r w:rsidRPr="00715FF4">
        <w:rPr>
          <w:rFonts w:ascii="Tahoma" w:hAnsi="Tahoma" w:cs="Tahoma"/>
          <w:sz w:val="18"/>
          <w:lang w:val="pt-BR"/>
        </w:rPr>
        <w:t>devem entrar em contato com o revendedor ou o Gerente de Conta Microsoft para</w:t>
      </w:r>
      <w:r w:rsidR="007D7FBF" w:rsidRPr="00715FF4">
        <w:rPr>
          <w:rFonts w:ascii="Tahoma" w:hAnsi="Tahoma" w:cs="Tahoma"/>
          <w:sz w:val="18"/>
          <w:lang w:val="pt-BR"/>
        </w:rPr>
        <w:t> </w:t>
      </w:r>
      <w:r w:rsidRPr="00715FF4">
        <w:rPr>
          <w:rFonts w:ascii="Tahoma" w:hAnsi="Tahoma" w:cs="Tahoma"/>
          <w:sz w:val="18"/>
          <w:lang w:val="pt-BR"/>
        </w:rPr>
        <w:t>obter informações sobre a disponibilidade regional de um item de software específico.</w:t>
      </w:r>
    </w:p>
    <w:p w14:paraId="45A51E4C" w14:textId="77777777" w:rsidR="00023FE7" w:rsidRPr="00F83E68" w:rsidRDefault="00023FE7">
      <w:pPr>
        <w:pStyle w:val="Body"/>
        <w:ind w:right="720"/>
        <w:rPr>
          <w:rFonts w:ascii="Tahoma" w:hAnsi="Tahoma" w:cs="Tahoma"/>
          <w:lang w:val="pt-PT"/>
        </w:rPr>
      </w:pPr>
    </w:p>
    <w:p w14:paraId="45A51E4D" w14:textId="77777777" w:rsidR="00023FE7" w:rsidRPr="00F83E68" w:rsidRDefault="00023FE7">
      <w:pPr>
        <w:pStyle w:val="Body"/>
        <w:ind w:right="720"/>
        <w:rPr>
          <w:rFonts w:ascii="Tahoma" w:hAnsi="Tahoma" w:cs="Tahoma"/>
          <w:lang w:val="pt-PT"/>
        </w:rPr>
      </w:pPr>
      <w:r w:rsidRPr="00715FF4">
        <w:rPr>
          <w:rFonts w:ascii="Tahoma" w:hAnsi="Tahoma" w:cs="Tahoma"/>
          <w:sz w:val="18"/>
          <w:szCs w:val="18"/>
          <w:lang w:val="pt-BR"/>
        </w:rPr>
        <w:t>Convém também analisar o documento de Direitos de Uso de Produto (PUR).</w:t>
      </w:r>
      <w:r w:rsidRPr="00F83E68">
        <w:rPr>
          <w:rFonts w:ascii="Tahoma" w:hAnsi="Tahoma" w:cs="Tahoma"/>
          <w:sz w:val="18"/>
          <w:szCs w:val="18"/>
          <w:lang w:val="pt-PT"/>
        </w:rPr>
        <w:t xml:space="preserve"> </w:t>
      </w:r>
      <w:r w:rsidRPr="00715FF4">
        <w:rPr>
          <w:rFonts w:ascii="Tahoma" w:hAnsi="Tahoma" w:cs="Tahoma"/>
          <w:sz w:val="18"/>
          <w:szCs w:val="18"/>
          <w:lang w:val="pt-BR"/>
        </w:rPr>
        <w:t>O PUR é criado trimestralmente e fornece informações sobre os direitos de uso mais recentes de software da Microsoft segundo os programas de Licenciamento por Volume da Microsoft.</w:t>
      </w:r>
      <w:r w:rsidRPr="00F83E68">
        <w:rPr>
          <w:rFonts w:ascii="Tahoma" w:hAnsi="Tahoma" w:cs="Tahoma"/>
          <w:sz w:val="18"/>
          <w:szCs w:val="18"/>
          <w:lang w:val="pt-PT"/>
        </w:rPr>
        <w:t xml:space="preserve"> </w:t>
      </w:r>
      <w:r w:rsidRPr="00715FF4">
        <w:rPr>
          <w:rFonts w:ascii="Tahoma" w:hAnsi="Tahoma" w:cs="Tahoma"/>
          <w:sz w:val="18"/>
          <w:szCs w:val="18"/>
          <w:lang w:val="pt-BR"/>
        </w:rPr>
        <w:t>Este documento se</w:t>
      </w:r>
      <w:r w:rsidR="00FE0032" w:rsidRPr="00715FF4">
        <w:rPr>
          <w:rFonts w:ascii="Tahoma" w:hAnsi="Tahoma" w:cs="Tahoma"/>
          <w:sz w:val="18"/>
          <w:szCs w:val="18"/>
          <w:lang w:val="pt-BR"/>
        </w:rPr>
        <w:t> </w:t>
      </w:r>
      <w:r w:rsidRPr="00715FF4">
        <w:rPr>
          <w:rFonts w:ascii="Tahoma" w:hAnsi="Tahoma" w:cs="Tahoma"/>
          <w:sz w:val="18"/>
          <w:szCs w:val="18"/>
          <w:lang w:val="pt-BR"/>
        </w:rPr>
        <w:t>encontra no site:</w:t>
      </w:r>
      <w:r w:rsidR="00CD5606" w:rsidRPr="00F83E68">
        <w:rPr>
          <w:rFonts w:ascii="Tahoma" w:hAnsi="Tahoma" w:cs="Tahoma"/>
          <w:sz w:val="18"/>
          <w:szCs w:val="18"/>
          <w:lang w:val="pt-PT"/>
        </w:rPr>
        <w:t xml:space="preserve"> </w:t>
      </w:r>
      <w:r w:rsidR="00B10B29" w:rsidRPr="00715FF4">
        <w:rPr>
          <w:rFonts w:ascii="Tahoma" w:hAnsi="Tahoma" w:cs="Tahoma"/>
          <w:sz w:val="18"/>
          <w:lang w:val="pt-BR"/>
        </w:rPr>
        <w:t>http://www.microsoftvolumelicensing.com/userights/Default.aspx</w:t>
      </w:r>
    </w:p>
    <w:p w14:paraId="45A51E4E" w14:textId="77777777" w:rsidR="00465757" w:rsidRPr="00F83E68" w:rsidRDefault="00465757" w:rsidP="00465757">
      <w:pPr>
        <w:rPr>
          <w:rFonts w:cs="Tahoma"/>
          <w:lang w:val="pt-PT"/>
        </w:rPr>
      </w:pPr>
    </w:p>
    <w:p w14:paraId="45A51E4F" w14:textId="77777777" w:rsidR="00465757" w:rsidRPr="00F83E68" w:rsidRDefault="00465757" w:rsidP="00465757">
      <w:pPr>
        <w:rPr>
          <w:rFonts w:cs="Tahoma"/>
          <w:lang w:val="pt-PT"/>
        </w:rPr>
      </w:pPr>
    </w:p>
    <w:p w14:paraId="45A51E50" w14:textId="77777777" w:rsidR="000728F2" w:rsidRPr="00F83E68" w:rsidRDefault="00023FE7">
      <w:pPr>
        <w:rPr>
          <w:rFonts w:cs="Tahoma"/>
          <w:lang w:val="pt-PT"/>
        </w:rPr>
      </w:pPr>
      <w:r w:rsidRPr="00F83E68">
        <w:rPr>
          <w:rFonts w:cs="Tahoma"/>
          <w:lang w:val="pt-PT"/>
        </w:rPr>
        <w:br w:type="page"/>
      </w:r>
      <w:bookmarkStart w:id="8" w:name="_Toc246850065"/>
      <w:bookmarkStart w:id="9" w:name="_Toc336337840"/>
      <w:bookmarkEnd w:id="8"/>
      <w:bookmarkEnd w:id="9"/>
    </w:p>
    <w:p w14:paraId="45A51E51" w14:textId="77777777" w:rsidR="00C64E59" w:rsidRPr="00F83E68" w:rsidRDefault="00F40A8B">
      <w:pPr>
        <w:pStyle w:val="TOC1"/>
        <w:rPr>
          <w:rFonts w:asciiTheme="minorHAnsi" w:eastAsiaTheme="minorEastAsia" w:hAnsiTheme="minorHAnsi" w:cstheme="minorBidi"/>
          <w:b w:val="0"/>
          <w:caps w:val="0"/>
          <w:color w:val="000000" w:themeColor="text1"/>
          <w:kern w:val="4"/>
          <w:szCs w:val="22"/>
          <w:lang w:val="pt-PT"/>
        </w:rPr>
      </w:pPr>
      <w:r w:rsidRPr="00715FF4">
        <w:rPr>
          <w:color w:val="000000" w:themeColor="text1"/>
        </w:rPr>
        <w:lastRenderedPageBreak/>
        <w:fldChar w:fldCharType="begin"/>
      </w:r>
      <w:r w:rsidRPr="00F83E68">
        <w:rPr>
          <w:color w:val="000000" w:themeColor="text1"/>
          <w:lang w:val="pt-PT"/>
        </w:rPr>
        <w:instrText xml:space="preserve"> TOC \o "1-2" \t "Heading 3,3,Heading 4,4,Product Names,2" </w:instrText>
      </w:r>
      <w:r w:rsidRPr="00715FF4">
        <w:rPr>
          <w:color w:val="000000" w:themeColor="text1"/>
        </w:rPr>
        <w:fldChar w:fldCharType="separate"/>
      </w:r>
      <w:r w:rsidR="00C64E59" w:rsidRPr="00F83E68">
        <w:rPr>
          <w:rFonts w:eastAsia="Times New Roman"/>
          <w:b w:val="0"/>
          <w:color w:val="000000" w:themeColor="text1"/>
          <w:kern w:val="4"/>
          <w:lang w:val="pt-PT"/>
        </w:rPr>
        <w:t>Microsoft</w:t>
      </w:r>
      <w:r w:rsidR="00C64E59" w:rsidRPr="00F83E68">
        <w:rPr>
          <w:rFonts w:eastAsia="Times New Roman"/>
          <w:b w:val="0"/>
          <w:color w:val="000000" w:themeColor="text1"/>
          <w:kern w:val="4"/>
          <w:vertAlign w:val="superscript"/>
          <w:lang w:val="pt-PT"/>
        </w:rPr>
        <w:t>®</w:t>
      </w:r>
      <w:r w:rsidR="00C64E59" w:rsidRPr="00F83E68">
        <w:rPr>
          <w:color w:val="000000" w:themeColor="text1"/>
          <w:kern w:val="4"/>
          <w:lang w:val="pt-PT"/>
        </w:rPr>
        <w:tab/>
      </w:r>
      <w:r w:rsidR="00C64E59" w:rsidRPr="00715FF4">
        <w:rPr>
          <w:color w:val="000000" w:themeColor="text1"/>
          <w:kern w:val="4"/>
        </w:rPr>
        <w:fldChar w:fldCharType="begin"/>
      </w:r>
      <w:r w:rsidR="00C64E59" w:rsidRPr="00F83E68">
        <w:rPr>
          <w:color w:val="000000" w:themeColor="text1"/>
          <w:kern w:val="4"/>
          <w:lang w:val="pt-PT"/>
        </w:rPr>
        <w:instrText xml:space="preserve"> PAGEREF _Toc340679743 \h </w:instrText>
      </w:r>
      <w:r w:rsidR="00C64E59" w:rsidRPr="00715FF4">
        <w:rPr>
          <w:color w:val="000000" w:themeColor="text1"/>
          <w:kern w:val="4"/>
        </w:rPr>
      </w:r>
      <w:r w:rsidR="00C64E59" w:rsidRPr="00715FF4">
        <w:rPr>
          <w:color w:val="000000" w:themeColor="text1"/>
          <w:kern w:val="4"/>
        </w:rPr>
        <w:fldChar w:fldCharType="separate"/>
      </w:r>
      <w:r w:rsidR="002B20DB" w:rsidRPr="00F83E68">
        <w:rPr>
          <w:color w:val="000000" w:themeColor="text1"/>
          <w:kern w:val="4"/>
          <w:lang w:val="pt-PT"/>
        </w:rPr>
        <w:t>1</w:t>
      </w:r>
      <w:r w:rsidR="00C64E59" w:rsidRPr="00715FF4">
        <w:rPr>
          <w:color w:val="000000" w:themeColor="text1"/>
          <w:kern w:val="4"/>
        </w:rPr>
        <w:fldChar w:fldCharType="end"/>
      </w:r>
    </w:p>
    <w:p w14:paraId="45A51E52" w14:textId="77777777" w:rsidR="00C64E59" w:rsidRPr="00F83E68" w:rsidRDefault="00C64E59">
      <w:pPr>
        <w:pStyle w:val="TOC1"/>
        <w:rPr>
          <w:rFonts w:asciiTheme="minorHAnsi" w:eastAsiaTheme="minorEastAsia" w:hAnsiTheme="minorHAnsi" w:cstheme="minorBidi"/>
          <w:b w:val="0"/>
          <w:caps w:val="0"/>
          <w:color w:val="000000" w:themeColor="text1"/>
          <w:kern w:val="4"/>
          <w:szCs w:val="22"/>
          <w:lang w:val="pt-PT"/>
        </w:rPr>
      </w:pPr>
      <w:r w:rsidRPr="00715FF4">
        <w:rPr>
          <w:color w:val="000000" w:themeColor="text1"/>
          <w:kern w:val="4"/>
          <w:lang w:val="pt-BR"/>
        </w:rPr>
        <w:t>sobre este Documento</w:t>
      </w:r>
      <w:r w:rsidRPr="00F83E68">
        <w:rPr>
          <w:color w:val="000000" w:themeColor="text1"/>
          <w:kern w:val="4"/>
          <w:lang w:val="pt-PT"/>
        </w:rPr>
        <w:tab/>
      </w:r>
      <w:r w:rsidRPr="00715FF4">
        <w:rPr>
          <w:color w:val="000000" w:themeColor="text1"/>
          <w:kern w:val="4"/>
        </w:rPr>
        <w:fldChar w:fldCharType="begin"/>
      </w:r>
      <w:r w:rsidRPr="00F83E68">
        <w:rPr>
          <w:color w:val="000000" w:themeColor="text1"/>
          <w:kern w:val="4"/>
          <w:lang w:val="pt-PT"/>
        </w:rPr>
        <w:instrText xml:space="preserve"> PAGEREF _Toc340679744 \h </w:instrText>
      </w:r>
      <w:r w:rsidRPr="00715FF4">
        <w:rPr>
          <w:color w:val="000000" w:themeColor="text1"/>
          <w:kern w:val="4"/>
        </w:rPr>
      </w:r>
      <w:r w:rsidRPr="00715FF4">
        <w:rPr>
          <w:color w:val="000000" w:themeColor="text1"/>
          <w:kern w:val="4"/>
        </w:rPr>
        <w:fldChar w:fldCharType="separate"/>
      </w:r>
      <w:r w:rsidR="002B20DB" w:rsidRPr="00F83E68">
        <w:rPr>
          <w:color w:val="000000" w:themeColor="text1"/>
          <w:kern w:val="4"/>
          <w:lang w:val="pt-PT"/>
        </w:rPr>
        <w:t>2</w:t>
      </w:r>
      <w:r w:rsidRPr="00715FF4">
        <w:rPr>
          <w:color w:val="000000" w:themeColor="text1"/>
          <w:kern w:val="4"/>
        </w:rPr>
        <w:fldChar w:fldCharType="end"/>
      </w:r>
    </w:p>
    <w:p w14:paraId="45A51E53" w14:textId="77777777" w:rsidR="00C64E59" w:rsidRPr="00F83E68" w:rsidRDefault="00C64E59">
      <w:pPr>
        <w:pStyle w:val="TOC1"/>
        <w:rPr>
          <w:rFonts w:asciiTheme="minorHAnsi" w:eastAsiaTheme="minorEastAsia" w:hAnsiTheme="minorHAnsi" w:cstheme="minorBidi"/>
          <w:b w:val="0"/>
          <w:caps w:val="0"/>
          <w:color w:val="000000" w:themeColor="text1"/>
          <w:kern w:val="4"/>
          <w:szCs w:val="22"/>
          <w:lang w:val="pt-PT"/>
        </w:rPr>
      </w:pPr>
      <w:r w:rsidRPr="00715FF4">
        <w:rPr>
          <w:color w:val="000000" w:themeColor="text1"/>
          <w:kern w:val="4"/>
          <w:lang w:val="pt-BR"/>
        </w:rPr>
        <w:t>como usar a lista de Produtos da Microsoft</w:t>
      </w:r>
      <w:r w:rsidRPr="00F83E68">
        <w:rPr>
          <w:color w:val="000000" w:themeColor="text1"/>
          <w:kern w:val="4"/>
          <w:lang w:val="pt-PT"/>
        </w:rPr>
        <w:tab/>
      </w:r>
      <w:r w:rsidRPr="00715FF4">
        <w:rPr>
          <w:color w:val="000000" w:themeColor="text1"/>
          <w:kern w:val="4"/>
        </w:rPr>
        <w:fldChar w:fldCharType="begin"/>
      </w:r>
      <w:r w:rsidRPr="00F83E68">
        <w:rPr>
          <w:color w:val="000000" w:themeColor="text1"/>
          <w:kern w:val="4"/>
          <w:lang w:val="pt-PT"/>
        </w:rPr>
        <w:instrText xml:space="preserve"> PAGEREF _Toc340679745 \h </w:instrText>
      </w:r>
      <w:r w:rsidRPr="00715FF4">
        <w:rPr>
          <w:color w:val="000000" w:themeColor="text1"/>
          <w:kern w:val="4"/>
        </w:rPr>
      </w:r>
      <w:r w:rsidRPr="00715FF4">
        <w:rPr>
          <w:color w:val="000000" w:themeColor="text1"/>
          <w:kern w:val="4"/>
        </w:rPr>
        <w:fldChar w:fldCharType="separate"/>
      </w:r>
      <w:r w:rsidR="002B20DB" w:rsidRPr="00F83E68">
        <w:rPr>
          <w:color w:val="000000" w:themeColor="text1"/>
          <w:kern w:val="4"/>
          <w:lang w:val="pt-PT"/>
        </w:rPr>
        <w:t>2</w:t>
      </w:r>
      <w:r w:rsidRPr="00715FF4">
        <w:rPr>
          <w:color w:val="000000" w:themeColor="text1"/>
          <w:kern w:val="4"/>
        </w:rPr>
        <w:fldChar w:fldCharType="end"/>
      </w:r>
    </w:p>
    <w:p w14:paraId="45A51E54" w14:textId="77777777" w:rsidR="00C64E59" w:rsidRPr="00F83E68" w:rsidRDefault="00C64E59">
      <w:pPr>
        <w:pStyle w:val="TOC2"/>
        <w:rPr>
          <w:rFonts w:asciiTheme="minorHAnsi" w:eastAsiaTheme="minorEastAsia" w:hAnsiTheme="minorHAnsi" w:cstheme="minorBidi"/>
          <w:color w:val="000000" w:themeColor="text1"/>
          <w:kern w:val="4"/>
          <w:sz w:val="22"/>
          <w:szCs w:val="22"/>
          <w:lang w:val="pt-PT"/>
        </w:rPr>
      </w:pPr>
      <w:r w:rsidRPr="00715FF4">
        <w:rPr>
          <w:rFonts w:cs="Tahoma"/>
          <w:color w:val="000000" w:themeColor="text1"/>
          <w:kern w:val="4"/>
          <w:lang w:val="x-none" w:eastAsia="x-none"/>
        </w:rPr>
        <w:t>Legenda da Tabela</w:t>
      </w:r>
      <w:r w:rsidRPr="00F83E68">
        <w:rPr>
          <w:color w:val="000000" w:themeColor="text1"/>
          <w:kern w:val="4"/>
          <w:lang w:val="pt-PT"/>
        </w:rPr>
        <w:tab/>
      </w:r>
      <w:r w:rsidRPr="00715FF4">
        <w:rPr>
          <w:color w:val="000000" w:themeColor="text1"/>
          <w:kern w:val="4"/>
        </w:rPr>
        <w:fldChar w:fldCharType="begin"/>
      </w:r>
      <w:r w:rsidRPr="00F83E68">
        <w:rPr>
          <w:color w:val="000000" w:themeColor="text1"/>
          <w:kern w:val="4"/>
          <w:lang w:val="pt-PT"/>
        </w:rPr>
        <w:instrText xml:space="preserve"> PAGEREF _Toc340679746 \h </w:instrText>
      </w:r>
      <w:r w:rsidRPr="00715FF4">
        <w:rPr>
          <w:color w:val="000000" w:themeColor="text1"/>
          <w:kern w:val="4"/>
        </w:rPr>
      </w:r>
      <w:r w:rsidRPr="00715FF4">
        <w:rPr>
          <w:color w:val="000000" w:themeColor="text1"/>
          <w:kern w:val="4"/>
        </w:rPr>
        <w:fldChar w:fldCharType="separate"/>
      </w:r>
      <w:r w:rsidR="002B20DB" w:rsidRPr="00F83E68">
        <w:rPr>
          <w:color w:val="000000" w:themeColor="text1"/>
          <w:kern w:val="4"/>
          <w:lang w:val="pt-PT"/>
        </w:rPr>
        <w:t>14</w:t>
      </w:r>
      <w:r w:rsidRPr="00715FF4">
        <w:rPr>
          <w:color w:val="000000" w:themeColor="text1"/>
          <w:kern w:val="4"/>
        </w:rPr>
        <w:fldChar w:fldCharType="end"/>
      </w:r>
    </w:p>
    <w:p w14:paraId="45A51E55" w14:textId="77777777" w:rsidR="00C64E59" w:rsidRPr="00F83E68" w:rsidRDefault="00C64E59">
      <w:pPr>
        <w:pStyle w:val="TOC1"/>
        <w:rPr>
          <w:rFonts w:asciiTheme="minorHAnsi" w:eastAsiaTheme="minorEastAsia" w:hAnsiTheme="minorHAnsi" w:cstheme="minorBidi"/>
          <w:b w:val="0"/>
          <w:caps w:val="0"/>
          <w:color w:val="000000" w:themeColor="text1"/>
          <w:kern w:val="4"/>
          <w:szCs w:val="22"/>
          <w:lang w:val="pt-PT"/>
        </w:rPr>
      </w:pPr>
      <w:r w:rsidRPr="00715FF4">
        <w:rPr>
          <w:color w:val="000000" w:themeColor="text1"/>
          <w:kern w:val="4"/>
          <w:lang w:val="pt-BR"/>
        </w:rPr>
        <w:t>lista de PRODUTOs</w:t>
      </w:r>
      <w:r w:rsidRPr="00F83E68">
        <w:rPr>
          <w:color w:val="000000" w:themeColor="text1"/>
          <w:kern w:val="4"/>
          <w:lang w:val="pt-PT"/>
        </w:rPr>
        <w:tab/>
      </w:r>
      <w:r w:rsidRPr="00715FF4">
        <w:rPr>
          <w:color w:val="000000" w:themeColor="text1"/>
          <w:kern w:val="4"/>
        </w:rPr>
        <w:fldChar w:fldCharType="begin"/>
      </w:r>
      <w:r w:rsidRPr="00F83E68">
        <w:rPr>
          <w:color w:val="000000" w:themeColor="text1"/>
          <w:kern w:val="4"/>
          <w:lang w:val="pt-PT"/>
        </w:rPr>
        <w:instrText xml:space="preserve"> PAGEREF _Toc340679747 \h </w:instrText>
      </w:r>
      <w:r w:rsidRPr="00715FF4">
        <w:rPr>
          <w:color w:val="000000" w:themeColor="text1"/>
          <w:kern w:val="4"/>
        </w:rPr>
      </w:r>
      <w:r w:rsidRPr="00715FF4">
        <w:rPr>
          <w:color w:val="000000" w:themeColor="text1"/>
          <w:kern w:val="4"/>
        </w:rPr>
        <w:fldChar w:fldCharType="separate"/>
      </w:r>
      <w:r w:rsidR="002B20DB" w:rsidRPr="00F83E68">
        <w:rPr>
          <w:color w:val="000000" w:themeColor="text1"/>
          <w:kern w:val="4"/>
          <w:lang w:val="pt-PT"/>
        </w:rPr>
        <w:t>16</w:t>
      </w:r>
      <w:r w:rsidRPr="00715FF4">
        <w:rPr>
          <w:color w:val="000000" w:themeColor="text1"/>
          <w:kern w:val="4"/>
        </w:rPr>
        <w:fldChar w:fldCharType="end"/>
      </w:r>
    </w:p>
    <w:p w14:paraId="45A51E56" w14:textId="77777777" w:rsidR="00C64E59" w:rsidRPr="00F83E68" w:rsidRDefault="00C64E59">
      <w:pPr>
        <w:pStyle w:val="TOC3"/>
        <w:rPr>
          <w:rFonts w:asciiTheme="minorHAnsi" w:eastAsiaTheme="minorEastAsia" w:hAnsiTheme="minorHAnsi" w:cstheme="minorBidi"/>
          <w:bCs w:val="0"/>
          <w:color w:val="000000" w:themeColor="text1"/>
          <w:kern w:val="16"/>
          <w:position w:val="-6"/>
          <w:sz w:val="22"/>
          <w:szCs w:val="22"/>
          <w:lang w:val="pt-PT"/>
        </w:rPr>
      </w:pPr>
      <w:r w:rsidRPr="00715FF4">
        <w:rPr>
          <w:color w:val="000000" w:themeColor="text1"/>
          <w:kern w:val="16"/>
          <w:position w:val="-6"/>
          <w:lang w:val="pt-BR"/>
        </w:rPr>
        <w:t>POOL DE APLICATIVOS</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_Toc340679748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16</w:t>
      </w:r>
      <w:r w:rsidRPr="00715FF4">
        <w:rPr>
          <w:color w:val="000000" w:themeColor="text1"/>
          <w:kern w:val="16"/>
          <w:position w:val="-6"/>
        </w:rPr>
        <w:fldChar w:fldCharType="end"/>
      </w:r>
    </w:p>
    <w:p w14:paraId="45A51E57"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Access 2013</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_Toc340679749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16</w:t>
      </w:r>
      <w:r w:rsidRPr="00715FF4">
        <w:rPr>
          <w:color w:val="000000" w:themeColor="text1"/>
          <w:kern w:val="16"/>
          <w:position w:val="-6"/>
        </w:rPr>
        <w:fldChar w:fldCharType="end"/>
      </w:r>
    </w:p>
    <w:p w14:paraId="45A51E58"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AutoRoute 2013</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_Toc340679750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16</w:t>
      </w:r>
      <w:r w:rsidRPr="00715FF4">
        <w:rPr>
          <w:color w:val="000000" w:themeColor="text1"/>
          <w:kern w:val="16"/>
          <w:position w:val="-6"/>
        </w:rPr>
        <w:fldChar w:fldCharType="end"/>
      </w:r>
    </w:p>
    <w:p w14:paraId="45A51E59"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Bing Maps Desktop com Pacote de Conteúdo Aprimorado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_Toc340679751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16</w:t>
      </w:r>
      <w:r w:rsidRPr="00715FF4">
        <w:rPr>
          <w:color w:val="000000" w:themeColor="text1"/>
          <w:kern w:val="16"/>
          <w:position w:val="-6"/>
        </w:rPr>
        <w:fldChar w:fldCharType="end"/>
      </w:r>
    </w:p>
    <w:p w14:paraId="45A51E5A"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Excel 2013</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_Toc340679752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16</w:t>
      </w:r>
      <w:r w:rsidRPr="00715FF4">
        <w:rPr>
          <w:color w:val="000000" w:themeColor="text1"/>
          <w:kern w:val="16"/>
          <w:position w:val="-6"/>
        </w:rPr>
        <w:fldChar w:fldCharType="end"/>
      </w:r>
    </w:p>
    <w:p w14:paraId="45A51E5B"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Excel para Mac 2011</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_Toc340679753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16</w:t>
      </w:r>
      <w:r w:rsidRPr="00715FF4">
        <w:rPr>
          <w:color w:val="000000" w:themeColor="text1"/>
          <w:kern w:val="16"/>
          <w:position w:val="-6"/>
        </w:rPr>
        <w:fldChar w:fldCharType="end"/>
      </w:r>
    </w:p>
    <w:p w14:paraId="45A51E5C"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Expression Studio Professional 4</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_Toc340679754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16</w:t>
      </w:r>
      <w:r w:rsidRPr="00715FF4">
        <w:rPr>
          <w:color w:val="000000" w:themeColor="text1"/>
          <w:kern w:val="16"/>
          <w:position w:val="-6"/>
        </w:rPr>
        <w:fldChar w:fldCharType="end"/>
      </w:r>
    </w:p>
    <w:p w14:paraId="45A51E5D"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Expression Studio Ultimate 4</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_Toc340679755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16</w:t>
      </w:r>
      <w:r w:rsidRPr="00715FF4">
        <w:rPr>
          <w:color w:val="000000" w:themeColor="text1"/>
          <w:kern w:val="16"/>
          <w:position w:val="-6"/>
        </w:rPr>
        <w:fldChar w:fldCharType="end"/>
      </w:r>
    </w:p>
    <w:p w14:paraId="45A51E5E"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Expression Encoder Pro 4</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_Toc340679756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16</w:t>
      </w:r>
      <w:r w:rsidRPr="00715FF4">
        <w:rPr>
          <w:color w:val="000000" w:themeColor="text1"/>
          <w:kern w:val="16"/>
          <w:position w:val="-6"/>
        </w:rPr>
        <w:fldChar w:fldCharType="end"/>
      </w:r>
    </w:p>
    <w:p w14:paraId="45A51E5F"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GeoSynther 3.0</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_Toc340679757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16</w:t>
      </w:r>
      <w:r w:rsidRPr="00715FF4">
        <w:rPr>
          <w:color w:val="000000" w:themeColor="text1"/>
          <w:kern w:val="16"/>
          <w:position w:val="-6"/>
        </w:rPr>
        <w:fldChar w:fldCharType="end"/>
      </w:r>
    </w:p>
    <w:p w14:paraId="45A51E60"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GeoSynth Viewer 3.0</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_Toc340679758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16</w:t>
      </w:r>
      <w:r w:rsidRPr="00715FF4">
        <w:rPr>
          <w:color w:val="000000" w:themeColor="text1"/>
          <w:kern w:val="16"/>
          <w:position w:val="-6"/>
        </w:rPr>
        <w:fldChar w:fldCharType="end"/>
      </w:r>
    </w:p>
    <w:p w14:paraId="45A51E61"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InfoPath</w:t>
      </w:r>
      <w:r w:rsidRPr="00F83E68">
        <w:rPr>
          <w:rFonts w:cs="Tahoma"/>
          <w:color w:val="000000" w:themeColor="text1"/>
          <w:kern w:val="16"/>
          <w:position w:val="-6"/>
          <w:vertAlign w:val="superscript"/>
        </w:rPr>
        <w:t>®</w:t>
      </w:r>
      <w:r w:rsidRPr="00F83E68">
        <w:rPr>
          <w:rFonts w:cs="Tahoma"/>
          <w:color w:val="000000" w:themeColor="text1"/>
          <w:kern w:val="16"/>
          <w:position w:val="-6"/>
        </w:rPr>
        <w:t xml:space="preserve"> 2013</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_Toc340679759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16</w:t>
      </w:r>
      <w:r w:rsidRPr="00715FF4">
        <w:rPr>
          <w:color w:val="000000" w:themeColor="text1"/>
          <w:kern w:val="16"/>
          <w:position w:val="-6"/>
        </w:rPr>
        <w:fldChar w:fldCharType="end"/>
      </w:r>
    </w:p>
    <w:p w14:paraId="45A51E62"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Lync 2013</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_Toc340679760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16</w:t>
      </w:r>
      <w:r w:rsidRPr="00715FF4">
        <w:rPr>
          <w:color w:val="000000" w:themeColor="text1"/>
          <w:kern w:val="16"/>
          <w:position w:val="-6"/>
        </w:rPr>
        <w:fldChar w:fldCharType="end"/>
      </w:r>
    </w:p>
    <w:p w14:paraId="45A51E63"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Lync para Mac 2011</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_Toc340679761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16</w:t>
      </w:r>
      <w:r w:rsidRPr="00715FF4">
        <w:rPr>
          <w:color w:val="000000" w:themeColor="text1"/>
          <w:kern w:val="16"/>
          <w:position w:val="-6"/>
        </w:rPr>
        <w:fldChar w:fldCharType="end"/>
      </w:r>
    </w:p>
    <w:p w14:paraId="45A51E64"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MapPoint</w:t>
      </w:r>
      <w:r w:rsidRPr="00F83E68">
        <w:rPr>
          <w:rFonts w:cs="Tahoma"/>
          <w:color w:val="000000" w:themeColor="text1"/>
          <w:kern w:val="16"/>
          <w:position w:val="-6"/>
          <w:vertAlign w:val="superscript"/>
        </w:rPr>
        <w:t>®</w:t>
      </w:r>
      <w:r w:rsidRPr="00F83E68">
        <w:rPr>
          <w:rFonts w:cs="Tahoma"/>
          <w:color w:val="000000" w:themeColor="text1"/>
          <w:kern w:val="16"/>
          <w:position w:val="-6"/>
        </w:rPr>
        <w:t xml:space="preserve"> Fleet Edition 2013</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_Toc340679762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16</w:t>
      </w:r>
      <w:r w:rsidRPr="00715FF4">
        <w:rPr>
          <w:color w:val="000000" w:themeColor="text1"/>
          <w:kern w:val="16"/>
          <w:position w:val="-6"/>
        </w:rPr>
        <w:fldChar w:fldCharType="end"/>
      </w:r>
    </w:p>
    <w:p w14:paraId="45A51E65"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MapPoint</w:t>
      </w:r>
      <w:r w:rsidRPr="00F83E68">
        <w:rPr>
          <w:rFonts w:cs="Tahoma"/>
          <w:color w:val="000000" w:themeColor="text1"/>
          <w:kern w:val="16"/>
          <w:position w:val="-6"/>
          <w:vertAlign w:val="superscript"/>
        </w:rPr>
        <w:t>®</w:t>
      </w:r>
      <w:r w:rsidRPr="00F83E68">
        <w:rPr>
          <w:rFonts w:cs="Tahoma"/>
          <w:color w:val="000000" w:themeColor="text1"/>
          <w:kern w:val="16"/>
          <w:position w:val="-6"/>
        </w:rPr>
        <w:t xml:space="preserve"> 2013 para Windows</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_Toc340679763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16</w:t>
      </w:r>
      <w:r w:rsidRPr="00715FF4">
        <w:rPr>
          <w:color w:val="000000" w:themeColor="text1"/>
          <w:kern w:val="16"/>
          <w:position w:val="-6"/>
        </w:rPr>
        <w:fldChar w:fldCharType="end"/>
      </w:r>
    </w:p>
    <w:p w14:paraId="45A51E66"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MSDN Operating Systems</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_Toc340679764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16</w:t>
      </w:r>
      <w:r w:rsidRPr="00715FF4">
        <w:rPr>
          <w:color w:val="000000" w:themeColor="text1"/>
          <w:kern w:val="16"/>
          <w:position w:val="-6"/>
        </w:rPr>
        <w:fldChar w:fldCharType="end"/>
      </w:r>
    </w:p>
    <w:p w14:paraId="45A51E67"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Office 365 A2 (SL de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_Toc340679765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16</w:t>
      </w:r>
      <w:r w:rsidRPr="00715FF4">
        <w:rPr>
          <w:color w:val="000000" w:themeColor="text1"/>
          <w:kern w:val="16"/>
          <w:position w:val="-6"/>
        </w:rPr>
        <w:fldChar w:fldCharType="end"/>
      </w:r>
    </w:p>
    <w:p w14:paraId="45A51E68"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Office 365 A3 (SL de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_Toc340679766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16</w:t>
      </w:r>
      <w:r w:rsidRPr="00715FF4">
        <w:rPr>
          <w:color w:val="000000" w:themeColor="text1"/>
          <w:kern w:val="16"/>
          <w:position w:val="-6"/>
        </w:rPr>
        <w:fldChar w:fldCharType="end"/>
      </w:r>
    </w:p>
    <w:p w14:paraId="45A51E69"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Office 365 A4 (SL de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_Toc340679767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16</w:t>
      </w:r>
      <w:r w:rsidRPr="00715FF4">
        <w:rPr>
          <w:color w:val="000000" w:themeColor="text1"/>
          <w:kern w:val="16"/>
          <w:position w:val="-6"/>
        </w:rPr>
        <w:fldChar w:fldCharType="end"/>
      </w:r>
    </w:p>
    <w:p w14:paraId="45A51E6A"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Office 365 Plano E2 (SL de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_Toc340679768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16</w:t>
      </w:r>
      <w:r w:rsidRPr="00715FF4">
        <w:rPr>
          <w:color w:val="000000" w:themeColor="text1"/>
          <w:kern w:val="16"/>
          <w:position w:val="-6"/>
        </w:rPr>
        <w:fldChar w:fldCharType="end"/>
      </w:r>
    </w:p>
    <w:p w14:paraId="45A51E6B"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Office 365 Plano E3 (SL de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_Toc340679769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16</w:t>
      </w:r>
      <w:r w:rsidRPr="00715FF4">
        <w:rPr>
          <w:color w:val="000000" w:themeColor="text1"/>
          <w:kern w:val="16"/>
          <w:position w:val="-6"/>
        </w:rPr>
        <w:fldChar w:fldCharType="end"/>
      </w:r>
    </w:p>
    <w:p w14:paraId="45A51E6C"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Office 365 Plano E4 (SL de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_Toc340679770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16</w:t>
      </w:r>
      <w:r w:rsidRPr="00715FF4">
        <w:rPr>
          <w:color w:val="000000" w:themeColor="text1"/>
          <w:kern w:val="16"/>
          <w:position w:val="-6"/>
        </w:rPr>
        <w:fldChar w:fldCharType="end"/>
      </w:r>
    </w:p>
    <w:p w14:paraId="45A51E6D"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Office Home e Student RT 2013</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_Toc340679771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16</w:t>
      </w:r>
      <w:r w:rsidRPr="00715FF4">
        <w:rPr>
          <w:color w:val="000000" w:themeColor="text1"/>
          <w:kern w:val="16"/>
          <w:position w:val="-6"/>
        </w:rPr>
        <w:fldChar w:fldCharType="end"/>
      </w:r>
    </w:p>
    <w:p w14:paraId="45A51E6E"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Office para Mac Standard 2011</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_Toc340679772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16</w:t>
      </w:r>
      <w:r w:rsidRPr="00715FF4">
        <w:rPr>
          <w:color w:val="000000" w:themeColor="text1"/>
          <w:kern w:val="16"/>
          <w:position w:val="-6"/>
        </w:rPr>
        <w:fldChar w:fldCharType="end"/>
      </w:r>
    </w:p>
    <w:p w14:paraId="45A51E6F"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Office Multi-Language Pack 2013</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_Toc340679773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16</w:t>
      </w:r>
      <w:r w:rsidRPr="00715FF4">
        <w:rPr>
          <w:color w:val="000000" w:themeColor="text1"/>
          <w:kern w:val="16"/>
          <w:position w:val="-6"/>
        </w:rPr>
        <w:fldChar w:fldCharType="end"/>
      </w:r>
    </w:p>
    <w:p w14:paraId="45A51E70"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Office Professional Plus 2013</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_Toc340679774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16</w:t>
      </w:r>
      <w:r w:rsidRPr="00715FF4">
        <w:rPr>
          <w:color w:val="000000" w:themeColor="text1"/>
          <w:kern w:val="16"/>
          <w:position w:val="-6"/>
        </w:rPr>
        <w:fldChar w:fldCharType="end"/>
      </w:r>
    </w:p>
    <w:p w14:paraId="45A51E71" w14:textId="77777777" w:rsidR="00C64E59" w:rsidRPr="00715FF4" w:rsidRDefault="00C64E59">
      <w:pPr>
        <w:pStyle w:val="TOC3"/>
        <w:rPr>
          <w:rFonts w:asciiTheme="minorHAnsi" w:eastAsiaTheme="minorEastAsia" w:hAnsiTheme="minorHAnsi" w:cstheme="minorBidi"/>
          <w:bCs w:val="0"/>
          <w:color w:val="000000" w:themeColor="text1"/>
          <w:kern w:val="16"/>
          <w:position w:val="-6"/>
          <w:sz w:val="22"/>
          <w:szCs w:val="22"/>
        </w:rPr>
      </w:pPr>
      <w:r w:rsidRPr="00F83E68">
        <w:rPr>
          <w:color w:val="000000" w:themeColor="text1"/>
          <w:kern w:val="16"/>
          <w:position w:val="-6"/>
        </w:rPr>
        <w:t>Office Standard 2013</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_Toc340679775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16</w:t>
      </w:r>
      <w:r w:rsidRPr="00715FF4">
        <w:rPr>
          <w:color w:val="000000" w:themeColor="text1"/>
          <w:kern w:val="16"/>
          <w:position w:val="-6"/>
        </w:rPr>
        <w:fldChar w:fldCharType="end"/>
      </w:r>
    </w:p>
    <w:p w14:paraId="45A51E72"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Assinatura do Office Professional Plus (SL de Usuário)</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_Toc340679776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16</w:t>
      </w:r>
      <w:r w:rsidRPr="00715FF4">
        <w:rPr>
          <w:color w:val="000000" w:themeColor="text1"/>
          <w:kern w:val="16"/>
          <w:position w:val="-6"/>
        </w:rPr>
        <w:fldChar w:fldCharType="end"/>
      </w:r>
    </w:p>
    <w:p w14:paraId="45A51E73"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Assinatura A do Office Professional Plus (SL de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_Toc340679777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16</w:t>
      </w:r>
      <w:r w:rsidRPr="00715FF4">
        <w:rPr>
          <w:color w:val="000000" w:themeColor="text1"/>
          <w:kern w:val="16"/>
          <w:position w:val="-6"/>
        </w:rPr>
        <w:fldChar w:fldCharType="end"/>
      </w:r>
    </w:p>
    <w:p w14:paraId="45A51E74"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Aplicativos da Web do Office A (SL do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_Toc340679778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16</w:t>
      </w:r>
      <w:r w:rsidRPr="00715FF4">
        <w:rPr>
          <w:color w:val="000000" w:themeColor="text1"/>
          <w:kern w:val="16"/>
          <w:position w:val="-6"/>
        </w:rPr>
        <w:fldChar w:fldCharType="end"/>
      </w:r>
    </w:p>
    <w:p w14:paraId="45A51E75"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OneNote</w:t>
      </w:r>
      <w:r w:rsidRPr="00F83E68">
        <w:rPr>
          <w:rFonts w:cs="Tahoma"/>
          <w:color w:val="000000" w:themeColor="text1"/>
          <w:kern w:val="16"/>
          <w:position w:val="-6"/>
          <w:vertAlign w:val="superscript"/>
        </w:rPr>
        <w:t>®</w:t>
      </w:r>
      <w:r w:rsidRPr="00F83E68">
        <w:rPr>
          <w:rFonts w:cs="Tahoma"/>
          <w:color w:val="000000" w:themeColor="text1"/>
          <w:kern w:val="16"/>
          <w:position w:val="-6"/>
        </w:rPr>
        <w:t xml:space="preserve"> 2013</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_Toc340679779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16</w:t>
      </w:r>
      <w:r w:rsidRPr="00715FF4">
        <w:rPr>
          <w:color w:val="000000" w:themeColor="text1"/>
          <w:kern w:val="16"/>
          <w:position w:val="-6"/>
        </w:rPr>
        <w:fldChar w:fldCharType="end"/>
      </w:r>
    </w:p>
    <w:p w14:paraId="45A51E76"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Outlook</w:t>
      </w:r>
      <w:r w:rsidRPr="00F83E68">
        <w:rPr>
          <w:rFonts w:cs="Tahoma"/>
          <w:color w:val="000000" w:themeColor="text1"/>
          <w:kern w:val="16"/>
          <w:position w:val="-6"/>
          <w:vertAlign w:val="superscript"/>
        </w:rPr>
        <w:t>®</w:t>
      </w:r>
      <w:r w:rsidRPr="00F83E68">
        <w:rPr>
          <w:rFonts w:cs="Tahoma"/>
          <w:color w:val="000000" w:themeColor="text1"/>
          <w:kern w:val="16"/>
          <w:position w:val="-6"/>
        </w:rPr>
        <w:t xml:space="preserve"> 2013</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_Toc340679780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16</w:t>
      </w:r>
      <w:r w:rsidRPr="00715FF4">
        <w:rPr>
          <w:color w:val="000000" w:themeColor="text1"/>
          <w:kern w:val="16"/>
          <w:position w:val="-6"/>
        </w:rPr>
        <w:fldChar w:fldCharType="end"/>
      </w:r>
    </w:p>
    <w:p w14:paraId="45A51E77"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Outlook para Mac 2011</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_Toc340679781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17</w:t>
      </w:r>
      <w:r w:rsidRPr="00715FF4">
        <w:rPr>
          <w:color w:val="000000" w:themeColor="text1"/>
          <w:kern w:val="16"/>
          <w:position w:val="-6"/>
        </w:rPr>
        <w:fldChar w:fldCharType="end"/>
      </w:r>
    </w:p>
    <w:p w14:paraId="45A51E78" w14:textId="77777777" w:rsidR="00C64E59" w:rsidRPr="00715FF4" w:rsidRDefault="00C64E59">
      <w:pPr>
        <w:pStyle w:val="TOC3"/>
        <w:rPr>
          <w:rFonts w:asciiTheme="minorHAnsi" w:eastAsiaTheme="minorEastAsia" w:hAnsiTheme="minorHAnsi" w:cstheme="minorBidi"/>
          <w:bCs w:val="0"/>
          <w:color w:val="000000" w:themeColor="text1"/>
          <w:kern w:val="16"/>
          <w:position w:val="-6"/>
          <w:sz w:val="22"/>
          <w:szCs w:val="22"/>
        </w:rPr>
      </w:pPr>
      <w:r w:rsidRPr="00F83E68">
        <w:rPr>
          <w:color w:val="000000" w:themeColor="text1"/>
          <w:kern w:val="16"/>
          <w:position w:val="-6"/>
        </w:rPr>
        <w:t>PowerPoint 2013</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_Toc340679782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17</w:t>
      </w:r>
      <w:r w:rsidRPr="00715FF4">
        <w:rPr>
          <w:color w:val="000000" w:themeColor="text1"/>
          <w:kern w:val="16"/>
          <w:position w:val="-6"/>
        </w:rPr>
        <w:fldChar w:fldCharType="end"/>
      </w:r>
    </w:p>
    <w:p w14:paraId="45A51E79" w14:textId="77777777" w:rsidR="00C64E59" w:rsidRPr="00715FF4" w:rsidRDefault="00C64E59">
      <w:pPr>
        <w:pStyle w:val="TOC3"/>
        <w:rPr>
          <w:rFonts w:asciiTheme="minorHAnsi" w:eastAsiaTheme="minorEastAsia" w:hAnsiTheme="minorHAnsi" w:cstheme="minorBidi"/>
          <w:bCs w:val="0"/>
          <w:color w:val="000000" w:themeColor="text1"/>
          <w:kern w:val="16"/>
          <w:position w:val="-6"/>
          <w:sz w:val="22"/>
          <w:szCs w:val="22"/>
        </w:rPr>
      </w:pPr>
      <w:r w:rsidRPr="00F83E68">
        <w:rPr>
          <w:color w:val="000000" w:themeColor="text1"/>
          <w:kern w:val="16"/>
          <w:position w:val="-6"/>
        </w:rPr>
        <w:t>PowerPoint para Mac 2011</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_Toc340679783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17</w:t>
      </w:r>
      <w:r w:rsidRPr="00715FF4">
        <w:rPr>
          <w:color w:val="000000" w:themeColor="text1"/>
          <w:kern w:val="16"/>
          <w:position w:val="-6"/>
        </w:rPr>
        <w:fldChar w:fldCharType="end"/>
      </w:r>
    </w:p>
    <w:p w14:paraId="45A51E7A" w14:textId="77777777" w:rsidR="00C64E59" w:rsidRPr="00715FF4" w:rsidRDefault="00C64E59">
      <w:pPr>
        <w:pStyle w:val="TOC3"/>
        <w:rPr>
          <w:rFonts w:asciiTheme="minorHAnsi" w:eastAsiaTheme="minorEastAsia" w:hAnsiTheme="minorHAnsi" w:cstheme="minorBidi"/>
          <w:bCs w:val="0"/>
          <w:color w:val="000000" w:themeColor="text1"/>
          <w:kern w:val="16"/>
          <w:position w:val="-6"/>
          <w:sz w:val="22"/>
          <w:szCs w:val="22"/>
        </w:rPr>
      </w:pPr>
      <w:r w:rsidRPr="00F83E68">
        <w:rPr>
          <w:color w:val="000000" w:themeColor="text1"/>
          <w:kern w:val="16"/>
          <w:position w:val="-6"/>
        </w:rPr>
        <w:t>Project 2013 Standard</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_Toc340679784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17</w:t>
      </w:r>
      <w:r w:rsidRPr="00715FF4">
        <w:rPr>
          <w:color w:val="000000" w:themeColor="text1"/>
          <w:kern w:val="16"/>
          <w:position w:val="-6"/>
        </w:rPr>
        <w:fldChar w:fldCharType="end"/>
      </w:r>
    </w:p>
    <w:p w14:paraId="45A51E7B" w14:textId="77777777" w:rsidR="00C64E59" w:rsidRPr="00F83E68" w:rsidRDefault="00C64E59">
      <w:pPr>
        <w:pStyle w:val="TOC3"/>
        <w:rPr>
          <w:rFonts w:asciiTheme="minorHAnsi" w:eastAsiaTheme="minorEastAsia" w:hAnsiTheme="minorHAnsi" w:cstheme="minorBidi"/>
          <w:bCs w:val="0"/>
          <w:color w:val="000000" w:themeColor="text1"/>
          <w:kern w:val="16"/>
          <w:position w:val="-6"/>
          <w:sz w:val="22"/>
          <w:szCs w:val="22"/>
          <w:lang w:val="pt-PT"/>
        </w:rPr>
      </w:pPr>
      <w:r w:rsidRPr="00715FF4">
        <w:rPr>
          <w:color w:val="000000" w:themeColor="text1"/>
          <w:kern w:val="16"/>
          <w:position w:val="-6"/>
          <w:lang w:val="pt-BR"/>
        </w:rPr>
        <w:t>Project 2013 Professional</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_Toc340679785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17</w:t>
      </w:r>
      <w:r w:rsidRPr="00715FF4">
        <w:rPr>
          <w:color w:val="000000" w:themeColor="text1"/>
          <w:kern w:val="16"/>
          <w:position w:val="-6"/>
        </w:rPr>
        <w:fldChar w:fldCharType="end"/>
      </w:r>
    </w:p>
    <w:p w14:paraId="45A51E7C" w14:textId="77777777" w:rsidR="00C64E59" w:rsidRPr="00F83E68" w:rsidRDefault="00C64E59">
      <w:pPr>
        <w:pStyle w:val="TOC3"/>
        <w:rPr>
          <w:rFonts w:asciiTheme="minorHAnsi" w:eastAsiaTheme="minorEastAsia" w:hAnsiTheme="minorHAnsi" w:cstheme="minorBidi"/>
          <w:bCs w:val="0"/>
          <w:color w:val="000000" w:themeColor="text1"/>
          <w:kern w:val="16"/>
          <w:position w:val="-6"/>
          <w:sz w:val="22"/>
          <w:szCs w:val="22"/>
          <w:lang w:val="pt-PT"/>
        </w:rPr>
      </w:pPr>
      <w:r w:rsidRPr="00715FF4">
        <w:rPr>
          <w:color w:val="000000" w:themeColor="text1"/>
          <w:kern w:val="16"/>
          <w:position w:val="-6"/>
          <w:lang w:val="pt-BR"/>
        </w:rPr>
        <w:t>Publisher 2013</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_Toc340679786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17</w:t>
      </w:r>
      <w:r w:rsidRPr="00715FF4">
        <w:rPr>
          <w:color w:val="000000" w:themeColor="text1"/>
          <w:kern w:val="16"/>
          <w:position w:val="-6"/>
        </w:rPr>
        <w:fldChar w:fldCharType="end"/>
      </w:r>
    </w:p>
    <w:p w14:paraId="45A51E7D" w14:textId="77777777" w:rsidR="00C64E59" w:rsidRPr="00F83E68" w:rsidRDefault="00C64E59">
      <w:pPr>
        <w:pStyle w:val="TOC3"/>
        <w:rPr>
          <w:rFonts w:asciiTheme="minorHAnsi" w:eastAsiaTheme="minorEastAsia" w:hAnsiTheme="minorHAnsi" w:cstheme="minorBidi"/>
          <w:bCs w:val="0"/>
          <w:color w:val="000000" w:themeColor="text1"/>
          <w:kern w:val="16"/>
          <w:position w:val="-6"/>
          <w:sz w:val="22"/>
          <w:szCs w:val="22"/>
          <w:lang w:val="pt-PT"/>
        </w:rPr>
      </w:pPr>
      <w:r w:rsidRPr="00715FF4">
        <w:rPr>
          <w:color w:val="000000" w:themeColor="text1"/>
          <w:kern w:val="16"/>
          <w:position w:val="-6"/>
          <w:lang w:val="pt-BR"/>
        </w:rPr>
        <w:t>Direitos de Locação para Office Standard</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_Toc340679787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17</w:t>
      </w:r>
      <w:r w:rsidRPr="00715FF4">
        <w:rPr>
          <w:color w:val="000000" w:themeColor="text1"/>
          <w:kern w:val="16"/>
          <w:position w:val="-6"/>
        </w:rPr>
        <w:fldChar w:fldCharType="end"/>
      </w:r>
    </w:p>
    <w:p w14:paraId="45A51E7E" w14:textId="77777777" w:rsidR="00C64E59" w:rsidRPr="00F83E68" w:rsidRDefault="00C64E59">
      <w:pPr>
        <w:pStyle w:val="TOC3"/>
        <w:rPr>
          <w:rFonts w:asciiTheme="minorHAnsi" w:eastAsiaTheme="minorEastAsia" w:hAnsiTheme="minorHAnsi" w:cstheme="minorBidi"/>
          <w:bCs w:val="0"/>
          <w:color w:val="000000" w:themeColor="text1"/>
          <w:kern w:val="16"/>
          <w:position w:val="-6"/>
          <w:sz w:val="22"/>
          <w:szCs w:val="22"/>
          <w:lang w:val="pt-PT"/>
        </w:rPr>
      </w:pPr>
      <w:r w:rsidRPr="00715FF4">
        <w:rPr>
          <w:color w:val="000000" w:themeColor="text1"/>
          <w:kern w:val="16"/>
          <w:position w:val="-6"/>
          <w:lang w:val="pt-BR"/>
        </w:rPr>
        <w:t>Direitos de Locação para Office Professional Plus</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_Toc340679788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17</w:t>
      </w:r>
      <w:r w:rsidRPr="00715FF4">
        <w:rPr>
          <w:color w:val="000000" w:themeColor="text1"/>
          <w:kern w:val="16"/>
          <w:position w:val="-6"/>
        </w:rPr>
        <w:fldChar w:fldCharType="end"/>
      </w:r>
    </w:p>
    <w:p w14:paraId="45A51E7F" w14:textId="77777777" w:rsidR="00C64E59" w:rsidRPr="00715FF4" w:rsidRDefault="00C64E59">
      <w:pPr>
        <w:pStyle w:val="TOC3"/>
        <w:rPr>
          <w:rFonts w:asciiTheme="minorHAnsi" w:eastAsiaTheme="minorEastAsia" w:hAnsiTheme="minorHAnsi" w:cstheme="minorBidi"/>
          <w:bCs w:val="0"/>
          <w:color w:val="000000" w:themeColor="text1"/>
          <w:kern w:val="16"/>
          <w:position w:val="-6"/>
          <w:sz w:val="22"/>
          <w:szCs w:val="22"/>
        </w:rPr>
      </w:pPr>
      <w:r w:rsidRPr="00F83E68">
        <w:rPr>
          <w:color w:val="000000" w:themeColor="text1"/>
          <w:kern w:val="16"/>
          <w:position w:val="-6"/>
        </w:rPr>
        <w:t>Streets and Trips 2013</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_Toc340679789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17</w:t>
      </w:r>
      <w:r w:rsidRPr="00715FF4">
        <w:rPr>
          <w:color w:val="000000" w:themeColor="text1"/>
          <w:kern w:val="16"/>
          <w:position w:val="-6"/>
        </w:rPr>
        <w:fldChar w:fldCharType="end"/>
      </w:r>
    </w:p>
    <w:p w14:paraId="45A51E80" w14:textId="77777777" w:rsidR="00C64E59" w:rsidRPr="00715FF4" w:rsidRDefault="00C64E59">
      <w:pPr>
        <w:pStyle w:val="TOC3"/>
        <w:rPr>
          <w:rFonts w:asciiTheme="minorHAnsi" w:eastAsiaTheme="minorEastAsia" w:hAnsiTheme="minorHAnsi" w:cstheme="minorBidi"/>
          <w:bCs w:val="0"/>
          <w:color w:val="000000" w:themeColor="text1"/>
          <w:kern w:val="16"/>
          <w:position w:val="-6"/>
          <w:sz w:val="22"/>
          <w:szCs w:val="22"/>
        </w:rPr>
      </w:pPr>
      <w:r w:rsidRPr="00F83E68">
        <w:rPr>
          <w:color w:val="000000" w:themeColor="text1"/>
          <w:kern w:val="16"/>
          <w:position w:val="-6"/>
        </w:rPr>
        <w:t>Visio</w:t>
      </w:r>
      <w:r w:rsidRPr="00F83E68">
        <w:rPr>
          <w:color w:val="000000" w:themeColor="text1"/>
          <w:kern w:val="16"/>
          <w:position w:val="-6"/>
          <w:vertAlign w:val="superscript"/>
        </w:rPr>
        <w:t>®</w:t>
      </w:r>
      <w:r w:rsidRPr="00F83E68">
        <w:rPr>
          <w:color w:val="000000" w:themeColor="text1"/>
          <w:kern w:val="16"/>
          <w:position w:val="-6"/>
        </w:rPr>
        <w:t xml:space="preserve"> 2013 Professional</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_Toc340679790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17</w:t>
      </w:r>
      <w:r w:rsidRPr="00715FF4">
        <w:rPr>
          <w:color w:val="000000" w:themeColor="text1"/>
          <w:kern w:val="16"/>
          <w:position w:val="-6"/>
        </w:rPr>
        <w:fldChar w:fldCharType="end"/>
      </w:r>
    </w:p>
    <w:p w14:paraId="45A51E81" w14:textId="77777777" w:rsidR="00C64E59" w:rsidRPr="00715FF4" w:rsidRDefault="00C64E59">
      <w:pPr>
        <w:pStyle w:val="TOC3"/>
        <w:rPr>
          <w:rFonts w:asciiTheme="minorHAnsi" w:eastAsiaTheme="minorEastAsia" w:hAnsiTheme="minorHAnsi" w:cstheme="minorBidi"/>
          <w:bCs w:val="0"/>
          <w:color w:val="000000" w:themeColor="text1"/>
          <w:kern w:val="16"/>
          <w:position w:val="-6"/>
          <w:sz w:val="22"/>
          <w:szCs w:val="22"/>
        </w:rPr>
      </w:pPr>
      <w:r w:rsidRPr="00F83E68">
        <w:rPr>
          <w:color w:val="000000" w:themeColor="text1"/>
          <w:kern w:val="16"/>
          <w:position w:val="-6"/>
        </w:rPr>
        <w:t>Visio</w:t>
      </w:r>
      <w:r w:rsidRPr="00F83E68">
        <w:rPr>
          <w:color w:val="000000" w:themeColor="text1"/>
          <w:kern w:val="16"/>
          <w:position w:val="-6"/>
          <w:vertAlign w:val="superscript"/>
        </w:rPr>
        <w:t>®</w:t>
      </w:r>
      <w:r w:rsidRPr="00F83E68">
        <w:rPr>
          <w:color w:val="000000" w:themeColor="text1"/>
          <w:kern w:val="16"/>
          <w:position w:val="-6"/>
        </w:rPr>
        <w:t xml:space="preserve"> 2013 Standard</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_Toc340679791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17</w:t>
      </w:r>
      <w:r w:rsidRPr="00715FF4">
        <w:rPr>
          <w:color w:val="000000" w:themeColor="text1"/>
          <w:kern w:val="16"/>
          <w:position w:val="-6"/>
        </w:rPr>
        <w:fldChar w:fldCharType="end"/>
      </w:r>
    </w:p>
    <w:p w14:paraId="45A51E82"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TechNet Plus Direct</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_Toc340679792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17</w:t>
      </w:r>
      <w:r w:rsidRPr="00715FF4">
        <w:rPr>
          <w:color w:val="000000" w:themeColor="text1"/>
          <w:kern w:val="16"/>
          <w:position w:val="-6"/>
        </w:rPr>
        <w:fldChar w:fldCharType="end"/>
      </w:r>
    </w:p>
    <w:p w14:paraId="45A51E83"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Visual Studio</w:t>
      </w:r>
      <w:r w:rsidRPr="00F83E68">
        <w:rPr>
          <w:rFonts w:cs="Tahoma"/>
          <w:color w:val="000000" w:themeColor="text1"/>
          <w:kern w:val="16"/>
          <w:position w:val="-6"/>
          <w:vertAlign w:val="superscript"/>
        </w:rPr>
        <w:t>®</w:t>
      </w:r>
      <w:r w:rsidRPr="00F83E68">
        <w:rPr>
          <w:rFonts w:cs="Tahoma"/>
          <w:color w:val="000000" w:themeColor="text1"/>
          <w:kern w:val="16"/>
          <w:position w:val="-6"/>
        </w:rPr>
        <w:t xml:space="preserve"> Professional 2012</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_Toc340679793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17</w:t>
      </w:r>
      <w:r w:rsidRPr="00715FF4">
        <w:rPr>
          <w:color w:val="000000" w:themeColor="text1"/>
          <w:kern w:val="16"/>
          <w:position w:val="-6"/>
        </w:rPr>
        <w:fldChar w:fldCharType="end"/>
      </w:r>
    </w:p>
    <w:p w14:paraId="45A51E84"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Visual Studio</w:t>
      </w:r>
      <w:r w:rsidRPr="00F83E68">
        <w:rPr>
          <w:rFonts w:cs="Tahoma"/>
          <w:color w:val="000000" w:themeColor="text1"/>
          <w:kern w:val="16"/>
          <w:position w:val="-6"/>
          <w:vertAlign w:val="superscript"/>
        </w:rPr>
        <w:t>®</w:t>
      </w:r>
      <w:r w:rsidRPr="00F83E68">
        <w:rPr>
          <w:rFonts w:cs="Tahoma"/>
          <w:color w:val="000000" w:themeColor="text1"/>
          <w:kern w:val="16"/>
          <w:position w:val="-6"/>
        </w:rPr>
        <w:t xml:space="preserve"> Professional 2012 com MSDN</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_Toc340679794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17</w:t>
      </w:r>
      <w:r w:rsidRPr="00715FF4">
        <w:rPr>
          <w:color w:val="000000" w:themeColor="text1"/>
          <w:kern w:val="16"/>
          <w:position w:val="-6"/>
        </w:rPr>
        <w:fldChar w:fldCharType="end"/>
      </w:r>
    </w:p>
    <w:p w14:paraId="45A51E85"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Visual Studio</w:t>
      </w:r>
      <w:r w:rsidRPr="00F83E68">
        <w:rPr>
          <w:rFonts w:cs="Tahoma"/>
          <w:color w:val="000000" w:themeColor="text1"/>
          <w:kern w:val="16"/>
          <w:position w:val="-6"/>
          <w:vertAlign w:val="superscript"/>
        </w:rPr>
        <w:t>®</w:t>
      </w:r>
      <w:r w:rsidRPr="00F83E68">
        <w:rPr>
          <w:rFonts w:cs="Tahoma"/>
          <w:color w:val="000000" w:themeColor="text1"/>
          <w:kern w:val="16"/>
          <w:position w:val="-6"/>
        </w:rPr>
        <w:t xml:space="preserve"> Premium 2012 com MSDN</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_Toc340679795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17</w:t>
      </w:r>
      <w:r w:rsidRPr="00715FF4">
        <w:rPr>
          <w:color w:val="000000" w:themeColor="text1"/>
          <w:kern w:val="16"/>
          <w:position w:val="-6"/>
        </w:rPr>
        <w:fldChar w:fldCharType="end"/>
      </w:r>
    </w:p>
    <w:p w14:paraId="45A51E86"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Visual Studio</w:t>
      </w:r>
      <w:r w:rsidRPr="00F83E68">
        <w:rPr>
          <w:rFonts w:cs="Tahoma"/>
          <w:color w:val="000000" w:themeColor="text1"/>
          <w:kern w:val="16"/>
          <w:position w:val="-6"/>
          <w:vertAlign w:val="superscript"/>
        </w:rPr>
        <w:t>®</w:t>
      </w:r>
      <w:r w:rsidRPr="00F83E68">
        <w:rPr>
          <w:rFonts w:cs="Tahoma"/>
          <w:color w:val="000000" w:themeColor="text1"/>
          <w:kern w:val="16"/>
          <w:position w:val="-6"/>
        </w:rPr>
        <w:t xml:space="preserve"> Ultimate 2012 com MSDN</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_Toc340679796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17</w:t>
      </w:r>
      <w:r w:rsidRPr="00715FF4">
        <w:rPr>
          <w:color w:val="000000" w:themeColor="text1"/>
          <w:kern w:val="16"/>
          <w:position w:val="-6"/>
        </w:rPr>
        <w:fldChar w:fldCharType="end"/>
      </w:r>
    </w:p>
    <w:p w14:paraId="45A51E87"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Visual Studio</w:t>
      </w:r>
      <w:r w:rsidRPr="00F83E68">
        <w:rPr>
          <w:rFonts w:cs="Tahoma"/>
          <w:color w:val="000000" w:themeColor="text1"/>
          <w:kern w:val="16"/>
          <w:position w:val="-6"/>
          <w:vertAlign w:val="superscript"/>
        </w:rPr>
        <w:t>®</w:t>
      </w:r>
      <w:r w:rsidRPr="00F83E68">
        <w:rPr>
          <w:rFonts w:cs="Tahoma"/>
          <w:color w:val="000000" w:themeColor="text1"/>
          <w:kern w:val="16"/>
          <w:position w:val="-6"/>
        </w:rPr>
        <w:t xml:space="preserve"> Test Professional 2012 com MSDN</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_Toc340679797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17</w:t>
      </w:r>
      <w:r w:rsidRPr="00715FF4">
        <w:rPr>
          <w:color w:val="000000" w:themeColor="text1"/>
          <w:kern w:val="16"/>
          <w:position w:val="-6"/>
        </w:rPr>
        <w:fldChar w:fldCharType="end"/>
      </w:r>
    </w:p>
    <w:p w14:paraId="45A51E88"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Word 2013</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_Toc340679798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17</w:t>
      </w:r>
      <w:r w:rsidRPr="00715FF4">
        <w:rPr>
          <w:color w:val="000000" w:themeColor="text1"/>
          <w:kern w:val="16"/>
          <w:position w:val="-6"/>
        </w:rPr>
        <w:fldChar w:fldCharType="end"/>
      </w:r>
    </w:p>
    <w:p w14:paraId="45A51E89"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lastRenderedPageBreak/>
        <w:t>Word para Mac 2011</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_Toc340679799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17</w:t>
      </w:r>
      <w:r w:rsidRPr="00715FF4">
        <w:rPr>
          <w:color w:val="000000" w:themeColor="text1"/>
          <w:kern w:val="16"/>
          <w:position w:val="-6"/>
        </w:rPr>
        <w:fldChar w:fldCharType="end"/>
      </w:r>
    </w:p>
    <w:p w14:paraId="45A51E8A" w14:textId="77777777" w:rsidR="00C64E59" w:rsidRPr="00F83E68" w:rsidRDefault="00C64E59">
      <w:pPr>
        <w:pStyle w:val="TOC3"/>
        <w:rPr>
          <w:rFonts w:asciiTheme="minorHAnsi" w:eastAsiaTheme="minorEastAsia" w:hAnsiTheme="minorHAnsi" w:cstheme="minorBidi"/>
          <w:bCs w:val="0"/>
          <w:color w:val="000000" w:themeColor="text1"/>
          <w:kern w:val="16"/>
          <w:position w:val="-6"/>
          <w:sz w:val="22"/>
          <w:szCs w:val="22"/>
          <w:lang w:val="pt-PT"/>
        </w:rPr>
      </w:pPr>
      <w:r w:rsidRPr="00715FF4">
        <w:rPr>
          <w:color w:val="000000" w:themeColor="text1"/>
          <w:kern w:val="16"/>
          <w:position w:val="-6"/>
          <w:lang w:val="pt-BR"/>
        </w:rPr>
        <w:t>POOL DE SISTEMAS</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_Toc340679800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17</w:t>
      </w:r>
      <w:r w:rsidRPr="00715FF4">
        <w:rPr>
          <w:color w:val="000000" w:themeColor="text1"/>
          <w:kern w:val="16"/>
          <w:position w:val="-6"/>
        </w:rPr>
        <w:fldChar w:fldCharType="end"/>
      </w:r>
    </w:p>
    <w:p w14:paraId="45A51E8B"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Licença de Assinatura do Windows Companion</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_Toc340679801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17</w:t>
      </w:r>
      <w:r w:rsidRPr="00715FF4">
        <w:rPr>
          <w:color w:val="000000" w:themeColor="text1"/>
          <w:kern w:val="16"/>
          <w:position w:val="-6"/>
        </w:rPr>
        <w:fldChar w:fldCharType="end"/>
      </w:r>
    </w:p>
    <w:p w14:paraId="45A51E8C"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DVD Playback Pack Windows Vista</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_Toc340679802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17</w:t>
      </w:r>
      <w:r w:rsidRPr="00715FF4">
        <w:rPr>
          <w:color w:val="000000" w:themeColor="text1"/>
          <w:kern w:val="16"/>
          <w:position w:val="-6"/>
        </w:rPr>
        <w:fldChar w:fldCharType="end"/>
      </w:r>
    </w:p>
    <w:p w14:paraId="45A51E8D"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Microsoft Desktop Optimization Pack para Software Assurance</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_Toc340679803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17</w:t>
      </w:r>
      <w:r w:rsidRPr="00715FF4">
        <w:rPr>
          <w:color w:val="000000" w:themeColor="text1"/>
          <w:kern w:val="16"/>
          <w:position w:val="-6"/>
        </w:rPr>
        <w:fldChar w:fldCharType="end"/>
      </w:r>
    </w:p>
    <w:p w14:paraId="45A51E8E"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Microsoft Desktop Optimization Pack 2012 para Software Assurance</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_Toc340679804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17</w:t>
      </w:r>
      <w:r w:rsidRPr="00715FF4">
        <w:rPr>
          <w:color w:val="000000" w:themeColor="text1"/>
          <w:kern w:val="16"/>
          <w:position w:val="-6"/>
        </w:rPr>
        <w:fldChar w:fldCharType="end"/>
      </w:r>
    </w:p>
    <w:p w14:paraId="45A51E8F"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Direitos de Locação para Windows</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_Toc340679805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17</w:t>
      </w:r>
      <w:r w:rsidRPr="00715FF4">
        <w:rPr>
          <w:color w:val="000000" w:themeColor="text1"/>
          <w:kern w:val="16"/>
          <w:position w:val="-6"/>
        </w:rPr>
        <w:fldChar w:fldCharType="end"/>
      </w:r>
    </w:p>
    <w:p w14:paraId="45A51E90"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Windows 8 Enterprise Sideloading (Pacote com 100)</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_Toc340679806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17</w:t>
      </w:r>
      <w:r w:rsidRPr="00715FF4">
        <w:rPr>
          <w:color w:val="000000" w:themeColor="text1"/>
          <w:kern w:val="16"/>
          <w:position w:val="-6"/>
        </w:rPr>
        <w:fldChar w:fldCharType="end"/>
      </w:r>
    </w:p>
    <w:p w14:paraId="45A51E91"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Parceiros na Aprendizagem do Windows</w:t>
      </w:r>
      <w:r w:rsidRPr="00715FF4">
        <w:rPr>
          <w:rFonts w:cs="Tahoma"/>
          <w:color w:val="000000" w:themeColor="text1"/>
          <w:kern w:val="16"/>
          <w:position w:val="-6"/>
          <w:vertAlign w:val="superscript"/>
          <w:lang w:val="pt-BR"/>
        </w:rPr>
        <w:t>®</w:t>
      </w:r>
      <w:r w:rsidRPr="00715FF4">
        <w:rPr>
          <w:rFonts w:cs="Tahoma"/>
          <w:color w:val="000000" w:themeColor="text1"/>
          <w:kern w:val="16"/>
          <w:position w:val="-6"/>
          <w:lang w:val="pt-BR"/>
        </w:rPr>
        <w:t xml:space="preserve"> 7</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_Toc340679807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18</w:t>
      </w:r>
      <w:r w:rsidRPr="00715FF4">
        <w:rPr>
          <w:color w:val="000000" w:themeColor="text1"/>
          <w:kern w:val="16"/>
          <w:position w:val="-6"/>
        </w:rPr>
        <w:fldChar w:fldCharType="end"/>
      </w:r>
    </w:p>
    <w:p w14:paraId="45A51E92"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Windows</w:t>
      </w:r>
      <w:r w:rsidRPr="00F83E68">
        <w:rPr>
          <w:rFonts w:cs="Tahoma"/>
          <w:color w:val="000000" w:themeColor="text1"/>
          <w:kern w:val="16"/>
          <w:position w:val="-6"/>
          <w:vertAlign w:val="superscript"/>
        </w:rPr>
        <w:t>®</w:t>
      </w:r>
      <w:r w:rsidRPr="00F83E68">
        <w:rPr>
          <w:rFonts w:cs="Tahoma"/>
          <w:color w:val="000000" w:themeColor="text1"/>
          <w:kern w:val="16"/>
          <w:position w:val="-6"/>
        </w:rPr>
        <w:t xml:space="preserve"> 8 Pro</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_Toc340679808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18</w:t>
      </w:r>
      <w:r w:rsidRPr="00715FF4">
        <w:rPr>
          <w:color w:val="000000" w:themeColor="text1"/>
          <w:kern w:val="16"/>
          <w:position w:val="-6"/>
        </w:rPr>
        <w:fldChar w:fldCharType="end"/>
      </w:r>
    </w:p>
    <w:p w14:paraId="45A51E93"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Windows</w:t>
      </w:r>
      <w:r w:rsidRPr="00F83E68">
        <w:rPr>
          <w:rFonts w:cs="Tahoma"/>
          <w:color w:val="000000" w:themeColor="text1"/>
          <w:kern w:val="16"/>
          <w:position w:val="-6"/>
          <w:vertAlign w:val="superscript"/>
        </w:rPr>
        <w:t>®</w:t>
      </w:r>
      <w:r w:rsidRPr="00F83E68">
        <w:rPr>
          <w:rFonts w:cs="Tahoma"/>
          <w:color w:val="000000" w:themeColor="text1"/>
          <w:kern w:val="16"/>
          <w:position w:val="-6"/>
        </w:rPr>
        <w:t xml:space="preserve"> 8 Pro com MDOP</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_Toc340679809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18</w:t>
      </w:r>
      <w:r w:rsidRPr="00715FF4">
        <w:rPr>
          <w:color w:val="000000" w:themeColor="text1"/>
          <w:kern w:val="16"/>
          <w:position w:val="-6"/>
        </w:rPr>
        <w:fldChar w:fldCharType="end"/>
      </w:r>
    </w:p>
    <w:p w14:paraId="45A51E94"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Windows Virtual Desktop Access (VDA)</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_Toc340679810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18</w:t>
      </w:r>
      <w:r w:rsidRPr="00715FF4">
        <w:rPr>
          <w:color w:val="000000" w:themeColor="text1"/>
          <w:kern w:val="16"/>
          <w:position w:val="-6"/>
        </w:rPr>
        <w:fldChar w:fldCharType="end"/>
      </w:r>
    </w:p>
    <w:p w14:paraId="45A51E95"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Windows Intune (Por Dispositivo)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_Toc340679811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18</w:t>
      </w:r>
      <w:r w:rsidRPr="00715FF4">
        <w:rPr>
          <w:color w:val="000000" w:themeColor="text1"/>
          <w:kern w:val="16"/>
          <w:position w:val="-6"/>
        </w:rPr>
        <w:fldChar w:fldCharType="end"/>
      </w:r>
    </w:p>
    <w:p w14:paraId="45A51E96" w14:textId="77777777" w:rsidR="00C64E59" w:rsidRPr="00F83E68" w:rsidRDefault="00C64E59">
      <w:pPr>
        <w:pStyle w:val="TOC3"/>
        <w:rPr>
          <w:rFonts w:asciiTheme="minorHAnsi" w:eastAsiaTheme="minorEastAsia" w:hAnsiTheme="minorHAnsi" w:cstheme="minorBidi"/>
          <w:bCs w:val="0"/>
          <w:color w:val="000000" w:themeColor="text1"/>
          <w:kern w:val="16"/>
          <w:position w:val="-6"/>
          <w:sz w:val="22"/>
          <w:szCs w:val="22"/>
          <w:lang w:val="pt-PT"/>
        </w:rPr>
      </w:pPr>
      <w:r w:rsidRPr="00715FF4">
        <w:rPr>
          <w:color w:val="000000" w:themeColor="text1"/>
          <w:kern w:val="16"/>
          <w:position w:val="-6"/>
          <w:lang w:val="pt-BR"/>
        </w:rPr>
        <w:t>POOL DE SERVIDORES</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_Toc340679812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18</w:t>
      </w:r>
      <w:r w:rsidRPr="00715FF4">
        <w:rPr>
          <w:color w:val="000000" w:themeColor="text1"/>
          <w:kern w:val="16"/>
          <w:position w:val="-6"/>
        </w:rPr>
        <w:fldChar w:fldCharType="end"/>
      </w:r>
    </w:p>
    <w:p w14:paraId="45A51E97"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Bing Maps Server</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_Toc340679813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18</w:t>
      </w:r>
      <w:r w:rsidRPr="00715FF4">
        <w:rPr>
          <w:color w:val="000000" w:themeColor="text1"/>
          <w:kern w:val="16"/>
          <w:position w:val="-6"/>
        </w:rPr>
        <w:fldChar w:fldCharType="end"/>
      </w:r>
    </w:p>
    <w:p w14:paraId="45A51E98"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CAL do Bing Maps Server</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_Toc340679814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18</w:t>
      </w:r>
      <w:r w:rsidRPr="00715FF4">
        <w:rPr>
          <w:color w:val="000000" w:themeColor="text1"/>
          <w:kern w:val="16"/>
          <w:position w:val="-6"/>
        </w:rPr>
        <w:fldChar w:fldCharType="end"/>
      </w:r>
    </w:p>
    <w:p w14:paraId="45A51E99"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Bing Maps Server com Pacote de Conteúdo Aprimorado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_Toc340679815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18</w:t>
      </w:r>
      <w:r w:rsidRPr="00715FF4">
        <w:rPr>
          <w:color w:val="000000" w:themeColor="text1"/>
          <w:kern w:val="16"/>
          <w:position w:val="-6"/>
        </w:rPr>
        <w:fldChar w:fldCharType="end"/>
      </w:r>
    </w:p>
    <w:p w14:paraId="45A51E9A" w14:textId="77777777" w:rsidR="00C64E59" w:rsidRPr="00F83E68" w:rsidRDefault="00C64E59">
      <w:pPr>
        <w:pStyle w:val="TOC3"/>
        <w:rPr>
          <w:rFonts w:asciiTheme="minorHAnsi" w:eastAsiaTheme="minorEastAsia" w:hAnsiTheme="minorHAnsi" w:cstheme="minorBidi"/>
          <w:bCs w:val="0"/>
          <w:color w:val="000000" w:themeColor="text1"/>
          <w:kern w:val="16"/>
          <w:position w:val="-6"/>
          <w:sz w:val="22"/>
          <w:szCs w:val="22"/>
          <w:lang w:val="pt-PT"/>
        </w:rPr>
      </w:pPr>
      <w:r w:rsidRPr="00715FF4">
        <w:rPr>
          <w:color w:val="000000" w:themeColor="text1"/>
          <w:kern w:val="16"/>
          <w:position w:val="-6"/>
          <w:lang w:val="pt-BR"/>
        </w:rPr>
        <w:t>CAL do Bing Maps Server com Pacote de Conteúdo Aprimorado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_Toc340679816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18</w:t>
      </w:r>
      <w:r w:rsidRPr="00715FF4">
        <w:rPr>
          <w:color w:val="000000" w:themeColor="text1"/>
          <w:kern w:val="16"/>
          <w:position w:val="-6"/>
        </w:rPr>
        <w:fldChar w:fldCharType="end"/>
      </w:r>
    </w:p>
    <w:p w14:paraId="45A51E9B"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Bing Maps Standard ou Professional (SL de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_Toc340679817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18</w:t>
      </w:r>
      <w:r w:rsidRPr="00715FF4">
        <w:rPr>
          <w:color w:val="000000" w:themeColor="text1"/>
          <w:kern w:val="16"/>
          <w:position w:val="-6"/>
        </w:rPr>
        <w:fldChar w:fldCharType="end"/>
      </w:r>
    </w:p>
    <w:p w14:paraId="45A51E9C"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Bing Maps Standard (SL de Serviços)</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_Toc340679818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18</w:t>
      </w:r>
      <w:r w:rsidRPr="00715FF4">
        <w:rPr>
          <w:color w:val="000000" w:themeColor="text1"/>
          <w:kern w:val="16"/>
          <w:position w:val="-6"/>
        </w:rPr>
        <w:fldChar w:fldCharType="end"/>
      </w:r>
    </w:p>
    <w:p w14:paraId="45A51E9D"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Bing Maps Professional (SL de Serviços)</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_Toc340679819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18</w:t>
      </w:r>
      <w:r w:rsidRPr="00715FF4">
        <w:rPr>
          <w:color w:val="000000" w:themeColor="text1"/>
          <w:kern w:val="16"/>
          <w:position w:val="-6"/>
        </w:rPr>
        <w:fldChar w:fldCharType="end"/>
      </w:r>
    </w:p>
    <w:p w14:paraId="45A51E9E"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Bing Maps 25KTrx (SL Complementar)</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_Toc340679820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18</w:t>
      </w:r>
      <w:r w:rsidRPr="00715FF4">
        <w:rPr>
          <w:color w:val="000000" w:themeColor="text1"/>
          <w:kern w:val="16"/>
          <w:position w:val="-6"/>
        </w:rPr>
        <w:fldChar w:fldCharType="end"/>
      </w:r>
    </w:p>
    <w:p w14:paraId="45A51E9F"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Bing Maps 250KTrx (SL Complementar)</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_Toc340679821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18</w:t>
      </w:r>
      <w:r w:rsidRPr="00715FF4">
        <w:rPr>
          <w:color w:val="000000" w:themeColor="text1"/>
          <w:kern w:val="16"/>
          <w:position w:val="-6"/>
        </w:rPr>
        <w:fldChar w:fldCharType="end"/>
      </w:r>
    </w:p>
    <w:p w14:paraId="45A51EA0"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Bing Maps Unlimited Trx (SL Complementar)</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_Toc340679822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18</w:t>
      </w:r>
      <w:r w:rsidRPr="00715FF4">
        <w:rPr>
          <w:color w:val="000000" w:themeColor="text1"/>
          <w:kern w:val="16"/>
          <w:position w:val="-6"/>
        </w:rPr>
        <w:fldChar w:fldCharType="end"/>
      </w:r>
    </w:p>
    <w:p w14:paraId="45A51EA1"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BizTalk</w:t>
      </w:r>
      <w:r w:rsidRPr="00F83E68">
        <w:rPr>
          <w:rFonts w:cs="Tahoma"/>
          <w:color w:val="000000" w:themeColor="text1"/>
          <w:kern w:val="16"/>
          <w:position w:val="-6"/>
          <w:vertAlign w:val="superscript"/>
        </w:rPr>
        <w:t>®</w:t>
      </w:r>
      <w:r w:rsidRPr="00F83E68">
        <w:rPr>
          <w:rFonts w:cs="Tahoma"/>
          <w:color w:val="000000" w:themeColor="text1"/>
          <w:kern w:val="16"/>
          <w:position w:val="-6"/>
        </w:rPr>
        <w:t xml:space="preserve"> Server 2010 Branch Edition</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_Toc340679823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18</w:t>
      </w:r>
      <w:r w:rsidRPr="00715FF4">
        <w:rPr>
          <w:color w:val="000000" w:themeColor="text1"/>
          <w:kern w:val="16"/>
          <w:position w:val="-6"/>
        </w:rPr>
        <w:fldChar w:fldCharType="end"/>
      </w:r>
    </w:p>
    <w:p w14:paraId="45A51EA2"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BizTalk</w:t>
      </w:r>
      <w:r w:rsidRPr="00F83E68">
        <w:rPr>
          <w:rFonts w:cs="Tahoma"/>
          <w:color w:val="000000" w:themeColor="text1"/>
          <w:kern w:val="16"/>
          <w:position w:val="-6"/>
          <w:vertAlign w:val="superscript"/>
        </w:rPr>
        <w:t>®</w:t>
      </w:r>
      <w:r w:rsidRPr="00F83E68">
        <w:rPr>
          <w:rFonts w:cs="Tahoma"/>
          <w:color w:val="000000" w:themeColor="text1"/>
          <w:kern w:val="16"/>
          <w:position w:val="-6"/>
        </w:rPr>
        <w:t xml:space="preserve"> Server 2010 Enterprise Edition</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_Toc340679824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18</w:t>
      </w:r>
      <w:r w:rsidRPr="00715FF4">
        <w:rPr>
          <w:color w:val="000000" w:themeColor="text1"/>
          <w:kern w:val="16"/>
          <w:position w:val="-6"/>
        </w:rPr>
        <w:fldChar w:fldCharType="end"/>
      </w:r>
    </w:p>
    <w:p w14:paraId="45A51EA3"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BizTalk</w:t>
      </w:r>
      <w:r w:rsidRPr="00F83E68">
        <w:rPr>
          <w:rFonts w:cs="Tahoma"/>
          <w:color w:val="000000" w:themeColor="text1"/>
          <w:kern w:val="16"/>
          <w:position w:val="-6"/>
          <w:vertAlign w:val="superscript"/>
        </w:rPr>
        <w:t>®</w:t>
      </w:r>
      <w:r w:rsidRPr="00F83E68">
        <w:rPr>
          <w:rFonts w:cs="Tahoma"/>
          <w:color w:val="000000" w:themeColor="text1"/>
          <w:kern w:val="16"/>
          <w:position w:val="-6"/>
        </w:rPr>
        <w:t xml:space="preserve"> Server 2010 Enterprise RFID</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_Toc340679825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18</w:t>
      </w:r>
      <w:r w:rsidRPr="00715FF4">
        <w:rPr>
          <w:color w:val="000000" w:themeColor="text1"/>
          <w:kern w:val="16"/>
          <w:position w:val="-6"/>
        </w:rPr>
        <w:fldChar w:fldCharType="end"/>
      </w:r>
    </w:p>
    <w:p w14:paraId="45A51EA4"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BizTalk</w:t>
      </w:r>
      <w:r w:rsidRPr="00F83E68">
        <w:rPr>
          <w:rFonts w:cs="Tahoma"/>
          <w:color w:val="000000" w:themeColor="text1"/>
          <w:kern w:val="16"/>
          <w:position w:val="-6"/>
          <w:vertAlign w:val="superscript"/>
        </w:rPr>
        <w:t>®</w:t>
      </w:r>
      <w:r w:rsidRPr="00F83E68">
        <w:rPr>
          <w:rFonts w:cs="Tahoma"/>
          <w:color w:val="000000" w:themeColor="text1"/>
          <w:kern w:val="16"/>
          <w:position w:val="-6"/>
        </w:rPr>
        <w:t xml:space="preserve"> Server 2010 Standard Edition</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_Toc340679826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18</w:t>
      </w:r>
      <w:r w:rsidRPr="00715FF4">
        <w:rPr>
          <w:color w:val="000000" w:themeColor="text1"/>
          <w:kern w:val="16"/>
          <w:position w:val="-6"/>
        </w:rPr>
        <w:fldChar w:fldCharType="end"/>
      </w:r>
    </w:p>
    <w:p w14:paraId="45A51EA5"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BizTalk</w:t>
      </w:r>
      <w:r w:rsidRPr="00F83E68">
        <w:rPr>
          <w:rFonts w:cs="Tahoma"/>
          <w:color w:val="000000" w:themeColor="text1"/>
          <w:kern w:val="16"/>
          <w:position w:val="-6"/>
          <w:vertAlign w:val="superscript"/>
        </w:rPr>
        <w:t>®</w:t>
      </w:r>
      <w:r w:rsidRPr="00F83E68">
        <w:rPr>
          <w:rFonts w:cs="Tahoma"/>
          <w:color w:val="000000" w:themeColor="text1"/>
          <w:kern w:val="16"/>
          <w:position w:val="-6"/>
        </w:rPr>
        <w:t xml:space="preserve"> Server 2010 Branch IDC</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_Toc340679827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18</w:t>
      </w:r>
      <w:r w:rsidRPr="00715FF4">
        <w:rPr>
          <w:color w:val="000000" w:themeColor="text1"/>
          <w:kern w:val="16"/>
          <w:position w:val="-6"/>
        </w:rPr>
        <w:fldChar w:fldCharType="end"/>
      </w:r>
    </w:p>
    <w:p w14:paraId="45A51EA6"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BizTalk</w:t>
      </w:r>
      <w:r w:rsidRPr="00F83E68">
        <w:rPr>
          <w:rFonts w:cs="Tahoma"/>
          <w:color w:val="000000" w:themeColor="text1"/>
          <w:kern w:val="16"/>
          <w:position w:val="-6"/>
          <w:vertAlign w:val="superscript"/>
        </w:rPr>
        <w:t>®</w:t>
      </w:r>
      <w:r w:rsidRPr="00F83E68">
        <w:rPr>
          <w:rFonts w:cs="Tahoma"/>
          <w:color w:val="000000" w:themeColor="text1"/>
          <w:kern w:val="16"/>
          <w:position w:val="-6"/>
        </w:rPr>
        <w:t xml:space="preserve"> Server 2010 Developer IDC</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_Toc340679828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18</w:t>
      </w:r>
      <w:r w:rsidRPr="00715FF4">
        <w:rPr>
          <w:color w:val="000000" w:themeColor="text1"/>
          <w:kern w:val="16"/>
          <w:position w:val="-6"/>
        </w:rPr>
        <w:fldChar w:fldCharType="end"/>
      </w:r>
    </w:p>
    <w:p w14:paraId="45A51EA7"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Business Intelligence Appliance 2012</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_Toc340679829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18</w:t>
      </w:r>
      <w:r w:rsidRPr="00715FF4">
        <w:rPr>
          <w:color w:val="000000" w:themeColor="text1"/>
          <w:kern w:val="16"/>
          <w:position w:val="-6"/>
        </w:rPr>
        <w:fldChar w:fldCharType="end"/>
      </w:r>
    </w:p>
    <w:p w14:paraId="45A51EA8"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Bridge do Pacote de CALs Principais para Office 365 (Usuário e Dispositivo)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_Toc340679830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18</w:t>
      </w:r>
      <w:r w:rsidRPr="00715FF4">
        <w:rPr>
          <w:color w:val="000000" w:themeColor="text1"/>
          <w:kern w:val="16"/>
          <w:position w:val="-6"/>
        </w:rPr>
        <w:fldChar w:fldCharType="end"/>
      </w:r>
    </w:p>
    <w:p w14:paraId="45A51EA9"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Bridge do Pacote de CALs Principais para Office 365 e Windows</w:t>
      </w:r>
      <w:r w:rsidRPr="00715FF4">
        <w:rPr>
          <w:rFonts w:cs="Tahoma"/>
          <w:color w:val="000000" w:themeColor="text1"/>
          <w:kern w:val="16"/>
          <w:position w:val="-6"/>
          <w:vertAlign w:val="superscript"/>
          <w:lang w:val="pt-BR"/>
        </w:rPr>
        <w:t>®</w:t>
      </w:r>
      <w:r w:rsidRPr="00715FF4">
        <w:rPr>
          <w:rFonts w:cs="Tahoma"/>
          <w:color w:val="000000" w:themeColor="text1"/>
          <w:kern w:val="16"/>
          <w:position w:val="-6"/>
          <w:lang w:val="pt-BR"/>
        </w:rPr>
        <w:t xml:space="preserve"> Intune (Usuário e Dispositivo)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_Toc340679831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18</w:t>
      </w:r>
      <w:r w:rsidRPr="00715FF4">
        <w:rPr>
          <w:color w:val="000000" w:themeColor="text1"/>
          <w:kern w:val="16"/>
          <w:position w:val="-6"/>
        </w:rPr>
        <w:fldChar w:fldCharType="end"/>
      </w:r>
    </w:p>
    <w:p w14:paraId="45A51EAA"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Bridge do Pacote de CALs Principais para Windows</w:t>
      </w:r>
      <w:r w:rsidRPr="00715FF4">
        <w:rPr>
          <w:rFonts w:cs="Tahoma"/>
          <w:color w:val="000000" w:themeColor="text1"/>
          <w:kern w:val="16"/>
          <w:position w:val="-6"/>
          <w:vertAlign w:val="superscript"/>
          <w:lang w:val="pt-BR"/>
        </w:rPr>
        <w:t>®</w:t>
      </w:r>
      <w:r w:rsidRPr="00715FF4">
        <w:rPr>
          <w:rFonts w:cs="Tahoma"/>
          <w:color w:val="000000" w:themeColor="text1"/>
          <w:kern w:val="16"/>
          <w:position w:val="-6"/>
          <w:lang w:val="pt-BR"/>
        </w:rPr>
        <w:t xml:space="preserve"> Intune (Usuário e Dispositivo)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_Toc340679832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19</w:t>
      </w:r>
      <w:r w:rsidRPr="00715FF4">
        <w:rPr>
          <w:color w:val="000000" w:themeColor="text1"/>
          <w:kern w:val="16"/>
          <w:position w:val="-6"/>
        </w:rPr>
        <w:fldChar w:fldCharType="end"/>
      </w:r>
    </w:p>
    <w:p w14:paraId="45A51EAB"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Core CAL Suite (Usuário e Dispositivo)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_Toc340679833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19</w:t>
      </w:r>
      <w:r w:rsidRPr="00715FF4">
        <w:rPr>
          <w:color w:val="000000" w:themeColor="text1"/>
          <w:kern w:val="16"/>
          <w:position w:val="-6"/>
        </w:rPr>
        <w:fldChar w:fldCharType="end"/>
      </w:r>
    </w:p>
    <w:p w14:paraId="45A51EAC"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fr-FR"/>
        </w:rPr>
      </w:pPr>
      <w:r w:rsidRPr="00F83E68">
        <w:rPr>
          <w:rFonts w:cs="Tahoma"/>
          <w:color w:val="000000" w:themeColor="text1"/>
          <w:kern w:val="16"/>
          <w:position w:val="-6"/>
          <w:lang w:val="fr-FR"/>
        </w:rPr>
        <w:t>Core Infrastructure Server Suite Standard</w:t>
      </w:r>
      <w:r w:rsidRPr="00F83E68">
        <w:rPr>
          <w:color w:val="000000" w:themeColor="text1"/>
          <w:kern w:val="16"/>
          <w:position w:val="-6"/>
          <w:lang w:val="fr-FR"/>
        </w:rPr>
        <w:tab/>
      </w:r>
      <w:r w:rsidRPr="00715FF4">
        <w:rPr>
          <w:color w:val="000000" w:themeColor="text1"/>
          <w:kern w:val="16"/>
          <w:position w:val="-6"/>
        </w:rPr>
        <w:fldChar w:fldCharType="begin"/>
      </w:r>
      <w:r w:rsidRPr="00F83E68">
        <w:rPr>
          <w:color w:val="000000" w:themeColor="text1"/>
          <w:kern w:val="16"/>
          <w:position w:val="-6"/>
          <w:lang w:val="fr-FR"/>
        </w:rPr>
        <w:instrText xml:space="preserve"> PAGEREF _Toc340679834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fr-FR"/>
        </w:rPr>
        <w:t>19</w:t>
      </w:r>
      <w:r w:rsidRPr="00715FF4">
        <w:rPr>
          <w:color w:val="000000" w:themeColor="text1"/>
          <w:kern w:val="16"/>
          <w:position w:val="-6"/>
        </w:rPr>
        <w:fldChar w:fldCharType="end"/>
      </w:r>
    </w:p>
    <w:p w14:paraId="45A51EAD"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fr-FR"/>
        </w:rPr>
      </w:pPr>
      <w:r w:rsidRPr="00F83E68">
        <w:rPr>
          <w:rFonts w:cs="Tahoma"/>
          <w:color w:val="000000" w:themeColor="text1"/>
          <w:kern w:val="16"/>
          <w:position w:val="-6"/>
          <w:lang w:val="fr-FR"/>
        </w:rPr>
        <w:t>Core Infrastructure Server Suite Enterprise</w:t>
      </w:r>
      <w:r w:rsidRPr="00F83E68">
        <w:rPr>
          <w:color w:val="000000" w:themeColor="text1"/>
          <w:kern w:val="16"/>
          <w:position w:val="-6"/>
          <w:lang w:val="fr-FR"/>
        </w:rPr>
        <w:tab/>
      </w:r>
      <w:r w:rsidRPr="00715FF4">
        <w:rPr>
          <w:color w:val="000000" w:themeColor="text1"/>
          <w:kern w:val="16"/>
          <w:position w:val="-6"/>
        </w:rPr>
        <w:fldChar w:fldCharType="begin"/>
      </w:r>
      <w:r w:rsidRPr="00F83E68">
        <w:rPr>
          <w:color w:val="000000" w:themeColor="text1"/>
          <w:kern w:val="16"/>
          <w:position w:val="-6"/>
          <w:lang w:val="fr-FR"/>
        </w:rPr>
        <w:instrText xml:space="preserve"> PAGEREF _Toc340679835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fr-FR"/>
        </w:rPr>
        <w:t>19</w:t>
      </w:r>
      <w:r w:rsidRPr="00715FF4">
        <w:rPr>
          <w:color w:val="000000" w:themeColor="text1"/>
          <w:kern w:val="16"/>
          <w:position w:val="-6"/>
        </w:rPr>
        <w:fldChar w:fldCharType="end"/>
      </w:r>
    </w:p>
    <w:p w14:paraId="45A51EAE"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fr-FR"/>
        </w:rPr>
      </w:pPr>
      <w:r w:rsidRPr="00F83E68">
        <w:rPr>
          <w:rFonts w:cs="Tahoma"/>
          <w:color w:val="000000" w:themeColor="text1"/>
          <w:kern w:val="16"/>
          <w:position w:val="-6"/>
          <w:lang w:val="fr-FR"/>
        </w:rPr>
        <w:t>Core Infrastructure Server Suite Datacenter</w:t>
      </w:r>
      <w:r w:rsidRPr="00F83E68">
        <w:rPr>
          <w:color w:val="000000" w:themeColor="text1"/>
          <w:kern w:val="16"/>
          <w:position w:val="-6"/>
          <w:lang w:val="fr-FR"/>
        </w:rPr>
        <w:tab/>
      </w:r>
      <w:r w:rsidRPr="00715FF4">
        <w:rPr>
          <w:color w:val="000000" w:themeColor="text1"/>
          <w:kern w:val="16"/>
          <w:position w:val="-6"/>
        </w:rPr>
        <w:fldChar w:fldCharType="begin"/>
      </w:r>
      <w:r w:rsidRPr="00F83E68">
        <w:rPr>
          <w:color w:val="000000" w:themeColor="text1"/>
          <w:kern w:val="16"/>
          <w:position w:val="-6"/>
          <w:lang w:val="fr-FR"/>
        </w:rPr>
        <w:instrText xml:space="preserve"> PAGEREF _Toc340679836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fr-FR"/>
        </w:rPr>
        <w:t>19</w:t>
      </w:r>
      <w:r w:rsidRPr="00715FF4">
        <w:rPr>
          <w:color w:val="000000" w:themeColor="text1"/>
          <w:kern w:val="16"/>
          <w:position w:val="-6"/>
        </w:rPr>
        <w:fldChar w:fldCharType="end"/>
      </w:r>
    </w:p>
    <w:p w14:paraId="45A51EAF"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Data Warehouse Appliance 2012</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_Toc340679837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19</w:t>
      </w:r>
      <w:r w:rsidRPr="00715FF4">
        <w:rPr>
          <w:color w:val="000000" w:themeColor="text1"/>
          <w:kern w:val="16"/>
          <w:position w:val="-6"/>
        </w:rPr>
        <w:fldChar w:fldCharType="end"/>
      </w:r>
    </w:p>
    <w:p w14:paraId="45A51EB0"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Dynamics CRM Online Extra Storage</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_Toc340679838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19</w:t>
      </w:r>
      <w:r w:rsidRPr="00715FF4">
        <w:rPr>
          <w:color w:val="000000" w:themeColor="text1"/>
          <w:kern w:val="16"/>
          <w:position w:val="-6"/>
        </w:rPr>
        <w:fldChar w:fldCharType="end"/>
      </w:r>
    </w:p>
    <w:p w14:paraId="45A51EB1"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Dynamics CRM Online por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_Toc340679839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19</w:t>
      </w:r>
      <w:r w:rsidRPr="00715FF4">
        <w:rPr>
          <w:color w:val="000000" w:themeColor="text1"/>
          <w:kern w:val="16"/>
          <w:position w:val="-6"/>
        </w:rPr>
        <w:fldChar w:fldCharType="end"/>
      </w:r>
    </w:p>
    <w:p w14:paraId="45A51EB2"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Dynamics CRM Online para SA</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_Toc340679840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19</w:t>
      </w:r>
      <w:r w:rsidRPr="00715FF4">
        <w:rPr>
          <w:color w:val="000000" w:themeColor="text1"/>
          <w:kern w:val="16"/>
          <w:position w:val="-6"/>
        </w:rPr>
        <w:fldChar w:fldCharType="end"/>
      </w:r>
    </w:p>
    <w:p w14:paraId="45A51EB3"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Bridge do Pacote de CALs Empresariais para Office 365 (Usuário e Dispositivo)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_Toc340679841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19</w:t>
      </w:r>
      <w:r w:rsidRPr="00715FF4">
        <w:rPr>
          <w:color w:val="000000" w:themeColor="text1"/>
          <w:kern w:val="16"/>
          <w:position w:val="-6"/>
        </w:rPr>
        <w:fldChar w:fldCharType="end"/>
      </w:r>
    </w:p>
    <w:p w14:paraId="45A51EB4"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Bridge do Pacote de CALs Empresariais para Office 365 e Windows</w:t>
      </w:r>
      <w:r w:rsidRPr="00715FF4">
        <w:rPr>
          <w:rFonts w:cs="Tahoma"/>
          <w:color w:val="000000" w:themeColor="text1"/>
          <w:kern w:val="16"/>
          <w:position w:val="-6"/>
          <w:vertAlign w:val="superscript"/>
          <w:lang w:val="pt-BR"/>
        </w:rPr>
        <w:t>®</w:t>
      </w:r>
      <w:r w:rsidRPr="00715FF4">
        <w:rPr>
          <w:rFonts w:cs="Tahoma"/>
          <w:color w:val="000000" w:themeColor="text1"/>
          <w:kern w:val="16"/>
          <w:position w:val="-6"/>
          <w:lang w:val="pt-BR"/>
        </w:rPr>
        <w:t xml:space="preserve"> Intune (Usuário e Dispositivo)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_Toc340679842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19</w:t>
      </w:r>
      <w:r w:rsidRPr="00715FF4">
        <w:rPr>
          <w:color w:val="000000" w:themeColor="text1"/>
          <w:kern w:val="16"/>
          <w:position w:val="-6"/>
        </w:rPr>
        <w:fldChar w:fldCharType="end"/>
      </w:r>
    </w:p>
    <w:p w14:paraId="45A51EB5"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Bridge do Pacote de CALs Empresariais para Windows</w:t>
      </w:r>
      <w:r w:rsidRPr="00715FF4">
        <w:rPr>
          <w:rFonts w:cs="Tahoma"/>
          <w:color w:val="000000" w:themeColor="text1"/>
          <w:kern w:val="16"/>
          <w:position w:val="-6"/>
          <w:vertAlign w:val="superscript"/>
          <w:lang w:val="pt-BR"/>
        </w:rPr>
        <w:t>®</w:t>
      </w:r>
      <w:r w:rsidRPr="00715FF4">
        <w:rPr>
          <w:rFonts w:cs="Tahoma"/>
          <w:color w:val="000000" w:themeColor="text1"/>
          <w:kern w:val="16"/>
          <w:position w:val="-6"/>
          <w:lang w:val="pt-BR"/>
        </w:rPr>
        <w:t xml:space="preserve"> Intune (Usuário e Dispositivo)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_Toc340679843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19</w:t>
      </w:r>
      <w:r w:rsidRPr="00715FF4">
        <w:rPr>
          <w:color w:val="000000" w:themeColor="text1"/>
          <w:kern w:val="16"/>
          <w:position w:val="-6"/>
        </w:rPr>
        <w:fldChar w:fldCharType="end"/>
      </w:r>
    </w:p>
    <w:p w14:paraId="45A51EB6"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Pacote de CALs Empresariais (Usuário e Dispositivo)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_Toc340679844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19</w:t>
      </w:r>
      <w:r w:rsidRPr="00715FF4">
        <w:rPr>
          <w:color w:val="000000" w:themeColor="text1"/>
          <w:kern w:val="16"/>
          <w:position w:val="-6"/>
        </w:rPr>
        <w:fldChar w:fldCharType="end"/>
      </w:r>
    </w:p>
    <w:p w14:paraId="45A51EB7"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CAL Empresarial do Exchange com Serviços 2013</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_Toc340679845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19</w:t>
      </w:r>
      <w:r w:rsidRPr="00715FF4">
        <w:rPr>
          <w:color w:val="000000" w:themeColor="text1"/>
          <w:kern w:val="16"/>
          <w:position w:val="-6"/>
        </w:rPr>
        <w:fldChar w:fldCharType="end"/>
      </w:r>
    </w:p>
    <w:p w14:paraId="45A51EB8"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CAL Empresarial do Exchange sem Serviços 2013</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_Toc340679846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19</w:t>
      </w:r>
      <w:r w:rsidRPr="00715FF4">
        <w:rPr>
          <w:color w:val="000000" w:themeColor="text1"/>
          <w:kern w:val="16"/>
          <w:position w:val="-6"/>
        </w:rPr>
        <w:fldChar w:fldCharType="end"/>
      </w:r>
    </w:p>
    <w:p w14:paraId="45A51EB9"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Arquivamento do Exchange Online</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_Toc340679847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19</w:t>
      </w:r>
      <w:r w:rsidRPr="00715FF4">
        <w:rPr>
          <w:color w:val="000000" w:themeColor="text1"/>
          <w:kern w:val="16"/>
          <w:position w:val="-6"/>
        </w:rPr>
        <w:fldChar w:fldCharType="end"/>
      </w:r>
    </w:p>
    <w:p w14:paraId="45A51EBA" w14:textId="77777777" w:rsidR="00C64E59" w:rsidRPr="00F83E68" w:rsidRDefault="00C64E59">
      <w:pPr>
        <w:pStyle w:val="TOC3"/>
        <w:rPr>
          <w:rFonts w:asciiTheme="minorHAnsi" w:eastAsiaTheme="minorEastAsia" w:hAnsiTheme="minorHAnsi" w:cstheme="minorBidi"/>
          <w:bCs w:val="0"/>
          <w:color w:val="000000" w:themeColor="text1"/>
          <w:kern w:val="16"/>
          <w:position w:val="-6"/>
          <w:sz w:val="22"/>
          <w:szCs w:val="22"/>
          <w:lang w:val="pt-PT"/>
        </w:rPr>
      </w:pPr>
      <w:r w:rsidRPr="00715FF4">
        <w:rPr>
          <w:color w:val="000000" w:themeColor="text1"/>
          <w:kern w:val="16"/>
          <w:position w:val="-6"/>
          <w:lang w:val="pt-BR"/>
        </w:rPr>
        <w:t>Servidor A (SL de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_Toc340679848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19</w:t>
      </w:r>
      <w:r w:rsidRPr="00715FF4">
        <w:rPr>
          <w:color w:val="000000" w:themeColor="text1"/>
          <w:kern w:val="16"/>
          <w:position w:val="-6"/>
        </w:rPr>
        <w:fldChar w:fldCharType="end"/>
      </w:r>
    </w:p>
    <w:p w14:paraId="45A51EBB"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Exchange Hosted Archive (SL de Usuário)</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_Toc340679849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19</w:t>
      </w:r>
      <w:r w:rsidRPr="00715FF4">
        <w:rPr>
          <w:color w:val="000000" w:themeColor="text1"/>
          <w:kern w:val="16"/>
          <w:position w:val="-6"/>
        </w:rPr>
        <w:fldChar w:fldCharType="end"/>
      </w:r>
    </w:p>
    <w:p w14:paraId="45A51EBC"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Exchange Hosted Archive Extra Storage (SL de Usuário)</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_Toc340679850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19</w:t>
      </w:r>
      <w:r w:rsidRPr="00715FF4">
        <w:rPr>
          <w:color w:val="000000" w:themeColor="text1"/>
          <w:kern w:val="16"/>
          <w:position w:val="-6"/>
        </w:rPr>
        <w:fldChar w:fldCharType="end"/>
      </w:r>
    </w:p>
    <w:p w14:paraId="45A51EBD"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Exchange Hosted Encryption (SL de Usuário)</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_Toc340679851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19</w:t>
      </w:r>
      <w:r w:rsidRPr="00715FF4">
        <w:rPr>
          <w:color w:val="000000" w:themeColor="text1"/>
          <w:kern w:val="16"/>
          <w:position w:val="-6"/>
        </w:rPr>
        <w:fldChar w:fldCharType="end"/>
      </w:r>
    </w:p>
    <w:p w14:paraId="45A51EBE"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Quiosque do Exchange Online (SL de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_Toc340679852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19</w:t>
      </w:r>
      <w:r w:rsidRPr="00715FF4">
        <w:rPr>
          <w:color w:val="000000" w:themeColor="text1"/>
          <w:kern w:val="16"/>
          <w:position w:val="-6"/>
        </w:rPr>
        <w:fldChar w:fldCharType="end"/>
      </w:r>
    </w:p>
    <w:p w14:paraId="45A51EBF"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Exchange Online Plano 1 (SL de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_Toc340679853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19</w:t>
      </w:r>
      <w:r w:rsidRPr="00715FF4">
        <w:rPr>
          <w:color w:val="000000" w:themeColor="text1"/>
          <w:kern w:val="16"/>
          <w:position w:val="-6"/>
        </w:rPr>
        <w:fldChar w:fldCharType="end"/>
      </w:r>
    </w:p>
    <w:p w14:paraId="45A51EC0"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Exchange Online Plano 2 (SL de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_Toc340679854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19</w:t>
      </w:r>
      <w:r w:rsidRPr="00715FF4">
        <w:rPr>
          <w:color w:val="000000" w:themeColor="text1"/>
          <w:kern w:val="16"/>
          <w:position w:val="-6"/>
        </w:rPr>
        <w:fldChar w:fldCharType="end"/>
      </w:r>
    </w:p>
    <w:p w14:paraId="45A51EC1" w14:textId="77777777" w:rsidR="00C64E59" w:rsidRPr="00F83E68" w:rsidRDefault="00C64E59">
      <w:pPr>
        <w:pStyle w:val="TOC3"/>
        <w:rPr>
          <w:rFonts w:asciiTheme="minorHAnsi" w:eastAsiaTheme="minorEastAsia" w:hAnsiTheme="minorHAnsi" w:cstheme="minorBidi"/>
          <w:bCs w:val="0"/>
          <w:color w:val="000000" w:themeColor="text1"/>
          <w:kern w:val="16"/>
          <w:position w:val="-6"/>
          <w:sz w:val="22"/>
          <w:szCs w:val="22"/>
          <w:lang w:val="pt-PT"/>
        </w:rPr>
      </w:pPr>
      <w:r w:rsidRPr="00715FF4">
        <w:rPr>
          <w:color w:val="000000" w:themeColor="text1"/>
          <w:kern w:val="16"/>
          <w:position w:val="-6"/>
          <w:lang w:val="pt-BR"/>
        </w:rPr>
        <w:t>Exchange Online Plan 1A para Alunos (SL do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_Toc340679855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19</w:t>
      </w:r>
      <w:r w:rsidRPr="00715FF4">
        <w:rPr>
          <w:color w:val="000000" w:themeColor="text1"/>
          <w:kern w:val="16"/>
          <w:position w:val="-6"/>
        </w:rPr>
        <w:fldChar w:fldCharType="end"/>
      </w:r>
    </w:p>
    <w:p w14:paraId="45A51EC2" w14:textId="77777777" w:rsidR="00C64E59" w:rsidRPr="00F83E68" w:rsidRDefault="00C64E59">
      <w:pPr>
        <w:pStyle w:val="TOC3"/>
        <w:rPr>
          <w:rFonts w:asciiTheme="minorHAnsi" w:eastAsiaTheme="minorEastAsia" w:hAnsiTheme="minorHAnsi" w:cstheme="minorBidi"/>
          <w:bCs w:val="0"/>
          <w:color w:val="000000" w:themeColor="text1"/>
          <w:kern w:val="16"/>
          <w:position w:val="-6"/>
          <w:sz w:val="22"/>
          <w:szCs w:val="22"/>
          <w:lang w:val="pt-PT"/>
        </w:rPr>
      </w:pPr>
      <w:r w:rsidRPr="00715FF4">
        <w:rPr>
          <w:color w:val="000000" w:themeColor="text1"/>
          <w:kern w:val="16"/>
          <w:position w:val="-6"/>
          <w:lang w:val="pt-BR"/>
        </w:rPr>
        <w:t>Exchange Online Plano 2A (SL de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_Toc340679856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19</w:t>
      </w:r>
      <w:r w:rsidRPr="00715FF4">
        <w:rPr>
          <w:color w:val="000000" w:themeColor="text1"/>
          <w:kern w:val="16"/>
          <w:position w:val="-6"/>
        </w:rPr>
        <w:fldChar w:fldCharType="end"/>
      </w:r>
    </w:p>
    <w:p w14:paraId="45A51EC3"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Exchange Server Enterprise 2013</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_Toc340679857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19</w:t>
      </w:r>
      <w:r w:rsidRPr="00715FF4">
        <w:rPr>
          <w:color w:val="000000" w:themeColor="text1"/>
          <w:kern w:val="16"/>
          <w:position w:val="-6"/>
        </w:rPr>
        <w:fldChar w:fldCharType="end"/>
      </w:r>
    </w:p>
    <w:p w14:paraId="45A51EC4"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lastRenderedPageBreak/>
        <w:t>Exchange Server Standard 2013</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_Toc340679858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19</w:t>
      </w:r>
      <w:r w:rsidRPr="00715FF4">
        <w:rPr>
          <w:color w:val="000000" w:themeColor="text1"/>
          <w:kern w:val="16"/>
          <w:position w:val="-6"/>
        </w:rPr>
        <w:fldChar w:fldCharType="end"/>
      </w:r>
    </w:p>
    <w:p w14:paraId="45A51EC5"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Exchange Server 2007 Standard for Small Business</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_Toc340679859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19</w:t>
      </w:r>
      <w:r w:rsidRPr="00715FF4">
        <w:rPr>
          <w:color w:val="000000" w:themeColor="text1"/>
          <w:kern w:val="16"/>
          <w:position w:val="-6"/>
        </w:rPr>
        <w:fldChar w:fldCharType="end"/>
      </w:r>
    </w:p>
    <w:p w14:paraId="45A51EC6"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CAL do Exchange Server 2007 Standard for Small Business</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_Toc340679860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19</w:t>
      </w:r>
      <w:r w:rsidRPr="00715FF4">
        <w:rPr>
          <w:color w:val="000000" w:themeColor="text1"/>
          <w:kern w:val="16"/>
          <w:position w:val="-6"/>
        </w:rPr>
        <w:fldChar w:fldCharType="end"/>
      </w:r>
    </w:p>
    <w:p w14:paraId="45A51EC7"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CAL do Exchange Server 2010 Standard (Dispositivo 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_Toc340679861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19</w:t>
      </w:r>
      <w:r w:rsidRPr="00715FF4">
        <w:rPr>
          <w:color w:val="000000" w:themeColor="text1"/>
          <w:kern w:val="16"/>
          <w:position w:val="-6"/>
        </w:rPr>
        <w:fldChar w:fldCharType="end"/>
      </w:r>
    </w:p>
    <w:p w14:paraId="45A51EC8"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Forefront Endpoint Protection</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_Toc340679862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20</w:t>
      </w:r>
      <w:r w:rsidRPr="00715FF4">
        <w:rPr>
          <w:color w:val="000000" w:themeColor="text1"/>
          <w:kern w:val="16"/>
          <w:position w:val="-6"/>
        </w:rPr>
        <w:fldChar w:fldCharType="end"/>
      </w:r>
    </w:p>
    <w:p w14:paraId="45A51EC9"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CAL do Forefront Identity Manager 2010 R2 (Somente usuário)</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_Toc340679863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20</w:t>
      </w:r>
      <w:r w:rsidRPr="00715FF4">
        <w:rPr>
          <w:color w:val="000000" w:themeColor="text1"/>
          <w:kern w:val="16"/>
          <w:position w:val="-6"/>
        </w:rPr>
        <w:fldChar w:fldCharType="end"/>
      </w:r>
    </w:p>
    <w:p w14:paraId="45A51ECA"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Forefront Identity Manager 2010 R2 External Connector</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_Toc340679864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20</w:t>
      </w:r>
      <w:r w:rsidRPr="00715FF4">
        <w:rPr>
          <w:color w:val="000000" w:themeColor="text1"/>
          <w:kern w:val="16"/>
          <w:position w:val="-6"/>
        </w:rPr>
        <w:fldChar w:fldCharType="end"/>
      </w:r>
    </w:p>
    <w:p w14:paraId="45A51ECB"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Forefront Identity Manager 2010 R2 Server</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_Toc340679865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20</w:t>
      </w:r>
      <w:r w:rsidRPr="00715FF4">
        <w:rPr>
          <w:color w:val="000000" w:themeColor="text1"/>
          <w:kern w:val="16"/>
          <w:position w:val="-6"/>
        </w:rPr>
        <w:fldChar w:fldCharType="end"/>
      </w:r>
    </w:p>
    <w:p w14:paraId="45A51ECC"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Forefront Identity Manager 2010 R2 – Windows Live Edition</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_Toc340679866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20</w:t>
      </w:r>
      <w:r w:rsidRPr="00715FF4">
        <w:rPr>
          <w:color w:val="000000" w:themeColor="text1"/>
          <w:kern w:val="16"/>
          <w:position w:val="-6"/>
        </w:rPr>
        <w:fldChar w:fldCharType="end"/>
      </w:r>
    </w:p>
    <w:p w14:paraId="45A51ECD"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Forefront Online Protection for Exchange (SL de Dispositivo e Usuário)</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_Toc340679867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20</w:t>
      </w:r>
      <w:r w:rsidRPr="00715FF4">
        <w:rPr>
          <w:color w:val="000000" w:themeColor="text1"/>
          <w:kern w:val="16"/>
          <w:position w:val="-6"/>
        </w:rPr>
        <w:fldChar w:fldCharType="end"/>
      </w:r>
    </w:p>
    <w:p w14:paraId="45A51ECE"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Forefront Protection 2010 for Exchange Server (SL de Dispositivo e Usuário)</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_Toc340679868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20</w:t>
      </w:r>
      <w:r w:rsidRPr="00715FF4">
        <w:rPr>
          <w:color w:val="000000" w:themeColor="text1"/>
          <w:kern w:val="16"/>
          <w:position w:val="-6"/>
        </w:rPr>
        <w:fldChar w:fldCharType="end"/>
      </w:r>
    </w:p>
    <w:p w14:paraId="45A51ECF"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Forefront Protection Suite (SL de Dispositivo e Usuário)</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_Toc340679869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20</w:t>
      </w:r>
      <w:r w:rsidRPr="00715FF4">
        <w:rPr>
          <w:color w:val="000000" w:themeColor="text1"/>
          <w:kern w:val="16"/>
          <w:position w:val="-6"/>
        </w:rPr>
        <w:fldChar w:fldCharType="end"/>
      </w:r>
    </w:p>
    <w:p w14:paraId="45A51ED0"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Forefront Security for Office Communications Server (SL de Dispositivo e Usuário)</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_Toc340679870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20</w:t>
      </w:r>
      <w:r w:rsidRPr="00715FF4">
        <w:rPr>
          <w:color w:val="000000" w:themeColor="text1"/>
          <w:kern w:val="16"/>
          <w:position w:val="-6"/>
        </w:rPr>
        <w:fldChar w:fldCharType="end"/>
      </w:r>
    </w:p>
    <w:p w14:paraId="45A51ED1"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Forefront Protection 2010 for SharePoint (SL de Dispositivo e Usuário)</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_Toc340679871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20</w:t>
      </w:r>
      <w:r w:rsidRPr="00715FF4">
        <w:rPr>
          <w:color w:val="000000" w:themeColor="text1"/>
          <w:kern w:val="16"/>
          <w:position w:val="-6"/>
        </w:rPr>
        <w:fldChar w:fldCharType="end"/>
      </w:r>
    </w:p>
    <w:p w14:paraId="45A51ED2"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Forefront Protection 2010 for SharePoint for Internet Sites (SL Complementar)</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_Toc340679872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20</w:t>
      </w:r>
      <w:r w:rsidRPr="00715FF4">
        <w:rPr>
          <w:color w:val="000000" w:themeColor="text1"/>
          <w:kern w:val="16"/>
          <w:position w:val="-6"/>
        </w:rPr>
        <w:fldChar w:fldCharType="end"/>
      </w:r>
    </w:p>
    <w:p w14:paraId="45A51ED3"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Forefront Threat Management Gateway Web Protection Services</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_Toc340679873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20</w:t>
      </w:r>
      <w:r w:rsidRPr="00715FF4">
        <w:rPr>
          <w:color w:val="000000" w:themeColor="text1"/>
          <w:kern w:val="16"/>
          <w:position w:val="-6"/>
        </w:rPr>
        <w:fldChar w:fldCharType="end"/>
      </w:r>
    </w:p>
    <w:p w14:paraId="45A51ED4"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Forefront Unified Access Gateway Server 2010</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_Toc340679874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20</w:t>
      </w:r>
      <w:r w:rsidRPr="00715FF4">
        <w:rPr>
          <w:color w:val="000000" w:themeColor="text1"/>
          <w:kern w:val="16"/>
          <w:position w:val="-6"/>
        </w:rPr>
        <w:fldChar w:fldCharType="end"/>
      </w:r>
    </w:p>
    <w:p w14:paraId="45A51ED5"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External Connector do Forefront Unified Access Gateway 2010</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_Toc340679875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20</w:t>
      </w:r>
      <w:r w:rsidRPr="00715FF4">
        <w:rPr>
          <w:color w:val="000000" w:themeColor="text1"/>
          <w:kern w:val="16"/>
          <w:position w:val="-6"/>
        </w:rPr>
        <w:fldChar w:fldCharType="end"/>
      </w:r>
    </w:p>
    <w:p w14:paraId="45A51ED6"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CAL do Forefront Unified Access Gateway 2010</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_Toc340679876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20</w:t>
      </w:r>
      <w:r w:rsidRPr="00715FF4">
        <w:rPr>
          <w:color w:val="000000" w:themeColor="text1"/>
          <w:kern w:val="16"/>
          <w:position w:val="-6"/>
        </w:rPr>
        <w:fldChar w:fldCharType="end"/>
      </w:r>
    </w:p>
    <w:p w14:paraId="45A51ED7"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Pacote CAL do Forefront Unified Access Gateway 2010 10K</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_Toc340679877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20</w:t>
      </w:r>
      <w:r w:rsidRPr="00715FF4">
        <w:rPr>
          <w:color w:val="000000" w:themeColor="text1"/>
          <w:kern w:val="16"/>
          <w:position w:val="-6"/>
        </w:rPr>
        <w:fldChar w:fldCharType="end"/>
      </w:r>
    </w:p>
    <w:p w14:paraId="45A51ED8"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GeoSynth Server</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_Toc340679878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20</w:t>
      </w:r>
      <w:r w:rsidRPr="00715FF4">
        <w:rPr>
          <w:color w:val="000000" w:themeColor="text1"/>
          <w:kern w:val="16"/>
          <w:position w:val="-6"/>
        </w:rPr>
        <w:fldChar w:fldCharType="end"/>
      </w:r>
    </w:p>
    <w:p w14:paraId="45A51ED9"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HPC Pack 2008 R2 Enterprise</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_Toc340679879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20</w:t>
      </w:r>
      <w:r w:rsidRPr="00715FF4">
        <w:rPr>
          <w:color w:val="000000" w:themeColor="text1"/>
          <w:kern w:val="16"/>
          <w:position w:val="-6"/>
        </w:rPr>
        <w:fldChar w:fldCharType="end"/>
      </w:r>
    </w:p>
    <w:p w14:paraId="45A51EDA"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HPC Pack 2008 R2 para Workstation</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_Toc340679880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20</w:t>
      </w:r>
      <w:r w:rsidRPr="00715FF4">
        <w:rPr>
          <w:color w:val="000000" w:themeColor="text1"/>
          <w:kern w:val="16"/>
          <w:position w:val="-6"/>
        </w:rPr>
        <w:fldChar w:fldCharType="end"/>
      </w:r>
    </w:p>
    <w:p w14:paraId="45A51EDB"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Learning Solutions Combination E-Reference Library (SL de Usuário)</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_Toc340679881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20</w:t>
      </w:r>
      <w:r w:rsidRPr="00715FF4">
        <w:rPr>
          <w:color w:val="000000" w:themeColor="text1"/>
          <w:kern w:val="16"/>
          <w:position w:val="-6"/>
        </w:rPr>
        <w:fldChar w:fldCharType="end"/>
      </w:r>
    </w:p>
    <w:p w14:paraId="45A51EDC"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Learning Solutions IT Academy (SL de Serviços)</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_Toc340679882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20</w:t>
      </w:r>
      <w:r w:rsidRPr="00715FF4">
        <w:rPr>
          <w:color w:val="000000" w:themeColor="text1"/>
          <w:kern w:val="16"/>
          <w:position w:val="-6"/>
        </w:rPr>
        <w:fldChar w:fldCharType="end"/>
      </w:r>
    </w:p>
    <w:p w14:paraId="45A51EDD"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Cupons do Learning Solutions MCP 1 Exam/Mês (SL de Serviços)</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_Toc340679883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20</w:t>
      </w:r>
      <w:r w:rsidRPr="00715FF4">
        <w:rPr>
          <w:color w:val="000000" w:themeColor="text1"/>
          <w:kern w:val="16"/>
          <w:position w:val="-6"/>
        </w:rPr>
        <w:fldChar w:fldCharType="end"/>
      </w:r>
    </w:p>
    <w:p w14:paraId="45A51EDE"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Lync Online Plano 1 (SL de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_Toc340679884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20</w:t>
      </w:r>
      <w:r w:rsidRPr="00715FF4">
        <w:rPr>
          <w:color w:val="000000" w:themeColor="text1"/>
          <w:kern w:val="16"/>
          <w:position w:val="-6"/>
        </w:rPr>
        <w:fldChar w:fldCharType="end"/>
      </w:r>
    </w:p>
    <w:p w14:paraId="45A51EDF"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Lync Online Plano 2 (SL de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_Toc340679885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20</w:t>
      </w:r>
      <w:r w:rsidRPr="00715FF4">
        <w:rPr>
          <w:color w:val="000000" w:themeColor="text1"/>
          <w:kern w:val="16"/>
          <w:position w:val="-6"/>
        </w:rPr>
        <w:fldChar w:fldCharType="end"/>
      </w:r>
    </w:p>
    <w:p w14:paraId="45A51EE0"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Lync Online Plano 3 (SL de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_Toc340679886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20</w:t>
      </w:r>
      <w:r w:rsidRPr="00715FF4">
        <w:rPr>
          <w:color w:val="000000" w:themeColor="text1"/>
          <w:kern w:val="16"/>
          <w:position w:val="-6"/>
        </w:rPr>
        <w:fldChar w:fldCharType="end"/>
      </w:r>
    </w:p>
    <w:p w14:paraId="45A51EE1"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Lync Online Plano 3A (SL de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_Toc340679887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20</w:t>
      </w:r>
      <w:r w:rsidRPr="00715FF4">
        <w:rPr>
          <w:color w:val="000000" w:themeColor="text1"/>
          <w:kern w:val="16"/>
          <w:position w:val="-6"/>
        </w:rPr>
        <w:fldChar w:fldCharType="end"/>
      </w:r>
    </w:p>
    <w:p w14:paraId="45A51EE2"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Lync Server 2013</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_Toc340679888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20</w:t>
      </w:r>
      <w:r w:rsidRPr="00715FF4">
        <w:rPr>
          <w:color w:val="000000" w:themeColor="text1"/>
          <w:kern w:val="16"/>
          <w:position w:val="-6"/>
        </w:rPr>
        <w:fldChar w:fldCharType="end"/>
      </w:r>
    </w:p>
    <w:p w14:paraId="45A51EE3"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CAL Empresarial do Lync Server 2013</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_Toc340679889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20</w:t>
      </w:r>
      <w:r w:rsidRPr="00715FF4">
        <w:rPr>
          <w:color w:val="000000" w:themeColor="text1"/>
          <w:kern w:val="16"/>
          <w:position w:val="-6"/>
        </w:rPr>
        <w:fldChar w:fldCharType="end"/>
      </w:r>
    </w:p>
    <w:p w14:paraId="45A51EE4"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CAL do Lync Server Plus 2013</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_Toc340679890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20</w:t>
      </w:r>
      <w:r w:rsidRPr="00715FF4">
        <w:rPr>
          <w:color w:val="000000" w:themeColor="text1"/>
          <w:kern w:val="16"/>
          <w:position w:val="-6"/>
        </w:rPr>
        <w:fldChar w:fldCharType="end"/>
      </w:r>
    </w:p>
    <w:p w14:paraId="45A51EE5"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CAL do Lync Server Standard 2013</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_Toc340679891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20</w:t>
      </w:r>
      <w:r w:rsidRPr="00715FF4">
        <w:rPr>
          <w:color w:val="000000" w:themeColor="text1"/>
          <w:kern w:val="16"/>
          <w:position w:val="-6"/>
        </w:rPr>
        <w:fldChar w:fldCharType="end"/>
      </w:r>
    </w:p>
    <w:p w14:paraId="45A51EE6"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CAL Aditiva do Microsoft Dynamics AX 2012 (usuário e Dispositivo)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_Toc340679892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20</w:t>
      </w:r>
      <w:r w:rsidRPr="00715FF4">
        <w:rPr>
          <w:color w:val="000000" w:themeColor="text1"/>
          <w:kern w:val="16"/>
          <w:position w:val="-6"/>
        </w:rPr>
        <w:fldChar w:fldCharType="end"/>
      </w:r>
    </w:p>
    <w:p w14:paraId="45A51EE7"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CAL Empresarial do Microsoft Dynamics AX 2012 (Usuário e Dispositivo)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_Toc340679893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EE8"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CAL Aditiva do Microsoft Dynamics AX 2012 Funcional (Usuário e Dispositivo)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_Toc340679894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EE9"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CAL do Microsoft Dynamics AX 2012 Funcional (Usuário e Dispositivo)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_Toc340679895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EEA"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CAL de Autoatendimento (Usuário e Dispositivo) do Microsoft Dynamics AX 2012</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_Toc340679896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EEB"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Microsoft Dynamics AX 2012 Server</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_Toc340679897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EEC"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CAL Aditiva de Tarefa do Microsoft Dynamics AX 2012 (Usuário e Dispositivo)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_Toc340679898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EED"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CAL de Tarefa do Microsoft Dynamics AX 2012 (Usuário e Dispositivo)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_Toc340679899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EEE"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CAL do Microsoft Dynamics CRM 2011 (Usuário e Dispositivo)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_Toc340679900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EEF"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CAL do Microsoft Dynamics CRM 2011 Employee Self Service (Usuário e Dispositivo)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_Toc340679901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EF0"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Conector Externo para Microsoft Dynamics CRM 2011</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_Toc340679902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EF1"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CAL Adicional de Uso Completo do Microsoft Dynamics CRM 2011 (Usuário e Dispositivo)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_Toc340679903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EF2"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CAL Limitada para Microsoft Dynamics CRM 2011 (Usuários e Dispositivo)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_Toc340679904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EF3"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CAL Adicional de Uso Limitado do Microsoft Dynamics CRM 2011 (Usuário e Dispositivo)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_Toc340679905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EF4"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Microsoft Dynamics CRM Server 2011</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_Toc340679906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EF5"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Microsoft Dynamics CRM Workgroup Server 2011</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_Toc340679907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EF6"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API do Tradutor da Microsoft</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_Toc340679908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EF7"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Office 365 Plano A2 (SL de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_Toc340679909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EF8"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Office 365 Plano A3 (SL de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_Toc340679910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EF9"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Office 365 Plano A4 (SL de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_Toc340679911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EFA"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Office 365 Plano E1 (SL de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_Toc340679912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EFB"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Office 365 Plano E2 – E4 (SL de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_Toc340679913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EFC"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Office 365 Plano G1 – G4 (SL de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_Toc340679914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EFD"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Office 365 Plano K1 (SL de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_Toc340679915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EFE"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Office 365 Plano K2 (SL de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_Toc340679916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EFF"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lastRenderedPageBreak/>
        <w:t>Aplicativos da Web do Office com SharePoint Plano 2A (SL do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_Toc340679917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F00"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Project Server 2013</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_Toc340679918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F01"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CAL do Project Server 2013</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_Toc340679919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F02"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Armazenamento Extra do SharePoint™ Online de 1 GB (SL Complementar)</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_Toc340679920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F03"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Armazenamento Extra do SharePoint™ Online de A 1 GB (SL Complementar)</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_Toc340679921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F04"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SharePoint™ Online Plano 1 (SL de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_Toc340679922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21</w:t>
      </w:r>
      <w:r w:rsidRPr="00715FF4">
        <w:rPr>
          <w:color w:val="000000" w:themeColor="text1"/>
          <w:kern w:val="16"/>
          <w:position w:val="-6"/>
        </w:rPr>
        <w:fldChar w:fldCharType="end"/>
      </w:r>
    </w:p>
    <w:p w14:paraId="45A51F05"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SharePoint™ Online Plano 2 (SL de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_Toc340679923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22</w:t>
      </w:r>
      <w:r w:rsidRPr="00715FF4">
        <w:rPr>
          <w:color w:val="000000" w:themeColor="text1"/>
          <w:kern w:val="16"/>
          <w:position w:val="-6"/>
        </w:rPr>
        <w:fldChar w:fldCharType="end"/>
      </w:r>
    </w:p>
    <w:p w14:paraId="45A51F06"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SharePoint™ Server 2013</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_Toc340679924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22</w:t>
      </w:r>
      <w:r w:rsidRPr="00715FF4">
        <w:rPr>
          <w:color w:val="000000" w:themeColor="text1"/>
          <w:kern w:val="16"/>
          <w:position w:val="-6"/>
        </w:rPr>
        <w:fldChar w:fldCharType="end"/>
      </w:r>
    </w:p>
    <w:p w14:paraId="45A51F07" w14:textId="77777777" w:rsidR="00C64E59" w:rsidRPr="00715FF4" w:rsidRDefault="00C64E59">
      <w:pPr>
        <w:pStyle w:val="TOC2"/>
        <w:rPr>
          <w:rFonts w:cs="Tahoma"/>
          <w:color w:val="000000" w:themeColor="text1"/>
          <w:kern w:val="16"/>
          <w:position w:val="-6"/>
          <w:lang w:val="pt-BR"/>
        </w:rPr>
      </w:pPr>
      <w:r w:rsidRPr="00715FF4">
        <w:rPr>
          <w:rFonts w:cs="Tahoma"/>
          <w:color w:val="000000" w:themeColor="text1"/>
          <w:kern w:val="16"/>
          <w:position w:val="-6"/>
          <w:lang w:val="pt-BR"/>
        </w:rPr>
        <w:t>CAL Empresarial do SharePoint™ Server 2013</w:t>
      </w:r>
      <w:r w:rsidRPr="00715FF4">
        <w:rPr>
          <w:rFonts w:cs="Tahoma"/>
          <w:color w:val="000000" w:themeColor="text1"/>
          <w:kern w:val="16"/>
          <w:position w:val="-6"/>
          <w:lang w:val="pt-BR"/>
        </w:rPr>
        <w:tab/>
      </w:r>
      <w:r w:rsidRPr="00715FF4">
        <w:rPr>
          <w:rFonts w:cs="Tahoma"/>
          <w:color w:val="000000" w:themeColor="text1"/>
          <w:kern w:val="16"/>
          <w:position w:val="-6"/>
          <w:lang w:val="pt-BR"/>
        </w:rPr>
        <w:fldChar w:fldCharType="begin"/>
      </w:r>
      <w:r w:rsidRPr="00715FF4">
        <w:rPr>
          <w:rFonts w:cs="Tahoma"/>
          <w:color w:val="000000" w:themeColor="text1"/>
          <w:kern w:val="16"/>
          <w:position w:val="-6"/>
          <w:lang w:val="pt-BR"/>
        </w:rPr>
        <w:instrText xml:space="preserve"> PAGEREF _Toc340679925 \h </w:instrText>
      </w:r>
      <w:r w:rsidRPr="00715FF4">
        <w:rPr>
          <w:rFonts w:cs="Tahoma"/>
          <w:color w:val="000000" w:themeColor="text1"/>
          <w:kern w:val="16"/>
          <w:position w:val="-6"/>
          <w:lang w:val="pt-BR"/>
        </w:rPr>
      </w:r>
      <w:r w:rsidRPr="00715FF4">
        <w:rPr>
          <w:rFonts w:cs="Tahoma"/>
          <w:color w:val="000000" w:themeColor="text1"/>
          <w:kern w:val="16"/>
          <w:position w:val="-6"/>
          <w:lang w:val="pt-BR"/>
        </w:rPr>
        <w:fldChar w:fldCharType="separate"/>
      </w:r>
      <w:r w:rsidR="002B20DB">
        <w:rPr>
          <w:rFonts w:cs="Tahoma"/>
          <w:color w:val="000000" w:themeColor="text1"/>
          <w:kern w:val="16"/>
          <w:position w:val="-6"/>
          <w:lang w:val="pt-BR"/>
        </w:rPr>
        <w:t>22</w:t>
      </w:r>
      <w:r w:rsidRPr="00715FF4">
        <w:rPr>
          <w:rFonts w:cs="Tahoma"/>
          <w:color w:val="000000" w:themeColor="text1"/>
          <w:kern w:val="16"/>
          <w:position w:val="-6"/>
          <w:lang w:val="pt-BR"/>
        </w:rPr>
        <w:fldChar w:fldCharType="end"/>
      </w:r>
    </w:p>
    <w:p w14:paraId="45A51F08" w14:textId="77777777" w:rsidR="00C64E59" w:rsidRPr="00715FF4" w:rsidRDefault="00C64E59">
      <w:pPr>
        <w:pStyle w:val="TOC2"/>
        <w:rPr>
          <w:rFonts w:cs="Tahoma"/>
          <w:color w:val="000000" w:themeColor="text1"/>
          <w:kern w:val="16"/>
          <w:position w:val="-6"/>
          <w:lang w:val="pt-BR"/>
        </w:rPr>
      </w:pPr>
      <w:r w:rsidRPr="00715FF4">
        <w:rPr>
          <w:rFonts w:cs="Tahoma"/>
          <w:color w:val="000000" w:themeColor="text1"/>
          <w:kern w:val="16"/>
          <w:position w:val="-6"/>
          <w:lang w:val="pt-BR"/>
        </w:rPr>
        <w:t>CAL Padrão do SharePoint™ Server 2013</w:t>
      </w:r>
      <w:r w:rsidRPr="00715FF4">
        <w:rPr>
          <w:rFonts w:cs="Tahoma"/>
          <w:color w:val="000000" w:themeColor="text1"/>
          <w:kern w:val="16"/>
          <w:position w:val="-6"/>
          <w:lang w:val="pt-BR"/>
        </w:rPr>
        <w:tab/>
      </w:r>
      <w:r w:rsidRPr="00715FF4">
        <w:rPr>
          <w:rFonts w:cs="Tahoma"/>
          <w:color w:val="000000" w:themeColor="text1"/>
          <w:kern w:val="16"/>
          <w:position w:val="-6"/>
          <w:lang w:val="pt-BR"/>
        </w:rPr>
        <w:fldChar w:fldCharType="begin"/>
      </w:r>
      <w:r w:rsidRPr="00715FF4">
        <w:rPr>
          <w:rFonts w:cs="Tahoma"/>
          <w:color w:val="000000" w:themeColor="text1"/>
          <w:kern w:val="16"/>
          <w:position w:val="-6"/>
          <w:lang w:val="pt-BR"/>
        </w:rPr>
        <w:instrText xml:space="preserve"> PAGEREF _Toc340679926 \h </w:instrText>
      </w:r>
      <w:r w:rsidRPr="00715FF4">
        <w:rPr>
          <w:rFonts w:cs="Tahoma"/>
          <w:color w:val="000000" w:themeColor="text1"/>
          <w:kern w:val="16"/>
          <w:position w:val="-6"/>
          <w:lang w:val="pt-BR"/>
        </w:rPr>
      </w:r>
      <w:r w:rsidRPr="00715FF4">
        <w:rPr>
          <w:rFonts w:cs="Tahoma"/>
          <w:color w:val="000000" w:themeColor="text1"/>
          <w:kern w:val="16"/>
          <w:position w:val="-6"/>
          <w:lang w:val="pt-BR"/>
        </w:rPr>
        <w:fldChar w:fldCharType="separate"/>
      </w:r>
      <w:r w:rsidR="002B20DB">
        <w:rPr>
          <w:rFonts w:cs="Tahoma"/>
          <w:color w:val="000000" w:themeColor="text1"/>
          <w:kern w:val="16"/>
          <w:position w:val="-6"/>
          <w:lang w:val="pt-BR"/>
        </w:rPr>
        <w:t>22</w:t>
      </w:r>
      <w:r w:rsidRPr="00715FF4">
        <w:rPr>
          <w:rFonts w:cs="Tahoma"/>
          <w:color w:val="000000" w:themeColor="text1"/>
          <w:kern w:val="16"/>
          <w:position w:val="-6"/>
          <w:lang w:val="pt-BR"/>
        </w:rPr>
        <w:fldChar w:fldCharType="end"/>
      </w:r>
    </w:p>
    <w:p w14:paraId="45A51F09" w14:textId="77777777" w:rsidR="00C64E59" w:rsidRPr="00715FF4" w:rsidRDefault="00C64E59">
      <w:pPr>
        <w:pStyle w:val="TOC2"/>
        <w:rPr>
          <w:rFonts w:cs="Tahoma"/>
          <w:color w:val="000000" w:themeColor="text1"/>
          <w:kern w:val="16"/>
          <w:position w:val="-6"/>
          <w:lang w:val="pt-BR"/>
        </w:rPr>
      </w:pPr>
      <w:r w:rsidRPr="00715FF4">
        <w:rPr>
          <w:rFonts w:cs="Tahoma"/>
          <w:color w:val="000000" w:themeColor="text1"/>
          <w:kern w:val="16"/>
          <w:position w:val="-6"/>
          <w:lang w:val="pt-BR"/>
        </w:rPr>
        <w:t>Licença para um processador do SQL Server® 2008 R2 Datacenter</w:t>
      </w:r>
      <w:r w:rsidRPr="00715FF4">
        <w:rPr>
          <w:rFonts w:cs="Tahoma"/>
          <w:color w:val="000000" w:themeColor="text1"/>
          <w:kern w:val="16"/>
          <w:position w:val="-6"/>
          <w:lang w:val="pt-BR"/>
        </w:rPr>
        <w:tab/>
      </w:r>
      <w:r w:rsidRPr="00715FF4">
        <w:rPr>
          <w:rFonts w:cs="Tahoma"/>
          <w:color w:val="000000" w:themeColor="text1"/>
          <w:kern w:val="16"/>
          <w:position w:val="-6"/>
          <w:lang w:val="pt-BR"/>
        </w:rPr>
        <w:fldChar w:fldCharType="begin"/>
      </w:r>
      <w:r w:rsidRPr="00715FF4">
        <w:rPr>
          <w:rFonts w:cs="Tahoma"/>
          <w:color w:val="000000" w:themeColor="text1"/>
          <w:kern w:val="16"/>
          <w:position w:val="-6"/>
          <w:lang w:val="pt-BR"/>
        </w:rPr>
        <w:instrText xml:space="preserve"> PAGEREF _Toc340679927 \h </w:instrText>
      </w:r>
      <w:r w:rsidRPr="00715FF4">
        <w:rPr>
          <w:rFonts w:cs="Tahoma"/>
          <w:color w:val="000000" w:themeColor="text1"/>
          <w:kern w:val="16"/>
          <w:position w:val="-6"/>
          <w:lang w:val="pt-BR"/>
        </w:rPr>
      </w:r>
      <w:r w:rsidRPr="00715FF4">
        <w:rPr>
          <w:rFonts w:cs="Tahoma"/>
          <w:color w:val="000000" w:themeColor="text1"/>
          <w:kern w:val="16"/>
          <w:position w:val="-6"/>
          <w:lang w:val="pt-BR"/>
        </w:rPr>
        <w:fldChar w:fldCharType="separate"/>
      </w:r>
      <w:r w:rsidR="002B20DB">
        <w:rPr>
          <w:rFonts w:cs="Tahoma"/>
          <w:color w:val="000000" w:themeColor="text1"/>
          <w:kern w:val="16"/>
          <w:position w:val="-6"/>
          <w:lang w:val="pt-BR"/>
        </w:rPr>
        <w:t>22</w:t>
      </w:r>
      <w:r w:rsidRPr="00715FF4">
        <w:rPr>
          <w:rFonts w:cs="Tahoma"/>
          <w:color w:val="000000" w:themeColor="text1"/>
          <w:kern w:val="16"/>
          <w:position w:val="-6"/>
          <w:lang w:val="pt-BR"/>
        </w:rPr>
        <w:fldChar w:fldCharType="end"/>
      </w:r>
    </w:p>
    <w:p w14:paraId="45A51F0A" w14:textId="77777777" w:rsidR="00C64E59" w:rsidRPr="00F83E68" w:rsidRDefault="00C64E59">
      <w:pPr>
        <w:pStyle w:val="TOC2"/>
        <w:rPr>
          <w:rFonts w:cs="Tahoma"/>
          <w:color w:val="000000" w:themeColor="text1"/>
          <w:kern w:val="16"/>
          <w:position w:val="-6"/>
        </w:rPr>
      </w:pPr>
      <w:r w:rsidRPr="00F83E68">
        <w:rPr>
          <w:rFonts w:cs="Tahoma"/>
          <w:color w:val="000000" w:themeColor="text1"/>
          <w:kern w:val="16"/>
          <w:position w:val="-6"/>
        </w:rPr>
        <w:t>SQL Server</w:t>
      </w:r>
      <w:r w:rsidRPr="00F83E68">
        <w:rPr>
          <w:rFonts w:cs="Tahoma"/>
          <w:color w:val="000000" w:themeColor="text1"/>
          <w:kern w:val="16"/>
          <w:position w:val="-6"/>
          <w:vertAlign w:val="superscript"/>
        </w:rPr>
        <w:t>®</w:t>
      </w:r>
      <w:r w:rsidRPr="00F83E68">
        <w:rPr>
          <w:rFonts w:cs="Tahoma"/>
          <w:color w:val="000000" w:themeColor="text1"/>
          <w:kern w:val="16"/>
          <w:position w:val="-6"/>
        </w:rPr>
        <w:t xml:space="preserve"> 2008 R2 Parallel Data Warehouse</w:t>
      </w:r>
      <w:r w:rsidRPr="00F83E68">
        <w:rPr>
          <w:rFonts w:cs="Tahoma"/>
          <w:color w:val="000000" w:themeColor="text1"/>
          <w:kern w:val="16"/>
          <w:position w:val="-6"/>
        </w:rPr>
        <w:tab/>
      </w:r>
      <w:r w:rsidRPr="00715FF4">
        <w:rPr>
          <w:rFonts w:cs="Tahoma"/>
          <w:color w:val="000000" w:themeColor="text1"/>
          <w:kern w:val="16"/>
          <w:position w:val="-6"/>
          <w:lang w:val="pt-BR"/>
        </w:rPr>
        <w:fldChar w:fldCharType="begin"/>
      </w:r>
      <w:r w:rsidRPr="00F83E68">
        <w:rPr>
          <w:rFonts w:cs="Tahoma"/>
          <w:color w:val="000000" w:themeColor="text1"/>
          <w:kern w:val="16"/>
          <w:position w:val="-6"/>
        </w:rPr>
        <w:instrText xml:space="preserve"> PAGEREF _Toc340679928 \h </w:instrText>
      </w:r>
      <w:r w:rsidRPr="00715FF4">
        <w:rPr>
          <w:rFonts w:cs="Tahoma"/>
          <w:color w:val="000000" w:themeColor="text1"/>
          <w:kern w:val="16"/>
          <w:position w:val="-6"/>
          <w:lang w:val="pt-BR"/>
        </w:rPr>
      </w:r>
      <w:r w:rsidRPr="00715FF4">
        <w:rPr>
          <w:rFonts w:cs="Tahoma"/>
          <w:color w:val="000000" w:themeColor="text1"/>
          <w:kern w:val="16"/>
          <w:position w:val="-6"/>
          <w:lang w:val="pt-BR"/>
        </w:rPr>
        <w:fldChar w:fldCharType="separate"/>
      </w:r>
      <w:r w:rsidR="002B20DB" w:rsidRPr="00F83E68">
        <w:rPr>
          <w:rFonts w:cs="Tahoma"/>
          <w:color w:val="000000" w:themeColor="text1"/>
          <w:kern w:val="16"/>
          <w:position w:val="-6"/>
        </w:rPr>
        <w:t>22</w:t>
      </w:r>
      <w:r w:rsidRPr="00715FF4">
        <w:rPr>
          <w:rFonts w:cs="Tahoma"/>
          <w:color w:val="000000" w:themeColor="text1"/>
          <w:kern w:val="16"/>
          <w:position w:val="-6"/>
          <w:lang w:val="pt-BR"/>
        </w:rPr>
        <w:fldChar w:fldCharType="end"/>
      </w:r>
    </w:p>
    <w:p w14:paraId="45A51F0B" w14:textId="77777777" w:rsidR="00C64E59" w:rsidRPr="00F83E68" w:rsidRDefault="00C64E59">
      <w:pPr>
        <w:pStyle w:val="TOC2"/>
        <w:rPr>
          <w:rFonts w:cs="Tahoma"/>
          <w:color w:val="000000" w:themeColor="text1"/>
          <w:kern w:val="16"/>
          <w:position w:val="-6"/>
        </w:rPr>
      </w:pPr>
      <w:r w:rsidRPr="00F83E68">
        <w:rPr>
          <w:rFonts w:cs="Tahoma"/>
          <w:color w:val="000000" w:themeColor="text1"/>
          <w:kern w:val="16"/>
          <w:position w:val="-6"/>
        </w:rPr>
        <w:t>SQL Server</w:t>
      </w:r>
      <w:r w:rsidRPr="00F83E68">
        <w:rPr>
          <w:rFonts w:cs="Tahoma"/>
          <w:color w:val="000000" w:themeColor="text1"/>
          <w:kern w:val="16"/>
          <w:position w:val="-6"/>
          <w:vertAlign w:val="superscript"/>
        </w:rPr>
        <w:t>®</w:t>
      </w:r>
      <w:r w:rsidRPr="00F83E68">
        <w:rPr>
          <w:rFonts w:cs="Tahoma"/>
          <w:color w:val="000000" w:themeColor="text1"/>
          <w:kern w:val="16"/>
          <w:position w:val="-6"/>
        </w:rPr>
        <w:t xml:space="preserve"> 2008 R2 Parallel Data Warehouse Developer</w:t>
      </w:r>
      <w:r w:rsidRPr="00F83E68">
        <w:rPr>
          <w:rFonts w:cs="Tahoma"/>
          <w:color w:val="000000" w:themeColor="text1"/>
          <w:kern w:val="16"/>
          <w:position w:val="-6"/>
        </w:rPr>
        <w:tab/>
      </w:r>
      <w:r w:rsidRPr="00715FF4">
        <w:rPr>
          <w:rFonts w:cs="Tahoma"/>
          <w:color w:val="000000" w:themeColor="text1"/>
          <w:kern w:val="16"/>
          <w:position w:val="-6"/>
          <w:lang w:val="pt-BR"/>
        </w:rPr>
        <w:fldChar w:fldCharType="begin"/>
      </w:r>
      <w:r w:rsidRPr="00F83E68">
        <w:rPr>
          <w:rFonts w:cs="Tahoma"/>
          <w:color w:val="000000" w:themeColor="text1"/>
          <w:kern w:val="16"/>
          <w:position w:val="-6"/>
        </w:rPr>
        <w:instrText xml:space="preserve"> PAGEREF _Toc340679929 \h </w:instrText>
      </w:r>
      <w:r w:rsidRPr="00715FF4">
        <w:rPr>
          <w:rFonts w:cs="Tahoma"/>
          <w:color w:val="000000" w:themeColor="text1"/>
          <w:kern w:val="16"/>
          <w:position w:val="-6"/>
          <w:lang w:val="pt-BR"/>
        </w:rPr>
      </w:r>
      <w:r w:rsidRPr="00715FF4">
        <w:rPr>
          <w:rFonts w:cs="Tahoma"/>
          <w:color w:val="000000" w:themeColor="text1"/>
          <w:kern w:val="16"/>
          <w:position w:val="-6"/>
          <w:lang w:val="pt-BR"/>
        </w:rPr>
        <w:fldChar w:fldCharType="separate"/>
      </w:r>
      <w:r w:rsidR="002B20DB" w:rsidRPr="00F83E68">
        <w:rPr>
          <w:rFonts w:cs="Tahoma"/>
          <w:color w:val="000000" w:themeColor="text1"/>
          <w:kern w:val="16"/>
          <w:position w:val="-6"/>
        </w:rPr>
        <w:t>22</w:t>
      </w:r>
      <w:r w:rsidRPr="00715FF4">
        <w:rPr>
          <w:rFonts w:cs="Tahoma"/>
          <w:color w:val="000000" w:themeColor="text1"/>
          <w:kern w:val="16"/>
          <w:position w:val="-6"/>
          <w:lang w:val="pt-BR"/>
        </w:rPr>
        <w:fldChar w:fldCharType="end"/>
      </w:r>
    </w:p>
    <w:p w14:paraId="45A51F0C" w14:textId="77777777" w:rsidR="00C64E59" w:rsidRPr="00F83E68" w:rsidRDefault="00C64E59">
      <w:pPr>
        <w:pStyle w:val="TOC2"/>
        <w:rPr>
          <w:rFonts w:cs="Tahoma"/>
          <w:color w:val="000000" w:themeColor="text1"/>
          <w:kern w:val="16"/>
          <w:position w:val="-6"/>
        </w:rPr>
      </w:pPr>
      <w:r w:rsidRPr="00F83E68">
        <w:rPr>
          <w:rFonts w:cs="Tahoma"/>
          <w:color w:val="000000" w:themeColor="text1"/>
          <w:kern w:val="16"/>
          <w:position w:val="-6"/>
        </w:rPr>
        <w:t>SQL Server</w:t>
      </w:r>
      <w:r w:rsidRPr="00F83E68">
        <w:rPr>
          <w:rFonts w:cs="Tahoma"/>
          <w:color w:val="000000" w:themeColor="text1"/>
          <w:kern w:val="16"/>
          <w:position w:val="-6"/>
          <w:vertAlign w:val="superscript"/>
        </w:rPr>
        <w:t>®</w:t>
      </w:r>
      <w:r w:rsidRPr="00F83E68">
        <w:rPr>
          <w:rFonts w:cs="Tahoma"/>
          <w:color w:val="000000" w:themeColor="text1"/>
          <w:kern w:val="16"/>
          <w:position w:val="-6"/>
        </w:rPr>
        <w:t xml:space="preserve"> 2008 R2 Small Business</w:t>
      </w:r>
      <w:r w:rsidRPr="00F83E68">
        <w:rPr>
          <w:rFonts w:cs="Tahoma"/>
          <w:color w:val="000000" w:themeColor="text1"/>
          <w:kern w:val="16"/>
          <w:position w:val="-6"/>
        </w:rPr>
        <w:tab/>
      </w:r>
      <w:r w:rsidRPr="00715FF4">
        <w:rPr>
          <w:rFonts w:cs="Tahoma"/>
          <w:color w:val="000000" w:themeColor="text1"/>
          <w:kern w:val="16"/>
          <w:position w:val="-6"/>
          <w:lang w:val="pt-BR"/>
        </w:rPr>
        <w:fldChar w:fldCharType="begin"/>
      </w:r>
      <w:r w:rsidRPr="00F83E68">
        <w:rPr>
          <w:rFonts w:cs="Tahoma"/>
          <w:color w:val="000000" w:themeColor="text1"/>
          <w:kern w:val="16"/>
          <w:position w:val="-6"/>
        </w:rPr>
        <w:instrText xml:space="preserve"> PAGEREF _Toc340679930 \h </w:instrText>
      </w:r>
      <w:r w:rsidRPr="00715FF4">
        <w:rPr>
          <w:rFonts w:cs="Tahoma"/>
          <w:color w:val="000000" w:themeColor="text1"/>
          <w:kern w:val="16"/>
          <w:position w:val="-6"/>
          <w:lang w:val="pt-BR"/>
        </w:rPr>
      </w:r>
      <w:r w:rsidRPr="00715FF4">
        <w:rPr>
          <w:rFonts w:cs="Tahoma"/>
          <w:color w:val="000000" w:themeColor="text1"/>
          <w:kern w:val="16"/>
          <w:position w:val="-6"/>
          <w:lang w:val="pt-BR"/>
        </w:rPr>
        <w:fldChar w:fldCharType="separate"/>
      </w:r>
      <w:r w:rsidR="002B20DB" w:rsidRPr="00F83E68">
        <w:rPr>
          <w:rFonts w:cs="Tahoma"/>
          <w:color w:val="000000" w:themeColor="text1"/>
          <w:kern w:val="16"/>
          <w:position w:val="-6"/>
        </w:rPr>
        <w:t>22</w:t>
      </w:r>
      <w:r w:rsidRPr="00715FF4">
        <w:rPr>
          <w:rFonts w:cs="Tahoma"/>
          <w:color w:val="000000" w:themeColor="text1"/>
          <w:kern w:val="16"/>
          <w:position w:val="-6"/>
          <w:lang w:val="pt-BR"/>
        </w:rPr>
        <w:fldChar w:fldCharType="end"/>
      </w:r>
    </w:p>
    <w:p w14:paraId="45A51F0D" w14:textId="77777777" w:rsidR="00C64E59" w:rsidRPr="00F83E68" w:rsidRDefault="00C64E59">
      <w:pPr>
        <w:pStyle w:val="TOC2"/>
        <w:rPr>
          <w:rFonts w:cs="Tahoma"/>
          <w:color w:val="000000" w:themeColor="text1"/>
          <w:kern w:val="16"/>
          <w:position w:val="-6"/>
        </w:rPr>
      </w:pPr>
      <w:r w:rsidRPr="00F83E68">
        <w:rPr>
          <w:rFonts w:cs="Tahoma"/>
          <w:color w:val="000000" w:themeColor="text1"/>
          <w:kern w:val="16"/>
          <w:position w:val="-6"/>
        </w:rPr>
        <w:t>CAL do SQL Server</w:t>
      </w:r>
      <w:r w:rsidRPr="00F83E68">
        <w:rPr>
          <w:rFonts w:cs="Tahoma"/>
          <w:color w:val="000000" w:themeColor="text1"/>
          <w:kern w:val="16"/>
          <w:position w:val="-6"/>
          <w:vertAlign w:val="superscript"/>
        </w:rPr>
        <w:t>®</w:t>
      </w:r>
      <w:r w:rsidRPr="00F83E68">
        <w:rPr>
          <w:rFonts w:cs="Tahoma"/>
          <w:color w:val="000000" w:themeColor="text1"/>
          <w:kern w:val="16"/>
          <w:position w:val="-6"/>
        </w:rPr>
        <w:t xml:space="preserve"> 2008 R2 Small Business</w:t>
      </w:r>
      <w:r w:rsidRPr="00F83E68">
        <w:rPr>
          <w:rFonts w:cs="Tahoma"/>
          <w:color w:val="000000" w:themeColor="text1"/>
          <w:kern w:val="16"/>
          <w:position w:val="-6"/>
        </w:rPr>
        <w:tab/>
      </w:r>
      <w:r w:rsidRPr="00715FF4">
        <w:rPr>
          <w:rFonts w:cs="Tahoma"/>
          <w:color w:val="000000" w:themeColor="text1"/>
          <w:kern w:val="16"/>
          <w:position w:val="-6"/>
          <w:lang w:val="pt-BR"/>
        </w:rPr>
        <w:fldChar w:fldCharType="begin"/>
      </w:r>
      <w:r w:rsidRPr="00F83E68">
        <w:rPr>
          <w:rFonts w:cs="Tahoma"/>
          <w:color w:val="000000" w:themeColor="text1"/>
          <w:kern w:val="16"/>
          <w:position w:val="-6"/>
        </w:rPr>
        <w:instrText xml:space="preserve"> PAGEREF _Toc340679931 \h </w:instrText>
      </w:r>
      <w:r w:rsidRPr="00715FF4">
        <w:rPr>
          <w:rFonts w:cs="Tahoma"/>
          <w:color w:val="000000" w:themeColor="text1"/>
          <w:kern w:val="16"/>
          <w:position w:val="-6"/>
          <w:lang w:val="pt-BR"/>
        </w:rPr>
      </w:r>
      <w:r w:rsidRPr="00715FF4">
        <w:rPr>
          <w:rFonts w:cs="Tahoma"/>
          <w:color w:val="000000" w:themeColor="text1"/>
          <w:kern w:val="16"/>
          <w:position w:val="-6"/>
          <w:lang w:val="pt-BR"/>
        </w:rPr>
        <w:fldChar w:fldCharType="separate"/>
      </w:r>
      <w:r w:rsidR="002B20DB" w:rsidRPr="00F83E68">
        <w:rPr>
          <w:rFonts w:cs="Tahoma"/>
          <w:color w:val="000000" w:themeColor="text1"/>
          <w:kern w:val="16"/>
          <w:position w:val="-6"/>
        </w:rPr>
        <w:t>22</w:t>
      </w:r>
      <w:r w:rsidRPr="00715FF4">
        <w:rPr>
          <w:rFonts w:cs="Tahoma"/>
          <w:color w:val="000000" w:themeColor="text1"/>
          <w:kern w:val="16"/>
          <w:position w:val="-6"/>
          <w:lang w:val="pt-BR"/>
        </w:rPr>
        <w:fldChar w:fldCharType="end"/>
      </w:r>
    </w:p>
    <w:p w14:paraId="45A51F0E" w14:textId="77777777" w:rsidR="00C64E59" w:rsidRPr="00715FF4" w:rsidRDefault="00C64E59">
      <w:pPr>
        <w:pStyle w:val="TOC2"/>
        <w:rPr>
          <w:rFonts w:cs="Tahoma"/>
          <w:color w:val="000000" w:themeColor="text1"/>
          <w:kern w:val="16"/>
          <w:position w:val="-6"/>
          <w:lang w:val="pt-BR"/>
        </w:rPr>
      </w:pPr>
      <w:r w:rsidRPr="00715FF4">
        <w:rPr>
          <w:rFonts w:cs="Tahoma"/>
          <w:color w:val="000000" w:themeColor="text1"/>
          <w:kern w:val="16"/>
          <w:position w:val="-6"/>
          <w:lang w:val="pt-BR"/>
        </w:rPr>
        <w:t>SQL Server</w:t>
      </w:r>
      <w:r w:rsidRPr="00715FF4">
        <w:rPr>
          <w:rFonts w:cs="Tahoma"/>
          <w:color w:val="000000" w:themeColor="text1"/>
          <w:kern w:val="16"/>
          <w:position w:val="-6"/>
          <w:vertAlign w:val="superscript"/>
          <w:lang w:val="pt-BR"/>
        </w:rPr>
        <w:t>®</w:t>
      </w:r>
      <w:r w:rsidRPr="00715FF4">
        <w:rPr>
          <w:rFonts w:cs="Tahoma"/>
          <w:color w:val="000000" w:themeColor="text1"/>
          <w:kern w:val="16"/>
          <w:position w:val="-6"/>
          <w:lang w:val="pt-BR"/>
        </w:rPr>
        <w:t xml:space="preserve"> 2008 R2 Web por Processador</w:t>
      </w:r>
      <w:r w:rsidRPr="00715FF4">
        <w:rPr>
          <w:rFonts w:cs="Tahoma"/>
          <w:color w:val="000000" w:themeColor="text1"/>
          <w:kern w:val="16"/>
          <w:position w:val="-6"/>
          <w:lang w:val="pt-BR"/>
        </w:rPr>
        <w:tab/>
      </w:r>
      <w:r w:rsidRPr="00715FF4">
        <w:rPr>
          <w:rFonts w:cs="Tahoma"/>
          <w:color w:val="000000" w:themeColor="text1"/>
          <w:kern w:val="16"/>
          <w:position w:val="-6"/>
          <w:lang w:val="pt-BR"/>
        </w:rPr>
        <w:fldChar w:fldCharType="begin"/>
      </w:r>
      <w:r w:rsidRPr="00715FF4">
        <w:rPr>
          <w:rFonts w:cs="Tahoma"/>
          <w:color w:val="000000" w:themeColor="text1"/>
          <w:kern w:val="16"/>
          <w:position w:val="-6"/>
          <w:lang w:val="pt-BR"/>
        </w:rPr>
        <w:instrText xml:space="preserve"> PAGEREF _Toc340679932 \h </w:instrText>
      </w:r>
      <w:r w:rsidRPr="00715FF4">
        <w:rPr>
          <w:rFonts w:cs="Tahoma"/>
          <w:color w:val="000000" w:themeColor="text1"/>
          <w:kern w:val="16"/>
          <w:position w:val="-6"/>
          <w:lang w:val="pt-BR"/>
        </w:rPr>
      </w:r>
      <w:r w:rsidRPr="00715FF4">
        <w:rPr>
          <w:rFonts w:cs="Tahoma"/>
          <w:color w:val="000000" w:themeColor="text1"/>
          <w:kern w:val="16"/>
          <w:position w:val="-6"/>
          <w:lang w:val="pt-BR"/>
        </w:rPr>
        <w:fldChar w:fldCharType="separate"/>
      </w:r>
      <w:r w:rsidR="002B20DB">
        <w:rPr>
          <w:rFonts w:cs="Tahoma"/>
          <w:color w:val="000000" w:themeColor="text1"/>
          <w:kern w:val="16"/>
          <w:position w:val="-6"/>
          <w:lang w:val="pt-BR"/>
        </w:rPr>
        <w:t>22</w:t>
      </w:r>
      <w:r w:rsidRPr="00715FF4">
        <w:rPr>
          <w:rFonts w:cs="Tahoma"/>
          <w:color w:val="000000" w:themeColor="text1"/>
          <w:kern w:val="16"/>
          <w:position w:val="-6"/>
          <w:lang w:val="pt-BR"/>
        </w:rPr>
        <w:fldChar w:fldCharType="end"/>
      </w:r>
    </w:p>
    <w:p w14:paraId="45A51F0F" w14:textId="77777777" w:rsidR="00C64E59" w:rsidRPr="00715FF4" w:rsidRDefault="00C64E59">
      <w:pPr>
        <w:pStyle w:val="TOC2"/>
        <w:rPr>
          <w:rFonts w:cs="Tahoma"/>
          <w:color w:val="000000" w:themeColor="text1"/>
          <w:kern w:val="16"/>
          <w:position w:val="-6"/>
          <w:lang w:val="pt-BR"/>
        </w:rPr>
      </w:pPr>
      <w:r w:rsidRPr="00715FF4">
        <w:rPr>
          <w:rFonts w:cs="Tahoma"/>
          <w:color w:val="000000" w:themeColor="text1"/>
          <w:kern w:val="16"/>
          <w:position w:val="-6"/>
          <w:lang w:val="pt-BR"/>
        </w:rPr>
        <w:t>CAL do SQL Server</w:t>
      </w:r>
      <w:r w:rsidRPr="00715FF4">
        <w:rPr>
          <w:rFonts w:cs="Tahoma"/>
          <w:color w:val="000000" w:themeColor="text1"/>
          <w:kern w:val="16"/>
          <w:position w:val="-6"/>
          <w:vertAlign w:val="superscript"/>
          <w:lang w:val="pt-BR"/>
        </w:rPr>
        <w:t>®</w:t>
      </w:r>
      <w:r w:rsidRPr="00715FF4">
        <w:rPr>
          <w:rFonts w:cs="Tahoma"/>
          <w:color w:val="000000" w:themeColor="text1"/>
          <w:kern w:val="16"/>
          <w:position w:val="-6"/>
          <w:lang w:val="pt-BR"/>
        </w:rPr>
        <w:t xml:space="preserve"> 2008 R2 Workgroup</w:t>
      </w:r>
      <w:r w:rsidRPr="00715FF4">
        <w:rPr>
          <w:rFonts w:cs="Tahoma"/>
          <w:color w:val="000000" w:themeColor="text1"/>
          <w:kern w:val="16"/>
          <w:position w:val="-6"/>
          <w:lang w:val="pt-BR"/>
        </w:rPr>
        <w:tab/>
      </w:r>
      <w:r w:rsidRPr="00715FF4">
        <w:rPr>
          <w:rFonts w:cs="Tahoma"/>
          <w:color w:val="000000" w:themeColor="text1"/>
          <w:kern w:val="16"/>
          <w:position w:val="-6"/>
          <w:lang w:val="pt-BR"/>
        </w:rPr>
        <w:fldChar w:fldCharType="begin"/>
      </w:r>
      <w:r w:rsidRPr="00715FF4">
        <w:rPr>
          <w:rFonts w:cs="Tahoma"/>
          <w:color w:val="000000" w:themeColor="text1"/>
          <w:kern w:val="16"/>
          <w:position w:val="-6"/>
          <w:lang w:val="pt-BR"/>
        </w:rPr>
        <w:instrText xml:space="preserve"> PAGEREF _Toc340679933 \h </w:instrText>
      </w:r>
      <w:r w:rsidRPr="00715FF4">
        <w:rPr>
          <w:rFonts w:cs="Tahoma"/>
          <w:color w:val="000000" w:themeColor="text1"/>
          <w:kern w:val="16"/>
          <w:position w:val="-6"/>
          <w:lang w:val="pt-BR"/>
        </w:rPr>
      </w:r>
      <w:r w:rsidRPr="00715FF4">
        <w:rPr>
          <w:rFonts w:cs="Tahoma"/>
          <w:color w:val="000000" w:themeColor="text1"/>
          <w:kern w:val="16"/>
          <w:position w:val="-6"/>
          <w:lang w:val="pt-BR"/>
        </w:rPr>
        <w:fldChar w:fldCharType="separate"/>
      </w:r>
      <w:r w:rsidR="002B20DB">
        <w:rPr>
          <w:rFonts w:cs="Tahoma"/>
          <w:color w:val="000000" w:themeColor="text1"/>
          <w:kern w:val="16"/>
          <w:position w:val="-6"/>
          <w:lang w:val="pt-BR"/>
        </w:rPr>
        <w:t>22</w:t>
      </w:r>
      <w:r w:rsidRPr="00715FF4">
        <w:rPr>
          <w:rFonts w:cs="Tahoma"/>
          <w:color w:val="000000" w:themeColor="text1"/>
          <w:kern w:val="16"/>
          <w:position w:val="-6"/>
          <w:lang w:val="pt-BR"/>
        </w:rPr>
        <w:fldChar w:fldCharType="end"/>
      </w:r>
    </w:p>
    <w:p w14:paraId="45A51F10" w14:textId="77777777" w:rsidR="00C64E59" w:rsidRPr="00715FF4" w:rsidRDefault="00C64E59">
      <w:pPr>
        <w:pStyle w:val="TOC2"/>
        <w:rPr>
          <w:rFonts w:cs="Tahoma"/>
          <w:color w:val="000000" w:themeColor="text1"/>
          <w:kern w:val="16"/>
          <w:position w:val="-6"/>
          <w:lang w:val="pt-BR"/>
        </w:rPr>
      </w:pPr>
      <w:r w:rsidRPr="00715FF4">
        <w:rPr>
          <w:rFonts w:cs="Tahoma"/>
          <w:color w:val="000000" w:themeColor="text1"/>
          <w:kern w:val="16"/>
          <w:position w:val="-6"/>
          <w:lang w:val="pt-BR"/>
        </w:rPr>
        <w:t>Licença para um Processador do SQL Server® 2008 R2 Workgroup</w:t>
      </w:r>
      <w:r w:rsidRPr="00715FF4">
        <w:rPr>
          <w:rFonts w:cs="Tahoma"/>
          <w:color w:val="000000" w:themeColor="text1"/>
          <w:kern w:val="16"/>
          <w:position w:val="-6"/>
          <w:lang w:val="pt-BR"/>
        </w:rPr>
        <w:tab/>
      </w:r>
      <w:r w:rsidRPr="00715FF4">
        <w:rPr>
          <w:rFonts w:cs="Tahoma"/>
          <w:color w:val="000000" w:themeColor="text1"/>
          <w:kern w:val="16"/>
          <w:position w:val="-6"/>
          <w:lang w:val="pt-BR"/>
        </w:rPr>
        <w:fldChar w:fldCharType="begin"/>
      </w:r>
      <w:r w:rsidRPr="00715FF4">
        <w:rPr>
          <w:rFonts w:cs="Tahoma"/>
          <w:color w:val="000000" w:themeColor="text1"/>
          <w:kern w:val="16"/>
          <w:position w:val="-6"/>
          <w:lang w:val="pt-BR"/>
        </w:rPr>
        <w:instrText xml:space="preserve"> PAGEREF _Toc340679934 \h </w:instrText>
      </w:r>
      <w:r w:rsidRPr="00715FF4">
        <w:rPr>
          <w:rFonts w:cs="Tahoma"/>
          <w:color w:val="000000" w:themeColor="text1"/>
          <w:kern w:val="16"/>
          <w:position w:val="-6"/>
          <w:lang w:val="pt-BR"/>
        </w:rPr>
      </w:r>
      <w:r w:rsidRPr="00715FF4">
        <w:rPr>
          <w:rFonts w:cs="Tahoma"/>
          <w:color w:val="000000" w:themeColor="text1"/>
          <w:kern w:val="16"/>
          <w:position w:val="-6"/>
          <w:lang w:val="pt-BR"/>
        </w:rPr>
        <w:fldChar w:fldCharType="separate"/>
      </w:r>
      <w:r w:rsidR="002B20DB">
        <w:rPr>
          <w:rFonts w:cs="Tahoma"/>
          <w:color w:val="000000" w:themeColor="text1"/>
          <w:kern w:val="16"/>
          <w:position w:val="-6"/>
          <w:lang w:val="pt-BR"/>
        </w:rPr>
        <w:t>22</w:t>
      </w:r>
      <w:r w:rsidRPr="00715FF4">
        <w:rPr>
          <w:rFonts w:cs="Tahoma"/>
          <w:color w:val="000000" w:themeColor="text1"/>
          <w:kern w:val="16"/>
          <w:position w:val="-6"/>
          <w:lang w:val="pt-BR"/>
        </w:rPr>
        <w:fldChar w:fldCharType="end"/>
      </w:r>
    </w:p>
    <w:p w14:paraId="45A51F11" w14:textId="77777777" w:rsidR="00C64E59" w:rsidRPr="00715FF4" w:rsidRDefault="00C64E59">
      <w:pPr>
        <w:pStyle w:val="TOC2"/>
        <w:rPr>
          <w:rFonts w:cs="Tahoma"/>
          <w:color w:val="000000" w:themeColor="text1"/>
          <w:kern w:val="16"/>
          <w:position w:val="-6"/>
          <w:lang w:val="pt-BR"/>
        </w:rPr>
      </w:pPr>
      <w:r w:rsidRPr="00715FF4">
        <w:rPr>
          <w:rFonts w:cs="Tahoma"/>
          <w:color w:val="000000" w:themeColor="text1"/>
          <w:kern w:val="16"/>
          <w:position w:val="-6"/>
          <w:lang w:val="pt-BR"/>
        </w:rPr>
        <w:t>SQL Server</w:t>
      </w:r>
      <w:r w:rsidRPr="00715FF4">
        <w:rPr>
          <w:rFonts w:cs="Tahoma"/>
          <w:color w:val="000000" w:themeColor="text1"/>
          <w:kern w:val="16"/>
          <w:position w:val="-6"/>
          <w:vertAlign w:val="superscript"/>
          <w:lang w:val="pt-BR"/>
        </w:rPr>
        <w:t>®</w:t>
      </w:r>
      <w:r w:rsidRPr="00715FF4">
        <w:rPr>
          <w:rFonts w:cs="Tahoma"/>
          <w:color w:val="000000" w:themeColor="text1"/>
          <w:kern w:val="16"/>
          <w:position w:val="-6"/>
          <w:lang w:val="pt-BR"/>
        </w:rPr>
        <w:t xml:space="preserve"> 2008 R2 Workgroup (Complementar para 5 Clientes)</w:t>
      </w:r>
      <w:r w:rsidRPr="00715FF4">
        <w:rPr>
          <w:rFonts w:cs="Tahoma"/>
          <w:color w:val="000000" w:themeColor="text1"/>
          <w:kern w:val="16"/>
          <w:position w:val="-6"/>
          <w:lang w:val="pt-BR"/>
        </w:rPr>
        <w:tab/>
      </w:r>
      <w:r w:rsidRPr="00715FF4">
        <w:rPr>
          <w:rFonts w:cs="Tahoma"/>
          <w:color w:val="000000" w:themeColor="text1"/>
          <w:kern w:val="16"/>
          <w:position w:val="-6"/>
          <w:lang w:val="pt-BR"/>
        </w:rPr>
        <w:fldChar w:fldCharType="begin"/>
      </w:r>
      <w:r w:rsidRPr="00715FF4">
        <w:rPr>
          <w:rFonts w:cs="Tahoma"/>
          <w:color w:val="000000" w:themeColor="text1"/>
          <w:kern w:val="16"/>
          <w:position w:val="-6"/>
          <w:lang w:val="pt-BR"/>
        </w:rPr>
        <w:instrText xml:space="preserve"> PAGEREF _Toc340679935 \h </w:instrText>
      </w:r>
      <w:r w:rsidRPr="00715FF4">
        <w:rPr>
          <w:rFonts w:cs="Tahoma"/>
          <w:color w:val="000000" w:themeColor="text1"/>
          <w:kern w:val="16"/>
          <w:position w:val="-6"/>
          <w:lang w:val="pt-BR"/>
        </w:rPr>
      </w:r>
      <w:r w:rsidRPr="00715FF4">
        <w:rPr>
          <w:rFonts w:cs="Tahoma"/>
          <w:color w:val="000000" w:themeColor="text1"/>
          <w:kern w:val="16"/>
          <w:position w:val="-6"/>
          <w:lang w:val="pt-BR"/>
        </w:rPr>
        <w:fldChar w:fldCharType="separate"/>
      </w:r>
      <w:r w:rsidR="002B20DB">
        <w:rPr>
          <w:rFonts w:cs="Tahoma"/>
          <w:color w:val="000000" w:themeColor="text1"/>
          <w:kern w:val="16"/>
          <w:position w:val="-6"/>
          <w:lang w:val="pt-BR"/>
        </w:rPr>
        <w:t>22</w:t>
      </w:r>
      <w:r w:rsidRPr="00715FF4">
        <w:rPr>
          <w:rFonts w:cs="Tahoma"/>
          <w:color w:val="000000" w:themeColor="text1"/>
          <w:kern w:val="16"/>
          <w:position w:val="-6"/>
          <w:lang w:val="pt-BR"/>
        </w:rPr>
        <w:fldChar w:fldCharType="end"/>
      </w:r>
    </w:p>
    <w:p w14:paraId="45A51F12" w14:textId="77777777" w:rsidR="00C64E59" w:rsidRPr="00715FF4" w:rsidRDefault="00C64E59">
      <w:pPr>
        <w:pStyle w:val="TOC2"/>
        <w:rPr>
          <w:rFonts w:cs="Tahoma"/>
          <w:color w:val="000000" w:themeColor="text1"/>
          <w:kern w:val="16"/>
          <w:position w:val="-6"/>
          <w:lang w:val="pt-BR"/>
        </w:rPr>
      </w:pPr>
      <w:r w:rsidRPr="00715FF4">
        <w:rPr>
          <w:rFonts w:cs="Tahoma"/>
          <w:color w:val="000000" w:themeColor="text1"/>
          <w:kern w:val="16"/>
          <w:position w:val="-6"/>
          <w:lang w:val="pt-BR"/>
        </w:rPr>
        <w:t>SQL Server</w:t>
      </w:r>
      <w:r w:rsidRPr="00715FF4">
        <w:rPr>
          <w:rFonts w:cs="Tahoma"/>
          <w:color w:val="000000" w:themeColor="text1"/>
          <w:kern w:val="16"/>
          <w:position w:val="-6"/>
          <w:vertAlign w:val="superscript"/>
          <w:lang w:val="pt-BR"/>
        </w:rPr>
        <w:t>®</w:t>
      </w:r>
      <w:r w:rsidRPr="00715FF4">
        <w:rPr>
          <w:rFonts w:cs="Tahoma"/>
          <w:color w:val="000000" w:themeColor="text1"/>
          <w:kern w:val="16"/>
          <w:position w:val="-6"/>
          <w:lang w:val="pt-BR"/>
        </w:rPr>
        <w:t xml:space="preserve"> 2012 Business Intelligence</w:t>
      </w:r>
      <w:r w:rsidRPr="00715FF4">
        <w:rPr>
          <w:rFonts w:cs="Tahoma"/>
          <w:color w:val="000000" w:themeColor="text1"/>
          <w:kern w:val="16"/>
          <w:position w:val="-6"/>
          <w:lang w:val="pt-BR"/>
        </w:rPr>
        <w:tab/>
      </w:r>
      <w:r w:rsidRPr="00715FF4">
        <w:rPr>
          <w:rFonts w:cs="Tahoma"/>
          <w:color w:val="000000" w:themeColor="text1"/>
          <w:kern w:val="16"/>
          <w:position w:val="-6"/>
          <w:lang w:val="pt-BR"/>
        </w:rPr>
        <w:fldChar w:fldCharType="begin"/>
      </w:r>
      <w:r w:rsidRPr="00715FF4">
        <w:rPr>
          <w:rFonts w:cs="Tahoma"/>
          <w:color w:val="000000" w:themeColor="text1"/>
          <w:kern w:val="16"/>
          <w:position w:val="-6"/>
          <w:lang w:val="pt-BR"/>
        </w:rPr>
        <w:instrText xml:space="preserve"> PAGEREF _Toc340679936 \h </w:instrText>
      </w:r>
      <w:r w:rsidRPr="00715FF4">
        <w:rPr>
          <w:rFonts w:cs="Tahoma"/>
          <w:color w:val="000000" w:themeColor="text1"/>
          <w:kern w:val="16"/>
          <w:position w:val="-6"/>
          <w:lang w:val="pt-BR"/>
        </w:rPr>
      </w:r>
      <w:r w:rsidRPr="00715FF4">
        <w:rPr>
          <w:rFonts w:cs="Tahoma"/>
          <w:color w:val="000000" w:themeColor="text1"/>
          <w:kern w:val="16"/>
          <w:position w:val="-6"/>
          <w:lang w:val="pt-BR"/>
        </w:rPr>
        <w:fldChar w:fldCharType="separate"/>
      </w:r>
      <w:r w:rsidR="002B20DB">
        <w:rPr>
          <w:rFonts w:cs="Tahoma"/>
          <w:color w:val="000000" w:themeColor="text1"/>
          <w:kern w:val="16"/>
          <w:position w:val="-6"/>
          <w:lang w:val="pt-BR"/>
        </w:rPr>
        <w:t>22</w:t>
      </w:r>
      <w:r w:rsidRPr="00715FF4">
        <w:rPr>
          <w:rFonts w:cs="Tahoma"/>
          <w:color w:val="000000" w:themeColor="text1"/>
          <w:kern w:val="16"/>
          <w:position w:val="-6"/>
          <w:lang w:val="pt-BR"/>
        </w:rPr>
        <w:fldChar w:fldCharType="end"/>
      </w:r>
    </w:p>
    <w:p w14:paraId="45A51F13" w14:textId="77777777" w:rsidR="00C64E59" w:rsidRPr="00715FF4" w:rsidRDefault="00C64E59">
      <w:pPr>
        <w:pStyle w:val="TOC2"/>
        <w:rPr>
          <w:rFonts w:cs="Tahoma"/>
          <w:color w:val="000000" w:themeColor="text1"/>
          <w:kern w:val="16"/>
          <w:position w:val="-6"/>
          <w:lang w:val="pt-BR"/>
        </w:rPr>
      </w:pPr>
      <w:r w:rsidRPr="00715FF4">
        <w:rPr>
          <w:rFonts w:cs="Tahoma"/>
          <w:color w:val="000000" w:themeColor="text1"/>
          <w:kern w:val="16"/>
          <w:position w:val="-6"/>
          <w:lang w:val="pt-BR"/>
        </w:rPr>
        <w:t>CAL do SQL Server</w:t>
      </w:r>
      <w:r w:rsidRPr="00715FF4">
        <w:rPr>
          <w:rFonts w:cs="Tahoma"/>
          <w:color w:val="000000" w:themeColor="text1"/>
          <w:kern w:val="16"/>
          <w:position w:val="-6"/>
          <w:vertAlign w:val="superscript"/>
          <w:lang w:val="pt-BR"/>
        </w:rPr>
        <w:t>®</w:t>
      </w:r>
      <w:r w:rsidRPr="00715FF4">
        <w:rPr>
          <w:rFonts w:cs="Tahoma"/>
          <w:color w:val="000000" w:themeColor="text1"/>
          <w:kern w:val="16"/>
          <w:position w:val="-6"/>
          <w:lang w:val="pt-BR"/>
        </w:rPr>
        <w:t xml:space="preserve"> 2012 (SL de Dispositivo e Usuário)</w:t>
      </w:r>
      <w:r w:rsidRPr="00715FF4">
        <w:rPr>
          <w:rFonts w:cs="Tahoma"/>
          <w:color w:val="000000" w:themeColor="text1"/>
          <w:kern w:val="16"/>
          <w:position w:val="-6"/>
          <w:lang w:val="pt-BR"/>
        </w:rPr>
        <w:tab/>
      </w:r>
      <w:r w:rsidRPr="00715FF4">
        <w:rPr>
          <w:rFonts w:cs="Tahoma"/>
          <w:color w:val="000000" w:themeColor="text1"/>
          <w:kern w:val="16"/>
          <w:position w:val="-6"/>
          <w:lang w:val="pt-BR"/>
        </w:rPr>
        <w:fldChar w:fldCharType="begin"/>
      </w:r>
      <w:r w:rsidRPr="00715FF4">
        <w:rPr>
          <w:rFonts w:cs="Tahoma"/>
          <w:color w:val="000000" w:themeColor="text1"/>
          <w:kern w:val="16"/>
          <w:position w:val="-6"/>
          <w:lang w:val="pt-BR"/>
        </w:rPr>
        <w:instrText xml:space="preserve"> PAGEREF _Toc340679937 \h </w:instrText>
      </w:r>
      <w:r w:rsidRPr="00715FF4">
        <w:rPr>
          <w:rFonts w:cs="Tahoma"/>
          <w:color w:val="000000" w:themeColor="text1"/>
          <w:kern w:val="16"/>
          <w:position w:val="-6"/>
          <w:lang w:val="pt-BR"/>
        </w:rPr>
      </w:r>
      <w:r w:rsidRPr="00715FF4">
        <w:rPr>
          <w:rFonts w:cs="Tahoma"/>
          <w:color w:val="000000" w:themeColor="text1"/>
          <w:kern w:val="16"/>
          <w:position w:val="-6"/>
          <w:lang w:val="pt-BR"/>
        </w:rPr>
        <w:fldChar w:fldCharType="separate"/>
      </w:r>
      <w:r w:rsidR="002B20DB">
        <w:rPr>
          <w:rFonts w:cs="Tahoma"/>
          <w:color w:val="000000" w:themeColor="text1"/>
          <w:kern w:val="16"/>
          <w:position w:val="-6"/>
          <w:lang w:val="pt-BR"/>
        </w:rPr>
        <w:t>22</w:t>
      </w:r>
      <w:r w:rsidRPr="00715FF4">
        <w:rPr>
          <w:rFonts w:cs="Tahoma"/>
          <w:color w:val="000000" w:themeColor="text1"/>
          <w:kern w:val="16"/>
          <w:position w:val="-6"/>
          <w:lang w:val="pt-BR"/>
        </w:rPr>
        <w:fldChar w:fldCharType="end"/>
      </w:r>
    </w:p>
    <w:p w14:paraId="45A51F14" w14:textId="77777777" w:rsidR="00C64E59" w:rsidRPr="00715FF4" w:rsidRDefault="00C64E59">
      <w:pPr>
        <w:pStyle w:val="TOC2"/>
        <w:rPr>
          <w:rFonts w:cs="Tahoma"/>
          <w:color w:val="000000" w:themeColor="text1"/>
          <w:kern w:val="16"/>
          <w:position w:val="-6"/>
          <w:lang w:val="pt-BR"/>
        </w:rPr>
      </w:pPr>
      <w:r w:rsidRPr="00715FF4">
        <w:rPr>
          <w:rFonts w:cs="Tahoma"/>
          <w:color w:val="000000" w:themeColor="text1"/>
          <w:kern w:val="16"/>
          <w:position w:val="-6"/>
          <w:lang w:val="pt-BR"/>
        </w:rPr>
        <w:t>SQL Server</w:t>
      </w:r>
      <w:r w:rsidRPr="00715FF4">
        <w:rPr>
          <w:rFonts w:cs="Tahoma"/>
          <w:color w:val="000000" w:themeColor="text1"/>
          <w:kern w:val="16"/>
          <w:position w:val="-6"/>
          <w:vertAlign w:val="superscript"/>
          <w:lang w:val="pt-BR"/>
        </w:rPr>
        <w:t>®</w:t>
      </w:r>
      <w:r w:rsidRPr="00715FF4">
        <w:rPr>
          <w:rFonts w:cs="Tahoma"/>
          <w:color w:val="000000" w:themeColor="text1"/>
          <w:kern w:val="16"/>
          <w:position w:val="-6"/>
          <w:lang w:val="pt-BR"/>
        </w:rPr>
        <w:t xml:space="preserve"> 2012 Developer</w:t>
      </w:r>
      <w:r w:rsidRPr="00715FF4">
        <w:rPr>
          <w:rFonts w:cs="Tahoma"/>
          <w:color w:val="000000" w:themeColor="text1"/>
          <w:kern w:val="16"/>
          <w:position w:val="-6"/>
          <w:lang w:val="pt-BR"/>
        </w:rPr>
        <w:tab/>
      </w:r>
      <w:r w:rsidRPr="00715FF4">
        <w:rPr>
          <w:rFonts w:cs="Tahoma"/>
          <w:color w:val="000000" w:themeColor="text1"/>
          <w:kern w:val="16"/>
          <w:position w:val="-6"/>
          <w:lang w:val="pt-BR"/>
        </w:rPr>
        <w:fldChar w:fldCharType="begin"/>
      </w:r>
      <w:r w:rsidRPr="00715FF4">
        <w:rPr>
          <w:rFonts w:cs="Tahoma"/>
          <w:color w:val="000000" w:themeColor="text1"/>
          <w:kern w:val="16"/>
          <w:position w:val="-6"/>
          <w:lang w:val="pt-BR"/>
        </w:rPr>
        <w:instrText xml:space="preserve"> PAGEREF _Toc340679938 \h </w:instrText>
      </w:r>
      <w:r w:rsidRPr="00715FF4">
        <w:rPr>
          <w:rFonts w:cs="Tahoma"/>
          <w:color w:val="000000" w:themeColor="text1"/>
          <w:kern w:val="16"/>
          <w:position w:val="-6"/>
          <w:lang w:val="pt-BR"/>
        </w:rPr>
      </w:r>
      <w:r w:rsidRPr="00715FF4">
        <w:rPr>
          <w:rFonts w:cs="Tahoma"/>
          <w:color w:val="000000" w:themeColor="text1"/>
          <w:kern w:val="16"/>
          <w:position w:val="-6"/>
          <w:lang w:val="pt-BR"/>
        </w:rPr>
        <w:fldChar w:fldCharType="separate"/>
      </w:r>
      <w:r w:rsidR="002B20DB">
        <w:rPr>
          <w:rFonts w:cs="Tahoma"/>
          <w:color w:val="000000" w:themeColor="text1"/>
          <w:kern w:val="16"/>
          <w:position w:val="-6"/>
          <w:lang w:val="pt-BR"/>
        </w:rPr>
        <w:t>22</w:t>
      </w:r>
      <w:r w:rsidRPr="00715FF4">
        <w:rPr>
          <w:rFonts w:cs="Tahoma"/>
          <w:color w:val="000000" w:themeColor="text1"/>
          <w:kern w:val="16"/>
          <w:position w:val="-6"/>
          <w:lang w:val="pt-BR"/>
        </w:rPr>
        <w:fldChar w:fldCharType="end"/>
      </w:r>
    </w:p>
    <w:p w14:paraId="45A51F15" w14:textId="77777777" w:rsidR="00C64E59" w:rsidRPr="00715FF4" w:rsidRDefault="00C64E59">
      <w:pPr>
        <w:pStyle w:val="TOC2"/>
        <w:rPr>
          <w:rFonts w:cs="Tahoma"/>
          <w:color w:val="000000" w:themeColor="text1"/>
          <w:kern w:val="16"/>
          <w:position w:val="-6"/>
          <w:lang w:val="pt-BR"/>
        </w:rPr>
      </w:pPr>
      <w:r w:rsidRPr="00715FF4">
        <w:rPr>
          <w:rFonts w:cs="Tahoma"/>
          <w:color w:val="000000" w:themeColor="text1"/>
          <w:kern w:val="16"/>
          <w:position w:val="-6"/>
          <w:lang w:val="pt-BR"/>
        </w:rPr>
        <w:t>SQL Server</w:t>
      </w:r>
      <w:r w:rsidRPr="00715FF4">
        <w:rPr>
          <w:rFonts w:cs="Tahoma"/>
          <w:color w:val="000000" w:themeColor="text1"/>
          <w:kern w:val="16"/>
          <w:position w:val="-6"/>
          <w:vertAlign w:val="superscript"/>
          <w:lang w:val="pt-BR"/>
        </w:rPr>
        <w:t>®</w:t>
      </w:r>
      <w:r w:rsidRPr="00715FF4">
        <w:rPr>
          <w:rFonts w:cs="Tahoma"/>
          <w:color w:val="000000" w:themeColor="text1"/>
          <w:kern w:val="16"/>
          <w:position w:val="-6"/>
          <w:lang w:val="pt-BR"/>
        </w:rPr>
        <w:t xml:space="preserve"> 2012 Enterprise</w:t>
      </w:r>
      <w:r w:rsidRPr="00715FF4">
        <w:rPr>
          <w:rFonts w:cs="Tahoma"/>
          <w:color w:val="000000" w:themeColor="text1"/>
          <w:kern w:val="16"/>
          <w:position w:val="-6"/>
          <w:lang w:val="pt-BR"/>
        </w:rPr>
        <w:tab/>
      </w:r>
      <w:r w:rsidRPr="00715FF4">
        <w:rPr>
          <w:rFonts w:cs="Tahoma"/>
          <w:color w:val="000000" w:themeColor="text1"/>
          <w:kern w:val="16"/>
          <w:position w:val="-6"/>
          <w:lang w:val="pt-BR"/>
        </w:rPr>
        <w:fldChar w:fldCharType="begin"/>
      </w:r>
      <w:r w:rsidRPr="00715FF4">
        <w:rPr>
          <w:rFonts w:cs="Tahoma"/>
          <w:color w:val="000000" w:themeColor="text1"/>
          <w:kern w:val="16"/>
          <w:position w:val="-6"/>
          <w:lang w:val="pt-BR"/>
        </w:rPr>
        <w:instrText xml:space="preserve"> PAGEREF _Toc340679939 \h </w:instrText>
      </w:r>
      <w:r w:rsidRPr="00715FF4">
        <w:rPr>
          <w:rFonts w:cs="Tahoma"/>
          <w:color w:val="000000" w:themeColor="text1"/>
          <w:kern w:val="16"/>
          <w:position w:val="-6"/>
          <w:lang w:val="pt-BR"/>
        </w:rPr>
      </w:r>
      <w:r w:rsidRPr="00715FF4">
        <w:rPr>
          <w:rFonts w:cs="Tahoma"/>
          <w:color w:val="000000" w:themeColor="text1"/>
          <w:kern w:val="16"/>
          <w:position w:val="-6"/>
          <w:lang w:val="pt-BR"/>
        </w:rPr>
        <w:fldChar w:fldCharType="separate"/>
      </w:r>
      <w:r w:rsidR="002B20DB">
        <w:rPr>
          <w:rFonts w:cs="Tahoma"/>
          <w:color w:val="000000" w:themeColor="text1"/>
          <w:kern w:val="16"/>
          <w:position w:val="-6"/>
          <w:lang w:val="pt-BR"/>
        </w:rPr>
        <w:t>22</w:t>
      </w:r>
      <w:r w:rsidRPr="00715FF4">
        <w:rPr>
          <w:rFonts w:cs="Tahoma"/>
          <w:color w:val="000000" w:themeColor="text1"/>
          <w:kern w:val="16"/>
          <w:position w:val="-6"/>
          <w:lang w:val="pt-BR"/>
        </w:rPr>
        <w:fldChar w:fldCharType="end"/>
      </w:r>
    </w:p>
    <w:p w14:paraId="45A51F16" w14:textId="77777777" w:rsidR="00C64E59" w:rsidRPr="00715FF4" w:rsidRDefault="00C64E59">
      <w:pPr>
        <w:pStyle w:val="TOC2"/>
        <w:rPr>
          <w:rFonts w:cs="Tahoma"/>
          <w:color w:val="000000" w:themeColor="text1"/>
          <w:kern w:val="16"/>
          <w:position w:val="-6"/>
          <w:lang w:val="pt-BR"/>
        </w:rPr>
      </w:pPr>
      <w:r w:rsidRPr="00715FF4">
        <w:rPr>
          <w:rFonts w:cs="Tahoma"/>
          <w:color w:val="000000" w:themeColor="text1"/>
          <w:kern w:val="16"/>
          <w:position w:val="-6"/>
          <w:lang w:val="pt-BR"/>
        </w:rPr>
        <w:t>SQL Server</w:t>
      </w:r>
      <w:r w:rsidRPr="00715FF4">
        <w:rPr>
          <w:rFonts w:cs="Tahoma"/>
          <w:color w:val="000000" w:themeColor="text1"/>
          <w:kern w:val="16"/>
          <w:position w:val="-6"/>
          <w:vertAlign w:val="superscript"/>
          <w:lang w:val="pt-BR"/>
        </w:rPr>
        <w:t>®</w:t>
      </w:r>
      <w:r w:rsidRPr="00715FF4">
        <w:rPr>
          <w:rFonts w:cs="Tahoma"/>
          <w:color w:val="000000" w:themeColor="text1"/>
          <w:kern w:val="16"/>
          <w:position w:val="-6"/>
          <w:lang w:val="pt-BR"/>
        </w:rPr>
        <w:t xml:space="preserve"> 2012 Enterprise Core (duas Licenças Principais de pacote)</w:t>
      </w:r>
      <w:r w:rsidRPr="00715FF4">
        <w:rPr>
          <w:rFonts w:cs="Tahoma"/>
          <w:color w:val="000000" w:themeColor="text1"/>
          <w:kern w:val="16"/>
          <w:position w:val="-6"/>
          <w:lang w:val="pt-BR"/>
        </w:rPr>
        <w:tab/>
      </w:r>
      <w:r w:rsidRPr="00715FF4">
        <w:rPr>
          <w:rFonts w:cs="Tahoma"/>
          <w:color w:val="000000" w:themeColor="text1"/>
          <w:kern w:val="16"/>
          <w:position w:val="-6"/>
          <w:lang w:val="pt-BR"/>
        </w:rPr>
        <w:fldChar w:fldCharType="begin"/>
      </w:r>
      <w:r w:rsidRPr="00715FF4">
        <w:rPr>
          <w:rFonts w:cs="Tahoma"/>
          <w:color w:val="000000" w:themeColor="text1"/>
          <w:kern w:val="16"/>
          <w:position w:val="-6"/>
          <w:lang w:val="pt-BR"/>
        </w:rPr>
        <w:instrText xml:space="preserve"> PAGEREF _Toc340679940 \h </w:instrText>
      </w:r>
      <w:r w:rsidRPr="00715FF4">
        <w:rPr>
          <w:rFonts w:cs="Tahoma"/>
          <w:color w:val="000000" w:themeColor="text1"/>
          <w:kern w:val="16"/>
          <w:position w:val="-6"/>
          <w:lang w:val="pt-BR"/>
        </w:rPr>
      </w:r>
      <w:r w:rsidRPr="00715FF4">
        <w:rPr>
          <w:rFonts w:cs="Tahoma"/>
          <w:color w:val="000000" w:themeColor="text1"/>
          <w:kern w:val="16"/>
          <w:position w:val="-6"/>
          <w:lang w:val="pt-BR"/>
        </w:rPr>
        <w:fldChar w:fldCharType="separate"/>
      </w:r>
      <w:r w:rsidR="002B20DB">
        <w:rPr>
          <w:rFonts w:cs="Tahoma"/>
          <w:color w:val="000000" w:themeColor="text1"/>
          <w:kern w:val="16"/>
          <w:position w:val="-6"/>
          <w:lang w:val="pt-BR"/>
        </w:rPr>
        <w:t>22</w:t>
      </w:r>
      <w:r w:rsidRPr="00715FF4">
        <w:rPr>
          <w:rFonts w:cs="Tahoma"/>
          <w:color w:val="000000" w:themeColor="text1"/>
          <w:kern w:val="16"/>
          <w:position w:val="-6"/>
          <w:lang w:val="pt-BR"/>
        </w:rPr>
        <w:fldChar w:fldCharType="end"/>
      </w:r>
    </w:p>
    <w:p w14:paraId="45A51F17" w14:textId="77777777" w:rsidR="00C64E59" w:rsidRPr="00715FF4" w:rsidRDefault="00C64E59">
      <w:pPr>
        <w:pStyle w:val="TOC2"/>
        <w:rPr>
          <w:rFonts w:cs="Tahoma"/>
          <w:color w:val="000000" w:themeColor="text1"/>
          <w:kern w:val="16"/>
          <w:position w:val="-6"/>
          <w:lang w:val="pt-BR"/>
        </w:rPr>
      </w:pPr>
      <w:r w:rsidRPr="00715FF4">
        <w:rPr>
          <w:rFonts w:cs="Tahoma"/>
          <w:color w:val="000000" w:themeColor="text1"/>
          <w:kern w:val="16"/>
          <w:position w:val="-6"/>
          <w:lang w:val="pt-BR"/>
        </w:rPr>
        <w:t>SQL Server</w:t>
      </w:r>
      <w:r w:rsidRPr="00715FF4">
        <w:rPr>
          <w:rFonts w:cs="Tahoma"/>
          <w:color w:val="000000" w:themeColor="text1"/>
          <w:kern w:val="16"/>
          <w:position w:val="-6"/>
          <w:vertAlign w:val="superscript"/>
          <w:lang w:val="pt-BR"/>
        </w:rPr>
        <w:t>®</w:t>
      </w:r>
      <w:r w:rsidRPr="00715FF4">
        <w:rPr>
          <w:rFonts w:cs="Tahoma"/>
          <w:color w:val="000000" w:themeColor="text1"/>
          <w:kern w:val="16"/>
          <w:position w:val="-6"/>
          <w:lang w:val="pt-BR"/>
        </w:rPr>
        <w:t xml:space="preserve"> 2012 Standard</w:t>
      </w:r>
      <w:r w:rsidRPr="00715FF4">
        <w:rPr>
          <w:rFonts w:cs="Tahoma"/>
          <w:color w:val="000000" w:themeColor="text1"/>
          <w:kern w:val="16"/>
          <w:position w:val="-6"/>
          <w:lang w:val="pt-BR"/>
        </w:rPr>
        <w:tab/>
      </w:r>
      <w:r w:rsidRPr="00715FF4">
        <w:rPr>
          <w:rFonts w:cs="Tahoma"/>
          <w:color w:val="000000" w:themeColor="text1"/>
          <w:kern w:val="16"/>
          <w:position w:val="-6"/>
          <w:lang w:val="pt-BR"/>
        </w:rPr>
        <w:fldChar w:fldCharType="begin"/>
      </w:r>
      <w:r w:rsidRPr="00715FF4">
        <w:rPr>
          <w:rFonts w:cs="Tahoma"/>
          <w:color w:val="000000" w:themeColor="text1"/>
          <w:kern w:val="16"/>
          <w:position w:val="-6"/>
          <w:lang w:val="pt-BR"/>
        </w:rPr>
        <w:instrText xml:space="preserve"> PAGEREF _Toc340679941 \h </w:instrText>
      </w:r>
      <w:r w:rsidRPr="00715FF4">
        <w:rPr>
          <w:rFonts w:cs="Tahoma"/>
          <w:color w:val="000000" w:themeColor="text1"/>
          <w:kern w:val="16"/>
          <w:position w:val="-6"/>
          <w:lang w:val="pt-BR"/>
        </w:rPr>
      </w:r>
      <w:r w:rsidRPr="00715FF4">
        <w:rPr>
          <w:rFonts w:cs="Tahoma"/>
          <w:color w:val="000000" w:themeColor="text1"/>
          <w:kern w:val="16"/>
          <w:position w:val="-6"/>
          <w:lang w:val="pt-BR"/>
        </w:rPr>
        <w:fldChar w:fldCharType="separate"/>
      </w:r>
      <w:r w:rsidR="002B20DB">
        <w:rPr>
          <w:rFonts w:cs="Tahoma"/>
          <w:color w:val="000000" w:themeColor="text1"/>
          <w:kern w:val="16"/>
          <w:position w:val="-6"/>
          <w:lang w:val="pt-BR"/>
        </w:rPr>
        <w:t>22</w:t>
      </w:r>
      <w:r w:rsidRPr="00715FF4">
        <w:rPr>
          <w:rFonts w:cs="Tahoma"/>
          <w:color w:val="000000" w:themeColor="text1"/>
          <w:kern w:val="16"/>
          <w:position w:val="-6"/>
          <w:lang w:val="pt-BR"/>
        </w:rPr>
        <w:fldChar w:fldCharType="end"/>
      </w:r>
    </w:p>
    <w:p w14:paraId="45A51F18" w14:textId="77777777" w:rsidR="00C64E59" w:rsidRPr="00715FF4" w:rsidRDefault="00C64E59">
      <w:pPr>
        <w:pStyle w:val="TOC2"/>
        <w:rPr>
          <w:rFonts w:cs="Tahoma"/>
          <w:color w:val="000000" w:themeColor="text1"/>
          <w:kern w:val="16"/>
          <w:position w:val="-6"/>
          <w:lang w:val="pt-BR"/>
        </w:rPr>
      </w:pPr>
      <w:r w:rsidRPr="00715FF4">
        <w:rPr>
          <w:rFonts w:cs="Tahoma"/>
          <w:color w:val="000000" w:themeColor="text1"/>
          <w:kern w:val="16"/>
          <w:position w:val="-6"/>
          <w:lang w:val="pt-BR"/>
        </w:rPr>
        <w:t>SQL Server</w:t>
      </w:r>
      <w:r w:rsidRPr="00715FF4">
        <w:rPr>
          <w:rFonts w:cs="Tahoma"/>
          <w:color w:val="000000" w:themeColor="text1"/>
          <w:kern w:val="16"/>
          <w:position w:val="-6"/>
          <w:vertAlign w:val="superscript"/>
          <w:lang w:val="pt-BR"/>
        </w:rPr>
        <w:t>®</w:t>
      </w:r>
      <w:r w:rsidRPr="00715FF4">
        <w:rPr>
          <w:rFonts w:cs="Tahoma"/>
          <w:color w:val="000000" w:themeColor="text1"/>
          <w:kern w:val="16"/>
          <w:position w:val="-6"/>
          <w:lang w:val="pt-BR"/>
        </w:rPr>
        <w:t xml:space="preserve"> 2012 Standard Core (duas Licenças Principais de pacote)</w:t>
      </w:r>
      <w:r w:rsidRPr="00715FF4">
        <w:rPr>
          <w:rFonts w:cs="Tahoma"/>
          <w:color w:val="000000" w:themeColor="text1"/>
          <w:kern w:val="16"/>
          <w:position w:val="-6"/>
          <w:lang w:val="pt-BR"/>
        </w:rPr>
        <w:tab/>
      </w:r>
      <w:r w:rsidRPr="00715FF4">
        <w:rPr>
          <w:rFonts w:cs="Tahoma"/>
          <w:color w:val="000000" w:themeColor="text1"/>
          <w:kern w:val="16"/>
          <w:position w:val="-6"/>
          <w:lang w:val="pt-BR"/>
        </w:rPr>
        <w:fldChar w:fldCharType="begin"/>
      </w:r>
      <w:r w:rsidRPr="00715FF4">
        <w:rPr>
          <w:rFonts w:cs="Tahoma"/>
          <w:color w:val="000000" w:themeColor="text1"/>
          <w:kern w:val="16"/>
          <w:position w:val="-6"/>
          <w:lang w:val="pt-BR"/>
        </w:rPr>
        <w:instrText xml:space="preserve"> PAGEREF _Toc340679942 \h </w:instrText>
      </w:r>
      <w:r w:rsidRPr="00715FF4">
        <w:rPr>
          <w:rFonts w:cs="Tahoma"/>
          <w:color w:val="000000" w:themeColor="text1"/>
          <w:kern w:val="16"/>
          <w:position w:val="-6"/>
          <w:lang w:val="pt-BR"/>
        </w:rPr>
      </w:r>
      <w:r w:rsidRPr="00715FF4">
        <w:rPr>
          <w:rFonts w:cs="Tahoma"/>
          <w:color w:val="000000" w:themeColor="text1"/>
          <w:kern w:val="16"/>
          <w:position w:val="-6"/>
          <w:lang w:val="pt-BR"/>
        </w:rPr>
        <w:fldChar w:fldCharType="separate"/>
      </w:r>
      <w:r w:rsidR="002B20DB">
        <w:rPr>
          <w:rFonts w:cs="Tahoma"/>
          <w:color w:val="000000" w:themeColor="text1"/>
          <w:kern w:val="16"/>
          <w:position w:val="-6"/>
          <w:lang w:val="pt-BR"/>
        </w:rPr>
        <w:t>22</w:t>
      </w:r>
      <w:r w:rsidRPr="00715FF4">
        <w:rPr>
          <w:rFonts w:cs="Tahoma"/>
          <w:color w:val="000000" w:themeColor="text1"/>
          <w:kern w:val="16"/>
          <w:position w:val="-6"/>
          <w:lang w:val="pt-BR"/>
        </w:rPr>
        <w:fldChar w:fldCharType="end"/>
      </w:r>
    </w:p>
    <w:p w14:paraId="45A51F19"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System Center Configuration Manager 2007 R3</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_Toc340679943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22</w:t>
      </w:r>
      <w:r w:rsidRPr="00715FF4">
        <w:rPr>
          <w:color w:val="000000" w:themeColor="text1"/>
          <w:kern w:val="16"/>
          <w:position w:val="-6"/>
        </w:rPr>
        <w:fldChar w:fldCharType="end"/>
      </w:r>
    </w:p>
    <w:p w14:paraId="45A51F1A"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Licença de Gerenciamento de Servidor Enterprise do System Center Configuration Manager 2007 R3</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_Toc340679944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22</w:t>
      </w:r>
      <w:r w:rsidRPr="00715FF4">
        <w:rPr>
          <w:color w:val="000000" w:themeColor="text1"/>
          <w:kern w:val="16"/>
          <w:position w:val="-6"/>
        </w:rPr>
        <w:fldChar w:fldCharType="end"/>
      </w:r>
    </w:p>
    <w:p w14:paraId="45A51F1B"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 xml:space="preserve">Licença de Gerenciamento de Servidor Standard (ML de Servidor Standard) do System Center </w:t>
      </w:r>
      <w:r w:rsidRPr="00715FF4">
        <w:rPr>
          <w:rFonts w:cs="Tahoma"/>
          <w:color w:val="000000" w:themeColor="text1"/>
          <w:kern w:val="16"/>
          <w:position w:val="-6"/>
          <w:lang w:val="pt-BR"/>
        </w:rPr>
        <w:br/>
        <w:t>Configuration Manager 2007 R3</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_Toc340679945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22</w:t>
      </w:r>
      <w:r w:rsidRPr="00715FF4">
        <w:rPr>
          <w:color w:val="000000" w:themeColor="text1"/>
          <w:kern w:val="16"/>
          <w:position w:val="-6"/>
        </w:rPr>
        <w:fldChar w:fldCharType="end"/>
      </w:r>
    </w:p>
    <w:p w14:paraId="45A51F1C"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System Center Configuration Manager 2007 R3 com Tecnologia SQL Server 2008</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_Toc340679946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22</w:t>
      </w:r>
      <w:r w:rsidRPr="00715FF4">
        <w:rPr>
          <w:color w:val="000000" w:themeColor="text1"/>
          <w:kern w:val="16"/>
          <w:position w:val="-6"/>
        </w:rPr>
        <w:fldChar w:fldCharType="end"/>
      </w:r>
    </w:p>
    <w:p w14:paraId="45A51F1D"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Licença de Gerenciamento de Cliente do System Center Data Protection Manager 2010 por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_Toc340679947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22</w:t>
      </w:r>
      <w:r w:rsidRPr="00715FF4">
        <w:rPr>
          <w:color w:val="000000" w:themeColor="text1"/>
          <w:kern w:val="16"/>
          <w:position w:val="-6"/>
        </w:rPr>
        <w:fldChar w:fldCharType="end"/>
      </w:r>
    </w:p>
    <w:p w14:paraId="45A51F1E"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Licença de Gerenciamento de Cliente do System Center Data Protection Manager 2010 por OSE</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_Toc340679948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22</w:t>
      </w:r>
      <w:r w:rsidRPr="00715FF4">
        <w:rPr>
          <w:color w:val="000000" w:themeColor="text1"/>
          <w:kern w:val="16"/>
          <w:position w:val="-6"/>
        </w:rPr>
        <w:fldChar w:fldCharType="end"/>
      </w:r>
    </w:p>
    <w:p w14:paraId="45A51F1F"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Licença de Gerenciamento de Servidor Enterprise do System Center Data Protection Manager 2010</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_Toc340679949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22</w:t>
      </w:r>
      <w:r w:rsidRPr="00715FF4">
        <w:rPr>
          <w:color w:val="000000" w:themeColor="text1"/>
          <w:kern w:val="16"/>
          <w:position w:val="-6"/>
        </w:rPr>
        <w:fldChar w:fldCharType="end"/>
      </w:r>
    </w:p>
    <w:p w14:paraId="45A51F20"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Licença de Gerenciamento de Servidor Standard do System Center Data Protection Manager 2010</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_Toc340679950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23</w:t>
      </w:r>
      <w:r w:rsidRPr="00715FF4">
        <w:rPr>
          <w:color w:val="000000" w:themeColor="text1"/>
          <w:kern w:val="16"/>
          <w:position w:val="-6"/>
        </w:rPr>
        <w:fldChar w:fldCharType="end"/>
      </w:r>
    </w:p>
    <w:p w14:paraId="45A51F21"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System Center Essentials 2010</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_Toc340679951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23</w:t>
      </w:r>
      <w:r w:rsidRPr="00715FF4">
        <w:rPr>
          <w:color w:val="000000" w:themeColor="text1"/>
          <w:kern w:val="16"/>
          <w:position w:val="-6"/>
        </w:rPr>
        <w:fldChar w:fldCharType="end"/>
      </w:r>
    </w:p>
    <w:p w14:paraId="45A51F22"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ML de Cliente do System Center Essentials 2010</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_Toc340679952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23</w:t>
      </w:r>
      <w:r w:rsidRPr="00715FF4">
        <w:rPr>
          <w:color w:val="000000" w:themeColor="text1"/>
          <w:kern w:val="16"/>
          <w:position w:val="-6"/>
        </w:rPr>
        <w:fldChar w:fldCharType="end"/>
      </w:r>
    </w:p>
    <w:p w14:paraId="45A51F23"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ML de Servidor do System Center Essentials 2010</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_Toc340679953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23</w:t>
      </w:r>
      <w:r w:rsidRPr="00715FF4">
        <w:rPr>
          <w:color w:val="000000" w:themeColor="text1"/>
          <w:kern w:val="16"/>
          <w:position w:val="-6"/>
        </w:rPr>
        <w:fldChar w:fldCharType="end"/>
      </w:r>
    </w:p>
    <w:p w14:paraId="45A51F24"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System Center Essentials 2010 com Tecnologia SQL Server 2008</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_Toc340679954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23</w:t>
      </w:r>
      <w:r w:rsidRPr="00715FF4">
        <w:rPr>
          <w:color w:val="000000" w:themeColor="text1"/>
          <w:kern w:val="16"/>
          <w:position w:val="-6"/>
        </w:rPr>
        <w:fldChar w:fldCharType="end"/>
      </w:r>
    </w:p>
    <w:p w14:paraId="45A51F25"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fr-FR"/>
        </w:rPr>
      </w:pPr>
      <w:r w:rsidRPr="00F83E68">
        <w:rPr>
          <w:rFonts w:cs="Tahoma"/>
          <w:color w:val="000000" w:themeColor="text1"/>
          <w:kern w:val="16"/>
          <w:position w:val="-6"/>
          <w:lang w:val="fr-FR"/>
        </w:rPr>
        <w:t>Management License Suite do System Center Essentials Plus 2010 Client</w:t>
      </w:r>
      <w:r w:rsidRPr="00F83E68">
        <w:rPr>
          <w:color w:val="000000" w:themeColor="text1"/>
          <w:kern w:val="16"/>
          <w:position w:val="-6"/>
          <w:lang w:val="fr-FR"/>
        </w:rPr>
        <w:tab/>
      </w:r>
      <w:r w:rsidRPr="00715FF4">
        <w:rPr>
          <w:color w:val="000000" w:themeColor="text1"/>
          <w:kern w:val="16"/>
          <w:position w:val="-6"/>
        </w:rPr>
        <w:fldChar w:fldCharType="begin"/>
      </w:r>
      <w:r w:rsidRPr="00F83E68">
        <w:rPr>
          <w:color w:val="000000" w:themeColor="text1"/>
          <w:kern w:val="16"/>
          <w:position w:val="-6"/>
          <w:lang w:val="fr-FR"/>
        </w:rPr>
        <w:instrText xml:space="preserve"> PAGEREF _Toc340679955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fr-FR"/>
        </w:rPr>
        <w:t>23</w:t>
      </w:r>
      <w:r w:rsidRPr="00715FF4">
        <w:rPr>
          <w:color w:val="000000" w:themeColor="text1"/>
          <w:kern w:val="16"/>
          <w:position w:val="-6"/>
        </w:rPr>
        <w:fldChar w:fldCharType="end"/>
      </w:r>
    </w:p>
    <w:p w14:paraId="45A51F26"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fr-FR"/>
        </w:rPr>
      </w:pPr>
      <w:r w:rsidRPr="00F83E68">
        <w:rPr>
          <w:rFonts w:cs="Tahoma"/>
          <w:color w:val="000000" w:themeColor="text1"/>
          <w:kern w:val="16"/>
          <w:position w:val="-6"/>
          <w:lang w:val="fr-FR"/>
        </w:rPr>
        <w:t>Management License Suite do System Center Essentials Plus 2010 Server</w:t>
      </w:r>
      <w:r w:rsidRPr="00F83E68">
        <w:rPr>
          <w:color w:val="000000" w:themeColor="text1"/>
          <w:kern w:val="16"/>
          <w:position w:val="-6"/>
          <w:lang w:val="fr-FR"/>
        </w:rPr>
        <w:tab/>
      </w:r>
      <w:r w:rsidRPr="00715FF4">
        <w:rPr>
          <w:color w:val="000000" w:themeColor="text1"/>
          <w:kern w:val="16"/>
          <w:position w:val="-6"/>
        </w:rPr>
        <w:fldChar w:fldCharType="begin"/>
      </w:r>
      <w:r w:rsidRPr="00F83E68">
        <w:rPr>
          <w:color w:val="000000" w:themeColor="text1"/>
          <w:kern w:val="16"/>
          <w:position w:val="-6"/>
          <w:lang w:val="fr-FR"/>
        </w:rPr>
        <w:instrText xml:space="preserve"> PAGEREF _Toc340679956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fr-FR"/>
        </w:rPr>
        <w:t>23</w:t>
      </w:r>
      <w:r w:rsidRPr="00715FF4">
        <w:rPr>
          <w:color w:val="000000" w:themeColor="text1"/>
          <w:kern w:val="16"/>
          <w:position w:val="-6"/>
        </w:rPr>
        <w:fldChar w:fldCharType="end"/>
      </w:r>
    </w:p>
    <w:p w14:paraId="45A51F27"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System Center Operations Manager 2007 R2</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_Toc340679957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23</w:t>
      </w:r>
      <w:r w:rsidRPr="00715FF4">
        <w:rPr>
          <w:color w:val="000000" w:themeColor="text1"/>
          <w:kern w:val="16"/>
          <w:position w:val="-6"/>
        </w:rPr>
        <w:fldChar w:fldCharType="end"/>
      </w:r>
    </w:p>
    <w:p w14:paraId="45A51F28"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System Center Operations Manager 2007 R2 com Tecnologia SQL Server 2008</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_Toc340679958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23</w:t>
      </w:r>
      <w:r w:rsidRPr="00715FF4">
        <w:rPr>
          <w:color w:val="000000" w:themeColor="text1"/>
          <w:kern w:val="16"/>
          <w:position w:val="-6"/>
        </w:rPr>
        <w:fldChar w:fldCharType="end"/>
      </w:r>
    </w:p>
    <w:p w14:paraId="45A51F29"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Licença de Gerenciamento de Servidor Standard do System Center Operations Manager 2007 R2</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_Toc340679959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23</w:t>
      </w:r>
      <w:r w:rsidRPr="00715FF4">
        <w:rPr>
          <w:color w:val="000000" w:themeColor="text1"/>
          <w:kern w:val="16"/>
          <w:position w:val="-6"/>
        </w:rPr>
        <w:fldChar w:fldCharType="end"/>
      </w:r>
    </w:p>
    <w:p w14:paraId="45A51F2A"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Licença de Gerenciamento de Servidor Enterprise do System Center Operations Manager 2007 R2</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_Toc340679960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23</w:t>
      </w:r>
      <w:r w:rsidRPr="00715FF4">
        <w:rPr>
          <w:color w:val="000000" w:themeColor="text1"/>
          <w:kern w:val="16"/>
          <w:position w:val="-6"/>
        </w:rPr>
        <w:fldChar w:fldCharType="end"/>
      </w:r>
    </w:p>
    <w:p w14:paraId="45A51F2B"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Licença de Gerenciamento de Cliente do System Center Operations Manager 2007 R2 por OSE</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_Toc340679961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23</w:t>
      </w:r>
      <w:r w:rsidRPr="00715FF4">
        <w:rPr>
          <w:color w:val="000000" w:themeColor="text1"/>
          <w:kern w:val="16"/>
          <w:position w:val="-6"/>
        </w:rPr>
        <w:fldChar w:fldCharType="end"/>
      </w:r>
    </w:p>
    <w:p w14:paraId="45A51F2C"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Licença de Gerenciamento de Cliente do System Center Operations Manager 2007 R2 por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_Toc340679962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23</w:t>
      </w:r>
      <w:r w:rsidRPr="00715FF4">
        <w:rPr>
          <w:color w:val="000000" w:themeColor="text1"/>
          <w:kern w:val="16"/>
          <w:position w:val="-6"/>
        </w:rPr>
        <w:fldChar w:fldCharType="end"/>
      </w:r>
    </w:p>
    <w:p w14:paraId="45A51F2D"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System Center Reporting Manager 2006</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_Toc340679963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23</w:t>
      </w:r>
      <w:r w:rsidRPr="00715FF4">
        <w:rPr>
          <w:color w:val="000000" w:themeColor="text1"/>
          <w:kern w:val="16"/>
          <w:position w:val="-6"/>
        </w:rPr>
        <w:fldChar w:fldCharType="end"/>
      </w:r>
    </w:p>
    <w:p w14:paraId="45A51F2E"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System Center Server Management Suite Enterprise</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_Toc340679964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23</w:t>
      </w:r>
      <w:r w:rsidRPr="00715FF4">
        <w:rPr>
          <w:color w:val="000000" w:themeColor="text1"/>
          <w:kern w:val="16"/>
          <w:position w:val="-6"/>
        </w:rPr>
        <w:fldChar w:fldCharType="end"/>
      </w:r>
    </w:p>
    <w:p w14:paraId="45A51F2F" w14:textId="77777777" w:rsidR="00C64E59" w:rsidRPr="00F83E68" w:rsidRDefault="00C64E59">
      <w:pPr>
        <w:pStyle w:val="TOC4"/>
        <w:rPr>
          <w:rFonts w:asciiTheme="minorHAnsi" w:eastAsiaTheme="minorEastAsia" w:hAnsiTheme="minorHAnsi" w:cstheme="minorBidi"/>
          <w:noProof/>
          <w:color w:val="000000" w:themeColor="text1"/>
          <w:kern w:val="16"/>
          <w:position w:val="-6"/>
          <w:sz w:val="22"/>
          <w:szCs w:val="22"/>
          <w:lang w:val="pt-PT"/>
        </w:rPr>
      </w:pPr>
      <w:r w:rsidRPr="00715FF4">
        <w:rPr>
          <w:rFonts w:cs="Tahoma"/>
          <w:noProof/>
          <w:color w:val="000000" w:themeColor="text1"/>
          <w:kern w:val="16"/>
          <w:position w:val="-6"/>
          <w:lang w:val="pt-BR"/>
        </w:rPr>
        <w:t>System Center Server Management Suite Datacenter</w:t>
      </w:r>
      <w:r w:rsidRPr="00F83E68">
        <w:rPr>
          <w:noProof/>
          <w:color w:val="000000" w:themeColor="text1"/>
          <w:kern w:val="16"/>
          <w:position w:val="-6"/>
          <w:lang w:val="pt-PT"/>
        </w:rPr>
        <w:tab/>
      </w:r>
      <w:r w:rsidRPr="00715FF4">
        <w:rPr>
          <w:noProof/>
          <w:color w:val="000000" w:themeColor="text1"/>
          <w:kern w:val="16"/>
          <w:position w:val="-6"/>
        </w:rPr>
        <w:fldChar w:fldCharType="begin"/>
      </w:r>
      <w:r w:rsidRPr="00F83E68">
        <w:rPr>
          <w:noProof/>
          <w:color w:val="000000" w:themeColor="text1"/>
          <w:kern w:val="16"/>
          <w:position w:val="-6"/>
          <w:lang w:val="pt-PT"/>
        </w:rPr>
        <w:instrText xml:space="preserve"> PAGEREF _Toc340679965 \h </w:instrText>
      </w:r>
      <w:r w:rsidRPr="00715FF4">
        <w:rPr>
          <w:noProof/>
          <w:color w:val="000000" w:themeColor="text1"/>
          <w:kern w:val="16"/>
          <w:position w:val="-6"/>
        </w:rPr>
      </w:r>
      <w:r w:rsidRPr="00715FF4">
        <w:rPr>
          <w:noProof/>
          <w:color w:val="000000" w:themeColor="text1"/>
          <w:kern w:val="16"/>
          <w:position w:val="-6"/>
        </w:rPr>
        <w:fldChar w:fldCharType="separate"/>
      </w:r>
      <w:r w:rsidR="002B20DB" w:rsidRPr="00F83E68">
        <w:rPr>
          <w:noProof/>
          <w:color w:val="000000" w:themeColor="text1"/>
          <w:kern w:val="16"/>
          <w:position w:val="-6"/>
          <w:lang w:val="pt-PT"/>
        </w:rPr>
        <w:t>23</w:t>
      </w:r>
      <w:r w:rsidRPr="00715FF4">
        <w:rPr>
          <w:noProof/>
          <w:color w:val="000000" w:themeColor="text1"/>
          <w:kern w:val="16"/>
          <w:position w:val="-6"/>
        </w:rPr>
        <w:fldChar w:fldCharType="end"/>
      </w:r>
    </w:p>
    <w:p w14:paraId="45A51F30" w14:textId="77777777" w:rsidR="00C64E59" w:rsidRPr="00F83E68" w:rsidRDefault="00C64E59">
      <w:pPr>
        <w:pStyle w:val="TOC3"/>
        <w:rPr>
          <w:rFonts w:asciiTheme="minorHAnsi" w:eastAsiaTheme="minorEastAsia" w:hAnsiTheme="minorHAnsi" w:cstheme="minorBidi"/>
          <w:bCs w:val="0"/>
          <w:color w:val="000000" w:themeColor="text1"/>
          <w:kern w:val="16"/>
          <w:position w:val="-6"/>
          <w:sz w:val="22"/>
          <w:szCs w:val="22"/>
          <w:lang w:val="pt-PT"/>
        </w:rPr>
      </w:pPr>
      <w:r w:rsidRPr="00715FF4">
        <w:rPr>
          <w:color w:val="000000" w:themeColor="text1"/>
          <w:kern w:val="16"/>
          <w:position w:val="-6"/>
          <w:lang w:val="pt-BR"/>
        </w:rPr>
        <w:t>System Center Service Manager 2010</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_Toc340679966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23</w:t>
      </w:r>
      <w:r w:rsidRPr="00715FF4">
        <w:rPr>
          <w:color w:val="000000" w:themeColor="text1"/>
          <w:kern w:val="16"/>
          <w:position w:val="-6"/>
        </w:rPr>
        <w:fldChar w:fldCharType="end"/>
      </w:r>
    </w:p>
    <w:p w14:paraId="45A51F31" w14:textId="77777777" w:rsidR="00C64E59" w:rsidRPr="00F83E68" w:rsidRDefault="00C64E59">
      <w:pPr>
        <w:pStyle w:val="TOC3"/>
        <w:rPr>
          <w:rFonts w:asciiTheme="minorHAnsi" w:eastAsiaTheme="minorEastAsia" w:hAnsiTheme="minorHAnsi" w:cstheme="minorBidi"/>
          <w:bCs w:val="0"/>
          <w:color w:val="000000" w:themeColor="text1"/>
          <w:kern w:val="16"/>
          <w:position w:val="-6"/>
          <w:sz w:val="22"/>
          <w:szCs w:val="22"/>
          <w:lang w:val="pt-PT"/>
        </w:rPr>
      </w:pPr>
      <w:r w:rsidRPr="00715FF4">
        <w:rPr>
          <w:color w:val="000000" w:themeColor="text1"/>
          <w:kern w:val="16"/>
          <w:position w:val="-6"/>
          <w:lang w:val="pt-BR"/>
        </w:rPr>
        <w:t>System Center Service Manager 2010 com Tecnologia SQL Server 2008</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_Toc340679967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23</w:t>
      </w:r>
      <w:r w:rsidRPr="00715FF4">
        <w:rPr>
          <w:color w:val="000000" w:themeColor="text1"/>
          <w:kern w:val="16"/>
          <w:position w:val="-6"/>
        </w:rPr>
        <w:fldChar w:fldCharType="end"/>
      </w:r>
    </w:p>
    <w:p w14:paraId="45A51F32" w14:textId="77777777" w:rsidR="00C64E59" w:rsidRPr="00F83E68" w:rsidRDefault="00C64E59">
      <w:pPr>
        <w:pStyle w:val="TOC3"/>
        <w:rPr>
          <w:rFonts w:asciiTheme="minorHAnsi" w:eastAsiaTheme="minorEastAsia" w:hAnsiTheme="minorHAnsi" w:cstheme="minorBidi"/>
          <w:bCs w:val="0"/>
          <w:color w:val="000000" w:themeColor="text1"/>
          <w:kern w:val="16"/>
          <w:position w:val="-6"/>
          <w:sz w:val="22"/>
          <w:szCs w:val="22"/>
          <w:lang w:val="pt-PT"/>
        </w:rPr>
      </w:pPr>
      <w:r w:rsidRPr="00715FF4">
        <w:rPr>
          <w:color w:val="000000" w:themeColor="text1"/>
          <w:kern w:val="16"/>
          <w:position w:val="-6"/>
          <w:lang w:val="pt-BR"/>
        </w:rPr>
        <w:t>Licença de Gerenciamento de Cliente (ML de Cliente) do System Center Service Manager 2010 por OSE</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_Toc340679968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23</w:t>
      </w:r>
      <w:r w:rsidRPr="00715FF4">
        <w:rPr>
          <w:color w:val="000000" w:themeColor="text1"/>
          <w:kern w:val="16"/>
          <w:position w:val="-6"/>
        </w:rPr>
        <w:fldChar w:fldCharType="end"/>
      </w:r>
    </w:p>
    <w:p w14:paraId="45A51F33" w14:textId="77777777" w:rsidR="00C64E59" w:rsidRPr="00F83E68" w:rsidRDefault="00C64E59">
      <w:pPr>
        <w:pStyle w:val="TOC3"/>
        <w:rPr>
          <w:rFonts w:asciiTheme="minorHAnsi" w:eastAsiaTheme="minorEastAsia" w:hAnsiTheme="minorHAnsi" w:cstheme="minorBidi"/>
          <w:bCs w:val="0"/>
          <w:color w:val="000000" w:themeColor="text1"/>
          <w:kern w:val="16"/>
          <w:position w:val="-6"/>
          <w:sz w:val="22"/>
          <w:szCs w:val="22"/>
          <w:lang w:val="pt-PT"/>
        </w:rPr>
      </w:pPr>
      <w:r w:rsidRPr="00715FF4">
        <w:rPr>
          <w:color w:val="000000" w:themeColor="text1"/>
          <w:kern w:val="16"/>
          <w:position w:val="-6"/>
          <w:lang w:val="pt-BR"/>
        </w:rPr>
        <w:t>Licença de Gerenciamento de Cliente (ML de Cliente) do System Center Service Manager 2010 por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_Toc340679969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23</w:t>
      </w:r>
      <w:r w:rsidRPr="00715FF4">
        <w:rPr>
          <w:color w:val="000000" w:themeColor="text1"/>
          <w:kern w:val="16"/>
          <w:position w:val="-6"/>
        </w:rPr>
        <w:fldChar w:fldCharType="end"/>
      </w:r>
    </w:p>
    <w:p w14:paraId="45A51F34" w14:textId="77777777" w:rsidR="00C64E59" w:rsidRPr="00F83E68" w:rsidRDefault="00C64E59">
      <w:pPr>
        <w:pStyle w:val="TOC3"/>
        <w:rPr>
          <w:rFonts w:asciiTheme="minorHAnsi" w:eastAsiaTheme="minorEastAsia" w:hAnsiTheme="minorHAnsi" w:cstheme="minorBidi"/>
          <w:bCs w:val="0"/>
          <w:color w:val="000000" w:themeColor="text1"/>
          <w:kern w:val="16"/>
          <w:position w:val="-6"/>
          <w:sz w:val="22"/>
          <w:szCs w:val="22"/>
          <w:lang w:val="pt-PT"/>
        </w:rPr>
      </w:pPr>
      <w:r w:rsidRPr="00715FF4">
        <w:rPr>
          <w:color w:val="000000" w:themeColor="text1"/>
          <w:kern w:val="16"/>
          <w:position w:val="-6"/>
          <w:lang w:val="pt-BR"/>
        </w:rPr>
        <w:t>Licença de Gerenciamento de Servidor (ML de Servidor) do System Center Service Manager 2010 por OSE</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_Toc340679970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23</w:t>
      </w:r>
      <w:r w:rsidRPr="00715FF4">
        <w:rPr>
          <w:color w:val="000000" w:themeColor="text1"/>
          <w:kern w:val="16"/>
          <w:position w:val="-6"/>
        </w:rPr>
        <w:fldChar w:fldCharType="end"/>
      </w:r>
    </w:p>
    <w:p w14:paraId="45A51F35"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Licença de Gerenciamento de Cliente do System Center Virtual Machine Manager 2008 R2 por OSE</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_Toc340679971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23</w:t>
      </w:r>
      <w:r w:rsidRPr="00715FF4">
        <w:rPr>
          <w:color w:val="000000" w:themeColor="text1"/>
          <w:kern w:val="16"/>
          <w:position w:val="-6"/>
        </w:rPr>
        <w:fldChar w:fldCharType="end"/>
      </w:r>
    </w:p>
    <w:p w14:paraId="45A51F36"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Licença de Gerenciamento de Cliente do System Center Virtual Machine Manager 2008 R2 por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_Toc340679972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23</w:t>
      </w:r>
      <w:r w:rsidRPr="00715FF4">
        <w:rPr>
          <w:color w:val="000000" w:themeColor="text1"/>
          <w:kern w:val="16"/>
          <w:position w:val="-6"/>
        </w:rPr>
        <w:fldChar w:fldCharType="end"/>
      </w:r>
    </w:p>
    <w:p w14:paraId="45A51F37"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Licença de Gerenciamento de Servidor Enterprise do System Center Virtual Machine Manager 2008 R2</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_Toc340679973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24</w:t>
      </w:r>
      <w:r w:rsidRPr="00715FF4">
        <w:rPr>
          <w:color w:val="000000" w:themeColor="text1"/>
          <w:kern w:val="16"/>
          <w:position w:val="-6"/>
        </w:rPr>
        <w:fldChar w:fldCharType="end"/>
      </w:r>
    </w:p>
    <w:p w14:paraId="45A51F38"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System Center Virtual Machine Manager 2008 R2 Workgroup Edition</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_Toc340679974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24</w:t>
      </w:r>
      <w:r w:rsidRPr="00715FF4">
        <w:rPr>
          <w:color w:val="000000" w:themeColor="text1"/>
          <w:kern w:val="16"/>
          <w:position w:val="-6"/>
        </w:rPr>
        <w:fldChar w:fldCharType="end"/>
      </w:r>
    </w:p>
    <w:p w14:paraId="45A51F39"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fr-FR"/>
        </w:rPr>
      </w:pPr>
      <w:r w:rsidRPr="00F83E68">
        <w:rPr>
          <w:rFonts w:cs="Tahoma"/>
          <w:color w:val="000000" w:themeColor="text1"/>
          <w:kern w:val="16"/>
          <w:position w:val="-6"/>
          <w:lang w:val="fr-FR"/>
        </w:rPr>
        <w:lastRenderedPageBreak/>
        <w:t>System Center 2012 Client Management Suite (ML de Cliente) por OSE</w:t>
      </w:r>
      <w:r w:rsidRPr="00F83E68">
        <w:rPr>
          <w:color w:val="000000" w:themeColor="text1"/>
          <w:kern w:val="16"/>
          <w:position w:val="-6"/>
          <w:lang w:val="fr-FR"/>
        </w:rPr>
        <w:tab/>
      </w:r>
      <w:r w:rsidRPr="00715FF4">
        <w:rPr>
          <w:color w:val="000000" w:themeColor="text1"/>
          <w:kern w:val="16"/>
          <w:position w:val="-6"/>
        </w:rPr>
        <w:fldChar w:fldCharType="begin"/>
      </w:r>
      <w:r w:rsidRPr="00F83E68">
        <w:rPr>
          <w:color w:val="000000" w:themeColor="text1"/>
          <w:kern w:val="16"/>
          <w:position w:val="-6"/>
          <w:lang w:val="fr-FR"/>
        </w:rPr>
        <w:instrText xml:space="preserve"> PAGEREF _Toc340679975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fr-FR"/>
        </w:rPr>
        <w:t>24</w:t>
      </w:r>
      <w:r w:rsidRPr="00715FF4">
        <w:rPr>
          <w:color w:val="000000" w:themeColor="text1"/>
          <w:kern w:val="16"/>
          <w:position w:val="-6"/>
        </w:rPr>
        <w:fldChar w:fldCharType="end"/>
      </w:r>
    </w:p>
    <w:p w14:paraId="45A51F3A"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System Center 2012 Client Management Suite (ML de Cliente) por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_Toc340679976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24</w:t>
      </w:r>
      <w:r w:rsidRPr="00715FF4">
        <w:rPr>
          <w:color w:val="000000" w:themeColor="text1"/>
          <w:kern w:val="16"/>
          <w:position w:val="-6"/>
        </w:rPr>
        <w:fldChar w:fldCharType="end"/>
      </w:r>
    </w:p>
    <w:p w14:paraId="45A51F3B"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 xml:space="preserve">Licença de Gerenciamento de Cliente (ML de Cliente) do System Center 2012 Configuration Manager </w:t>
      </w:r>
      <w:r w:rsidRPr="00715FF4">
        <w:rPr>
          <w:rFonts w:cs="Tahoma"/>
          <w:color w:val="000000" w:themeColor="text1"/>
          <w:kern w:val="16"/>
          <w:position w:val="-6"/>
          <w:lang w:val="pt-BR"/>
        </w:rPr>
        <w:br/>
        <w:t>(Somente para Aluno)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_Toc340679977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24</w:t>
      </w:r>
      <w:r w:rsidRPr="00715FF4">
        <w:rPr>
          <w:color w:val="000000" w:themeColor="text1"/>
          <w:kern w:val="16"/>
          <w:position w:val="-6"/>
        </w:rPr>
        <w:fldChar w:fldCharType="end"/>
      </w:r>
    </w:p>
    <w:p w14:paraId="45A51F3C"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Licença de Gerenciamento de Cliente do System Center 2012 Configuration Manager por OSE</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_Toc340679978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24</w:t>
      </w:r>
      <w:r w:rsidRPr="00715FF4">
        <w:rPr>
          <w:color w:val="000000" w:themeColor="text1"/>
          <w:kern w:val="16"/>
          <w:position w:val="-6"/>
        </w:rPr>
        <w:fldChar w:fldCharType="end"/>
      </w:r>
    </w:p>
    <w:p w14:paraId="45A51F3D"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Licença de Gerenciamento de Cliente do System Center 2012 Configuration Manager por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_Toc340679979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24</w:t>
      </w:r>
      <w:r w:rsidRPr="00715FF4">
        <w:rPr>
          <w:color w:val="000000" w:themeColor="text1"/>
          <w:kern w:val="16"/>
          <w:position w:val="-6"/>
        </w:rPr>
        <w:fldChar w:fldCharType="end"/>
      </w:r>
    </w:p>
    <w:p w14:paraId="45A51F3E"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Licença de Gerenciamento do System Center 2012 Datacenter Server (2 processadores)</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_Toc340679980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24</w:t>
      </w:r>
      <w:r w:rsidRPr="00715FF4">
        <w:rPr>
          <w:color w:val="000000" w:themeColor="text1"/>
          <w:kern w:val="16"/>
          <w:position w:val="-6"/>
        </w:rPr>
        <w:fldChar w:fldCharType="end"/>
      </w:r>
    </w:p>
    <w:p w14:paraId="45A51F3F"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System Center 2012 Endpoint Protection</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_Toc340679981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24</w:t>
      </w:r>
      <w:r w:rsidRPr="00715FF4">
        <w:rPr>
          <w:color w:val="000000" w:themeColor="text1"/>
          <w:kern w:val="16"/>
          <w:position w:val="-6"/>
        </w:rPr>
        <w:fldChar w:fldCharType="end"/>
      </w:r>
    </w:p>
    <w:p w14:paraId="45A51F40"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Licença de Gerenciamento do System Center 2012 Standard Server (2 processadores)</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_Toc340679982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24</w:t>
      </w:r>
      <w:r w:rsidRPr="00715FF4">
        <w:rPr>
          <w:color w:val="000000" w:themeColor="text1"/>
          <w:kern w:val="16"/>
          <w:position w:val="-6"/>
        </w:rPr>
        <w:fldChar w:fldCharType="end"/>
      </w:r>
    </w:p>
    <w:p w14:paraId="45A51F41"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fr-FR"/>
        </w:rPr>
      </w:pPr>
      <w:r w:rsidRPr="00F83E68">
        <w:rPr>
          <w:rFonts w:cs="Tahoma"/>
          <w:color w:val="000000" w:themeColor="text1"/>
          <w:kern w:val="16"/>
          <w:position w:val="-6"/>
          <w:lang w:val="fr-FR"/>
        </w:rPr>
        <w:t>TechNet Plus Single User</w:t>
      </w:r>
      <w:r w:rsidRPr="00F83E68">
        <w:rPr>
          <w:color w:val="000000" w:themeColor="text1"/>
          <w:kern w:val="16"/>
          <w:position w:val="-6"/>
          <w:lang w:val="fr-FR"/>
        </w:rPr>
        <w:tab/>
      </w:r>
      <w:r w:rsidRPr="00715FF4">
        <w:rPr>
          <w:color w:val="000000" w:themeColor="text1"/>
          <w:kern w:val="16"/>
          <w:position w:val="-6"/>
        </w:rPr>
        <w:fldChar w:fldCharType="begin"/>
      </w:r>
      <w:r w:rsidRPr="00F83E68">
        <w:rPr>
          <w:color w:val="000000" w:themeColor="text1"/>
          <w:kern w:val="16"/>
          <w:position w:val="-6"/>
          <w:lang w:val="fr-FR"/>
        </w:rPr>
        <w:instrText xml:space="preserve"> PAGEREF _Toc340679983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fr-FR"/>
        </w:rPr>
        <w:t>24</w:t>
      </w:r>
      <w:r w:rsidRPr="00715FF4">
        <w:rPr>
          <w:color w:val="000000" w:themeColor="text1"/>
          <w:kern w:val="16"/>
          <w:position w:val="-6"/>
        </w:rPr>
        <w:fldChar w:fldCharType="end"/>
      </w:r>
    </w:p>
    <w:p w14:paraId="45A51F42"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fr-FR"/>
        </w:rPr>
      </w:pPr>
      <w:r w:rsidRPr="00F83E68">
        <w:rPr>
          <w:rFonts w:cs="Tahoma"/>
          <w:color w:val="000000" w:themeColor="text1"/>
          <w:kern w:val="16"/>
          <w:position w:val="-6"/>
          <w:lang w:val="fr-FR"/>
        </w:rPr>
        <w:t>VDI Suite</w:t>
      </w:r>
      <w:r w:rsidRPr="00F83E68">
        <w:rPr>
          <w:color w:val="000000" w:themeColor="text1"/>
          <w:kern w:val="16"/>
          <w:position w:val="-6"/>
          <w:lang w:val="fr-FR"/>
        </w:rPr>
        <w:tab/>
      </w:r>
      <w:r w:rsidRPr="00715FF4">
        <w:rPr>
          <w:color w:val="000000" w:themeColor="text1"/>
          <w:kern w:val="16"/>
          <w:position w:val="-6"/>
        </w:rPr>
        <w:fldChar w:fldCharType="begin"/>
      </w:r>
      <w:r w:rsidRPr="00F83E68">
        <w:rPr>
          <w:color w:val="000000" w:themeColor="text1"/>
          <w:kern w:val="16"/>
          <w:position w:val="-6"/>
          <w:lang w:val="fr-FR"/>
        </w:rPr>
        <w:instrText xml:space="preserve"> PAGEREF _Toc340679984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fr-FR"/>
        </w:rPr>
        <w:t>24</w:t>
      </w:r>
      <w:r w:rsidRPr="00715FF4">
        <w:rPr>
          <w:color w:val="000000" w:themeColor="text1"/>
          <w:kern w:val="16"/>
          <w:position w:val="-6"/>
        </w:rPr>
        <w:fldChar w:fldCharType="end"/>
      </w:r>
    </w:p>
    <w:p w14:paraId="45A51F43"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fr-FR"/>
        </w:rPr>
      </w:pPr>
      <w:r w:rsidRPr="00F83E68">
        <w:rPr>
          <w:rFonts w:cs="Tahoma"/>
          <w:color w:val="000000" w:themeColor="text1"/>
          <w:kern w:val="16"/>
          <w:position w:val="-6"/>
          <w:lang w:val="fr-FR"/>
        </w:rPr>
        <w:t>VDI Suite com MDOP</w:t>
      </w:r>
      <w:r w:rsidRPr="00F83E68">
        <w:rPr>
          <w:color w:val="000000" w:themeColor="text1"/>
          <w:kern w:val="16"/>
          <w:position w:val="-6"/>
          <w:lang w:val="fr-FR"/>
        </w:rPr>
        <w:tab/>
      </w:r>
      <w:r w:rsidRPr="00715FF4">
        <w:rPr>
          <w:color w:val="000000" w:themeColor="text1"/>
          <w:kern w:val="16"/>
          <w:position w:val="-6"/>
        </w:rPr>
        <w:fldChar w:fldCharType="begin"/>
      </w:r>
      <w:r w:rsidRPr="00F83E68">
        <w:rPr>
          <w:color w:val="000000" w:themeColor="text1"/>
          <w:kern w:val="16"/>
          <w:position w:val="-6"/>
          <w:lang w:val="fr-FR"/>
        </w:rPr>
        <w:instrText xml:space="preserve"> PAGEREF _Toc340679985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fr-FR"/>
        </w:rPr>
        <w:t>24</w:t>
      </w:r>
      <w:r w:rsidRPr="00715FF4">
        <w:rPr>
          <w:color w:val="000000" w:themeColor="text1"/>
          <w:kern w:val="16"/>
          <w:position w:val="-6"/>
        </w:rPr>
        <w:fldChar w:fldCharType="end"/>
      </w:r>
    </w:p>
    <w:p w14:paraId="45A51F44"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fr-FR"/>
        </w:rPr>
      </w:pPr>
      <w:r w:rsidRPr="00F83E68">
        <w:rPr>
          <w:rFonts w:cs="Tahoma"/>
          <w:color w:val="000000" w:themeColor="text1"/>
          <w:kern w:val="16"/>
          <w:position w:val="-6"/>
          <w:lang w:val="fr-FR"/>
        </w:rPr>
        <w:t>VDI Standard Suite</w:t>
      </w:r>
      <w:r w:rsidRPr="00F83E68">
        <w:rPr>
          <w:color w:val="000000" w:themeColor="text1"/>
          <w:kern w:val="16"/>
          <w:position w:val="-6"/>
          <w:lang w:val="fr-FR"/>
        </w:rPr>
        <w:tab/>
      </w:r>
      <w:r w:rsidRPr="00715FF4">
        <w:rPr>
          <w:color w:val="000000" w:themeColor="text1"/>
          <w:kern w:val="16"/>
          <w:position w:val="-6"/>
        </w:rPr>
        <w:fldChar w:fldCharType="begin"/>
      </w:r>
      <w:r w:rsidRPr="00F83E68">
        <w:rPr>
          <w:color w:val="000000" w:themeColor="text1"/>
          <w:kern w:val="16"/>
          <w:position w:val="-6"/>
          <w:lang w:val="fr-FR"/>
        </w:rPr>
        <w:instrText xml:space="preserve"> PAGEREF _Toc340679986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fr-FR"/>
        </w:rPr>
        <w:t>24</w:t>
      </w:r>
      <w:r w:rsidRPr="00715FF4">
        <w:rPr>
          <w:color w:val="000000" w:themeColor="text1"/>
          <w:kern w:val="16"/>
          <w:position w:val="-6"/>
        </w:rPr>
        <w:fldChar w:fldCharType="end"/>
      </w:r>
    </w:p>
    <w:p w14:paraId="45A51F45"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fr-FR"/>
        </w:rPr>
      </w:pPr>
      <w:r w:rsidRPr="00F83E68">
        <w:rPr>
          <w:rFonts w:cs="Tahoma"/>
          <w:color w:val="000000" w:themeColor="text1"/>
          <w:kern w:val="16"/>
          <w:position w:val="-6"/>
          <w:lang w:val="fr-FR"/>
        </w:rPr>
        <w:t>VDI Standard Suite com MDOP</w:t>
      </w:r>
      <w:r w:rsidRPr="00F83E68">
        <w:rPr>
          <w:color w:val="000000" w:themeColor="text1"/>
          <w:kern w:val="16"/>
          <w:position w:val="-6"/>
          <w:lang w:val="fr-FR"/>
        </w:rPr>
        <w:tab/>
      </w:r>
      <w:r w:rsidRPr="00715FF4">
        <w:rPr>
          <w:color w:val="000000" w:themeColor="text1"/>
          <w:kern w:val="16"/>
          <w:position w:val="-6"/>
        </w:rPr>
        <w:fldChar w:fldCharType="begin"/>
      </w:r>
      <w:r w:rsidRPr="00F83E68">
        <w:rPr>
          <w:color w:val="000000" w:themeColor="text1"/>
          <w:kern w:val="16"/>
          <w:position w:val="-6"/>
          <w:lang w:val="fr-FR"/>
        </w:rPr>
        <w:instrText xml:space="preserve"> PAGEREF _Toc340679987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fr-FR"/>
        </w:rPr>
        <w:t>24</w:t>
      </w:r>
      <w:r w:rsidRPr="00715FF4">
        <w:rPr>
          <w:color w:val="000000" w:themeColor="text1"/>
          <w:kern w:val="16"/>
          <w:position w:val="-6"/>
        </w:rPr>
        <w:fldChar w:fldCharType="end"/>
      </w:r>
    </w:p>
    <w:p w14:paraId="45A51F46"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VDI Premium Suite</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_Toc340679988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24</w:t>
      </w:r>
      <w:r w:rsidRPr="00715FF4">
        <w:rPr>
          <w:color w:val="000000" w:themeColor="text1"/>
          <w:kern w:val="16"/>
          <w:position w:val="-6"/>
        </w:rPr>
        <w:fldChar w:fldCharType="end"/>
      </w:r>
    </w:p>
    <w:p w14:paraId="45A51F47"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VDI Premium Suite com MDOP</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_Toc340679989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24</w:t>
      </w:r>
      <w:r w:rsidRPr="00715FF4">
        <w:rPr>
          <w:color w:val="000000" w:themeColor="text1"/>
          <w:kern w:val="16"/>
          <w:position w:val="-6"/>
        </w:rPr>
        <w:fldChar w:fldCharType="end"/>
      </w:r>
    </w:p>
    <w:p w14:paraId="45A51F48"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Virtual Server 2005 R2 Enterprise Edition</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_Toc340679990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24</w:t>
      </w:r>
      <w:r w:rsidRPr="00715FF4">
        <w:rPr>
          <w:color w:val="000000" w:themeColor="text1"/>
          <w:kern w:val="16"/>
          <w:position w:val="-6"/>
        </w:rPr>
        <w:fldChar w:fldCharType="end"/>
      </w:r>
    </w:p>
    <w:p w14:paraId="45A51F49"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Visual Studio</w:t>
      </w:r>
      <w:r w:rsidRPr="00715FF4">
        <w:rPr>
          <w:rFonts w:cs="Tahoma"/>
          <w:color w:val="000000" w:themeColor="text1"/>
          <w:kern w:val="16"/>
          <w:position w:val="-6"/>
          <w:vertAlign w:val="superscript"/>
          <w:lang w:val="pt-BR"/>
        </w:rPr>
        <w:t>®</w:t>
      </w:r>
      <w:r w:rsidRPr="00715FF4">
        <w:rPr>
          <w:rFonts w:cs="Tahoma"/>
          <w:color w:val="000000" w:themeColor="text1"/>
          <w:kern w:val="16"/>
          <w:position w:val="-6"/>
          <w:lang w:val="pt-BR"/>
        </w:rPr>
        <w:t xml:space="preserve"> Team Foundation Server 2012 com Tecnologia SQL Server 2012</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_Toc340679991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24</w:t>
      </w:r>
      <w:r w:rsidRPr="00715FF4">
        <w:rPr>
          <w:color w:val="000000" w:themeColor="text1"/>
          <w:kern w:val="16"/>
          <w:position w:val="-6"/>
        </w:rPr>
        <w:fldChar w:fldCharType="end"/>
      </w:r>
    </w:p>
    <w:p w14:paraId="45A51F4A"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CAL do Dispositivo do Visual Studio</w:t>
      </w:r>
      <w:r w:rsidRPr="00715FF4">
        <w:rPr>
          <w:rFonts w:cs="Tahoma"/>
          <w:color w:val="000000" w:themeColor="text1"/>
          <w:kern w:val="16"/>
          <w:position w:val="-6"/>
          <w:vertAlign w:val="superscript"/>
          <w:lang w:val="pt-BR"/>
        </w:rPr>
        <w:t>®</w:t>
      </w:r>
      <w:r w:rsidRPr="00715FF4">
        <w:rPr>
          <w:rFonts w:cs="Tahoma"/>
          <w:color w:val="000000" w:themeColor="text1"/>
          <w:kern w:val="16"/>
          <w:position w:val="-6"/>
          <w:lang w:val="pt-BR"/>
        </w:rPr>
        <w:t xml:space="preserve"> Team Foundation Server 2012</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_Toc340679992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24</w:t>
      </w:r>
      <w:r w:rsidRPr="00715FF4">
        <w:rPr>
          <w:color w:val="000000" w:themeColor="text1"/>
          <w:kern w:val="16"/>
          <w:position w:val="-6"/>
        </w:rPr>
        <w:fldChar w:fldCharType="end"/>
      </w:r>
    </w:p>
    <w:p w14:paraId="45A51F4B"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CAL do Usuário do Visual Studio</w:t>
      </w:r>
      <w:r w:rsidRPr="00715FF4">
        <w:rPr>
          <w:rFonts w:cs="Tahoma"/>
          <w:color w:val="000000" w:themeColor="text1"/>
          <w:kern w:val="16"/>
          <w:position w:val="-6"/>
          <w:vertAlign w:val="superscript"/>
          <w:lang w:val="pt-BR"/>
        </w:rPr>
        <w:t>®</w:t>
      </w:r>
      <w:r w:rsidRPr="00715FF4">
        <w:rPr>
          <w:rFonts w:cs="Tahoma"/>
          <w:color w:val="000000" w:themeColor="text1"/>
          <w:kern w:val="16"/>
          <w:position w:val="-6"/>
          <w:lang w:val="pt-BR"/>
        </w:rPr>
        <w:t xml:space="preserve"> Team Foundation Server 2012</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_Toc340679993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24</w:t>
      </w:r>
      <w:r w:rsidRPr="00715FF4">
        <w:rPr>
          <w:color w:val="000000" w:themeColor="text1"/>
          <w:kern w:val="16"/>
          <w:position w:val="-6"/>
        </w:rPr>
        <w:fldChar w:fldCharType="end"/>
      </w:r>
    </w:p>
    <w:p w14:paraId="45A51F4C"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External Connector do Visual Studio</w:t>
      </w:r>
      <w:r w:rsidRPr="00F83E68">
        <w:rPr>
          <w:rFonts w:cs="Tahoma"/>
          <w:color w:val="000000" w:themeColor="text1"/>
          <w:kern w:val="16"/>
          <w:position w:val="-6"/>
          <w:vertAlign w:val="superscript"/>
        </w:rPr>
        <w:t>®</w:t>
      </w:r>
      <w:r w:rsidRPr="00F83E68">
        <w:rPr>
          <w:rFonts w:cs="Tahoma"/>
          <w:color w:val="000000" w:themeColor="text1"/>
          <w:kern w:val="16"/>
          <w:position w:val="-6"/>
        </w:rPr>
        <w:t xml:space="preserve"> Team Foundation Server 2012</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_Toc340679994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24</w:t>
      </w:r>
      <w:r w:rsidRPr="00715FF4">
        <w:rPr>
          <w:color w:val="000000" w:themeColor="text1"/>
          <w:kern w:val="16"/>
          <w:position w:val="-6"/>
        </w:rPr>
        <w:fldChar w:fldCharType="end"/>
      </w:r>
    </w:p>
    <w:p w14:paraId="45A51F4D"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 xml:space="preserve">Assinatura do Web Antimalware para Forefront Threat Management Gateway Medium Business Edition </w:t>
      </w:r>
      <w:r w:rsidRPr="00F83E68">
        <w:rPr>
          <w:rFonts w:cs="Tahoma"/>
          <w:color w:val="000000" w:themeColor="text1"/>
          <w:kern w:val="16"/>
          <w:position w:val="-6"/>
        </w:rPr>
        <w:br/>
        <w:t>(Dispositivo e Usuário)</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_Toc340679995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24</w:t>
      </w:r>
      <w:r w:rsidRPr="00715FF4">
        <w:rPr>
          <w:color w:val="000000" w:themeColor="text1"/>
          <w:kern w:val="16"/>
          <w:position w:val="-6"/>
        </w:rPr>
        <w:fldChar w:fldCharType="end"/>
      </w:r>
    </w:p>
    <w:p w14:paraId="45A51F4E"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Serviços do Windows Azure</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_Toc340679996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24</w:t>
      </w:r>
      <w:r w:rsidRPr="00715FF4">
        <w:rPr>
          <w:color w:val="000000" w:themeColor="text1"/>
          <w:kern w:val="16"/>
          <w:position w:val="-6"/>
        </w:rPr>
        <w:fldChar w:fldCharType="end"/>
      </w:r>
    </w:p>
    <w:p w14:paraId="45A51F4F"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Windows</w:t>
      </w:r>
      <w:r w:rsidRPr="00F83E68">
        <w:rPr>
          <w:rFonts w:cs="Tahoma"/>
          <w:color w:val="000000" w:themeColor="text1"/>
          <w:kern w:val="16"/>
          <w:position w:val="-6"/>
          <w:vertAlign w:val="superscript"/>
        </w:rPr>
        <w:t>®</w:t>
      </w:r>
      <w:r w:rsidRPr="00F83E68">
        <w:rPr>
          <w:rFonts w:cs="Tahoma"/>
          <w:color w:val="000000" w:themeColor="text1"/>
          <w:kern w:val="16"/>
          <w:position w:val="-6"/>
        </w:rPr>
        <w:t xml:space="preserve"> Embedded Device Manager 2011</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_Toc340679997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24</w:t>
      </w:r>
      <w:r w:rsidRPr="00715FF4">
        <w:rPr>
          <w:color w:val="000000" w:themeColor="text1"/>
          <w:kern w:val="16"/>
          <w:position w:val="-6"/>
        </w:rPr>
        <w:fldChar w:fldCharType="end"/>
      </w:r>
    </w:p>
    <w:p w14:paraId="45A51F50"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Licença de Gerenciamento de Cliente do Windows</w:t>
      </w:r>
      <w:r w:rsidRPr="00715FF4">
        <w:rPr>
          <w:rFonts w:cs="Tahoma"/>
          <w:color w:val="000000" w:themeColor="text1"/>
          <w:kern w:val="16"/>
          <w:position w:val="-6"/>
          <w:vertAlign w:val="superscript"/>
          <w:lang w:val="pt-BR"/>
        </w:rPr>
        <w:t>®</w:t>
      </w:r>
      <w:r w:rsidRPr="00715FF4">
        <w:rPr>
          <w:rFonts w:cs="Tahoma"/>
          <w:color w:val="000000" w:themeColor="text1"/>
          <w:kern w:val="16"/>
          <w:position w:val="-6"/>
          <w:lang w:val="pt-BR"/>
        </w:rPr>
        <w:t xml:space="preserve"> Embedded Device Manager 2011 por OSE</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_Toc340679998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24</w:t>
      </w:r>
      <w:r w:rsidRPr="00715FF4">
        <w:rPr>
          <w:color w:val="000000" w:themeColor="text1"/>
          <w:kern w:val="16"/>
          <w:position w:val="-6"/>
        </w:rPr>
        <w:fldChar w:fldCharType="end"/>
      </w:r>
    </w:p>
    <w:p w14:paraId="45A51F51"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Licença de Gerenciamento de Cliente do Windows</w:t>
      </w:r>
      <w:r w:rsidRPr="00715FF4">
        <w:rPr>
          <w:rFonts w:cs="Tahoma"/>
          <w:color w:val="000000" w:themeColor="text1"/>
          <w:kern w:val="16"/>
          <w:position w:val="-6"/>
          <w:vertAlign w:val="superscript"/>
          <w:lang w:val="pt-BR"/>
        </w:rPr>
        <w:t>®</w:t>
      </w:r>
      <w:r w:rsidRPr="00715FF4">
        <w:rPr>
          <w:rFonts w:cs="Tahoma"/>
          <w:color w:val="000000" w:themeColor="text1"/>
          <w:kern w:val="16"/>
          <w:position w:val="-6"/>
          <w:lang w:val="pt-BR"/>
        </w:rPr>
        <w:t xml:space="preserve"> Embedded Device Manager 2011 por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_Toc340679999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25</w:t>
      </w:r>
      <w:r w:rsidRPr="00715FF4">
        <w:rPr>
          <w:color w:val="000000" w:themeColor="text1"/>
          <w:kern w:val="16"/>
          <w:position w:val="-6"/>
        </w:rPr>
        <w:fldChar w:fldCharType="end"/>
      </w:r>
    </w:p>
    <w:p w14:paraId="45A51F52"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Windows</w:t>
      </w:r>
      <w:r w:rsidRPr="00F83E68">
        <w:rPr>
          <w:rFonts w:cs="Tahoma"/>
          <w:color w:val="000000" w:themeColor="text1"/>
          <w:kern w:val="16"/>
          <w:position w:val="-6"/>
          <w:vertAlign w:val="superscript"/>
        </w:rPr>
        <w:t>®</w:t>
      </w:r>
      <w:r w:rsidRPr="00F83E68">
        <w:rPr>
          <w:rFonts w:cs="Tahoma"/>
          <w:color w:val="000000" w:themeColor="text1"/>
          <w:kern w:val="16"/>
          <w:position w:val="-6"/>
        </w:rPr>
        <w:t xml:space="preserve"> Embedded Device Manager 2011 com Tecnologia SQL Server</w:t>
      </w:r>
      <w:r w:rsidRPr="00F83E68">
        <w:rPr>
          <w:rFonts w:cs="Tahoma"/>
          <w:color w:val="000000" w:themeColor="text1"/>
          <w:kern w:val="16"/>
          <w:position w:val="-6"/>
          <w:vertAlign w:val="superscript"/>
        </w:rPr>
        <w:t>®</w:t>
      </w:r>
      <w:r w:rsidRPr="00F83E68">
        <w:rPr>
          <w:rFonts w:cs="Tahoma"/>
          <w:color w:val="000000" w:themeColor="text1"/>
          <w:kern w:val="16"/>
          <w:position w:val="-6"/>
        </w:rPr>
        <w:t xml:space="preserve"> 2008</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_Toc340680000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25</w:t>
      </w:r>
      <w:r w:rsidRPr="00715FF4">
        <w:rPr>
          <w:color w:val="000000" w:themeColor="text1"/>
          <w:kern w:val="16"/>
          <w:position w:val="-6"/>
        </w:rPr>
        <w:fldChar w:fldCharType="end"/>
      </w:r>
    </w:p>
    <w:p w14:paraId="45A51F53"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Windows Essential Business Server 2008 Standard</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_Toc340680001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25</w:t>
      </w:r>
      <w:r w:rsidRPr="00715FF4">
        <w:rPr>
          <w:color w:val="000000" w:themeColor="text1"/>
          <w:kern w:val="16"/>
          <w:position w:val="-6"/>
        </w:rPr>
        <w:fldChar w:fldCharType="end"/>
      </w:r>
    </w:p>
    <w:p w14:paraId="45A51F54"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Windows Essential Business Server 2008 CAL Suite</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_Toc340680002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25</w:t>
      </w:r>
      <w:r w:rsidRPr="00715FF4">
        <w:rPr>
          <w:color w:val="000000" w:themeColor="text1"/>
          <w:kern w:val="16"/>
          <w:position w:val="-6"/>
        </w:rPr>
        <w:fldChar w:fldCharType="end"/>
      </w:r>
    </w:p>
    <w:p w14:paraId="45A51F55"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Windows Essential Business Server 2008 CAL Suite (5 clientes)</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_Toc340680003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25</w:t>
      </w:r>
      <w:r w:rsidRPr="00715FF4">
        <w:rPr>
          <w:color w:val="000000" w:themeColor="text1"/>
          <w:kern w:val="16"/>
          <w:position w:val="-6"/>
        </w:rPr>
        <w:fldChar w:fldCharType="end"/>
      </w:r>
    </w:p>
    <w:p w14:paraId="45A51F56"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Windows Essential Business Server 2008 CAL Suite (20 clientes)</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_Toc340680004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25</w:t>
      </w:r>
      <w:r w:rsidRPr="00715FF4">
        <w:rPr>
          <w:color w:val="000000" w:themeColor="text1"/>
          <w:kern w:val="16"/>
          <w:position w:val="-6"/>
        </w:rPr>
        <w:fldChar w:fldCharType="end"/>
      </w:r>
    </w:p>
    <w:p w14:paraId="45A51F57"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Windows Essential Business Server 2008 CAL Suite (50 clientes)</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_Toc340680005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25</w:t>
      </w:r>
      <w:r w:rsidRPr="00715FF4">
        <w:rPr>
          <w:color w:val="000000" w:themeColor="text1"/>
          <w:kern w:val="16"/>
          <w:position w:val="-6"/>
        </w:rPr>
        <w:fldChar w:fldCharType="end"/>
      </w:r>
    </w:p>
    <w:p w14:paraId="45A51F58"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Windows Essential Business Server 2008 Premium</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_Toc340680006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25</w:t>
      </w:r>
      <w:r w:rsidRPr="00715FF4">
        <w:rPr>
          <w:color w:val="000000" w:themeColor="text1"/>
          <w:kern w:val="16"/>
          <w:position w:val="-6"/>
        </w:rPr>
        <w:fldChar w:fldCharType="end"/>
      </w:r>
    </w:p>
    <w:p w14:paraId="45A51F59"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Windows Essential Business Server 2008 CAL Suite para Usuários ou Dispositivos Premium</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_Toc340680007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25</w:t>
      </w:r>
      <w:r w:rsidRPr="00715FF4">
        <w:rPr>
          <w:color w:val="000000" w:themeColor="text1"/>
          <w:kern w:val="16"/>
          <w:position w:val="-6"/>
        </w:rPr>
        <w:fldChar w:fldCharType="end"/>
      </w:r>
    </w:p>
    <w:p w14:paraId="45A51F5A"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Windows Essential Business Server 2008 CAL Suite para Usuários ou Dispositivos Premium (5 clientes)</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_Toc340680008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25</w:t>
      </w:r>
      <w:r w:rsidRPr="00715FF4">
        <w:rPr>
          <w:color w:val="000000" w:themeColor="text1"/>
          <w:kern w:val="16"/>
          <w:position w:val="-6"/>
        </w:rPr>
        <w:fldChar w:fldCharType="end"/>
      </w:r>
    </w:p>
    <w:p w14:paraId="45A51F5B"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Windows Essential Business Server 2008 CAL Suite para Usuários ou Dispositivos Premium (20 clientes)</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_Toc340680009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25</w:t>
      </w:r>
      <w:r w:rsidRPr="00715FF4">
        <w:rPr>
          <w:color w:val="000000" w:themeColor="text1"/>
          <w:kern w:val="16"/>
          <w:position w:val="-6"/>
        </w:rPr>
        <w:fldChar w:fldCharType="end"/>
      </w:r>
    </w:p>
    <w:p w14:paraId="45A51F5C"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Windows Essential Business Server 2008 CAL Suite para Usuários ou Dispositivos Premium (50 clientes)</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_Toc340680010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25</w:t>
      </w:r>
      <w:r w:rsidRPr="00715FF4">
        <w:rPr>
          <w:color w:val="000000" w:themeColor="text1"/>
          <w:kern w:val="16"/>
          <w:position w:val="-6"/>
        </w:rPr>
        <w:fldChar w:fldCharType="end"/>
      </w:r>
    </w:p>
    <w:p w14:paraId="45A51F5D"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Windows HPC Server 2008 R2 Suite</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_Toc340680011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25</w:t>
      </w:r>
      <w:r w:rsidRPr="00715FF4">
        <w:rPr>
          <w:color w:val="000000" w:themeColor="text1"/>
          <w:kern w:val="16"/>
          <w:position w:val="-6"/>
        </w:rPr>
        <w:fldChar w:fldCharType="end"/>
      </w:r>
    </w:p>
    <w:p w14:paraId="45A51F5E"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Complemento do Windows Intune (por Dispositivo)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_Toc340680012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25</w:t>
      </w:r>
      <w:r w:rsidRPr="00715FF4">
        <w:rPr>
          <w:color w:val="000000" w:themeColor="text1"/>
          <w:kern w:val="16"/>
          <w:position w:val="-6"/>
        </w:rPr>
        <w:fldChar w:fldCharType="end"/>
      </w:r>
    </w:p>
    <w:p w14:paraId="45A51F5F"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Windows Intune (por Dispositivo)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_Toc340680013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25</w:t>
      </w:r>
      <w:r w:rsidRPr="00715FF4">
        <w:rPr>
          <w:color w:val="000000" w:themeColor="text1"/>
          <w:kern w:val="16"/>
          <w:position w:val="-6"/>
        </w:rPr>
        <w:fldChar w:fldCharType="end"/>
      </w:r>
    </w:p>
    <w:p w14:paraId="45A51F60"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 xml:space="preserve">Complemento do Windows Intune para System Center Configuration Manager e System Center </w:t>
      </w:r>
      <w:r w:rsidRPr="00715FF4">
        <w:rPr>
          <w:rFonts w:cs="Tahoma"/>
          <w:color w:val="000000" w:themeColor="text1"/>
          <w:kern w:val="16"/>
          <w:position w:val="-6"/>
          <w:lang w:val="pt-BR"/>
        </w:rPr>
        <w:br/>
        <w:t>Endppoint Protection (por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_Toc340680014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25</w:t>
      </w:r>
      <w:r w:rsidRPr="00715FF4">
        <w:rPr>
          <w:color w:val="000000" w:themeColor="text1"/>
          <w:kern w:val="16"/>
          <w:position w:val="-6"/>
        </w:rPr>
        <w:fldChar w:fldCharType="end"/>
      </w:r>
    </w:p>
    <w:p w14:paraId="45A51F61"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Windows Intune (por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_Toc340680015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25</w:t>
      </w:r>
      <w:r w:rsidRPr="00715FF4">
        <w:rPr>
          <w:color w:val="000000" w:themeColor="text1"/>
          <w:kern w:val="16"/>
          <w:position w:val="-6"/>
        </w:rPr>
        <w:fldChar w:fldCharType="end"/>
      </w:r>
    </w:p>
    <w:p w14:paraId="45A51F62"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Armazenamento Extra de 1 GB do Windows Intune</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_Toc340680016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25</w:t>
      </w:r>
      <w:r w:rsidRPr="00715FF4">
        <w:rPr>
          <w:color w:val="000000" w:themeColor="text1"/>
          <w:kern w:val="16"/>
          <w:position w:val="-6"/>
        </w:rPr>
        <w:fldChar w:fldCharType="end"/>
      </w:r>
    </w:p>
    <w:p w14:paraId="45A51F63"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SL do Usuário do Windows Intune</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_Toc340680017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25</w:t>
      </w:r>
      <w:r w:rsidRPr="00715FF4">
        <w:rPr>
          <w:color w:val="000000" w:themeColor="text1"/>
          <w:kern w:val="16"/>
          <w:position w:val="-6"/>
        </w:rPr>
        <w:fldChar w:fldCharType="end"/>
      </w:r>
    </w:p>
    <w:p w14:paraId="45A51F64"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Complemento da SL do Usuário do Windows Intune</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_Toc340680018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25</w:t>
      </w:r>
      <w:r w:rsidRPr="00715FF4">
        <w:rPr>
          <w:color w:val="000000" w:themeColor="text1"/>
          <w:kern w:val="16"/>
          <w:position w:val="-6"/>
        </w:rPr>
        <w:fldChar w:fldCharType="end"/>
      </w:r>
    </w:p>
    <w:p w14:paraId="45A51F65"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Armazenamento Extra de 1 GB de SL do Usuário do Windows Intune</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_Toc340680019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25</w:t>
      </w:r>
      <w:r w:rsidRPr="00715FF4">
        <w:rPr>
          <w:color w:val="000000" w:themeColor="text1"/>
          <w:kern w:val="16"/>
          <w:position w:val="-6"/>
        </w:rPr>
        <w:fldChar w:fldCharType="end"/>
      </w:r>
    </w:p>
    <w:p w14:paraId="45A51F66"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Windows MultiPoint Server 2012 Standard</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_Toc340680020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25</w:t>
      </w:r>
      <w:r w:rsidRPr="00715FF4">
        <w:rPr>
          <w:color w:val="000000" w:themeColor="text1"/>
          <w:kern w:val="16"/>
          <w:position w:val="-6"/>
        </w:rPr>
        <w:fldChar w:fldCharType="end"/>
      </w:r>
    </w:p>
    <w:p w14:paraId="45A51F67"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Windows MultiPoint Server 2012 Premium</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_Toc340680021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25</w:t>
      </w:r>
      <w:r w:rsidRPr="00715FF4">
        <w:rPr>
          <w:color w:val="000000" w:themeColor="text1"/>
          <w:kern w:val="16"/>
          <w:position w:val="-6"/>
        </w:rPr>
        <w:fldChar w:fldCharType="end"/>
      </w:r>
    </w:p>
    <w:p w14:paraId="45A51F68"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CAL do Windows MultiPoint Server 2012</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_Toc340680022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25</w:t>
      </w:r>
      <w:r w:rsidRPr="00715FF4">
        <w:rPr>
          <w:color w:val="000000" w:themeColor="text1"/>
          <w:kern w:val="16"/>
          <w:position w:val="-6"/>
        </w:rPr>
        <w:fldChar w:fldCharType="end"/>
      </w:r>
    </w:p>
    <w:p w14:paraId="45A51F69"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CAL do Windows MultiPoint Server 2012 com CAL do Windows Server 2012</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_Toc340680023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25</w:t>
      </w:r>
      <w:r w:rsidRPr="00715FF4">
        <w:rPr>
          <w:color w:val="000000" w:themeColor="text1"/>
          <w:kern w:val="16"/>
          <w:position w:val="-6"/>
        </w:rPr>
        <w:fldChar w:fldCharType="end"/>
      </w:r>
    </w:p>
    <w:p w14:paraId="45A51F6A"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Windows MultiPoint Server 2012 Premium com Windows MultiPoint Server 2012 (CAL) (5 Clientes)</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_Toc340680024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26</w:t>
      </w:r>
      <w:r w:rsidRPr="00715FF4">
        <w:rPr>
          <w:color w:val="000000" w:themeColor="text1"/>
          <w:kern w:val="16"/>
          <w:position w:val="-6"/>
        </w:rPr>
        <w:fldChar w:fldCharType="end"/>
      </w:r>
    </w:p>
    <w:p w14:paraId="45A51F6B"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 xml:space="preserve">Windows MultiPoint Server 2012 Premium com Windows MultiPoint Server 2012 (CAL) (5 Clientes) </w:t>
      </w:r>
      <w:r w:rsidRPr="00F83E68">
        <w:rPr>
          <w:rFonts w:cs="Tahoma"/>
          <w:color w:val="000000" w:themeColor="text1"/>
          <w:kern w:val="16"/>
          <w:position w:val="-6"/>
        </w:rPr>
        <w:br/>
        <w:t>com CAL do Windows Server 2012 (5 Clientes)</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_Toc340680025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26</w:t>
      </w:r>
      <w:r w:rsidRPr="00715FF4">
        <w:rPr>
          <w:color w:val="000000" w:themeColor="text1"/>
          <w:kern w:val="16"/>
          <w:position w:val="-6"/>
        </w:rPr>
        <w:fldChar w:fldCharType="end"/>
      </w:r>
    </w:p>
    <w:p w14:paraId="45A51F6C"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Windows Server™ 2008 R2 HPC Edition</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_Toc340680026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26</w:t>
      </w:r>
      <w:r w:rsidRPr="00715FF4">
        <w:rPr>
          <w:color w:val="000000" w:themeColor="text1"/>
          <w:kern w:val="16"/>
          <w:position w:val="-6"/>
        </w:rPr>
        <w:fldChar w:fldCharType="end"/>
      </w:r>
    </w:p>
    <w:p w14:paraId="45A51F6D"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Windows Server™ 2008 R2 Enterprise</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_Toc340680027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26</w:t>
      </w:r>
      <w:r w:rsidRPr="00715FF4">
        <w:rPr>
          <w:color w:val="000000" w:themeColor="text1"/>
          <w:kern w:val="16"/>
          <w:position w:val="-6"/>
        </w:rPr>
        <w:fldChar w:fldCharType="end"/>
      </w:r>
    </w:p>
    <w:p w14:paraId="45A51F6E"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Windows Server™ 2008 R2 Itanium Based Systems</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_Toc340680028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26</w:t>
      </w:r>
      <w:r w:rsidRPr="00715FF4">
        <w:rPr>
          <w:color w:val="000000" w:themeColor="text1"/>
          <w:kern w:val="16"/>
          <w:position w:val="-6"/>
        </w:rPr>
        <w:fldChar w:fldCharType="end"/>
      </w:r>
    </w:p>
    <w:p w14:paraId="45A51F6F"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CAL do Windows Server™ 2012 (Dispositivo e Usuário)</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_Toc340680029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26</w:t>
      </w:r>
      <w:r w:rsidRPr="00715FF4">
        <w:rPr>
          <w:color w:val="000000" w:themeColor="text1"/>
          <w:kern w:val="16"/>
          <w:position w:val="-6"/>
        </w:rPr>
        <w:fldChar w:fldCharType="end"/>
      </w:r>
    </w:p>
    <w:p w14:paraId="45A51F70"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lastRenderedPageBreak/>
        <w:t>Windows Server™ 2012 Datacenter</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_Toc340680030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26</w:t>
      </w:r>
      <w:r w:rsidRPr="00715FF4">
        <w:rPr>
          <w:color w:val="000000" w:themeColor="text1"/>
          <w:kern w:val="16"/>
          <w:position w:val="-6"/>
        </w:rPr>
        <w:fldChar w:fldCharType="end"/>
      </w:r>
    </w:p>
    <w:p w14:paraId="45A51F71"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Windows Server™ 2012 Standard</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_Toc340680031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26</w:t>
      </w:r>
      <w:r w:rsidRPr="00715FF4">
        <w:rPr>
          <w:color w:val="000000" w:themeColor="text1"/>
          <w:kern w:val="16"/>
          <w:position w:val="-6"/>
        </w:rPr>
        <w:fldChar w:fldCharType="end"/>
      </w:r>
    </w:p>
    <w:p w14:paraId="45A51F72"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External Connector do Windows Server™</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_Toc340680032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26</w:t>
      </w:r>
      <w:r w:rsidRPr="00715FF4">
        <w:rPr>
          <w:color w:val="000000" w:themeColor="text1"/>
          <w:kern w:val="16"/>
          <w:position w:val="-6"/>
        </w:rPr>
        <w:fldChar w:fldCharType="end"/>
      </w:r>
    </w:p>
    <w:p w14:paraId="45A51F73"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CAL de Serviços de Área de Trabalho Remota do Windows Server™ 2012</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_Toc340680033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26</w:t>
      </w:r>
      <w:r w:rsidRPr="00715FF4">
        <w:rPr>
          <w:color w:val="000000" w:themeColor="text1"/>
          <w:kern w:val="16"/>
          <w:position w:val="-6"/>
        </w:rPr>
        <w:fldChar w:fldCharType="end"/>
      </w:r>
    </w:p>
    <w:p w14:paraId="45A51F74"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External Connector dos Serviços de Área de Trabalho Remota do Windows Server™ 2012</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_Toc340680034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26</w:t>
      </w:r>
      <w:r w:rsidRPr="00715FF4">
        <w:rPr>
          <w:color w:val="000000" w:themeColor="text1"/>
          <w:kern w:val="16"/>
          <w:position w:val="-6"/>
        </w:rPr>
        <w:fldChar w:fldCharType="end"/>
      </w:r>
    </w:p>
    <w:p w14:paraId="45A51F75"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CAL dos Serviços de Gerenciamento de Direitos do Active Directory do Windows Server™ 2012</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_Toc340680035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26</w:t>
      </w:r>
      <w:r w:rsidRPr="00715FF4">
        <w:rPr>
          <w:color w:val="000000" w:themeColor="text1"/>
          <w:kern w:val="16"/>
          <w:position w:val="-6"/>
        </w:rPr>
        <w:fldChar w:fldCharType="end"/>
      </w:r>
    </w:p>
    <w:p w14:paraId="45A51F76"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External Connector dos Serviços de Gerenciamento de Direitos do Active Directory do Windows Server™</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_Toc340680036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26</w:t>
      </w:r>
      <w:r w:rsidRPr="00715FF4">
        <w:rPr>
          <w:color w:val="000000" w:themeColor="text1"/>
          <w:kern w:val="16"/>
          <w:position w:val="-6"/>
        </w:rPr>
        <w:fldChar w:fldCharType="end"/>
      </w:r>
    </w:p>
    <w:p w14:paraId="45A51F77"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CAL do Dispositivo do Windows Server™ 2008 para Windows Essential Server Solutions (5 clientes)</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_Toc340680037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26</w:t>
      </w:r>
      <w:r w:rsidRPr="00715FF4">
        <w:rPr>
          <w:color w:val="000000" w:themeColor="text1"/>
          <w:kern w:val="16"/>
          <w:position w:val="-6"/>
        </w:rPr>
        <w:fldChar w:fldCharType="end"/>
      </w:r>
    </w:p>
    <w:p w14:paraId="45A51F78"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CAL do Usuário do Windows Server™ 2008 para Windows Essential Server Solutions (5 clientes)</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_Toc340680038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26</w:t>
      </w:r>
      <w:r w:rsidRPr="00715FF4">
        <w:rPr>
          <w:color w:val="000000" w:themeColor="text1"/>
          <w:kern w:val="16"/>
          <w:position w:val="-6"/>
        </w:rPr>
        <w:fldChar w:fldCharType="end"/>
      </w:r>
    </w:p>
    <w:p w14:paraId="45A51F79"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Windows Web Server 2008 R2</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_Toc340680039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26</w:t>
      </w:r>
      <w:r w:rsidRPr="00715FF4">
        <w:rPr>
          <w:color w:val="000000" w:themeColor="text1"/>
          <w:kern w:val="16"/>
          <w:position w:val="-6"/>
        </w:rPr>
        <w:fldChar w:fldCharType="end"/>
      </w:r>
    </w:p>
    <w:p w14:paraId="45A51F7A"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Windows Small Business Server 2008 Premium</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_Toc340680040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26</w:t>
      </w:r>
      <w:r w:rsidRPr="00715FF4">
        <w:rPr>
          <w:color w:val="000000" w:themeColor="text1"/>
          <w:kern w:val="16"/>
          <w:position w:val="-6"/>
        </w:rPr>
        <w:fldChar w:fldCharType="end"/>
      </w:r>
    </w:p>
    <w:p w14:paraId="45A51F7B"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Windows Small Business Server 2008 CAL Suite para Usuários ou Dispositivos Premium</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_Toc340680041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26</w:t>
      </w:r>
      <w:r w:rsidRPr="00715FF4">
        <w:rPr>
          <w:color w:val="000000" w:themeColor="text1"/>
          <w:kern w:val="16"/>
          <w:position w:val="-6"/>
        </w:rPr>
        <w:fldChar w:fldCharType="end"/>
      </w:r>
    </w:p>
    <w:p w14:paraId="45A51F7C"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Windows Small Business Server 2008 CAL Suite para Usuários ou Dispositivos Premium (5 Clientes)</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_Toc340680042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26</w:t>
      </w:r>
      <w:r w:rsidRPr="00715FF4">
        <w:rPr>
          <w:color w:val="000000" w:themeColor="text1"/>
          <w:kern w:val="16"/>
          <w:position w:val="-6"/>
        </w:rPr>
        <w:fldChar w:fldCharType="end"/>
      </w:r>
    </w:p>
    <w:p w14:paraId="45A51F7D" w14:textId="77777777" w:rsidR="00C64E59" w:rsidRPr="00F83E68" w:rsidRDefault="00C64E59">
      <w:pPr>
        <w:pStyle w:val="TOC2"/>
        <w:rPr>
          <w:rFonts w:asciiTheme="minorHAnsi" w:eastAsiaTheme="minorEastAsia" w:hAnsiTheme="minorHAnsi" w:cstheme="minorBidi"/>
          <w:color w:val="000000" w:themeColor="text1"/>
          <w:kern w:val="16"/>
          <w:position w:val="-6"/>
          <w:sz w:val="22"/>
          <w:szCs w:val="22"/>
          <w:lang w:val="pt-PT"/>
        </w:rPr>
      </w:pPr>
      <w:r w:rsidRPr="00715FF4">
        <w:rPr>
          <w:rFonts w:cs="Tahoma"/>
          <w:color w:val="000000" w:themeColor="text1"/>
          <w:kern w:val="16"/>
          <w:position w:val="-6"/>
          <w:lang w:val="pt-BR"/>
        </w:rPr>
        <w:t>Windows Small Business Server 2008 CAL Suite para Usuários ou Dispositivos Premium (20 Clientes)</w:t>
      </w:r>
      <w:r w:rsidRPr="00F83E68">
        <w:rPr>
          <w:color w:val="000000" w:themeColor="text1"/>
          <w:kern w:val="16"/>
          <w:position w:val="-6"/>
          <w:lang w:val="pt-PT"/>
        </w:rPr>
        <w:tab/>
      </w:r>
      <w:r w:rsidRPr="00715FF4">
        <w:rPr>
          <w:color w:val="000000" w:themeColor="text1"/>
          <w:kern w:val="16"/>
          <w:position w:val="-6"/>
        </w:rPr>
        <w:fldChar w:fldCharType="begin"/>
      </w:r>
      <w:r w:rsidRPr="00F83E68">
        <w:rPr>
          <w:color w:val="000000" w:themeColor="text1"/>
          <w:kern w:val="16"/>
          <w:position w:val="-6"/>
          <w:lang w:val="pt-PT"/>
        </w:rPr>
        <w:instrText xml:space="preserve"> PAGEREF _Toc340680043 \h </w:instrText>
      </w:r>
      <w:r w:rsidRPr="00715FF4">
        <w:rPr>
          <w:color w:val="000000" w:themeColor="text1"/>
          <w:kern w:val="16"/>
          <w:position w:val="-6"/>
        </w:rPr>
      </w:r>
      <w:r w:rsidRPr="00715FF4">
        <w:rPr>
          <w:color w:val="000000" w:themeColor="text1"/>
          <w:kern w:val="16"/>
          <w:position w:val="-6"/>
        </w:rPr>
        <w:fldChar w:fldCharType="separate"/>
      </w:r>
      <w:r w:rsidR="002B20DB" w:rsidRPr="00F83E68">
        <w:rPr>
          <w:color w:val="000000" w:themeColor="text1"/>
          <w:kern w:val="16"/>
          <w:position w:val="-6"/>
          <w:lang w:val="pt-PT"/>
        </w:rPr>
        <w:t>26</w:t>
      </w:r>
      <w:r w:rsidRPr="00715FF4">
        <w:rPr>
          <w:color w:val="000000" w:themeColor="text1"/>
          <w:kern w:val="16"/>
          <w:position w:val="-6"/>
        </w:rPr>
        <w:fldChar w:fldCharType="end"/>
      </w:r>
    </w:p>
    <w:p w14:paraId="45A51F7E"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Windows Small Business Server 2011 Standard (5 clientes)</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_Toc340680044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26</w:t>
      </w:r>
      <w:r w:rsidRPr="00715FF4">
        <w:rPr>
          <w:color w:val="000000" w:themeColor="text1"/>
          <w:kern w:val="16"/>
          <w:position w:val="-6"/>
        </w:rPr>
        <w:fldChar w:fldCharType="end"/>
      </w:r>
    </w:p>
    <w:p w14:paraId="45A51F7F"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Windows Small Business Server 2011 CAL Suite (1 cliente)</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_Toc340680045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26</w:t>
      </w:r>
      <w:r w:rsidRPr="00715FF4">
        <w:rPr>
          <w:color w:val="000000" w:themeColor="text1"/>
          <w:kern w:val="16"/>
          <w:position w:val="-6"/>
        </w:rPr>
        <w:fldChar w:fldCharType="end"/>
      </w:r>
    </w:p>
    <w:p w14:paraId="45A51F80"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Windows Small Business Server 2011 CAL Suite (5 clientes)</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_Toc340680046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26</w:t>
      </w:r>
      <w:r w:rsidRPr="00715FF4">
        <w:rPr>
          <w:color w:val="000000" w:themeColor="text1"/>
          <w:kern w:val="16"/>
          <w:position w:val="-6"/>
        </w:rPr>
        <w:fldChar w:fldCharType="end"/>
      </w:r>
    </w:p>
    <w:p w14:paraId="45A51F81"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Windows Small Business Server 2011 CAL Suite (20 clientes)</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_Toc340680047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26</w:t>
      </w:r>
      <w:r w:rsidRPr="00715FF4">
        <w:rPr>
          <w:color w:val="000000" w:themeColor="text1"/>
          <w:kern w:val="16"/>
          <w:position w:val="-6"/>
        </w:rPr>
        <w:fldChar w:fldCharType="end"/>
      </w:r>
    </w:p>
    <w:p w14:paraId="45A51F82"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Complemento do Windows Small Business Server 2011 Premium (5 clientes)</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_Toc340680048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27</w:t>
      </w:r>
      <w:r w:rsidRPr="00715FF4">
        <w:rPr>
          <w:color w:val="000000" w:themeColor="text1"/>
          <w:kern w:val="16"/>
          <w:position w:val="-6"/>
        </w:rPr>
        <w:fldChar w:fldCharType="end"/>
      </w:r>
    </w:p>
    <w:p w14:paraId="45A51F83"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Pacote de CALs do Complemento do Windows Small Business Server (2011) Premium</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_Toc340680049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27</w:t>
      </w:r>
      <w:r w:rsidRPr="00715FF4">
        <w:rPr>
          <w:color w:val="000000" w:themeColor="text1"/>
          <w:kern w:val="16"/>
          <w:position w:val="-6"/>
        </w:rPr>
        <w:fldChar w:fldCharType="end"/>
      </w:r>
    </w:p>
    <w:p w14:paraId="45A51F84"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Pacote de CALs do Complemento do Windows Small Business Server 2011 (5 clientes)</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_Toc340680050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27</w:t>
      </w:r>
      <w:r w:rsidRPr="00715FF4">
        <w:rPr>
          <w:color w:val="000000" w:themeColor="text1"/>
          <w:kern w:val="16"/>
          <w:position w:val="-6"/>
        </w:rPr>
        <w:fldChar w:fldCharType="end"/>
      </w:r>
    </w:p>
    <w:p w14:paraId="45A51F85"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Pacote de CALs do Complemento do Windows Small Business Server 2011 (20 clientes)</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_Toc340680051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27</w:t>
      </w:r>
      <w:r w:rsidRPr="00715FF4">
        <w:rPr>
          <w:color w:val="000000" w:themeColor="text1"/>
          <w:kern w:val="16"/>
          <w:position w:val="-6"/>
        </w:rPr>
        <w:fldChar w:fldCharType="end"/>
      </w:r>
    </w:p>
    <w:p w14:paraId="45A51F86"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Microsoft Windows Server Essentials 2012</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_Toc340680052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27</w:t>
      </w:r>
      <w:r w:rsidRPr="00715FF4">
        <w:rPr>
          <w:color w:val="000000" w:themeColor="text1"/>
          <w:kern w:val="16"/>
          <w:position w:val="-6"/>
        </w:rPr>
        <w:fldChar w:fldCharType="end"/>
      </w:r>
    </w:p>
    <w:p w14:paraId="45A51F87" w14:textId="77777777" w:rsidR="00C64E59" w:rsidRPr="00715FF4" w:rsidRDefault="00C64E59">
      <w:pPr>
        <w:pStyle w:val="TOC2"/>
        <w:rPr>
          <w:rFonts w:asciiTheme="minorHAnsi" w:eastAsiaTheme="minorEastAsia" w:hAnsiTheme="minorHAnsi" w:cstheme="minorBidi"/>
          <w:color w:val="000000" w:themeColor="text1"/>
          <w:kern w:val="16"/>
          <w:position w:val="-6"/>
          <w:sz w:val="22"/>
          <w:szCs w:val="22"/>
        </w:rPr>
      </w:pPr>
      <w:r w:rsidRPr="00F83E68">
        <w:rPr>
          <w:rFonts w:cs="Tahoma"/>
          <w:color w:val="000000" w:themeColor="text1"/>
          <w:kern w:val="16"/>
          <w:position w:val="-6"/>
        </w:rPr>
        <w:t>Windows Small Business Server 2011 Essentials</w:t>
      </w:r>
      <w:r w:rsidRPr="00715FF4">
        <w:rPr>
          <w:color w:val="000000" w:themeColor="text1"/>
          <w:kern w:val="16"/>
          <w:position w:val="-6"/>
        </w:rPr>
        <w:tab/>
      </w:r>
      <w:r w:rsidRPr="00715FF4">
        <w:rPr>
          <w:color w:val="000000" w:themeColor="text1"/>
          <w:kern w:val="16"/>
          <w:position w:val="-6"/>
        </w:rPr>
        <w:fldChar w:fldCharType="begin"/>
      </w:r>
      <w:r w:rsidRPr="00715FF4">
        <w:rPr>
          <w:color w:val="000000" w:themeColor="text1"/>
          <w:kern w:val="16"/>
          <w:position w:val="-6"/>
        </w:rPr>
        <w:instrText xml:space="preserve"> PAGEREF _Toc340680053 \h </w:instrText>
      </w:r>
      <w:r w:rsidRPr="00715FF4">
        <w:rPr>
          <w:color w:val="000000" w:themeColor="text1"/>
          <w:kern w:val="16"/>
          <w:position w:val="-6"/>
        </w:rPr>
      </w:r>
      <w:r w:rsidRPr="00715FF4">
        <w:rPr>
          <w:color w:val="000000" w:themeColor="text1"/>
          <w:kern w:val="16"/>
          <w:position w:val="-6"/>
        </w:rPr>
        <w:fldChar w:fldCharType="separate"/>
      </w:r>
      <w:r w:rsidR="002B20DB">
        <w:rPr>
          <w:color w:val="000000" w:themeColor="text1"/>
          <w:kern w:val="16"/>
          <w:position w:val="-6"/>
        </w:rPr>
        <w:t>27</w:t>
      </w:r>
      <w:r w:rsidRPr="00715FF4">
        <w:rPr>
          <w:color w:val="000000" w:themeColor="text1"/>
          <w:kern w:val="16"/>
          <w:position w:val="-6"/>
        </w:rPr>
        <w:fldChar w:fldCharType="end"/>
      </w:r>
    </w:p>
    <w:p w14:paraId="45A51F88" w14:textId="77777777" w:rsidR="00C64E59" w:rsidRPr="00F83E68" w:rsidRDefault="00C64E59">
      <w:pPr>
        <w:pStyle w:val="TOC1"/>
        <w:rPr>
          <w:rFonts w:asciiTheme="minorHAnsi" w:eastAsiaTheme="minorEastAsia" w:hAnsiTheme="minorHAnsi" w:cstheme="minorBidi"/>
          <w:b w:val="0"/>
          <w:caps w:val="0"/>
          <w:color w:val="000000" w:themeColor="text1"/>
          <w:szCs w:val="22"/>
          <w:lang w:val="pt-PT"/>
        </w:rPr>
      </w:pPr>
      <w:r w:rsidRPr="00715FF4">
        <w:rPr>
          <w:color w:val="000000" w:themeColor="text1"/>
          <w:lang w:val="pt-BR"/>
        </w:rPr>
        <w:t>seção 1 – alterações na lista de produtos nos últimos 12 meses</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_Toc340680054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27</w:t>
      </w:r>
      <w:r w:rsidRPr="00715FF4">
        <w:rPr>
          <w:color w:val="000000" w:themeColor="text1"/>
        </w:rPr>
        <w:fldChar w:fldCharType="end"/>
      </w:r>
    </w:p>
    <w:p w14:paraId="45A51F89"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ALTERAÇÕES EM DEZEMBRO DE 2012</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_Toc340680055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28</w:t>
      </w:r>
      <w:r w:rsidRPr="00715FF4">
        <w:rPr>
          <w:color w:val="000000" w:themeColor="text1"/>
        </w:rPr>
        <w:fldChar w:fldCharType="end"/>
      </w:r>
    </w:p>
    <w:p w14:paraId="45A51F8A"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ALTERAÇÕES EM NOVEMBRO DE 2012</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_Toc340680056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30</w:t>
      </w:r>
      <w:r w:rsidRPr="00715FF4">
        <w:rPr>
          <w:color w:val="000000" w:themeColor="text1"/>
        </w:rPr>
        <w:fldChar w:fldCharType="end"/>
      </w:r>
    </w:p>
    <w:p w14:paraId="45A51F8B"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ALTERAÇÕES EM OUTUBRO DE 2012</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_Toc340680057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30</w:t>
      </w:r>
      <w:r w:rsidRPr="00715FF4">
        <w:rPr>
          <w:color w:val="000000" w:themeColor="text1"/>
        </w:rPr>
        <w:fldChar w:fldCharType="end"/>
      </w:r>
    </w:p>
    <w:p w14:paraId="45A51F8C"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ALTERAÇÕES EM SETEMBRO DE 2012</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_Toc340680058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31</w:t>
      </w:r>
      <w:r w:rsidRPr="00715FF4">
        <w:rPr>
          <w:color w:val="000000" w:themeColor="text1"/>
        </w:rPr>
        <w:fldChar w:fldCharType="end"/>
      </w:r>
    </w:p>
    <w:p w14:paraId="45A51F8D"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ALTERAÇÕES EM AGOSTO DE 2012</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_Toc340680059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32</w:t>
      </w:r>
      <w:r w:rsidRPr="00715FF4">
        <w:rPr>
          <w:color w:val="000000" w:themeColor="text1"/>
        </w:rPr>
        <w:fldChar w:fldCharType="end"/>
      </w:r>
    </w:p>
    <w:p w14:paraId="45A51F8E"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ALTERAÇÕES EM JULHO DE 2012</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_Toc340680060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32</w:t>
      </w:r>
      <w:r w:rsidRPr="00715FF4">
        <w:rPr>
          <w:color w:val="000000" w:themeColor="text1"/>
        </w:rPr>
        <w:fldChar w:fldCharType="end"/>
      </w:r>
    </w:p>
    <w:p w14:paraId="45A51F8F"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ALTERAÇÕES EM JUNHO DE 2012</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_Toc340680061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33</w:t>
      </w:r>
      <w:r w:rsidRPr="00715FF4">
        <w:rPr>
          <w:color w:val="000000" w:themeColor="text1"/>
        </w:rPr>
        <w:fldChar w:fldCharType="end"/>
      </w:r>
    </w:p>
    <w:p w14:paraId="45A51F90"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ALTERAÇÕES EM MAIO DE 2012</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_Toc340680062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33</w:t>
      </w:r>
      <w:r w:rsidRPr="00715FF4">
        <w:rPr>
          <w:color w:val="000000" w:themeColor="text1"/>
        </w:rPr>
        <w:fldChar w:fldCharType="end"/>
      </w:r>
    </w:p>
    <w:p w14:paraId="45A51F91"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ALTERAÇÕES EM ABRIL DE 2012</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_Toc340680063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33</w:t>
      </w:r>
      <w:r w:rsidRPr="00715FF4">
        <w:rPr>
          <w:color w:val="000000" w:themeColor="text1"/>
        </w:rPr>
        <w:fldChar w:fldCharType="end"/>
      </w:r>
    </w:p>
    <w:p w14:paraId="45A51F92"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ALTERAÇÕES EM MARÇO DE 2012</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_Toc340680064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34</w:t>
      </w:r>
      <w:r w:rsidRPr="00715FF4">
        <w:rPr>
          <w:color w:val="000000" w:themeColor="text1"/>
        </w:rPr>
        <w:fldChar w:fldCharType="end"/>
      </w:r>
    </w:p>
    <w:p w14:paraId="45A51F93"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lang w:val="pt-BR"/>
        </w:rPr>
        <w:t>ALTERAÇÕES EM FEVEREIRO DE 2012</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_Toc340680065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34</w:t>
      </w:r>
      <w:r w:rsidRPr="00715FF4">
        <w:rPr>
          <w:color w:val="000000" w:themeColor="text1"/>
        </w:rPr>
        <w:fldChar w:fldCharType="end"/>
      </w:r>
    </w:p>
    <w:p w14:paraId="45A51F94"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lang w:val="pt-BR"/>
        </w:rPr>
        <w:t>ALTERAÇÕES EM JANEIRO DE 2012</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_Toc340680066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35</w:t>
      </w:r>
      <w:r w:rsidRPr="00715FF4">
        <w:rPr>
          <w:color w:val="000000" w:themeColor="text1"/>
        </w:rPr>
        <w:fldChar w:fldCharType="end"/>
      </w:r>
    </w:p>
    <w:p w14:paraId="45A51F95" w14:textId="77777777" w:rsidR="00C64E59" w:rsidRPr="00F83E68" w:rsidRDefault="00C64E59">
      <w:pPr>
        <w:pStyle w:val="TOC1"/>
        <w:rPr>
          <w:rFonts w:asciiTheme="minorHAnsi" w:eastAsiaTheme="minorEastAsia" w:hAnsiTheme="minorHAnsi" w:cstheme="minorBidi"/>
          <w:b w:val="0"/>
          <w:caps w:val="0"/>
          <w:color w:val="000000" w:themeColor="text1"/>
          <w:szCs w:val="22"/>
          <w:lang w:val="pt-PT"/>
        </w:rPr>
      </w:pPr>
      <w:r w:rsidRPr="00715FF4">
        <w:rPr>
          <w:color w:val="000000" w:themeColor="text1"/>
          <w:lang w:val="pt-BR"/>
        </w:rPr>
        <w:t>Seção 2 – promoções de ProdutoS</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_Toc340680067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36</w:t>
      </w:r>
      <w:r w:rsidRPr="00715FF4">
        <w:rPr>
          <w:color w:val="000000" w:themeColor="text1"/>
        </w:rPr>
        <w:fldChar w:fldCharType="end"/>
      </w:r>
    </w:p>
    <w:p w14:paraId="45A51F96"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Exchange Server Standard Promotion</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_Toc340680068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36</w:t>
      </w:r>
      <w:r w:rsidRPr="00715FF4">
        <w:rPr>
          <w:color w:val="000000" w:themeColor="text1"/>
        </w:rPr>
        <w:fldChar w:fldCharType="end"/>
      </w:r>
    </w:p>
    <w:p w14:paraId="45A51F97"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Data Warehouse em Paralelo do SQL Server</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_Toc340680069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36</w:t>
      </w:r>
      <w:r w:rsidRPr="00715FF4">
        <w:rPr>
          <w:color w:val="000000" w:themeColor="text1"/>
        </w:rPr>
        <w:fldChar w:fldCharType="end"/>
      </w:r>
    </w:p>
    <w:p w14:paraId="45A51F98"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Promoção de Step-up do Windows Server Datacenter</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_Toc340680070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36</w:t>
      </w:r>
      <w:r w:rsidRPr="00715FF4">
        <w:rPr>
          <w:color w:val="000000" w:themeColor="text1"/>
        </w:rPr>
        <w:fldChar w:fldCharType="end"/>
      </w:r>
    </w:p>
    <w:p w14:paraId="45A51F99" w14:textId="77777777" w:rsidR="00C64E59" w:rsidRPr="00715FF4" w:rsidRDefault="00C64E59">
      <w:pPr>
        <w:pStyle w:val="TOC2"/>
        <w:rPr>
          <w:rFonts w:asciiTheme="minorHAnsi" w:eastAsiaTheme="minorEastAsia" w:hAnsiTheme="minorHAnsi" w:cstheme="minorBidi"/>
          <w:color w:val="000000" w:themeColor="text1"/>
          <w:sz w:val="22"/>
          <w:szCs w:val="22"/>
        </w:rPr>
      </w:pPr>
      <w:r w:rsidRPr="00F83E68">
        <w:rPr>
          <w:rFonts w:cs="Tahoma"/>
          <w:color w:val="000000" w:themeColor="text1"/>
        </w:rPr>
        <w:t>Forefront Online Protection for Exchange</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_Toc340680071 \h </w:instrText>
      </w:r>
      <w:r w:rsidRPr="00715FF4">
        <w:rPr>
          <w:color w:val="000000" w:themeColor="text1"/>
        </w:rPr>
      </w:r>
      <w:r w:rsidRPr="00715FF4">
        <w:rPr>
          <w:color w:val="000000" w:themeColor="text1"/>
        </w:rPr>
        <w:fldChar w:fldCharType="separate"/>
      </w:r>
      <w:r w:rsidR="002B20DB">
        <w:rPr>
          <w:color w:val="000000" w:themeColor="text1"/>
        </w:rPr>
        <w:t>36</w:t>
      </w:r>
      <w:r w:rsidRPr="00715FF4">
        <w:rPr>
          <w:color w:val="000000" w:themeColor="text1"/>
        </w:rPr>
        <w:fldChar w:fldCharType="end"/>
      </w:r>
    </w:p>
    <w:p w14:paraId="45A51F9A"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30% de Desconto na Atualização para o Visual Studio Premium com MSDN</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_Toc340680072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36</w:t>
      </w:r>
      <w:r w:rsidRPr="00715FF4">
        <w:rPr>
          <w:color w:val="000000" w:themeColor="text1"/>
        </w:rPr>
        <w:fldChar w:fldCharType="end"/>
      </w:r>
    </w:p>
    <w:p w14:paraId="45A51F9B" w14:textId="77777777" w:rsidR="00C64E59" w:rsidRPr="00715FF4" w:rsidRDefault="00C64E59">
      <w:pPr>
        <w:pStyle w:val="TOC2"/>
        <w:rPr>
          <w:rFonts w:asciiTheme="minorHAnsi" w:eastAsiaTheme="minorEastAsia" w:hAnsiTheme="minorHAnsi" w:cstheme="minorBidi"/>
          <w:color w:val="000000" w:themeColor="text1"/>
          <w:sz w:val="22"/>
          <w:szCs w:val="22"/>
        </w:rPr>
      </w:pPr>
      <w:r w:rsidRPr="00F83E68">
        <w:rPr>
          <w:rFonts w:cs="Tahoma"/>
          <w:color w:val="000000" w:themeColor="text1"/>
        </w:rPr>
        <w:t>Step-up para Windows 8 com SA</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_Toc340680073 \h </w:instrText>
      </w:r>
      <w:r w:rsidRPr="00715FF4">
        <w:rPr>
          <w:color w:val="000000" w:themeColor="text1"/>
        </w:rPr>
      </w:r>
      <w:r w:rsidRPr="00715FF4">
        <w:rPr>
          <w:color w:val="000000" w:themeColor="text1"/>
        </w:rPr>
        <w:fldChar w:fldCharType="separate"/>
      </w:r>
      <w:r w:rsidR="002B20DB">
        <w:rPr>
          <w:color w:val="000000" w:themeColor="text1"/>
        </w:rPr>
        <w:t>36</w:t>
      </w:r>
      <w:r w:rsidRPr="00715FF4">
        <w:rPr>
          <w:color w:val="000000" w:themeColor="text1"/>
        </w:rPr>
        <w:fldChar w:fldCharType="end"/>
      </w:r>
    </w:p>
    <w:p w14:paraId="45A51F9C"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15% de desconto em Step-ups do Project/Visio</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_Toc340680074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37</w:t>
      </w:r>
      <w:r w:rsidRPr="00715FF4">
        <w:rPr>
          <w:color w:val="000000" w:themeColor="text1"/>
        </w:rPr>
        <w:fldChar w:fldCharType="end"/>
      </w:r>
    </w:p>
    <w:p w14:paraId="45A51F9D" w14:textId="77777777" w:rsidR="00C64E59" w:rsidRPr="00F83E68" w:rsidRDefault="00C64E59">
      <w:pPr>
        <w:pStyle w:val="TOC2"/>
        <w:rPr>
          <w:color w:val="000000" w:themeColor="text1"/>
          <w:lang w:val="pt-PT"/>
        </w:rPr>
      </w:pPr>
      <w:r w:rsidRPr="00715FF4">
        <w:rPr>
          <w:rFonts w:cs="Tahoma"/>
          <w:color w:val="000000" w:themeColor="text1"/>
          <w:lang w:val="pt-BR"/>
        </w:rPr>
        <w:t>55% de desconto na CAL do Project Server para Compras para Toda a Empresa</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_Toc340680075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37</w:t>
      </w:r>
      <w:r w:rsidRPr="00715FF4">
        <w:rPr>
          <w:color w:val="000000" w:themeColor="text1"/>
        </w:rPr>
        <w:fldChar w:fldCharType="end"/>
      </w:r>
    </w:p>
    <w:p w14:paraId="45A51F9E" w14:textId="77777777" w:rsidR="00C64E59" w:rsidRPr="00F83E68" w:rsidRDefault="00C64E59">
      <w:pPr>
        <w:pStyle w:val="TOC1"/>
        <w:rPr>
          <w:rFonts w:asciiTheme="minorHAnsi" w:eastAsiaTheme="minorEastAsia" w:hAnsiTheme="minorHAnsi" w:cstheme="minorBidi"/>
          <w:b w:val="0"/>
          <w:caps w:val="0"/>
          <w:color w:val="000000" w:themeColor="text1"/>
          <w:szCs w:val="22"/>
          <w:lang w:val="pt-PT"/>
        </w:rPr>
      </w:pPr>
      <w:r w:rsidRPr="00715FF4">
        <w:rPr>
          <w:color w:val="000000" w:themeColor="text1"/>
          <w:lang w:val="pt-BR"/>
        </w:rPr>
        <w:t>SEÇÃO 3 – TERMOS do Programa de Licenciamento por Volume</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_Toc340680076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38</w:t>
      </w:r>
      <w:r w:rsidRPr="00715FF4">
        <w:rPr>
          <w:color w:val="000000" w:themeColor="text1"/>
        </w:rPr>
        <w:fldChar w:fldCharType="end"/>
      </w:r>
    </w:p>
    <w:p w14:paraId="45A51F9F"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lang w:val="pt-BR"/>
        </w:rPr>
        <w:t>Programas de Licenciamento por Volume Aplicáveis</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_Toc340680077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38</w:t>
      </w:r>
      <w:r w:rsidRPr="00715FF4">
        <w:rPr>
          <w:color w:val="000000" w:themeColor="text1"/>
        </w:rPr>
        <w:fldChar w:fldCharType="end"/>
      </w:r>
    </w:p>
    <w:p w14:paraId="45A51FA0"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lang w:val="pt-BR"/>
        </w:rPr>
        <w:t>Pontos e pedidos mínimos</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_Toc340680078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38</w:t>
      </w:r>
      <w:r w:rsidRPr="00715FF4">
        <w:rPr>
          <w:color w:val="000000" w:themeColor="text1"/>
        </w:rPr>
        <w:fldChar w:fldCharType="end"/>
      </w:r>
    </w:p>
    <w:p w14:paraId="45A51FA1"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Requisitos Mínimos de Pedidos</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_Toc340680079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38</w:t>
      </w:r>
      <w:r w:rsidRPr="00715FF4">
        <w:rPr>
          <w:color w:val="000000" w:themeColor="text1"/>
        </w:rPr>
        <w:fldChar w:fldCharType="end"/>
      </w:r>
    </w:p>
    <w:p w14:paraId="45A51FA2"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lang w:val="pt-BR"/>
        </w:rPr>
        <w:t>Plataformas</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_Toc340680080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41</w:t>
      </w:r>
      <w:r w:rsidRPr="00715FF4">
        <w:rPr>
          <w:color w:val="000000" w:themeColor="text1"/>
        </w:rPr>
        <w:fldChar w:fldCharType="end"/>
      </w:r>
    </w:p>
    <w:p w14:paraId="45A51FA3"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lang w:val="pt-BR"/>
        </w:rPr>
        <w:t>Definição de Gerenciamento para Dispositivos Qualificados</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_Toc340680081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42</w:t>
      </w:r>
      <w:r w:rsidRPr="00715FF4">
        <w:rPr>
          <w:color w:val="000000" w:themeColor="text1"/>
        </w:rPr>
        <w:fldChar w:fldCharType="end"/>
      </w:r>
    </w:p>
    <w:p w14:paraId="45A51FA4"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lang w:val="pt-BR"/>
        </w:rPr>
        <w:t>Produtos qualificados para o Desconto de Atualização (UTD)</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_Toc340680082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43</w:t>
      </w:r>
      <w:r w:rsidRPr="00715FF4">
        <w:rPr>
          <w:color w:val="000000" w:themeColor="text1"/>
        </w:rPr>
        <w:fldChar w:fldCharType="end"/>
      </w:r>
    </w:p>
    <w:p w14:paraId="45A51FA5"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Termos de Programa Atualizados dos Contratos Enterprise e Subscription</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_Toc340680083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43</w:t>
      </w:r>
      <w:r w:rsidRPr="00715FF4">
        <w:rPr>
          <w:color w:val="000000" w:themeColor="text1"/>
        </w:rPr>
        <w:fldChar w:fldCharType="end"/>
      </w:r>
    </w:p>
    <w:p w14:paraId="45A51FA6"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Continuidade do Serviço por meio de Prazo Estendido</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_Toc340680084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47</w:t>
      </w:r>
      <w:r w:rsidRPr="00715FF4">
        <w:rPr>
          <w:color w:val="000000" w:themeColor="text1"/>
        </w:rPr>
        <w:fldChar w:fldCharType="end"/>
      </w:r>
    </w:p>
    <w:p w14:paraId="45A51FA7" w14:textId="77777777" w:rsidR="00F30652" w:rsidRPr="00715FF4" w:rsidRDefault="00F30652">
      <w:pPr>
        <w:pStyle w:val="TOC1"/>
        <w:rPr>
          <w:color w:val="000000" w:themeColor="text1"/>
          <w:lang w:val="pt-BR"/>
        </w:rPr>
      </w:pPr>
    </w:p>
    <w:p w14:paraId="45A51FA8" w14:textId="77777777" w:rsidR="00C64E59" w:rsidRPr="00F83E68" w:rsidRDefault="00C64E59">
      <w:pPr>
        <w:pStyle w:val="TOC1"/>
        <w:rPr>
          <w:rFonts w:asciiTheme="minorHAnsi" w:eastAsiaTheme="minorEastAsia" w:hAnsiTheme="minorHAnsi" w:cstheme="minorBidi"/>
          <w:b w:val="0"/>
          <w:caps w:val="0"/>
          <w:color w:val="000000" w:themeColor="text1"/>
          <w:szCs w:val="22"/>
          <w:lang w:val="pt-PT"/>
        </w:rPr>
      </w:pPr>
      <w:r w:rsidRPr="00715FF4">
        <w:rPr>
          <w:color w:val="000000" w:themeColor="text1"/>
          <w:lang w:val="pt-BR"/>
        </w:rPr>
        <w:lastRenderedPageBreak/>
        <w:t>seção 4 – tipos de licença e valores</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_Toc340680085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48</w:t>
      </w:r>
      <w:r w:rsidRPr="00715FF4">
        <w:rPr>
          <w:color w:val="000000" w:themeColor="text1"/>
        </w:rPr>
        <w:fldChar w:fldCharType="end"/>
      </w:r>
    </w:p>
    <w:p w14:paraId="45A51FA9"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Valores</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_Toc340680086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48</w:t>
      </w:r>
      <w:r w:rsidRPr="00715FF4">
        <w:rPr>
          <w:color w:val="000000" w:themeColor="text1"/>
        </w:rPr>
        <w:fldChar w:fldCharType="end"/>
      </w:r>
    </w:p>
    <w:p w14:paraId="45A51FAA"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Licença</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_Toc340680087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48</w:t>
      </w:r>
      <w:r w:rsidRPr="00715FF4">
        <w:rPr>
          <w:color w:val="000000" w:themeColor="text1"/>
        </w:rPr>
        <w:fldChar w:fldCharType="end"/>
      </w:r>
    </w:p>
    <w:p w14:paraId="45A51FAB"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Licença e Software Assurance</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_Toc340680088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48</w:t>
      </w:r>
      <w:r w:rsidRPr="00715FF4">
        <w:rPr>
          <w:color w:val="000000" w:themeColor="text1"/>
        </w:rPr>
        <w:fldChar w:fldCharType="end"/>
      </w:r>
    </w:p>
    <w:p w14:paraId="45A51FAC" w14:textId="77777777" w:rsidR="00C64E59" w:rsidRPr="00715FF4" w:rsidRDefault="00C64E59">
      <w:pPr>
        <w:pStyle w:val="TOC2"/>
        <w:rPr>
          <w:rFonts w:asciiTheme="minorHAnsi" w:eastAsiaTheme="minorEastAsia" w:hAnsiTheme="minorHAnsi" w:cstheme="minorBidi"/>
          <w:color w:val="000000" w:themeColor="text1"/>
          <w:sz w:val="22"/>
          <w:szCs w:val="22"/>
        </w:rPr>
      </w:pPr>
      <w:r w:rsidRPr="00F83E68">
        <w:rPr>
          <w:rFonts w:cs="Tahoma"/>
          <w:color w:val="000000" w:themeColor="text1"/>
        </w:rPr>
        <w:t>Software Assurance</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_Toc340680089 \h </w:instrText>
      </w:r>
      <w:r w:rsidRPr="00715FF4">
        <w:rPr>
          <w:color w:val="000000" w:themeColor="text1"/>
        </w:rPr>
      </w:r>
      <w:r w:rsidRPr="00715FF4">
        <w:rPr>
          <w:color w:val="000000" w:themeColor="text1"/>
        </w:rPr>
        <w:fldChar w:fldCharType="separate"/>
      </w:r>
      <w:r w:rsidR="002B20DB">
        <w:rPr>
          <w:color w:val="000000" w:themeColor="text1"/>
        </w:rPr>
        <w:t>49</w:t>
      </w:r>
      <w:r w:rsidRPr="00715FF4">
        <w:rPr>
          <w:color w:val="000000" w:themeColor="text1"/>
        </w:rPr>
        <w:fldChar w:fldCharType="end"/>
      </w:r>
    </w:p>
    <w:p w14:paraId="45A51FAD" w14:textId="77777777" w:rsidR="00C64E59" w:rsidRPr="00715FF4" w:rsidRDefault="00C64E59">
      <w:pPr>
        <w:pStyle w:val="TOC2"/>
        <w:rPr>
          <w:rFonts w:asciiTheme="minorHAnsi" w:eastAsiaTheme="minorEastAsia" w:hAnsiTheme="minorHAnsi" w:cstheme="minorBidi"/>
          <w:color w:val="000000" w:themeColor="text1"/>
          <w:sz w:val="22"/>
          <w:szCs w:val="22"/>
        </w:rPr>
      </w:pPr>
      <w:r w:rsidRPr="00F83E68">
        <w:rPr>
          <w:rFonts w:cs="Tahoma"/>
          <w:color w:val="000000" w:themeColor="text1"/>
        </w:rPr>
        <w:t>Licenças Step-up</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_Toc340680090 \h </w:instrText>
      </w:r>
      <w:r w:rsidRPr="00715FF4">
        <w:rPr>
          <w:color w:val="000000" w:themeColor="text1"/>
        </w:rPr>
      </w:r>
      <w:r w:rsidRPr="00715FF4">
        <w:rPr>
          <w:color w:val="000000" w:themeColor="text1"/>
        </w:rPr>
        <w:fldChar w:fldCharType="separate"/>
      </w:r>
      <w:r w:rsidR="002B20DB">
        <w:rPr>
          <w:color w:val="000000" w:themeColor="text1"/>
        </w:rPr>
        <w:t>50</w:t>
      </w:r>
      <w:r w:rsidRPr="00715FF4">
        <w:rPr>
          <w:color w:val="000000" w:themeColor="text1"/>
        </w:rPr>
        <w:fldChar w:fldCharType="end"/>
      </w:r>
    </w:p>
    <w:p w14:paraId="45A51FAE"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Licenças de Assinatura</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_Toc340680091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50</w:t>
      </w:r>
      <w:r w:rsidRPr="00715FF4">
        <w:rPr>
          <w:color w:val="000000" w:themeColor="text1"/>
        </w:rPr>
        <w:fldChar w:fldCharType="end"/>
      </w:r>
    </w:p>
    <w:p w14:paraId="45A51FAF"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Atualização</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_Toc340680092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51</w:t>
      </w:r>
      <w:r w:rsidRPr="00715FF4">
        <w:rPr>
          <w:color w:val="000000" w:themeColor="text1"/>
        </w:rPr>
        <w:fldChar w:fldCharType="end"/>
      </w:r>
    </w:p>
    <w:p w14:paraId="45A51FB0"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Atualização e Software Assurance</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_Toc340680093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51</w:t>
      </w:r>
      <w:r w:rsidRPr="00715FF4">
        <w:rPr>
          <w:color w:val="000000" w:themeColor="text1"/>
        </w:rPr>
        <w:fldChar w:fldCharType="end"/>
      </w:r>
    </w:p>
    <w:p w14:paraId="45A51FB1"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Licenças Work-at-Home</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_Toc340680094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51</w:t>
      </w:r>
      <w:r w:rsidRPr="00715FF4">
        <w:rPr>
          <w:color w:val="000000" w:themeColor="text1"/>
        </w:rPr>
        <w:fldChar w:fldCharType="end"/>
      </w:r>
    </w:p>
    <w:p w14:paraId="45A51FB2" w14:textId="77777777" w:rsidR="00C64E59" w:rsidRPr="00F83E68" w:rsidRDefault="00C64E59">
      <w:pPr>
        <w:pStyle w:val="TOC1"/>
        <w:rPr>
          <w:rFonts w:asciiTheme="minorHAnsi" w:eastAsiaTheme="minorEastAsia" w:hAnsiTheme="minorHAnsi" w:cstheme="minorBidi"/>
          <w:b w:val="0"/>
          <w:caps w:val="0"/>
          <w:color w:val="000000" w:themeColor="text1"/>
          <w:szCs w:val="22"/>
          <w:lang w:val="pt-PT"/>
        </w:rPr>
      </w:pPr>
      <w:r w:rsidRPr="00715FF4">
        <w:rPr>
          <w:color w:val="000000" w:themeColor="text1"/>
          <w:lang w:val="pt-BR"/>
        </w:rPr>
        <w:t>Seção 5 – Termos de PAGAMENTO E PREÇOS DE Serviços Online</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_Toc340680095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52</w:t>
      </w:r>
      <w:r w:rsidRPr="00715FF4">
        <w:rPr>
          <w:color w:val="000000" w:themeColor="text1"/>
        </w:rPr>
        <w:fldChar w:fldCharType="end"/>
      </w:r>
    </w:p>
    <w:p w14:paraId="45A51FB3"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Prazo da assinatura de Serviços Online</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_Toc340680096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52</w:t>
      </w:r>
      <w:r w:rsidRPr="00715FF4">
        <w:rPr>
          <w:color w:val="000000" w:themeColor="text1"/>
        </w:rPr>
        <w:fldChar w:fldCharType="end"/>
      </w:r>
    </w:p>
    <w:p w14:paraId="45A51FB4"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Compras e renovação automática em Serviços Online</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_Toc340680097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53</w:t>
      </w:r>
      <w:r w:rsidRPr="00715FF4">
        <w:rPr>
          <w:color w:val="000000" w:themeColor="text1"/>
        </w:rPr>
        <w:fldChar w:fldCharType="end"/>
      </w:r>
    </w:p>
    <w:p w14:paraId="45A51FB5"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Gerenciamento do status da renovação e da renovação automática</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_Toc340680098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53</w:t>
      </w:r>
      <w:r w:rsidRPr="00715FF4">
        <w:rPr>
          <w:color w:val="000000" w:themeColor="text1"/>
        </w:rPr>
        <w:fldChar w:fldCharType="end"/>
      </w:r>
    </w:p>
    <w:p w14:paraId="45A51FB6"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Cancelamento de Serviços Online</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_Toc340680099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54</w:t>
      </w:r>
      <w:r w:rsidRPr="00715FF4">
        <w:rPr>
          <w:color w:val="000000" w:themeColor="text1"/>
        </w:rPr>
        <w:fldChar w:fldCharType="end"/>
      </w:r>
    </w:p>
    <w:p w14:paraId="45A51FB7"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Opções de termos de pagamento de Serviços Online</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_Toc340680100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54</w:t>
      </w:r>
      <w:r w:rsidRPr="00715FF4">
        <w:rPr>
          <w:color w:val="000000" w:themeColor="text1"/>
        </w:rPr>
        <w:fldChar w:fldCharType="end"/>
      </w:r>
    </w:p>
    <w:p w14:paraId="45A51FB8"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Requisitos de compra mínima para Serviços Online no Licenciamento por Volume</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_Toc340680101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54</w:t>
      </w:r>
      <w:r w:rsidRPr="00715FF4">
        <w:rPr>
          <w:color w:val="000000" w:themeColor="text1"/>
        </w:rPr>
        <w:fldChar w:fldCharType="end"/>
      </w:r>
    </w:p>
    <w:p w14:paraId="45A51FB9"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lang w:val="pt-BR"/>
        </w:rPr>
        <w:t>Serviços do Windows Azure</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_Toc340680102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54</w:t>
      </w:r>
      <w:r w:rsidRPr="00715FF4">
        <w:rPr>
          <w:color w:val="000000" w:themeColor="text1"/>
        </w:rPr>
        <w:fldChar w:fldCharType="end"/>
      </w:r>
    </w:p>
    <w:p w14:paraId="45A51FBA"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Disponibilidade Regional dos Serviços Online</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_Toc340680103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56</w:t>
      </w:r>
      <w:r w:rsidRPr="00715FF4">
        <w:rPr>
          <w:color w:val="000000" w:themeColor="text1"/>
        </w:rPr>
        <w:fldChar w:fldCharType="end"/>
      </w:r>
    </w:p>
    <w:p w14:paraId="45A51FBB"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Termos adicionais de Serviços Online</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_Toc340680104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57</w:t>
      </w:r>
      <w:r w:rsidRPr="00715FF4">
        <w:rPr>
          <w:color w:val="000000" w:themeColor="text1"/>
        </w:rPr>
        <w:fldChar w:fldCharType="end"/>
      </w:r>
    </w:p>
    <w:p w14:paraId="45A51FBC" w14:textId="77777777" w:rsidR="00C64E59" w:rsidRPr="00F83E68" w:rsidRDefault="00C64E59">
      <w:pPr>
        <w:pStyle w:val="TOC1"/>
        <w:rPr>
          <w:rFonts w:asciiTheme="minorHAnsi" w:eastAsiaTheme="minorEastAsia" w:hAnsiTheme="minorHAnsi" w:cstheme="minorBidi"/>
          <w:b w:val="0"/>
          <w:caps w:val="0"/>
          <w:color w:val="000000" w:themeColor="text1"/>
          <w:szCs w:val="22"/>
          <w:lang w:val="pt-PT"/>
        </w:rPr>
      </w:pPr>
      <w:r w:rsidRPr="00715FF4">
        <w:rPr>
          <w:color w:val="000000" w:themeColor="text1"/>
          <w:lang w:val="pt-BR"/>
        </w:rPr>
        <w:t>SEÇÃO 6 – regras de renovação DO Software Assurance</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_Toc340680105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58</w:t>
      </w:r>
      <w:r w:rsidRPr="00715FF4">
        <w:rPr>
          <w:color w:val="000000" w:themeColor="text1"/>
        </w:rPr>
        <w:fldChar w:fldCharType="end"/>
      </w:r>
    </w:p>
    <w:p w14:paraId="45A51FBD" w14:textId="77777777" w:rsidR="00C64E59" w:rsidRPr="00715FF4" w:rsidRDefault="00C64E59">
      <w:pPr>
        <w:pStyle w:val="TOC4"/>
        <w:rPr>
          <w:rFonts w:asciiTheme="minorHAnsi" w:eastAsiaTheme="minorEastAsia" w:hAnsiTheme="minorHAnsi" w:cstheme="minorBidi"/>
          <w:noProof/>
          <w:color w:val="000000" w:themeColor="text1"/>
          <w:sz w:val="22"/>
          <w:szCs w:val="22"/>
        </w:rPr>
      </w:pPr>
      <w:r w:rsidRPr="00F83E68">
        <w:rPr>
          <w:rFonts w:cs="Tahoma"/>
          <w:noProof/>
          <w:color w:val="000000" w:themeColor="text1"/>
        </w:rPr>
        <w:t>Licença Open</w:t>
      </w:r>
      <w:r w:rsidRPr="00715FF4">
        <w:rPr>
          <w:noProof/>
          <w:color w:val="000000" w:themeColor="text1"/>
        </w:rPr>
        <w:tab/>
      </w:r>
      <w:r w:rsidRPr="00715FF4">
        <w:rPr>
          <w:noProof/>
          <w:color w:val="000000" w:themeColor="text1"/>
        </w:rPr>
        <w:fldChar w:fldCharType="begin"/>
      </w:r>
      <w:r w:rsidRPr="00715FF4">
        <w:rPr>
          <w:noProof/>
          <w:color w:val="000000" w:themeColor="text1"/>
        </w:rPr>
        <w:instrText xml:space="preserve"> PAGEREF _Toc340680106 \h </w:instrText>
      </w:r>
      <w:r w:rsidRPr="00715FF4">
        <w:rPr>
          <w:noProof/>
          <w:color w:val="000000" w:themeColor="text1"/>
        </w:rPr>
      </w:r>
      <w:r w:rsidRPr="00715FF4">
        <w:rPr>
          <w:noProof/>
          <w:color w:val="000000" w:themeColor="text1"/>
        </w:rPr>
        <w:fldChar w:fldCharType="separate"/>
      </w:r>
      <w:r w:rsidR="002B20DB">
        <w:rPr>
          <w:noProof/>
          <w:color w:val="000000" w:themeColor="text1"/>
        </w:rPr>
        <w:t>58</w:t>
      </w:r>
      <w:r w:rsidRPr="00715FF4">
        <w:rPr>
          <w:noProof/>
          <w:color w:val="000000" w:themeColor="text1"/>
        </w:rPr>
        <w:fldChar w:fldCharType="end"/>
      </w:r>
    </w:p>
    <w:p w14:paraId="45A51FBE" w14:textId="77777777" w:rsidR="00C64E59" w:rsidRPr="00715FF4" w:rsidRDefault="00C64E59">
      <w:pPr>
        <w:pStyle w:val="TOC4"/>
        <w:rPr>
          <w:rFonts w:asciiTheme="minorHAnsi" w:eastAsiaTheme="minorEastAsia" w:hAnsiTheme="minorHAnsi" w:cstheme="minorBidi"/>
          <w:noProof/>
          <w:color w:val="000000" w:themeColor="text1"/>
          <w:sz w:val="22"/>
          <w:szCs w:val="22"/>
        </w:rPr>
      </w:pPr>
      <w:r w:rsidRPr="00F83E68">
        <w:rPr>
          <w:rFonts w:cs="Tahoma"/>
          <w:noProof/>
          <w:color w:val="000000" w:themeColor="text1"/>
        </w:rPr>
        <w:t>Open Value 20xx</w:t>
      </w:r>
      <w:r w:rsidRPr="00715FF4">
        <w:rPr>
          <w:noProof/>
          <w:color w:val="000000" w:themeColor="text1"/>
        </w:rPr>
        <w:tab/>
      </w:r>
      <w:r w:rsidRPr="00715FF4">
        <w:rPr>
          <w:noProof/>
          <w:color w:val="000000" w:themeColor="text1"/>
        </w:rPr>
        <w:fldChar w:fldCharType="begin"/>
      </w:r>
      <w:r w:rsidRPr="00715FF4">
        <w:rPr>
          <w:noProof/>
          <w:color w:val="000000" w:themeColor="text1"/>
        </w:rPr>
        <w:instrText xml:space="preserve"> PAGEREF _Toc340680107 \h </w:instrText>
      </w:r>
      <w:r w:rsidRPr="00715FF4">
        <w:rPr>
          <w:noProof/>
          <w:color w:val="000000" w:themeColor="text1"/>
        </w:rPr>
      </w:r>
      <w:r w:rsidRPr="00715FF4">
        <w:rPr>
          <w:noProof/>
          <w:color w:val="000000" w:themeColor="text1"/>
        </w:rPr>
        <w:fldChar w:fldCharType="separate"/>
      </w:r>
      <w:r w:rsidR="002B20DB">
        <w:rPr>
          <w:noProof/>
          <w:color w:val="000000" w:themeColor="text1"/>
        </w:rPr>
        <w:t>58</w:t>
      </w:r>
      <w:r w:rsidRPr="00715FF4">
        <w:rPr>
          <w:noProof/>
          <w:color w:val="000000" w:themeColor="text1"/>
        </w:rPr>
        <w:fldChar w:fldCharType="end"/>
      </w:r>
    </w:p>
    <w:p w14:paraId="45A51FBF" w14:textId="77777777" w:rsidR="00C64E59" w:rsidRPr="00F83E68" w:rsidRDefault="00C64E59">
      <w:pPr>
        <w:pStyle w:val="TOC4"/>
        <w:rPr>
          <w:rFonts w:asciiTheme="minorHAnsi" w:eastAsiaTheme="minorEastAsia" w:hAnsiTheme="minorHAnsi" w:cstheme="minorBidi"/>
          <w:noProof/>
          <w:color w:val="000000" w:themeColor="text1"/>
          <w:sz w:val="22"/>
          <w:szCs w:val="22"/>
          <w:lang w:val="pt-PT"/>
        </w:rPr>
      </w:pPr>
      <w:r w:rsidRPr="00715FF4">
        <w:rPr>
          <w:rFonts w:cs="Tahoma"/>
          <w:noProof/>
          <w:color w:val="000000" w:themeColor="text1"/>
          <w:lang w:val="pt-BR"/>
        </w:rPr>
        <w:t>Select 20xx</w:t>
      </w:r>
      <w:r w:rsidRPr="00F83E68">
        <w:rPr>
          <w:noProof/>
          <w:color w:val="000000" w:themeColor="text1"/>
          <w:lang w:val="pt-PT"/>
        </w:rPr>
        <w:tab/>
      </w:r>
      <w:r w:rsidRPr="00715FF4">
        <w:rPr>
          <w:noProof/>
          <w:color w:val="000000" w:themeColor="text1"/>
        </w:rPr>
        <w:fldChar w:fldCharType="begin"/>
      </w:r>
      <w:r w:rsidRPr="00F83E68">
        <w:rPr>
          <w:noProof/>
          <w:color w:val="000000" w:themeColor="text1"/>
          <w:lang w:val="pt-PT"/>
        </w:rPr>
        <w:instrText xml:space="preserve"> PAGEREF _Toc340680108 \h </w:instrText>
      </w:r>
      <w:r w:rsidRPr="00715FF4">
        <w:rPr>
          <w:noProof/>
          <w:color w:val="000000" w:themeColor="text1"/>
        </w:rPr>
      </w:r>
      <w:r w:rsidRPr="00715FF4">
        <w:rPr>
          <w:noProof/>
          <w:color w:val="000000" w:themeColor="text1"/>
        </w:rPr>
        <w:fldChar w:fldCharType="separate"/>
      </w:r>
      <w:r w:rsidR="002B20DB" w:rsidRPr="00F83E68">
        <w:rPr>
          <w:noProof/>
          <w:color w:val="000000" w:themeColor="text1"/>
          <w:lang w:val="pt-PT"/>
        </w:rPr>
        <w:t>58</w:t>
      </w:r>
      <w:r w:rsidRPr="00715FF4">
        <w:rPr>
          <w:noProof/>
          <w:color w:val="000000" w:themeColor="text1"/>
        </w:rPr>
        <w:fldChar w:fldCharType="end"/>
      </w:r>
    </w:p>
    <w:p w14:paraId="45A51FC0" w14:textId="77777777" w:rsidR="00C64E59" w:rsidRPr="00F83E68" w:rsidRDefault="00C64E59">
      <w:pPr>
        <w:pStyle w:val="TOC4"/>
        <w:rPr>
          <w:rFonts w:asciiTheme="minorHAnsi" w:eastAsiaTheme="minorEastAsia" w:hAnsiTheme="minorHAnsi" w:cstheme="minorBidi"/>
          <w:noProof/>
          <w:color w:val="000000" w:themeColor="text1"/>
          <w:sz w:val="22"/>
          <w:szCs w:val="22"/>
          <w:lang w:val="pt-PT"/>
        </w:rPr>
      </w:pPr>
      <w:r w:rsidRPr="00715FF4">
        <w:rPr>
          <w:rFonts w:cs="Tahoma"/>
          <w:noProof/>
          <w:color w:val="000000" w:themeColor="text1"/>
          <w:lang w:val="pt-BR"/>
        </w:rPr>
        <w:t>Renovação da Cobertura sob o Mesmo Contrato</w:t>
      </w:r>
      <w:r w:rsidRPr="00F83E68">
        <w:rPr>
          <w:noProof/>
          <w:color w:val="000000" w:themeColor="text1"/>
          <w:lang w:val="pt-PT"/>
        </w:rPr>
        <w:tab/>
      </w:r>
      <w:r w:rsidRPr="00715FF4">
        <w:rPr>
          <w:noProof/>
          <w:color w:val="000000" w:themeColor="text1"/>
        </w:rPr>
        <w:fldChar w:fldCharType="begin"/>
      </w:r>
      <w:r w:rsidRPr="00F83E68">
        <w:rPr>
          <w:noProof/>
          <w:color w:val="000000" w:themeColor="text1"/>
          <w:lang w:val="pt-PT"/>
        </w:rPr>
        <w:instrText xml:space="preserve"> PAGEREF _Toc340680109 \h </w:instrText>
      </w:r>
      <w:r w:rsidRPr="00715FF4">
        <w:rPr>
          <w:noProof/>
          <w:color w:val="000000" w:themeColor="text1"/>
        </w:rPr>
      </w:r>
      <w:r w:rsidRPr="00715FF4">
        <w:rPr>
          <w:noProof/>
          <w:color w:val="000000" w:themeColor="text1"/>
        </w:rPr>
        <w:fldChar w:fldCharType="separate"/>
      </w:r>
      <w:r w:rsidR="002B20DB" w:rsidRPr="00F83E68">
        <w:rPr>
          <w:noProof/>
          <w:color w:val="000000" w:themeColor="text1"/>
          <w:lang w:val="pt-PT"/>
        </w:rPr>
        <w:t>58</w:t>
      </w:r>
      <w:r w:rsidRPr="00715FF4">
        <w:rPr>
          <w:noProof/>
          <w:color w:val="000000" w:themeColor="text1"/>
        </w:rPr>
        <w:fldChar w:fldCharType="end"/>
      </w:r>
    </w:p>
    <w:p w14:paraId="45A51FC1" w14:textId="77777777" w:rsidR="00C64E59" w:rsidRPr="00F83E68" w:rsidRDefault="00C64E59">
      <w:pPr>
        <w:pStyle w:val="TOC4"/>
        <w:rPr>
          <w:rFonts w:asciiTheme="minorHAnsi" w:eastAsiaTheme="minorEastAsia" w:hAnsiTheme="minorHAnsi" w:cstheme="minorBidi"/>
          <w:noProof/>
          <w:color w:val="000000" w:themeColor="text1"/>
          <w:sz w:val="22"/>
          <w:szCs w:val="22"/>
          <w:lang w:val="pt-PT"/>
        </w:rPr>
      </w:pPr>
      <w:r w:rsidRPr="00715FF4">
        <w:rPr>
          <w:rFonts w:cs="Tahoma"/>
          <w:noProof/>
          <w:color w:val="000000" w:themeColor="text1"/>
          <w:lang w:val="pt-BR"/>
        </w:rPr>
        <w:t>Renovação da Cobertura a partir de um Contrato Separado</w:t>
      </w:r>
      <w:r w:rsidRPr="00F83E68">
        <w:rPr>
          <w:noProof/>
          <w:color w:val="000000" w:themeColor="text1"/>
          <w:lang w:val="pt-PT"/>
        </w:rPr>
        <w:tab/>
      </w:r>
      <w:r w:rsidRPr="00715FF4">
        <w:rPr>
          <w:noProof/>
          <w:color w:val="000000" w:themeColor="text1"/>
        </w:rPr>
        <w:fldChar w:fldCharType="begin"/>
      </w:r>
      <w:r w:rsidRPr="00F83E68">
        <w:rPr>
          <w:noProof/>
          <w:color w:val="000000" w:themeColor="text1"/>
          <w:lang w:val="pt-PT"/>
        </w:rPr>
        <w:instrText xml:space="preserve"> PAGEREF _Toc340680110 \h </w:instrText>
      </w:r>
      <w:r w:rsidRPr="00715FF4">
        <w:rPr>
          <w:noProof/>
          <w:color w:val="000000" w:themeColor="text1"/>
        </w:rPr>
      </w:r>
      <w:r w:rsidRPr="00715FF4">
        <w:rPr>
          <w:noProof/>
          <w:color w:val="000000" w:themeColor="text1"/>
        </w:rPr>
        <w:fldChar w:fldCharType="separate"/>
      </w:r>
      <w:r w:rsidR="002B20DB" w:rsidRPr="00F83E68">
        <w:rPr>
          <w:noProof/>
          <w:color w:val="000000" w:themeColor="text1"/>
          <w:lang w:val="pt-PT"/>
        </w:rPr>
        <w:t>59</w:t>
      </w:r>
      <w:r w:rsidRPr="00715FF4">
        <w:rPr>
          <w:noProof/>
          <w:color w:val="000000" w:themeColor="text1"/>
        </w:rPr>
        <w:fldChar w:fldCharType="end"/>
      </w:r>
    </w:p>
    <w:p w14:paraId="45A51FC2" w14:textId="77777777" w:rsidR="00C64E59" w:rsidRPr="00F83E68" w:rsidRDefault="00C64E59">
      <w:pPr>
        <w:pStyle w:val="TOC4"/>
        <w:rPr>
          <w:rFonts w:asciiTheme="minorHAnsi" w:eastAsiaTheme="minorEastAsia" w:hAnsiTheme="minorHAnsi" w:cstheme="minorBidi"/>
          <w:noProof/>
          <w:color w:val="000000" w:themeColor="text1"/>
          <w:sz w:val="22"/>
          <w:szCs w:val="22"/>
          <w:lang w:val="pt-PT"/>
        </w:rPr>
      </w:pPr>
      <w:r w:rsidRPr="00715FF4">
        <w:rPr>
          <w:rFonts w:cs="Tahoma"/>
          <w:noProof/>
          <w:color w:val="000000" w:themeColor="text1"/>
          <w:lang w:val="pt-BR"/>
        </w:rPr>
        <w:t>Select Plus 20xx</w:t>
      </w:r>
      <w:r w:rsidRPr="00F83E68">
        <w:rPr>
          <w:noProof/>
          <w:color w:val="000000" w:themeColor="text1"/>
          <w:lang w:val="pt-PT"/>
        </w:rPr>
        <w:tab/>
      </w:r>
      <w:r w:rsidRPr="00715FF4">
        <w:rPr>
          <w:noProof/>
          <w:color w:val="000000" w:themeColor="text1"/>
        </w:rPr>
        <w:fldChar w:fldCharType="begin"/>
      </w:r>
      <w:r w:rsidRPr="00F83E68">
        <w:rPr>
          <w:noProof/>
          <w:color w:val="000000" w:themeColor="text1"/>
          <w:lang w:val="pt-PT"/>
        </w:rPr>
        <w:instrText xml:space="preserve"> PAGEREF _Toc340680111 \h </w:instrText>
      </w:r>
      <w:r w:rsidRPr="00715FF4">
        <w:rPr>
          <w:noProof/>
          <w:color w:val="000000" w:themeColor="text1"/>
        </w:rPr>
      </w:r>
      <w:r w:rsidRPr="00715FF4">
        <w:rPr>
          <w:noProof/>
          <w:color w:val="000000" w:themeColor="text1"/>
        </w:rPr>
        <w:fldChar w:fldCharType="separate"/>
      </w:r>
      <w:r w:rsidR="002B20DB" w:rsidRPr="00F83E68">
        <w:rPr>
          <w:noProof/>
          <w:color w:val="000000" w:themeColor="text1"/>
          <w:lang w:val="pt-PT"/>
        </w:rPr>
        <w:t>59</w:t>
      </w:r>
      <w:r w:rsidRPr="00715FF4">
        <w:rPr>
          <w:noProof/>
          <w:color w:val="000000" w:themeColor="text1"/>
        </w:rPr>
        <w:fldChar w:fldCharType="end"/>
      </w:r>
    </w:p>
    <w:p w14:paraId="45A51FC3" w14:textId="77777777" w:rsidR="00C64E59" w:rsidRPr="00F83E68" w:rsidRDefault="00C64E59">
      <w:pPr>
        <w:pStyle w:val="TOC4"/>
        <w:rPr>
          <w:rFonts w:asciiTheme="minorHAnsi" w:eastAsiaTheme="minorEastAsia" w:hAnsiTheme="minorHAnsi" w:cstheme="minorBidi"/>
          <w:noProof/>
          <w:color w:val="000000" w:themeColor="text1"/>
          <w:sz w:val="22"/>
          <w:szCs w:val="22"/>
          <w:lang w:val="pt-PT"/>
        </w:rPr>
      </w:pPr>
      <w:r w:rsidRPr="00715FF4">
        <w:rPr>
          <w:rFonts w:cs="Tahoma"/>
          <w:noProof/>
          <w:color w:val="000000" w:themeColor="text1"/>
          <w:lang w:val="pt-BR"/>
        </w:rPr>
        <w:t>Contrato Enterprise 2011 ou versões posteriores</w:t>
      </w:r>
      <w:r w:rsidRPr="00F83E68">
        <w:rPr>
          <w:noProof/>
          <w:color w:val="000000" w:themeColor="text1"/>
          <w:lang w:val="pt-PT"/>
        </w:rPr>
        <w:tab/>
      </w:r>
      <w:r w:rsidRPr="00715FF4">
        <w:rPr>
          <w:noProof/>
          <w:color w:val="000000" w:themeColor="text1"/>
        </w:rPr>
        <w:fldChar w:fldCharType="begin"/>
      </w:r>
      <w:r w:rsidRPr="00F83E68">
        <w:rPr>
          <w:noProof/>
          <w:color w:val="000000" w:themeColor="text1"/>
          <w:lang w:val="pt-PT"/>
        </w:rPr>
        <w:instrText xml:space="preserve"> PAGEREF _Toc340680112 \h </w:instrText>
      </w:r>
      <w:r w:rsidRPr="00715FF4">
        <w:rPr>
          <w:noProof/>
          <w:color w:val="000000" w:themeColor="text1"/>
        </w:rPr>
      </w:r>
      <w:r w:rsidRPr="00715FF4">
        <w:rPr>
          <w:noProof/>
          <w:color w:val="000000" w:themeColor="text1"/>
        </w:rPr>
        <w:fldChar w:fldCharType="separate"/>
      </w:r>
      <w:r w:rsidR="002B20DB" w:rsidRPr="00F83E68">
        <w:rPr>
          <w:noProof/>
          <w:color w:val="000000" w:themeColor="text1"/>
          <w:lang w:val="pt-PT"/>
        </w:rPr>
        <w:t>59</w:t>
      </w:r>
      <w:r w:rsidRPr="00715FF4">
        <w:rPr>
          <w:noProof/>
          <w:color w:val="000000" w:themeColor="text1"/>
        </w:rPr>
        <w:fldChar w:fldCharType="end"/>
      </w:r>
    </w:p>
    <w:p w14:paraId="45A51FC4" w14:textId="77777777" w:rsidR="00C64E59" w:rsidRPr="00F83E68" w:rsidRDefault="00C64E59">
      <w:pPr>
        <w:pStyle w:val="TOC4"/>
        <w:rPr>
          <w:rFonts w:asciiTheme="minorHAnsi" w:eastAsiaTheme="minorEastAsia" w:hAnsiTheme="minorHAnsi" w:cstheme="minorBidi"/>
          <w:noProof/>
          <w:color w:val="000000" w:themeColor="text1"/>
          <w:sz w:val="22"/>
          <w:szCs w:val="22"/>
          <w:lang w:val="pt-PT"/>
        </w:rPr>
      </w:pPr>
      <w:r w:rsidRPr="00715FF4">
        <w:rPr>
          <w:rFonts w:cs="Tahoma"/>
          <w:noProof/>
          <w:color w:val="000000" w:themeColor="text1"/>
          <w:lang w:val="pt-BR"/>
        </w:rPr>
        <w:t>Contrato Enterprise Pré-2011</w:t>
      </w:r>
      <w:r w:rsidRPr="00F83E68">
        <w:rPr>
          <w:noProof/>
          <w:color w:val="000000" w:themeColor="text1"/>
          <w:lang w:val="pt-PT"/>
        </w:rPr>
        <w:tab/>
      </w:r>
      <w:r w:rsidRPr="00715FF4">
        <w:rPr>
          <w:noProof/>
          <w:color w:val="000000" w:themeColor="text1"/>
        </w:rPr>
        <w:fldChar w:fldCharType="begin"/>
      </w:r>
      <w:r w:rsidRPr="00F83E68">
        <w:rPr>
          <w:noProof/>
          <w:color w:val="000000" w:themeColor="text1"/>
          <w:lang w:val="pt-PT"/>
        </w:rPr>
        <w:instrText xml:space="preserve"> PAGEREF _Toc340680113 \h </w:instrText>
      </w:r>
      <w:r w:rsidRPr="00715FF4">
        <w:rPr>
          <w:noProof/>
          <w:color w:val="000000" w:themeColor="text1"/>
        </w:rPr>
      </w:r>
      <w:r w:rsidRPr="00715FF4">
        <w:rPr>
          <w:noProof/>
          <w:color w:val="000000" w:themeColor="text1"/>
        </w:rPr>
        <w:fldChar w:fldCharType="separate"/>
      </w:r>
      <w:r w:rsidR="002B20DB" w:rsidRPr="00F83E68">
        <w:rPr>
          <w:noProof/>
          <w:color w:val="000000" w:themeColor="text1"/>
          <w:lang w:val="pt-PT"/>
        </w:rPr>
        <w:t>60</w:t>
      </w:r>
      <w:r w:rsidRPr="00715FF4">
        <w:rPr>
          <w:noProof/>
          <w:color w:val="000000" w:themeColor="text1"/>
        </w:rPr>
        <w:fldChar w:fldCharType="end"/>
      </w:r>
    </w:p>
    <w:p w14:paraId="45A51FC5" w14:textId="77777777" w:rsidR="00C64E59" w:rsidRPr="00F83E68" w:rsidRDefault="00C64E59">
      <w:pPr>
        <w:pStyle w:val="TOC4"/>
        <w:rPr>
          <w:rFonts w:asciiTheme="minorHAnsi" w:eastAsiaTheme="minorEastAsia" w:hAnsiTheme="minorHAnsi" w:cstheme="minorBidi"/>
          <w:noProof/>
          <w:color w:val="000000" w:themeColor="text1"/>
          <w:sz w:val="22"/>
          <w:szCs w:val="22"/>
          <w:lang w:val="pt-PT"/>
        </w:rPr>
      </w:pPr>
      <w:r w:rsidRPr="00715FF4">
        <w:rPr>
          <w:rFonts w:cs="Tahoma"/>
          <w:noProof/>
          <w:color w:val="000000" w:themeColor="text1"/>
          <w:lang w:val="pt-BR"/>
        </w:rPr>
        <w:t>Renovação entre programas</w:t>
      </w:r>
      <w:r w:rsidRPr="00F83E68">
        <w:rPr>
          <w:noProof/>
          <w:color w:val="000000" w:themeColor="text1"/>
          <w:lang w:val="pt-PT"/>
        </w:rPr>
        <w:tab/>
      </w:r>
      <w:r w:rsidRPr="00715FF4">
        <w:rPr>
          <w:noProof/>
          <w:color w:val="000000" w:themeColor="text1"/>
        </w:rPr>
        <w:fldChar w:fldCharType="begin"/>
      </w:r>
      <w:r w:rsidRPr="00F83E68">
        <w:rPr>
          <w:noProof/>
          <w:color w:val="000000" w:themeColor="text1"/>
          <w:lang w:val="pt-PT"/>
        </w:rPr>
        <w:instrText xml:space="preserve"> PAGEREF _Toc340680114 \h </w:instrText>
      </w:r>
      <w:r w:rsidRPr="00715FF4">
        <w:rPr>
          <w:noProof/>
          <w:color w:val="000000" w:themeColor="text1"/>
        </w:rPr>
      </w:r>
      <w:r w:rsidRPr="00715FF4">
        <w:rPr>
          <w:noProof/>
          <w:color w:val="000000" w:themeColor="text1"/>
        </w:rPr>
        <w:fldChar w:fldCharType="separate"/>
      </w:r>
      <w:r w:rsidR="002B20DB" w:rsidRPr="00F83E68">
        <w:rPr>
          <w:noProof/>
          <w:color w:val="000000" w:themeColor="text1"/>
          <w:lang w:val="pt-PT"/>
        </w:rPr>
        <w:t>60</w:t>
      </w:r>
      <w:r w:rsidRPr="00715FF4">
        <w:rPr>
          <w:noProof/>
          <w:color w:val="000000" w:themeColor="text1"/>
        </w:rPr>
        <w:fldChar w:fldCharType="end"/>
      </w:r>
    </w:p>
    <w:p w14:paraId="45A51FC6" w14:textId="77777777" w:rsidR="00C64E59" w:rsidRPr="00F83E68" w:rsidRDefault="00C64E59">
      <w:pPr>
        <w:pStyle w:val="TOC1"/>
        <w:rPr>
          <w:rFonts w:asciiTheme="minorHAnsi" w:eastAsiaTheme="minorEastAsia" w:hAnsiTheme="minorHAnsi" w:cstheme="minorBidi"/>
          <w:b w:val="0"/>
          <w:caps w:val="0"/>
          <w:color w:val="000000" w:themeColor="text1"/>
          <w:szCs w:val="22"/>
          <w:lang w:val="pt-PT"/>
        </w:rPr>
      </w:pPr>
      <w:r w:rsidRPr="00715FF4">
        <w:rPr>
          <w:color w:val="000000" w:themeColor="text1"/>
          <w:lang w:val="pt-BR"/>
        </w:rPr>
        <w:t>SEÇÃO 7 – benefícios DO Software Assurance (SA) e BENEFÍCIOS dos serviços online (ols)</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_Toc340680115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61</w:t>
      </w:r>
      <w:r w:rsidRPr="00715FF4">
        <w:rPr>
          <w:color w:val="000000" w:themeColor="text1"/>
        </w:rPr>
        <w:fldChar w:fldCharType="end"/>
      </w:r>
    </w:p>
    <w:p w14:paraId="45A51FC7"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Direitos à Nova Versão</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_Toc340680116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63</w:t>
      </w:r>
      <w:r w:rsidRPr="00715FF4">
        <w:rPr>
          <w:color w:val="000000" w:themeColor="text1"/>
        </w:rPr>
        <w:fldChar w:fldCharType="end"/>
      </w:r>
    </w:p>
    <w:p w14:paraId="45A51FC8"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Pacote Multilíngue do Office</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_Toc340680117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63</w:t>
      </w:r>
      <w:r w:rsidRPr="00715FF4">
        <w:rPr>
          <w:color w:val="000000" w:themeColor="text1"/>
        </w:rPr>
        <w:fldChar w:fldCharType="end"/>
      </w:r>
    </w:p>
    <w:p w14:paraId="45A51FC9"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olor w:val="000000" w:themeColor="text1"/>
        </w:rPr>
        <w:t>Windows 8 Enterprise</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_Toc340680118 \h </w:instrText>
      </w:r>
      <w:r w:rsidRPr="00715FF4">
        <w:rPr>
          <w:color w:val="000000" w:themeColor="text1"/>
        </w:rPr>
      </w:r>
      <w:r w:rsidRPr="00715FF4">
        <w:rPr>
          <w:color w:val="000000" w:themeColor="text1"/>
        </w:rPr>
        <w:fldChar w:fldCharType="separate"/>
      </w:r>
      <w:r w:rsidR="002B20DB">
        <w:rPr>
          <w:color w:val="000000" w:themeColor="text1"/>
        </w:rPr>
        <w:t>68</w:t>
      </w:r>
      <w:r w:rsidRPr="00715FF4">
        <w:rPr>
          <w:color w:val="000000" w:themeColor="text1"/>
        </w:rPr>
        <w:fldChar w:fldCharType="end"/>
      </w:r>
    </w:p>
    <w:p w14:paraId="45A51FCA"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olor w:val="000000" w:themeColor="text1"/>
        </w:rPr>
        <w:t>Windows 8 Enterprise Sideloading</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_Toc340680119 \h </w:instrText>
      </w:r>
      <w:r w:rsidRPr="00715FF4">
        <w:rPr>
          <w:color w:val="000000" w:themeColor="text1"/>
        </w:rPr>
      </w:r>
      <w:r w:rsidRPr="00715FF4">
        <w:rPr>
          <w:color w:val="000000" w:themeColor="text1"/>
        </w:rPr>
        <w:fldChar w:fldCharType="separate"/>
      </w:r>
      <w:r w:rsidR="002B20DB">
        <w:rPr>
          <w:color w:val="000000" w:themeColor="text1"/>
        </w:rPr>
        <w:t>68</w:t>
      </w:r>
      <w:r w:rsidRPr="00715FF4">
        <w:rPr>
          <w:color w:val="000000" w:themeColor="text1"/>
        </w:rPr>
        <w:fldChar w:fldCharType="end"/>
      </w:r>
    </w:p>
    <w:p w14:paraId="45A51FCB"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lang w:val="pt-BR"/>
        </w:rPr>
        <w:t>Licença de Assinatura do Windows Companion</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_Toc340680120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68</w:t>
      </w:r>
      <w:r w:rsidRPr="00715FF4">
        <w:rPr>
          <w:color w:val="000000" w:themeColor="text1"/>
        </w:rPr>
        <w:fldChar w:fldCharType="end"/>
      </w:r>
    </w:p>
    <w:p w14:paraId="45A51FCC"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lang w:val="pt-BR"/>
        </w:rPr>
        <w:t>Cupons de Treinamento</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_Toc340680121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69</w:t>
      </w:r>
      <w:r w:rsidRPr="00715FF4">
        <w:rPr>
          <w:color w:val="000000" w:themeColor="text1"/>
        </w:rPr>
        <w:fldChar w:fldCharType="end"/>
      </w:r>
    </w:p>
    <w:p w14:paraId="45A51FCD"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lang w:val="pt-BR"/>
        </w:rPr>
        <w:t>E-Learning</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_Toc340680122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71</w:t>
      </w:r>
      <w:r w:rsidRPr="00715FF4">
        <w:rPr>
          <w:color w:val="000000" w:themeColor="text1"/>
        </w:rPr>
        <w:fldChar w:fldCharType="end"/>
      </w:r>
    </w:p>
    <w:p w14:paraId="45A51FCE"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lang w:val="pt-BR"/>
        </w:rPr>
        <w:t>Home Use Program</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_Toc340680123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71</w:t>
      </w:r>
      <w:r w:rsidRPr="00715FF4">
        <w:rPr>
          <w:color w:val="000000" w:themeColor="text1"/>
        </w:rPr>
        <w:fldChar w:fldCharType="end"/>
      </w:r>
    </w:p>
    <w:p w14:paraId="45A51FCF"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lang w:val="pt-BR"/>
        </w:rPr>
        <w:t>Suporte para Resolução de Problemas 24x7</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_Toc340680124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73</w:t>
      </w:r>
      <w:r w:rsidRPr="00715FF4">
        <w:rPr>
          <w:color w:val="000000" w:themeColor="text1"/>
        </w:rPr>
        <w:fldChar w:fldCharType="end"/>
      </w:r>
    </w:p>
    <w:p w14:paraId="45A51FD0"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lang w:val="pt-BR"/>
        </w:rPr>
        <w:t>Suporte para Resolução de Problemas 24x7 Ilimitado</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_Toc340680125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78</w:t>
      </w:r>
      <w:r w:rsidRPr="00715FF4">
        <w:rPr>
          <w:color w:val="000000" w:themeColor="text1"/>
        </w:rPr>
        <w:fldChar w:fldCharType="end"/>
      </w:r>
    </w:p>
    <w:p w14:paraId="45A51FD1"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lang w:val="pt-BR"/>
        </w:rPr>
        <w:t>System Center Advisor</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_Toc340680126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80</w:t>
      </w:r>
      <w:r w:rsidRPr="00715FF4">
        <w:rPr>
          <w:color w:val="000000" w:themeColor="text1"/>
        </w:rPr>
        <w:fldChar w:fldCharType="end"/>
      </w:r>
    </w:p>
    <w:p w14:paraId="45A51FD2"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lang w:val="pt-BR"/>
        </w:rPr>
        <w:t>Backup Passivo para Recuperação de Desastres</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_Toc340680127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82</w:t>
      </w:r>
      <w:r w:rsidRPr="00715FF4">
        <w:rPr>
          <w:color w:val="000000" w:themeColor="text1"/>
        </w:rPr>
        <w:fldChar w:fldCharType="end"/>
      </w:r>
    </w:p>
    <w:p w14:paraId="45A51FD3"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lang w:val="pt-BR"/>
        </w:rPr>
        <w:t>Serviços de Assinatura do TechNet SA</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_Toc340680128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82</w:t>
      </w:r>
      <w:r w:rsidRPr="00715FF4">
        <w:rPr>
          <w:color w:val="000000" w:themeColor="text1"/>
        </w:rPr>
        <w:fldChar w:fldCharType="end"/>
      </w:r>
    </w:p>
    <w:p w14:paraId="45A51FD4"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lang w:val="pt-BR"/>
        </w:rPr>
        <w:t>TechNet Plus Direct</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_Toc340680129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83</w:t>
      </w:r>
      <w:r w:rsidRPr="00715FF4">
        <w:rPr>
          <w:color w:val="000000" w:themeColor="text1"/>
        </w:rPr>
        <w:fldChar w:fldCharType="end"/>
      </w:r>
    </w:p>
    <w:p w14:paraId="45A51FD5"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lang w:val="pt-BR"/>
        </w:rPr>
        <w:t>Mobilidade de Licença por meio do Software Assurance.</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_Toc340680130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84</w:t>
      </w:r>
      <w:r w:rsidRPr="00715FF4">
        <w:rPr>
          <w:color w:val="000000" w:themeColor="text1"/>
        </w:rPr>
        <w:fldChar w:fldCharType="end"/>
      </w:r>
    </w:p>
    <w:p w14:paraId="45A51FD6"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olor w:val="000000" w:themeColor="text1"/>
        </w:rPr>
        <w:t>Windows Thin PC</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_Toc340680131 \h </w:instrText>
      </w:r>
      <w:r w:rsidRPr="00715FF4">
        <w:rPr>
          <w:color w:val="000000" w:themeColor="text1"/>
        </w:rPr>
      </w:r>
      <w:r w:rsidRPr="00715FF4">
        <w:rPr>
          <w:color w:val="000000" w:themeColor="text1"/>
        </w:rPr>
        <w:fldChar w:fldCharType="separate"/>
      </w:r>
      <w:r w:rsidR="002B20DB">
        <w:rPr>
          <w:color w:val="000000" w:themeColor="text1"/>
        </w:rPr>
        <w:t>84</w:t>
      </w:r>
      <w:r w:rsidRPr="00715FF4">
        <w:rPr>
          <w:color w:val="000000" w:themeColor="text1"/>
        </w:rPr>
        <w:fldChar w:fldCharType="end"/>
      </w:r>
    </w:p>
    <w:p w14:paraId="45A51FD7"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olor w:val="000000" w:themeColor="text1"/>
        </w:rPr>
        <w:t>Microsoft Desktop Optimization Pack para Software Assurance</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_Toc340680132 \h </w:instrText>
      </w:r>
      <w:r w:rsidRPr="00715FF4">
        <w:rPr>
          <w:color w:val="000000" w:themeColor="text1"/>
        </w:rPr>
      </w:r>
      <w:r w:rsidRPr="00715FF4">
        <w:rPr>
          <w:color w:val="000000" w:themeColor="text1"/>
        </w:rPr>
        <w:fldChar w:fldCharType="separate"/>
      </w:r>
      <w:r w:rsidR="002B20DB">
        <w:rPr>
          <w:color w:val="000000" w:themeColor="text1"/>
        </w:rPr>
        <w:t>85</w:t>
      </w:r>
      <w:r w:rsidRPr="00715FF4">
        <w:rPr>
          <w:color w:val="000000" w:themeColor="text1"/>
        </w:rPr>
        <w:fldChar w:fldCharType="end"/>
      </w:r>
    </w:p>
    <w:p w14:paraId="45A51FD8"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lang w:val="pt-BR"/>
        </w:rPr>
        <w:t>Direitos do Windows Virtual Desktop Access (VDA)</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_Toc340680133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86</w:t>
      </w:r>
      <w:r w:rsidRPr="00715FF4">
        <w:rPr>
          <w:color w:val="000000" w:themeColor="text1"/>
        </w:rPr>
        <w:fldChar w:fldCharType="end"/>
      </w:r>
    </w:p>
    <w:p w14:paraId="45A51FD9"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F83E68">
        <w:rPr>
          <w:rFonts w:cs="Tahoma"/>
          <w:color w:val="000000" w:themeColor="text1"/>
          <w:lang w:val="pt-PT"/>
        </w:rPr>
        <w:t>Disponibilidade de Licenças Step-up</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_Toc340680134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86</w:t>
      </w:r>
      <w:r w:rsidRPr="00715FF4">
        <w:rPr>
          <w:color w:val="000000" w:themeColor="text1"/>
        </w:rPr>
        <w:fldChar w:fldCharType="end"/>
      </w:r>
    </w:p>
    <w:p w14:paraId="45A51FDA" w14:textId="77777777" w:rsidR="00C64E59" w:rsidRPr="00F83E68" w:rsidRDefault="00C64E59">
      <w:pPr>
        <w:pStyle w:val="TOC1"/>
        <w:rPr>
          <w:rFonts w:asciiTheme="minorHAnsi" w:eastAsiaTheme="minorEastAsia" w:hAnsiTheme="minorHAnsi" w:cstheme="minorBidi"/>
          <w:b w:val="0"/>
          <w:caps w:val="0"/>
          <w:color w:val="000000" w:themeColor="text1"/>
          <w:szCs w:val="22"/>
          <w:lang w:val="pt-PT"/>
        </w:rPr>
      </w:pPr>
      <w:r w:rsidRPr="00715FF4">
        <w:rPr>
          <w:color w:val="000000" w:themeColor="text1"/>
          <w:lang w:val="pt-BR"/>
        </w:rPr>
        <w:t xml:space="preserve">SEÇÃO 8 </w:t>
      </w:r>
      <w:r w:rsidRPr="00F83E68">
        <w:rPr>
          <w:color w:val="000000" w:themeColor="text1"/>
          <w:lang w:val="pt-PT"/>
        </w:rPr>
        <w:t>–</w:t>
      </w:r>
      <w:r w:rsidRPr="00715FF4">
        <w:rPr>
          <w:color w:val="000000" w:themeColor="text1"/>
          <w:lang w:val="pt-BR"/>
        </w:rPr>
        <w:t xml:space="preserve"> ServiÇOS</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_Toc340680135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88</w:t>
      </w:r>
      <w:r w:rsidRPr="00715FF4">
        <w:rPr>
          <w:color w:val="000000" w:themeColor="text1"/>
        </w:rPr>
        <w:fldChar w:fldCharType="end"/>
      </w:r>
    </w:p>
    <w:p w14:paraId="45A51FDB" w14:textId="77777777" w:rsidR="00C64E59" w:rsidRPr="00F83E68" w:rsidRDefault="00C64E59">
      <w:pPr>
        <w:pStyle w:val="TOC2"/>
        <w:rPr>
          <w:color w:val="000000" w:themeColor="text1"/>
          <w:lang w:val="pt-PT"/>
        </w:rPr>
      </w:pPr>
      <w:r w:rsidRPr="00715FF4">
        <w:rPr>
          <w:rFonts w:cs="Tahoma"/>
          <w:color w:val="000000" w:themeColor="text1"/>
          <w:lang w:val="pt-BR"/>
        </w:rPr>
        <w:t>Direitos de uso, propriedade e licença.</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_Toc340680136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95</w:t>
      </w:r>
      <w:r w:rsidRPr="00715FF4">
        <w:rPr>
          <w:color w:val="000000" w:themeColor="text1"/>
        </w:rPr>
        <w:fldChar w:fldCharType="end"/>
      </w:r>
    </w:p>
    <w:p w14:paraId="45A51FDC" w14:textId="77777777" w:rsidR="00C46023" w:rsidRPr="00F83E68" w:rsidRDefault="00C46023" w:rsidP="00C46023">
      <w:pPr>
        <w:rPr>
          <w:noProof/>
          <w:lang w:val="pt-PT"/>
        </w:rPr>
      </w:pPr>
    </w:p>
    <w:p w14:paraId="45A51FDD" w14:textId="77777777" w:rsidR="00C46023" w:rsidRPr="00F83E68" w:rsidRDefault="00C46023" w:rsidP="00C46023">
      <w:pPr>
        <w:rPr>
          <w:noProof/>
          <w:lang w:val="pt-PT"/>
        </w:rPr>
      </w:pPr>
    </w:p>
    <w:p w14:paraId="45A51FDE" w14:textId="77777777" w:rsidR="00C64E59" w:rsidRPr="00F83E68" w:rsidRDefault="00C64E59">
      <w:pPr>
        <w:pStyle w:val="TOC1"/>
        <w:rPr>
          <w:rFonts w:asciiTheme="minorHAnsi" w:eastAsiaTheme="minorEastAsia" w:hAnsiTheme="minorHAnsi" w:cstheme="minorBidi"/>
          <w:b w:val="0"/>
          <w:caps w:val="0"/>
          <w:color w:val="000000" w:themeColor="text1"/>
          <w:szCs w:val="22"/>
          <w:lang w:val="pt-PT"/>
        </w:rPr>
      </w:pPr>
      <w:r w:rsidRPr="00715FF4">
        <w:rPr>
          <w:color w:val="000000" w:themeColor="text1"/>
          <w:lang w:val="pt-BR"/>
        </w:rPr>
        <w:lastRenderedPageBreak/>
        <w:t>seção 9 – Termos Adicionais</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_Toc340680137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98</w:t>
      </w:r>
      <w:r w:rsidRPr="00715FF4">
        <w:rPr>
          <w:color w:val="000000" w:themeColor="text1"/>
        </w:rPr>
        <w:fldChar w:fldCharType="end"/>
      </w:r>
    </w:p>
    <w:p w14:paraId="45A51FDF"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lang w:val="pt-BR"/>
        </w:rPr>
        <w:t>Licenças de Acesso para Cliente (CALs) e Licenças de Gerenciamento (MLs) de Cliente</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_Toc340680138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98</w:t>
      </w:r>
      <w:r w:rsidRPr="00715FF4">
        <w:rPr>
          <w:color w:val="000000" w:themeColor="text1"/>
        </w:rPr>
        <w:fldChar w:fldCharType="end"/>
      </w:r>
    </w:p>
    <w:p w14:paraId="45A51FE0"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lang w:val="pt-BR"/>
        </w:rPr>
        <w:t>Restrições dos Controles de EI.</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_Toc340680139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98</w:t>
      </w:r>
      <w:r w:rsidRPr="00715FF4">
        <w:rPr>
          <w:color w:val="000000" w:themeColor="text1"/>
        </w:rPr>
        <w:fldChar w:fldCharType="end"/>
      </w:r>
    </w:p>
    <w:p w14:paraId="45A51FE1"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lang w:val="pt-BR"/>
        </w:rPr>
        <w:t>Pacotes Multilíngues (MLPs), funcionalidade de MUIs (Multilanguage User Interface) e direitos a novos idiomas</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_Toc340680140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99</w:t>
      </w:r>
      <w:r w:rsidRPr="00715FF4">
        <w:rPr>
          <w:color w:val="000000" w:themeColor="text1"/>
        </w:rPr>
        <w:fldChar w:fldCharType="end"/>
      </w:r>
    </w:p>
    <w:p w14:paraId="45A51FE2"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Licenças independentes da plataforma</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_Toc340680141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99</w:t>
      </w:r>
      <w:r w:rsidRPr="00715FF4">
        <w:rPr>
          <w:color w:val="000000" w:themeColor="text1"/>
        </w:rPr>
        <w:fldChar w:fldCharType="end"/>
      </w:r>
    </w:p>
    <w:p w14:paraId="45A51FE3"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Chaves de Produto em Licenças por Volume</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_Toc340680142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100</w:t>
      </w:r>
      <w:r w:rsidRPr="00715FF4">
        <w:rPr>
          <w:color w:val="000000" w:themeColor="text1"/>
        </w:rPr>
        <w:fldChar w:fldCharType="end"/>
      </w:r>
    </w:p>
    <w:p w14:paraId="45A51FE4" w14:textId="77777777" w:rsidR="00C64E59" w:rsidRPr="00F83E68" w:rsidRDefault="00C64E59">
      <w:pPr>
        <w:pStyle w:val="TOC1"/>
        <w:rPr>
          <w:rFonts w:asciiTheme="minorHAnsi" w:eastAsiaTheme="minorEastAsia" w:hAnsiTheme="minorHAnsi" w:cstheme="minorBidi"/>
          <w:b w:val="0"/>
          <w:caps w:val="0"/>
          <w:color w:val="000000" w:themeColor="text1"/>
          <w:szCs w:val="22"/>
          <w:lang w:val="pt-PT"/>
        </w:rPr>
      </w:pPr>
      <w:r w:rsidRPr="00715FF4">
        <w:rPr>
          <w:color w:val="000000" w:themeColor="text1"/>
          <w:lang w:val="pt-BR"/>
        </w:rPr>
        <w:t>NoTAS do Produto</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_Toc340680143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101</w:t>
      </w:r>
      <w:r w:rsidRPr="00715FF4">
        <w:rPr>
          <w:color w:val="000000" w:themeColor="text1"/>
        </w:rPr>
        <w:fldChar w:fldCharType="end"/>
      </w:r>
    </w:p>
    <w:p w14:paraId="45A51FE5"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Pool de Aplicativos</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_Toc340680144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101</w:t>
      </w:r>
      <w:r w:rsidRPr="00715FF4">
        <w:rPr>
          <w:color w:val="000000" w:themeColor="text1"/>
        </w:rPr>
        <w:fldChar w:fldCharType="end"/>
      </w:r>
    </w:p>
    <w:p w14:paraId="45A51FE6"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1</w:t>
      </w:r>
      <w:r w:rsidRPr="00715FF4">
        <w:rPr>
          <w:caps/>
          <w:color w:val="000000" w:themeColor="text1"/>
          <w:lang w:val="pt-BR"/>
        </w:rPr>
        <w:t xml:space="preserve"> </w:t>
      </w:r>
      <w:r w:rsidRPr="00715FF4">
        <w:rPr>
          <w:color w:val="000000" w:themeColor="text1"/>
          <w:lang w:val="pt-BR"/>
        </w:rPr>
        <w:t>Bing Maps Desktop Com Pacote De</w:t>
      </w:r>
      <w:r w:rsidRPr="00715FF4">
        <w:rPr>
          <w:color w:val="000000" w:themeColor="text1"/>
          <w:vertAlign w:val="superscript"/>
          <w:lang w:val="pt-BR"/>
        </w:rPr>
        <w:t xml:space="preserve"> </w:t>
      </w:r>
      <w:r w:rsidRPr="00715FF4">
        <w:rPr>
          <w:color w:val="000000" w:themeColor="text1"/>
          <w:lang w:val="pt-BR"/>
        </w:rPr>
        <w:t>Conteúdo Aprimorado</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_Toc340680145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101</w:t>
      </w:r>
      <w:r w:rsidRPr="00715FF4">
        <w:rPr>
          <w:color w:val="000000" w:themeColor="text1"/>
        </w:rPr>
        <w:fldChar w:fldCharType="end"/>
      </w:r>
    </w:p>
    <w:p w14:paraId="45A51FE7"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2</w:t>
      </w:r>
      <w:r w:rsidRPr="00715FF4">
        <w:rPr>
          <w:color w:val="000000" w:themeColor="text1"/>
          <w:lang w:val="pt-BR"/>
        </w:rPr>
        <w:t xml:space="preserve"> Expression Studio Web Professional 4, Expression Studio Ultimate 4, Expression Encoder Pro 4</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_Toc340680146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101</w:t>
      </w:r>
      <w:r w:rsidRPr="00715FF4">
        <w:rPr>
          <w:color w:val="000000" w:themeColor="text1"/>
        </w:rPr>
        <w:fldChar w:fldCharType="end"/>
      </w:r>
    </w:p>
    <w:p w14:paraId="45A51FE8"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3</w:t>
      </w:r>
      <w:r w:rsidRPr="00715FF4">
        <w:rPr>
          <w:color w:val="000000" w:themeColor="text1"/>
          <w:lang w:val="pt-BR"/>
        </w:rPr>
        <w:t xml:space="preserve"> Lync para Mac 2011</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_Toc340680147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102</w:t>
      </w:r>
      <w:r w:rsidRPr="00715FF4">
        <w:rPr>
          <w:color w:val="000000" w:themeColor="text1"/>
        </w:rPr>
        <w:fldChar w:fldCharType="end"/>
      </w:r>
    </w:p>
    <w:p w14:paraId="45A51FE9"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 xml:space="preserve">4 </w:t>
      </w:r>
      <w:r w:rsidRPr="00715FF4">
        <w:rPr>
          <w:color w:val="000000" w:themeColor="text1"/>
          <w:lang w:val="pt-BR"/>
        </w:rPr>
        <w:t>Sistemas Operacionais MSDN</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_Toc340680148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102</w:t>
      </w:r>
      <w:r w:rsidRPr="00715FF4">
        <w:rPr>
          <w:color w:val="000000" w:themeColor="text1"/>
        </w:rPr>
        <w:fldChar w:fldCharType="end"/>
      </w:r>
    </w:p>
    <w:p w14:paraId="45A51FEA"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F83E68">
        <w:rPr>
          <w:rFonts w:cs="Tahoma"/>
          <w:color w:val="000000" w:themeColor="text1"/>
          <w:vertAlign w:val="superscript"/>
          <w:lang w:val="pt-PT" w:eastAsia="x-none"/>
        </w:rPr>
        <w:t>5</w:t>
      </w:r>
      <w:r w:rsidRPr="00F83E68">
        <w:rPr>
          <w:rFonts w:cs="Tahoma"/>
          <w:color w:val="000000" w:themeColor="text1"/>
          <w:lang w:val="pt-PT" w:eastAsia="x-none"/>
        </w:rPr>
        <w:t xml:space="preserve"> Office 365 Plano A2-A4 (SL do Usuário)</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_Toc340680149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103</w:t>
      </w:r>
      <w:r w:rsidRPr="00715FF4">
        <w:rPr>
          <w:color w:val="000000" w:themeColor="text1"/>
        </w:rPr>
        <w:fldChar w:fldCharType="end"/>
      </w:r>
    </w:p>
    <w:p w14:paraId="45A51FEB"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aps/>
          <w:color w:val="000000" w:themeColor="text1"/>
          <w:vertAlign w:val="superscript"/>
          <w:lang w:val="pt-BR"/>
        </w:rPr>
        <w:t>6</w:t>
      </w:r>
      <w:r w:rsidRPr="00715FF4">
        <w:rPr>
          <w:rFonts w:cs="Tahoma"/>
          <w:color w:val="000000" w:themeColor="text1"/>
          <w:lang w:val="pt-BR"/>
        </w:rPr>
        <w:t xml:space="preserve"> Office 365 Plano E2-E4</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_Toc340680150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104</w:t>
      </w:r>
      <w:r w:rsidRPr="00715FF4">
        <w:rPr>
          <w:color w:val="000000" w:themeColor="text1"/>
        </w:rPr>
        <w:fldChar w:fldCharType="end"/>
      </w:r>
    </w:p>
    <w:p w14:paraId="45A51FEC"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 xml:space="preserve">7 </w:t>
      </w:r>
      <w:r w:rsidRPr="00715FF4">
        <w:rPr>
          <w:color w:val="000000" w:themeColor="text1"/>
          <w:lang w:val="pt-BR"/>
        </w:rPr>
        <w:t>Office para Mac Standard 2011</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_Toc340680151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104</w:t>
      </w:r>
      <w:r w:rsidRPr="00715FF4">
        <w:rPr>
          <w:color w:val="000000" w:themeColor="text1"/>
        </w:rPr>
        <w:fldChar w:fldCharType="end"/>
      </w:r>
    </w:p>
    <w:p w14:paraId="45A51FED"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8</w:t>
      </w:r>
      <w:r w:rsidRPr="00715FF4">
        <w:rPr>
          <w:caps/>
          <w:color w:val="000000" w:themeColor="text1"/>
          <w:lang w:val="pt-BR"/>
        </w:rPr>
        <w:t xml:space="preserve"> </w:t>
      </w:r>
      <w:r w:rsidRPr="00715FF4">
        <w:rPr>
          <w:color w:val="000000" w:themeColor="text1"/>
          <w:lang w:val="pt-BR"/>
        </w:rPr>
        <w:t>Pacote Multilíngue Do Office 2013</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_Toc340680152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105</w:t>
      </w:r>
      <w:r w:rsidRPr="00715FF4">
        <w:rPr>
          <w:color w:val="000000" w:themeColor="text1"/>
        </w:rPr>
        <w:fldChar w:fldCharType="end"/>
      </w:r>
    </w:p>
    <w:p w14:paraId="45A51FEE"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9</w:t>
      </w:r>
      <w:r w:rsidRPr="00715FF4">
        <w:rPr>
          <w:color w:val="000000" w:themeColor="text1"/>
          <w:lang w:val="pt-BR"/>
        </w:rPr>
        <w:t xml:space="preserve"> Office Professional Plus 2013</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_Toc340680153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105</w:t>
      </w:r>
      <w:r w:rsidRPr="00715FF4">
        <w:rPr>
          <w:color w:val="000000" w:themeColor="text1"/>
        </w:rPr>
        <w:fldChar w:fldCharType="end"/>
      </w:r>
    </w:p>
    <w:p w14:paraId="45A51FEF"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10</w:t>
      </w:r>
      <w:r w:rsidRPr="00715FF4">
        <w:rPr>
          <w:color w:val="000000" w:themeColor="text1"/>
          <w:lang w:val="pt-BR"/>
        </w:rPr>
        <w:t xml:space="preserve"> Office Standard 2013</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_Toc340680154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106</w:t>
      </w:r>
      <w:r w:rsidRPr="00715FF4">
        <w:rPr>
          <w:color w:val="000000" w:themeColor="text1"/>
        </w:rPr>
        <w:fldChar w:fldCharType="end"/>
      </w:r>
    </w:p>
    <w:p w14:paraId="45A51FF0"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11</w:t>
      </w:r>
      <w:r w:rsidRPr="00715FF4">
        <w:rPr>
          <w:caps/>
          <w:color w:val="000000" w:themeColor="text1"/>
          <w:lang w:val="pt-BR"/>
        </w:rPr>
        <w:t xml:space="preserve"> </w:t>
      </w:r>
      <w:r w:rsidRPr="00715FF4">
        <w:rPr>
          <w:color w:val="000000" w:themeColor="text1"/>
          <w:lang w:val="pt-BR"/>
        </w:rPr>
        <w:t>Office Professional Plus Subscription (Sl De Usuário)</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_Toc340680155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106</w:t>
      </w:r>
      <w:r w:rsidRPr="00715FF4">
        <w:rPr>
          <w:color w:val="000000" w:themeColor="text1"/>
        </w:rPr>
        <w:fldChar w:fldCharType="end"/>
      </w:r>
    </w:p>
    <w:p w14:paraId="45A51FF1"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12</w:t>
      </w:r>
      <w:r w:rsidRPr="00715FF4">
        <w:rPr>
          <w:color w:val="000000" w:themeColor="text1"/>
          <w:lang w:val="pt-BR"/>
        </w:rPr>
        <w:t xml:space="preserve"> Outlook para Mac 2011</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_Toc340680156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107</w:t>
      </w:r>
      <w:r w:rsidRPr="00715FF4">
        <w:rPr>
          <w:color w:val="000000" w:themeColor="text1"/>
        </w:rPr>
        <w:fldChar w:fldCharType="end"/>
      </w:r>
    </w:p>
    <w:p w14:paraId="45A51FF2"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13</w:t>
      </w:r>
      <w:r w:rsidRPr="00715FF4">
        <w:rPr>
          <w:color w:val="000000" w:themeColor="text1"/>
          <w:lang w:val="pt-BR"/>
        </w:rPr>
        <w:t xml:space="preserve"> Project 2013 Professional</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_Toc340680157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107</w:t>
      </w:r>
      <w:r w:rsidRPr="00715FF4">
        <w:rPr>
          <w:color w:val="000000" w:themeColor="text1"/>
        </w:rPr>
        <w:fldChar w:fldCharType="end"/>
      </w:r>
    </w:p>
    <w:p w14:paraId="45A51FF3"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14</w:t>
      </w:r>
      <w:r w:rsidRPr="00715FF4">
        <w:rPr>
          <w:caps/>
          <w:color w:val="000000" w:themeColor="text1"/>
          <w:lang w:val="pt-BR"/>
        </w:rPr>
        <w:t xml:space="preserve"> </w:t>
      </w:r>
      <w:r w:rsidRPr="00715FF4">
        <w:rPr>
          <w:color w:val="000000" w:themeColor="text1"/>
          <w:lang w:val="pt-BR"/>
        </w:rPr>
        <w:t>Direitos De Locação Do Office</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_Toc340680158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108</w:t>
      </w:r>
      <w:r w:rsidRPr="00715FF4">
        <w:rPr>
          <w:color w:val="000000" w:themeColor="text1"/>
        </w:rPr>
        <w:fldChar w:fldCharType="end"/>
      </w:r>
    </w:p>
    <w:p w14:paraId="45A51FF4"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15</w:t>
      </w:r>
      <w:r w:rsidRPr="00715FF4">
        <w:rPr>
          <w:color w:val="000000" w:themeColor="text1"/>
          <w:lang w:val="pt-BR"/>
        </w:rPr>
        <w:t xml:space="preserve"> Visio Professional 2013</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_Toc340680159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109</w:t>
      </w:r>
      <w:r w:rsidRPr="00715FF4">
        <w:rPr>
          <w:color w:val="000000" w:themeColor="text1"/>
        </w:rPr>
        <w:fldChar w:fldCharType="end"/>
      </w:r>
    </w:p>
    <w:p w14:paraId="45A51FF5"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16</w:t>
      </w:r>
      <w:r w:rsidRPr="00715FF4">
        <w:rPr>
          <w:color w:val="000000" w:themeColor="text1"/>
          <w:lang w:val="pt-BR"/>
        </w:rPr>
        <w:t xml:space="preserve"> Visual Studio Professional 2012</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_Toc340680160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109</w:t>
      </w:r>
      <w:r w:rsidRPr="00715FF4">
        <w:rPr>
          <w:color w:val="000000" w:themeColor="text1"/>
        </w:rPr>
        <w:fldChar w:fldCharType="end"/>
      </w:r>
    </w:p>
    <w:p w14:paraId="45A51FF6"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vertAlign w:val="superscript"/>
          <w:lang w:val="pt-BR"/>
        </w:rPr>
        <w:t>17</w:t>
      </w:r>
      <w:r w:rsidRPr="00715FF4">
        <w:rPr>
          <w:color w:val="000000" w:themeColor="text1"/>
          <w:lang w:val="pt-BR"/>
        </w:rPr>
        <w:t xml:space="preserve"> Visual Studio Professional 2012 com MSDN</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_Toc340680161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109</w:t>
      </w:r>
      <w:r w:rsidRPr="00715FF4">
        <w:rPr>
          <w:color w:val="000000" w:themeColor="text1"/>
        </w:rPr>
        <w:fldChar w:fldCharType="end"/>
      </w:r>
    </w:p>
    <w:p w14:paraId="45A51FF7"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vertAlign w:val="superscript"/>
          <w:lang w:val="pt-BR"/>
        </w:rPr>
        <w:t>18</w:t>
      </w:r>
      <w:r w:rsidRPr="00715FF4">
        <w:rPr>
          <w:color w:val="000000" w:themeColor="text1"/>
          <w:lang w:val="pt-BR"/>
        </w:rPr>
        <w:t xml:space="preserve"> Visual Studio Premium 2012 com MSDN</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_Toc340680162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110</w:t>
      </w:r>
      <w:r w:rsidRPr="00715FF4">
        <w:rPr>
          <w:color w:val="000000" w:themeColor="text1"/>
        </w:rPr>
        <w:fldChar w:fldCharType="end"/>
      </w:r>
    </w:p>
    <w:p w14:paraId="45A51FF8"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vertAlign w:val="superscript"/>
          <w:lang w:val="pt-BR"/>
        </w:rPr>
        <w:t>19</w:t>
      </w:r>
      <w:r w:rsidRPr="00715FF4">
        <w:rPr>
          <w:color w:val="000000" w:themeColor="text1"/>
          <w:lang w:val="pt-BR"/>
        </w:rPr>
        <w:t xml:space="preserve"> Visual Studio Ultimate 2012 com MSDN</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_Toc340680163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111</w:t>
      </w:r>
      <w:r w:rsidRPr="00715FF4">
        <w:rPr>
          <w:color w:val="000000" w:themeColor="text1"/>
        </w:rPr>
        <w:fldChar w:fldCharType="end"/>
      </w:r>
    </w:p>
    <w:p w14:paraId="45A51FF9"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20</w:t>
      </w:r>
      <w:r w:rsidRPr="00715FF4">
        <w:rPr>
          <w:color w:val="000000" w:themeColor="text1"/>
          <w:lang w:val="pt-BR"/>
        </w:rPr>
        <w:t xml:space="preserve"> Visual Studio Test Professional 2012 com MSDN</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_Toc340680164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112</w:t>
      </w:r>
      <w:r w:rsidRPr="00715FF4">
        <w:rPr>
          <w:color w:val="000000" w:themeColor="text1"/>
        </w:rPr>
        <w:fldChar w:fldCharType="end"/>
      </w:r>
    </w:p>
    <w:p w14:paraId="45A51FFA"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Pool de Sistemas</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_Toc340680165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114</w:t>
      </w:r>
      <w:r w:rsidRPr="00715FF4">
        <w:rPr>
          <w:color w:val="000000" w:themeColor="text1"/>
        </w:rPr>
        <w:fldChar w:fldCharType="end"/>
      </w:r>
    </w:p>
    <w:p w14:paraId="45A51FFB"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 xml:space="preserve">21 </w:t>
      </w:r>
      <w:r w:rsidRPr="00715FF4">
        <w:rPr>
          <w:color w:val="000000" w:themeColor="text1"/>
          <w:lang w:val="pt-BR"/>
        </w:rPr>
        <w:t>Licença de Assinatura do Windows</w:t>
      </w:r>
      <w:r w:rsidRPr="00715FF4">
        <w:rPr>
          <w:color w:val="000000" w:themeColor="text1"/>
          <w:vertAlign w:val="superscript"/>
          <w:lang w:val="pt-BR"/>
        </w:rPr>
        <w:t>®</w:t>
      </w:r>
      <w:r w:rsidRPr="00715FF4">
        <w:rPr>
          <w:color w:val="000000" w:themeColor="text1"/>
          <w:lang w:val="pt-BR"/>
        </w:rPr>
        <w:t xml:space="preserve"> Companion</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_Toc340680166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114</w:t>
      </w:r>
      <w:r w:rsidRPr="00715FF4">
        <w:rPr>
          <w:color w:val="000000" w:themeColor="text1"/>
        </w:rPr>
        <w:fldChar w:fldCharType="end"/>
      </w:r>
    </w:p>
    <w:p w14:paraId="45A51FFC"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22</w:t>
      </w:r>
      <w:r w:rsidRPr="00F83E68">
        <w:rPr>
          <w:color w:val="000000" w:themeColor="text1"/>
        </w:rPr>
        <w:t xml:space="preserve"> Windows Vista DVD Playback Pack</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_Toc340680167 \h </w:instrText>
      </w:r>
      <w:r w:rsidRPr="00715FF4">
        <w:rPr>
          <w:color w:val="000000" w:themeColor="text1"/>
        </w:rPr>
      </w:r>
      <w:r w:rsidRPr="00715FF4">
        <w:rPr>
          <w:color w:val="000000" w:themeColor="text1"/>
        </w:rPr>
        <w:fldChar w:fldCharType="separate"/>
      </w:r>
      <w:r w:rsidR="002B20DB">
        <w:rPr>
          <w:color w:val="000000" w:themeColor="text1"/>
        </w:rPr>
        <w:t>114</w:t>
      </w:r>
      <w:r w:rsidRPr="00715FF4">
        <w:rPr>
          <w:color w:val="000000" w:themeColor="text1"/>
        </w:rPr>
        <w:fldChar w:fldCharType="end"/>
      </w:r>
    </w:p>
    <w:p w14:paraId="45A51FFD"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23</w:t>
      </w:r>
      <w:r w:rsidRPr="00F83E68">
        <w:rPr>
          <w:color w:val="000000" w:themeColor="text1"/>
        </w:rPr>
        <w:t xml:space="preserve"> Microsoft Desktop Optimization Pack para Software Assurance</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_Toc340680168 \h </w:instrText>
      </w:r>
      <w:r w:rsidRPr="00715FF4">
        <w:rPr>
          <w:color w:val="000000" w:themeColor="text1"/>
        </w:rPr>
      </w:r>
      <w:r w:rsidRPr="00715FF4">
        <w:rPr>
          <w:color w:val="000000" w:themeColor="text1"/>
        </w:rPr>
        <w:fldChar w:fldCharType="separate"/>
      </w:r>
      <w:r w:rsidR="002B20DB">
        <w:rPr>
          <w:color w:val="000000" w:themeColor="text1"/>
        </w:rPr>
        <w:t>114</w:t>
      </w:r>
      <w:r w:rsidRPr="00715FF4">
        <w:rPr>
          <w:color w:val="000000" w:themeColor="text1"/>
        </w:rPr>
        <w:fldChar w:fldCharType="end"/>
      </w:r>
    </w:p>
    <w:p w14:paraId="45A51FFE"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24</w:t>
      </w:r>
      <w:r w:rsidRPr="00715FF4">
        <w:rPr>
          <w:color w:val="000000" w:themeColor="text1"/>
          <w:lang w:val="pt-BR"/>
        </w:rPr>
        <w:t xml:space="preserve"> Windows</w:t>
      </w:r>
      <w:r w:rsidRPr="00715FF4">
        <w:rPr>
          <w:color w:val="000000" w:themeColor="text1"/>
          <w:vertAlign w:val="superscript"/>
          <w:lang w:val="pt-BR"/>
        </w:rPr>
        <w:t>®</w:t>
      </w:r>
      <w:r w:rsidRPr="00715FF4">
        <w:rPr>
          <w:color w:val="000000" w:themeColor="text1"/>
          <w:lang w:val="pt-BR"/>
        </w:rPr>
        <w:t xml:space="preserve"> 8 Enterprise Sideloading</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_Toc340680169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115</w:t>
      </w:r>
      <w:r w:rsidRPr="00715FF4">
        <w:rPr>
          <w:color w:val="000000" w:themeColor="text1"/>
        </w:rPr>
        <w:fldChar w:fldCharType="end"/>
      </w:r>
    </w:p>
    <w:p w14:paraId="45A51FFF"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25</w:t>
      </w:r>
      <w:r w:rsidRPr="00715FF4">
        <w:rPr>
          <w:color w:val="000000" w:themeColor="text1"/>
          <w:lang w:val="pt-BR"/>
        </w:rPr>
        <w:t xml:space="preserve"> Parceiros na Aprendizagem do Windows</w:t>
      </w:r>
      <w:r w:rsidRPr="00715FF4">
        <w:rPr>
          <w:color w:val="000000" w:themeColor="text1"/>
          <w:vertAlign w:val="superscript"/>
          <w:lang w:val="pt-BR"/>
        </w:rPr>
        <w:t>®</w:t>
      </w:r>
      <w:r w:rsidRPr="00715FF4">
        <w:rPr>
          <w:color w:val="000000" w:themeColor="text1"/>
          <w:lang w:val="pt-BR"/>
        </w:rPr>
        <w:t xml:space="preserve"> 7</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_Toc340680170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116</w:t>
      </w:r>
      <w:r w:rsidRPr="00715FF4">
        <w:rPr>
          <w:color w:val="000000" w:themeColor="text1"/>
        </w:rPr>
        <w:fldChar w:fldCharType="end"/>
      </w:r>
    </w:p>
    <w:p w14:paraId="45A52000"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vertAlign w:val="superscript"/>
          <w:lang w:val="pt-BR"/>
        </w:rPr>
        <w:t>26</w:t>
      </w:r>
      <w:r w:rsidRPr="00715FF4">
        <w:rPr>
          <w:color w:val="000000" w:themeColor="text1"/>
          <w:lang w:val="pt-BR"/>
        </w:rPr>
        <w:t xml:space="preserve"> Atualização Para Windows</w:t>
      </w:r>
      <w:r w:rsidRPr="00715FF4">
        <w:rPr>
          <w:color w:val="000000" w:themeColor="text1"/>
          <w:vertAlign w:val="superscript"/>
          <w:lang w:val="pt-BR"/>
        </w:rPr>
        <w:t>®</w:t>
      </w:r>
      <w:r w:rsidRPr="00715FF4">
        <w:rPr>
          <w:color w:val="000000" w:themeColor="text1"/>
          <w:lang w:val="pt-BR"/>
        </w:rPr>
        <w:t xml:space="preserve"> 8 Pro E Windows Intune (Por Dispositivo)</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_Toc340680171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116</w:t>
      </w:r>
      <w:r w:rsidRPr="00715FF4">
        <w:rPr>
          <w:color w:val="000000" w:themeColor="text1"/>
        </w:rPr>
        <w:fldChar w:fldCharType="end"/>
      </w:r>
    </w:p>
    <w:p w14:paraId="45A52001"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lang w:val="pt-BR"/>
        </w:rPr>
        <w:t>Pool de Servidores</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_Toc340680172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124</w:t>
      </w:r>
      <w:r w:rsidRPr="00715FF4">
        <w:rPr>
          <w:color w:val="000000" w:themeColor="text1"/>
        </w:rPr>
        <w:fldChar w:fldCharType="end"/>
      </w:r>
    </w:p>
    <w:p w14:paraId="45A52002"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 xml:space="preserve">27 </w:t>
      </w:r>
      <w:r w:rsidRPr="00715FF4">
        <w:rPr>
          <w:color w:val="000000" w:themeColor="text1"/>
          <w:lang w:val="pt-BR"/>
        </w:rPr>
        <w:t>Bing Maps Server E Bing Maps Server Com Pacote De Conteúdo Aprimorado</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_Toc340680173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124</w:t>
      </w:r>
      <w:r w:rsidRPr="00715FF4">
        <w:rPr>
          <w:color w:val="000000" w:themeColor="text1"/>
        </w:rPr>
        <w:fldChar w:fldCharType="end"/>
      </w:r>
    </w:p>
    <w:p w14:paraId="45A52003"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28</w:t>
      </w:r>
      <w:r w:rsidRPr="00F83E68">
        <w:rPr>
          <w:color w:val="000000" w:themeColor="text1"/>
        </w:rPr>
        <w:t xml:space="preserve"> Bing Maps 25KTrx, 250KTrx e Unlimited (SL Complementar)</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_Toc340680174 \h </w:instrText>
      </w:r>
      <w:r w:rsidRPr="00715FF4">
        <w:rPr>
          <w:color w:val="000000" w:themeColor="text1"/>
        </w:rPr>
      </w:r>
      <w:r w:rsidRPr="00715FF4">
        <w:rPr>
          <w:color w:val="000000" w:themeColor="text1"/>
        </w:rPr>
        <w:fldChar w:fldCharType="separate"/>
      </w:r>
      <w:r w:rsidR="002B20DB">
        <w:rPr>
          <w:color w:val="000000" w:themeColor="text1"/>
        </w:rPr>
        <w:t>124</w:t>
      </w:r>
      <w:r w:rsidRPr="00715FF4">
        <w:rPr>
          <w:color w:val="000000" w:themeColor="text1"/>
        </w:rPr>
        <w:fldChar w:fldCharType="end"/>
      </w:r>
    </w:p>
    <w:p w14:paraId="45A52004"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29</w:t>
      </w:r>
      <w:r w:rsidRPr="00F83E68">
        <w:rPr>
          <w:color w:val="000000" w:themeColor="text1"/>
        </w:rPr>
        <w:t xml:space="preserve"> BizTalk</w:t>
      </w:r>
      <w:r w:rsidRPr="00F83E68">
        <w:rPr>
          <w:color w:val="000000" w:themeColor="text1"/>
          <w:vertAlign w:val="superscript"/>
        </w:rPr>
        <w:t>®</w:t>
      </w:r>
      <w:r w:rsidRPr="00F83E68">
        <w:rPr>
          <w:color w:val="000000" w:themeColor="text1"/>
        </w:rPr>
        <w:t xml:space="preserve"> Server 2010 Branch Edition</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_Toc340680175 \h </w:instrText>
      </w:r>
      <w:r w:rsidRPr="00715FF4">
        <w:rPr>
          <w:color w:val="000000" w:themeColor="text1"/>
        </w:rPr>
      </w:r>
      <w:r w:rsidRPr="00715FF4">
        <w:rPr>
          <w:color w:val="000000" w:themeColor="text1"/>
        </w:rPr>
        <w:fldChar w:fldCharType="separate"/>
      </w:r>
      <w:r w:rsidR="002B20DB">
        <w:rPr>
          <w:color w:val="000000" w:themeColor="text1"/>
        </w:rPr>
        <w:t>124</w:t>
      </w:r>
      <w:r w:rsidRPr="00715FF4">
        <w:rPr>
          <w:color w:val="000000" w:themeColor="text1"/>
        </w:rPr>
        <w:fldChar w:fldCharType="end"/>
      </w:r>
    </w:p>
    <w:p w14:paraId="45A52005"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30</w:t>
      </w:r>
      <w:r w:rsidRPr="00F83E68">
        <w:rPr>
          <w:color w:val="000000" w:themeColor="text1"/>
        </w:rPr>
        <w:t xml:space="preserve"> BizTalk</w:t>
      </w:r>
      <w:r w:rsidRPr="00F83E68">
        <w:rPr>
          <w:color w:val="000000" w:themeColor="text1"/>
          <w:vertAlign w:val="superscript"/>
        </w:rPr>
        <w:t>®</w:t>
      </w:r>
      <w:r w:rsidRPr="00F83E68">
        <w:rPr>
          <w:color w:val="000000" w:themeColor="text1"/>
        </w:rPr>
        <w:t xml:space="preserve"> Server 2010 Enterprise Edition</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_Toc340680176 \h </w:instrText>
      </w:r>
      <w:r w:rsidRPr="00715FF4">
        <w:rPr>
          <w:color w:val="000000" w:themeColor="text1"/>
        </w:rPr>
      </w:r>
      <w:r w:rsidRPr="00715FF4">
        <w:rPr>
          <w:color w:val="000000" w:themeColor="text1"/>
        </w:rPr>
        <w:fldChar w:fldCharType="separate"/>
      </w:r>
      <w:r w:rsidR="002B20DB">
        <w:rPr>
          <w:color w:val="000000" w:themeColor="text1"/>
        </w:rPr>
        <w:t>125</w:t>
      </w:r>
      <w:r w:rsidRPr="00715FF4">
        <w:rPr>
          <w:color w:val="000000" w:themeColor="text1"/>
        </w:rPr>
        <w:fldChar w:fldCharType="end"/>
      </w:r>
    </w:p>
    <w:p w14:paraId="45A52006"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 xml:space="preserve">31 </w:t>
      </w:r>
      <w:r w:rsidRPr="00F83E68">
        <w:rPr>
          <w:color w:val="000000" w:themeColor="text1"/>
        </w:rPr>
        <w:t>BizTalk</w:t>
      </w:r>
      <w:r w:rsidRPr="00F83E68">
        <w:rPr>
          <w:color w:val="000000" w:themeColor="text1"/>
          <w:vertAlign w:val="superscript"/>
        </w:rPr>
        <w:t>®</w:t>
      </w:r>
      <w:r w:rsidRPr="00F83E68">
        <w:rPr>
          <w:color w:val="000000" w:themeColor="text1"/>
        </w:rPr>
        <w:t xml:space="preserve"> Server 2010 Standard Edition</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_Toc340680177 \h </w:instrText>
      </w:r>
      <w:r w:rsidRPr="00715FF4">
        <w:rPr>
          <w:color w:val="000000" w:themeColor="text1"/>
        </w:rPr>
      </w:r>
      <w:r w:rsidRPr="00715FF4">
        <w:rPr>
          <w:color w:val="000000" w:themeColor="text1"/>
        </w:rPr>
        <w:fldChar w:fldCharType="separate"/>
      </w:r>
      <w:r w:rsidR="002B20DB">
        <w:rPr>
          <w:color w:val="000000" w:themeColor="text1"/>
        </w:rPr>
        <w:t>125</w:t>
      </w:r>
      <w:r w:rsidRPr="00715FF4">
        <w:rPr>
          <w:color w:val="000000" w:themeColor="text1"/>
        </w:rPr>
        <w:fldChar w:fldCharType="end"/>
      </w:r>
    </w:p>
    <w:p w14:paraId="45A52007"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 xml:space="preserve">32 </w:t>
      </w:r>
      <w:r w:rsidRPr="00F83E68">
        <w:rPr>
          <w:color w:val="000000" w:themeColor="text1"/>
        </w:rPr>
        <w:t>Business Intelligence Appliance 2012</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_Toc340680178 \h </w:instrText>
      </w:r>
      <w:r w:rsidRPr="00715FF4">
        <w:rPr>
          <w:color w:val="000000" w:themeColor="text1"/>
        </w:rPr>
      </w:r>
      <w:r w:rsidRPr="00715FF4">
        <w:rPr>
          <w:color w:val="000000" w:themeColor="text1"/>
        </w:rPr>
        <w:fldChar w:fldCharType="separate"/>
      </w:r>
      <w:r w:rsidR="002B20DB">
        <w:rPr>
          <w:color w:val="000000" w:themeColor="text1"/>
        </w:rPr>
        <w:t>126</w:t>
      </w:r>
      <w:r w:rsidRPr="00715FF4">
        <w:rPr>
          <w:color w:val="000000" w:themeColor="text1"/>
        </w:rPr>
        <w:fldChar w:fldCharType="end"/>
      </w:r>
    </w:p>
    <w:p w14:paraId="45A52008"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F83E68">
        <w:rPr>
          <w:color w:val="000000" w:themeColor="text1"/>
          <w:vertAlign w:val="superscript"/>
          <w:lang w:val="pt-PT" w:eastAsia="x-none"/>
        </w:rPr>
        <w:t>33</w:t>
      </w:r>
      <w:r w:rsidRPr="00F83E68">
        <w:rPr>
          <w:color w:val="000000" w:themeColor="text1"/>
          <w:lang w:val="pt-PT" w:eastAsia="x-none"/>
        </w:rPr>
        <w:t xml:space="preserve"> Bridge do Pacote de CALs Principais para Office 365, Bridge do Pacote de CALs Principais para Office 365 e Windows Intune e Bridge do Pacote de CALs Principais para Windows Intune</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_Toc340680179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126</w:t>
      </w:r>
      <w:r w:rsidRPr="00715FF4">
        <w:rPr>
          <w:color w:val="000000" w:themeColor="text1"/>
        </w:rPr>
        <w:fldChar w:fldCharType="end"/>
      </w:r>
    </w:p>
    <w:p w14:paraId="45A52009" w14:textId="77777777" w:rsidR="00C64E59" w:rsidRPr="00F83E68" w:rsidRDefault="00C64E59">
      <w:pPr>
        <w:pStyle w:val="TOC3"/>
        <w:rPr>
          <w:rFonts w:asciiTheme="minorHAnsi" w:eastAsiaTheme="minorEastAsia" w:hAnsiTheme="minorHAnsi" w:cstheme="minorBidi"/>
          <w:bCs w:val="0"/>
          <w:color w:val="000000" w:themeColor="text1"/>
          <w:sz w:val="22"/>
          <w:szCs w:val="22"/>
          <w:lang w:val="fr-FR"/>
        </w:rPr>
      </w:pPr>
      <w:r w:rsidRPr="00F83E68">
        <w:rPr>
          <w:caps/>
          <w:color w:val="000000" w:themeColor="text1"/>
          <w:vertAlign w:val="superscript"/>
          <w:lang w:val="fr-FR"/>
        </w:rPr>
        <w:t>34</w:t>
      </w:r>
      <w:r w:rsidRPr="00F83E68">
        <w:rPr>
          <w:color w:val="000000" w:themeColor="text1"/>
          <w:lang w:val="fr-FR"/>
        </w:rPr>
        <w:t xml:space="preserve"> Pacote de CALs Principais</w:t>
      </w:r>
      <w:r w:rsidRPr="00F83E68">
        <w:rPr>
          <w:color w:val="000000" w:themeColor="text1"/>
          <w:lang w:val="fr-FR"/>
        </w:rPr>
        <w:tab/>
      </w:r>
      <w:r w:rsidRPr="00715FF4">
        <w:rPr>
          <w:color w:val="000000" w:themeColor="text1"/>
        </w:rPr>
        <w:fldChar w:fldCharType="begin"/>
      </w:r>
      <w:r w:rsidRPr="00F83E68">
        <w:rPr>
          <w:color w:val="000000" w:themeColor="text1"/>
          <w:lang w:val="fr-FR"/>
        </w:rPr>
        <w:instrText xml:space="preserve"> PAGEREF _Toc340680180 \h </w:instrText>
      </w:r>
      <w:r w:rsidRPr="00715FF4">
        <w:rPr>
          <w:color w:val="000000" w:themeColor="text1"/>
        </w:rPr>
      </w:r>
      <w:r w:rsidRPr="00715FF4">
        <w:rPr>
          <w:color w:val="000000" w:themeColor="text1"/>
        </w:rPr>
        <w:fldChar w:fldCharType="separate"/>
      </w:r>
      <w:r w:rsidR="002B20DB" w:rsidRPr="00F83E68">
        <w:rPr>
          <w:color w:val="000000" w:themeColor="text1"/>
          <w:lang w:val="fr-FR"/>
        </w:rPr>
        <w:t>127</w:t>
      </w:r>
      <w:r w:rsidRPr="00715FF4">
        <w:rPr>
          <w:color w:val="000000" w:themeColor="text1"/>
        </w:rPr>
        <w:fldChar w:fldCharType="end"/>
      </w:r>
    </w:p>
    <w:p w14:paraId="45A5200A" w14:textId="77777777" w:rsidR="00C64E59" w:rsidRPr="00F83E68" w:rsidRDefault="00C64E59">
      <w:pPr>
        <w:pStyle w:val="TOC3"/>
        <w:rPr>
          <w:rFonts w:asciiTheme="minorHAnsi" w:eastAsiaTheme="minorEastAsia" w:hAnsiTheme="minorHAnsi" w:cstheme="minorBidi"/>
          <w:bCs w:val="0"/>
          <w:color w:val="000000" w:themeColor="text1"/>
          <w:sz w:val="22"/>
          <w:szCs w:val="22"/>
          <w:lang w:val="fr-FR"/>
        </w:rPr>
      </w:pPr>
      <w:r w:rsidRPr="00F83E68">
        <w:rPr>
          <w:caps/>
          <w:color w:val="000000" w:themeColor="text1"/>
          <w:vertAlign w:val="superscript"/>
          <w:lang w:val="fr-FR"/>
        </w:rPr>
        <w:t>35</w:t>
      </w:r>
      <w:r w:rsidRPr="00F83E68">
        <w:rPr>
          <w:color w:val="000000" w:themeColor="text1"/>
          <w:lang w:val="fr-FR"/>
        </w:rPr>
        <w:t xml:space="preserve"> Core Infrastructure Server Suite Standard</w:t>
      </w:r>
      <w:r w:rsidRPr="00F83E68">
        <w:rPr>
          <w:color w:val="000000" w:themeColor="text1"/>
          <w:lang w:val="fr-FR"/>
        </w:rPr>
        <w:tab/>
      </w:r>
      <w:r w:rsidRPr="00715FF4">
        <w:rPr>
          <w:color w:val="000000" w:themeColor="text1"/>
        </w:rPr>
        <w:fldChar w:fldCharType="begin"/>
      </w:r>
      <w:r w:rsidRPr="00F83E68">
        <w:rPr>
          <w:color w:val="000000" w:themeColor="text1"/>
          <w:lang w:val="fr-FR"/>
        </w:rPr>
        <w:instrText xml:space="preserve"> PAGEREF _Toc340680181 \h </w:instrText>
      </w:r>
      <w:r w:rsidRPr="00715FF4">
        <w:rPr>
          <w:color w:val="000000" w:themeColor="text1"/>
        </w:rPr>
      </w:r>
      <w:r w:rsidRPr="00715FF4">
        <w:rPr>
          <w:color w:val="000000" w:themeColor="text1"/>
        </w:rPr>
        <w:fldChar w:fldCharType="separate"/>
      </w:r>
      <w:r w:rsidR="002B20DB" w:rsidRPr="00F83E68">
        <w:rPr>
          <w:color w:val="000000" w:themeColor="text1"/>
          <w:lang w:val="fr-FR"/>
        </w:rPr>
        <w:t>128</w:t>
      </w:r>
      <w:r w:rsidRPr="00715FF4">
        <w:rPr>
          <w:color w:val="000000" w:themeColor="text1"/>
        </w:rPr>
        <w:fldChar w:fldCharType="end"/>
      </w:r>
    </w:p>
    <w:p w14:paraId="45A5200B" w14:textId="77777777" w:rsidR="00C64E59" w:rsidRPr="00F83E68" w:rsidRDefault="00C64E59">
      <w:pPr>
        <w:pStyle w:val="TOC3"/>
        <w:rPr>
          <w:rFonts w:asciiTheme="minorHAnsi" w:eastAsiaTheme="minorEastAsia" w:hAnsiTheme="minorHAnsi" w:cstheme="minorBidi"/>
          <w:bCs w:val="0"/>
          <w:color w:val="000000" w:themeColor="text1"/>
          <w:sz w:val="22"/>
          <w:szCs w:val="22"/>
          <w:lang w:val="fr-FR"/>
        </w:rPr>
      </w:pPr>
      <w:r w:rsidRPr="00F83E68">
        <w:rPr>
          <w:caps/>
          <w:color w:val="000000" w:themeColor="text1"/>
          <w:vertAlign w:val="superscript"/>
          <w:lang w:val="fr-FR"/>
        </w:rPr>
        <w:t>36</w:t>
      </w:r>
      <w:r w:rsidRPr="00F83E68">
        <w:rPr>
          <w:color w:val="000000" w:themeColor="text1"/>
          <w:lang w:val="fr-FR"/>
        </w:rPr>
        <w:t xml:space="preserve"> Core Infrastructure Server Suite Enterprise</w:t>
      </w:r>
      <w:r w:rsidRPr="00F83E68">
        <w:rPr>
          <w:color w:val="000000" w:themeColor="text1"/>
          <w:lang w:val="fr-FR"/>
        </w:rPr>
        <w:tab/>
      </w:r>
      <w:r w:rsidRPr="00715FF4">
        <w:rPr>
          <w:color w:val="000000" w:themeColor="text1"/>
        </w:rPr>
        <w:fldChar w:fldCharType="begin"/>
      </w:r>
      <w:r w:rsidRPr="00F83E68">
        <w:rPr>
          <w:color w:val="000000" w:themeColor="text1"/>
          <w:lang w:val="fr-FR"/>
        </w:rPr>
        <w:instrText xml:space="preserve"> PAGEREF _Toc340680182 \h </w:instrText>
      </w:r>
      <w:r w:rsidRPr="00715FF4">
        <w:rPr>
          <w:color w:val="000000" w:themeColor="text1"/>
        </w:rPr>
      </w:r>
      <w:r w:rsidRPr="00715FF4">
        <w:rPr>
          <w:color w:val="000000" w:themeColor="text1"/>
        </w:rPr>
        <w:fldChar w:fldCharType="separate"/>
      </w:r>
      <w:r w:rsidR="002B20DB" w:rsidRPr="00F83E68">
        <w:rPr>
          <w:color w:val="000000" w:themeColor="text1"/>
          <w:lang w:val="fr-FR"/>
        </w:rPr>
        <w:t>129</w:t>
      </w:r>
      <w:r w:rsidRPr="00715FF4">
        <w:rPr>
          <w:color w:val="000000" w:themeColor="text1"/>
        </w:rPr>
        <w:fldChar w:fldCharType="end"/>
      </w:r>
    </w:p>
    <w:p w14:paraId="45A5200C" w14:textId="77777777" w:rsidR="00C64E59" w:rsidRPr="00F83E68" w:rsidRDefault="00C64E59">
      <w:pPr>
        <w:pStyle w:val="TOC3"/>
        <w:rPr>
          <w:rFonts w:asciiTheme="minorHAnsi" w:eastAsiaTheme="minorEastAsia" w:hAnsiTheme="minorHAnsi" w:cstheme="minorBidi"/>
          <w:bCs w:val="0"/>
          <w:color w:val="000000" w:themeColor="text1"/>
          <w:sz w:val="22"/>
          <w:szCs w:val="22"/>
          <w:lang w:val="fr-FR"/>
        </w:rPr>
      </w:pPr>
      <w:r w:rsidRPr="00F83E68">
        <w:rPr>
          <w:caps/>
          <w:color w:val="000000" w:themeColor="text1"/>
          <w:vertAlign w:val="superscript"/>
          <w:lang w:val="fr-FR"/>
        </w:rPr>
        <w:t xml:space="preserve">37 </w:t>
      </w:r>
      <w:r w:rsidRPr="00F83E68">
        <w:rPr>
          <w:color w:val="000000" w:themeColor="text1"/>
          <w:lang w:val="fr-FR"/>
        </w:rPr>
        <w:t>Core Infrastructure Server Suite Datacenter</w:t>
      </w:r>
      <w:r w:rsidRPr="00F83E68">
        <w:rPr>
          <w:color w:val="000000" w:themeColor="text1"/>
          <w:lang w:val="fr-FR"/>
        </w:rPr>
        <w:tab/>
      </w:r>
      <w:r w:rsidRPr="00715FF4">
        <w:rPr>
          <w:color w:val="000000" w:themeColor="text1"/>
        </w:rPr>
        <w:fldChar w:fldCharType="begin"/>
      </w:r>
      <w:r w:rsidRPr="00F83E68">
        <w:rPr>
          <w:color w:val="000000" w:themeColor="text1"/>
          <w:lang w:val="fr-FR"/>
        </w:rPr>
        <w:instrText xml:space="preserve"> PAGEREF _Toc340680183 \h </w:instrText>
      </w:r>
      <w:r w:rsidRPr="00715FF4">
        <w:rPr>
          <w:color w:val="000000" w:themeColor="text1"/>
        </w:rPr>
      </w:r>
      <w:r w:rsidRPr="00715FF4">
        <w:rPr>
          <w:color w:val="000000" w:themeColor="text1"/>
        </w:rPr>
        <w:fldChar w:fldCharType="separate"/>
      </w:r>
      <w:r w:rsidR="002B20DB" w:rsidRPr="00F83E68">
        <w:rPr>
          <w:color w:val="000000" w:themeColor="text1"/>
          <w:lang w:val="fr-FR"/>
        </w:rPr>
        <w:t>129</w:t>
      </w:r>
      <w:r w:rsidRPr="00715FF4">
        <w:rPr>
          <w:color w:val="000000" w:themeColor="text1"/>
        </w:rPr>
        <w:fldChar w:fldCharType="end"/>
      </w:r>
    </w:p>
    <w:p w14:paraId="45A5200D"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38</w:t>
      </w:r>
      <w:r w:rsidRPr="00F83E68">
        <w:rPr>
          <w:color w:val="000000" w:themeColor="text1"/>
        </w:rPr>
        <w:t xml:space="preserve"> Data Warehouse Appliance 2012</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_Toc340680184 \h </w:instrText>
      </w:r>
      <w:r w:rsidRPr="00715FF4">
        <w:rPr>
          <w:color w:val="000000" w:themeColor="text1"/>
        </w:rPr>
      </w:r>
      <w:r w:rsidRPr="00715FF4">
        <w:rPr>
          <w:color w:val="000000" w:themeColor="text1"/>
        </w:rPr>
        <w:fldChar w:fldCharType="separate"/>
      </w:r>
      <w:r w:rsidR="002B20DB">
        <w:rPr>
          <w:color w:val="000000" w:themeColor="text1"/>
        </w:rPr>
        <w:t>131</w:t>
      </w:r>
      <w:r w:rsidRPr="00715FF4">
        <w:rPr>
          <w:color w:val="000000" w:themeColor="text1"/>
        </w:rPr>
        <w:fldChar w:fldCharType="end"/>
      </w:r>
    </w:p>
    <w:p w14:paraId="45A5200E"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39</w:t>
      </w:r>
      <w:r w:rsidRPr="00F83E68">
        <w:rPr>
          <w:color w:val="000000" w:themeColor="text1"/>
        </w:rPr>
        <w:t xml:space="preserve"> Dynamics CRM Online</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_Toc340680185 \h </w:instrText>
      </w:r>
      <w:r w:rsidRPr="00715FF4">
        <w:rPr>
          <w:color w:val="000000" w:themeColor="text1"/>
        </w:rPr>
      </w:r>
      <w:r w:rsidRPr="00715FF4">
        <w:rPr>
          <w:color w:val="000000" w:themeColor="text1"/>
        </w:rPr>
        <w:fldChar w:fldCharType="separate"/>
      </w:r>
      <w:r w:rsidR="002B20DB">
        <w:rPr>
          <w:color w:val="000000" w:themeColor="text1"/>
        </w:rPr>
        <w:t>131</w:t>
      </w:r>
      <w:r w:rsidRPr="00715FF4">
        <w:rPr>
          <w:color w:val="000000" w:themeColor="text1"/>
        </w:rPr>
        <w:fldChar w:fldCharType="end"/>
      </w:r>
    </w:p>
    <w:p w14:paraId="45A5200F"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40</w:t>
      </w:r>
      <w:r w:rsidRPr="00715FF4">
        <w:rPr>
          <w:color w:val="000000" w:themeColor="text1"/>
          <w:lang w:val="pt-BR"/>
        </w:rPr>
        <w:t xml:space="preserve"> Bridge do Pacote de CALs Empresariais para Office 365, Bridge do Pacote de CALs Empresariais para </w:t>
      </w:r>
      <w:r w:rsidRPr="00715FF4">
        <w:rPr>
          <w:color w:val="000000" w:themeColor="text1"/>
          <w:lang w:val="pt-BR"/>
        </w:rPr>
        <w:br/>
        <w:t>Office 365 e Windows Intune e Bridge do Pacote de CALs Empresariais para Windows Intune</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_Toc340680186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131</w:t>
      </w:r>
      <w:r w:rsidRPr="00715FF4">
        <w:rPr>
          <w:color w:val="000000" w:themeColor="text1"/>
        </w:rPr>
        <w:fldChar w:fldCharType="end"/>
      </w:r>
    </w:p>
    <w:p w14:paraId="45A52010"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41</w:t>
      </w:r>
      <w:r w:rsidRPr="00715FF4">
        <w:rPr>
          <w:color w:val="000000" w:themeColor="text1"/>
          <w:lang w:val="pt-BR"/>
        </w:rPr>
        <w:t xml:space="preserve"> Pacote de CALs Empresariais</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_Toc340680187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132</w:t>
      </w:r>
      <w:r w:rsidRPr="00715FF4">
        <w:rPr>
          <w:color w:val="000000" w:themeColor="text1"/>
        </w:rPr>
        <w:fldChar w:fldCharType="end"/>
      </w:r>
    </w:p>
    <w:p w14:paraId="45A52011"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vertAlign w:val="superscript"/>
          <w:lang w:val="pt-BR"/>
        </w:rPr>
        <w:t>42</w:t>
      </w:r>
      <w:r w:rsidRPr="00715FF4">
        <w:rPr>
          <w:rFonts w:cs="Tahoma"/>
          <w:color w:val="000000" w:themeColor="text1"/>
          <w:lang w:val="pt-BR"/>
        </w:rPr>
        <w:t xml:space="preserve"> Exchange Online Archiving (SL de Usuário)</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_Toc340680188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133</w:t>
      </w:r>
      <w:r w:rsidRPr="00715FF4">
        <w:rPr>
          <w:color w:val="000000" w:themeColor="text1"/>
        </w:rPr>
        <w:fldChar w:fldCharType="end"/>
      </w:r>
    </w:p>
    <w:p w14:paraId="45A52012" w14:textId="77777777" w:rsidR="00C64E59" w:rsidRPr="00715FF4" w:rsidRDefault="00C64E59">
      <w:pPr>
        <w:pStyle w:val="TOC2"/>
        <w:rPr>
          <w:rFonts w:asciiTheme="minorHAnsi" w:eastAsiaTheme="minorEastAsia" w:hAnsiTheme="minorHAnsi" w:cstheme="minorBidi"/>
          <w:color w:val="000000" w:themeColor="text1"/>
          <w:sz w:val="22"/>
          <w:szCs w:val="22"/>
        </w:rPr>
      </w:pPr>
      <w:r w:rsidRPr="00F83E68">
        <w:rPr>
          <w:rFonts w:cs="Tahoma"/>
          <w:caps/>
          <w:color w:val="000000" w:themeColor="text1"/>
          <w:vertAlign w:val="superscript"/>
        </w:rPr>
        <w:t xml:space="preserve">43 </w:t>
      </w:r>
      <w:r w:rsidRPr="00F83E68">
        <w:rPr>
          <w:rFonts w:cs="Tahoma"/>
          <w:color w:val="000000" w:themeColor="text1"/>
        </w:rPr>
        <w:t>Exchange Hosted Archive (Sl De Usuário), Exchange Hosted Archive Extra Storage (Sl Complementar)</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_Toc340680189 \h </w:instrText>
      </w:r>
      <w:r w:rsidRPr="00715FF4">
        <w:rPr>
          <w:color w:val="000000" w:themeColor="text1"/>
        </w:rPr>
      </w:r>
      <w:r w:rsidRPr="00715FF4">
        <w:rPr>
          <w:color w:val="000000" w:themeColor="text1"/>
        </w:rPr>
        <w:fldChar w:fldCharType="separate"/>
      </w:r>
      <w:r w:rsidR="002B20DB">
        <w:rPr>
          <w:color w:val="000000" w:themeColor="text1"/>
        </w:rPr>
        <w:t>134</w:t>
      </w:r>
      <w:r w:rsidRPr="00715FF4">
        <w:rPr>
          <w:color w:val="000000" w:themeColor="text1"/>
        </w:rPr>
        <w:fldChar w:fldCharType="end"/>
      </w:r>
    </w:p>
    <w:p w14:paraId="45A52013" w14:textId="77777777" w:rsidR="00C64E59" w:rsidRPr="00715FF4" w:rsidRDefault="00C64E59">
      <w:pPr>
        <w:pStyle w:val="TOC2"/>
        <w:rPr>
          <w:rFonts w:asciiTheme="minorHAnsi" w:eastAsiaTheme="minorEastAsia" w:hAnsiTheme="minorHAnsi" w:cstheme="minorBidi"/>
          <w:color w:val="000000" w:themeColor="text1"/>
          <w:sz w:val="22"/>
          <w:szCs w:val="22"/>
        </w:rPr>
      </w:pPr>
      <w:r w:rsidRPr="00715FF4">
        <w:rPr>
          <w:rFonts w:cs="Tahoma"/>
          <w:color w:val="000000" w:themeColor="text1"/>
          <w:vertAlign w:val="superscript"/>
          <w:lang w:val="x-none" w:eastAsia="x-none"/>
        </w:rPr>
        <w:t>44</w:t>
      </w:r>
      <w:r w:rsidRPr="00F83E68">
        <w:rPr>
          <w:rFonts w:cs="Tahoma"/>
          <w:color w:val="000000" w:themeColor="text1"/>
        </w:rPr>
        <w:t xml:space="preserve"> Exchange Hosted Encryption (SL de Usuário)</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_Toc340680190 \h </w:instrText>
      </w:r>
      <w:r w:rsidRPr="00715FF4">
        <w:rPr>
          <w:color w:val="000000" w:themeColor="text1"/>
        </w:rPr>
      </w:r>
      <w:r w:rsidRPr="00715FF4">
        <w:rPr>
          <w:color w:val="000000" w:themeColor="text1"/>
        </w:rPr>
        <w:fldChar w:fldCharType="separate"/>
      </w:r>
      <w:r w:rsidR="002B20DB">
        <w:rPr>
          <w:color w:val="000000" w:themeColor="text1"/>
        </w:rPr>
        <w:t>135</w:t>
      </w:r>
      <w:r w:rsidRPr="00715FF4">
        <w:rPr>
          <w:color w:val="000000" w:themeColor="text1"/>
        </w:rPr>
        <w:fldChar w:fldCharType="end"/>
      </w:r>
    </w:p>
    <w:p w14:paraId="45A52014"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45</w:t>
      </w:r>
      <w:r w:rsidRPr="00715FF4">
        <w:rPr>
          <w:color w:val="000000" w:themeColor="text1"/>
          <w:lang w:val="pt-BR"/>
        </w:rPr>
        <w:t xml:space="preserve"> Quiosque do Exchange Online (SL de Usuário)</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_Toc340680191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135</w:t>
      </w:r>
      <w:r w:rsidRPr="00715FF4">
        <w:rPr>
          <w:color w:val="000000" w:themeColor="text1"/>
        </w:rPr>
        <w:fldChar w:fldCharType="end"/>
      </w:r>
    </w:p>
    <w:p w14:paraId="45A52015"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aps/>
          <w:color w:val="000000" w:themeColor="text1"/>
          <w:vertAlign w:val="superscript"/>
          <w:lang w:val="pt-BR"/>
        </w:rPr>
        <w:t>46</w:t>
      </w:r>
      <w:r w:rsidRPr="00715FF4">
        <w:rPr>
          <w:rFonts w:cs="Tahoma"/>
          <w:color w:val="000000" w:themeColor="text1"/>
          <w:lang w:val="pt-BR"/>
        </w:rPr>
        <w:t xml:space="preserve"> Exchange Online Plano 1</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_Toc340680192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135</w:t>
      </w:r>
      <w:r w:rsidRPr="00715FF4">
        <w:rPr>
          <w:color w:val="000000" w:themeColor="text1"/>
        </w:rPr>
        <w:fldChar w:fldCharType="end"/>
      </w:r>
    </w:p>
    <w:p w14:paraId="45A52016"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aps/>
          <w:color w:val="000000" w:themeColor="text1"/>
          <w:vertAlign w:val="superscript"/>
          <w:lang w:val="pt-BR"/>
        </w:rPr>
        <w:lastRenderedPageBreak/>
        <w:t>47</w:t>
      </w:r>
      <w:r w:rsidRPr="00715FF4">
        <w:rPr>
          <w:rFonts w:cs="Tahoma"/>
          <w:color w:val="000000" w:themeColor="text1"/>
          <w:lang w:val="pt-BR"/>
        </w:rPr>
        <w:t xml:space="preserve"> Exchange Online Plano 2</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_Toc340680193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136</w:t>
      </w:r>
      <w:r w:rsidRPr="00715FF4">
        <w:rPr>
          <w:color w:val="000000" w:themeColor="text1"/>
        </w:rPr>
        <w:fldChar w:fldCharType="end"/>
      </w:r>
    </w:p>
    <w:p w14:paraId="45A52017"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aps/>
          <w:color w:val="000000" w:themeColor="text1"/>
          <w:vertAlign w:val="superscript"/>
          <w:lang w:val="pt-BR"/>
        </w:rPr>
        <w:t xml:space="preserve">48 </w:t>
      </w:r>
      <w:r w:rsidRPr="00715FF4">
        <w:rPr>
          <w:rFonts w:cs="Tahoma"/>
          <w:color w:val="000000" w:themeColor="text1"/>
          <w:lang w:val="pt-BR"/>
        </w:rPr>
        <w:t>Exchange Server 2013 Enterprise e Standard Editions</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_Toc340680194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136</w:t>
      </w:r>
      <w:r w:rsidRPr="00715FF4">
        <w:rPr>
          <w:color w:val="000000" w:themeColor="text1"/>
        </w:rPr>
        <w:fldChar w:fldCharType="end"/>
      </w:r>
    </w:p>
    <w:p w14:paraId="45A52018"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vertAlign w:val="superscript"/>
          <w:lang w:val="x-none" w:eastAsia="x-none"/>
        </w:rPr>
        <w:t>49</w:t>
      </w:r>
      <w:r w:rsidRPr="00715FF4">
        <w:rPr>
          <w:color w:val="000000" w:themeColor="text1"/>
          <w:lang w:val="x-none" w:eastAsia="x-none"/>
        </w:rPr>
        <w:t xml:space="preserve"> CAL Empresarial do Exchange Server 2013</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_Toc340680195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137</w:t>
      </w:r>
      <w:r w:rsidRPr="00715FF4">
        <w:rPr>
          <w:color w:val="000000" w:themeColor="text1"/>
        </w:rPr>
        <w:fldChar w:fldCharType="end"/>
      </w:r>
    </w:p>
    <w:p w14:paraId="45A52019"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50</w:t>
      </w:r>
      <w:r w:rsidRPr="00715FF4">
        <w:rPr>
          <w:color w:val="000000" w:themeColor="text1"/>
          <w:lang w:val="pt-BR"/>
        </w:rPr>
        <w:t xml:space="preserve"> CAL do Exchange Server 2010 Standard</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_Toc340680196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137</w:t>
      </w:r>
      <w:r w:rsidRPr="00715FF4">
        <w:rPr>
          <w:color w:val="000000" w:themeColor="text1"/>
        </w:rPr>
        <w:fldChar w:fldCharType="end"/>
      </w:r>
    </w:p>
    <w:p w14:paraId="45A5201A"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51</w:t>
      </w:r>
      <w:r w:rsidRPr="00F83E68">
        <w:rPr>
          <w:color w:val="000000" w:themeColor="text1"/>
        </w:rPr>
        <w:t xml:space="preserve"> Forefront Endpoint Protection</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_Toc340680197 \h </w:instrText>
      </w:r>
      <w:r w:rsidRPr="00715FF4">
        <w:rPr>
          <w:color w:val="000000" w:themeColor="text1"/>
        </w:rPr>
      </w:r>
      <w:r w:rsidRPr="00715FF4">
        <w:rPr>
          <w:color w:val="000000" w:themeColor="text1"/>
        </w:rPr>
        <w:fldChar w:fldCharType="separate"/>
      </w:r>
      <w:r w:rsidR="002B20DB">
        <w:rPr>
          <w:color w:val="000000" w:themeColor="text1"/>
        </w:rPr>
        <w:t>138</w:t>
      </w:r>
      <w:r w:rsidRPr="00715FF4">
        <w:rPr>
          <w:color w:val="000000" w:themeColor="text1"/>
        </w:rPr>
        <w:fldChar w:fldCharType="end"/>
      </w:r>
    </w:p>
    <w:p w14:paraId="45A5201B"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52</w:t>
      </w:r>
      <w:r w:rsidRPr="00F83E68">
        <w:rPr>
          <w:color w:val="000000" w:themeColor="text1"/>
        </w:rPr>
        <w:t xml:space="preserve"> Forefront Identity Manager 2010 R2</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_Toc340680198 \h </w:instrText>
      </w:r>
      <w:r w:rsidRPr="00715FF4">
        <w:rPr>
          <w:color w:val="000000" w:themeColor="text1"/>
        </w:rPr>
      </w:r>
      <w:r w:rsidRPr="00715FF4">
        <w:rPr>
          <w:color w:val="000000" w:themeColor="text1"/>
        </w:rPr>
        <w:fldChar w:fldCharType="separate"/>
      </w:r>
      <w:r w:rsidR="002B20DB">
        <w:rPr>
          <w:color w:val="000000" w:themeColor="text1"/>
        </w:rPr>
        <w:t>138</w:t>
      </w:r>
      <w:r w:rsidRPr="00715FF4">
        <w:rPr>
          <w:color w:val="000000" w:themeColor="text1"/>
        </w:rPr>
        <w:fldChar w:fldCharType="end"/>
      </w:r>
    </w:p>
    <w:p w14:paraId="45A5201C" w14:textId="77777777" w:rsidR="00C64E59" w:rsidRPr="00715FF4" w:rsidRDefault="00C64E59">
      <w:pPr>
        <w:pStyle w:val="TOC2"/>
        <w:rPr>
          <w:rFonts w:asciiTheme="minorHAnsi" w:eastAsiaTheme="minorEastAsia" w:hAnsiTheme="minorHAnsi" w:cstheme="minorBidi"/>
          <w:color w:val="000000" w:themeColor="text1"/>
          <w:sz w:val="22"/>
          <w:szCs w:val="22"/>
        </w:rPr>
      </w:pPr>
      <w:r w:rsidRPr="00F83E68">
        <w:rPr>
          <w:rFonts w:cs="Tahoma"/>
          <w:caps/>
          <w:color w:val="000000" w:themeColor="text1"/>
          <w:vertAlign w:val="superscript"/>
        </w:rPr>
        <w:t>53</w:t>
      </w:r>
      <w:r w:rsidRPr="00F83E68">
        <w:rPr>
          <w:rFonts w:cs="Tahoma"/>
          <w:color w:val="000000" w:themeColor="text1"/>
        </w:rPr>
        <w:t xml:space="preserve"> Forefront Identity Manager 2010 – Windows Live Edition</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_Toc340680199 \h </w:instrText>
      </w:r>
      <w:r w:rsidRPr="00715FF4">
        <w:rPr>
          <w:color w:val="000000" w:themeColor="text1"/>
        </w:rPr>
      </w:r>
      <w:r w:rsidRPr="00715FF4">
        <w:rPr>
          <w:color w:val="000000" w:themeColor="text1"/>
        </w:rPr>
        <w:fldChar w:fldCharType="separate"/>
      </w:r>
      <w:r w:rsidR="002B20DB">
        <w:rPr>
          <w:color w:val="000000" w:themeColor="text1"/>
        </w:rPr>
        <w:t>138</w:t>
      </w:r>
      <w:r w:rsidRPr="00715FF4">
        <w:rPr>
          <w:color w:val="000000" w:themeColor="text1"/>
        </w:rPr>
        <w:fldChar w:fldCharType="end"/>
      </w:r>
    </w:p>
    <w:p w14:paraId="45A5201D"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 xml:space="preserve">54 </w:t>
      </w:r>
      <w:r w:rsidRPr="00F83E68">
        <w:rPr>
          <w:color w:val="000000" w:themeColor="text1"/>
        </w:rPr>
        <w:t>Forefront Online Protection Para Exchange (Sl De Dispositivo E Usuário)</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_Toc340680200 \h </w:instrText>
      </w:r>
      <w:r w:rsidRPr="00715FF4">
        <w:rPr>
          <w:color w:val="000000" w:themeColor="text1"/>
        </w:rPr>
      </w:r>
      <w:r w:rsidRPr="00715FF4">
        <w:rPr>
          <w:color w:val="000000" w:themeColor="text1"/>
        </w:rPr>
        <w:fldChar w:fldCharType="separate"/>
      </w:r>
      <w:r w:rsidR="002B20DB">
        <w:rPr>
          <w:color w:val="000000" w:themeColor="text1"/>
        </w:rPr>
        <w:t>138</w:t>
      </w:r>
      <w:r w:rsidRPr="00715FF4">
        <w:rPr>
          <w:color w:val="000000" w:themeColor="text1"/>
        </w:rPr>
        <w:fldChar w:fldCharType="end"/>
      </w:r>
    </w:p>
    <w:p w14:paraId="45A5201E"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55</w:t>
      </w:r>
      <w:r w:rsidRPr="00F83E68">
        <w:rPr>
          <w:color w:val="000000" w:themeColor="text1"/>
        </w:rPr>
        <w:t xml:space="preserve"> Forefront Protection 2010 para Exchange Server (SL de Usuário e Dispositivo), Forefront Protection 2010 </w:t>
      </w:r>
      <w:r w:rsidRPr="00F83E68">
        <w:rPr>
          <w:color w:val="000000" w:themeColor="text1"/>
        </w:rPr>
        <w:br/>
        <w:t xml:space="preserve">para SharePoint (SL de Usuário e Dispositivo) e Forefront Protection 2010 para Sites de Internet </w:t>
      </w:r>
      <w:r w:rsidRPr="00F83E68">
        <w:rPr>
          <w:color w:val="000000" w:themeColor="text1"/>
        </w:rPr>
        <w:br/>
        <w:t>(SL Complementar)</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_Toc340680201 \h </w:instrText>
      </w:r>
      <w:r w:rsidRPr="00715FF4">
        <w:rPr>
          <w:color w:val="000000" w:themeColor="text1"/>
        </w:rPr>
      </w:r>
      <w:r w:rsidRPr="00715FF4">
        <w:rPr>
          <w:color w:val="000000" w:themeColor="text1"/>
        </w:rPr>
        <w:fldChar w:fldCharType="separate"/>
      </w:r>
      <w:r w:rsidR="002B20DB">
        <w:rPr>
          <w:color w:val="000000" w:themeColor="text1"/>
        </w:rPr>
        <w:t>139</w:t>
      </w:r>
      <w:r w:rsidRPr="00715FF4">
        <w:rPr>
          <w:color w:val="000000" w:themeColor="text1"/>
        </w:rPr>
        <w:fldChar w:fldCharType="end"/>
      </w:r>
    </w:p>
    <w:p w14:paraId="45A5201F"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56</w:t>
      </w:r>
      <w:r w:rsidRPr="00F83E68">
        <w:rPr>
          <w:caps/>
          <w:color w:val="000000" w:themeColor="text1"/>
        </w:rPr>
        <w:t xml:space="preserve"> </w:t>
      </w:r>
      <w:r w:rsidRPr="00F83E68">
        <w:rPr>
          <w:color w:val="000000" w:themeColor="text1"/>
        </w:rPr>
        <w:t>Forefront Protection Suite (Dispositivo E Usuário)</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_Toc340680202 \h </w:instrText>
      </w:r>
      <w:r w:rsidRPr="00715FF4">
        <w:rPr>
          <w:color w:val="000000" w:themeColor="text1"/>
        </w:rPr>
      </w:r>
      <w:r w:rsidRPr="00715FF4">
        <w:rPr>
          <w:color w:val="000000" w:themeColor="text1"/>
        </w:rPr>
        <w:fldChar w:fldCharType="separate"/>
      </w:r>
      <w:r w:rsidR="002B20DB">
        <w:rPr>
          <w:color w:val="000000" w:themeColor="text1"/>
        </w:rPr>
        <w:t>140</w:t>
      </w:r>
      <w:r w:rsidRPr="00715FF4">
        <w:rPr>
          <w:color w:val="000000" w:themeColor="text1"/>
        </w:rPr>
        <w:fldChar w:fldCharType="end"/>
      </w:r>
    </w:p>
    <w:p w14:paraId="45A52020"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 xml:space="preserve">57 </w:t>
      </w:r>
      <w:r w:rsidRPr="00F83E68">
        <w:rPr>
          <w:color w:val="000000" w:themeColor="text1"/>
        </w:rPr>
        <w:t>Forefront Security para Office Communications Server (SL de Usuário e Dispositivo)</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_Toc340680203 \h </w:instrText>
      </w:r>
      <w:r w:rsidRPr="00715FF4">
        <w:rPr>
          <w:color w:val="000000" w:themeColor="text1"/>
        </w:rPr>
      </w:r>
      <w:r w:rsidRPr="00715FF4">
        <w:rPr>
          <w:color w:val="000000" w:themeColor="text1"/>
        </w:rPr>
        <w:fldChar w:fldCharType="separate"/>
      </w:r>
      <w:r w:rsidR="002B20DB">
        <w:rPr>
          <w:color w:val="000000" w:themeColor="text1"/>
        </w:rPr>
        <w:t>140</w:t>
      </w:r>
      <w:r w:rsidRPr="00715FF4">
        <w:rPr>
          <w:color w:val="000000" w:themeColor="text1"/>
        </w:rPr>
        <w:fldChar w:fldCharType="end"/>
      </w:r>
    </w:p>
    <w:p w14:paraId="45A52021"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 xml:space="preserve">58 </w:t>
      </w:r>
      <w:r w:rsidRPr="00F83E68">
        <w:rPr>
          <w:color w:val="000000" w:themeColor="text1"/>
        </w:rPr>
        <w:t>Forefront Threat Management Gateway Web Protection Service</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_Toc340680204 \h </w:instrText>
      </w:r>
      <w:r w:rsidRPr="00715FF4">
        <w:rPr>
          <w:color w:val="000000" w:themeColor="text1"/>
        </w:rPr>
      </w:r>
      <w:r w:rsidRPr="00715FF4">
        <w:rPr>
          <w:color w:val="000000" w:themeColor="text1"/>
        </w:rPr>
        <w:fldChar w:fldCharType="separate"/>
      </w:r>
      <w:r w:rsidR="002B20DB">
        <w:rPr>
          <w:color w:val="000000" w:themeColor="text1"/>
        </w:rPr>
        <w:t>140</w:t>
      </w:r>
      <w:r w:rsidRPr="00715FF4">
        <w:rPr>
          <w:color w:val="000000" w:themeColor="text1"/>
        </w:rPr>
        <w:fldChar w:fldCharType="end"/>
      </w:r>
    </w:p>
    <w:p w14:paraId="45A52022"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 xml:space="preserve">59 </w:t>
      </w:r>
      <w:r w:rsidRPr="00F83E68">
        <w:rPr>
          <w:color w:val="000000" w:themeColor="text1"/>
        </w:rPr>
        <w:t>Forefront Unified Access Gateway 2010</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_Toc340680205 \h </w:instrText>
      </w:r>
      <w:r w:rsidRPr="00715FF4">
        <w:rPr>
          <w:color w:val="000000" w:themeColor="text1"/>
        </w:rPr>
      </w:r>
      <w:r w:rsidRPr="00715FF4">
        <w:rPr>
          <w:color w:val="000000" w:themeColor="text1"/>
        </w:rPr>
        <w:fldChar w:fldCharType="separate"/>
      </w:r>
      <w:r w:rsidR="002B20DB">
        <w:rPr>
          <w:color w:val="000000" w:themeColor="text1"/>
        </w:rPr>
        <w:t>140</w:t>
      </w:r>
      <w:r w:rsidRPr="00715FF4">
        <w:rPr>
          <w:color w:val="000000" w:themeColor="text1"/>
        </w:rPr>
        <w:fldChar w:fldCharType="end"/>
      </w:r>
    </w:p>
    <w:p w14:paraId="45A52023"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60</w:t>
      </w:r>
      <w:r w:rsidRPr="00F83E68">
        <w:rPr>
          <w:color w:val="000000" w:themeColor="text1"/>
        </w:rPr>
        <w:t xml:space="preserve"> HPC Pack 2008 R2 Enterprise</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_Toc340680206 \h </w:instrText>
      </w:r>
      <w:r w:rsidRPr="00715FF4">
        <w:rPr>
          <w:color w:val="000000" w:themeColor="text1"/>
        </w:rPr>
      </w:r>
      <w:r w:rsidRPr="00715FF4">
        <w:rPr>
          <w:color w:val="000000" w:themeColor="text1"/>
        </w:rPr>
        <w:fldChar w:fldCharType="separate"/>
      </w:r>
      <w:r w:rsidR="002B20DB">
        <w:rPr>
          <w:color w:val="000000" w:themeColor="text1"/>
        </w:rPr>
        <w:t>141</w:t>
      </w:r>
      <w:r w:rsidRPr="00715FF4">
        <w:rPr>
          <w:color w:val="000000" w:themeColor="text1"/>
        </w:rPr>
        <w:fldChar w:fldCharType="end"/>
      </w:r>
    </w:p>
    <w:p w14:paraId="45A52024" w14:textId="77777777" w:rsidR="00C64E59" w:rsidRPr="00F83E68" w:rsidRDefault="00C64E59">
      <w:pPr>
        <w:pStyle w:val="TOC3"/>
        <w:rPr>
          <w:rFonts w:asciiTheme="minorHAnsi" w:eastAsiaTheme="minorEastAsia" w:hAnsiTheme="minorHAnsi" w:cstheme="minorBidi"/>
          <w:bCs w:val="0"/>
          <w:color w:val="000000" w:themeColor="text1"/>
          <w:sz w:val="22"/>
          <w:szCs w:val="22"/>
          <w:lang w:val="fr-FR"/>
        </w:rPr>
      </w:pPr>
      <w:r w:rsidRPr="00F83E68">
        <w:rPr>
          <w:caps/>
          <w:color w:val="000000" w:themeColor="text1"/>
          <w:vertAlign w:val="superscript"/>
          <w:lang w:val="fr-FR"/>
        </w:rPr>
        <w:t xml:space="preserve">61 </w:t>
      </w:r>
      <w:r w:rsidRPr="00F83E68">
        <w:rPr>
          <w:color w:val="000000" w:themeColor="text1"/>
          <w:lang w:val="fr-FR"/>
        </w:rPr>
        <w:t>Microsoft Solutions MCP Exam Vouchers</w:t>
      </w:r>
      <w:r w:rsidRPr="00F83E68">
        <w:rPr>
          <w:color w:val="000000" w:themeColor="text1"/>
          <w:lang w:val="fr-FR"/>
        </w:rPr>
        <w:tab/>
      </w:r>
      <w:r w:rsidRPr="00715FF4">
        <w:rPr>
          <w:color w:val="000000" w:themeColor="text1"/>
        </w:rPr>
        <w:fldChar w:fldCharType="begin"/>
      </w:r>
      <w:r w:rsidRPr="00F83E68">
        <w:rPr>
          <w:color w:val="000000" w:themeColor="text1"/>
          <w:lang w:val="fr-FR"/>
        </w:rPr>
        <w:instrText xml:space="preserve"> PAGEREF _Toc340680207 \h </w:instrText>
      </w:r>
      <w:r w:rsidRPr="00715FF4">
        <w:rPr>
          <w:color w:val="000000" w:themeColor="text1"/>
        </w:rPr>
      </w:r>
      <w:r w:rsidRPr="00715FF4">
        <w:rPr>
          <w:color w:val="000000" w:themeColor="text1"/>
        </w:rPr>
        <w:fldChar w:fldCharType="separate"/>
      </w:r>
      <w:r w:rsidR="002B20DB" w:rsidRPr="00F83E68">
        <w:rPr>
          <w:color w:val="000000" w:themeColor="text1"/>
          <w:lang w:val="fr-FR"/>
        </w:rPr>
        <w:t>141</w:t>
      </w:r>
      <w:r w:rsidRPr="00715FF4">
        <w:rPr>
          <w:color w:val="000000" w:themeColor="text1"/>
        </w:rPr>
        <w:fldChar w:fldCharType="end"/>
      </w:r>
    </w:p>
    <w:p w14:paraId="45A52025" w14:textId="77777777" w:rsidR="00C64E59" w:rsidRPr="00F83E68" w:rsidRDefault="00C64E59">
      <w:pPr>
        <w:pStyle w:val="TOC2"/>
        <w:rPr>
          <w:rFonts w:asciiTheme="minorHAnsi" w:eastAsiaTheme="minorEastAsia" w:hAnsiTheme="minorHAnsi" w:cstheme="minorBidi"/>
          <w:color w:val="000000" w:themeColor="text1"/>
          <w:sz w:val="22"/>
          <w:szCs w:val="22"/>
          <w:lang w:val="fr-FR"/>
        </w:rPr>
      </w:pPr>
      <w:r w:rsidRPr="00F83E68">
        <w:rPr>
          <w:rFonts w:cs="Tahoma"/>
          <w:caps/>
          <w:color w:val="000000" w:themeColor="text1"/>
          <w:vertAlign w:val="superscript"/>
          <w:lang w:val="fr-FR"/>
        </w:rPr>
        <w:t>62</w:t>
      </w:r>
      <w:r w:rsidRPr="00F83E68">
        <w:rPr>
          <w:rFonts w:cs="Tahoma"/>
          <w:color w:val="000000" w:themeColor="text1"/>
          <w:lang w:val="fr-FR"/>
        </w:rPr>
        <w:t xml:space="preserve"> Lync Online Planos 1, 2 e 3</w:t>
      </w:r>
      <w:r w:rsidRPr="00F83E68">
        <w:rPr>
          <w:color w:val="000000" w:themeColor="text1"/>
          <w:lang w:val="fr-FR"/>
        </w:rPr>
        <w:tab/>
      </w:r>
      <w:r w:rsidRPr="00715FF4">
        <w:rPr>
          <w:color w:val="000000" w:themeColor="text1"/>
        </w:rPr>
        <w:fldChar w:fldCharType="begin"/>
      </w:r>
      <w:r w:rsidRPr="00F83E68">
        <w:rPr>
          <w:color w:val="000000" w:themeColor="text1"/>
          <w:lang w:val="fr-FR"/>
        </w:rPr>
        <w:instrText xml:space="preserve"> PAGEREF _Toc340680208 \h </w:instrText>
      </w:r>
      <w:r w:rsidRPr="00715FF4">
        <w:rPr>
          <w:color w:val="000000" w:themeColor="text1"/>
        </w:rPr>
      </w:r>
      <w:r w:rsidRPr="00715FF4">
        <w:rPr>
          <w:color w:val="000000" w:themeColor="text1"/>
        </w:rPr>
        <w:fldChar w:fldCharType="separate"/>
      </w:r>
      <w:r w:rsidR="002B20DB" w:rsidRPr="00F83E68">
        <w:rPr>
          <w:color w:val="000000" w:themeColor="text1"/>
          <w:lang w:val="fr-FR"/>
        </w:rPr>
        <w:t>141</w:t>
      </w:r>
      <w:r w:rsidRPr="00715FF4">
        <w:rPr>
          <w:color w:val="000000" w:themeColor="text1"/>
        </w:rPr>
        <w:fldChar w:fldCharType="end"/>
      </w:r>
    </w:p>
    <w:p w14:paraId="45A52026" w14:textId="77777777" w:rsidR="00C64E59" w:rsidRPr="00F83E68" w:rsidRDefault="00C64E59">
      <w:pPr>
        <w:pStyle w:val="TOC2"/>
        <w:rPr>
          <w:rFonts w:asciiTheme="minorHAnsi" w:eastAsiaTheme="minorEastAsia" w:hAnsiTheme="minorHAnsi" w:cstheme="minorBidi"/>
          <w:color w:val="000000" w:themeColor="text1"/>
          <w:sz w:val="22"/>
          <w:szCs w:val="22"/>
          <w:lang w:val="fr-FR"/>
        </w:rPr>
      </w:pPr>
      <w:r w:rsidRPr="00F83E68">
        <w:rPr>
          <w:rFonts w:cs="Tahoma"/>
          <w:caps/>
          <w:color w:val="000000" w:themeColor="text1"/>
          <w:vertAlign w:val="superscript"/>
          <w:lang w:val="fr-FR"/>
        </w:rPr>
        <w:t xml:space="preserve">63 </w:t>
      </w:r>
      <w:r w:rsidRPr="00F83E68">
        <w:rPr>
          <w:rFonts w:cs="Tahoma"/>
          <w:color w:val="000000" w:themeColor="text1"/>
          <w:lang w:val="fr-FR"/>
        </w:rPr>
        <w:t>Lync Server 2013</w:t>
      </w:r>
      <w:r w:rsidRPr="00F83E68">
        <w:rPr>
          <w:color w:val="000000" w:themeColor="text1"/>
          <w:lang w:val="fr-FR"/>
        </w:rPr>
        <w:tab/>
      </w:r>
      <w:r w:rsidRPr="00715FF4">
        <w:rPr>
          <w:color w:val="000000" w:themeColor="text1"/>
        </w:rPr>
        <w:fldChar w:fldCharType="begin"/>
      </w:r>
      <w:r w:rsidRPr="00F83E68">
        <w:rPr>
          <w:color w:val="000000" w:themeColor="text1"/>
          <w:lang w:val="fr-FR"/>
        </w:rPr>
        <w:instrText xml:space="preserve"> PAGEREF _Toc340680209 \h </w:instrText>
      </w:r>
      <w:r w:rsidRPr="00715FF4">
        <w:rPr>
          <w:color w:val="000000" w:themeColor="text1"/>
        </w:rPr>
      </w:r>
      <w:r w:rsidRPr="00715FF4">
        <w:rPr>
          <w:color w:val="000000" w:themeColor="text1"/>
        </w:rPr>
        <w:fldChar w:fldCharType="separate"/>
      </w:r>
      <w:r w:rsidR="002B20DB" w:rsidRPr="00F83E68">
        <w:rPr>
          <w:color w:val="000000" w:themeColor="text1"/>
          <w:lang w:val="fr-FR"/>
        </w:rPr>
        <w:t>142</w:t>
      </w:r>
      <w:r w:rsidRPr="00715FF4">
        <w:rPr>
          <w:color w:val="000000" w:themeColor="text1"/>
        </w:rPr>
        <w:fldChar w:fldCharType="end"/>
      </w:r>
    </w:p>
    <w:p w14:paraId="45A52027" w14:textId="77777777" w:rsidR="00C64E59" w:rsidRPr="00F83E68" w:rsidRDefault="00C64E59">
      <w:pPr>
        <w:pStyle w:val="TOC3"/>
        <w:rPr>
          <w:rFonts w:asciiTheme="minorHAnsi" w:eastAsiaTheme="minorEastAsia" w:hAnsiTheme="minorHAnsi" w:cstheme="minorBidi"/>
          <w:bCs w:val="0"/>
          <w:color w:val="000000" w:themeColor="text1"/>
          <w:sz w:val="22"/>
          <w:szCs w:val="22"/>
          <w:lang w:val="fr-FR"/>
        </w:rPr>
      </w:pPr>
      <w:r w:rsidRPr="00F83E68">
        <w:rPr>
          <w:color w:val="000000" w:themeColor="text1"/>
          <w:vertAlign w:val="superscript"/>
          <w:lang w:val="fr-FR"/>
        </w:rPr>
        <w:t>64</w:t>
      </w:r>
      <w:r w:rsidRPr="00F83E68">
        <w:rPr>
          <w:color w:val="000000" w:themeColor="text1"/>
          <w:lang w:val="fr-FR"/>
        </w:rPr>
        <w:t xml:space="preserve"> Microsoft Dynamics AX 2012</w:t>
      </w:r>
      <w:r w:rsidRPr="00F83E68">
        <w:rPr>
          <w:color w:val="000000" w:themeColor="text1"/>
          <w:lang w:val="fr-FR"/>
        </w:rPr>
        <w:tab/>
      </w:r>
      <w:r w:rsidRPr="00715FF4">
        <w:rPr>
          <w:color w:val="000000" w:themeColor="text1"/>
        </w:rPr>
        <w:fldChar w:fldCharType="begin"/>
      </w:r>
      <w:r w:rsidRPr="00F83E68">
        <w:rPr>
          <w:color w:val="000000" w:themeColor="text1"/>
          <w:lang w:val="fr-FR"/>
        </w:rPr>
        <w:instrText xml:space="preserve"> PAGEREF _Toc340680210 \h </w:instrText>
      </w:r>
      <w:r w:rsidRPr="00715FF4">
        <w:rPr>
          <w:color w:val="000000" w:themeColor="text1"/>
        </w:rPr>
      </w:r>
      <w:r w:rsidRPr="00715FF4">
        <w:rPr>
          <w:color w:val="000000" w:themeColor="text1"/>
        </w:rPr>
        <w:fldChar w:fldCharType="separate"/>
      </w:r>
      <w:r w:rsidR="002B20DB" w:rsidRPr="00F83E68">
        <w:rPr>
          <w:color w:val="000000" w:themeColor="text1"/>
          <w:lang w:val="fr-FR"/>
        </w:rPr>
        <w:t>143</w:t>
      </w:r>
      <w:r w:rsidRPr="00715FF4">
        <w:rPr>
          <w:color w:val="000000" w:themeColor="text1"/>
        </w:rPr>
        <w:fldChar w:fldCharType="end"/>
      </w:r>
    </w:p>
    <w:p w14:paraId="45A52028" w14:textId="77777777" w:rsidR="00C64E59" w:rsidRPr="00F83E68" w:rsidRDefault="00C64E59">
      <w:pPr>
        <w:pStyle w:val="TOC3"/>
        <w:rPr>
          <w:rFonts w:asciiTheme="minorHAnsi" w:eastAsiaTheme="minorEastAsia" w:hAnsiTheme="minorHAnsi" w:cstheme="minorBidi"/>
          <w:bCs w:val="0"/>
          <w:color w:val="000000" w:themeColor="text1"/>
          <w:sz w:val="22"/>
          <w:szCs w:val="22"/>
          <w:lang w:val="fr-FR"/>
        </w:rPr>
      </w:pPr>
      <w:r w:rsidRPr="00F83E68">
        <w:rPr>
          <w:color w:val="000000" w:themeColor="text1"/>
          <w:vertAlign w:val="superscript"/>
          <w:lang w:val="fr-FR"/>
        </w:rPr>
        <w:t>65</w:t>
      </w:r>
      <w:r w:rsidRPr="00F83E68">
        <w:rPr>
          <w:color w:val="000000" w:themeColor="text1"/>
          <w:lang w:val="fr-FR"/>
        </w:rPr>
        <w:t xml:space="preserve"> Microsoft Dynamics CRM 2011</w:t>
      </w:r>
      <w:r w:rsidRPr="00F83E68">
        <w:rPr>
          <w:color w:val="000000" w:themeColor="text1"/>
          <w:lang w:val="fr-FR"/>
        </w:rPr>
        <w:tab/>
      </w:r>
      <w:r w:rsidRPr="00715FF4">
        <w:rPr>
          <w:color w:val="000000" w:themeColor="text1"/>
        </w:rPr>
        <w:fldChar w:fldCharType="begin"/>
      </w:r>
      <w:r w:rsidRPr="00F83E68">
        <w:rPr>
          <w:color w:val="000000" w:themeColor="text1"/>
          <w:lang w:val="fr-FR"/>
        </w:rPr>
        <w:instrText xml:space="preserve"> PAGEREF _Toc340680211 \h </w:instrText>
      </w:r>
      <w:r w:rsidRPr="00715FF4">
        <w:rPr>
          <w:color w:val="000000" w:themeColor="text1"/>
        </w:rPr>
      </w:r>
      <w:r w:rsidRPr="00715FF4">
        <w:rPr>
          <w:color w:val="000000" w:themeColor="text1"/>
        </w:rPr>
        <w:fldChar w:fldCharType="separate"/>
      </w:r>
      <w:r w:rsidR="002B20DB" w:rsidRPr="00F83E68">
        <w:rPr>
          <w:color w:val="000000" w:themeColor="text1"/>
          <w:lang w:val="fr-FR"/>
        </w:rPr>
        <w:t>144</w:t>
      </w:r>
      <w:r w:rsidRPr="00715FF4">
        <w:rPr>
          <w:color w:val="000000" w:themeColor="text1"/>
        </w:rPr>
        <w:fldChar w:fldCharType="end"/>
      </w:r>
    </w:p>
    <w:p w14:paraId="45A52029"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aps/>
          <w:color w:val="000000" w:themeColor="text1"/>
          <w:vertAlign w:val="superscript"/>
          <w:lang w:val="pt-BR"/>
        </w:rPr>
        <w:t>66</w:t>
      </w:r>
      <w:r w:rsidRPr="00715FF4">
        <w:rPr>
          <w:rFonts w:cs="Tahoma"/>
          <w:color w:val="000000" w:themeColor="text1"/>
          <w:lang w:val="pt-BR"/>
        </w:rPr>
        <w:t xml:space="preserve"> Office 365 Plano E1</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_Toc340680212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153</w:t>
      </w:r>
      <w:r w:rsidRPr="00715FF4">
        <w:rPr>
          <w:color w:val="000000" w:themeColor="text1"/>
        </w:rPr>
        <w:fldChar w:fldCharType="end"/>
      </w:r>
    </w:p>
    <w:p w14:paraId="45A5202A"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aps/>
          <w:color w:val="000000" w:themeColor="text1"/>
          <w:vertAlign w:val="superscript"/>
          <w:lang w:val="pt-BR"/>
        </w:rPr>
        <w:t>67</w:t>
      </w:r>
      <w:r w:rsidRPr="00715FF4">
        <w:rPr>
          <w:rFonts w:cs="Tahoma"/>
          <w:color w:val="000000" w:themeColor="text1"/>
          <w:lang w:val="pt-BR"/>
        </w:rPr>
        <w:t xml:space="preserve"> Office 365 Plano G1-G4</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_Toc340680213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153</w:t>
      </w:r>
      <w:r w:rsidRPr="00715FF4">
        <w:rPr>
          <w:color w:val="000000" w:themeColor="text1"/>
        </w:rPr>
        <w:fldChar w:fldCharType="end"/>
      </w:r>
    </w:p>
    <w:p w14:paraId="45A5202B"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vertAlign w:val="superscript"/>
          <w:lang w:val="pt-BR"/>
        </w:rPr>
        <w:t>68</w:t>
      </w:r>
      <w:r w:rsidRPr="00715FF4">
        <w:rPr>
          <w:rFonts w:cs="Tahoma"/>
          <w:color w:val="000000" w:themeColor="text1"/>
          <w:lang w:val="pt-BR"/>
        </w:rPr>
        <w:t xml:space="preserve"> Office 365 Plano K1 e K2 (SL de Usuário)</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_Toc340680214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154</w:t>
      </w:r>
      <w:r w:rsidRPr="00715FF4">
        <w:rPr>
          <w:color w:val="000000" w:themeColor="text1"/>
        </w:rPr>
        <w:fldChar w:fldCharType="end"/>
      </w:r>
    </w:p>
    <w:p w14:paraId="45A5202C" w14:textId="77777777" w:rsidR="00C64E59" w:rsidRPr="00715FF4" w:rsidRDefault="00C64E59">
      <w:pPr>
        <w:pStyle w:val="TOC2"/>
        <w:rPr>
          <w:rFonts w:asciiTheme="minorHAnsi" w:eastAsiaTheme="minorEastAsia" w:hAnsiTheme="minorHAnsi" w:cstheme="minorBidi"/>
          <w:color w:val="000000" w:themeColor="text1"/>
          <w:sz w:val="22"/>
          <w:szCs w:val="22"/>
        </w:rPr>
      </w:pPr>
      <w:r w:rsidRPr="00F83E68">
        <w:rPr>
          <w:rFonts w:cs="Tahoma"/>
          <w:caps/>
          <w:color w:val="000000" w:themeColor="text1"/>
          <w:vertAlign w:val="superscript"/>
        </w:rPr>
        <w:t>69</w:t>
      </w:r>
      <w:r w:rsidRPr="00F83E68">
        <w:rPr>
          <w:rFonts w:cs="Tahoma"/>
          <w:color w:val="000000" w:themeColor="text1"/>
        </w:rPr>
        <w:t xml:space="preserve"> SharePoint Online Plano 1 e Plano 2</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_Toc340680215 \h </w:instrText>
      </w:r>
      <w:r w:rsidRPr="00715FF4">
        <w:rPr>
          <w:color w:val="000000" w:themeColor="text1"/>
        </w:rPr>
      </w:r>
      <w:r w:rsidRPr="00715FF4">
        <w:rPr>
          <w:color w:val="000000" w:themeColor="text1"/>
        </w:rPr>
        <w:fldChar w:fldCharType="separate"/>
      </w:r>
      <w:r w:rsidR="002B20DB">
        <w:rPr>
          <w:color w:val="000000" w:themeColor="text1"/>
        </w:rPr>
        <w:t>155</w:t>
      </w:r>
      <w:r w:rsidRPr="00715FF4">
        <w:rPr>
          <w:color w:val="000000" w:themeColor="text1"/>
        </w:rPr>
        <w:fldChar w:fldCharType="end"/>
      </w:r>
    </w:p>
    <w:p w14:paraId="45A5202D" w14:textId="77777777" w:rsidR="00C64E59" w:rsidRPr="00715FF4" w:rsidRDefault="00C64E59">
      <w:pPr>
        <w:pStyle w:val="TOC2"/>
        <w:rPr>
          <w:rFonts w:asciiTheme="minorHAnsi" w:eastAsiaTheme="minorEastAsia" w:hAnsiTheme="minorHAnsi" w:cstheme="minorBidi"/>
          <w:color w:val="000000" w:themeColor="text1"/>
          <w:sz w:val="22"/>
          <w:szCs w:val="22"/>
        </w:rPr>
      </w:pPr>
      <w:r w:rsidRPr="00F83E68">
        <w:rPr>
          <w:rFonts w:cs="Tahoma"/>
          <w:color w:val="000000" w:themeColor="text1"/>
          <w:vertAlign w:val="superscript"/>
        </w:rPr>
        <w:t>70</w:t>
      </w:r>
      <w:r w:rsidRPr="00F83E68">
        <w:rPr>
          <w:rFonts w:cs="Tahoma"/>
          <w:color w:val="000000" w:themeColor="text1"/>
        </w:rPr>
        <w:t xml:space="preserve"> SharePoint Server 2013</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_Toc340680216 \h </w:instrText>
      </w:r>
      <w:r w:rsidRPr="00715FF4">
        <w:rPr>
          <w:color w:val="000000" w:themeColor="text1"/>
        </w:rPr>
      </w:r>
      <w:r w:rsidRPr="00715FF4">
        <w:rPr>
          <w:color w:val="000000" w:themeColor="text1"/>
        </w:rPr>
        <w:fldChar w:fldCharType="separate"/>
      </w:r>
      <w:r w:rsidR="002B20DB">
        <w:rPr>
          <w:color w:val="000000" w:themeColor="text1"/>
        </w:rPr>
        <w:t>155</w:t>
      </w:r>
      <w:r w:rsidRPr="00715FF4">
        <w:rPr>
          <w:color w:val="000000" w:themeColor="text1"/>
        </w:rPr>
        <w:fldChar w:fldCharType="end"/>
      </w:r>
    </w:p>
    <w:p w14:paraId="45A5202E"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71</w:t>
      </w:r>
      <w:r w:rsidRPr="00F83E68">
        <w:rPr>
          <w:color w:val="000000" w:themeColor="text1"/>
        </w:rPr>
        <w:t xml:space="preserve"> SQL Server</w:t>
      </w:r>
      <w:r w:rsidRPr="00F83E68">
        <w:rPr>
          <w:color w:val="000000" w:themeColor="text1"/>
          <w:vertAlign w:val="superscript"/>
        </w:rPr>
        <w:t>®</w:t>
      </w:r>
      <w:r w:rsidRPr="00F83E68">
        <w:rPr>
          <w:color w:val="000000" w:themeColor="text1"/>
        </w:rPr>
        <w:t xml:space="preserve"> 2008 R2 Datacenter</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_Toc340680217 \h </w:instrText>
      </w:r>
      <w:r w:rsidRPr="00715FF4">
        <w:rPr>
          <w:color w:val="000000" w:themeColor="text1"/>
        </w:rPr>
      </w:r>
      <w:r w:rsidRPr="00715FF4">
        <w:rPr>
          <w:color w:val="000000" w:themeColor="text1"/>
        </w:rPr>
        <w:fldChar w:fldCharType="separate"/>
      </w:r>
      <w:r w:rsidR="002B20DB">
        <w:rPr>
          <w:color w:val="000000" w:themeColor="text1"/>
        </w:rPr>
        <w:t>157</w:t>
      </w:r>
      <w:r w:rsidRPr="00715FF4">
        <w:rPr>
          <w:color w:val="000000" w:themeColor="text1"/>
        </w:rPr>
        <w:fldChar w:fldCharType="end"/>
      </w:r>
    </w:p>
    <w:p w14:paraId="45A5202F"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72</w:t>
      </w:r>
      <w:r w:rsidRPr="00F83E68">
        <w:rPr>
          <w:color w:val="000000" w:themeColor="text1"/>
        </w:rPr>
        <w:t xml:space="preserve"> SQL Server</w:t>
      </w:r>
      <w:r w:rsidRPr="00F83E68">
        <w:rPr>
          <w:color w:val="000000" w:themeColor="text1"/>
          <w:vertAlign w:val="superscript"/>
        </w:rPr>
        <w:t>®</w:t>
      </w:r>
      <w:r w:rsidRPr="00F83E68">
        <w:rPr>
          <w:color w:val="000000" w:themeColor="text1"/>
        </w:rPr>
        <w:t xml:space="preserve"> 2008 R2 Parallel Data Warehouse</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_Toc340680218 \h </w:instrText>
      </w:r>
      <w:r w:rsidRPr="00715FF4">
        <w:rPr>
          <w:color w:val="000000" w:themeColor="text1"/>
        </w:rPr>
      </w:r>
      <w:r w:rsidRPr="00715FF4">
        <w:rPr>
          <w:color w:val="000000" w:themeColor="text1"/>
        </w:rPr>
        <w:fldChar w:fldCharType="separate"/>
      </w:r>
      <w:r w:rsidR="002B20DB">
        <w:rPr>
          <w:color w:val="000000" w:themeColor="text1"/>
        </w:rPr>
        <w:t>159</w:t>
      </w:r>
      <w:r w:rsidRPr="00715FF4">
        <w:rPr>
          <w:color w:val="000000" w:themeColor="text1"/>
        </w:rPr>
        <w:fldChar w:fldCharType="end"/>
      </w:r>
    </w:p>
    <w:p w14:paraId="45A52030"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73</w:t>
      </w:r>
      <w:r w:rsidRPr="00F83E68">
        <w:rPr>
          <w:color w:val="000000" w:themeColor="text1"/>
        </w:rPr>
        <w:t xml:space="preserve"> SQL Server</w:t>
      </w:r>
      <w:r w:rsidRPr="00F83E68">
        <w:rPr>
          <w:color w:val="000000" w:themeColor="text1"/>
          <w:vertAlign w:val="superscript"/>
        </w:rPr>
        <w:t>®</w:t>
      </w:r>
      <w:r w:rsidRPr="00F83E68">
        <w:rPr>
          <w:color w:val="000000" w:themeColor="text1"/>
        </w:rPr>
        <w:t xml:space="preserve"> 2008 R2 Small Business</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_Toc340680219 \h </w:instrText>
      </w:r>
      <w:r w:rsidRPr="00715FF4">
        <w:rPr>
          <w:color w:val="000000" w:themeColor="text1"/>
        </w:rPr>
      </w:r>
      <w:r w:rsidRPr="00715FF4">
        <w:rPr>
          <w:color w:val="000000" w:themeColor="text1"/>
        </w:rPr>
        <w:fldChar w:fldCharType="separate"/>
      </w:r>
      <w:r w:rsidR="002B20DB">
        <w:rPr>
          <w:color w:val="000000" w:themeColor="text1"/>
        </w:rPr>
        <w:t>159</w:t>
      </w:r>
      <w:r w:rsidRPr="00715FF4">
        <w:rPr>
          <w:color w:val="000000" w:themeColor="text1"/>
        </w:rPr>
        <w:fldChar w:fldCharType="end"/>
      </w:r>
    </w:p>
    <w:p w14:paraId="45A52031"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vertAlign w:val="superscript"/>
          <w:lang w:val="pt-BR"/>
        </w:rPr>
        <w:t>74</w:t>
      </w:r>
      <w:r w:rsidRPr="00715FF4">
        <w:rPr>
          <w:color w:val="000000" w:themeColor="text1"/>
          <w:lang w:val="pt-BR"/>
        </w:rPr>
        <w:t xml:space="preserve"> SQL Server</w:t>
      </w:r>
      <w:r w:rsidRPr="00715FF4">
        <w:rPr>
          <w:color w:val="000000" w:themeColor="text1"/>
          <w:vertAlign w:val="superscript"/>
          <w:lang w:val="pt-BR"/>
        </w:rPr>
        <w:t>®</w:t>
      </w:r>
      <w:r w:rsidRPr="00715FF4">
        <w:rPr>
          <w:color w:val="000000" w:themeColor="text1"/>
          <w:lang w:val="pt-BR"/>
        </w:rPr>
        <w:t xml:space="preserve"> 2008 R2 Web Processador</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_Toc340680220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160</w:t>
      </w:r>
      <w:r w:rsidRPr="00715FF4">
        <w:rPr>
          <w:color w:val="000000" w:themeColor="text1"/>
        </w:rPr>
        <w:fldChar w:fldCharType="end"/>
      </w:r>
    </w:p>
    <w:p w14:paraId="45A52032"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vertAlign w:val="superscript"/>
          <w:lang w:val="pt-BR"/>
        </w:rPr>
        <w:t>75</w:t>
      </w:r>
      <w:r w:rsidRPr="00715FF4">
        <w:rPr>
          <w:color w:val="000000" w:themeColor="text1"/>
          <w:lang w:val="pt-BR"/>
        </w:rPr>
        <w:t xml:space="preserve"> SQL Server</w:t>
      </w:r>
      <w:r w:rsidRPr="00715FF4">
        <w:rPr>
          <w:color w:val="000000" w:themeColor="text1"/>
          <w:vertAlign w:val="superscript"/>
          <w:lang w:val="pt-BR"/>
        </w:rPr>
        <w:t>®</w:t>
      </w:r>
      <w:r w:rsidRPr="00715FF4">
        <w:rPr>
          <w:color w:val="000000" w:themeColor="text1"/>
          <w:lang w:val="pt-BR"/>
        </w:rPr>
        <w:t xml:space="preserve"> 2008 R2 Workgroup (Complementar para 5 Clientes)</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_Toc340680221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162</w:t>
      </w:r>
      <w:r w:rsidRPr="00715FF4">
        <w:rPr>
          <w:color w:val="000000" w:themeColor="text1"/>
        </w:rPr>
        <w:fldChar w:fldCharType="end"/>
      </w:r>
    </w:p>
    <w:p w14:paraId="45A52033"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olor w:val="000000" w:themeColor="text1"/>
          <w:vertAlign w:val="superscript"/>
        </w:rPr>
        <w:t>76</w:t>
      </w:r>
      <w:r w:rsidRPr="00F83E68">
        <w:rPr>
          <w:color w:val="000000" w:themeColor="text1"/>
        </w:rPr>
        <w:t xml:space="preserve"> SQL Server</w:t>
      </w:r>
      <w:r w:rsidRPr="00F83E68">
        <w:rPr>
          <w:color w:val="000000" w:themeColor="text1"/>
          <w:vertAlign w:val="superscript"/>
        </w:rPr>
        <w:t>®</w:t>
      </w:r>
      <w:r w:rsidRPr="00F83E68">
        <w:rPr>
          <w:color w:val="000000" w:themeColor="text1"/>
        </w:rPr>
        <w:t xml:space="preserve"> 2008 R2 Workgroup Processor</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_Toc340680222 \h </w:instrText>
      </w:r>
      <w:r w:rsidRPr="00715FF4">
        <w:rPr>
          <w:color w:val="000000" w:themeColor="text1"/>
        </w:rPr>
      </w:r>
      <w:r w:rsidRPr="00715FF4">
        <w:rPr>
          <w:color w:val="000000" w:themeColor="text1"/>
        </w:rPr>
        <w:fldChar w:fldCharType="separate"/>
      </w:r>
      <w:r w:rsidR="002B20DB">
        <w:rPr>
          <w:color w:val="000000" w:themeColor="text1"/>
        </w:rPr>
        <w:t>162</w:t>
      </w:r>
      <w:r w:rsidRPr="00715FF4">
        <w:rPr>
          <w:color w:val="000000" w:themeColor="text1"/>
        </w:rPr>
        <w:fldChar w:fldCharType="end"/>
      </w:r>
    </w:p>
    <w:p w14:paraId="45A52034"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vertAlign w:val="superscript"/>
          <w:lang w:val="pt-BR"/>
        </w:rPr>
        <w:t>77</w:t>
      </w:r>
      <w:r w:rsidRPr="00715FF4">
        <w:rPr>
          <w:color w:val="000000" w:themeColor="text1"/>
          <w:lang w:val="pt-BR"/>
        </w:rPr>
        <w:t xml:space="preserve"> SQL Server</w:t>
      </w:r>
      <w:r w:rsidRPr="00715FF4">
        <w:rPr>
          <w:color w:val="000000" w:themeColor="text1"/>
          <w:vertAlign w:val="superscript"/>
          <w:lang w:val="pt-BR"/>
        </w:rPr>
        <w:t>®</w:t>
      </w:r>
      <w:r w:rsidRPr="00715FF4">
        <w:rPr>
          <w:color w:val="000000" w:themeColor="text1"/>
          <w:lang w:val="pt-BR"/>
        </w:rPr>
        <w:t xml:space="preserve"> 2012 Developer</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_Toc340680223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164</w:t>
      </w:r>
      <w:r w:rsidRPr="00715FF4">
        <w:rPr>
          <w:color w:val="000000" w:themeColor="text1"/>
        </w:rPr>
        <w:fldChar w:fldCharType="end"/>
      </w:r>
    </w:p>
    <w:p w14:paraId="45A52035"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vertAlign w:val="superscript"/>
          <w:lang w:val="pt-BR"/>
        </w:rPr>
        <w:t>78</w:t>
      </w:r>
      <w:r w:rsidRPr="00715FF4">
        <w:rPr>
          <w:color w:val="000000" w:themeColor="text1"/>
          <w:lang w:val="pt-BR"/>
        </w:rPr>
        <w:t xml:space="preserve"> SQL Server</w:t>
      </w:r>
      <w:r w:rsidRPr="00715FF4">
        <w:rPr>
          <w:color w:val="000000" w:themeColor="text1"/>
          <w:vertAlign w:val="superscript"/>
          <w:lang w:val="pt-BR"/>
        </w:rPr>
        <w:t>®</w:t>
      </w:r>
      <w:r w:rsidRPr="00715FF4">
        <w:rPr>
          <w:color w:val="000000" w:themeColor="text1"/>
          <w:lang w:val="pt-BR"/>
        </w:rPr>
        <w:t xml:space="preserve"> 2012 Enterprise</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_Toc340680224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165</w:t>
      </w:r>
      <w:r w:rsidRPr="00715FF4">
        <w:rPr>
          <w:color w:val="000000" w:themeColor="text1"/>
        </w:rPr>
        <w:fldChar w:fldCharType="end"/>
      </w:r>
    </w:p>
    <w:p w14:paraId="45A52036"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 xml:space="preserve">79 </w:t>
      </w:r>
      <w:r w:rsidRPr="00715FF4">
        <w:rPr>
          <w:color w:val="000000" w:themeColor="text1"/>
          <w:lang w:val="pt-BR"/>
        </w:rPr>
        <w:t>SQL Server</w:t>
      </w:r>
      <w:r w:rsidRPr="00715FF4">
        <w:rPr>
          <w:color w:val="000000" w:themeColor="text1"/>
          <w:vertAlign w:val="superscript"/>
          <w:lang w:val="pt-BR"/>
        </w:rPr>
        <w:t>®</w:t>
      </w:r>
      <w:r w:rsidRPr="00715FF4">
        <w:rPr>
          <w:color w:val="000000" w:themeColor="text1"/>
          <w:lang w:val="pt-BR"/>
        </w:rPr>
        <w:t xml:space="preserve"> 2012 Enterprise Core</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_Toc340680225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165</w:t>
      </w:r>
      <w:r w:rsidRPr="00715FF4">
        <w:rPr>
          <w:color w:val="000000" w:themeColor="text1"/>
        </w:rPr>
        <w:fldChar w:fldCharType="end"/>
      </w:r>
    </w:p>
    <w:p w14:paraId="45A52037"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80</w:t>
      </w:r>
      <w:r w:rsidRPr="00715FF4">
        <w:rPr>
          <w:color w:val="000000" w:themeColor="text1"/>
          <w:lang w:val="pt-BR"/>
        </w:rPr>
        <w:t xml:space="preserve"> SQL Server</w:t>
      </w:r>
      <w:r w:rsidRPr="00715FF4">
        <w:rPr>
          <w:color w:val="000000" w:themeColor="text1"/>
          <w:vertAlign w:val="superscript"/>
          <w:lang w:val="pt-BR"/>
        </w:rPr>
        <w:t>®</w:t>
      </w:r>
      <w:r w:rsidRPr="00715FF4">
        <w:rPr>
          <w:color w:val="000000" w:themeColor="text1"/>
          <w:lang w:val="pt-BR"/>
        </w:rPr>
        <w:t xml:space="preserve"> 2012 Standard</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_Toc340680226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167</w:t>
      </w:r>
      <w:r w:rsidRPr="00715FF4">
        <w:rPr>
          <w:color w:val="000000" w:themeColor="text1"/>
        </w:rPr>
        <w:fldChar w:fldCharType="end"/>
      </w:r>
    </w:p>
    <w:p w14:paraId="45A52038"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81</w:t>
      </w:r>
      <w:r w:rsidRPr="00715FF4">
        <w:rPr>
          <w:color w:val="000000" w:themeColor="text1"/>
          <w:lang w:val="pt-BR"/>
        </w:rPr>
        <w:t xml:space="preserve"> SQL Server</w:t>
      </w:r>
      <w:r w:rsidRPr="00715FF4">
        <w:rPr>
          <w:color w:val="000000" w:themeColor="text1"/>
          <w:vertAlign w:val="superscript"/>
          <w:lang w:val="pt-BR"/>
        </w:rPr>
        <w:t>®</w:t>
      </w:r>
      <w:r w:rsidRPr="00715FF4">
        <w:rPr>
          <w:color w:val="000000" w:themeColor="text1"/>
          <w:lang w:val="pt-BR"/>
        </w:rPr>
        <w:t xml:space="preserve"> 2012 Standard Core</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_Toc340680227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167</w:t>
      </w:r>
      <w:r w:rsidRPr="00715FF4">
        <w:rPr>
          <w:color w:val="000000" w:themeColor="text1"/>
        </w:rPr>
        <w:fldChar w:fldCharType="end"/>
      </w:r>
    </w:p>
    <w:p w14:paraId="45A52039"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vertAlign w:val="superscript"/>
          <w:lang w:val="pt-BR"/>
        </w:rPr>
        <w:t>82</w:t>
      </w:r>
      <w:r w:rsidRPr="00715FF4">
        <w:rPr>
          <w:color w:val="000000" w:themeColor="text1"/>
          <w:lang w:val="pt-BR"/>
        </w:rPr>
        <w:t xml:space="preserve"> System Center Configuration Manager 2007 R3 – Licenças de Gerenciamento de Servidor e Servidor de Gerenciamento</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_Toc340680228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170</w:t>
      </w:r>
      <w:r w:rsidRPr="00715FF4">
        <w:rPr>
          <w:color w:val="000000" w:themeColor="text1"/>
        </w:rPr>
        <w:fldChar w:fldCharType="end"/>
      </w:r>
    </w:p>
    <w:p w14:paraId="45A5203A"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vertAlign w:val="superscript"/>
          <w:lang w:val="pt-BR"/>
        </w:rPr>
        <w:t>83</w:t>
      </w:r>
      <w:r w:rsidRPr="00715FF4">
        <w:rPr>
          <w:color w:val="000000" w:themeColor="text1"/>
          <w:lang w:val="pt-BR"/>
        </w:rPr>
        <w:t xml:space="preserve"> System Center Data Protection Manager 2010 – Licenças de Gerenciamento de Servidor e Gerenciamento de Cliente</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_Toc340680229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170</w:t>
      </w:r>
      <w:r w:rsidRPr="00715FF4">
        <w:rPr>
          <w:color w:val="000000" w:themeColor="text1"/>
        </w:rPr>
        <w:fldChar w:fldCharType="end"/>
      </w:r>
    </w:p>
    <w:p w14:paraId="45A5203B"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84</w:t>
      </w:r>
      <w:r w:rsidRPr="00715FF4">
        <w:rPr>
          <w:color w:val="000000" w:themeColor="text1"/>
          <w:lang w:val="pt-BR"/>
        </w:rPr>
        <w:t xml:space="preserve"> System Center Essentials 2010</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_Toc340680230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170</w:t>
      </w:r>
      <w:r w:rsidRPr="00715FF4">
        <w:rPr>
          <w:color w:val="000000" w:themeColor="text1"/>
        </w:rPr>
        <w:fldChar w:fldCharType="end"/>
      </w:r>
    </w:p>
    <w:p w14:paraId="45A5203C"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vertAlign w:val="superscript"/>
          <w:lang w:val="pt-BR"/>
        </w:rPr>
        <w:t>85</w:t>
      </w:r>
      <w:r w:rsidRPr="00715FF4">
        <w:rPr>
          <w:color w:val="000000" w:themeColor="text1"/>
          <w:lang w:val="pt-BR"/>
        </w:rPr>
        <w:t xml:space="preserve"> System Center Operations Manager 2007 R2 – Licenças de Gerenciamento de Clientes, Gerenciamento </w:t>
      </w:r>
      <w:r w:rsidRPr="00715FF4">
        <w:rPr>
          <w:color w:val="000000" w:themeColor="text1"/>
          <w:lang w:val="pt-BR"/>
        </w:rPr>
        <w:br/>
        <w:t>de Servidor e Servidor de Gerenciamento</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_Toc340680231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171</w:t>
      </w:r>
      <w:r w:rsidRPr="00715FF4">
        <w:rPr>
          <w:color w:val="000000" w:themeColor="text1"/>
        </w:rPr>
        <w:fldChar w:fldCharType="end"/>
      </w:r>
    </w:p>
    <w:p w14:paraId="45A5203D"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86</w:t>
      </w:r>
      <w:r w:rsidRPr="00715FF4">
        <w:rPr>
          <w:color w:val="000000" w:themeColor="text1"/>
          <w:lang w:val="pt-BR"/>
        </w:rPr>
        <w:t xml:space="preserve"> System Center Reporting Manager 2006</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_Toc340680232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171</w:t>
      </w:r>
      <w:r w:rsidRPr="00715FF4">
        <w:rPr>
          <w:color w:val="000000" w:themeColor="text1"/>
        </w:rPr>
        <w:fldChar w:fldCharType="end"/>
      </w:r>
    </w:p>
    <w:p w14:paraId="45A5203E"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87</w:t>
      </w:r>
      <w:r w:rsidRPr="00715FF4">
        <w:rPr>
          <w:color w:val="000000" w:themeColor="text1"/>
          <w:lang w:val="pt-BR"/>
        </w:rPr>
        <w:t xml:space="preserve"> System Center Server Management Suite Enterprise</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_Toc340680233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172</w:t>
      </w:r>
      <w:r w:rsidRPr="00715FF4">
        <w:rPr>
          <w:color w:val="000000" w:themeColor="text1"/>
        </w:rPr>
        <w:fldChar w:fldCharType="end"/>
      </w:r>
    </w:p>
    <w:p w14:paraId="45A5203F"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aps/>
          <w:color w:val="000000" w:themeColor="text1"/>
          <w:vertAlign w:val="superscript"/>
          <w:lang w:val="pt-BR"/>
        </w:rPr>
        <w:t xml:space="preserve">88 </w:t>
      </w:r>
      <w:r w:rsidRPr="00715FF4">
        <w:rPr>
          <w:color w:val="000000" w:themeColor="text1"/>
          <w:lang w:val="pt-BR"/>
        </w:rPr>
        <w:t>System Center Server Management Suite Datacenter</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_Toc340680234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173</w:t>
      </w:r>
      <w:r w:rsidRPr="00715FF4">
        <w:rPr>
          <w:color w:val="000000" w:themeColor="text1"/>
        </w:rPr>
        <w:fldChar w:fldCharType="end"/>
      </w:r>
    </w:p>
    <w:p w14:paraId="45A52040"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vertAlign w:val="superscript"/>
          <w:lang w:val="pt-BR"/>
        </w:rPr>
        <w:t>89</w:t>
      </w:r>
      <w:r w:rsidRPr="00715FF4">
        <w:rPr>
          <w:color w:val="000000" w:themeColor="text1"/>
          <w:lang w:val="pt-BR"/>
        </w:rPr>
        <w:t xml:space="preserve"> System Center Service Manager 2010 – Licenças de Gerenciamento de Servidor, Gerenciamento </w:t>
      </w:r>
      <w:r w:rsidRPr="00715FF4">
        <w:rPr>
          <w:color w:val="000000" w:themeColor="text1"/>
          <w:lang w:val="pt-BR"/>
        </w:rPr>
        <w:br/>
        <w:t>de Clientes e Servidor de Gerenciamento</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_Toc340680235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174</w:t>
      </w:r>
      <w:r w:rsidRPr="00715FF4">
        <w:rPr>
          <w:color w:val="000000" w:themeColor="text1"/>
        </w:rPr>
        <w:fldChar w:fldCharType="end"/>
      </w:r>
    </w:p>
    <w:p w14:paraId="45A52041" w14:textId="77777777" w:rsidR="00C64E59" w:rsidRPr="00F83E68" w:rsidRDefault="00C64E59">
      <w:pPr>
        <w:pStyle w:val="TOC3"/>
        <w:rPr>
          <w:rFonts w:asciiTheme="minorHAnsi" w:eastAsiaTheme="minorEastAsia" w:hAnsiTheme="minorHAnsi" w:cstheme="minorBidi"/>
          <w:bCs w:val="0"/>
          <w:color w:val="000000" w:themeColor="text1"/>
          <w:sz w:val="22"/>
          <w:szCs w:val="22"/>
          <w:lang w:val="pt-PT"/>
        </w:rPr>
      </w:pPr>
      <w:r w:rsidRPr="00715FF4">
        <w:rPr>
          <w:color w:val="000000" w:themeColor="text1"/>
          <w:vertAlign w:val="superscript"/>
          <w:lang w:val="pt-BR"/>
        </w:rPr>
        <w:t>90</w:t>
      </w:r>
      <w:r w:rsidRPr="00715FF4">
        <w:rPr>
          <w:color w:val="000000" w:themeColor="text1"/>
          <w:lang w:val="pt-BR"/>
        </w:rPr>
        <w:t xml:space="preserve"> System Center Virtual Machine Manager 2008 R2 – Licenças de Gerenciamento de Servidor e Cliente</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_Toc340680236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174</w:t>
      </w:r>
      <w:r w:rsidRPr="00715FF4">
        <w:rPr>
          <w:color w:val="000000" w:themeColor="text1"/>
        </w:rPr>
        <w:fldChar w:fldCharType="end"/>
      </w:r>
    </w:p>
    <w:p w14:paraId="45A52042"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olor w:val="000000" w:themeColor="text1"/>
          <w:vertAlign w:val="superscript"/>
        </w:rPr>
        <w:t xml:space="preserve">91 </w:t>
      </w:r>
      <w:r w:rsidRPr="00F83E68">
        <w:rPr>
          <w:color w:val="000000" w:themeColor="text1"/>
        </w:rPr>
        <w:t>System Center 2012</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_Toc340680237 \h </w:instrText>
      </w:r>
      <w:r w:rsidRPr="00715FF4">
        <w:rPr>
          <w:color w:val="000000" w:themeColor="text1"/>
        </w:rPr>
      </w:r>
      <w:r w:rsidRPr="00715FF4">
        <w:rPr>
          <w:color w:val="000000" w:themeColor="text1"/>
        </w:rPr>
        <w:fldChar w:fldCharType="separate"/>
      </w:r>
      <w:r w:rsidR="002B20DB">
        <w:rPr>
          <w:color w:val="000000" w:themeColor="text1"/>
        </w:rPr>
        <w:t>174</w:t>
      </w:r>
      <w:r w:rsidRPr="00715FF4">
        <w:rPr>
          <w:color w:val="000000" w:themeColor="text1"/>
        </w:rPr>
        <w:fldChar w:fldCharType="end"/>
      </w:r>
    </w:p>
    <w:p w14:paraId="45A52043"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olor w:val="000000" w:themeColor="text1"/>
          <w:vertAlign w:val="superscript"/>
        </w:rPr>
        <w:t>92</w:t>
      </w:r>
      <w:r w:rsidRPr="00F83E68">
        <w:rPr>
          <w:color w:val="000000" w:themeColor="text1"/>
        </w:rPr>
        <w:t xml:space="preserve"> System Center 2012 Endpoint Protection</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_Toc340680238 \h </w:instrText>
      </w:r>
      <w:r w:rsidRPr="00715FF4">
        <w:rPr>
          <w:color w:val="000000" w:themeColor="text1"/>
        </w:rPr>
      </w:r>
      <w:r w:rsidRPr="00715FF4">
        <w:rPr>
          <w:color w:val="000000" w:themeColor="text1"/>
        </w:rPr>
        <w:fldChar w:fldCharType="separate"/>
      </w:r>
      <w:r w:rsidR="002B20DB">
        <w:rPr>
          <w:color w:val="000000" w:themeColor="text1"/>
        </w:rPr>
        <w:t>177</w:t>
      </w:r>
      <w:r w:rsidRPr="00715FF4">
        <w:rPr>
          <w:color w:val="000000" w:themeColor="text1"/>
        </w:rPr>
        <w:fldChar w:fldCharType="end"/>
      </w:r>
    </w:p>
    <w:p w14:paraId="45A52044"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93</w:t>
      </w:r>
      <w:r w:rsidRPr="00F83E68">
        <w:rPr>
          <w:color w:val="000000" w:themeColor="text1"/>
        </w:rPr>
        <w:t xml:space="preserve"> TechNet Plus Single User</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_Toc340680239 \h </w:instrText>
      </w:r>
      <w:r w:rsidRPr="00715FF4">
        <w:rPr>
          <w:color w:val="000000" w:themeColor="text1"/>
        </w:rPr>
      </w:r>
      <w:r w:rsidRPr="00715FF4">
        <w:rPr>
          <w:color w:val="000000" w:themeColor="text1"/>
        </w:rPr>
        <w:fldChar w:fldCharType="separate"/>
      </w:r>
      <w:r w:rsidR="002B20DB">
        <w:rPr>
          <w:color w:val="000000" w:themeColor="text1"/>
        </w:rPr>
        <w:t>178</w:t>
      </w:r>
      <w:r w:rsidRPr="00715FF4">
        <w:rPr>
          <w:color w:val="000000" w:themeColor="text1"/>
        </w:rPr>
        <w:fldChar w:fldCharType="end"/>
      </w:r>
    </w:p>
    <w:p w14:paraId="45A52045"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olor w:val="000000" w:themeColor="text1"/>
          <w:vertAlign w:val="superscript"/>
        </w:rPr>
        <w:t>94</w:t>
      </w:r>
      <w:r w:rsidRPr="00F83E68">
        <w:rPr>
          <w:color w:val="000000" w:themeColor="text1"/>
        </w:rPr>
        <w:t xml:space="preserve"> VDI Standard e Premium Suites</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_Toc340680240 \h </w:instrText>
      </w:r>
      <w:r w:rsidRPr="00715FF4">
        <w:rPr>
          <w:color w:val="000000" w:themeColor="text1"/>
        </w:rPr>
      </w:r>
      <w:r w:rsidRPr="00715FF4">
        <w:rPr>
          <w:color w:val="000000" w:themeColor="text1"/>
        </w:rPr>
        <w:fldChar w:fldCharType="separate"/>
      </w:r>
      <w:r w:rsidR="002B20DB">
        <w:rPr>
          <w:color w:val="000000" w:themeColor="text1"/>
        </w:rPr>
        <w:t>178</w:t>
      </w:r>
      <w:r w:rsidRPr="00715FF4">
        <w:rPr>
          <w:color w:val="000000" w:themeColor="text1"/>
        </w:rPr>
        <w:fldChar w:fldCharType="end"/>
      </w:r>
    </w:p>
    <w:p w14:paraId="45A52046" w14:textId="77777777" w:rsidR="00C64E59" w:rsidRPr="00715FF4" w:rsidRDefault="00C64E59">
      <w:pPr>
        <w:pStyle w:val="TOC2"/>
        <w:rPr>
          <w:rFonts w:asciiTheme="minorHAnsi" w:eastAsiaTheme="minorEastAsia" w:hAnsiTheme="minorHAnsi" w:cstheme="minorBidi"/>
          <w:color w:val="000000" w:themeColor="text1"/>
          <w:sz w:val="22"/>
          <w:szCs w:val="22"/>
        </w:rPr>
      </w:pPr>
      <w:r w:rsidRPr="00715FF4">
        <w:rPr>
          <w:rFonts w:cs="Tahoma"/>
          <w:color w:val="000000" w:themeColor="text1"/>
          <w:vertAlign w:val="superscript"/>
          <w:lang w:eastAsia="x-none"/>
        </w:rPr>
        <w:t>95</w:t>
      </w:r>
      <w:r w:rsidRPr="00715FF4">
        <w:rPr>
          <w:rFonts w:cs="Tahoma"/>
          <w:color w:val="000000" w:themeColor="text1"/>
          <w:lang w:eastAsia="x-none"/>
        </w:rPr>
        <w:t xml:space="preserve"> Serviços do Windows Azure</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_Toc340680241 \h </w:instrText>
      </w:r>
      <w:r w:rsidRPr="00715FF4">
        <w:rPr>
          <w:color w:val="000000" w:themeColor="text1"/>
        </w:rPr>
      </w:r>
      <w:r w:rsidRPr="00715FF4">
        <w:rPr>
          <w:color w:val="000000" w:themeColor="text1"/>
        </w:rPr>
        <w:fldChar w:fldCharType="separate"/>
      </w:r>
      <w:r w:rsidR="002B20DB">
        <w:rPr>
          <w:color w:val="000000" w:themeColor="text1"/>
        </w:rPr>
        <w:t>178</w:t>
      </w:r>
      <w:r w:rsidRPr="00715FF4">
        <w:rPr>
          <w:color w:val="000000" w:themeColor="text1"/>
        </w:rPr>
        <w:fldChar w:fldCharType="end"/>
      </w:r>
    </w:p>
    <w:p w14:paraId="45A52047"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olor w:val="000000" w:themeColor="text1"/>
          <w:vertAlign w:val="superscript"/>
          <w:lang w:val="pt-BR"/>
        </w:rPr>
        <w:t>96</w:t>
      </w:r>
      <w:r w:rsidRPr="00715FF4">
        <w:rPr>
          <w:rFonts w:cs="Tahoma"/>
          <w:color w:val="000000" w:themeColor="text1"/>
          <w:lang w:val="pt-BR"/>
        </w:rPr>
        <w:t xml:space="preserve"> Windows Embedded Device Manager 2011 – Licença do Servidor de Gerenciamento</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_Toc340680242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179</w:t>
      </w:r>
      <w:r w:rsidRPr="00715FF4">
        <w:rPr>
          <w:color w:val="000000" w:themeColor="text1"/>
        </w:rPr>
        <w:fldChar w:fldCharType="end"/>
      </w:r>
    </w:p>
    <w:p w14:paraId="45A52048"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97</w:t>
      </w:r>
      <w:r w:rsidRPr="00F83E68">
        <w:rPr>
          <w:caps/>
          <w:color w:val="000000" w:themeColor="text1"/>
        </w:rPr>
        <w:t xml:space="preserve"> </w:t>
      </w:r>
      <w:r w:rsidRPr="00F83E68">
        <w:rPr>
          <w:color w:val="000000" w:themeColor="text1"/>
        </w:rPr>
        <w:t>EBS 2008 Standard e EBS 2008 Premium</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_Toc340680243 \h </w:instrText>
      </w:r>
      <w:r w:rsidRPr="00715FF4">
        <w:rPr>
          <w:color w:val="000000" w:themeColor="text1"/>
        </w:rPr>
      </w:r>
      <w:r w:rsidRPr="00715FF4">
        <w:rPr>
          <w:color w:val="000000" w:themeColor="text1"/>
        </w:rPr>
        <w:fldChar w:fldCharType="separate"/>
      </w:r>
      <w:r w:rsidR="002B20DB">
        <w:rPr>
          <w:color w:val="000000" w:themeColor="text1"/>
        </w:rPr>
        <w:t>180</w:t>
      </w:r>
      <w:r w:rsidRPr="00715FF4">
        <w:rPr>
          <w:color w:val="000000" w:themeColor="text1"/>
        </w:rPr>
        <w:fldChar w:fldCharType="end"/>
      </w:r>
    </w:p>
    <w:p w14:paraId="45A52049"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98</w:t>
      </w:r>
      <w:r w:rsidRPr="00F83E68">
        <w:rPr>
          <w:color w:val="000000" w:themeColor="text1"/>
        </w:rPr>
        <w:t xml:space="preserve"> Windows HPC Server 2008 R2 Suite</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_Toc340680244 \h </w:instrText>
      </w:r>
      <w:r w:rsidRPr="00715FF4">
        <w:rPr>
          <w:color w:val="000000" w:themeColor="text1"/>
        </w:rPr>
      </w:r>
      <w:r w:rsidRPr="00715FF4">
        <w:rPr>
          <w:color w:val="000000" w:themeColor="text1"/>
        </w:rPr>
        <w:fldChar w:fldCharType="separate"/>
      </w:r>
      <w:r w:rsidR="002B20DB">
        <w:rPr>
          <w:color w:val="000000" w:themeColor="text1"/>
        </w:rPr>
        <w:t>182</w:t>
      </w:r>
      <w:r w:rsidRPr="00715FF4">
        <w:rPr>
          <w:color w:val="000000" w:themeColor="text1"/>
        </w:rPr>
        <w:fldChar w:fldCharType="end"/>
      </w:r>
    </w:p>
    <w:p w14:paraId="45A5204A" w14:textId="77777777" w:rsidR="00C64E59" w:rsidRPr="00F83E68" w:rsidRDefault="00C64E59">
      <w:pPr>
        <w:pStyle w:val="TOC2"/>
        <w:rPr>
          <w:rFonts w:asciiTheme="minorHAnsi" w:eastAsiaTheme="minorEastAsia" w:hAnsiTheme="minorHAnsi" w:cstheme="minorBidi"/>
          <w:color w:val="000000" w:themeColor="text1"/>
          <w:sz w:val="22"/>
          <w:szCs w:val="22"/>
          <w:lang w:val="pt-PT"/>
        </w:rPr>
      </w:pPr>
      <w:r w:rsidRPr="00715FF4">
        <w:rPr>
          <w:rFonts w:cs="Tahoma"/>
          <w:caps/>
          <w:color w:val="000000" w:themeColor="text1"/>
          <w:vertAlign w:val="superscript"/>
          <w:lang w:val="pt-BR"/>
        </w:rPr>
        <w:t>99</w:t>
      </w:r>
      <w:r w:rsidR="00C46023" w:rsidRPr="00715FF4">
        <w:rPr>
          <w:rFonts w:cs="Tahoma"/>
          <w:caps/>
          <w:color w:val="000000" w:themeColor="text1"/>
          <w:vertAlign w:val="superscript"/>
          <w:lang w:val="pt-BR"/>
        </w:rPr>
        <w:t xml:space="preserve"> </w:t>
      </w:r>
      <w:r w:rsidRPr="00715FF4">
        <w:rPr>
          <w:rFonts w:cs="Tahoma"/>
          <w:color w:val="000000" w:themeColor="text1"/>
          <w:lang w:val="pt-BR"/>
        </w:rPr>
        <w:t>Complemento do Windows Intune (Por Dispositivo)</w:t>
      </w:r>
      <w:r w:rsidRPr="00F83E68">
        <w:rPr>
          <w:color w:val="000000" w:themeColor="text1"/>
          <w:lang w:val="pt-PT"/>
        </w:rPr>
        <w:tab/>
      </w:r>
      <w:r w:rsidRPr="00715FF4">
        <w:rPr>
          <w:color w:val="000000" w:themeColor="text1"/>
        </w:rPr>
        <w:fldChar w:fldCharType="begin"/>
      </w:r>
      <w:r w:rsidRPr="00F83E68">
        <w:rPr>
          <w:color w:val="000000" w:themeColor="text1"/>
          <w:lang w:val="pt-PT"/>
        </w:rPr>
        <w:instrText xml:space="preserve"> PAGEREF _Toc340680245 \h </w:instrText>
      </w:r>
      <w:r w:rsidRPr="00715FF4">
        <w:rPr>
          <w:color w:val="000000" w:themeColor="text1"/>
        </w:rPr>
      </w:r>
      <w:r w:rsidRPr="00715FF4">
        <w:rPr>
          <w:color w:val="000000" w:themeColor="text1"/>
        </w:rPr>
        <w:fldChar w:fldCharType="separate"/>
      </w:r>
      <w:r w:rsidR="002B20DB" w:rsidRPr="00F83E68">
        <w:rPr>
          <w:color w:val="000000" w:themeColor="text1"/>
          <w:lang w:val="pt-PT"/>
        </w:rPr>
        <w:t>182</w:t>
      </w:r>
      <w:r w:rsidRPr="00715FF4">
        <w:rPr>
          <w:color w:val="000000" w:themeColor="text1"/>
        </w:rPr>
        <w:fldChar w:fldCharType="end"/>
      </w:r>
    </w:p>
    <w:p w14:paraId="45A5204B" w14:textId="77777777" w:rsidR="00C64E59" w:rsidRPr="00715FF4" w:rsidRDefault="00C64E59">
      <w:pPr>
        <w:pStyle w:val="TOC2"/>
        <w:rPr>
          <w:rFonts w:asciiTheme="minorHAnsi" w:eastAsiaTheme="minorEastAsia" w:hAnsiTheme="minorHAnsi" w:cstheme="minorBidi"/>
          <w:color w:val="000000" w:themeColor="text1"/>
          <w:sz w:val="22"/>
          <w:szCs w:val="22"/>
        </w:rPr>
      </w:pPr>
      <w:r w:rsidRPr="00F83E68">
        <w:rPr>
          <w:rFonts w:cs="Tahoma"/>
          <w:caps/>
          <w:color w:val="000000" w:themeColor="text1"/>
          <w:vertAlign w:val="superscript"/>
        </w:rPr>
        <w:lastRenderedPageBreak/>
        <w:t>100</w:t>
      </w:r>
      <w:r w:rsidR="00C46023" w:rsidRPr="00F83E68">
        <w:rPr>
          <w:rFonts w:cs="Tahoma"/>
          <w:caps/>
          <w:color w:val="000000" w:themeColor="text1"/>
          <w:vertAlign w:val="superscript"/>
        </w:rPr>
        <w:t xml:space="preserve"> </w:t>
      </w:r>
      <w:r w:rsidRPr="00F83E68">
        <w:rPr>
          <w:rFonts w:cs="Tahoma"/>
          <w:color w:val="000000" w:themeColor="text1"/>
        </w:rPr>
        <w:t>Windows Multipoint Server 2012 Standard</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_Toc340680246 \h </w:instrText>
      </w:r>
      <w:r w:rsidRPr="00715FF4">
        <w:rPr>
          <w:color w:val="000000" w:themeColor="text1"/>
        </w:rPr>
      </w:r>
      <w:r w:rsidRPr="00715FF4">
        <w:rPr>
          <w:color w:val="000000" w:themeColor="text1"/>
        </w:rPr>
        <w:fldChar w:fldCharType="separate"/>
      </w:r>
      <w:r w:rsidR="002B20DB">
        <w:rPr>
          <w:color w:val="000000" w:themeColor="text1"/>
        </w:rPr>
        <w:t>182</w:t>
      </w:r>
      <w:r w:rsidRPr="00715FF4">
        <w:rPr>
          <w:color w:val="000000" w:themeColor="text1"/>
        </w:rPr>
        <w:fldChar w:fldCharType="end"/>
      </w:r>
    </w:p>
    <w:p w14:paraId="45A5204C" w14:textId="77777777" w:rsidR="00C64E59" w:rsidRPr="00715FF4" w:rsidRDefault="00C64E59">
      <w:pPr>
        <w:pStyle w:val="TOC2"/>
        <w:rPr>
          <w:rFonts w:asciiTheme="minorHAnsi" w:eastAsiaTheme="minorEastAsia" w:hAnsiTheme="minorHAnsi" w:cstheme="minorBidi"/>
          <w:color w:val="000000" w:themeColor="text1"/>
          <w:sz w:val="22"/>
          <w:szCs w:val="22"/>
        </w:rPr>
      </w:pPr>
      <w:r w:rsidRPr="00F83E68">
        <w:rPr>
          <w:rFonts w:cs="Tahoma"/>
          <w:caps/>
          <w:color w:val="000000" w:themeColor="text1"/>
          <w:vertAlign w:val="superscript"/>
        </w:rPr>
        <w:t xml:space="preserve">101 </w:t>
      </w:r>
      <w:r w:rsidRPr="00F83E68">
        <w:rPr>
          <w:rFonts w:cs="Tahoma"/>
          <w:color w:val="000000" w:themeColor="text1"/>
        </w:rPr>
        <w:t>Windows Multipoint Server 2012 Premium</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_Toc340680247 \h </w:instrText>
      </w:r>
      <w:r w:rsidRPr="00715FF4">
        <w:rPr>
          <w:color w:val="000000" w:themeColor="text1"/>
        </w:rPr>
      </w:r>
      <w:r w:rsidRPr="00715FF4">
        <w:rPr>
          <w:color w:val="000000" w:themeColor="text1"/>
        </w:rPr>
        <w:fldChar w:fldCharType="separate"/>
      </w:r>
      <w:r w:rsidR="002B20DB">
        <w:rPr>
          <w:color w:val="000000" w:themeColor="text1"/>
        </w:rPr>
        <w:t>183</w:t>
      </w:r>
      <w:r w:rsidRPr="00715FF4">
        <w:rPr>
          <w:color w:val="000000" w:themeColor="text1"/>
        </w:rPr>
        <w:fldChar w:fldCharType="end"/>
      </w:r>
    </w:p>
    <w:p w14:paraId="45A5204D" w14:textId="77777777" w:rsidR="00C64E59" w:rsidRPr="00715FF4" w:rsidRDefault="00C64E59">
      <w:pPr>
        <w:pStyle w:val="TOC2"/>
        <w:rPr>
          <w:rFonts w:asciiTheme="minorHAnsi" w:eastAsiaTheme="minorEastAsia" w:hAnsiTheme="minorHAnsi" w:cstheme="minorBidi"/>
          <w:color w:val="000000" w:themeColor="text1"/>
          <w:sz w:val="22"/>
          <w:szCs w:val="22"/>
        </w:rPr>
      </w:pPr>
      <w:r w:rsidRPr="00F83E68">
        <w:rPr>
          <w:rFonts w:cs="Tahoma"/>
          <w:caps/>
          <w:color w:val="000000" w:themeColor="text1"/>
          <w:vertAlign w:val="superscript"/>
        </w:rPr>
        <w:t>102</w:t>
      </w:r>
      <w:r w:rsidRPr="00F83E68">
        <w:rPr>
          <w:rFonts w:cs="Tahoma"/>
          <w:color w:val="000000" w:themeColor="text1"/>
        </w:rPr>
        <w:t xml:space="preserve"> CAL do Windows Multipoint Server 2012</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_Toc340680248 \h </w:instrText>
      </w:r>
      <w:r w:rsidRPr="00715FF4">
        <w:rPr>
          <w:color w:val="000000" w:themeColor="text1"/>
        </w:rPr>
      </w:r>
      <w:r w:rsidRPr="00715FF4">
        <w:rPr>
          <w:color w:val="000000" w:themeColor="text1"/>
        </w:rPr>
        <w:fldChar w:fldCharType="separate"/>
      </w:r>
      <w:r w:rsidR="002B20DB">
        <w:rPr>
          <w:color w:val="000000" w:themeColor="text1"/>
        </w:rPr>
        <w:t>183</w:t>
      </w:r>
      <w:r w:rsidRPr="00715FF4">
        <w:rPr>
          <w:color w:val="000000" w:themeColor="text1"/>
        </w:rPr>
        <w:fldChar w:fldCharType="end"/>
      </w:r>
    </w:p>
    <w:p w14:paraId="45A5204E"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 xml:space="preserve">103 </w:t>
      </w:r>
      <w:r w:rsidRPr="00F83E68">
        <w:rPr>
          <w:color w:val="000000" w:themeColor="text1"/>
        </w:rPr>
        <w:t>Windows Server 2008 R2 HPC Edition</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_Toc340680249 \h </w:instrText>
      </w:r>
      <w:r w:rsidRPr="00715FF4">
        <w:rPr>
          <w:color w:val="000000" w:themeColor="text1"/>
        </w:rPr>
      </w:r>
      <w:r w:rsidRPr="00715FF4">
        <w:rPr>
          <w:color w:val="000000" w:themeColor="text1"/>
        </w:rPr>
        <w:fldChar w:fldCharType="separate"/>
      </w:r>
      <w:r w:rsidR="002B20DB">
        <w:rPr>
          <w:color w:val="000000" w:themeColor="text1"/>
        </w:rPr>
        <w:t>183</w:t>
      </w:r>
      <w:r w:rsidRPr="00715FF4">
        <w:rPr>
          <w:color w:val="000000" w:themeColor="text1"/>
        </w:rPr>
        <w:fldChar w:fldCharType="end"/>
      </w:r>
    </w:p>
    <w:p w14:paraId="45A5204F"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104</w:t>
      </w:r>
      <w:r w:rsidRPr="00F83E68">
        <w:rPr>
          <w:color w:val="000000" w:themeColor="text1"/>
        </w:rPr>
        <w:t xml:space="preserve"> Windows Server 2008 R2 Enterprise</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_Toc340680250 \h </w:instrText>
      </w:r>
      <w:r w:rsidRPr="00715FF4">
        <w:rPr>
          <w:color w:val="000000" w:themeColor="text1"/>
        </w:rPr>
      </w:r>
      <w:r w:rsidRPr="00715FF4">
        <w:rPr>
          <w:color w:val="000000" w:themeColor="text1"/>
        </w:rPr>
        <w:fldChar w:fldCharType="separate"/>
      </w:r>
      <w:r w:rsidR="002B20DB">
        <w:rPr>
          <w:color w:val="000000" w:themeColor="text1"/>
        </w:rPr>
        <w:t>184</w:t>
      </w:r>
      <w:r w:rsidRPr="00715FF4">
        <w:rPr>
          <w:color w:val="000000" w:themeColor="text1"/>
        </w:rPr>
        <w:fldChar w:fldCharType="end"/>
      </w:r>
    </w:p>
    <w:p w14:paraId="45A52050"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105</w:t>
      </w:r>
      <w:r w:rsidRPr="00F83E68">
        <w:rPr>
          <w:color w:val="000000" w:themeColor="text1"/>
        </w:rPr>
        <w:t xml:space="preserve"> Windows Server 2008 R2 for Itanium-Based Systems</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_Toc340680251 \h </w:instrText>
      </w:r>
      <w:r w:rsidRPr="00715FF4">
        <w:rPr>
          <w:color w:val="000000" w:themeColor="text1"/>
        </w:rPr>
      </w:r>
      <w:r w:rsidRPr="00715FF4">
        <w:rPr>
          <w:color w:val="000000" w:themeColor="text1"/>
        </w:rPr>
        <w:fldChar w:fldCharType="separate"/>
      </w:r>
      <w:r w:rsidR="002B20DB">
        <w:rPr>
          <w:color w:val="000000" w:themeColor="text1"/>
        </w:rPr>
        <w:t>184</w:t>
      </w:r>
      <w:r w:rsidRPr="00715FF4">
        <w:rPr>
          <w:color w:val="000000" w:themeColor="text1"/>
        </w:rPr>
        <w:fldChar w:fldCharType="end"/>
      </w:r>
    </w:p>
    <w:p w14:paraId="45A52051"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106</w:t>
      </w:r>
      <w:r w:rsidRPr="00F83E68">
        <w:rPr>
          <w:color w:val="000000" w:themeColor="text1"/>
        </w:rPr>
        <w:t xml:space="preserve"> CAL do Windows Server 2012</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_Toc340680252 \h </w:instrText>
      </w:r>
      <w:r w:rsidRPr="00715FF4">
        <w:rPr>
          <w:color w:val="000000" w:themeColor="text1"/>
        </w:rPr>
      </w:r>
      <w:r w:rsidRPr="00715FF4">
        <w:rPr>
          <w:color w:val="000000" w:themeColor="text1"/>
        </w:rPr>
        <w:fldChar w:fldCharType="separate"/>
      </w:r>
      <w:r w:rsidR="002B20DB">
        <w:rPr>
          <w:color w:val="000000" w:themeColor="text1"/>
        </w:rPr>
        <w:t>185</w:t>
      </w:r>
      <w:r w:rsidRPr="00715FF4">
        <w:rPr>
          <w:color w:val="000000" w:themeColor="text1"/>
        </w:rPr>
        <w:fldChar w:fldCharType="end"/>
      </w:r>
    </w:p>
    <w:p w14:paraId="45A52052"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107</w:t>
      </w:r>
      <w:r w:rsidRPr="00F83E68">
        <w:rPr>
          <w:color w:val="000000" w:themeColor="text1"/>
        </w:rPr>
        <w:t xml:space="preserve"> Windows Server 2008 R2 Datacenter</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_Toc340680253 \h </w:instrText>
      </w:r>
      <w:r w:rsidRPr="00715FF4">
        <w:rPr>
          <w:color w:val="000000" w:themeColor="text1"/>
        </w:rPr>
      </w:r>
      <w:r w:rsidRPr="00715FF4">
        <w:rPr>
          <w:color w:val="000000" w:themeColor="text1"/>
        </w:rPr>
        <w:fldChar w:fldCharType="separate"/>
      </w:r>
      <w:r w:rsidR="002B20DB">
        <w:rPr>
          <w:color w:val="000000" w:themeColor="text1"/>
        </w:rPr>
        <w:t>186</w:t>
      </w:r>
      <w:r w:rsidRPr="00715FF4">
        <w:rPr>
          <w:color w:val="000000" w:themeColor="text1"/>
        </w:rPr>
        <w:fldChar w:fldCharType="end"/>
      </w:r>
    </w:p>
    <w:p w14:paraId="45A52053"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108</w:t>
      </w:r>
      <w:r w:rsidRPr="00F83E68">
        <w:rPr>
          <w:color w:val="000000" w:themeColor="text1"/>
        </w:rPr>
        <w:t xml:space="preserve"> Windows Server 2008 R2 Standard</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_Toc340680254 \h </w:instrText>
      </w:r>
      <w:r w:rsidRPr="00715FF4">
        <w:rPr>
          <w:color w:val="000000" w:themeColor="text1"/>
        </w:rPr>
      </w:r>
      <w:r w:rsidRPr="00715FF4">
        <w:rPr>
          <w:color w:val="000000" w:themeColor="text1"/>
        </w:rPr>
        <w:fldChar w:fldCharType="separate"/>
      </w:r>
      <w:r w:rsidR="002B20DB">
        <w:rPr>
          <w:color w:val="000000" w:themeColor="text1"/>
        </w:rPr>
        <w:t>187</w:t>
      </w:r>
      <w:r w:rsidRPr="00715FF4">
        <w:rPr>
          <w:color w:val="000000" w:themeColor="text1"/>
        </w:rPr>
        <w:fldChar w:fldCharType="end"/>
      </w:r>
    </w:p>
    <w:p w14:paraId="45A52054"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715FF4">
        <w:rPr>
          <w:color w:val="000000" w:themeColor="text1"/>
          <w:vertAlign w:val="superscript"/>
          <w:lang w:eastAsia="x-none"/>
        </w:rPr>
        <w:t>109</w:t>
      </w:r>
      <w:r w:rsidRPr="00715FF4">
        <w:rPr>
          <w:color w:val="000000" w:themeColor="text1"/>
          <w:lang w:eastAsia="x-none"/>
        </w:rPr>
        <w:t xml:space="preserve"> Windows Web Server</w:t>
      </w:r>
      <w:r w:rsidRPr="00715FF4">
        <w:rPr>
          <w:color w:val="000000" w:themeColor="text1"/>
          <w:vertAlign w:val="superscript"/>
          <w:lang w:eastAsia="x-none"/>
        </w:rPr>
        <w:t>®</w:t>
      </w:r>
      <w:r w:rsidRPr="00715FF4">
        <w:rPr>
          <w:color w:val="000000" w:themeColor="text1"/>
          <w:lang w:eastAsia="x-none"/>
        </w:rPr>
        <w:t xml:space="preserve"> 2008 R2</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_Toc340680255 \h </w:instrText>
      </w:r>
      <w:r w:rsidRPr="00715FF4">
        <w:rPr>
          <w:color w:val="000000" w:themeColor="text1"/>
        </w:rPr>
      </w:r>
      <w:r w:rsidRPr="00715FF4">
        <w:rPr>
          <w:color w:val="000000" w:themeColor="text1"/>
        </w:rPr>
        <w:fldChar w:fldCharType="separate"/>
      </w:r>
      <w:r w:rsidR="002B20DB">
        <w:rPr>
          <w:color w:val="000000" w:themeColor="text1"/>
        </w:rPr>
        <w:t>187</w:t>
      </w:r>
      <w:r w:rsidRPr="00715FF4">
        <w:rPr>
          <w:color w:val="000000" w:themeColor="text1"/>
        </w:rPr>
        <w:fldChar w:fldCharType="end"/>
      </w:r>
    </w:p>
    <w:p w14:paraId="45A52055" w14:textId="77777777" w:rsidR="00C64E59" w:rsidRPr="00715FF4" w:rsidRDefault="00C64E59">
      <w:pPr>
        <w:pStyle w:val="TOC2"/>
        <w:rPr>
          <w:rFonts w:asciiTheme="minorHAnsi" w:eastAsiaTheme="minorEastAsia" w:hAnsiTheme="minorHAnsi" w:cstheme="minorBidi"/>
          <w:color w:val="000000" w:themeColor="text1"/>
          <w:sz w:val="22"/>
          <w:szCs w:val="22"/>
        </w:rPr>
      </w:pPr>
      <w:r w:rsidRPr="00F83E68">
        <w:rPr>
          <w:rFonts w:cs="Tahoma"/>
          <w:caps/>
          <w:color w:val="000000" w:themeColor="text1"/>
          <w:vertAlign w:val="superscript"/>
        </w:rPr>
        <w:t>110</w:t>
      </w:r>
      <w:r w:rsidRPr="00F83E68">
        <w:rPr>
          <w:rFonts w:cs="Tahoma"/>
          <w:color w:val="000000" w:themeColor="text1"/>
        </w:rPr>
        <w:t xml:space="preserve"> Windows Small Business Server (SBS) 2008 Premium</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_Toc340680256 \h </w:instrText>
      </w:r>
      <w:r w:rsidRPr="00715FF4">
        <w:rPr>
          <w:color w:val="000000" w:themeColor="text1"/>
        </w:rPr>
      </w:r>
      <w:r w:rsidRPr="00715FF4">
        <w:rPr>
          <w:color w:val="000000" w:themeColor="text1"/>
        </w:rPr>
        <w:fldChar w:fldCharType="separate"/>
      </w:r>
      <w:r w:rsidR="002B20DB">
        <w:rPr>
          <w:color w:val="000000" w:themeColor="text1"/>
        </w:rPr>
        <w:t>188</w:t>
      </w:r>
      <w:r w:rsidRPr="00715FF4">
        <w:rPr>
          <w:color w:val="000000" w:themeColor="text1"/>
        </w:rPr>
        <w:fldChar w:fldCharType="end"/>
      </w:r>
    </w:p>
    <w:p w14:paraId="45A52056" w14:textId="77777777" w:rsidR="00C64E59" w:rsidRPr="00715FF4" w:rsidRDefault="00C64E59">
      <w:pPr>
        <w:pStyle w:val="TOC3"/>
        <w:rPr>
          <w:rFonts w:asciiTheme="minorHAnsi" w:eastAsiaTheme="minorEastAsia" w:hAnsiTheme="minorHAnsi" w:cstheme="minorBidi"/>
          <w:bCs w:val="0"/>
          <w:color w:val="000000" w:themeColor="text1"/>
          <w:sz w:val="22"/>
          <w:szCs w:val="22"/>
        </w:rPr>
      </w:pPr>
      <w:r w:rsidRPr="00F83E68">
        <w:rPr>
          <w:caps/>
          <w:color w:val="000000" w:themeColor="text1"/>
          <w:vertAlign w:val="superscript"/>
        </w:rPr>
        <w:t>111</w:t>
      </w:r>
      <w:r w:rsidRPr="00F83E68">
        <w:rPr>
          <w:color w:val="000000" w:themeColor="text1"/>
        </w:rPr>
        <w:t xml:space="preserve"> Windows Small Business Server (SBS) 2011 Standard</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_Toc340680257 \h </w:instrText>
      </w:r>
      <w:r w:rsidRPr="00715FF4">
        <w:rPr>
          <w:color w:val="000000" w:themeColor="text1"/>
        </w:rPr>
      </w:r>
      <w:r w:rsidRPr="00715FF4">
        <w:rPr>
          <w:color w:val="000000" w:themeColor="text1"/>
        </w:rPr>
        <w:fldChar w:fldCharType="separate"/>
      </w:r>
      <w:r w:rsidR="002B20DB">
        <w:rPr>
          <w:color w:val="000000" w:themeColor="text1"/>
        </w:rPr>
        <w:t>189</w:t>
      </w:r>
      <w:r w:rsidRPr="00715FF4">
        <w:rPr>
          <w:color w:val="000000" w:themeColor="text1"/>
        </w:rPr>
        <w:fldChar w:fldCharType="end"/>
      </w:r>
    </w:p>
    <w:p w14:paraId="45A52057" w14:textId="77777777" w:rsidR="00C64E59" w:rsidRPr="00715FF4" w:rsidRDefault="00C64E59">
      <w:pPr>
        <w:pStyle w:val="TOC2"/>
        <w:rPr>
          <w:rFonts w:asciiTheme="minorHAnsi" w:eastAsiaTheme="minorEastAsia" w:hAnsiTheme="minorHAnsi" w:cstheme="minorBidi"/>
          <w:color w:val="000000" w:themeColor="text1"/>
          <w:sz w:val="22"/>
          <w:szCs w:val="22"/>
        </w:rPr>
      </w:pPr>
      <w:r w:rsidRPr="00715FF4">
        <w:rPr>
          <w:rFonts w:cs="Tahoma"/>
          <w:color w:val="000000" w:themeColor="text1"/>
          <w:vertAlign w:val="superscript"/>
          <w:lang w:val="x-none" w:eastAsia="x-none"/>
        </w:rPr>
        <w:t>112</w:t>
      </w:r>
      <w:r w:rsidRPr="00715FF4">
        <w:rPr>
          <w:rFonts w:cs="Tahoma"/>
          <w:color w:val="000000" w:themeColor="text1"/>
          <w:lang w:val="x-none" w:eastAsia="x-none"/>
        </w:rPr>
        <w:t xml:space="preserve"> Pacote de CALs do Windows Small Business Server (SBS) 2011</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_Toc340680258 \h </w:instrText>
      </w:r>
      <w:r w:rsidRPr="00715FF4">
        <w:rPr>
          <w:color w:val="000000" w:themeColor="text1"/>
        </w:rPr>
      </w:r>
      <w:r w:rsidRPr="00715FF4">
        <w:rPr>
          <w:color w:val="000000" w:themeColor="text1"/>
        </w:rPr>
        <w:fldChar w:fldCharType="separate"/>
      </w:r>
      <w:r w:rsidR="002B20DB">
        <w:rPr>
          <w:color w:val="000000" w:themeColor="text1"/>
        </w:rPr>
        <w:t>190</w:t>
      </w:r>
      <w:r w:rsidRPr="00715FF4">
        <w:rPr>
          <w:color w:val="000000" w:themeColor="text1"/>
        </w:rPr>
        <w:fldChar w:fldCharType="end"/>
      </w:r>
    </w:p>
    <w:p w14:paraId="45A52058" w14:textId="77777777" w:rsidR="00C64E59" w:rsidRPr="00715FF4" w:rsidRDefault="00C64E59">
      <w:pPr>
        <w:pStyle w:val="TOC2"/>
        <w:rPr>
          <w:rFonts w:asciiTheme="minorHAnsi" w:eastAsiaTheme="minorEastAsia" w:hAnsiTheme="minorHAnsi" w:cstheme="minorBidi"/>
          <w:color w:val="000000" w:themeColor="text1"/>
          <w:sz w:val="22"/>
          <w:szCs w:val="22"/>
        </w:rPr>
      </w:pPr>
      <w:r w:rsidRPr="00F83E68">
        <w:rPr>
          <w:rFonts w:cs="Tahoma"/>
          <w:caps/>
          <w:color w:val="000000" w:themeColor="text1"/>
          <w:vertAlign w:val="superscript"/>
        </w:rPr>
        <w:t>113</w:t>
      </w:r>
      <w:r w:rsidRPr="00F83E68">
        <w:rPr>
          <w:rFonts w:cs="Tahoma"/>
          <w:color w:val="000000" w:themeColor="text1"/>
        </w:rPr>
        <w:t xml:space="preserve"> Complemento do Windows Small Business Server (SBS) 2011 Premium</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_Toc340680259 \h </w:instrText>
      </w:r>
      <w:r w:rsidRPr="00715FF4">
        <w:rPr>
          <w:color w:val="000000" w:themeColor="text1"/>
        </w:rPr>
      </w:r>
      <w:r w:rsidRPr="00715FF4">
        <w:rPr>
          <w:color w:val="000000" w:themeColor="text1"/>
        </w:rPr>
        <w:fldChar w:fldCharType="separate"/>
      </w:r>
      <w:r w:rsidR="002B20DB">
        <w:rPr>
          <w:color w:val="000000" w:themeColor="text1"/>
        </w:rPr>
        <w:t>191</w:t>
      </w:r>
      <w:r w:rsidRPr="00715FF4">
        <w:rPr>
          <w:color w:val="000000" w:themeColor="text1"/>
        </w:rPr>
        <w:fldChar w:fldCharType="end"/>
      </w:r>
    </w:p>
    <w:p w14:paraId="45A52059" w14:textId="77777777" w:rsidR="00C64E59" w:rsidRPr="00715FF4" w:rsidRDefault="00C64E59">
      <w:pPr>
        <w:pStyle w:val="TOC2"/>
        <w:rPr>
          <w:rFonts w:asciiTheme="minorHAnsi" w:eastAsiaTheme="minorEastAsia" w:hAnsiTheme="minorHAnsi" w:cstheme="minorBidi"/>
          <w:color w:val="000000" w:themeColor="text1"/>
          <w:sz w:val="22"/>
          <w:szCs w:val="22"/>
        </w:rPr>
      </w:pPr>
      <w:r w:rsidRPr="00715FF4">
        <w:rPr>
          <w:rFonts w:cs="Tahoma"/>
          <w:color w:val="000000" w:themeColor="text1"/>
          <w:vertAlign w:val="superscript"/>
          <w:lang w:val="x-none" w:eastAsia="x-none"/>
        </w:rPr>
        <w:t>114</w:t>
      </w:r>
      <w:r w:rsidRPr="00715FF4">
        <w:rPr>
          <w:rFonts w:cs="Tahoma"/>
          <w:color w:val="000000" w:themeColor="text1"/>
          <w:lang w:val="x-none" w:eastAsia="x-none"/>
        </w:rPr>
        <w:t xml:space="preserve"> Pacote de CALs do Complemento do Windows Small Business Server (SBS) 2011 Premium</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_Toc340680260 \h </w:instrText>
      </w:r>
      <w:r w:rsidRPr="00715FF4">
        <w:rPr>
          <w:color w:val="000000" w:themeColor="text1"/>
        </w:rPr>
      </w:r>
      <w:r w:rsidRPr="00715FF4">
        <w:rPr>
          <w:color w:val="000000" w:themeColor="text1"/>
        </w:rPr>
        <w:fldChar w:fldCharType="separate"/>
      </w:r>
      <w:r w:rsidR="002B20DB">
        <w:rPr>
          <w:color w:val="000000" w:themeColor="text1"/>
        </w:rPr>
        <w:t>192</w:t>
      </w:r>
      <w:r w:rsidRPr="00715FF4">
        <w:rPr>
          <w:color w:val="000000" w:themeColor="text1"/>
        </w:rPr>
        <w:fldChar w:fldCharType="end"/>
      </w:r>
    </w:p>
    <w:p w14:paraId="45A5205A" w14:textId="77777777" w:rsidR="00C64E59" w:rsidRPr="00715FF4" w:rsidRDefault="00C64E59">
      <w:pPr>
        <w:pStyle w:val="TOC2"/>
        <w:rPr>
          <w:rFonts w:asciiTheme="minorHAnsi" w:eastAsiaTheme="minorEastAsia" w:hAnsiTheme="minorHAnsi" w:cstheme="minorBidi"/>
          <w:color w:val="000000" w:themeColor="text1"/>
          <w:sz w:val="22"/>
          <w:szCs w:val="22"/>
        </w:rPr>
      </w:pPr>
      <w:r w:rsidRPr="00715FF4">
        <w:rPr>
          <w:rFonts w:cs="Tahoma"/>
          <w:color w:val="000000" w:themeColor="text1"/>
          <w:vertAlign w:val="superscript"/>
          <w:lang w:val="x-none" w:eastAsia="x-none"/>
        </w:rPr>
        <w:t>115</w:t>
      </w:r>
      <w:r w:rsidRPr="00715FF4">
        <w:rPr>
          <w:rFonts w:cs="Tahoma"/>
          <w:color w:val="000000" w:themeColor="text1"/>
          <w:lang w:val="x-none" w:eastAsia="x-none"/>
        </w:rPr>
        <w:t xml:space="preserve"> Windows Small Business Server 2011 Essentials</w:t>
      </w:r>
      <w:r w:rsidRPr="00715FF4">
        <w:rPr>
          <w:color w:val="000000" w:themeColor="text1"/>
        </w:rPr>
        <w:tab/>
      </w:r>
      <w:r w:rsidRPr="00715FF4">
        <w:rPr>
          <w:color w:val="000000" w:themeColor="text1"/>
        </w:rPr>
        <w:fldChar w:fldCharType="begin"/>
      </w:r>
      <w:r w:rsidRPr="00715FF4">
        <w:rPr>
          <w:color w:val="000000" w:themeColor="text1"/>
        </w:rPr>
        <w:instrText xml:space="preserve"> PAGEREF _Toc340680261 \h </w:instrText>
      </w:r>
      <w:r w:rsidRPr="00715FF4">
        <w:rPr>
          <w:color w:val="000000" w:themeColor="text1"/>
        </w:rPr>
      </w:r>
      <w:r w:rsidRPr="00715FF4">
        <w:rPr>
          <w:color w:val="000000" w:themeColor="text1"/>
        </w:rPr>
        <w:fldChar w:fldCharType="separate"/>
      </w:r>
      <w:r w:rsidR="002B20DB">
        <w:rPr>
          <w:color w:val="000000" w:themeColor="text1"/>
        </w:rPr>
        <w:t>193</w:t>
      </w:r>
      <w:r w:rsidRPr="00715FF4">
        <w:rPr>
          <w:color w:val="000000" w:themeColor="text1"/>
        </w:rPr>
        <w:fldChar w:fldCharType="end"/>
      </w:r>
    </w:p>
    <w:p w14:paraId="45A5205B" w14:textId="77777777" w:rsidR="000728F2" w:rsidRPr="00715FF4" w:rsidRDefault="00F40A8B" w:rsidP="00F40A8B">
      <w:r w:rsidRPr="00715FF4">
        <w:rPr>
          <w:rFonts w:cs="Tahoma"/>
          <w:color w:val="000000" w:themeColor="text1"/>
          <w:szCs w:val="18"/>
        </w:rPr>
        <w:fldChar w:fldCharType="end"/>
      </w:r>
    </w:p>
    <w:p w14:paraId="45A5205C" w14:textId="77777777" w:rsidR="000728F2" w:rsidRPr="00715FF4" w:rsidRDefault="000728F2">
      <w:r w:rsidRPr="00715FF4">
        <w:br w:type="page"/>
      </w:r>
    </w:p>
    <w:p w14:paraId="45A5205D" w14:textId="77777777" w:rsidR="00023FE7" w:rsidRPr="00715FF4" w:rsidRDefault="00B10B29" w:rsidP="00A97D3D">
      <w:pPr>
        <w:pStyle w:val="Heading2"/>
        <w:rPr>
          <w:rFonts w:ascii="Tahoma" w:hAnsi="Tahoma" w:cs="Tahoma"/>
          <w:lang w:val="de-DE"/>
        </w:rPr>
      </w:pPr>
      <w:bookmarkStart w:id="10" w:name="_Toc340679746"/>
      <w:r w:rsidRPr="00715FF4">
        <w:rPr>
          <w:rFonts w:ascii="Tahoma" w:hAnsi="Tahoma" w:cs="Tahoma"/>
          <w:sz w:val="36"/>
          <w:lang w:val="x-none" w:eastAsia="x-none"/>
        </w:rPr>
        <w:lastRenderedPageBreak/>
        <w:t>Legenda da Tabela</w:t>
      </w:r>
      <w:bookmarkEnd w:id="10"/>
    </w:p>
    <w:p w14:paraId="45A5205E" w14:textId="77777777" w:rsidR="00023FE7" w:rsidRPr="00715FF4" w:rsidRDefault="00023FE7">
      <w:pPr>
        <w:pStyle w:val="ChartKeyHeadings"/>
        <w:ind w:right="-180"/>
        <w:rPr>
          <w:rFonts w:ascii="Tahoma" w:hAnsi="Tahoma" w:cs="Tahoma"/>
          <w:lang w:val="de-DE"/>
        </w:rPr>
      </w:pPr>
    </w:p>
    <w:p w14:paraId="45A5205F" w14:textId="77777777" w:rsidR="00023FE7" w:rsidRPr="00715FF4" w:rsidRDefault="00B10B29">
      <w:pPr>
        <w:pStyle w:val="ChartKeyHeadings"/>
        <w:ind w:right="-180"/>
        <w:rPr>
          <w:rFonts w:ascii="Tahoma" w:hAnsi="Tahoma" w:cs="Tahoma"/>
          <w:lang w:val="de-DE"/>
        </w:rPr>
      </w:pPr>
      <w:r w:rsidRPr="00715FF4">
        <w:rPr>
          <w:rFonts w:ascii="Tahoma" w:hAnsi="Tahoma" w:cs="Tahoma"/>
          <w:lang w:val="pt-BR"/>
        </w:rPr>
        <w:t>Títulos das colunas</w:t>
      </w:r>
    </w:p>
    <w:p w14:paraId="45A52060" w14:textId="77777777" w:rsidR="00023FE7" w:rsidRPr="00715FF4" w:rsidRDefault="00023FE7">
      <w:pPr>
        <w:pStyle w:val="ChartKeyHeadings"/>
        <w:ind w:right="-180"/>
        <w:rPr>
          <w:rFonts w:ascii="Tahoma" w:hAnsi="Tahoma" w:cs="Tahoma"/>
          <w:lang w:val="de-DE"/>
        </w:rPr>
      </w:pPr>
    </w:p>
    <w:p w14:paraId="45A52061" w14:textId="77777777" w:rsidR="00664EE9" w:rsidRPr="00F83E68" w:rsidRDefault="0087074D" w:rsidP="00F30652">
      <w:pPr>
        <w:pStyle w:val="Bodywithspace"/>
        <w:spacing w:before="0" w:after="0" w:line="276" w:lineRule="auto"/>
        <w:ind w:right="-187"/>
        <w:rPr>
          <w:rFonts w:ascii="Tahoma" w:hAnsi="Tahoma" w:cs="Tahoma"/>
          <w:sz w:val="18"/>
          <w:szCs w:val="18"/>
          <w:lang w:val="pt-PT"/>
        </w:rPr>
      </w:pPr>
      <w:r w:rsidRPr="00715FF4">
        <w:rPr>
          <w:rStyle w:val="BodyChar2"/>
          <w:rFonts w:ascii="Tahoma" w:hAnsi="Tahoma" w:cs="Tahoma"/>
          <w:b/>
          <w:color w:val="000000"/>
          <w:sz w:val="18"/>
          <w:szCs w:val="18"/>
          <w:lang w:val="pt-BR"/>
        </w:rPr>
        <w:t xml:space="preserve">Unidades Campus e School </w:t>
      </w:r>
      <w:r w:rsidRPr="00715FF4">
        <w:rPr>
          <w:rFonts w:ascii="Tahoma" w:hAnsi="Tahoma" w:cs="Tahoma"/>
          <w:b/>
          <w:color w:val="000000"/>
          <w:sz w:val="18"/>
          <w:szCs w:val="18"/>
          <w:lang w:val="pt-BR"/>
        </w:rPr>
        <w:t>=</w:t>
      </w:r>
      <w:r w:rsidRPr="00715FF4">
        <w:rPr>
          <w:rFonts w:ascii="Tahoma" w:hAnsi="Tahoma" w:cs="Tahoma"/>
          <w:color w:val="000000"/>
          <w:sz w:val="18"/>
          <w:szCs w:val="18"/>
          <w:lang w:val="pt-BR"/>
        </w:rPr>
        <w:t xml:space="preserve"> Os números mostrados nesta coluna representam unidades designadas quando o software é oferecido pelo Registro School de acordo com o Contrato Campus e School.</w:t>
      </w:r>
      <w:r w:rsidR="00B10B29" w:rsidRPr="00F83E68">
        <w:rPr>
          <w:rFonts w:ascii="Tahoma" w:hAnsi="Tahoma" w:cs="Tahoma"/>
          <w:sz w:val="18"/>
          <w:szCs w:val="18"/>
          <w:lang w:val="pt-PT"/>
        </w:rPr>
        <w:t xml:space="preserve"> </w:t>
      </w:r>
      <w:r w:rsidR="00B10B29" w:rsidRPr="00715FF4">
        <w:rPr>
          <w:rFonts w:ascii="Tahoma" w:hAnsi="Tahoma" w:cs="Tahoma"/>
          <w:color w:val="000000"/>
          <w:sz w:val="18"/>
          <w:szCs w:val="18"/>
          <w:lang w:val="pt-BR"/>
        </w:rPr>
        <w:t>Os</w:t>
      </w:r>
      <w:r w:rsidR="004666FD" w:rsidRPr="00715FF4">
        <w:rPr>
          <w:rFonts w:ascii="Tahoma" w:hAnsi="Tahoma" w:cs="Tahoma"/>
          <w:color w:val="000000"/>
          <w:sz w:val="18"/>
          <w:szCs w:val="18"/>
          <w:lang w:val="pt-BR"/>
        </w:rPr>
        <w:t> </w:t>
      </w:r>
      <w:r w:rsidR="00B10B29" w:rsidRPr="00715FF4">
        <w:rPr>
          <w:rFonts w:ascii="Tahoma" w:hAnsi="Tahoma" w:cs="Tahoma"/>
          <w:color w:val="000000"/>
          <w:sz w:val="18"/>
          <w:szCs w:val="18"/>
          <w:lang w:val="pt-BR"/>
        </w:rPr>
        <w:t>produtos</w:t>
      </w:r>
      <w:r w:rsidR="004666FD" w:rsidRPr="00715FF4">
        <w:rPr>
          <w:rFonts w:ascii="Tahoma" w:hAnsi="Tahoma" w:cs="Tahoma"/>
          <w:color w:val="000000"/>
          <w:sz w:val="18"/>
          <w:szCs w:val="18"/>
          <w:lang w:val="pt-BR"/>
        </w:rPr>
        <w:t> </w:t>
      </w:r>
      <w:r w:rsidR="00B10B29" w:rsidRPr="00715FF4">
        <w:rPr>
          <w:rFonts w:ascii="Tahoma" w:hAnsi="Tahoma" w:cs="Tahoma"/>
          <w:color w:val="000000"/>
          <w:sz w:val="18"/>
          <w:szCs w:val="18"/>
          <w:lang w:val="pt-BR"/>
        </w:rPr>
        <w:t>não são oferecidos nesses programas quando a coluna CA/SA está vazia.</w:t>
      </w:r>
    </w:p>
    <w:p w14:paraId="45A52062" w14:textId="77777777" w:rsidR="00023FE7" w:rsidRPr="00F83E68" w:rsidRDefault="00B10B29" w:rsidP="00F30652">
      <w:pPr>
        <w:pStyle w:val="Bodywithspace"/>
        <w:spacing w:before="0" w:after="0" w:line="276" w:lineRule="auto"/>
        <w:ind w:right="-187"/>
        <w:rPr>
          <w:rFonts w:ascii="Tahoma" w:hAnsi="Tahoma" w:cs="Tahoma"/>
          <w:sz w:val="18"/>
          <w:szCs w:val="18"/>
          <w:lang w:val="pt-PT"/>
        </w:rPr>
      </w:pPr>
      <w:r w:rsidRPr="00715FF4">
        <w:rPr>
          <w:rStyle w:val="BodyChar"/>
          <w:rFonts w:ascii="Tahoma" w:hAnsi="Tahoma" w:cs="Tahoma"/>
          <w:b/>
          <w:sz w:val="18"/>
          <w:szCs w:val="18"/>
          <w:lang w:val="pt-BR"/>
        </w:rPr>
        <w:t xml:space="preserve">Data disponível = </w:t>
      </w:r>
      <w:r w:rsidRPr="00715FF4">
        <w:rPr>
          <w:rStyle w:val="BodyChar"/>
          <w:rFonts w:ascii="Tahoma" w:hAnsi="Tahoma" w:cs="Tahoma"/>
          <w:sz w:val="18"/>
          <w:szCs w:val="18"/>
          <w:lang w:val="pt-BR"/>
        </w:rPr>
        <w:t>Esta é a data em que um produto está disponível pela primeira vez,</w:t>
      </w:r>
      <w:r w:rsidRPr="00715FF4">
        <w:rPr>
          <w:rStyle w:val="BodyChar"/>
          <w:rFonts w:ascii="Tahoma" w:hAnsi="Tahoma" w:cs="Tahoma"/>
          <w:color w:val="000000"/>
          <w:sz w:val="18"/>
          <w:szCs w:val="18"/>
          <w:lang w:val="pt-BR"/>
        </w:rPr>
        <w:t xml:space="preserve"> designada como</w:t>
      </w:r>
      <w:r w:rsidR="004666FD" w:rsidRPr="00715FF4">
        <w:rPr>
          <w:rStyle w:val="BodyChar"/>
          <w:rFonts w:ascii="Tahoma" w:hAnsi="Tahoma" w:cs="Tahoma"/>
          <w:color w:val="000000"/>
          <w:sz w:val="18"/>
          <w:szCs w:val="18"/>
          <w:lang w:val="pt-BR"/>
        </w:rPr>
        <w:t> </w:t>
      </w:r>
      <w:r w:rsidRPr="00715FF4">
        <w:rPr>
          <w:rStyle w:val="BodyChar"/>
          <w:rFonts w:ascii="Tahoma" w:hAnsi="Tahoma" w:cs="Tahoma"/>
          <w:color w:val="000000"/>
          <w:sz w:val="18"/>
          <w:szCs w:val="18"/>
          <w:lang w:val="pt-BR"/>
        </w:rPr>
        <w:t>mês/ano.</w:t>
      </w:r>
      <w:r w:rsidRPr="00F83E68">
        <w:rPr>
          <w:rFonts w:ascii="Tahoma" w:hAnsi="Tahoma" w:cs="Tahoma"/>
          <w:sz w:val="18"/>
          <w:szCs w:val="18"/>
          <w:lang w:val="pt-PT"/>
        </w:rPr>
        <w:t xml:space="preserve"> </w:t>
      </w:r>
      <w:r w:rsidRPr="00715FF4">
        <w:rPr>
          <w:rStyle w:val="BodyChar"/>
          <w:rFonts w:ascii="Tahoma" w:hAnsi="Tahoma" w:cs="Tahoma"/>
          <w:sz w:val="18"/>
          <w:szCs w:val="18"/>
          <w:lang w:val="pt-BR"/>
        </w:rPr>
        <w:t>Trata-se da data em que a Microsoft coloca as licenças desse produto à disposição para solicitação ou coloca o software desse produto à disposição para download no Centro de Atendimento de</w:t>
      </w:r>
      <w:r w:rsidR="004666FD" w:rsidRPr="00715FF4">
        <w:rPr>
          <w:rStyle w:val="BodyChar"/>
          <w:rFonts w:ascii="Tahoma" w:hAnsi="Tahoma" w:cs="Tahoma"/>
          <w:sz w:val="18"/>
          <w:szCs w:val="18"/>
          <w:lang w:val="pt-BR"/>
        </w:rPr>
        <w:t> </w:t>
      </w:r>
      <w:r w:rsidRPr="00715FF4">
        <w:rPr>
          <w:rStyle w:val="BodyChar"/>
          <w:rFonts w:ascii="Tahoma" w:hAnsi="Tahoma" w:cs="Tahoma"/>
          <w:sz w:val="18"/>
          <w:szCs w:val="18"/>
          <w:lang w:val="pt-BR"/>
        </w:rPr>
        <w:t>Licenciamento por Volume (VLSC), o que ocorrer primeiro.</w:t>
      </w:r>
    </w:p>
    <w:p w14:paraId="45A52063" w14:textId="77777777" w:rsidR="00023FE7" w:rsidRPr="00F83E68" w:rsidRDefault="0087074D" w:rsidP="00F30652">
      <w:pPr>
        <w:pStyle w:val="Bodywithspace"/>
        <w:spacing w:before="0" w:after="0" w:line="276" w:lineRule="auto"/>
        <w:ind w:right="-187"/>
        <w:rPr>
          <w:rFonts w:ascii="Tahoma" w:hAnsi="Tahoma" w:cs="Tahoma"/>
          <w:sz w:val="18"/>
          <w:szCs w:val="18"/>
          <w:lang w:val="pt-PT"/>
        </w:rPr>
      </w:pPr>
      <w:r w:rsidRPr="00715FF4">
        <w:rPr>
          <w:rStyle w:val="BodyChar"/>
          <w:rFonts w:ascii="Tahoma" w:hAnsi="Tahoma" w:cs="Tahoma"/>
          <w:b/>
          <w:sz w:val="18"/>
          <w:szCs w:val="18"/>
          <w:lang w:val="pt-BR" w:eastAsia="pt-BR"/>
        </w:rPr>
        <w:t>EA (</w:t>
      </w:r>
      <w:r w:rsidR="00EE09B4" w:rsidRPr="00715FF4">
        <w:rPr>
          <w:rStyle w:val="BodyChar"/>
          <w:rFonts w:ascii="Tahoma" w:hAnsi="Tahoma" w:cs="Tahoma"/>
          <w:b/>
          <w:sz w:val="18"/>
          <w:szCs w:val="18"/>
          <w:lang w:val="pt-BR" w:eastAsia="pt-BR"/>
        </w:rPr>
        <w:t xml:space="preserve">Contrato </w:t>
      </w:r>
      <w:r w:rsidRPr="00715FF4">
        <w:rPr>
          <w:rStyle w:val="BodyChar"/>
          <w:rFonts w:ascii="Tahoma" w:hAnsi="Tahoma" w:cs="Tahoma"/>
          <w:b/>
          <w:sz w:val="18"/>
          <w:szCs w:val="18"/>
          <w:lang w:val="pt-BR" w:eastAsia="pt-BR"/>
        </w:rPr>
        <w:t>Enterprise) =</w:t>
      </w:r>
      <w:r w:rsidRPr="00715FF4">
        <w:rPr>
          <w:rFonts w:ascii="Tahoma" w:hAnsi="Tahoma" w:cs="Tahoma"/>
          <w:sz w:val="18"/>
          <w:szCs w:val="18"/>
          <w:lang w:val="pt-BR"/>
        </w:rPr>
        <w:t xml:space="preserve"> </w:t>
      </w:r>
      <w:r w:rsidR="00EE09B4" w:rsidRPr="00715FF4">
        <w:rPr>
          <w:rFonts w:ascii="Tahoma" w:hAnsi="Tahoma" w:cs="Tahoma"/>
          <w:sz w:val="18"/>
          <w:szCs w:val="18"/>
          <w:lang w:val="pt-BR"/>
        </w:rPr>
        <w:t xml:space="preserve">Contrato </w:t>
      </w:r>
      <w:r w:rsidRPr="00715FF4">
        <w:rPr>
          <w:rFonts w:ascii="Tahoma" w:hAnsi="Tahoma" w:cs="Tahoma"/>
          <w:sz w:val="18"/>
          <w:szCs w:val="18"/>
          <w:lang w:val="pt-BR"/>
        </w:rPr>
        <w:t>Enterprise 20xx.</w:t>
      </w:r>
    </w:p>
    <w:p w14:paraId="45A52064" w14:textId="77777777" w:rsidR="00023FE7" w:rsidRPr="00F83E68" w:rsidRDefault="0087074D" w:rsidP="00F30652">
      <w:pPr>
        <w:pStyle w:val="Bodywithspace"/>
        <w:spacing w:before="0" w:after="0" w:line="276" w:lineRule="auto"/>
        <w:ind w:right="-187"/>
        <w:rPr>
          <w:rFonts w:ascii="Tahoma" w:hAnsi="Tahoma" w:cs="Tahoma"/>
          <w:sz w:val="18"/>
          <w:szCs w:val="18"/>
          <w:lang w:val="pt-PT"/>
        </w:rPr>
      </w:pPr>
      <w:r w:rsidRPr="00715FF4">
        <w:rPr>
          <w:rStyle w:val="BodyChar2"/>
          <w:rFonts w:ascii="Tahoma" w:hAnsi="Tahoma" w:cs="Tahoma"/>
          <w:b/>
          <w:sz w:val="18"/>
          <w:szCs w:val="18"/>
          <w:lang w:val="pt-BR"/>
        </w:rPr>
        <w:t xml:space="preserve">EA Sub (Contrato Enterprise Subscription) = </w:t>
      </w:r>
      <w:r w:rsidRPr="00715FF4">
        <w:rPr>
          <w:rFonts w:ascii="Tahoma" w:hAnsi="Tahoma" w:cs="Tahoma"/>
          <w:sz w:val="18"/>
          <w:szCs w:val="18"/>
          <w:lang w:val="pt-BR"/>
        </w:rPr>
        <w:t>Contrato Enterprise Subscription 200x.</w:t>
      </w:r>
      <w:r w:rsidR="00CD5606" w:rsidRPr="00F83E68">
        <w:rPr>
          <w:rFonts w:ascii="Tahoma" w:hAnsi="Tahoma" w:cs="Tahoma"/>
          <w:sz w:val="18"/>
          <w:szCs w:val="18"/>
          <w:lang w:val="pt-PT"/>
        </w:rPr>
        <w:t xml:space="preserve"> </w:t>
      </w:r>
    </w:p>
    <w:p w14:paraId="45A52065" w14:textId="77777777" w:rsidR="00456002" w:rsidRPr="00F83E68" w:rsidRDefault="0087074D" w:rsidP="00F30652">
      <w:pPr>
        <w:pStyle w:val="Bodywithspace"/>
        <w:spacing w:before="0" w:after="0" w:line="276" w:lineRule="auto"/>
        <w:ind w:right="-187"/>
        <w:rPr>
          <w:rFonts w:ascii="Tahoma" w:hAnsi="Tahoma" w:cs="Tahoma"/>
          <w:sz w:val="18"/>
          <w:szCs w:val="18"/>
          <w:lang w:val="pt-PT"/>
        </w:rPr>
      </w:pPr>
      <w:r w:rsidRPr="00715FF4">
        <w:rPr>
          <w:rStyle w:val="BodyChar2"/>
          <w:rFonts w:ascii="Tahoma" w:hAnsi="Tahoma" w:cs="Tahoma"/>
          <w:b/>
          <w:sz w:val="18"/>
          <w:szCs w:val="18"/>
          <w:lang w:val="pt-BR"/>
        </w:rPr>
        <w:t>Mínimo de Licenças Open =</w:t>
      </w:r>
      <w:r w:rsidRPr="00715FF4">
        <w:rPr>
          <w:rFonts w:ascii="Tahoma" w:hAnsi="Tahoma" w:cs="Tahoma"/>
          <w:sz w:val="18"/>
          <w:szCs w:val="18"/>
          <w:lang w:val="pt-BR"/>
        </w:rPr>
        <w:t xml:space="preserve"> Cada Licença conta unicamente como cinco Licenças para fins do pedido inicial</w:t>
      </w:r>
      <w:r w:rsidR="004666FD" w:rsidRPr="00715FF4">
        <w:rPr>
          <w:rFonts w:ascii="Tahoma" w:hAnsi="Tahoma" w:cs="Tahoma"/>
          <w:sz w:val="18"/>
          <w:szCs w:val="18"/>
          <w:lang w:val="pt-BR"/>
        </w:rPr>
        <w:t> </w:t>
      </w:r>
      <w:r w:rsidRPr="00715FF4">
        <w:rPr>
          <w:rFonts w:ascii="Tahoma" w:hAnsi="Tahoma" w:cs="Tahoma"/>
          <w:sz w:val="18"/>
          <w:szCs w:val="18"/>
          <w:lang w:val="pt-BR"/>
        </w:rPr>
        <w:t>mínimo nos programas Licença Open e/ou Open Value.</w:t>
      </w:r>
      <w:r w:rsidR="00B10B29" w:rsidRPr="00F83E68">
        <w:rPr>
          <w:rFonts w:ascii="Tahoma" w:hAnsi="Tahoma" w:cs="Tahoma"/>
          <w:sz w:val="18"/>
          <w:szCs w:val="18"/>
          <w:lang w:val="pt-PT"/>
        </w:rPr>
        <w:t xml:space="preserve"> </w:t>
      </w:r>
      <w:r w:rsidR="00B10B29" w:rsidRPr="00715FF4">
        <w:rPr>
          <w:rFonts w:ascii="Tahoma" w:hAnsi="Tahoma" w:cs="Tahoma"/>
          <w:sz w:val="18"/>
          <w:szCs w:val="18"/>
          <w:lang w:val="pt-BR"/>
        </w:rPr>
        <w:t>O valor indica para qual programa essa condição</w:t>
      </w:r>
      <w:r w:rsidR="004666FD" w:rsidRPr="00715FF4">
        <w:rPr>
          <w:rFonts w:ascii="Tahoma" w:hAnsi="Tahoma" w:cs="Tahoma"/>
          <w:sz w:val="18"/>
          <w:szCs w:val="18"/>
          <w:lang w:val="pt-BR"/>
        </w:rPr>
        <w:t> </w:t>
      </w:r>
      <w:r w:rsidR="00B10B29" w:rsidRPr="00715FF4">
        <w:rPr>
          <w:rFonts w:ascii="Tahoma" w:hAnsi="Tahoma" w:cs="Tahoma"/>
          <w:sz w:val="18"/>
          <w:szCs w:val="18"/>
          <w:lang w:val="pt-BR"/>
        </w:rPr>
        <w:t>está em vigor.</w:t>
      </w:r>
    </w:p>
    <w:p w14:paraId="45A52066" w14:textId="77777777" w:rsidR="00456002" w:rsidRPr="00F83E68" w:rsidRDefault="0087074D" w:rsidP="00F30652">
      <w:pPr>
        <w:pStyle w:val="Bodywithspace"/>
        <w:spacing w:before="0" w:after="0" w:line="276" w:lineRule="auto"/>
        <w:ind w:right="-187"/>
        <w:rPr>
          <w:rFonts w:ascii="Tahoma" w:hAnsi="Tahoma" w:cs="Tahoma"/>
          <w:sz w:val="18"/>
          <w:szCs w:val="18"/>
          <w:lang w:val="pt-PT"/>
        </w:rPr>
      </w:pPr>
      <w:r w:rsidRPr="00715FF4">
        <w:rPr>
          <w:rFonts w:ascii="Tahoma" w:hAnsi="Tahoma" w:cs="Tahoma"/>
          <w:b/>
          <w:sz w:val="18"/>
          <w:szCs w:val="18"/>
          <w:lang w:val="pt-BR"/>
        </w:rPr>
        <w:t>Licença Open =</w:t>
      </w:r>
      <w:r w:rsidRPr="00715FF4">
        <w:rPr>
          <w:rFonts w:ascii="Tahoma" w:hAnsi="Tahoma" w:cs="Tahoma"/>
          <w:sz w:val="18"/>
          <w:szCs w:val="18"/>
          <w:lang w:val="pt-BR"/>
        </w:rPr>
        <w:t xml:space="preserve"> O componente exclusivamente Licença Open dos Programas Open.</w:t>
      </w:r>
      <w:r w:rsidR="00B10B29" w:rsidRPr="00F83E68">
        <w:rPr>
          <w:rFonts w:ascii="Tahoma" w:hAnsi="Tahoma" w:cs="Tahoma"/>
          <w:sz w:val="18"/>
          <w:szCs w:val="18"/>
          <w:lang w:val="pt-PT"/>
        </w:rPr>
        <w:t xml:space="preserve"> </w:t>
      </w:r>
      <w:r w:rsidR="00B10B29" w:rsidRPr="00715FF4">
        <w:rPr>
          <w:rFonts w:ascii="Tahoma" w:hAnsi="Tahoma" w:cs="Tahoma"/>
          <w:sz w:val="18"/>
          <w:szCs w:val="18"/>
          <w:lang w:val="pt-BR"/>
        </w:rPr>
        <w:t>A Licença Open inclui Licença Open, Licença Open para Academic, Licença Open para Government e Licença Open para Charity, onde estiverem disponíveis.</w:t>
      </w:r>
    </w:p>
    <w:p w14:paraId="45A52067" w14:textId="77777777" w:rsidR="00456002" w:rsidRPr="00715FF4" w:rsidRDefault="0087074D" w:rsidP="00F30652">
      <w:pPr>
        <w:pStyle w:val="Bodywithspace"/>
        <w:spacing w:before="0" w:after="0" w:line="276" w:lineRule="auto"/>
        <w:ind w:right="-187"/>
        <w:rPr>
          <w:rFonts w:ascii="Tahoma" w:hAnsi="Tahoma" w:cs="Tahoma"/>
          <w:sz w:val="18"/>
          <w:szCs w:val="18"/>
        </w:rPr>
      </w:pPr>
      <w:r w:rsidRPr="00F83E68">
        <w:rPr>
          <w:rStyle w:val="BodyChar"/>
          <w:rFonts w:ascii="Tahoma" w:hAnsi="Tahoma" w:cs="Tahoma"/>
          <w:b/>
          <w:sz w:val="18"/>
          <w:szCs w:val="18"/>
          <w:lang w:eastAsia="pt-BR"/>
        </w:rPr>
        <w:t>Open Value (OV)</w:t>
      </w:r>
      <w:r w:rsidR="00021D58" w:rsidRPr="00F83E68">
        <w:rPr>
          <w:rStyle w:val="BodyChar"/>
          <w:rFonts w:ascii="Tahoma" w:hAnsi="Tahoma" w:cs="Tahoma"/>
          <w:b/>
          <w:sz w:val="18"/>
          <w:szCs w:val="18"/>
          <w:lang w:eastAsia="pt-BR"/>
        </w:rPr>
        <w:t xml:space="preserve"> </w:t>
      </w:r>
      <w:r w:rsidRPr="00F83E68">
        <w:rPr>
          <w:rStyle w:val="BodyChar"/>
          <w:rFonts w:ascii="Tahoma" w:hAnsi="Tahoma" w:cs="Tahoma"/>
          <w:b/>
          <w:sz w:val="18"/>
          <w:szCs w:val="18"/>
          <w:lang w:eastAsia="pt-BR"/>
        </w:rPr>
        <w:t>=</w:t>
      </w:r>
      <w:r w:rsidRPr="00F83E68">
        <w:rPr>
          <w:rFonts w:ascii="Tahoma" w:hAnsi="Tahoma" w:cs="Tahoma"/>
          <w:sz w:val="18"/>
          <w:szCs w:val="18"/>
        </w:rPr>
        <w:t xml:space="preserve"> Open Value inclui Open Value e Open Value for Government.</w:t>
      </w:r>
    </w:p>
    <w:p w14:paraId="45A52068" w14:textId="77777777" w:rsidR="00456002" w:rsidRPr="00715FF4" w:rsidRDefault="0087074D" w:rsidP="00F30652">
      <w:pPr>
        <w:pStyle w:val="Bodywithspace"/>
        <w:spacing w:before="0" w:after="0" w:line="276" w:lineRule="auto"/>
        <w:ind w:right="-187"/>
        <w:rPr>
          <w:rFonts w:ascii="Tahoma" w:hAnsi="Tahoma" w:cs="Tahoma"/>
          <w:sz w:val="18"/>
          <w:szCs w:val="18"/>
        </w:rPr>
      </w:pPr>
      <w:r w:rsidRPr="00F83E68">
        <w:rPr>
          <w:rStyle w:val="BodyChar"/>
          <w:rFonts w:ascii="Tahoma" w:hAnsi="Tahoma" w:cs="Tahoma"/>
          <w:b/>
          <w:sz w:val="18"/>
          <w:szCs w:val="18"/>
          <w:lang w:eastAsia="pt-BR"/>
        </w:rPr>
        <w:t>Open Value Subscription (OVS)</w:t>
      </w:r>
      <w:r w:rsidR="00021D58" w:rsidRPr="00F83E68">
        <w:rPr>
          <w:rStyle w:val="BodyChar"/>
          <w:rFonts w:ascii="Tahoma" w:hAnsi="Tahoma" w:cs="Tahoma"/>
          <w:b/>
          <w:sz w:val="18"/>
          <w:szCs w:val="18"/>
          <w:lang w:eastAsia="pt-BR"/>
        </w:rPr>
        <w:t xml:space="preserve"> </w:t>
      </w:r>
      <w:r w:rsidRPr="00F83E68">
        <w:rPr>
          <w:rStyle w:val="BodyChar"/>
          <w:rFonts w:ascii="Tahoma" w:hAnsi="Tahoma" w:cs="Tahoma"/>
          <w:b/>
          <w:sz w:val="18"/>
          <w:szCs w:val="18"/>
          <w:lang w:eastAsia="pt-BR"/>
        </w:rPr>
        <w:t>=</w:t>
      </w:r>
      <w:r w:rsidRPr="00F83E68">
        <w:rPr>
          <w:rFonts w:ascii="Tahoma" w:hAnsi="Tahoma" w:cs="Tahoma"/>
          <w:sz w:val="18"/>
          <w:szCs w:val="18"/>
        </w:rPr>
        <w:t xml:space="preserve"> Open Value Subscription inclui Open Value Subscription e Open Value Subecription for Government.</w:t>
      </w:r>
      <w:r w:rsidR="00B10B29" w:rsidRPr="00715FF4">
        <w:rPr>
          <w:rFonts w:ascii="Tahoma" w:hAnsi="Tahoma" w:cs="Tahoma"/>
          <w:sz w:val="18"/>
          <w:szCs w:val="18"/>
        </w:rPr>
        <w:t xml:space="preserve"> </w:t>
      </w:r>
    </w:p>
    <w:p w14:paraId="45A52069" w14:textId="77777777" w:rsidR="00456002" w:rsidRPr="00715FF4" w:rsidRDefault="00B10B29" w:rsidP="00F30652">
      <w:pPr>
        <w:pStyle w:val="Bodywithspace"/>
        <w:spacing w:before="0" w:after="0" w:line="276" w:lineRule="auto"/>
        <w:ind w:right="-187"/>
        <w:rPr>
          <w:rFonts w:ascii="Tahoma" w:hAnsi="Tahoma" w:cs="Tahoma"/>
          <w:sz w:val="18"/>
          <w:szCs w:val="18"/>
        </w:rPr>
      </w:pPr>
      <w:r w:rsidRPr="00F83E68">
        <w:rPr>
          <w:rStyle w:val="BodyChar"/>
          <w:rFonts w:ascii="Tahoma" w:hAnsi="Tahoma" w:cs="Tahoma"/>
          <w:b/>
          <w:sz w:val="18"/>
          <w:szCs w:val="18"/>
        </w:rPr>
        <w:t xml:space="preserve">EES/OVS-ES = </w:t>
      </w:r>
      <w:r w:rsidRPr="00F83E68">
        <w:rPr>
          <w:rStyle w:val="BodyChar"/>
          <w:rFonts w:ascii="Tahoma" w:hAnsi="Tahoma" w:cs="Tahoma"/>
          <w:sz w:val="18"/>
          <w:szCs w:val="18"/>
        </w:rPr>
        <w:t>Enrollment for Education Solutions/Open Value Subscription – Education Solutions</w:t>
      </w:r>
    </w:p>
    <w:p w14:paraId="45A5206A" w14:textId="77777777" w:rsidR="00456002" w:rsidRPr="00F83E68" w:rsidRDefault="0087074D" w:rsidP="00F30652">
      <w:pPr>
        <w:pStyle w:val="Bodywithspace"/>
        <w:spacing w:before="0" w:after="0" w:line="276" w:lineRule="auto"/>
        <w:ind w:right="-187"/>
        <w:rPr>
          <w:rFonts w:ascii="Tahoma" w:hAnsi="Tahoma" w:cs="Tahoma"/>
          <w:sz w:val="18"/>
          <w:szCs w:val="18"/>
          <w:lang w:val="pt-PT"/>
        </w:rPr>
      </w:pPr>
      <w:r w:rsidRPr="00715FF4">
        <w:rPr>
          <w:rFonts w:ascii="Tahoma" w:hAnsi="Tahoma" w:cs="Tahoma"/>
          <w:b/>
          <w:sz w:val="18"/>
          <w:szCs w:val="18"/>
          <w:lang w:val="pt-BR"/>
        </w:rPr>
        <w:t xml:space="preserve">Promoções e Migrações = </w:t>
      </w:r>
      <w:r w:rsidRPr="00715FF4">
        <w:rPr>
          <w:rFonts w:ascii="Tahoma" w:hAnsi="Tahoma" w:cs="Tahoma"/>
          <w:sz w:val="18"/>
          <w:szCs w:val="18"/>
          <w:lang w:val="pt-BR"/>
        </w:rPr>
        <w:t>Há uma promoção ou migração de software disponível.</w:t>
      </w:r>
    </w:p>
    <w:p w14:paraId="45A5206B" w14:textId="77777777" w:rsidR="00456002" w:rsidRPr="00F83E68" w:rsidRDefault="0087074D" w:rsidP="00F30652">
      <w:pPr>
        <w:pStyle w:val="Bodywithspace"/>
        <w:spacing w:before="0" w:after="0" w:line="276" w:lineRule="auto"/>
        <w:ind w:right="-187"/>
        <w:rPr>
          <w:rFonts w:ascii="Tahoma" w:hAnsi="Tahoma" w:cs="Tahoma"/>
          <w:sz w:val="18"/>
          <w:szCs w:val="18"/>
          <w:lang w:val="pt-PT"/>
        </w:rPr>
      </w:pPr>
      <w:r w:rsidRPr="00715FF4">
        <w:rPr>
          <w:rFonts w:ascii="Tahoma" w:hAnsi="Tahoma" w:cs="Tahoma"/>
          <w:b/>
          <w:sz w:val="18"/>
          <w:szCs w:val="18"/>
          <w:lang w:val="pt-BR"/>
        </w:rPr>
        <w:t xml:space="preserve">SAB = </w:t>
      </w:r>
      <w:r w:rsidRPr="00715FF4">
        <w:rPr>
          <w:rFonts w:ascii="Tahoma" w:hAnsi="Tahoma" w:cs="Tahoma"/>
          <w:sz w:val="18"/>
          <w:szCs w:val="18"/>
          <w:lang w:val="pt-BR"/>
        </w:rPr>
        <w:t>Existem Benefícios do Software Assurance para clientes qualificados deste software.</w:t>
      </w:r>
    </w:p>
    <w:p w14:paraId="45A5206C" w14:textId="77777777" w:rsidR="00456002" w:rsidRPr="00F83E68" w:rsidRDefault="0087074D" w:rsidP="00F30652">
      <w:pPr>
        <w:pStyle w:val="Bodywithspace"/>
        <w:spacing w:before="0" w:after="0" w:line="276" w:lineRule="auto"/>
        <w:ind w:right="-187"/>
        <w:rPr>
          <w:rFonts w:ascii="Tahoma" w:hAnsi="Tahoma" w:cs="Tahoma"/>
          <w:sz w:val="18"/>
          <w:szCs w:val="18"/>
          <w:lang w:val="pt-PT"/>
        </w:rPr>
      </w:pPr>
      <w:r w:rsidRPr="00715FF4">
        <w:rPr>
          <w:rFonts w:ascii="Tahoma" w:hAnsi="Tahoma" w:cs="Tahoma"/>
          <w:b/>
          <w:sz w:val="18"/>
          <w:szCs w:val="18"/>
          <w:lang w:val="pt-BR"/>
        </w:rPr>
        <w:t>Select =</w:t>
      </w:r>
      <w:r w:rsidRPr="00715FF4">
        <w:rPr>
          <w:rFonts w:ascii="Tahoma" w:hAnsi="Tahoma" w:cs="Tahoma"/>
          <w:sz w:val="18"/>
          <w:szCs w:val="18"/>
          <w:lang w:val="pt-BR"/>
        </w:rPr>
        <w:t xml:space="preserve"> Select 20xx.</w:t>
      </w:r>
      <w:r w:rsidR="00B10B29" w:rsidRPr="00F83E68">
        <w:rPr>
          <w:rFonts w:ascii="Tahoma" w:hAnsi="Tahoma" w:cs="Tahoma"/>
          <w:sz w:val="18"/>
          <w:szCs w:val="18"/>
          <w:lang w:val="pt-PT"/>
        </w:rPr>
        <w:t xml:space="preserve"> </w:t>
      </w:r>
      <w:r w:rsidR="00B10B29" w:rsidRPr="00715FF4">
        <w:rPr>
          <w:rFonts w:ascii="Tahoma" w:hAnsi="Tahoma" w:cs="Tahoma"/>
          <w:sz w:val="18"/>
          <w:szCs w:val="18"/>
          <w:lang w:val="pt-BR"/>
        </w:rPr>
        <w:t>Também inclui Select para Academic e Select para Government.</w:t>
      </w:r>
    </w:p>
    <w:p w14:paraId="45A5206D" w14:textId="77777777" w:rsidR="00456002" w:rsidRPr="00F83E68" w:rsidRDefault="00B10B29" w:rsidP="00F30652">
      <w:pPr>
        <w:pStyle w:val="Bodywithspace"/>
        <w:spacing w:before="0" w:after="0" w:line="276" w:lineRule="auto"/>
        <w:ind w:right="-187"/>
        <w:rPr>
          <w:rFonts w:ascii="Tahoma" w:hAnsi="Tahoma" w:cs="Tahoma"/>
          <w:sz w:val="18"/>
          <w:szCs w:val="18"/>
          <w:lang w:val="pt-PT"/>
        </w:rPr>
      </w:pPr>
      <w:r w:rsidRPr="00F83E68">
        <w:rPr>
          <w:rStyle w:val="BodyChar"/>
          <w:rFonts w:ascii="Tahoma" w:hAnsi="Tahoma" w:cs="Tahoma"/>
          <w:b/>
          <w:sz w:val="18"/>
          <w:szCs w:val="18"/>
          <w:lang w:val="fr-FR"/>
        </w:rPr>
        <w:t>Select Plus</w:t>
      </w:r>
      <w:r w:rsidRPr="00F83E68">
        <w:rPr>
          <w:rStyle w:val="BodyChar"/>
          <w:rFonts w:ascii="Tahoma" w:hAnsi="Tahoma" w:cs="Tahoma"/>
          <w:sz w:val="18"/>
          <w:szCs w:val="18"/>
          <w:lang w:val="fr-FR"/>
        </w:rPr>
        <w:t xml:space="preserve"> </w:t>
      </w:r>
      <w:r w:rsidRPr="00F83E68">
        <w:rPr>
          <w:rStyle w:val="BodyChar"/>
          <w:rFonts w:ascii="Tahoma" w:hAnsi="Tahoma" w:cs="Tahoma"/>
          <w:b/>
          <w:sz w:val="18"/>
          <w:szCs w:val="18"/>
          <w:lang w:val="fr-FR"/>
        </w:rPr>
        <w:t>=</w:t>
      </w:r>
      <w:r w:rsidRPr="00F83E68">
        <w:rPr>
          <w:rStyle w:val="BodyChar"/>
          <w:rFonts w:ascii="Tahoma" w:hAnsi="Tahoma" w:cs="Tahoma"/>
          <w:sz w:val="18"/>
          <w:szCs w:val="18"/>
          <w:lang w:val="fr-FR"/>
        </w:rPr>
        <w:t xml:space="preserve"> Select Plus 20xx.</w:t>
      </w:r>
      <w:r w:rsidR="00CD5606" w:rsidRPr="00F83E68">
        <w:rPr>
          <w:rFonts w:ascii="Tahoma" w:hAnsi="Tahoma" w:cs="Tahoma"/>
          <w:sz w:val="18"/>
          <w:szCs w:val="18"/>
          <w:lang w:val="fr-FR"/>
        </w:rPr>
        <w:t xml:space="preserve"> </w:t>
      </w:r>
      <w:r w:rsidRPr="00715FF4">
        <w:rPr>
          <w:rStyle w:val="BodyChar"/>
          <w:rFonts w:ascii="Tahoma" w:hAnsi="Tahoma" w:cs="Tahoma"/>
          <w:sz w:val="18"/>
          <w:szCs w:val="18"/>
          <w:lang w:val="pt-BR"/>
        </w:rPr>
        <w:t>Também inclui Select Plus para Academic e Select Plus para Government.</w:t>
      </w:r>
    </w:p>
    <w:p w14:paraId="45A5206E" w14:textId="77777777" w:rsidR="00023FE7" w:rsidRPr="00F83E68" w:rsidRDefault="00023FE7">
      <w:pPr>
        <w:pStyle w:val="Bodywithspace"/>
        <w:spacing w:before="0" w:after="0"/>
        <w:ind w:right="-180"/>
        <w:rPr>
          <w:rFonts w:ascii="Tahoma" w:hAnsi="Tahoma" w:cs="Tahoma"/>
          <w:sz w:val="12"/>
          <w:szCs w:val="12"/>
          <w:lang w:val="pt-PT"/>
        </w:rPr>
      </w:pPr>
    </w:p>
    <w:p w14:paraId="45A5206F" w14:textId="77777777" w:rsidR="00023FE7" w:rsidRPr="00F83E68" w:rsidRDefault="00B10B29">
      <w:pPr>
        <w:pStyle w:val="ChartKeyHeadings"/>
        <w:ind w:right="-180"/>
        <w:rPr>
          <w:rFonts w:ascii="Tahoma" w:hAnsi="Tahoma" w:cs="Tahoma"/>
          <w:lang w:val="pt-PT"/>
        </w:rPr>
      </w:pPr>
      <w:r w:rsidRPr="00715FF4">
        <w:rPr>
          <w:rFonts w:ascii="Tahoma" w:hAnsi="Tahoma" w:cs="Tahoma"/>
          <w:lang w:val="pt-BR"/>
        </w:rPr>
        <w:t>Valores das colunas</w:t>
      </w:r>
    </w:p>
    <w:p w14:paraId="45A52070" w14:textId="77777777" w:rsidR="00023FE7" w:rsidRPr="00F83E68" w:rsidRDefault="00023FE7">
      <w:pPr>
        <w:pStyle w:val="ChartKeyHeadings"/>
        <w:ind w:right="-180"/>
        <w:rPr>
          <w:rFonts w:ascii="Tahoma" w:hAnsi="Tahoma" w:cs="Tahoma"/>
          <w:sz w:val="12"/>
          <w:szCs w:val="12"/>
          <w:lang w:val="pt-PT"/>
        </w:rPr>
      </w:pPr>
    </w:p>
    <w:p w14:paraId="45A52071" w14:textId="77777777" w:rsidR="00023FE7" w:rsidRPr="00F83E68" w:rsidRDefault="0087074D" w:rsidP="00F30652">
      <w:pPr>
        <w:pStyle w:val="Bodywithspace"/>
        <w:spacing w:before="0" w:after="0" w:line="276" w:lineRule="auto"/>
        <w:ind w:right="-187"/>
        <w:rPr>
          <w:rFonts w:ascii="Tahoma" w:hAnsi="Tahoma" w:cs="Tahoma"/>
          <w:lang w:val="pt-PT"/>
        </w:rPr>
      </w:pPr>
      <w:r w:rsidRPr="00715FF4">
        <w:rPr>
          <w:rStyle w:val="BodyChar"/>
          <w:rFonts w:ascii="Tahoma" w:hAnsi="Tahoma" w:cs="Tahoma"/>
          <w:b/>
          <w:sz w:val="18"/>
          <w:lang w:val="pt-BR" w:eastAsia="pt-BR"/>
        </w:rPr>
        <w:t xml:space="preserve">1An = </w:t>
      </w:r>
      <w:r w:rsidRPr="00715FF4">
        <w:rPr>
          <w:rFonts w:ascii="Tahoma" w:hAnsi="Tahoma" w:cs="Tahoma"/>
          <w:sz w:val="18"/>
          <w:lang w:val="pt-BR"/>
        </w:rPr>
        <w:t>(resta 1 ano do prazo do contrato).</w:t>
      </w:r>
    </w:p>
    <w:p w14:paraId="45A52072" w14:textId="77777777" w:rsidR="00023FE7" w:rsidRPr="00F83E68" w:rsidRDefault="0087074D" w:rsidP="00F30652">
      <w:pPr>
        <w:pStyle w:val="Bodywithspace"/>
        <w:spacing w:before="0" w:after="0" w:line="276" w:lineRule="auto"/>
        <w:ind w:right="-187"/>
        <w:rPr>
          <w:rFonts w:ascii="Tahoma" w:hAnsi="Tahoma" w:cs="Tahoma"/>
          <w:lang w:val="pt-PT"/>
        </w:rPr>
      </w:pPr>
      <w:r w:rsidRPr="00715FF4">
        <w:rPr>
          <w:rStyle w:val="BodyChar"/>
          <w:rFonts w:ascii="Tahoma" w:hAnsi="Tahoma" w:cs="Tahoma"/>
          <w:b/>
          <w:sz w:val="18"/>
          <w:lang w:val="pt-BR" w:eastAsia="pt-BR"/>
        </w:rPr>
        <w:t>2An =</w:t>
      </w:r>
      <w:r w:rsidRPr="00715FF4">
        <w:rPr>
          <w:rFonts w:ascii="Tahoma" w:hAnsi="Tahoma" w:cs="Tahoma"/>
          <w:sz w:val="18"/>
          <w:lang w:val="pt-BR"/>
        </w:rPr>
        <w:t xml:space="preserve"> (restam 2 anos do prazo do contrato).</w:t>
      </w:r>
    </w:p>
    <w:p w14:paraId="45A52073" w14:textId="77777777" w:rsidR="00023FE7" w:rsidRPr="00F83E68" w:rsidRDefault="0087074D" w:rsidP="00F30652">
      <w:pPr>
        <w:pStyle w:val="Bodywithspace"/>
        <w:spacing w:before="0" w:after="0" w:line="276" w:lineRule="auto"/>
        <w:ind w:right="-187"/>
        <w:rPr>
          <w:rFonts w:ascii="Tahoma" w:hAnsi="Tahoma" w:cs="Tahoma"/>
          <w:lang w:val="pt-PT"/>
        </w:rPr>
      </w:pPr>
      <w:r w:rsidRPr="00715FF4">
        <w:rPr>
          <w:rStyle w:val="BodyChar"/>
          <w:rFonts w:ascii="Tahoma" w:hAnsi="Tahoma" w:cs="Tahoma"/>
          <w:b/>
          <w:sz w:val="18"/>
          <w:lang w:val="pt-BR" w:eastAsia="pt-BR"/>
        </w:rPr>
        <w:t>3An =</w:t>
      </w:r>
      <w:r w:rsidRPr="00715FF4">
        <w:rPr>
          <w:rFonts w:ascii="Tahoma" w:hAnsi="Tahoma" w:cs="Tahoma"/>
          <w:sz w:val="18"/>
          <w:lang w:val="pt-BR"/>
        </w:rPr>
        <w:t xml:space="preserve"> (restam 3 anos do prazo do contrato).</w:t>
      </w:r>
    </w:p>
    <w:p w14:paraId="45A52074" w14:textId="77777777" w:rsidR="00023FE7" w:rsidRPr="00F83E68" w:rsidRDefault="0087074D" w:rsidP="00F30652">
      <w:pPr>
        <w:pStyle w:val="Bodywithspace"/>
        <w:spacing w:before="0" w:after="0" w:line="276" w:lineRule="auto"/>
        <w:ind w:right="-187"/>
        <w:rPr>
          <w:rFonts w:ascii="Tahoma" w:hAnsi="Tahoma" w:cs="Tahoma"/>
          <w:lang w:val="pt-PT"/>
        </w:rPr>
      </w:pPr>
      <w:r w:rsidRPr="00715FF4">
        <w:rPr>
          <w:rStyle w:val="BodyChar"/>
          <w:rFonts w:ascii="Tahoma" w:hAnsi="Tahoma" w:cs="Tahoma"/>
          <w:b/>
          <w:sz w:val="18"/>
          <w:lang w:val="pt-BR" w:eastAsia="pt-BR"/>
        </w:rPr>
        <w:t xml:space="preserve">A = </w:t>
      </w:r>
      <w:r w:rsidRPr="00715FF4">
        <w:rPr>
          <w:rFonts w:ascii="Tahoma" w:hAnsi="Tahoma" w:cs="Tahoma"/>
          <w:sz w:val="18"/>
          <w:lang w:val="pt-BR"/>
        </w:rPr>
        <w:t>Indica que o software é oferecido como um produto adicional.</w:t>
      </w:r>
    </w:p>
    <w:p w14:paraId="45A52075" w14:textId="77777777" w:rsidR="009E22D0" w:rsidRPr="00F83E68" w:rsidRDefault="0087074D" w:rsidP="00F30652">
      <w:pPr>
        <w:pStyle w:val="Bodywithspace"/>
        <w:spacing w:before="0" w:after="0" w:line="276" w:lineRule="auto"/>
        <w:ind w:right="-187"/>
        <w:rPr>
          <w:rFonts w:ascii="Tahoma" w:hAnsi="Tahoma" w:cs="Tahoma"/>
          <w:lang w:val="pt-PT"/>
        </w:rPr>
      </w:pPr>
      <w:r w:rsidRPr="00715FF4">
        <w:rPr>
          <w:rStyle w:val="BodyChar2"/>
          <w:rFonts w:ascii="Tahoma" w:hAnsi="Tahoma" w:cs="Tahoma"/>
          <w:b/>
          <w:sz w:val="18"/>
          <w:lang w:val="pt-BR"/>
        </w:rPr>
        <w:t xml:space="preserve">AO = </w:t>
      </w:r>
      <w:r w:rsidRPr="00715FF4">
        <w:rPr>
          <w:rFonts w:ascii="Tahoma" w:hAnsi="Tahoma" w:cs="Tahoma"/>
          <w:sz w:val="18"/>
          <w:lang w:val="pt-BR"/>
        </w:rPr>
        <w:t>Indica o software oferecido como um produto adicional solicitado em toda a organização.</w:t>
      </w:r>
    </w:p>
    <w:p w14:paraId="45A52076" w14:textId="77777777" w:rsidR="009F5F37" w:rsidRPr="00F83E68" w:rsidRDefault="0087074D" w:rsidP="00F30652">
      <w:pPr>
        <w:pStyle w:val="Bodywithspace"/>
        <w:spacing w:before="0" w:after="0" w:line="276" w:lineRule="auto"/>
        <w:ind w:right="-187"/>
        <w:rPr>
          <w:rFonts w:ascii="Tahoma" w:hAnsi="Tahoma" w:cs="Tahoma"/>
          <w:lang w:val="pt-PT"/>
        </w:rPr>
      </w:pPr>
      <w:r w:rsidRPr="00715FF4">
        <w:rPr>
          <w:rStyle w:val="BodyChar"/>
          <w:rFonts w:ascii="Tahoma" w:hAnsi="Tahoma" w:cs="Tahoma"/>
          <w:b/>
          <w:sz w:val="18"/>
          <w:lang w:val="pt-BR" w:eastAsia="pt-BR"/>
        </w:rPr>
        <w:t xml:space="preserve">C = </w:t>
      </w:r>
      <w:r w:rsidRPr="00715FF4">
        <w:rPr>
          <w:rFonts w:ascii="Tahoma" w:hAnsi="Tahoma" w:cs="Tahoma"/>
          <w:sz w:val="18"/>
          <w:lang w:val="pt-BR"/>
        </w:rPr>
        <w:t>Indica que o software é oferecido como um produto Core Infrastructure.</w:t>
      </w:r>
    </w:p>
    <w:p w14:paraId="45A52077" w14:textId="77777777" w:rsidR="009F5F37" w:rsidRPr="00715FF4" w:rsidRDefault="0087074D" w:rsidP="00F30652">
      <w:pPr>
        <w:pStyle w:val="ListParagraph"/>
        <w:spacing w:line="276" w:lineRule="auto"/>
        <w:ind w:right="-187"/>
        <w:contextualSpacing w:val="0"/>
        <w:rPr>
          <w:rFonts w:ascii="Tahoma" w:hAnsi="Tahoma" w:cs="Tahoma"/>
        </w:rPr>
      </w:pPr>
      <w:r w:rsidRPr="00715FF4">
        <w:rPr>
          <w:rStyle w:val="BodyChar"/>
          <w:rFonts w:ascii="Tahoma" w:hAnsi="Tahoma" w:cs="Tahoma"/>
          <w:b/>
          <w:sz w:val="18"/>
          <w:lang w:val="pt-BR" w:eastAsia="pt-BR"/>
        </w:rPr>
        <w:t xml:space="preserve">D = </w:t>
      </w:r>
      <w:r w:rsidRPr="00715FF4">
        <w:rPr>
          <w:rFonts w:ascii="Tahoma" w:hAnsi="Tahoma" w:cs="Tahoma"/>
          <w:sz w:val="18"/>
        </w:rPr>
        <w:t>Indica que o software é oferecido como um produto de programa Industry Device.</w:t>
      </w:r>
    </w:p>
    <w:p w14:paraId="45A52078" w14:textId="77777777" w:rsidR="00023FE7" w:rsidRPr="00F83E68" w:rsidRDefault="0087074D" w:rsidP="00F30652">
      <w:pPr>
        <w:pStyle w:val="Bodywithspace"/>
        <w:spacing w:before="0" w:after="0" w:line="276" w:lineRule="auto"/>
        <w:ind w:right="-187"/>
        <w:rPr>
          <w:rFonts w:ascii="Tahoma" w:hAnsi="Tahoma" w:cs="Tahoma"/>
          <w:lang w:val="pt-PT"/>
        </w:rPr>
      </w:pPr>
      <w:r w:rsidRPr="00715FF4">
        <w:rPr>
          <w:rStyle w:val="BodyChar"/>
          <w:rFonts w:ascii="Tahoma" w:hAnsi="Tahoma" w:cs="Tahoma"/>
          <w:b/>
          <w:sz w:val="18"/>
          <w:lang w:val="pt-BR" w:eastAsia="pt-BR"/>
        </w:rPr>
        <w:t xml:space="preserve">DT = </w:t>
      </w:r>
      <w:r w:rsidRPr="00715FF4">
        <w:rPr>
          <w:rFonts w:ascii="Tahoma" w:hAnsi="Tahoma" w:cs="Tahoma"/>
          <w:sz w:val="18"/>
          <w:lang w:val="pt-BR"/>
        </w:rPr>
        <w:t>Benefícios do Software Assurance para Ofertas para Desktop.</w:t>
      </w:r>
      <w:r w:rsidR="00B10B29" w:rsidRPr="00F83E68">
        <w:rPr>
          <w:rFonts w:ascii="Tahoma" w:hAnsi="Tahoma" w:cs="Tahoma"/>
          <w:lang w:val="pt-PT"/>
        </w:rPr>
        <w:t xml:space="preserve"> </w:t>
      </w:r>
    </w:p>
    <w:p w14:paraId="45A52079" w14:textId="77777777" w:rsidR="00F90F21" w:rsidRPr="00F83E68" w:rsidRDefault="00B10B29" w:rsidP="00F30652">
      <w:pPr>
        <w:pStyle w:val="Bodywithspace"/>
        <w:spacing w:before="0" w:after="0" w:line="276" w:lineRule="auto"/>
        <w:ind w:right="-187"/>
        <w:rPr>
          <w:rFonts w:ascii="Tahoma" w:hAnsi="Tahoma" w:cs="Tahoma"/>
          <w:lang w:val="pt-PT"/>
        </w:rPr>
      </w:pPr>
      <w:r w:rsidRPr="00715FF4">
        <w:rPr>
          <w:rFonts w:ascii="Tahoma" w:hAnsi="Tahoma" w:cs="Tahoma"/>
          <w:b/>
          <w:color w:val="000000"/>
          <w:sz w:val="18"/>
          <w:lang w:val="pt-BR"/>
        </w:rPr>
        <w:t>E =</w:t>
      </w:r>
      <w:r w:rsidRPr="00715FF4">
        <w:rPr>
          <w:rFonts w:ascii="Tahoma" w:hAnsi="Tahoma" w:cs="Tahoma"/>
          <w:color w:val="000000"/>
          <w:sz w:val="18"/>
          <w:lang w:val="pt-BR"/>
        </w:rPr>
        <w:t xml:space="preserve"> Indica que o produto é oferecido como um produto Enterprise ou da plataforma desktop.</w:t>
      </w:r>
    </w:p>
    <w:p w14:paraId="45A5207A" w14:textId="77777777" w:rsidR="00B23BE6" w:rsidRPr="00F83E68" w:rsidRDefault="00B10B29" w:rsidP="00F30652">
      <w:pPr>
        <w:spacing w:line="276" w:lineRule="auto"/>
        <w:ind w:left="720" w:right="-187"/>
        <w:rPr>
          <w:rFonts w:cs="Tahoma"/>
          <w:lang w:val="pt-PT"/>
        </w:rPr>
      </w:pPr>
      <w:r w:rsidRPr="00715FF4">
        <w:rPr>
          <w:rFonts w:cs="Tahoma"/>
          <w:b/>
          <w:color w:val="000000"/>
          <w:lang w:val="pt-BR"/>
        </w:rPr>
        <w:t>EOLS</w:t>
      </w:r>
      <w:r w:rsidRPr="00715FF4">
        <w:rPr>
          <w:rFonts w:cs="Tahoma"/>
          <w:color w:val="000000"/>
          <w:lang w:val="pt-BR"/>
        </w:rPr>
        <w:t xml:space="preserve"> </w:t>
      </w:r>
      <w:r w:rsidRPr="00715FF4">
        <w:rPr>
          <w:rFonts w:cs="Tahoma"/>
          <w:b/>
          <w:color w:val="000000"/>
          <w:lang w:val="pt-BR"/>
        </w:rPr>
        <w:t>=</w:t>
      </w:r>
      <w:r w:rsidRPr="00715FF4">
        <w:rPr>
          <w:rFonts w:cs="Tahoma"/>
          <w:color w:val="000000"/>
          <w:lang w:val="pt-BR"/>
        </w:rPr>
        <w:t xml:space="preserve"> Indica que o produto é oferecido como um serviço online Enterprise ou serviço online da plataforma.</w:t>
      </w:r>
    </w:p>
    <w:p w14:paraId="45A5207B" w14:textId="77777777" w:rsidR="00E97819" w:rsidRPr="00F83E68" w:rsidRDefault="00B10B29" w:rsidP="00F30652">
      <w:pPr>
        <w:pStyle w:val="Bodywithspace"/>
        <w:spacing w:before="0" w:after="0" w:line="276" w:lineRule="auto"/>
        <w:ind w:right="-187"/>
        <w:rPr>
          <w:rFonts w:ascii="Tahoma" w:hAnsi="Tahoma" w:cs="Tahoma"/>
          <w:lang w:val="pt-PT"/>
        </w:rPr>
      </w:pPr>
      <w:r w:rsidRPr="00715FF4">
        <w:rPr>
          <w:rFonts w:ascii="Tahoma" w:hAnsi="Tahoma" w:cs="Tahoma"/>
          <w:b/>
          <w:color w:val="000000"/>
          <w:sz w:val="18"/>
          <w:lang w:val="pt-BR"/>
        </w:rPr>
        <w:t xml:space="preserve">ST = </w:t>
      </w:r>
      <w:r w:rsidRPr="00715FF4">
        <w:rPr>
          <w:rFonts w:ascii="Tahoma" w:hAnsi="Tahoma" w:cs="Tahoma"/>
          <w:color w:val="000000"/>
          <w:sz w:val="18"/>
          <w:lang w:val="pt-BR"/>
        </w:rPr>
        <w:t>Indica se o software será oferecido como Oferta ao Aluno e deverá ser solicitado para a Contagem de Alunos integral.</w:t>
      </w:r>
    </w:p>
    <w:p w14:paraId="45A5207C" w14:textId="77777777" w:rsidR="00023FE7" w:rsidRPr="00F83E68" w:rsidRDefault="0087074D" w:rsidP="00F30652">
      <w:pPr>
        <w:pStyle w:val="Bodywithspace"/>
        <w:spacing w:before="0" w:after="0" w:line="276" w:lineRule="auto"/>
        <w:ind w:right="-187"/>
        <w:rPr>
          <w:rFonts w:ascii="Tahoma" w:hAnsi="Tahoma" w:cs="Tahoma"/>
          <w:lang w:val="pt-PT"/>
        </w:rPr>
      </w:pPr>
      <w:r w:rsidRPr="00715FF4">
        <w:rPr>
          <w:rStyle w:val="BodyChar"/>
          <w:rFonts w:ascii="Tahoma" w:hAnsi="Tahoma" w:cs="Tahoma"/>
          <w:b/>
          <w:sz w:val="18"/>
          <w:lang w:val="pt-BR" w:eastAsia="pt-BR"/>
        </w:rPr>
        <w:t>L (Licença) =</w:t>
      </w:r>
      <w:r w:rsidRPr="00715FF4">
        <w:rPr>
          <w:rFonts w:ascii="Tahoma" w:hAnsi="Tahoma" w:cs="Tahoma"/>
          <w:sz w:val="18"/>
          <w:lang w:val="pt-BR"/>
        </w:rPr>
        <w:t xml:space="preserve"> Valor em pontos designado quando uma Licença Padrão é oferecida para o software indicado.</w:t>
      </w:r>
    </w:p>
    <w:p w14:paraId="45A5207D" w14:textId="77777777" w:rsidR="00023FE7" w:rsidRPr="00F83E68" w:rsidRDefault="0087074D" w:rsidP="00F30652">
      <w:pPr>
        <w:pStyle w:val="Bodywithspace"/>
        <w:spacing w:before="0" w:after="0" w:line="276" w:lineRule="auto"/>
        <w:ind w:right="-187"/>
        <w:rPr>
          <w:rFonts w:ascii="Tahoma" w:hAnsi="Tahoma" w:cs="Tahoma"/>
          <w:lang w:val="pt-PT"/>
        </w:rPr>
      </w:pPr>
      <w:r w:rsidRPr="00715FF4">
        <w:rPr>
          <w:rStyle w:val="BodyChar"/>
          <w:rFonts w:ascii="Tahoma" w:hAnsi="Tahoma" w:cs="Tahoma"/>
          <w:b/>
          <w:sz w:val="18"/>
          <w:lang w:val="pt-BR" w:eastAsia="pt-BR"/>
        </w:rPr>
        <w:t>L&amp;SA (Licença e Software Assurance) =</w:t>
      </w:r>
      <w:r w:rsidRPr="00715FF4">
        <w:rPr>
          <w:rFonts w:ascii="Tahoma" w:hAnsi="Tahoma" w:cs="Tahoma"/>
          <w:sz w:val="18"/>
          <w:lang w:val="pt-BR"/>
        </w:rPr>
        <w:t xml:space="preserve"> Valor em pontos designado quando uma instância de Licença e</w:t>
      </w:r>
      <w:r w:rsidR="004666FD" w:rsidRPr="00715FF4">
        <w:rPr>
          <w:rFonts w:ascii="Tahoma" w:hAnsi="Tahoma" w:cs="Tahoma"/>
          <w:sz w:val="18"/>
          <w:lang w:val="pt-BR"/>
        </w:rPr>
        <w:t> </w:t>
      </w:r>
      <w:r w:rsidRPr="00715FF4">
        <w:rPr>
          <w:rFonts w:ascii="Tahoma" w:hAnsi="Tahoma" w:cs="Tahoma"/>
          <w:sz w:val="18"/>
          <w:lang w:val="pt-BR"/>
        </w:rPr>
        <w:t>Software Assurance é oferecida para o software indicado.</w:t>
      </w:r>
    </w:p>
    <w:p w14:paraId="45A5207E" w14:textId="77777777" w:rsidR="00023FE7" w:rsidRPr="00715FF4" w:rsidRDefault="0087074D" w:rsidP="00F30652">
      <w:pPr>
        <w:pStyle w:val="Bodywithspace"/>
        <w:spacing w:before="0" w:after="0" w:line="276" w:lineRule="auto"/>
        <w:ind w:right="-187"/>
        <w:rPr>
          <w:rFonts w:ascii="Tahoma" w:hAnsi="Tahoma" w:cs="Tahoma"/>
          <w:color w:val="000000"/>
          <w:sz w:val="18"/>
          <w:lang w:val="pt-BR"/>
        </w:rPr>
      </w:pPr>
      <w:r w:rsidRPr="00715FF4">
        <w:rPr>
          <w:rStyle w:val="BodyChar2"/>
          <w:rFonts w:ascii="Tahoma" w:hAnsi="Tahoma" w:cs="Tahoma"/>
          <w:b/>
          <w:sz w:val="18"/>
          <w:lang w:val="pt-BR"/>
        </w:rPr>
        <w:t xml:space="preserve">LO = </w:t>
      </w:r>
      <w:r w:rsidRPr="00715FF4">
        <w:rPr>
          <w:rFonts w:ascii="Tahoma" w:hAnsi="Tahoma" w:cs="Tahoma"/>
          <w:color w:val="000000"/>
          <w:sz w:val="18"/>
          <w:lang w:val="pt-BR"/>
        </w:rPr>
        <w:t>Disponível na Licença Open.</w:t>
      </w:r>
    </w:p>
    <w:p w14:paraId="45A5207F" w14:textId="77777777" w:rsidR="001D3F04" w:rsidRPr="00F83E68" w:rsidRDefault="00B10B29" w:rsidP="00F30652">
      <w:pPr>
        <w:pStyle w:val="Bodywithspace"/>
        <w:spacing w:before="0" w:after="0" w:line="276" w:lineRule="auto"/>
        <w:ind w:right="-187"/>
        <w:rPr>
          <w:rFonts w:ascii="Tahoma" w:hAnsi="Tahoma" w:cs="Tahoma"/>
          <w:lang w:val="pt-PT"/>
        </w:rPr>
      </w:pPr>
      <w:r w:rsidRPr="00715FF4">
        <w:rPr>
          <w:rStyle w:val="BodyChar"/>
          <w:rFonts w:ascii="Tahoma" w:hAnsi="Tahoma" w:cs="Tahoma"/>
          <w:b/>
          <w:sz w:val="18"/>
          <w:lang w:val="pt-BR"/>
        </w:rPr>
        <w:t>OSB</w:t>
      </w:r>
      <w:r w:rsidRPr="00715FF4">
        <w:rPr>
          <w:rStyle w:val="BodyChar"/>
          <w:rFonts w:ascii="Tahoma" w:hAnsi="Tahoma" w:cs="Tahoma"/>
          <w:sz w:val="18"/>
          <w:lang w:val="pt-BR"/>
        </w:rPr>
        <w:t xml:space="preserve"> </w:t>
      </w:r>
      <w:r w:rsidRPr="00715FF4">
        <w:rPr>
          <w:rStyle w:val="BodyChar"/>
          <w:rFonts w:ascii="Tahoma" w:hAnsi="Tahoma" w:cs="Tahoma"/>
          <w:b/>
          <w:sz w:val="18"/>
          <w:lang w:val="pt-BR"/>
        </w:rPr>
        <w:t>=</w:t>
      </w:r>
      <w:r w:rsidRPr="00715FF4">
        <w:rPr>
          <w:rStyle w:val="BodyChar"/>
          <w:rFonts w:ascii="Tahoma" w:hAnsi="Tahoma" w:cs="Tahoma"/>
          <w:sz w:val="18"/>
          <w:lang w:val="pt-BR"/>
        </w:rPr>
        <w:t xml:space="preserve"> Benefícios de Serviços Online para clientes qualificados.</w:t>
      </w:r>
      <w:r w:rsidR="00CD5606" w:rsidRPr="00F83E68">
        <w:rPr>
          <w:rFonts w:ascii="Tahoma" w:hAnsi="Tahoma" w:cs="Tahoma"/>
          <w:lang w:val="pt-PT"/>
        </w:rPr>
        <w:t xml:space="preserve"> </w:t>
      </w:r>
      <w:r w:rsidR="0087074D" w:rsidRPr="00715FF4">
        <w:rPr>
          <w:rFonts w:ascii="Tahoma" w:hAnsi="Tahoma" w:cs="Tahoma"/>
          <w:sz w:val="18"/>
          <w:lang w:val="pt-BR"/>
        </w:rPr>
        <w:t>Observe que os produtos qualificados para os</w:t>
      </w:r>
      <w:r w:rsidR="004666FD" w:rsidRPr="00715FF4">
        <w:rPr>
          <w:rFonts w:ascii="Tahoma" w:hAnsi="Tahoma" w:cs="Tahoma"/>
          <w:sz w:val="18"/>
          <w:lang w:val="pt-BR"/>
        </w:rPr>
        <w:t> </w:t>
      </w:r>
      <w:r w:rsidR="0087074D" w:rsidRPr="00715FF4">
        <w:rPr>
          <w:rFonts w:ascii="Tahoma" w:hAnsi="Tahoma" w:cs="Tahoma"/>
          <w:sz w:val="18"/>
          <w:lang w:val="pt-BR"/>
        </w:rPr>
        <w:t>benefícios de Serviços Online poderão aparecer em mais de uma tabela de pools de produtos.</w:t>
      </w:r>
      <w:r w:rsidR="00CD5606" w:rsidRPr="00F83E68">
        <w:rPr>
          <w:rFonts w:ascii="Tahoma" w:hAnsi="Tahoma" w:cs="Tahoma"/>
          <w:lang w:val="pt-PT"/>
        </w:rPr>
        <w:t xml:space="preserve"> </w:t>
      </w:r>
      <w:r w:rsidRPr="00715FF4">
        <w:rPr>
          <w:rFonts w:ascii="Tahoma" w:hAnsi="Tahoma" w:cs="Tahoma"/>
          <w:sz w:val="18"/>
          <w:lang w:val="pt-BR"/>
        </w:rPr>
        <w:t>A razão disso</w:t>
      </w:r>
      <w:r w:rsidR="004666FD" w:rsidRPr="00715FF4">
        <w:rPr>
          <w:rFonts w:ascii="Tahoma" w:hAnsi="Tahoma" w:cs="Tahoma"/>
          <w:sz w:val="18"/>
          <w:lang w:val="pt-BR"/>
        </w:rPr>
        <w:t> </w:t>
      </w:r>
      <w:r w:rsidRPr="00715FF4">
        <w:rPr>
          <w:rFonts w:ascii="Tahoma" w:hAnsi="Tahoma" w:cs="Tahoma"/>
          <w:sz w:val="18"/>
          <w:lang w:val="pt-BR"/>
        </w:rPr>
        <w:t>é simplesmente demonstrar que essas ofertas podem ser qualificadas para benefícios de software assurance associados a mais do que um pool de produtos e não é necessário escolher entre os benefícios de</w:t>
      </w:r>
      <w:r w:rsidR="004666FD" w:rsidRPr="00715FF4">
        <w:rPr>
          <w:rFonts w:ascii="Tahoma" w:hAnsi="Tahoma" w:cs="Tahoma"/>
          <w:sz w:val="18"/>
          <w:lang w:val="pt-BR"/>
        </w:rPr>
        <w:t> </w:t>
      </w:r>
      <w:r w:rsidRPr="00715FF4">
        <w:rPr>
          <w:rFonts w:ascii="Tahoma" w:hAnsi="Tahoma" w:cs="Tahoma"/>
          <w:sz w:val="18"/>
          <w:lang w:val="pt-BR"/>
        </w:rPr>
        <w:t>um pool ou de outro.</w:t>
      </w:r>
    </w:p>
    <w:p w14:paraId="45A52080" w14:textId="77777777" w:rsidR="00023FE7" w:rsidRPr="00F83E68" w:rsidRDefault="00B10B29" w:rsidP="00F30652">
      <w:pPr>
        <w:pStyle w:val="Bodywithspace"/>
        <w:spacing w:before="0" w:after="0" w:line="276" w:lineRule="auto"/>
        <w:ind w:right="-187"/>
        <w:rPr>
          <w:rFonts w:ascii="Tahoma" w:hAnsi="Tahoma" w:cs="Tahoma"/>
          <w:lang w:val="pt-PT"/>
        </w:rPr>
      </w:pPr>
      <w:r w:rsidRPr="00715FF4">
        <w:rPr>
          <w:rStyle w:val="BodyChar"/>
          <w:rFonts w:ascii="Tahoma" w:hAnsi="Tahoma" w:cs="Tahoma"/>
          <w:b/>
          <w:color w:val="000000"/>
          <w:sz w:val="18"/>
          <w:lang w:val="pt-BR"/>
        </w:rPr>
        <w:lastRenderedPageBreak/>
        <w:t>LO/SA</w:t>
      </w:r>
      <w:r w:rsidRPr="00715FF4">
        <w:rPr>
          <w:rStyle w:val="BodyChar"/>
          <w:rFonts w:ascii="Tahoma" w:hAnsi="Tahoma" w:cs="Tahoma"/>
          <w:color w:val="000000"/>
          <w:sz w:val="18"/>
          <w:lang w:val="pt-BR"/>
        </w:rPr>
        <w:t xml:space="preserve"> </w:t>
      </w:r>
      <w:r w:rsidRPr="00715FF4">
        <w:rPr>
          <w:rStyle w:val="BodyChar"/>
          <w:rFonts w:ascii="Tahoma" w:hAnsi="Tahoma" w:cs="Tahoma"/>
          <w:b/>
          <w:color w:val="000000"/>
          <w:sz w:val="18"/>
          <w:lang w:val="pt-BR"/>
        </w:rPr>
        <w:t>=</w:t>
      </w:r>
      <w:r w:rsidRPr="00715FF4">
        <w:rPr>
          <w:rStyle w:val="BodyChar"/>
          <w:rFonts w:ascii="Tahoma" w:hAnsi="Tahoma" w:cs="Tahoma"/>
          <w:color w:val="000000"/>
          <w:sz w:val="18"/>
          <w:lang w:val="pt-BR"/>
        </w:rPr>
        <w:t xml:space="preserve"> Disponível na Licença Open apenas para L&amp;SA e SA.</w:t>
      </w:r>
    </w:p>
    <w:p w14:paraId="45A52081" w14:textId="77777777" w:rsidR="00023FE7" w:rsidRPr="00F83E68" w:rsidRDefault="00B10B29" w:rsidP="00F30652">
      <w:pPr>
        <w:pStyle w:val="Bodywithspace"/>
        <w:spacing w:before="0" w:after="0" w:line="276" w:lineRule="auto"/>
        <w:ind w:right="-187"/>
        <w:rPr>
          <w:rFonts w:ascii="Tahoma" w:hAnsi="Tahoma" w:cs="Tahoma"/>
          <w:lang w:val="pt-PT"/>
        </w:rPr>
      </w:pPr>
      <w:r w:rsidRPr="00715FF4">
        <w:rPr>
          <w:rStyle w:val="BodyChar"/>
          <w:rFonts w:ascii="Tahoma" w:hAnsi="Tahoma" w:cs="Tahoma"/>
          <w:b/>
          <w:color w:val="000000"/>
          <w:sz w:val="18"/>
          <w:lang w:val="pt-BR"/>
        </w:rPr>
        <w:t>POS =</w:t>
      </w:r>
      <w:r w:rsidRPr="00715FF4">
        <w:rPr>
          <w:rStyle w:val="BodyChar"/>
          <w:rFonts w:ascii="Tahoma" w:hAnsi="Tahoma" w:cs="Tahoma"/>
          <w:color w:val="000000"/>
          <w:sz w:val="18"/>
          <w:lang w:val="pt-BR"/>
        </w:rPr>
        <w:t xml:space="preserve"> Disponível no programa Licença Online Subscription.</w:t>
      </w:r>
    </w:p>
    <w:p w14:paraId="45A52082" w14:textId="77777777" w:rsidR="00023FE7" w:rsidRPr="00F83E68" w:rsidRDefault="0087074D" w:rsidP="00F30652">
      <w:pPr>
        <w:pStyle w:val="Bodywithspace"/>
        <w:spacing w:before="0" w:after="0" w:line="276" w:lineRule="auto"/>
        <w:ind w:right="-187"/>
        <w:rPr>
          <w:rFonts w:ascii="Tahoma" w:hAnsi="Tahoma" w:cs="Tahoma"/>
          <w:lang w:val="pt-PT"/>
        </w:rPr>
      </w:pPr>
      <w:r w:rsidRPr="00715FF4">
        <w:rPr>
          <w:rStyle w:val="BodyChar"/>
          <w:rFonts w:ascii="Tahoma" w:hAnsi="Tahoma" w:cs="Tahoma"/>
          <w:b/>
          <w:color w:val="000000"/>
          <w:sz w:val="18"/>
          <w:lang w:val="pt-BR" w:eastAsia="pt-BR"/>
        </w:rPr>
        <w:t xml:space="preserve">OV/OVS = </w:t>
      </w:r>
      <w:r w:rsidRPr="00715FF4">
        <w:rPr>
          <w:rFonts w:ascii="Tahoma" w:hAnsi="Tahoma" w:cs="Tahoma"/>
          <w:color w:val="000000"/>
          <w:sz w:val="18"/>
          <w:lang w:val="pt-BR"/>
        </w:rPr>
        <w:t>Disponível no programa Open Value e Open Value Subscription.</w:t>
      </w:r>
    </w:p>
    <w:p w14:paraId="45A52083" w14:textId="77777777" w:rsidR="00023FE7" w:rsidRPr="00F83E68" w:rsidRDefault="0087074D" w:rsidP="00F30652">
      <w:pPr>
        <w:pStyle w:val="Bodywithspace"/>
        <w:spacing w:before="0" w:after="0" w:line="276" w:lineRule="auto"/>
        <w:ind w:right="-187"/>
        <w:rPr>
          <w:rFonts w:ascii="Tahoma" w:hAnsi="Tahoma" w:cs="Tahoma"/>
          <w:lang w:val="pt-PT"/>
        </w:rPr>
      </w:pPr>
      <w:r w:rsidRPr="00715FF4">
        <w:rPr>
          <w:rStyle w:val="BodyChar"/>
          <w:rFonts w:ascii="Tahoma" w:hAnsi="Tahoma" w:cs="Tahoma"/>
          <w:b/>
          <w:sz w:val="18"/>
          <w:lang w:val="pt-BR" w:eastAsia="pt-BR"/>
        </w:rPr>
        <w:t xml:space="preserve">P = </w:t>
      </w:r>
      <w:r w:rsidRPr="00715FF4">
        <w:rPr>
          <w:rFonts w:ascii="Tahoma" w:hAnsi="Tahoma" w:cs="Tahoma"/>
          <w:sz w:val="18"/>
          <w:lang w:val="pt-BR"/>
        </w:rPr>
        <w:t>Indica software oferecido como opção de licença não extensiva a toda a empresa no Open Value.</w:t>
      </w:r>
      <w:r w:rsidR="00B10B29" w:rsidRPr="00F83E68">
        <w:rPr>
          <w:rFonts w:ascii="Tahoma" w:hAnsi="Tahoma" w:cs="Tahoma"/>
          <w:lang w:val="pt-PT"/>
        </w:rPr>
        <w:t xml:space="preserve"> </w:t>
      </w:r>
    </w:p>
    <w:p w14:paraId="45A52084" w14:textId="77777777" w:rsidR="009F5F37" w:rsidRPr="00F83E68" w:rsidRDefault="0087074D" w:rsidP="00F30652">
      <w:pPr>
        <w:pStyle w:val="Bodywithspace"/>
        <w:spacing w:before="0" w:after="0" w:line="276" w:lineRule="auto"/>
        <w:ind w:right="-187"/>
        <w:rPr>
          <w:rFonts w:ascii="Tahoma" w:hAnsi="Tahoma" w:cs="Tahoma"/>
          <w:lang w:val="pt-PT"/>
        </w:rPr>
      </w:pPr>
      <w:r w:rsidRPr="00715FF4">
        <w:rPr>
          <w:rStyle w:val="BodyChar"/>
          <w:rFonts w:ascii="Tahoma" w:hAnsi="Tahoma" w:cs="Tahoma"/>
          <w:b/>
          <w:sz w:val="18"/>
          <w:lang w:val="pt-BR" w:eastAsia="pt-BR"/>
        </w:rPr>
        <w:t xml:space="preserve">S = </w:t>
      </w:r>
      <w:r w:rsidRPr="00715FF4">
        <w:rPr>
          <w:rFonts w:ascii="Tahoma" w:hAnsi="Tahoma" w:cs="Tahoma"/>
          <w:sz w:val="18"/>
          <w:lang w:val="pt-BR"/>
        </w:rPr>
        <w:t>Indica que o software é oferecido como um produto da plataforma desktop de aplicativos.</w:t>
      </w:r>
    </w:p>
    <w:p w14:paraId="45A52085" w14:textId="77777777" w:rsidR="00023FE7" w:rsidRPr="00F83E68" w:rsidRDefault="0087074D" w:rsidP="00F30652">
      <w:pPr>
        <w:pStyle w:val="Bodywithspace"/>
        <w:spacing w:before="0" w:after="0" w:line="276" w:lineRule="auto"/>
        <w:ind w:right="-187"/>
        <w:rPr>
          <w:rFonts w:ascii="Tahoma" w:hAnsi="Tahoma" w:cs="Tahoma"/>
          <w:lang w:val="pt-PT"/>
        </w:rPr>
      </w:pPr>
      <w:r w:rsidRPr="00715FF4">
        <w:rPr>
          <w:rStyle w:val="BodyChar"/>
          <w:rFonts w:ascii="Tahoma" w:hAnsi="Tahoma" w:cs="Tahoma"/>
          <w:b/>
          <w:sz w:val="18"/>
          <w:lang w:val="pt-BR" w:eastAsia="pt-BR"/>
        </w:rPr>
        <w:t>SA (Software Assurance) =</w:t>
      </w:r>
      <w:r w:rsidRPr="00715FF4">
        <w:rPr>
          <w:rFonts w:ascii="Tahoma" w:hAnsi="Tahoma" w:cs="Tahoma"/>
          <w:sz w:val="18"/>
          <w:lang w:val="pt-BR"/>
        </w:rPr>
        <w:t xml:space="preserve"> Valor em pontos designado quando o Software Assurance é oferecido para</w:t>
      </w:r>
      <w:r w:rsidR="004666FD" w:rsidRPr="00715FF4">
        <w:rPr>
          <w:rFonts w:ascii="Tahoma" w:hAnsi="Tahoma" w:cs="Tahoma"/>
          <w:sz w:val="18"/>
          <w:lang w:val="pt-BR"/>
        </w:rPr>
        <w:t> </w:t>
      </w:r>
      <w:r w:rsidRPr="00715FF4">
        <w:rPr>
          <w:rFonts w:ascii="Tahoma" w:hAnsi="Tahoma" w:cs="Tahoma"/>
          <w:sz w:val="18"/>
          <w:lang w:val="pt-BR"/>
        </w:rPr>
        <w:t>o</w:t>
      </w:r>
      <w:r w:rsidR="004666FD" w:rsidRPr="00715FF4">
        <w:rPr>
          <w:rFonts w:ascii="Tahoma" w:hAnsi="Tahoma" w:cs="Tahoma"/>
          <w:sz w:val="18"/>
          <w:lang w:val="pt-BR"/>
        </w:rPr>
        <w:t> </w:t>
      </w:r>
      <w:r w:rsidRPr="00715FF4">
        <w:rPr>
          <w:rFonts w:ascii="Tahoma" w:hAnsi="Tahoma" w:cs="Tahoma"/>
          <w:sz w:val="18"/>
          <w:lang w:val="pt-BR"/>
        </w:rPr>
        <w:t>software indicado.</w:t>
      </w:r>
      <w:r w:rsidR="00B10B29" w:rsidRPr="00F83E68">
        <w:rPr>
          <w:rFonts w:ascii="Tahoma" w:hAnsi="Tahoma" w:cs="Tahoma"/>
          <w:lang w:val="pt-PT"/>
        </w:rPr>
        <w:t xml:space="preserve"> </w:t>
      </w:r>
    </w:p>
    <w:p w14:paraId="45A52086" w14:textId="77777777" w:rsidR="00023FE7" w:rsidRPr="00F83E68" w:rsidRDefault="0087074D" w:rsidP="00F30652">
      <w:pPr>
        <w:pStyle w:val="Bodywithspace"/>
        <w:spacing w:before="0" w:after="0" w:line="276" w:lineRule="auto"/>
        <w:ind w:right="-187"/>
        <w:rPr>
          <w:rFonts w:ascii="Tahoma" w:hAnsi="Tahoma" w:cs="Tahoma"/>
          <w:lang w:val="pt-PT"/>
        </w:rPr>
      </w:pPr>
      <w:r w:rsidRPr="00715FF4">
        <w:rPr>
          <w:rStyle w:val="BodyChar"/>
          <w:rFonts w:ascii="Tahoma" w:hAnsi="Tahoma" w:cs="Tahoma"/>
          <w:b/>
          <w:sz w:val="18"/>
          <w:lang w:val="pt-BR" w:eastAsia="pt-BR"/>
        </w:rPr>
        <w:t xml:space="preserve">SRV = </w:t>
      </w:r>
      <w:r w:rsidRPr="00715FF4">
        <w:rPr>
          <w:rFonts w:ascii="Tahoma" w:hAnsi="Tahoma" w:cs="Tahoma"/>
          <w:sz w:val="18"/>
          <w:lang w:val="pt-BR"/>
        </w:rPr>
        <w:t>Benefícios do Software Assurance para Ofertas para Pool de Servidores.</w:t>
      </w:r>
      <w:r w:rsidR="00B10B29" w:rsidRPr="00F83E68">
        <w:rPr>
          <w:rFonts w:ascii="Tahoma" w:hAnsi="Tahoma" w:cs="Tahoma"/>
          <w:lang w:val="pt-PT"/>
        </w:rPr>
        <w:t xml:space="preserve"> </w:t>
      </w:r>
    </w:p>
    <w:p w14:paraId="45A52087" w14:textId="77777777" w:rsidR="00023FE7" w:rsidRPr="00F83E68" w:rsidRDefault="0087074D" w:rsidP="00F30652">
      <w:pPr>
        <w:pStyle w:val="Bodywithspace"/>
        <w:tabs>
          <w:tab w:val="left" w:pos="9360"/>
        </w:tabs>
        <w:spacing w:before="0" w:after="0" w:line="276" w:lineRule="auto"/>
        <w:ind w:right="-187"/>
        <w:rPr>
          <w:rFonts w:ascii="Tahoma" w:hAnsi="Tahoma" w:cs="Tahoma"/>
          <w:lang w:val="pt-PT"/>
        </w:rPr>
      </w:pPr>
      <w:r w:rsidRPr="00715FF4">
        <w:rPr>
          <w:rStyle w:val="BodyChar"/>
          <w:rFonts w:ascii="Tahoma" w:hAnsi="Tahoma" w:cs="Tahoma"/>
          <w:b/>
          <w:sz w:val="18"/>
          <w:lang w:val="pt-BR" w:eastAsia="pt-BR"/>
        </w:rPr>
        <w:t>U (Licença de Atualização) =</w:t>
      </w:r>
      <w:r w:rsidRPr="00715FF4">
        <w:rPr>
          <w:rFonts w:ascii="Tahoma" w:hAnsi="Tahoma" w:cs="Tahoma"/>
          <w:sz w:val="18"/>
          <w:lang w:val="pt-BR"/>
        </w:rPr>
        <w:t xml:space="preserve"> Valor em pontos designado quando uma atualização é oferecida para o</w:t>
      </w:r>
      <w:r w:rsidR="004666FD" w:rsidRPr="00715FF4">
        <w:rPr>
          <w:rFonts w:ascii="Tahoma" w:hAnsi="Tahoma" w:cs="Tahoma"/>
          <w:sz w:val="18"/>
          <w:lang w:val="pt-BR"/>
        </w:rPr>
        <w:t> </w:t>
      </w:r>
      <w:r w:rsidRPr="00715FF4">
        <w:rPr>
          <w:rFonts w:ascii="Tahoma" w:hAnsi="Tahoma" w:cs="Tahoma"/>
          <w:sz w:val="18"/>
          <w:lang w:val="pt-BR"/>
        </w:rPr>
        <w:t>software indicado.</w:t>
      </w:r>
    </w:p>
    <w:p w14:paraId="45A52088" w14:textId="77777777" w:rsidR="00023FE7" w:rsidRPr="00F83E68" w:rsidRDefault="0087074D" w:rsidP="00F30652">
      <w:pPr>
        <w:pStyle w:val="Bodywithspace"/>
        <w:spacing w:before="0" w:after="0" w:line="276" w:lineRule="auto"/>
        <w:ind w:right="-187"/>
        <w:rPr>
          <w:rFonts w:ascii="Tahoma" w:hAnsi="Tahoma" w:cs="Tahoma"/>
          <w:lang w:val="pt-PT"/>
        </w:rPr>
      </w:pPr>
      <w:r w:rsidRPr="00715FF4">
        <w:rPr>
          <w:rStyle w:val="BodyChar"/>
          <w:rFonts w:ascii="Tahoma" w:hAnsi="Tahoma" w:cs="Tahoma"/>
          <w:b/>
          <w:sz w:val="18"/>
          <w:lang w:val="pt-BR" w:eastAsia="pt-BR"/>
        </w:rPr>
        <w:t>U &amp; SA (Atualização e Software Assurance) =</w:t>
      </w:r>
      <w:r w:rsidRPr="00715FF4">
        <w:rPr>
          <w:rFonts w:ascii="Tahoma" w:hAnsi="Tahoma" w:cs="Tahoma"/>
          <w:sz w:val="18"/>
          <w:lang w:val="pt-BR"/>
        </w:rPr>
        <w:t xml:space="preserve"> Valor em pontos designado quando uma instância de</w:t>
      </w:r>
      <w:r w:rsidR="004666FD" w:rsidRPr="00715FF4">
        <w:rPr>
          <w:rFonts w:ascii="Tahoma" w:hAnsi="Tahoma" w:cs="Tahoma"/>
          <w:sz w:val="18"/>
          <w:lang w:val="pt-BR"/>
        </w:rPr>
        <w:t> </w:t>
      </w:r>
      <w:r w:rsidRPr="00715FF4">
        <w:rPr>
          <w:rFonts w:ascii="Tahoma" w:hAnsi="Tahoma" w:cs="Tahoma"/>
          <w:sz w:val="18"/>
          <w:lang w:val="pt-BR"/>
        </w:rPr>
        <w:t>atualização e Software Assurance é oferecida para o software indicado.</w:t>
      </w:r>
    </w:p>
    <w:p w14:paraId="45A52089" w14:textId="77777777" w:rsidR="00023FE7" w:rsidRPr="00F83E68" w:rsidRDefault="00023FE7">
      <w:pPr>
        <w:pStyle w:val="Heading1"/>
        <w:spacing w:before="0" w:after="0"/>
        <w:rPr>
          <w:rFonts w:cs="Tahoma"/>
          <w:lang w:val="pt-PT"/>
        </w:rPr>
      </w:pPr>
      <w:r w:rsidRPr="00F83E68">
        <w:rPr>
          <w:rFonts w:cs="Tahoma"/>
          <w:lang w:val="pt-PT"/>
        </w:rPr>
        <w:br w:type="page"/>
      </w:r>
      <w:bookmarkStart w:id="11" w:name="_Toc336337841"/>
      <w:bookmarkStart w:id="12" w:name="_Toc340679747"/>
      <w:bookmarkEnd w:id="11"/>
      <w:r w:rsidR="00B10B29" w:rsidRPr="00715FF4">
        <w:rPr>
          <w:rFonts w:cs="Tahoma"/>
          <w:lang w:val="pt-BR"/>
        </w:rPr>
        <w:lastRenderedPageBreak/>
        <w:t>lista de PRODUTOs</w:t>
      </w:r>
      <w:bookmarkEnd w:id="12"/>
    </w:p>
    <w:p w14:paraId="45A5208A" w14:textId="77777777" w:rsidR="00023FE7" w:rsidRPr="00F83E68" w:rsidRDefault="00B10B29" w:rsidP="004E292A">
      <w:pPr>
        <w:pStyle w:val="Heading3"/>
        <w:rPr>
          <w:rFonts w:ascii="Tahoma" w:hAnsi="Tahoma" w:cs="Tahoma"/>
          <w:lang w:val="pt-PT"/>
        </w:rPr>
      </w:pPr>
      <w:bookmarkStart w:id="13" w:name="_Toc300391149"/>
      <w:bookmarkStart w:id="14" w:name="_Toc312398873"/>
      <w:bookmarkStart w:id="15" w:name="_Toc336337842"/>
      <w:bookmarkStart w:id="16" w:name="_Toc340679748"/>
      <w:bookmarkEnd w:id="13"/>
      <w:bookmarkEnd w:id="14"/>
      <w:bookmarkEnd w:id="15"/>
      <w:r w:rsidRPr="00715FF4">
        <w:rPr>
          <w:rFonts w:ascii="Tahoma" w:hAnsi="Tahoma" w:cs="Tahoma"/>
          <w:sz w:val="22"/>
          <w:lang w:val="pt-BR"/>
        </w:rPr>
        <w:t>POOL DE APLICATIVOS</w:t>
      </w:r>
      <w:bookmarkEnd w:id="16"/>
    </w:p>
    <w:p w14:paraId="45A5208B" w14:textId="77777777" w:rsidR="006949F0" w:rsidRPr="00F83E68" w:rsidRDefault="006949F0" w:rsidP="006949F0">
      <w:pPr>
        <w:rPr>
          <w:rFonts w:cs="Tahoma"/>
          <w:lang w:val="pt-PT"/>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715FF4" w14:paraId="45A52097" w14:textId="77777777" w:rsidTr="00860685">
        <w:trPr>
          <w:cantSplit/>
          <w:trHeight w:val="1155"/>
          <w:tblHeader/>
        </w:trPr>
        <w:tc>
          <w:tcPr>
            <w:tcW w:w="2638" w:type="dxa"/>
            <w:tcBorders>
              <w:top w:val="single" w:sz="4" w:space="0" w:color="FFFFFF"/>
              <w:left w:val="nil"/>
              <w:bottom w:val="nil"/>
            </w:tcBorders>
          </w:tcPr>
          <w:p w14:paraId="45A5208C" w14:textId="77777777" w:rsidR="00B27742" w:rsidRPr="00F83E68" w:rsidRDefault="00B27742">
            <w:pPr>
              <w:widowControl w:val="0"/>
              <w:ind w:left="-360"/>
              <w:rPr>
                <w:rFonts w:cs="Tahoma"/>
                <w:lang w:val="pt-PT"/>
              </w:rPr>
            </w:pPr>
          </w:p>
        </w:tc>
        <w:tc>
          <w:tcPr>
            <w:tcW w:w="429" w:type="dxa"/>
            <w:textDirection w:val="btLr"/>
            <w:vAlign w:val="center"/>
          </w:tcPr>
          <w:p w14:paraId="45A5208D" w14:textId="77777777" w:rsidR="00B27742" w:rsidRPr="00715FF4" w:rsidRDefault="00B27742" w:rsidP="004D1736">
            <w:pPr>
              <w:pStyle w:val="TableVerticalText"/>
              <w:widowControl w:val="0"/>
              <w:rPr>
                <w:rFonts w:ascii="Tahoma" w:hAnsi="Tahoma" w:cs="Tahoma"/>
              </w:rPr>
            </w:pPr>
            <w:r w:rsidRPr="00715FF4">
              <w:rPr>
                <w:rFonts w:ascii="Tahoma" w:hAnsi="Tahoma" w:cs="Tahoma"/>
                <w:lang w:val="pt-BR"/>
              </w:rPr>
              <w:t>Notas do Produto</w:t>
            </w:r>
          </w:p>
        </w:tc>
        <w:tc>
          <w:tcPr>
            <w:tcW w:w="429" w:type="dxa"/>
            <w:textDirection w:val="btLr"/>
          </w:tcPr>
          <w:p w14:paraId="45A5208E" w14:textId="77777777" w:rsidR="00B27742" w:rsidRPr="00715FF4" w:rsidRDefault="00B27742">
            <w:pPr>
              <w:pStyle w:val="TableVerticalText"/>
              <w:widowControl w:val="0"/>
              <w:rPr>
                <w:rFonts w:ascii="Tahoma" w:hAnsi="Tahoma" w:cs="Tahoma"/>
              </w:rPr>
            </w:pPr>
            <w:r w:rsidRPr="00715FF4">
              <w:rPr>
                <w:rFonts w:ascii="Tahoma" w:hAnsi="Tahoma" w:cs="Tahoma"/>
                <w:lang w:val="pt-BR"/>
              </w:rPr>
              <w:t>Data disponível</w:t>
            </w:r>
          </w:p>
        </w:tc>
        <w:tc>
          <w:tcPr>
            <w:tcW w:w="429" w:type="dxa"/>
            <w:tcBorders>
              <w:right w:val="single" w:sz="18" w:space="0" w:color="auto"/>
            </w:tcBorders>
            <w:textDirection w:val="btLr"/>
            <w:vAlign w:val="center"/>
          </w:tcPr>
          <w:p w14:paraId="45A5208F" w14:textId="77777777" w:rsidR="00B27742" w:rsidRPr="00715FF4" w:rsidRDefault="00B27742">
            <w:pPr>
              <w:pStyle w:val="TableVerticalText"/>
              <w:widowControl w:val="0"/>
              <w:rPr>
                <w:rFonts w:ascii="Tahoma" w:hAnsi="Tahoma" w:cs="Tahoma"/>
              </w:rPr>
            </w:pPr>
            <w:r w:rsidRPr="00715FF4">
              <w:rPr>
                <w:rFonts w:ascii="Tahoma" w:hAnsi="Tahoma" w:cs="Tahoma"/>
                <w:lang w:val="pt-BR"/>
              </w:rPr>
              <w:t>SAB</w:t>
            </w:r>
          </w:p>
        </w:tc>
        <w:tc>
          <w:tcPr>
            <w:tcW w:w="3003" w:type="dxa"/>
            <w:gridSpan w:val="7"/>
            <w:tcBorders>
              <w:left w:val="single" w:sz="18" w:space="0" w:color="auto"/>
              <w:right w:val="single" w:sz="18" w:space="0" w:color="auto"/>
            </w:tcBorders>
            <w:vAlign w:val="center"/>
          </w:tcPr>
          <w:p w14:paraId="45A52090" w14:textId="77777777" w:rsidR="00B27742" w:rsidRPr="00715FF4" w:rsidRDefault="00B27742">
            <w:pPr>
              <w:pStyle w:val="TableHeadingsBlack"/>
              <w:widowControl w:val="0"/>
              <w:rPr>
                <w:rFonts w:ascii="Tahoma" w:hAnsi="Tahoma" w:cs="Tahoma"/>
              </w:rPr>
            </w:pPr>
            <w:r w:rsidRPr="00715FF4">
              <w:rPr>
                <w:rFonts w:ascii="Tahoma" w:hAnsi="Tahoma" w:cs="Tahoma"/>
                <w:lang w:val="pt-BR"/>
              </w:rPr>
              <w:t>Select / Select Plus*</w:t>
            </w:r>
          </w:p>
        </w:tc>
        <w:tc>
          <w:tcPr>
            <w:tcW w:w="1287" w:type="dxa"/>
            <w:gridSpan w:val="3"/>
            <w:tcBorders>
              <w:left w:val="single" w:sz="18" w:space="0" w:color="auto"/>
              <w:right w:val="single" w:sz="18" w:space="0" w:color="auto"/>
            </w:tcBorders>
            <w:vAlign w:val="center"/>
          </w:tcPr>
          <w:p w14:paraId="45A52091" w14:textId="77777777" w:rsidR="00B27742" w:rsidRPr="00715FF4" w:rsidRDefault="00B10B29">
            <w:pPr>
              <w:pStyle w:val="TableHeadingsBlack"/>
              <w:widowControl w:val="0"/>
              <w:rPr>
                <w:rFonts w:ascii="Tahoma" w:hAnsi="Tahoma" w:cs="Tahoma"/>
              </w:rPr>
            </w:pPr>
            <w:r w:rsidRPr="00715FF4">
              <w:rPr>
                <w:rFonts w:ascii="Tahoma" w:hAnsi="Tahoma" w:cs="Tahoma"/>
                <w:lang w:val="pt-BR"/>
              </w:rPr>
              <w:t>Licença Open</w:t>
            </w:r>
          </w:p>
        </w:tc>
        <w:tc>
          <w:tcPr>
            <w:tcW w:w="429" w:type="dxa"/>
            <w:tcBorders>
              <w:left w:val="single" w:sz="18" w:space="0" w:color="auto"/>
            </w:tcBorders>
            <w:textDirection w:val="btLr"/>
            <w:vAlign w:val="center"/>
          </w:tcPr>
          <w:p w14:paraId="45A52092" w14:textId="77777777" w:rsidR="00B27742" w:rsidRPr="00715FF4" w:rsidRDefault="00B27742">
            <w:pPr>
              <w:pStyle w:val="TableVerticalText"/>
              <w:widowControl w:val="0"/>
              <w:rPr>
                <w:rFonts w:ascii="Tahoma" w:hAnsi="Tahoma" w:cs="Tahoma"/>
              </w:rPr>
            </w:pPr>
            <w:r w:rsidRPr="00715FF4">
              <w:rPr>
                <w:rFonts w:ascii="Tahoma" w:hAnsi="Tahoma" w:cs="Tahoma"/>
                <w:lang w:val="pt-BR"/>
              </w:rPr>
              <w:t>Unidades Campus e School</w:t>
            </w:r>
          </w:p>
        </w:tc>
        <w:tc>
          <w:tcPr>
            <w:tcW w:w="429" w:type="dxa"/>
            <w:tcBorders>
              <w:right w:val="single" w:sz="18" w:space="0" w:color="auto"/>
            </w:tcBorders>
            <w:textDirection w:val="btLr"/>
            <w:vAlign w:val="center"/>
          </w:tcPr>
          <w:p w14:paraId="45A52093" w14:textId="77777777" w:rsidR="00B27742" w:rsidRPr="00715FF4" w:rsidRDefault="00B10B29">
            <w:pPr>
              <w:pStyle w:val="TableVerticalText"/>
              <w:widowControl w:val="0"/>
              <w:rPr>
                <w:rFonts w:ascii="Tahoma" w:hAnsi="Tahoma" w:cs="Tahoma"/>
              </w:rPr>
            </w:pPr>
            <w:r w:rsidRPr="00715FF4">
              <w:rPr>
                <w:rFonts w:ascii="Tahoma" w:hAnsi="Tahoma" w:cs="Tahoma"/>
                <w:lang w:val="pt-BR"/>
              </w:rPr>
              <w:t>EA e EA Sub</w:t>
            </w:r>
          </w:p>
        </w:tc>
        <w:tc>
          <w:tcPr>
            <w:tcW w:w="429" w:type="dxa"/>
            <w:tcBorders>
              <w:left w:val="single" w:sz="18" w:space="0" w:color="auto"/>
              <w:right w:val="single" w:sz="18" w:space="0" w:color="auto"/>
            </w:tcBorders>
            <w:textDirection w:val="btLr"/>
            <w:vAlign w:val="center"/>
          </w:tcPr>
          <w:p w14:paraId="45A52094" w14:textId="77777777" w:rsidR="00B27742" w:rsidRPr="00715FF4" w:rsidRDefault="00B10B29">
            <w:pPr>
              <w:pStyle w:val="TableVerticalText"/>
              <w:widowControl w:val="0"/>
              <w:rPr>
                <w:rFonts w:ascii="Tahoma" w:hAnsi="Tahoma" w:cs="Tahoma"/>
              </w:rPr>
            </w:pPr>
            <w:r w:rsidRPr="00715FF4">
              <w:rPr>
                <w:rFonts w:ascii="Tahoma" w:hAnsi="Tahoma" w:cs="Tahoma"/>
                <w:lang w:val="pt-BR"/>
              </w:rPr>
              <w:t>OV / OVS</w:t>
            </w:r>
          </w:p>
        </w:tc>
        <w:tc>
          <w:tcPr>
            <w:tcW w:w="514" w:type="dxa"/>
            <w:textDirection w:val="btLr"/>
          </w:tcPr>
          <w:p w14:paraId="45A52095" w14:textId="77777777" w:rsidR="00B27742" w:rsidRPr="00715FF4" w:rsidRDefault="00B10B29" w:rsidP="00E67091">
            <w:pPr>
              <w:pStyle w:val="TableVerticalText"/>
              <w:widowControl w:val="0"/>
              <w:spacing w:before="120"/>
              <w:rPr>
                <w:rFonts w:ascii="Tahoma" w:hAnsi="Tahoma" w:cs="Tahoma"/>
              </w:rPr>
            </w:pPr>
            <w:r w:rsidRPr="00715FF4">
              <w:rPr>
                <w:rFonts w:ascii="Tahoma" w:hAnsi="Tahoma" w:cs="Tahoma"/>
                <w:lang w:val="pt-BR"/>
              </w:rPr>
              <w:t>EES / OVS -ES</w:t>
            </w:r>
          </w:p>
        </w:tc>
        <w:tc>
          <w:tcPr>
            <w:tcW w:w="514" w:type="dxa"/>
            <w:textDirection w:val="btLr"/>
            <w:vAlign w:val="center"/>
          </w:tcPr>
          <w:p w14:paraId="45A52096" w14:textId="77777777" w:rsidR="00B27742" w:rsidRPr="00715FF4" w:rsidRDefault="00B27742" w:rsidP="00456002">
            <w:pPr>
              <w:pStyle w:val="TableVerticalText"/>
              <w:widowControl w:val="0"/>
              <w:rPr>
                <w:rFonts w:ascii="Tahoma" w:hAnsi="Tahoma" w:cs="Tahoma"/>
              </w:rPr>
            </w:pPr>
            <w:r w:rsidRPr="00715FF4">
              <w:rPr>
                <w:rFonts w:ascii="Tahoma" w:hAnsi="Tahoma" w:cs="Tahoma"/>
                <w:lang w:val="pt-BR"/>
              </w:rPr>
              <w:t>Mínimo de Licenças Open</w:t>
            </w:r>
          </w:p>
        </w:tc>
      </w:tr>
      <w:tr w:rsidR="00B27742" w:rsidRPr="00715FF4" w14:paraId="45A520A7" w14:textId="77777777" w:rsidTr="006A137B">
        <w:trPr>
          <w:cantSplit/>
          <w:trHeight w:val="271"/>
          <w:tblHeader/>
        </w:trPr>
        <w:tc>
          <w:tcPr>
            <w:tcW w:w="2638" w:type="dxa"/>
            <w:vMerge w:val="restart"/>
            <w:tcBorders>
              <w:top w:val="nil"/>
              <w:left w:val="nil"/>
            </w:tcBorders>
          </w:tcPr>
          <w:p w14:paraId="45A52098" w14:textId="77777777" w:rsidR="00B27742" w:rsidRPr="00715FF4" w:rsidRDefault="00B27742">
            <w:pPr>
              <w:widowControl w:val="0"/>
              <w:rPr>
                <w:rFonts w:cs="Tahoma"/>
                <w:b/>
              </w:rPr>
            </w:pPr>
          </w:p>
        </w:tc>
        <w:tc>
          <w:tcPr>
            <w:tcW w:w="429" w:type="dxa"/>
            <w:vMerge w:val="restart"/>
          </w:tcPr>
          <w:p w14:paraId="45A52099" w14:textId="77777777" w:rsidR="00B27742" w:rsidRPr="00715FF4" w:rsidRDefault="00B27742">
            <w:pPr>
              <w:keepNext/>
              <w:widowControl w:val="0"/>
              <w:spacing w:before="200" w:after="120"/>
              <w:jc w:val="center"/>
              <w:outlineLvl w:val="0"/>
              <w:rPr>
                <w:rFonts w:cs="Tahoma"/>
                <w:b/>
                <w:color w:val="0000FF"/>
                <w:sz w:val="10"/>
              </w:rPr>
            </w:pPr>
            <w:r w:rsidRPr="00715FF4">
              <w:rPr>
                <w:rFonts w:cs="Tahoma"/>
                <w:b/>
                <w:color w:val="0000FF"/>
                <w:sz w:val="10"/>
                <w:lang w:val="pt-BR"/>
              </w:rPr>
              <w:t>(Ctrl + clique)</w:t>
            </w:r>
          </w:p>
        </w:tc>
        <w:tc>
          <w:tcPr>
            <w:tcW w:w="429" w:type="dxa"/>
            <w:vMerge w:val="restart"/>
          </w:tcPr>
          <w:p w14:paraId="45A5209A" w14:textId="77777777" w:rsidR="00B27742" w:rsidRPr="00715FF4" w:rsidRDefault="00B27742">
            <w:pPr>
              <w:widowControl w:val="0"/>
              <w:rPr>
                <w:rFonts w:cs="Tahoma"/>
              </w:rPr>
            </w:pPr>
          </w:p>
        </w:tc>
        <w:tc>
          <w:tcPr>
            <w:tcW w:w="429" w:type="dxa"/>
            <w:vMerge w:val="restart"/>
            <w:tcBorders>
              <w:right w:val="single" w:sz="18" w:space="0" w:color="auto"/>
            </w:tcBorders>
          </w:tcPr>
          <w:p w14:paraId="45A5209B" w14:textId="77777777" w:rsidR="00B27742" w:rsidRPr="00715FF4" w:rsidRDefault="00B27742">
            <w:pPr>
              <w:widowControl w:val="0"/>
              <w:rPr>
                <w:rFonts w:cs="Tahoma"/>
              </w:rPr>
            </w:pPr>
          </w:p>
        </w:tc>
        <w:tc>
          <w:tcPr>
            <w:tcW w:w="429" w:type="dxa"/>
            <w:vMerge w:val="restart"/>
            <w:tcBorders>
              <w:left w:val="single" w:sz="18" w:space="0" w:color="auto"/>
            </w:tcBorders>
            <w:vAlign w:val="center"/>
          </w:tcPr>
          <w:p w14:paraId="45A5209C" w14:textId="77777777" w:rsidR="00B27742" w:rsidRPr="00715FF4" w:rsidRDefault="00B27742">
            <w:pPr>
              <w:pStyle w:val="TableHeadingsRed"/>
              <w:widowControl w:val="0"/>
              <w:rPr>
                <w:rFonts w:ascii="Tahoma" w:hAnsi="Tahoma" w:cs="Tahoma"/>
              </w:rPr>
            </w:pPr>
            <w:r w:rsidRPr="00715FF4">
              <w:rPr>
                <w:rFonts w:ascii="Tahoma" w:hAnsi="Tahoma" w:cs="Tahoma"/>
                <w:lang w:val="pt-BR"/>
              </w:rPr>
              <w:t>L</w:t>
            </w:r>
          </w:p>
        </w:tc>
        <w:tc>
          <w:tcPr>
            <w:tcW w:w="1287" w:type="dxa"/>
            <w:gridSpan w:val="3"/>
            <w:vAlign w:val="center"/>
          </w:tcPr>
          <w:p w14:paraId="45A5209D" w14:textId="77777777" w:rsidR="00B27742" w:rsidRPr="00715FF4" w:rsidRDefault="00B27742">
            <w:pPr>
              <w:pStyle w:val="TableHeadingsGreen"/>
              <w:widowControl w:val="0"/>
              <w:rPr>
                <w:rFonts w:ascii="Tahoma" w:hAnsi="Tahoma" w:cs="Tahoma"/>
              </w:rPr>
            </w:pPr>
            <w:r w:rsidRPr="00715FF4">
              <w:rPr>
                <w:rFonts w:ascii="Tahoma" w:hAnsi="Tahoma" w:cs="Tahoma"/>
                <w:lang w:val="pt-BR"/>
              </w:rPr>
              <w:t>L&amp;SA</w:t>
            </w:r>
          </w:p>
        </w:tc>
        <w:tc>
          <w:tcPr>
            <w:tcW w:w="1287" w:type="dxa"/>
            <w:gridSpan w:val="3"/>
            <w:tcBorders>
              <w:right w:val="single" w:sz="18" w:space="0" w:color="auto"/>
            </w:tcBorders>
            <w:vAlign w:val="center"/>
          </w:tcPr>
          <w:p w14:paraId="45A5209E" w14:textId="77777777" w:rsidR="00B27742" w:rsidRPr="00715FF4" w:rsidRDefault="00B27742">
            <w:pPr>
              <w:pStyle w:val="TableHeadingsBlue"/>
              <w:widowControl w:val="0"/>
              <w:rPr>
                <w:rFonts w:ascii="Tahoma" w:hAnsi="Tahoma" w:cs="Tahoma"/>
              </w:rPr>
            </w:pPr>
            <w:r w:rsidRPr="00715FF4">
              <w:rPr>
                <w:rFonts w:ascii="Tahoma" w:hAnsi="Tahoma" w:cs="Tahoma"/>
                <w:lang w:val="pt-BR"/>
              </w:rPr>
              <w:t>SA</w:t>
            </w:r>
          </w:p>
        </w:tc>
        <w:tc>
          <w:tcPr>
            <w:tcW w:w="429" w:type="dxa"/>
            <w:vMerge w:val="restart"/>
            <w:tcBorders>
              <w:left w:val="single" w:sz="18" w:space="0" w:color="auto"/>
            </w:tcBorders>
            <w:vAlign w:val="center"/>
          </w:tcPr>
          <w:p w14:paraId="45A5209F" w14:textId="77777777" w:rsidR="00B27742" w:rsidRPr="00715FF4" w:rsidRDefault="00B27742">
            <w:pPr>
              <w:pStyle w:val="TableHeadingsRed"/>
              <w:widowControl w:val="0"/>
              <w:rPr>
                <w:rFonts w:ascii="Tahoma" w:hAnsi="Tahoma" w:cs="Tahoma"/>
              </w:rPr>
            </w:pPr>
            <w:r w:rsidRPr="00715FF4">
              <w:rPr>
                <w:rFonts w:ascii="Tahoma" w:hAnsi="Tahoma" w:cs="Tahoma"/>
                <w:lang w:val="pt-BR"/>
              </w:rPr>
              <w:t>L</w:t>
            </w:r>
          </w:p>
        </w:tc>
        <w:tc>
          <w:tcPr>
            <w:tcW w:w="429" w:type="dxa"/>
            <w:vAlign w:val="center"/>
          </w:tcPr>
          <w:p w14:paraId="45A520A0" w14:textId="77777777" w:rsidR="00B27742" w:rsidRPr="00715FF4" w:rsidRDefault="00B27742">
            <w:pPr>
              <w:pStyle w:val="TableHeadingsGreen"/>
              <w:widowControl w:val="0"/>
              <w:rPr>
                <w:rFonts w:ascii="Tahoma" w:hAnsi="Tahoma" w:cs="Tahoma"/>
              </w:rPr>
            </w:pPr>
            <w:r w:rsidRPr="00715FF4">
              <w:rPr>
                <w:rFonts w:ascii="Tahoma" w:hAnsi="Tahoma" w:cs="Tahoma"/>
                <w:lang w:val="pt-BR"/>
              </w:rPr>
              <w:t>L&amp;SA</w:t>
            </w:r>
          </w:p>
        </w:tc>
        <w:tc>
          <w:tcPr>
            <w:tcW w:w="429" w:type="dxa"/>
            <w:vMerge w:val="restart"/>
            <w:tcBorders>
              <w:right w:val="single" w:sz="18" w:space="0" w:color="auto"/>
            </w:tcBorders>
            <w:vAlign w:val="center"/>
          </w:tcPr>
          <w:p w14:paraId="45A520A1" w14:textId="77777777" w:rsidR="00B27742" w:rsidRPr="00715FF4" w:rsidRDefault="00B27742">
            <w:pPr>
              <w:pStyle w:val="TableHeadingsBlue"/>
              <w:widowControl w:val="0"/>
              <w:rPr>
                <w:rFonts w:ascii="Tahoma" w:hAnsi="Tahoma" w:cs="Tahoma"/>
              </w:rPr>
            </w:pPr>
            <w:r w:rsidRPr="00715FF4">
              <w:rPr>
                <w:rFonts w:ascii="Tahoma" w:hAnsi="Tahoma" w:cs="Tahoma"/>
                <w:lang w:val="pt-BR"/>
              </w:rPr>
              <w:t>SA</w:t>
            </w:r>
          </w:p>
        </w:tc>
        <w:tc>
          <w:tcPr>
            <w:tcW w:w="429" w:type="dxa"/>
            <w:vMerge w:val="restart"/>
            <w:tcBorders>
              <w:left w:val="single" w:sz="18" w:space="0" w:color="auto"/>
            </w:tcBorders>
          </w:tcPr>
          <w:p w14:paraId="45A520A2" w14:textId="77777777" w:rsidR="00B27742" w:rsidRPr="00715FF4" w:rsidRDefault="00B27742" w:rsidP="00097B90">
            <w:pPr>
              <w:widowControl w:val="0"/>
              <w:rPr>
                <w:rFonts w:cs="Tahoma"/>
              </w:rPr>
            </w:pPr>
          </w:p>
        </w:tc>
        <w:tc>
          <w:tcPr>
            <w:tcW w:w="429" w:type="dxa"/>
            <w:vMerge w:val="restart"/>
            <w:tcBorders>
              <w:right w:val="single" w:sz="18" w:space="0" w:color="auto"/>
            </w:tcBorders>
          </w:tcPr>
          <w:p w14:paraId="45A520A3" w14:textId="77777777" w:rsidR="00B27742" w:rsidRPr="00715FF4" w:rsidRDefault="00B27742">
            <w:pPr>
              <w:widowControl w:val="0"/>
              <w:rPr>
                <w:rFonts w:cs="Tahoma"/>
              </w:rPr>
            </w:pPr>
          </w:p>
        </w:tc>
        <w:tc>
          <w:tcPr>
            <w:tcW w:w="429" w:type="dxa"/>
            <w:vMerge w:val="restart"/>
            <w:tcBorders>
              <w:left w:val="single" w:sz="18" w:space="0" w:color="auto"/>
              <w:right w:val="single" w:sz="18" w:space="0" w:color="auto"/>
            </w:tcBorders>
          </w:tcPr>
          <w:p w14:paraId="45A520A4" w14:textId="77777777" w:rsidR="00B27742" w:rsidRPr="00715FF4" w:rsidRDefault="00B27742">
            <w:pPr>
              <w:widowControl w:val="0"/>
              <w:rPr>
                <w:rFonts w:cs="Tahoma"/>
              </w:rPr>
            </w:pPr>
          </w:p>
        </w:tc>
        <w:tc>
          <w:tcPr>
            <w:tcW w:w="514" w:type="dxa"/>
            <w:vMerge w:val="restart"/>
          </w:tcPr>
          <w:p w14:paraId="45A520A5" w14:textId="77777777" w:rsidR="00B27742" w:rsidRPr="00715FF4" w:rsidRDefault="00B27742">
            <w:pPr>
              <w:widowControl w:val="0"/>
              <w:rPr>
                <w:rFonts w:cs="Tahoma"/>
              </w:rPr>
            </w:pPr>
          </w:p>
        </w:tc>
        <w:tc>
          <w:tcPr>
            <w:tcW w:w="514" w:type="dxa"/>
            <w:vMerge w:val="restart"/>
          </w:tcPr>
          <w:p w14:paraId="45A520A6" w14:textId="77777777" w:rsidR="00B27742" w:rsidRPr="00715FF4" w:rsidRDefault="00B27742">
            <w:pPr>
              <w:widowControl w:val="0"/>
              <w:rPr>
                <w:rFonts w:cs="Tahoma"/>
              </w:rPr>
            </w:pPr>
          </w:p>
        </w:tc>
      </w:tr>
      <w:tr w:rsidR="00B27742" w:rsidRPr="00715FF4" w14:paraId="45A520BB" w14:textId="77777777" w:rsidTr="006A137B">
        <w:trPr>
          <w:cantSplit/>
          <w:trHeight w:val="262"/>
          <w:tblHeader/>
        </w:trPr>
        <w:tc>
          <w:tcPr>
            <w:tcW w:w="2638" w:type="dxa"/>
            <w:vMerge/>
            <w:tcBorders>
              <w:left w:val="nil"/>
            </w:tcBorders>
          </w:tcPr>
          <w:p w14:paraId="45A520A8" w14:textId="77777777" w:rsidR="00B27742" w:rsidRPr="00715FF4" w:rsidRDefault="00B27742">
            <w:pPr>
              <w:widowControl w:val="0"/>
              <w:rPr>
                <w:rFonts w:cs="Tahoma"/>
              </w:rPr>
            </w:pPr>
          </w:p>
        </w:tc>
        <w:tc>
          <w:tcPr>
            <w:tcW w:w="429" w:type="dxa"/>
            <w:vMerge/>
          </w:tcPr>
          <w:p w14:paraId="45A520A9" w14:textId="77777777" w:rsidR="00B27742" w:rsidRPr="00715FF4" w:rsidRDefault="00B27742">
            <w:pPr>
              <w:keepNext/>
              <w:widowControl w:val="0"/>
              <w:spacing w:before="200" w:after="120"/>
              <w:outlineLvl w:val="0"/>
              <w:rPr>
                <w:rFonts w:cs="Tahoma"/>
                <w:b/>
              </w:rPr>
            </w:pPr>
          </w:p>
        </w:tc>
        <w:tc>
          <w:tcPr>
            <w:tcW w:w="429" w:type="dxa"/>
            <w:vMerge/>
          </w:tcPr>
          <w:p w14:paraId="45A520AA" w14:textId="77777777" w:rsidR="00B27742" w:rsidRPr="00715FF4" w:rsidRDefault="00B27742">
            <w:pPr>
              <w:widowControl w:val="0"/>
              <w:rPr>
                <w:rFonts w:cs="Tahoma"/>
              </w:rPr>
            </w:pPr>
          </w:p>
        </w:tc>
        <w:tc>
          <w:tcPr>
            <w:tcW w:w="429" w:type="dxa"/>
            <w:vMerge/>
            <w:tcBorders>
              <w:right w:val="single" w:sz="18" w:space="0" w:color="auto"/>
            </w:tcBorders>
          </w:tcPr>
          <w:p w14:paraId="45A520AB" w14:textId="77777777" w:rsidR="00B27742" w:rsidRPr="00715FF4" w:rsidRDefault="00B27742">
            <w:pPr>
              <w:widowControl w:val="0"/>
              <w:rPr>
                <w:rFonts w:cs="Tahoma"/>
              </w:rPr>
            </w:pPr>
          </w:p>
        </w:tc>
        <w:tc>
          <w:tcPr>
            <w:tcW w:w="429" w:type="dxa"/>
            <w:vMerge/>
            <w:tcBorders>
              <w:left w:val="single" w:sz="18" w:space="0" w:color="auto"/>
            </w:tcBorders>
            <w:vAlign w:val="center"/>
          </w:tcPr>
          <w:p w14:paraId="45A520AC" w14:textId="77777777" w:rsidR="00B27742" w:rsidRPr="00715FF4" w:rsidRDefault="00B27742">
            <w:pPr>
              <w:widowControl w:val="0"/>
              <w:jc w:val="center"/>
              <w:rPr>
                <w:rFonts w:cs="Tahoma"/>
              </w:rPr>
            </w:pPr>
          </w:p>
        </w:tc>
        <w:tc>
          <w:tcPr>
            <w:tcW w:w="429" w:type="dxa"/>
            <w:vAlign w:val="center"/>
          </w:tcPr>
          <w:p w14:paraId="45A520AD" w14:textId="77777777" w:rsidR="00B27742" w:rsidRPr="00715FF4" w:rsidRDefault="00B27742">
            <w:pPr>
              <w:pStyle w:val="TableHeadingsGreen"/>
              <w:widowControl w:val="0"/>
              <w:rPr>
                <w:rFonts w:ascii="Tahoma" w:hAnsi="Tahoma" w:cs="Tahoma"/>
              </w:rPr>
            </w:pPr>
            <w:r w:rsidRPr="00715FF4">
              <w:rPr>
                <w:rFonts w:ascii="Tahoma" w:hAnsi="Tahoma" w:cs="Tahoma"/>
                <w:lang w:val="pt-BR"/>
              </w:rPr>
              <w:t>3An</w:t>
            </w:r>
          </w:p>
        </w:tc>
        <w:tc>
          <w:tcPr>
            <w:tcW w:w="429" w:type="dxa"/>
            <w:vAlign w:val="center"/>
          </w:tcPr>
          <w:p w14:paraId="45A520AE" w14:textId="77777777" w:rsidR="00B27742" w:rsidRPr="00715FF4" w:rsidRDefault="00B27742">
            <w:pPr>
              <w:pStyle w:val="TableHeadingsGreen"/>
              <w:widowControl w:val="0"/>
              <w:rPr>
                <w:rFonts w:ascii="Tahoma" w:hAnsi="Tahoma" w:cs="Tahoma"/>
              </w:rPr>
            </w:pPr>
            <w:r w:rsidRPr="00715FF4">
              <w:rPr>
                <w:rFonts w:ascii="Tahoma" w:hAnsi="Tahoma" w:cs="Tahoma"/>
                <w:lang w:val="pt-BR"/>
              </w:rPr>
              <w:t>2An</w:t>
            </w:r>
          </w:p>
        </w:tc>
        <w:tc>
          <w:tcPr>
            <w:tcW w:w="429" w:type="dxa"/>
            <w:vAlign w:val="center"/>
          </w:tcPr>
          <w:p w14:paraId="45A520AF" w14:textId="77777777" w:rsidR="00B27742" w:rsidRPr="00715FF4" w:rsidRDefault="00B27742">
            <w:pPr>
              <w:pStyle w:val="TableHeadingsGreen"/>
              <w:widowControl w:val="0"/>
              <w:rPr>
                <w:rFonts w:ascii="Tahoma" w:hAnsi="Tahoma" w:cs="Tahoma"/>
              </w:rPr>
            </w:pPr>
            <w:r w:rsidRPr="00715FF4">
              <w:rPr>
                <w:rFonts w:ascii="Tahoma" w:hAnsi="Tahoma" w:cs="Tahoma"/>
                <w:lang w:val="pt-BR"/>
              </w:rPr>
              <w:t>1An</w:t>
            </w:r>
          </w:p>
        </w:tc>
        <w:tc>
          <w:tcPr>
            <w:tcW w:w="429" w:type="dxa"/>
            <w:vAlign w:val="center"/>
          </w:tcPr>
          <w:p w14:paraId="45A520B0" w14:textId="77777777" w:rsidR="00B27742" w:rsidRPr="00715FF4" w:rsidRDefault="00B27742">
            <w:pPr>
              <w:pStyle w:val="TableHeadingsBlue"/>
              <w:widowControl w:val="0"/>
              <w:rPr>
                <w:rFonts w:ascii="Tahoma" w:hAnsi="Tahoma" w:cs="Tahoma"/>
              </w:rPr>
            </w:pPr>
            <w:r w:rsidRPr="00715FF4">
              <w:rPr>
                <w:rFonts w:ascii="Tahoma" w:hAnsi="Tahoma" w:cs="Tahoma"/>
                <w:lang w:val="pt-BR"/>
              </w:rPr>
              <w:t>3An</w:t>
            </w:r>
          </w:p>
        </w:tc>
        <w:tc>
          <w:tcPr>
            <w:tcW w:w="429" w:type="dxa"/>
            <w:vAlign w:val="center"/>
          </w:tcPr>
          <w:p w14:paraId="45A520B1" w14:textId="77777777" w:rsidR="00B27742" w:rsidRPr="00715FF4" w:rsidRDefault="00B27742">
            <w:pPr>
              <w:pStyle w:val="TableHeadingsBlue"/>
              <w:widowControl w:val="0"/>
              <w:rPr>
                <w:rFonts w:ascii="Tahoma" w:hAnsi="Tahoma" w:cs="Tahoma"/>
              </w:rPr>
            </w:pPr>
            <w:r w:rsidRPr="00715FF4">
              <w:rPr>
                <w:rFonts w:ascii="Tahoma" w:hAnsi="Tahoma" w:cs="Tahoma"/>
                <w:lang w:val="pt-BR"/>
              </w:rPr>
              <w:t>2An</w:t>
            </w:r>
          </w:p>
        </w:tc>
        <w:tc>
          <w:tcPr>
            <w:tcW w:w="429" w:type="dxa"/>
            <w:tcBorders>
              <w:right w:val="single" w:sz="18" w:space="0" w:color="auto"/>
            </w:tcBorders>
            <w:vAlign w:val="center"/>
          </w:tcPr>
          <w:p w14:paraId="45A520B2" w14:textId="77777777" w:rsidR="00B27742" w:rsidRPr="00715FF4" w:rsidRDefault="00B27742">
            <w:pPr>
              <w:pStyle w:val="TableHeadingsBlue"/>
              <w:widowControl w:val="0"/>
              <w:rPr>
                <w:rFonts w:ascii="Tahoma" w:hAnsi="Tahoma" w:cs="Tahoma"/>
              </w:rPr>
            </w:pPr>
            <w:r w:rsidRPr="00715FF4">
              <w:rPr>
                <w:rFonts w:ascii="Tahoma" w:hAnsi="Tahoma" w:cs="Tahoma"/>
                <w:lang w:val="pt-BR"/>
              </w:rPr>
              <w:t>1An</w:t>
            </w:r>
          </w:p>
        </w:tc>
        <w:tc>
          <w:tcPr>
            <w:tcW w:w="429" w:type="dxa"/>
            <w:vMerge/>
            <w:tcBorders>
              <w:left w:val="single" w:sz="18" w:space="0" w:color="auto"/>
            </w:tcBorders>
            <w:vAlign w:val="center"/>
          </w:tcPr>
          <w:p w14:paraId="45A520B3" w14:textId="77777777" w:rsidR="00B27742" w:rsidRPr="00715FF4" w:rsidRDefault="00B27742">
            <w:pPr>
              <w:widowControl w:val="0"/>
              <w:jc w:val="center"/>
              <w:rPr>
                <w:rFonts w:cs="Tahoma"/>
              </w:rPr>
            </w:pPr>
          </w:p>
        </w:tc>
        <w:tc>
          <w:tcPr>
            <w:tcW w:w="429" w:type="dxa"/>
            <w:vAlign w:val="center"/>
          </w:tcPr>
          <w:p w14:paraId="45A520B4" w14:textId="77777777" w:rsidR="00B27742" w:rsidRPr="00715FF4" w:rsidRDefault="00B27742">
            <w:pPr>
              <w:pStyle w:val="TableHeadingsGreen"/>
              <w:widowControl w:val="0"/>
              <w:rPr>
                <w:rFonts w:ascii="Tahoma" w:hAnsi="Tahoma" w:cs="Tahoma"/>
              </w:rPr>
            </w:pPr>
            <w:r w:rsidRPr="00715FF4">
              <w:rPr>
                <w:rFonts w:ascii="Tahoma" w:hAnsi="Tahoma" w:cs="Tahoma"/>
                <w:lang w:val="pt-BR"/>
              </w:rPr>
              <w:t>P</w:t>
            </w:r>
          </w:p>
        </w:tc>
        <w:tc>
          <w:tcPr>
            <w:tcW w:w="429" w:type="dxa"/>
            <w:vMerge/>
            <w:tcBorders>
              <w:right w:val="single" w:sz="18" w:space="0" w:color="auto"/>
            </w:tcBorders>
          </w:tcPr>
          <w:p w14:paraId="45A520B5" w14:textId="77777777" w:rsidR="00B27742" w:rsidRPr="00715FF4" w:rsidRDefault="00B27742">
            <w:pPr>
              <w:widowControl w:val="0"/>
              <w:rPr>
                <w:rFonts w:cs="Tahoma"/>
              </w:rPr>
            </w:pPr>
          </w:p>
        </w:tc>
        <w:tc>
          <w:tcPr>
            <w:tcW w:w="429" w:type="dxa"/>
            <w:vMerge/>
            <w:tcBorders>
              <w:left w:val="single" w:sz="18" w:space="0" w:color="auto"/>
            </w:tcBorders>
          </w:tcPr>
          <w:p w14:paraId="45A520B6" w14:textId="77777777" w:rsidR="00B27742" w:rsidRPr="00715FF4" w:rsidRDefault="00B27742">
            <w:pPr>
              <w:widowControl w:val="0"/>
              <w:rPr>
                <w:rFonts w:cs="Tahoma"/>
              </w:rPr>
            </w:pPr>
          </w:p>
        </w:tc>
        <w:tc>
          <w:tcPr>
            <w:tcW w:w="429" w:type="dxa"/>
            <w:vMerge/>
            <w:tcBorders>
              <w:right w:val="single" w:sz="18" w:space="0" w:color="auto"/>
            </w:tcBorders>
          </w:tcPr>
          <w:p w14:paraId="45A520B7" w14:textId="77777777" w:rsidR="00B27742" w:rsidRPr="00715FF4" w:rsidRDefault="00B27742">
            <w:pPr>
              <w:widowControl w:val="0"/>
              <w:rPr>
                <w:rFonts w:cs="Tahoma"/>
              </w:rPr>
            </w:pPr>
          </w:p>
        </w:tc>
        <w:tc>
          <w:tcPr>
            <w:tcW w:w="429" w:type="dxa"/>
            <w:vMerge/>
            <w:tcBorders>
              <w:left w:val="single" w:sz="18" w:space="0" w:color="auto"/>
              <w:right w:val="single" w:sz="18" w:space="0" w:color="auto"/>
            </w:tcBorders>
          </w:tcPr>
          <w:p w14:paraId="45A520B8" w14:textId="77777777" w:rsidR="00B27742" w:rsidRPr="00715FF4" w:rsidRDefault="00B27742">
            <w:pPr>
              <w:widowControl w:val="0"/>
              <w:rPr>
                <w:rFonts w:cs="Tahoma"/>
              </w:rPr>
            </w:pPr>
          </w:p>
        </w:tc>
        <w:tc>
          <w:tcPr>
            <w:tcW w:w="514" w:type="dxa"/>
            <w:vMerge/>
          </w:tcPr>
          <w:p w14:paraId="45A520B9" w14:textId="77777777" w:rsidR="00B27742" w:rsidRPr="00715FF4" w:rsidRDefault="00B27742">
            <w:pPr>
              <w:widowControl w:val="0"/>
              <w:rPr>
                <w:rFonts w:cs="Tahoma"/>
              </w:rPr>
            </w:pPr>
          </w:p>
        </w:tc>
        <w:tc>
          <w:tcPr>
            <w:tcW w:w="514" w:type="dxa"/>
            <w:vMerge/>
          </w:tcPr>
          <w:p w14:paraId="45A520BA" w14:textId="77777777" w:rsidR="00B27742" w:rsidRPr="00715FF4" w:rsidRDefault="00B27742">
            <w:pPr>
              <w:widowControl w:val="0"/>
              <w:rPr>
                <w:rFonts w:cs="Tahoma"/>
              </w:rPr>
            </w:pPr>
          </w:p>
        </w:tc>
      </w:tr>
      <w:tr w:rsidR="00795A88" w:rsidRPr="00715FF4" w14:paraId="45A520CF" w14:textId="77777777" w:rsidTr="006A137B">
        <w:trPr>
          <w:cantSplit/>
          <w:trHeight w:val="287"/>
        </w:trPr>
        <w:tc>
          <w:tcPr>
            <w:tcW w:w="2638" w:type="dxa"/>
            <w:shd w:val="clear" w:color="auto" w:fill="FABF8F"/>
            <w:vAlign w:val="center"/>
          </w:tcPr>
          <w:p w14:paraId="45A520BC" w14:textId="77777777" w:rsidR="00B27742" w:rsidRPr="00715FF4" w:rsidRDefault="00B10B29" w:rsidP="005E0391">
            <w:pPr>
              <w:pStyle w:val="ProductNames"/>
              <w:rPr>
                <w:rFonts w:ascii="Tahoma" w:hAnsi="Tahoma" w:cs="Tahoma"/>
                <w:sz w:val="14"/>
              </w:rPr>
            </w:pPr>
            <w:bookmarkStart w:id="17" w:name="_Toc336337843"/>
            <w:bookmarkStart w:id="18" w:name="_Toc340679749"/>
            <w:bookmarkEnd w:id="17"/>
            <w:r w:rsidRPr="00715FF4">
              <w:rPr>
                <w:rFonts w:ascii="Tahoma" w:hAnsi="Tahoma" w:cs="Tahoma"/>
                <w:sz w:val="14"/>
                <w:lang w:val="pt-BR"/>
              </w:rPr>
              <w:t>Access 2013</w:t>
            </w:r>
            <w:bookmarkEnd w:id="18"/>
          </w:p>
        </w:tc>
        <w:tc>
          <w:tcPr>
            <w:tcW w:w="429" w:type="dxa"/>
            <w:shd w:val="clear" w:color="auto" w:fill="FABF8F"/>
            <w:vAlign w:val="center"/>
          </w:tcPr>
          <w:p w14:paraId="45A520BD" w14:textId="77777777" w:rsidR="00B27742" w:rsidRPr="00715FF4" w:rsidRDefault="00B27742">
            <w:pPr>
              <w:pStyle w:val="TableText"/>
              <w:widowControl w:val="0"/>
              <w:rPr>
                <w:rStyle w:val="EndnoteReference"/>
                <w:rFonts w:cs="Tahoma"/>
                <w:color w:val="0000FF"/>
                <w:sz w:val="13"/>
                <w:szCs w:val="13"/>
                <w:u w:val="single"/>
              </w:rPr>
            </w:pPr>
          </w:p>
        </w:tc>
        <w:tc>
          <w:tcPr>
            <w:tcW w:w="429" w:type="dxa"/>
            <w:shd w:val="clear" w:color="auto" w:fill="FABF8F"/>
            <w:vAlign w:val="center"/>
          </w:tcPr>
          <w:p w14:paraId="45A520BE" w14:textId="77777777" w:rsidR="00B27742" w:rsidRPr="00715FF4" w:rsidRDefault="00B10B29" w:rsidP="00966B8C">
            <w:pPr>
              <w:pStyle w:val="TableText"/>
              <w:widowControl w:val="0"/>
              <w:spacing w:beforeLines="60" w:before="144"/>
              <w:rPr>
                <w:rFonts w:ascii="Tahoma" w:hAnsi="Tahoma" w:cs="Tahoma"/>
                <w:color w:val="000000"/>
                <w:sz w:val="13"/>
              </w:rPr>
            </w:pPr>
            <w:r w:rsidRPr="00715FF4">
              <w:rPr>
                <w:rFonts w:ascii="Tahoma" w:hAnsi="Tahoma" w:cs="Tahoma"/>
                <w:color w:val="000000"/>
                <w:sz w:val="13"/>
              </w:rPr>
              <w:t>1</w:t>
            </w:r>
            <w:r w:rsidR="00966B8C">
              <w:rPr>
                <w:rFonts w:ascii="Tahoma" w:hAnsi="Tahoma" w:cs="Tahoma"/>
                <w:color w:val="000000"/>
                <w:sz w:val="13"/>
              </w:rPr>
              <w:t>0</w:t>
            </w:r>
            <w:r w:rsidRPr="00715FF4">
              <w:rPr>
                <w:rFonts w:ascii="Tahoma" w:hAnsi="Tahoma" w:cs="Tahoma"/>
                <w:color w:val="000000"/>
                <w:sz w:val="13"/>
              </w:rPr>
              <w:t>/12</w:t>
            </w:r>
          </w:p>
        </w:tc>
        <w:tc>
          <w:tcPr>
            <w:tcW w:w="429" w:type="dxa"/>
            <w:tcBorders>
              <w:right w:val="single" w:sz="18" w:space="0" w:color="auto"/>
            </w:tcBorders>
            <w:shd w:val="clear" w:color="auto" w:fill="FABF8F"/>
            <w:vAlign w:val="center"/>
          </w:tcPr>
          <w:p w14:paraId="45A520BF" w14:textId="77777777" w:rsidR="00B27742" w:rsidRPr="00715FF4" w:rsidRDefault="00B27742" w:rsidP="004B3534">
            <w:pPr>
              <w:pStyle w:val="TableText"/>
              <w:widowControl w:val="0"/>
              <w:rPr>
                <w:rFonts w:ascii="Tahoma" w:hAnsi="Tahoma" w:cs="Tahoma"/>
                <w:color w:val="000000"/>
                <w:sz w:val="13"/>
              </w:rPr>
            </w:pPr>
            <w:r w:rsidRPr="00715FF4">
              <w:rPr>
                <w:rFonts w:ascii="Tahoma" w:hAnsi="Tahoma" w:cs="Tahoma"/>
                <w:color w:val="000000"/>
                <w:sz w:val="13"/>
                <w:lang w:val="pt-BR"/>
              </w:rPr>
              <w:t>DT</w:t>
            </w:r>
          </w:p>
        </w:tc>
        <w:tc>
          <w:tcPr>
            <w:tcW w:w="429" w:type="dxa"/>
            <w:tcBorders>
              <w:left w:val="single" w:sz="18" w:space="0" w:color="auto"/>
            </w:tcBorders>
            <w:shd w:val="clear" w:color="auto" w:fill="FABF8F"/>
            <w:vAlign w:val="center"/>
          </w:tcPr>
          <w:p w14:paraId="45A520C0"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ABF8F"/>
            <w:vAlign w:val="center"/>
          </w:tcPr>
          <w:p w14:paraId="45A520C1"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3</w:t>
            </w:r>
          </w:p>
        </w:tc>
        <w:tc>
          <w:tcPr>
            <w:tcW w:w="429" w:type="dxa"/>
            <w:shd w:val="clear" w:color="auto" w:fill="FABF8F"/>
            <w:vAlign w:val="center"/>
          </w:tcPr>
          <w:p w14:paraId="45A520C2"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0C3"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0C4"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0C5"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ABF8F"/>
            <w:vAlign w:val="center"/>
          </w:tcPr>
          <w:p w14:paraId="45A520C6"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0C7"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ABF8F"/>
            <w:vAlign w:val="center"/>
          </w:tcPr>
          <w:p w14:paraId="45A520C8"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ABF8F"/>
            <w:vAlign w:val="center"/>
          </w:tcPr>
          <w:p w14:paraId="45A520C9"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0CA" w14:textId="77777777" w:rsidR="00B27742" w:rsidRPr="00715FF4"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45A520CB" w14:textId="77777777" w:rsidR="00B27742" w:rsidRPr="00715FF4"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45A520CC"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lang w:val="pt-BR"/>
              </w:rPr>
              <w:t>P</w:t>
            </w:r>
          </w:p>
        </w:tc>
        <w:tc>
          <w:tcPr>
            <w:tcW w:w="514" w:type="dxa"/>
            <w:shd w:val="clear" w:color="auto" w:fill="FABF8F"/>
          </w:tcPr>
          <w:p w14:paraId="45A520CD" w14:textId="77777777" w:rsidR="00B27742" w:rsidRPr="00715FF4" w:rsidRDefault="00B27742" w:rsidP="004B3534">
            <w:pPr>
              <w:pStyle w:val="TableText"/>
              <w:widowControl w:val="0"/>
              <w:rPr>
                <w:rFonts w:ascii="Tahoma" w:hAnsi="Tahoma" w:cs="Tahoma"/>
                <w:sz w:val="13"/>
              </w:rPr>
            </w:pPr>
          </w:p>
        </w:tc>
        <w:tc>
          <w:tcPr>
            <w:tcW w:w="514" w:type="dxa"/>
            <w:shd w:val="clear" w:color="auto" w:fill="FABF8F"/>
            <w:vAlign w:val="center"/>
          </w:tcPr>
          <w:p w14:paraId="45A520CE" w14:textId="77777777" w:rsidR="00B27742" w:rsidRPr="00715FF4" w:rsidRDefault="00B27742" w:rsidP="004B3534">
            <w:pPr>
              <w:pStyle w:val="TableText"/>
              <w:widowControl w:val="0"/>
              <w:rPr>
                <w:rFonts w:ascii="Tahoma" w:hAnsi="Tahoma" w:cs="Tahoma"/>
                <w:sz w:val="13"/>
              </w:rPr>
            </w:pPr>
          </w:p>
        </w:tc>
      </w:tr>
      <w:tr w:rsidR="00795A88" w:rsidRPr="00715FF4" w14:paraId="45A520E3" w14:textId="77777777" w:rsidTr="006A137B">
        <w:trPr>
          <w:cantSplit/>
          <w:trHeight w:val="287"/>
        </w:trPr>
        <w:tc>
          <w:tcPr>
            <w:tcW w:w="2638" w:type="dxa"/>
            <w:shd w:val="clear" w:color="auto" w:fill="FFFFFF"/>
            <w:vAlign w:val="center"/>
          </w:tcPr>
          <w:p w14:paraId="45A520D0" w14:textId="77777777" w:rsidR="00B27742" w:rsidRPr="00715FF4" w:rsidRDefault="00B10B29" w:rsidP="00853FEC">
            <w:pPr>
              <w:pStyle w:val="ProductNames"/>
              <w:rPr>
                <w:rFonts w:ascii="Tahoma" w:hAnsi="Tahoma" w:cs="Tahoma"/>
                <w:sz w:val="14"/>
              </w:rPr>
            </w:pPr>
            <w:bookmarkStart w:id="19" w:name="_Toc336337844"/>
            <w:bookmarkStart w:id="20" w:name="_Toc340679750"/>
            <w:bookmarkEnd w:id="19"/>
            <w:r w:rsidRPr="00715FF4">
              <w:rPr>
                <w:rFonts w:ascii="Tahoma" w:hAnsi="Tahoma" w:cs="Tahoma"/>
                <w:sz w:val="14"/>
                <w:lang w:val="pt-BR"/>
              </w:rPr>
              <w:t>AutoRoute 2013</w:t>
            </w:r>
            <w:bookmarkEnd w:id="20"/>
          </w:p>
        </w:tc>
        <w:tc>
          <w:tcPr>
            <w:tcW w:w="429" w:type="dxa"/>
            <w:shd w:val="clear" w:color="auto" w:fill="FFFFFF"/>
            <w:vAlign w:val="center"/>
          </w:tcPr>
          <w:p w14:paraId="45A520D1" w14:textId="77777777" w:rsidR="00B27742" w:rsidRPr="00715FF4" w:rsidRDefault="00B27742">
            <w:pPr>
              <w:pStyle w:val="TableText"/>
              <w:widowControl w:val="0"/>
              <w:rPr>
                <w:rFonts w:cs="Tahoma"/>
                <w:b/>
                <w:color w:val="0000FF"/>
                <w:sz w:val="13"/>
                <w:szCs w:val="13"/>
                <w:u w:val="single"/>
              </w:rPr>
            </w:pPr>
          </w:p>
        </w:tc>
        <w:tc>
          <w:tcPr>
            <w:tcW w:w="429" w:type="dxa"/>
            <w:shd w:val="clear" w:color="auto" w:fill="FFFFFF"/>
            <w:vAlign w:val="center"/>
          </w:tcPr>
          <w:p w14:paraId="45A520D2" w14:textId="77777777" w:rsidR="00B27742" w:rsidRPr="00715FF4" w:rsidRDefault="00B10B29" w:rsidP="004D1736">
            <w:pPr>
              <w:pStyle w:val="TableText"/>
              <w:widowControl w:val="0"/>
              <w:spacing w:beforeLines="60" w:before="144"/>
              <w:rPr>
                <w:rFonts w:ascii="Tahoma" w:hAnsi="Tahoma" w:cs="Tahoma"/>
                <w:sz w:val="13"/>
              </w:rPr>
            </w:pPr>
            <w:r w:rsidRPr="00715FF4">
              <w:rPr>
                <w:rFonts w:ascii="Tahoma" w:hAnsi="Tahoma" w:cs="Tahoma"/>
                <w:sz w:val="13"/>
              </w:rPr>
              <w:t>11/12</w:t>
            </w:r>
          </w:p>
        </w:tc>
        <w:tc>
          <w:tcPr>
            <w:tcW w:w="429" w:type="dxa"/>
            <w:tcBorders>
              <w:right w:val="single" w:sz="18" w:space="0" w:color="auto"/>
            </w:tcBorders>
            <w:shd w:val="clear" w:color="auto" w:fill="FFFFFF"/>
            <w:vAlign w:val="center"/>
          </w:tcPr>
          <w:p w14:paraId="45A520D3" w14:textId="77777777" w:rsidR="00B27742" w:rsidRPr="00715FF4"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45A520D4"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FFFFF"/>
            <w:vAlign w:val="center"/>
          </w:tcPr>
          <w:p w14:paraId="45A520D5"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3</w:t>
            </w:r>
          </w:p>
        </w:tc>
        <w:tc>
          <w:tcPr>
            <w:tcW w:w="429" w:type="dxa"/>
            <w:shd w:val="clear" w:color="auto" w:fill="FFFFFF"/>
            <w:vAlign w:val="center"/>
          </w:tcPr>
          <w:p w14:paraId="45A520D6"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FFFFF"/>
            <w:vAlign w:val="center"/>
          </w:tcPr>
          <w:p w14:paraId="45A520D7"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FFFFF"/>
            <w:vAlign w:val="center"/>
          </w:tcPr>
          <w:p w14:paraId="45A520D8"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FFFFF"/>
            <w:vAlign w:val="center"/>
          </w:tcPr>
          <w:p w14:paraId="45A520D9"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FFFFF"/>
            <w:vAlign w:val="center"/>
          </w:tcPr>
          <w:p w14:paraId="45A520DA"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FFFFF"/>
            <w:vAlign w:val="center"/>
          </w:tcPr>
          <w:p w14:paraId="45A520DB"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FFFFF"/>
            <w:vAlign w:val="center"/>
          </w:tcPr>
          <w:p w14:paraId="45A520DC"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FFFFF"/>
            <w:vAlign w:val="center"/>
          </w:tcPr>
          <w:p w14:paraId="45A520DD"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FFFFF"/>
            <w:vAlign w:val="center"/>
          </w:tcPr>
          <w:p w14:paraId="45A520DE"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FFFFF"/>
            <w:vAlign w:val="center"/>
          </w:tcPr>
          <w:p w14:paraId="45A520DF"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lang w:val="pt-BR"/>
              </w:rPr>
              <w:t>A</w:t>
            </w:r>
          </w:p>
        </w:tc>
        <w:tc>
          <w:tcPr>
            <w:tcW w:w="429" w:type="dxa"/>
            <w:tcBorders>
              <w:left w:val="single" w:sz="18" w:space="0" w:color="auto"/>
              <w:right w:val="single" w:sz="18" w:space="0" w:color="auto"/>
            </w:tcBorders>
            <w:shd w:val="clear" w:color="auto" w:fill="FFFFFF"/>
            <w:vAlign w:val="center"/>
          </w:tcPr>
          <w:p w14:paraId="45A520E0"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lang w:val="pt-BR"/>
              </w:rPr>
              <w:t>P</w:t>
            </w:r>
          </w:p>
        </w:tc>
        <w:tc>
          <w:tcPr>
            <w:tcW w:w="514" w:type="dxa"/>
            <w:shd w:val="clear" w:color="auto" w:fill="FFFFFF"/>
          </w:tcPr>
          <w:p w14:paraId="45A520E1" w14:textId="77777777" w:rsidR="00B27742" w:rsidRPr="00715FF4" w:rsidRDefault="00B10B29" w:rsidP="00F440FF">
            <w:pPr>
              <w:pStyle w:val="TableText"/>
              <w:widowControl w:val="0"/>
              <w:rPr>
                <w:rFonts w:ascii="Tahoma" w:hAnsi="Tahoma" w:cs="Tahoma"/>
                <w:sz w:val="13"/>
              </w:rPr>
            </w:pPr>
            <w:r w:rsidRPr="00715FF4">
              <w:rPr>
                <w:rFonts w:ascii="Tahoma" w:hAnsi="Tahoma" w:cs="Tahoma"/>
                <w:sz w:val="13"/>
                <w:lang w:val="pt-BR"/>
              </w:rPr>
              <w:t>A</w:t>
            </w:r>
          </w:p>
        </w:tc>
        <w:tc>
          <w:tcPr>
            <w:tcW w:w="514" w:type="dxa"/>
            <w:shd w:val="clear" w:color="auto" w:fill="FFFFFF"/>
            <w:vAlign w:val="center"/>
          </w:tcPr>
          <w:p w14:paraId="45A520E2" w14:textId="77777777" w:rsidR="00B27742" w:rsidRPr="00715FF4" w:rsidRDefault="00B27742" w:rsidP="004B3534">
            <w:pPr>
              <w:pStyle w:val="TableText"/>
              <w:widowControl w:val="0"/>
              <w:rPr>
                <w:rFonts w:ascii="Tahoma" w:hAnsi="Tahoma" w:cs="Tahoma"/>
                <w:sz w:val="13"/>
              </w:rPr>
            </w:pPr>
          </w:p>
        </w:tc>
      </w:tr>
      <w:tr w:rsidR="00795A88" w:rsidRPr="00715FF4" w14:paraId="45A520F1" w14:textId="77777777" w:rsidTr="006A137B">
        <w:trPr>
          <w:cantSplit/>
          <w:trHeight w:val="368"/>
        </w:trPr>
        <w:tc>
          <w:tcPr>
            <w:tcW w:w="2638" w:type="dxa"/>
            <w:shd w:val="clear" w:color="auto" w:fill="FABF8F"/>
          </w:tcPr>
          <w:p w14:paraId="45A520E4" w14:textId="77777777" w:rsidR="00B27742" w:rsidRPr="00F83E68" w:rsidRDefault="00B10B29" w:rsidP="00190EA4">
            <w:pPr>
              <w:pStyle w:val="Heading2"/>
              <w:ind w:left="0"/>
              <w:rPr>
                <w:rFonts w:ascii="Tahoma" w:hAnsi="Tahoma" w:cs="Tahoma"/>
                <w:sz w:val="14"/>
                <w:lang w:val="pt-PT"/>
              </w:rPr>
            </w:pPr>
            <w:bookmarkStart w:id="21" w:name="_Toc336337845"/>
            <w:bookmarkStart w:id="22" w:name="_Toc340679751"/>
            <w:bookmarkEnd w:id="21"/>
            <w:r w:rsidRPr="00715FF4">
              <w:rPr>
                <w:rFonts w:ascii="Tahoma" w:hAnsi="Tahoma" w:cs="Tahoma"/>
                <w:b w:val="0"/>
                <w:sz w:val="14"/>
                <w:lang w:val="pt-BR"/>
              </w:rPr>
              <w:t>Bing Maps Desktop com Pacote de Conteúdo Aprimorado</w:t>
            </w:r>
            <w:bookmarkEnd w:id="22"/>
          </w:p>
        </w:tc>
        <w:tc>
          <w:tcPr>
            <w:tcW w:w="429" w:type="dxa"/>
            <w:shd w:val="clear" w:color="auto" w:fill="FABF8F"/>
            <w:vAlign w:val="center"/>
          </w:tcPr>
          <w:p w14:paraId="45A520E5" w14:textId="77777777" w:rsidR="00B27742" w:rsidRPr="00715FF4" w:rsidRDefault="00662AB0" w:rsidP="004C02A6">
            <w:pPr>
              <w:pStyle w:val="TableText"/>
              <w:widowControl w:val="0"/>
              <w:rPr>
                <w:rStyle w:val="EndnoteReference"/>
                <w:rFonts w:cs="Tahoma"/>
                <w:color w:val="0000FF"/>
                <w:sz w:val="13"/>
                <w:szCs w:val="13"/>
                <w:u w:val="single"/>
              </w:rPr>
            </w:pPr>
            <w:hyperlink w:anchor="_Toc336338257" w:history="1">
              <w:r w:rsidR="00B10B29" w:rsidRPr="00715FF4">
                <w:rPr>
                  <w:rStyle w:val="Hyperlink"/>
                  <w:rFonts w:cs="Tahoma"/>
                  <w:b/>
                  <w:sz w:val="13"/>
                  <w:szCs w:val="13"/>
                </w:rPr>
                <w:t>1</w:t>
              </w:r>
            </w:hyperlink>
          </w:p>
        </w:tc>
        <w:tc>
          <w:tcPr>
            <w:tcW w:w="429" w:type="dxa"/>
            <w:shd w:val="clear" w:color="auto" w:fill="FABF8F"/>
            <w:vAlign w:val="center"/>
          </w:tcPr>
          <w:p w14:paraId="45A520E6" w14:textId="77777777" w:rsidR="00B27742" w:rsidRPr="00715FF4" w:rsidRDefault="00B27742" w:rsidP="004B3534">
            <w:pPr>
              <w:pStyle w:val="TableText"/>
              <w:spacing w:before="60" w:after="60"/>
              <w:rPr>
                <w:rFonts w:ascii="Tahoma" w:hAnsi="Tahoma" w:cs="Tahoma"/>
                <w:sz w:val="13"/>
              </w:rPr>
            </w:pPr>
            <w:r w:rsidRPr="00715FF4">
              <w:rPr>
                <w:rFonts w:ascii="Tahoma" w:hAnsi="Tahoma" w:cs="Tahoma"/>
                <w:sz w:val="13"/>
              </w:rPr>
              <w:t>08/09</w:t>
            </w:r>
          </w:p>
        </w:tc>
        <w:tc>
          <w:tcPr>
            <w:tcW w:w="429" w:type="dxa"/>
            <w:tcBorders>
              <w:right w:val="single" w:sz="18" w:space="0" w:color="auto"/>
            </w:tcBorders>
            <w:shd w:val="clear" w:color="auto" w:fill="FABF8F"/>
            <w:vAlign w:val="center"/>
          </w:tcPr>
          <w:p w14:paraId="45A520E7" w14:textId="77777777" w:rsidR="00B27742" w:rsidRPr="00715FF4" w:rsidRDefault="00B27742" w:rsidP="004B3534">
            <w:pPr>
              <w:pStyle w:val="TableText"/>
              <w:rPr>
                <w:rFonts w:ascii="Tahoma" w:hAnsi="Tahoma" w:cs="Tahoma"/>
                <w:sz w:val="13"/>
              </w:rPr>
            </w:pPr>
            <w:r w:rsidRPr="00715FF4">
              <w:rPr>
                <w:rFonts w:ascii="Tahoma" w:hAnsi="Tahoma" w:cs="Tahoma"/>
                <w:sz w:val="13"/>
                <w:lang w:val="pt-BR"/>
              </w:rPr>
              <w:t>DT</w:t>
            </w:r>
          </w:p>
        </w:tc>
        <w:tc>
          <w:tcPr>
            <w:tcW w:w="3003" w:type="dxa"/>
            <w:gridSpan w:val="7"/>
            <w:tcBorders>
              <w:left w:val="single" w:sz="18" w:space="0" w:color="auto"/>
              <w:right w:val="single" w:sz="18" w:space="0" w:color="auto"/>
            </w:tcBorders>
            <w:shd w:val="clear" w:color="auto" w:fill="FABF8F"/>
            <w:vAlign w:val="center"/>
          </w:tcPr>
          <w:p w14:paraId="45A520E8" w14:textId="77777777" w:rsidR="00B27742" w:rsidRPr="00715FF4" w:rsidRDefault="00B27742" w:rsidP="004B3534">
            <w:pPr>
              <w:pStyle w:val="TableText"/>
              <w:rPr>
                <w:rFonts w:ascii="Tahoma" w:hAnsi="Tahoma" w:cs="Tahoma"/>
                <w:sz w:val="13"/>
              </w:rPr>
            </w:pPr>
            <w:r w:rsidRPr="00715FF4">
              <w:rPr>
                <w:rFonts w:ascii="Tahoma" w:hAnsi="Tahoma" w:cs="Tahoma"/>
                <w:sz w:val="13"/>
                <w:lang w:val="pt-BR"/>
              </w:rPr>
              <w:t>1 ponto</w:t>
            </w:r>
          </w:p>
        </w:tc>
        <w:tc>
          <w:tcPr>
            <w:tcW w:w="429" w:type="dxa"/>
            <w:tcBorders>
              <w:left w:val="single" w:sz="18" w:space="0" w:color="auto"/>
            </w:tcBorders>
            <w:shd w:val="clear" w:color="auto" w:fill="FABF8F"/>
            <w:vAlign w:val="center"/>
          </w:tcPr>
          <w:p w14:paraId="45A520E9" w14:textId="77777777" w:rsidR="00B27742" w:rsidRPr="00715FF4" w:rsidRDefault="00B27742" w:rsidP="004B3534">
            <w:pPr>
              <w:pStyle w:val="TableText"/>
              <w:rPr>
                <w:rFonts w:ascii="Tahoma" w:hAnsi="Tahoma" w:cs="Tahoma"/>
                <w:sz w:val="13"/>
              </w:rPr>
            </w:pPr>
          </w:p>
        </w:tc>
        <w:tc>
          <w:tcPr>
            <w:tcW w:w="429" w:type="dxa"/>
            <w:shd w:val="clear" w:color="auto" w:fill="FABF8F"/>
            <w:vAlign w:val="center"/>
          </w:tcPr>
          <w:p w14:paraId="45A520EA" w14:textId="77777777" w:rsidR="00B27742" w:rsidRPr="00715FF4" w:rsidRDefault="00B27742"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45A520EB" w14:textId="77777777" w:rsidR="00B27742" w:rsidRPr="00715FF4" w:rsidRDefault="00B27742"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45A520EC" w14:textId="77777777" w:rsidR="00B27742" w:rsidRPr="00715FF4" w:rsidRDefault="00B27742" w:rsidP="004B3534">
            <w:pPr>
              <w:pStyle w:val="TableText"/>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ABF8F"/>
            <w:vAlign w:val="center"/>
          </w:tcPr>
          <w:p w14:paraId="45A520ED" w14:textId="77777777" w:rsidR="00B27742" w:rsidRPr="00715FF4" w:rsidRDefault="00B27742" w:rsidP="004B3534">
            <w:pPr>
              <w:pStyle w:val="TableText"/>
              <w:rPr>
                <w:rFonts w:ascii="Tahoma" w:hAnsi="Tahoma" w:cs="Tahoma"/>
                <w:sz w:val="13"/>
              </w:rPr>
            </w:pPr>
            <w:r w:rsidRPr="00715FF4">
              <w:rPr>
                <w:rFonts w:ascii="Tahoma" w:hAnsi="Tahoma" w:cs="Tahoma"/>
                <w:sz w:val="13"/>
                <w:lang w:val="pt-BR"/>
              </w:rPr>
              <w:t>A</w:t>
            </w:r>
          </w:p>
        </w:tc>
        <w:tc>
          <w:tcPr>
            <w:tcW w:w="429" w:type="dxa"/>
            <w:tcBorders>
              <w:left w:val="single" w:sz="18" w:space="0" w:color="auto"/>
              <w:right w:val="single" w:sz="18" w:space="0" w:color="auto"/>
            </w:tcBorders>
            <w:shd w:val="clear" w:color="auto" w:fill="FABF8F"/>
            <w:vAlign w:val="center"/>
          </w:tcPr>
          <w:p w14:paraId="45A520EE" w14:textId="77777777" w:rsidR="00B27742" w:rsidRPr="00715FF4" w:rsidRDefault="00B27742" w:rsidP="004B3534">
            <w:pPr>
              <w:pStyle w:val="TableText"/>
              <w:rPr>
                <w:rFonts w:ascii="Tahoma" w:hAnsi="Tahoma" w:cs="Tahoma"/>
                <w:sz w:val="13"/>
              </w:rPr>
            </w:pPr>
            <w:r w:rsidRPr="00715FF4">
              <w:rPr>
                <w:rFonts w:ascii="Tahoma" w:hAnsi="Tahoma" w:cs="Tahoma"/>
                <w:sz w:val="13"/>
                <w:lang w:val="pt-BR"/>
              </w:rPr>
              <w:t>P</w:t>
            </w:r>
          </w:p>
        </w:tc>
        <w:tc>
          <w:tcPr>
            <w:tcW w:w="514" w:type="dxa"/>
            <w:shd w:val="clear" w:color="auto" w:fill="FABF8F"/>
          </w:tcPr>
          <w:p w14:paraId="45A520EF" w14:textId="77777777" w:rsidR="00B27742" w:rsidRPr="00715FF4" w:rsidRDefault="00B10B29" w:rsidP="00F22928">
            <w:pPr>
              <w:pStyle w:val="TableText"/>
              <w:rPr>
                <w:rFonts w:ascii="Tahoma" w:hAnsi="Tahoma" w:cs="Tahoma"/>
                <w:sz w:val="13"/>
              </w:rPr>
            </w:pPr>
            <w:r w:rsidRPr="00715FF4">
              <w:rPr>
                <w:rFonts w:ascii="Tahoma" w:hAnsi="Tahoma" w:cs="Tahoma"/>
                <w:sz w:val="13"/>
                <w:lang w:val="pt-BR"/>
              </w:rPr>
              <w:t>A</w:t>
            </w:r>
          </w:p>
        </w:tc>
        <w:tc>
          <w:tcPr>
            <w:tcW w:w="514" w:type="dxa"/>
            <w:shd w:val="clear" w:color="auto" w:fill="FABF8F"/>
            <w:vAlign w:val="center"/>
          </w:tcPr>
          <w:p w14:paraId="45A520F0" w14:textId="77777777" w:rsidR="00B27742" w:rsidRPr="00715FF4" w:rsidRDefault="00B27742" w:rsidP="004B3534">
            <w:pPr>
              <w:pStyle w:val="TableText"/>
              <w:rPr>
                <w:rFonts w:ascii="Tahoma" w:hAnsi="Tahoma" w:cs="Tahoma"/>
                <w:sz w:val="13"/>
              </w:rPr>
            </w:pPr>
          </w:p>
        </w:tc>
      </w:tr>
      <w:tr w:rsidR="00795A88" w:rsidRPr="00715FF4" w14:paraId="45A52105" w14:textId="77777777" w:rsidTr="0016067A">
        <w:trPr>
          <w:cantSplit/>
          <w:trHeight w:val="287"/>
        </w:trPr>
        <w:tc>
          <w:tcPr>
            <w:tcW w:w="2638" w:type="dxa"/>
            <w:shd w:val="clear" w:color="auto" w:fill="FFFFFF"/>
            <w:vAlign w:val="center"/>
          </w:tcPr>
          <w:p w14:paraId="45A520F2" w14:textId="77777777" w:rsidR="00B27742" w:rsidRPr="00715FF4" w:rsidRDefault="00B10B29" w:rsidP="005E0391">
            <w:pPr>
              <w:pStyle w:val="ProductNames"/>
              <w:rPr>
                <w:rFonts w:ascii="Tahoma" w:hAnsi="Tahoma" w:cs="Tahoma"/>
                <w:sz w:val="14"/>
              </w:rPr>
            </w:pPr>
            <w:bookmarkStart w:id="23" w:name="_Toc336337846"/>
            <w:bookmarkStart w:id="24" w:name="_Toc340679752"/>
            <w:bookmarkEnd w:id="23"/>
            <w:r w:rsidRPr="00715FF4">
              <w:rPr>
                <w:rFonts w:ascii="Tahoma" w:hAnsi="Tahoma" w:cs="Tahoma"/>
                <w:sz w:val="14"/>
                <w:lang w:val="pt-BR"/>
              </w:rPr>
              <w:t>Excel 2013</w:t>
            </w:r>
            <w:bookmarkEnd w:id="24"/>
          </w:p>
        </w:tc>
        <w:tc>
          <w:tcPr>
            <w:tcW w:w="429" w:type="dxa"/>
            <w:shd w:val="clear" w:color="auto" w:fill="FFFFFF"/>
            <w:vAlign w:val="center"/>
          </w:tcPr>
          <w:p w14:paraId="45A520F3" w14:textId="77777777" w:rsidR="00B27742" w:rsidRPr="00715FF4" w:rsidRDefault="00B27742">
            <w:pPr>
              <w:pStyle w:val="TableText"/>
              <w:widowControl w:val="0"/>
              <w:rPr>
                <w:rStyle w:val="EndnoteReference"/>
                <w:rFonts w:cs="Tahoma"/>
                <w:color w:val="0000FF"/>
                <w:sz w:val="13"/>
                <w:szCs w:val="13"/>
                <w:u w:val="single"/>
              </w:rPr>
            </w:pPr>
          </w:p>
        </w:tc>
        <w:tc>
          <w:tcPr>
            <w:tcW w:w="429" w:type="dxa"/>
            <w:shd w:val="clear" w:color="auto" w:fill="FFFFFF"/>
            <w:vAlign w:val="center"/>
          </w:tcPr>
          <w:p w14:paraId="45A520F4" w14:textId="77777777" w:rsidR="00B27742" w:rsidRPr="00715FF4" w:rsidRDefault="00B10B29" w:rsidP="00966B8C">
            <w:pPr>
              <w:pStyle w:val="TableText"/>
              <w:widowControl w:val="0"/>
              <w:spacing w:beforeLines="60" w:before="144"/>
              <w:rPr>
                <w:rFonts w:ascii="Tahoma" w:hAnsi="Tahoma" w:cs="Tahoma"/>
                <w:color w:val="000000"/>
                <w:sz w:val="13"/>
              </w:rPr>
            </w:pPr>
            <w:r w:rsidRPr="00715FF4">
              <w:rPr>
                <w:rFonts w:ascii="Tahoma" w:hAnsi="Tahoma" w:cs="Tahoma"/>
                <w:color w:val="000000"/>
                <w:sz w:val="13"/>
              </w:rPr>
              <w:t>1</w:t>
            </w:r>
            <w:r w:rsidR="00966B8C">
              <w:rPr>
                <w:rFonts w:ascii="Tahoma" w:hAnsi="Tahoma" w:cs="Tahoma"/>
                <w:color w:val="000000"/>
                <w:sz w:val="13"/>
              </w:rPr>
              <w:t>0</w:t>
            </w:r>
            <w:r w:rsidRPr="00715FF4">
              <w:rPr>
                <w:rFonts w:ascii="Tahoma" w:hAnsi="Tahoma" w:cs="Tahoma"/>
                <w:color w:val="000000"/>
                <w:sz w:val="13"/>
              </w:rPr>
              <w:t>/12</w:t>
            </w:r>
          </w:p>
        </w:tc>
        <w:tc>
          <w:tcPr>
            <w:tcW w:w="429" w:type="dxa"/>
            <w:tcBorders>
              <w:right w:val="single" w:sz="18" w:space="0" w:color="auto"/>
            </w:tcBorders>
            <w:shd w:val="clear" w:color="auto" w:fill="FFFFFF"/>
            <w:vAlign w:val="center"/>
          </w:tcPr>
          <w:p w14:paraId="45A520F5" w14:textId="77777777" w:rsidR="00B27742" w:rsidRPr="00715FF4" w:rsidRDefault="00B27742" w:rsidP="004B3534">
            <w:pPr>
              <w:pStyle w:val="TableText"/>
              <w:widowControl w:val="0"/>
              <w:rPr>
                <w:rFonts w:ascii="Tahoma" w:hAnsi="Tahoma" w:cs="Tahoma"/>
                <w:color w:val="000000"/>
                <w:sz w:val="13"/>
              </w:rPr>
            </w:pPr>
            <w:r w:rsidRPr="00715FF4">
              <w:rPr>
                <w:rFonts w:ascii="Tahoma" w:hAnsi="Tahoma" w:cs="Tahoma"/>
                <w:color w:val="000000"/>
                <w:sz w:val="13"/>
                <w:lang w:val="pt-BR"/>
              </w:rPr>
              <w:t>DT</w:t>
            </w:r>
          </w:p>
        </w:tc>
        <w:tc>
          <w:tcPr>
            <w:tcW w:w="429" w:type="dxa"/>
            <w:tcBorders>
              <w:left w:val="single" w:sz="18" w:space="0" w:color="auto"/>
            </w:tcBorders>
            <w:shd w:val="clear" w:color="auto" w:fill="FFFFFF"/>
            <w:vAlign w:val="center"/>
          </w:tcPr>
          <w:p w14:paraId="45A520F6"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FFFFF"/>
            <w:vAlign w:val="center"/>
          </w:tcPr>
          <w:p w14:paraId="45A520F7"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3</w:t>
            </w:r>
          </w:p>
        </w:tc>
        <w:tc>
          <w:tcPr>
            <w:tcW w:w="429" w:type="dxa"/>
            <w:shd w:val="clear" w:color="auto" w:fill="FFFFFF"/>
            <w:vAlign w:val="center"/>
          </w:tcPr>
          <w:p w14:paraId="45A520F8"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FFFFF"/>
            <w:vAlign w:val="center"/>
          </w:tcPr>
          <w:p w14:paraId="45A520F9"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FFFFF"/>
            <w:vAlign w:val="center"/>
          </w:tcPr>
          <w:p w14:paraId="45A520FA"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FFFFF"/>
            <w:vAlign w:val="center"/>
          </w:tcPr>
          <w:p w14:paraId="45A520FB"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FFFFF"/>
            <w:vAlign w:val="center"/>
          </w:tcPr>
          <w:p w14:paraId="45A520FC"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FFFFF"/>
            <w:vAlign w:val="center"/>
          </w:tcPr>
          <w:p w14:paraId="45A520FD"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FFFFF"/>
            <w:vAlign w:val="center"/>
          </w:tcPr>
          <w:p w14:paraId="45A520FE"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FFFFF"/>
            <w:vAlign w:val="center"/>
          </w:tcPr>
          <w:p w14:paraId="45A520FF"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FFFFF"/>
            <w:vAlign w:val="center"/>
          </w:tcPr>
          <w:p w14:paraId="45A52100" w14:textId="77777777" w:rsidR="00B27742" w:rsidRPr="00715FF4"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45A52101" w14:textId="77777777" w:rsidR="00B27742" w:rsidRPr="00715FF4"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45A52102"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lang w:val="pt-BR"/>
              </w:rPr>
              <w:t>P</w:t>
            </w:r>
          </w:p>
        </w:tc>
        <w:tc>
          <w:tcPr>
            <w:tcW w:w="514" w:type="dxa"/>
            <w:shd w:val="clear" w:color="auto" w:fill="FFFFFF"/>
          </w:tcPr>
          <w:p w14:paraId="45A52103" w14:textId="77777777" w:rsidR="00B27742" w:rsidRPr="00715FF4" w:rsidRDefault="00B27742" w:rsidP="004B3534">
            <w:pPr>
              <w:pStyle w:val="TableText"/>
              <w:widowControl w:val="0"/>
              <w:rPr>
                <w:rFonts w:ascii="Tahoma" w:hAnsi="Tahoma" w:cs="Tahoma"/>
                <w:sz w:val="13"/>
              </w:rPr>
            </w:pPr>
          </w:p>
        </w:tc>
        <w:tc>
          <w:tcPr>
            <w:tcW w:w="514" w:type="dxa"/>
            <w:shd w:val="clear" w:color="auto" w:fill="FFFFFF"/>
            <w:vAlign w:val="center"/>
          </w:tcPr>
          <w:p w14:paraId="45A52104" w14:textId="77777777" w:rsidR="00B27742" w:rsidRPr="00715FF4" w:rsidRDefault="00B27742" w:rsidP="004B3534">
            <w:pPr>
              <w:pStyle w:val="TableText"/>
              <w:widowControl w:val="0"/>
              <w:rPr>
                <w:rFonts w:ascii="Tahoma" w:hAnsi="Tahoma" w:cs="Tahoma"/>
                <w:sz w:val="13"/>
              </w:rPr>
            </w:pPr>
          </w:p>
        </w:tc>
      </w:tr>
      <w:tr w:rsidR="00CB2AFD" w:rsidRPr="00715FF4" w14:paraId="45A52119" w14:textId="77777777" w:rsidTr="00703595">
        <w:trPr>
          <w:cantSplit/>
          <w:trHeight w:val="278"/>
        </w:trPr>
        <w:tc>
          <w:tcPr>
            <w:tcW w:w="2638" w:type="dxa"/>
            <w:shd w:val="clear" w:color="auto" w:fill="FABF8F"/>
            <w:vAlign w:val="center"/>
          </w:tcPr>
          <w:p w14:paraId="45A52106" w14:textId="77777777" w:rsidR="00B27742" w:rsidRPr="00715FF4" w:rsidRDefault="00B27742" w:rsidP="00E31C0B">
            <w:pPr>
              <w:pStyle w:val="ProductNames"/>
              <w:rPr>
                <w:rFonts w:ascii="Tahoma" w:hAnsi="Tahoma" w:cs="Tahoma"/>
                <w:sz w:val="14"/>
              </w:rPr>
            </w:pPr>
            <w:bookmarkStart w:id="25" w:name="_Toc336337847"/>
            <w:bookmarkStart w:id="26" w:name="_Toc340679753"/>
            <w:bookmarkEnd w:id="25"/>
            <w:r w:rsidRPr="00715FF4">
              <w:rPr>
                <w:rFonts w:ascii="Tahoma" w:hAnsi="Tahoma" w:cs="Tahoma"/>
                <w:sz w:val="14"/>
                <w:lang w:val="pt-BR"/>
              </w:rPr>
              <w:t>Excel para Mac 2011</w:t>
            </w:r>
            <w:bookmarkEnd w:id="26"/>
          </w:p>
        </w:tc>
        <w:tc>
          <w:tcPr>
            <w:tcW w:w="429" w:type="dxa"/>
            <w:shd w:val="clear" w:color="auto" w:fill="FABF8F"/>
            <w:vAlign w:val="center"/>
          </w:tcPr>
          <w:p w14:paraId="45A52107" w14:textId="77777777" w:rsidR="00B27742" w:rsidRPr="00715FF4" w:rsidRDefault="00B27742">
            <w:pPr>
              <w:pStyle w:val="TableText"/>
              <w:widowControl w:val="0"/>
              <w:rPr>
                <w:rStyle w:val="EndnoteReference"/>
                <w:rFonts w:cs="Tahoma"/>
                <w:color w:val="0000FF"/>
                <w:sz w:val="13"/>
                <w:szCs w:val="13"/>
                <w:u w:val="single"/>
              </w:rPr>
            </w:pPr>
          </w:p>
        </w:tc>
        <w:tc>
          <w:tcPr>
            <w:tcW w:w="429" w:type="dxa"/>
            <w:shd w:val="clear" w:color="auto" w:fill="FABF8F"/>
            <w:vAlign w:val="center"/>
          </w:tcPr>
          <w:p w14:paraId="45A52108" w14:textId="77777777" w:rsidR="00B27742" w:rsidRPr="00715FF4" w:rsidRDefault="00B10B29" w:rsidP="004D1736">
            <w:pPr>
              <w:pStyle w:val="TableText"/>
              <w:widowControl w:val="0"/>
              <w:spacing w:beforeLines="60" w:before="144"/>
              <w:rPr>
                <w:rFonts w:ascii="Tahoma" w:hAnsi="Tahoma" w:cs="Tahoma"/>
                <w:color w:val="000000"/>
                <w:sz w:val="13"/>
              </w:rPr>
            </w:pPr>
            <w:r w:rsidRPr="00715FF4">
              <w:rPr>
                <w:rFonts w:ascii="Tahoma" w:hAnsi="Tahoma" w:cs="Tahoma"/>
                <w:color w:val="000000"/>
                <w:sz w:val="13"/>
              </w:rPr>
              <w:t>09/10</w:t>
            </w:r>
          </w:p>
        </w:tc>
        <w:tc>
          <w:tcPr>
            <w:tcW w:w="429" w:type="dxa"/>
            <w:tcBorders>
              <w:right w:val="single" w:sz="18" w:space="0" w:color="auto"/>
            </w:tcBorders>
            <w:shd w:val="clear" w:color="auto" w:fill="FABF8F"/>
            <w:vAlign w:val="center"/>
          </w:tcPr>
          <w:p w14:paraId="45A52109" w14:textId="77777777" w:rsidR="00B27742" w:rsidRPr="00715FF4" w:rsidRDefault="00B27742" w:rsidP="004B3534">
            <w:pPr>
              <w:pStyle w:val="TableText"/>
              <w:widowControl w:val="0"/>
              <w:rPr>
                <w:rFonts w:ascii="Tahoma" w:hAnsi="Tahoma" w:cs="Tahoma"/>
                <w:color w:val="000000"/>
                <w:sz w:val="13"/>
              </w:rPr>
            </w:pPr>
            <w:r w:rsidRPr="00715FF4">
              <w:rPr>
                <w:rFonts w:ascii="Tahoma" w:hAnsi="Tahoma" w:cs="Tahoma"/>
                <w:color w:val="000000"/>
                <w:sz w:val="13"/>
                <w:lang w:val="pt-BR"/>
              </w:rPr>
              <w:t>DT</w:t>
            </w:r>
          </w:p>
        </w:tc>
        <w:tc>
          <w:tcPr>
            <w:tcW w:w="429" w:type="dxa"/>
            <w:tcBorders>
              <w:left w:val="single" w:sz="18" w:space="0" w:color="auto"/>
            </w:tcBorders>
            <w:shd w:val="clear" w:color="auto" w:fill="FABF8F"/>
            <w:vAlign w:val="center"/>
          </w:tcPr>
          <w:p w14:paraId="45A5210A"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ABF8F"/>
            <w:vAlign w:val="center"/>
          </w:tcPr>
          <w:p w14:paraId="45A5210B"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3</w:t>
            </w:r>
          </w:p>
        </w:tc>
        <w:tc>
          <w:tcPr>
            <w:tcW w:w="429" w:type="dxa"/>
            <w:shd w:val="clear" w:color="auto" w:fill="FABF8F"/>
            <w:vAlign w:val="center"/>
          </w:tcPr>
          <w:p w14:paraId="45A5210C"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10D"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10E"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10F"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ABF8F"/>
            <w:vAlign w:val="center"/>
          </w:tcPr>
          <w:p w14:paraId="45A52110"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111"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ABF8F"/>
            <w:vAlign w:val="center"/>
          </w:tcPr>
          <w:p w14:paraId="45A52112"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ABF8F"/>
            <w:vAlign w:val="center"/>
          </w:tcPr>
          <w:p w14:paraId="45A52113"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114" w14:textId="77777777" w:rsidR="00B27742" w:rsidRPr="00715FF4"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45A52115" w14:textId="77777777" w:rsidR="00B27742" w:rsidRPr="00715FF4"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45A52116"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lang w:val="pt-BR"/>
              </w:rPr>
              <w:t>P</w:t>
            </w:r>
          </w:p>
        </w:tc>
        <w:tc>
          <w:tcPr>
            <w:tcW w:w="514" w:type="dxa"/>
            <w:shd w:val="clear" w:color="auto" w:fill="FABF8F"/>
          </w:tcPr>
          <w:p w14:paraId="45A52117" w14:textId="77777777" w:rsidR="00B27742" w:rsidRPr="00715FF4" w:rsidRDefault="00B27742" w:rsidP="004B3534">
            <w:pPr>
              <w:pStyle w:val="TableText"/>
              <w:widowControl w:val="0"/>
              <w:rPr>
                <w:rFonts w:ascii="Tahoma" w:hAnsi="Tahoma" w:cs="Tahoma"/>
                <w:sz w:val="13"/>
              </w:rPr>
            </w:pPr>
          </w:p>
        </w:tc>
        <w:tc>
          <w:tcPr>
            <w:tcW w:w="514" w:type="dxa"/>
            <w:shd w:val="clear" w:color="auto" w:fill="FABF8F"/>
            <w:vAlign w:val="center"/>
          </w:tcPr>
          <w:p w14:paraId="45A52118" w14:textId="77777777" w:rsidR="00B27742" w:rsidRPr="00715FF4" w:rsidRDefault="00B27742" w:rsidP="004B3534">
            <w:pPr>
              <w:pStyle w:val="TableText"/>
              <w:widowControl w:val="0"/>
              <w:rPr>
                <w:rFonts w:ascii="Tahoma" w:hAnsi="Tahoma" w:cs="Tahoma"/>
                <w:sz w:val="13"/>
              </w:rPr>
            </w:pPr>
          </w:p>
        </w:tc>
      </w:tr>
      <w:tr w:rsidR="00795A88" w:rsidRPr="00715FF4" w14:paraId="45A5212D" w14:textId="77777777" w:rsidTr="0016067A">
        <w:trPr>
          <w:cantSplit/>
          <w:trHeight w:val="287"/>
        </w:trPr>
        <w:tc>
          <w:tcPr>
            <w:tcW w:w="2638" w:type="dxa"/>
            <w:shd w:val="clear" w:color="auto" w:fill="FFFFFF"/>
            <w:vAlign w:val="center"/>
          </w:tcPr>
          <w:p w14:paraId="45A5211A" w14:textId="77777777" w:rsidR="00B27742" w:rsidRPr="00715FF4" w:rsidRDefault="00B10B29" w:rsidP="00F9515B">
            <w:pPr>
              <w:pStyle w:val="Heading2"/>
              <w:ind w:left="0"/>
              <w:rPr>
                <w:rFonts w:ascii="Tahoma" w:hAnsi="Tahoma" w:cs="Tahoma"/>
                <w:b w:val="0"/>
                <w:sz w:val="14"/>
                <w:lang w:eastAsia="x-none"/>
              </w:rPr>
            </w:pPr>
            <w:bookmarkStart w:id="27" w:name="_Toc336337848"/>
            <w:bookmarkStart w:id="28" w:name="_Toc340679754"/>
            <w:bookmarkEnd w:id="27"/>
            <w:r w:rsidRPr="00715FF4">
              <w:rPr>
                <w:rFonts w:ascii="Tahoma" w:hAnsi="Tahoma" w:cs="Tahoma"/>
                <w:b w:val="0"/>
                <w:sz w:val="14"/>
                <w:lang w:val="pt-BR"/>
              </w:rPr>
              <w:t>Expression Studio Professional 4</w:t>
            </w:r>
            <w:bookmarkEnd w:id="28"/>
          </w:p>
        </w:tc>
        <w:tc>
          <w:tcPr>
            <w:tcW w:w="429" w:type="dxa"/>
            <w:shd w:val="clear" w:color="auto" w:fill="FFFFFF"/>
            <w:vAlign w:val="center"/>
          </w:tcPr>
          <w:p w14:paraId="45A5211B" w14:textId="77777777" w:rsidR="00B27742" w:rsidRPr="00715FF4" w:rsidRDefault="00662AB0" w:rsidP="00F9515B">
            <w:pPr>
              <w:pStyle w:val="TableText"/>
              <w:widowControl w:val="0"/>
              <w:rPr>
                <w:rStyle w:val="EndnoteReference"/>
                <w:rFonts w:cs="Tahoma"/>
                <w:color w:val="0000FF"/>
                <w:sz w:val="13"/>
                <w:szCs w:val="13"/>
                <w:u w:val="single"/>
              </w:rPr>
            </w:pPr>
            <w:hyperlink w:anchor="_Toc336338258" w:history="1">
              <w:r w:rsidR="00B10B29" w:rsidRPr="00715FF4">
                <w:rPr>
                  <w:rStyle w:val="Hyperlink"/>
                  <w:rFonts w:cs="Tahoma"/>
                  <w:b/>
                  <w:sz w:val="13"/>
                  <w:szCs w:val="13"/>
                </w:rPr>
                <w:t>2</w:t>
              </w:r>
            </w:hyperlink>
          </w:p>
        </w:tc>
        <w:tc>
          <w:tcPr>
            <w:tcW w:w="429" w:type="dxa"/>
            <w:shd w:val="clear" w:color="auto" w:fill="FFFFFF"/>
            <w:vAlign w:val="center"/>
          </w:tcPr>
          <w:p w14:paraId="45A5211C" w14:textId="77777777" w:rsidR="00B27742" w:rsidRPr="00715FF4" w:rsidRDefault="00B27742" w:rsidP="004D1736">
            <w:pPr>
              <w:pStyle w:val="TableText"/>
              <w:widowControl w:val="0"/>
              <w:spacing w:beforeLines="60" w:before="144"/>
              <w:rPr>
                <w:rFonts w:ascii="Tahoma" w:hAnsi="Tahoma" w:cs="Tahoma"/>
                <w:sz w:val="13"/>
              </w:rPr>
            </w:pPr>
            <w:r w:rsidRPr="00715FF4">
              <w:rPr>
                <w:rFonts w:ascii="Tahoma" w:hAnsi="Tahoma" w:cs="Tahoma"/>
                <w:sz w:val="13"/>
              </w:rPr>
              <w:t>7/10</w:t>
            </w:r>
          </w:p>
        </w:tc>
        <w:tc>
          <w:tcPr>
            <w:tcW w:w="429" w:type="dxa"/>
            <w:tcBorders>
              <w:right w:val="single" w:sz="18" w:space="0" w:color="auto"/>
            </w:tcBorders>
            <w:shd w:val="clear" w:color="auto" w:fill="FFFFFF"/>
            <w:vAlign w:val="center"/>
          </w:tcPr>
          <w:p w14:paraId="45A5211D" w14:textId="77777777" w:rsidR="00B27742" w:rsidRPr="00715FF4" w:rsidRDefault="00B27742" w:rsidP="00F9515B">
            <w:pPr>
              <w:pStyle w:val="TableText"/>
              <w:widowControl w:val="0"/>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shd w:val="clear" w:color="auto" w:fill="FFFFFF"/>
            <w:vAlign w:val="center"/>
          </w:tcPr>
          <w:p w14:paraId="45A5211E"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FFFFF"/>
            <w:vAlign w:val="center"/>
          </w:tcPr>
          <w:p w14:paraId="45A5211F"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3</w:t>
            </w:r>
          </w:p>
        </w:tc>
        <w:tc>
          <w:tcPr>
            <w:tcW w:w="429" w:type="dxa"/>
            <w:shd w:val="clear" w:color="auto" w:fill="FFFFFF"/>
            <w:vAlign w:val="center"/>
          </w:tcPr>
          <w:p w14:paraId="45A52120"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FFFFF"/>
            <w:vAlign w:val="center"/>
          </w:tcPr>
          <w:p w14:paraId="45A52121"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FFFFF"/>
            <w:vAlign w:val="center"/>
          </w:tcPr>
          <w:p w14:paraId="45A52122"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FFFFF"/>
            <w:vAlign w:val="center"/>
          </w:tcPr>
          <w:p w14:paraId="45A52123"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FFFFF"/>
            <w:vAlign w:val="center"/>
          </w:tcPr>
          <w:p w14:paraId="45A52124"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FFFFF"/>
            <w:vAlign w:val="center"/>
          </w:tcPr>
          <w:p w14:paraId="45A52125"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FFFFF"/>
            <w:vAlign w:val="center"/>
          </w:tcPr>
          <w:p w14:paraId="45A52126"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FFFFF"/>
            <w:vAlign w:val="center"/>
          </w:tcPr>
          <w:p w14:paraId="45A52127"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FFFFF"/>
            <w:vAlign w:val="center"/>
          </w:tcPr>
          <w:p w14:paraId="45A52128"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FFFFF"/>
            <w:vAlign w:val="center"/>
          </w:tcPr>
          <w:p w14:paraId="45A52129"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lang w:val="pt-BR"/>
              </w:rPr>
              <w:t>A</w:t>
            </w:r>
          </w:p>
        </w:tc>
        <w:tc>
          <w:tcPr>
            <w:tcW w:w="429" w:type="dxa"/>
            <w:tcBorders>
              <w:left w:val="single" w:sz="18" w:space="0" w:color="auto"/>
              <w:right w:val="single" w:sz="18" w:space="0" w:color="auto"/>
            </w:tcBorders>
            <w:shd w:val="clear" w:color="auto" w:fill="FFFFFF"/>
            <w:vAlign w:val="center"/>
          </w:tcPr>
          <w:p w14:paraId="45A5212A"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lang w:val="pt-BR"/>
              </w:rPr>
              <w:t>P</w:t>
            </w:r>
          </w:p>
        </w:tc>
        <w:tc>
          <w:tcPr>
            <w:tcW w:w="514" w:type="dxa"/>
            <w:shd w:val="clear" w:color="auto" w:fill="FFFFFF"/>
          </w:tcPr>
          <w:p w14:paraId="45A5212B" w14:textId="77777777" w:rsidR="00B27742" w:rsidRPr="00715FF4" w:rsidRDefault="00B10B29" w:rsidP="00F22928">
            <w:pPr>
              <w:pStyle w:val="TableText"/>
              <w:widowControl w:val="0"/>
              <w:rPr>
                <w:rFonts w:ascii="Tahoma" w:hAnsi="Tahoma" w:cs="Tahoma"/>
                <w:sz w:val="13"/>
              </w:rPr>
            </w:pPr>
            <w:r w:rsidRPr="00715FF4">
              <w:rPr>
                <w:rFonts w:ascii="Tahoma" w:hAnsi="Tahoma" w:cs="Tahoma"/>
                <w:sz w:val="13"/>
                <w:lang w:val="pt-BR"/>
              </w:rPr>
              <w:t>A</w:t>
            </w:r>
          </w:p>
        </w:tc>
        <w:tc>
          <w:tcPr>
            <w:tcW w:w="514" w:type="dxa"/>
            <w:shd w:val="clear" w:color="auto" w:fill="FFFFFF"/>
            <w:vAlign w:val="center"/>
          </w:tcPr>
          <w:p w14:paraId="45A5212C" w14:textId="77777777" w:rsidR="00B27742" w:rsidRPr="00715FF4" w:rsidRDefault="00B27742" w:rsidP="00F9515B">
            <w:pPr>
              <w:pStyle w:val="TableText"/>
              <w:widowControl w:val="0"/>
              <w:rPr>
                <w:rFonts w:ascii="Tahoma" w:hAnsi="Tahoma" w:cs="Tahoma"/>
                <w:sz w:val="13"/>
              </w:rPr>
            </w:pPr>
          </w:p>
        </w:tc>
      </w:tr>
      <w:tr w:rsidR="00CB2AFD" w:rsidRPr="00715FF4" w14:paraId="45A52141" w14:textId="77777777" w:rsidTr="00703595">
        <w:trPr>
          <w:cantSplit/>
          <w:trHeight w:val="287"/>
        </w:trPr>
        <w:tc>
          <w:tcPr>
            <w:tcW w:w="2638" w:type="dxa"/>
            <w:shd w:val="clear" w:color="auto" w:fill="FABF8F"/>
            <w:vAlign w:val="center"/>
          </w:tcPr>
          <w:p w14:paraId="45A5212E" w14:textId="77777777" w:rsidR="00B27742" w:rsidRPr="00715FF4" w:rsidRDefault="00B10B29" w:rsidP="00F9515B">
            <w:pPr>
              <w:pStyle w:val="Heading2"/>
              <w:ind w:left="0"/>
              <w:rPr>
                <w:rFonts w:ascii="Tahoma" w:hAnsi="Tahoma" w:cs="Tahoma"/>
                <w:b w:val="0"/>
                <w:sz w:val="14"/>
              </w:rPr>
            </w:pPr>
            <w:bookmarkStart w:id="29" w:name="_Toc336337849"/>
            <w:bookmarkStart w:id="30" w:name="_Toc340679755"/>
            <w:bookmarkEnd w:id="29"/>
            <w:r w:rsidRPr="00715FF4">
              <w:rPr>
                <w:rFonts w:ascii="Tahoma" w:hAnsi="Tahoma" w:cs="Tahoma"/>
                <w:b w:val="0"/>
                <w:sz w:val="14"/>
                <w:lang w:val="pt-BR"/>
              </w:rPr>
              <w:t>Expression Studio Ultimate 4</w:t>
            </w:r>
            <w:bookmarkEnd w:id="30"/>
          </w:p>
        </w:tc>
        <w:tc>
          <w:tcPr>
            <w:tcW w:w="429" w:type="dxa"/>
            <w:shd w:val="clear" w:color="auto" w:fill="FABF8F"/>
            <w:vAlign w:val="center"/>
          </w:tcPr>
          <w:p w14:paraId="45A5212F" w14:textId="77777777" w:rsidR="00B27742" w:rsidRPr="00715FF4" w:rsidRDefault="00662AB0" w:rsidP="00F9515B">
            <w:pPr>
              <w:pStyle w:val="TableText"/>
              <w:widowControl w:val="0"/>
              <w:rPr>
                <w:rStyle w:val="EndnoteReference"/>
                <w:rFonts w:cs="Tahoma"/>
                <w:color w:val="0000FF"/>
                <w:sz w:val="13"/>
                <w:szCs w:val="13"/>
                <w:u w:val="single"/>
              </w:rPr>
            </w:pPr>
            <w:hyperlink w:anchor="_Toc336338258" w:history="1">
              <w:r w:rsidR="00342D6F" w:rsidRPr="00715FF4">
                <w:rPr>
                  <w:rStyle w:val="Hyperlink"/>
                  <w:rFonts w:cs="Tahoma"/>
                  <w:b/>
                  <w:sz w:val="13"/>
                  <w:szCs w:val="13"/>
                </w:rPr>
                <w:t>2</w:t>
              </w:r>
            </w:hyperlink>
          </w:p>
        </w:tc>
        <w:tc>
          <w:tcPr>
            <w:tcW w:w="429" w:type="dxa"/>
            <w:shd w:val="clear" w:color="auto" w:fill="FABF8F"/>
            <w:vAlign w:val="center"/>
          </w:tcPr>
          <w:p w14:paraId="45A52130" w14:textId="77777777" w:rsidR="00B27742" w:rsidRPr="00715FF4" w:rsidRDefault="00B27742" w:rsidP="004D1736">
            <w:pPr>
              <w:pStyle w:val="TableText"/>
              <w:widowControl w:val="0"/>
              <w:spacing w:beforeLines="60" w:before="144"/>
              <w:rPr>
                <w:rFonts w:ascii="Tahoma" w:hAnsi="Tahoma" w:cs="Tahoma"/>
                <w:sz w:val="13"/>
              </w:rPr>
            </w:pPr>
            <w:r w:rsidRPr="00715FF4">
              <w:rPr>
                <w:rFonts w:ascii="Tahoma" w:hAnsi="Tahoma" w:cs="Tahoma"/>
                <w:sz w:val="13"/>
              </w:rPr>
              <w:t>7/10</w:t>
            </w:r>
          </w:p>
        </w:tc>
        <w:tc>
          <w:tcPr>
            <w:tcW w:w="429" w:type="dxa"/>
            <w:tcBorders>
              <w:right w:val="single" w:sz="18" w:space="0" w:color="auto"/>
            </w:tcBorders>
            <w:shd w:val="clear" w:color="auto" w:fill="FABF8F"/>
            <w:vAlign w:val="center"/>
          </w:tcPr>
          <w:p w14:paraId="45A52131" w14:textId="77777777" w:rsidR="00B27742" w:rsidRPr="00715FF4" w:rsidRDefault="00B27742" w:rsidP="00F9515B">
            <w:pPr>
              <w:pStyle w:val="TableText"/>
              <w:widowControl w:val="0"/>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shd w:val="clear" w:color="auto" w:fill="FABF8F"/>
            <w:vAlign w:val="center"/>
          </w:tcPr>
          <w:p w14:paraId="45A52132"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133"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5</w:t>
            </w:r>
          </w:p>
        </w:tc>
        <w:tc>
          <w:tcPr>
            <w:tcW w:w="429" w:type="dxa"/>
            <w:shd w:val="clear" w:color="auto" w:fill="FABF8F"/>
            <w:vAlign w:val="center"/>
          </w:tcPr>
          <w:p w14:paraId="45A52134"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4</w:t>
            </w:r>
          </w:p>
        </w:tc>
        <w:tc>
          <w:tcPr>
            <w:tcW w:w="429" w:type="dxa"/>
            <w:shd w:val="clear" w:color="auto" w:fill="FABF8F"/>
            <w:vAlign w:val="center"/>
          </w:tcPr>
          <w:p w14:paraId="45A52135"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3</w:t>
            </w:r>
          </w:p>
        </w:tc>
        <w:tc>
          <w:tcPr>
            <w:tcW w:w="429" w:type="dxa"/>
            <w:shd w:val="clear" w:color="auto" w:fill="FABF8F"/>
            <w:vAlign w:val="center"/>
          </w:tcPr>
          <w:p w14:paraId="45A52136"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3</w:t>
            </w:r>
          </w:p>
        </w:tc>
        <w:tc>
          <w:tcPr>
            <w:tcW w:w="429" w:type="dxa"/>
            <w:shd w:val="clear" w:color="auto" w:fill="FABF8F"/>
            <w:vAlign w:val="center"/>
          </w:tcPr>
          <w:p w14:paraId="45A52137"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ABF8F"/>
            <w:vAlign w:val="center"/>
          </w:tcPr>
          <w:p w14:paraId="45A52138"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139"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13A"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4</w:t>
            </w:r>
          </w:p>
        </w:tc>
        <w:tc>
          <w:tcPr>
            <w:tcW w:w="429" w:type="dxa"/>
            <w:tcBorders>
              <w:right w:val="single" w:sz="18" w:space="0" w:color="auto"/>
            </w:tcBorders>
            <w:shd w:val="clear" w:color="auto" w:fill="FABF8F"/>
            <w:vAlign w:val="center"/>
          </w:tcPr>
          <w:p w14:paraId="45A5213B"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2</w:t>
            </w:r>
          </w:p>
        </w:tc>
        <w:tc>
          <w:tcPr>
            <w:tcW w:w="429" w:type="dxa"/>
            <w:tcBorders>
              <w:left w:val="single" w:sz="18" w:space="0" w:color="auto"/>
            </w:tcBorders>
            <w:shd w:val="clear" w:color="auto" w:fill="FABF8F"/>
            <w:vAlign w:val="center"/>
          </w:tcPr>
          <w:p w14:paraId="45A5213C"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ABF8F"/>
            <w:vAlign w:val="center"/>
          </w:tcPr>
          <w:p w14:paraId="45A5213D"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lang w:val="pt-BR"/>
              </w:rPr>
              <w:t>A</w:t>
            </w:r>
          </w:p>
        </w:tc>
        <w:tc>
          <w:tcPr>
            <w:tcW w:w="429" w:type="dxa"/>
            <w:tcBorders>
              <w:left w:val="single" w:sz="18" w:space="0" w:color="auto"/>
              <w:right w:val="single" w:sz="18" w:space="0" w:color="auto"/>
            </w:tcBorders>
            <w:shd w:val="clear" w:color="auto" w:fill="FABF8F"/>
            <w:vAlign w:val="center"/>
          </w:tcPr>
          <w:p w14:paraId="45A5213E"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lang w:val="pt-BR"/>
              </w:rPr>
              <w:t>P</w:t>
            </w:r>
          </w:p>
        </w:tc>
        <w:tc>
          <w:tcPr>
            <w:tcW w:w="514" w:type="dxa"/>
            <w:shd w:val="clear" w:color="auto" w:fill="FABF8F"/>
          </w:tcPr>
          <w:p w14:paraId="45A5213F" w14:textId="77777777" w:rsidR="00B27742" w:rsidRPr="00715FF4" w:rsidRDefault="00B10B29" w:rsidP="00F22928">
            <w:pPr>
              <w:pStyle w:val="TableText"/>
              <w:widowControl w:val="0"/>
              <w:rPr>
                <w:rFonts w:ascii="Tahoma" w:hAnsi="Tahoma" w:cs="Tahoma"/>
                <w:sz w:val="13"/>
              </w:rPr>
            </w:pPr>
            <w:r w:rsidRPr="00715FF4">
              <w:rPr>
                <w:rFonts w:ascii="Tahoma" w:hAnsi="Tahoma" w:cs="Tahoma"/>
                <w:sz w:val="13"/>
                <w:lang w:val="pt-BR"/>
              </w:rPr>
              <w:t>A, AO, ST</w:t>
            </w:r>
          </w:p>
        </w:tc>
        <w:tc>
          <w:tcPr>
            <w:tcW w:w="514" w:type="dxa"/>
            <w:shd w:val="clear" w:color="auto" w:fill="FABF8F"/>
            <w:vAlign w:val="center"/>
          </w:tcPr>
          <w:p w14:paraId="45A52140" w14:textId="77777777" w:rsidR="00B27742" w:rsidRPr="00715FF4" w:rsidRDefault="00B27742" w:rsidP="00F9515B">
            <w:pPr>
              <w:pStyle w:val="TableText"/>
              <w:widowControl w:val="0"/>
              <w:rPr>
                <w:rFonts w:ascii="Tahoma" w:hAnsi="Tahoma" w:cs="Tahoma"/>
                <w:sz w:val="13"/>
              </w:rPr>
            </w:pPr>
          </w:p>
        </w:tc>
      </w:tr>
      <w:tr w:rsidR="00795A88" w:rsidRPr="00715FF4" w14:paraId="45A52155" w14:textId="77777777" w:rsidTr="0016067A">
        <w:trPr>
          <w:cantSplit/>
          <w:trHeight w:val="287"/>
        </w:trPr>
        <w:tc>
          <w:tcPr>
            <w:tcW w:w="2638" w:type="dxa"/>
            <w:shd w:val="clear" w:color="auto" w:fill="FFFFFF"/>
            <w:vAlign w:val="center"/>
          </w:tcPr>
          <w:p w14:paraId="45A52142" w14:textId="77777777" w:rsidR="00B27742" w:rsidRPr="00715FF4" w:rsidRDefault="00B10B29" w:rsidP="00F9515B">
            <w:pPr>
              <w:pStyle w:val="Heading2"/>
              <w:ind w:left="0"/>
              <w:rPr>
                <w:rFonts w:ascii="Tahoma" w:hAnsi="Tahoma" w:cs="Tahoma"/>
                <w:b w:val="0"/>
                <w:sz w:val="14"/>
              </w:rPr>
            </w:pPr>
            <w:bookmarkStart w:id="31" w:name="_Toc336337850"/>
            <w:bookmarkStart w:id="32" w:name="_Toc340679756"/>
            <w:bookmarkEnd w:id="31"/>
            <w:r w:rsidRPr="00715FF4">
              <w:rPr>
                <w:rFonts w:ascii="Tahoma" w:hAnsi="Tahoma" w:cs="Tahoma"/>
                <w:b w:val="0"/>
                <w:sz w:val="14"/>
                <w:lang w:val="pt-BR"/>
              </w:rPr>
              <w:t>Expression Encoder Pro 4</w:t>
            </w:r>
            <w:bookmarkEnd w:id="32"/>
          </w:p>
        </w:tc>
        <w:tc>
          <w:tcPr>
            <w:tcW w:w="429" w:type="dxa"/>
            <w:shd w:val="clear" w:color="auto" w:fill="FFFFFF"/>
            <w:vAlign w:val="center"/>
          </w:tcPr>
          <w:p w14:paraId="45A52143" w14:textId="77777777" w:rsidR="00B27742" w:rsidRPr="00715FF4" w:rsidRDefault="00662AB0" w:rsidP="00F9515B">
            <w:pPr>
              <w:pStyle w:val="TableText"/>
              <w:widowControl w:val="0"/>
              <w:rPr>
                <w:rStyle w:val="EndnoteReference"/>
                <w:rFonts w:cs="Tahoma"/>
                <w:color w:val="0000FF"/>
                <w:sz w:val="13"/>
                <w:szCs w:val="13"/>
                <w:u w:val="single"/>
              </w:rPr>
            </w:pPr>
            <w:hyperlink w:anchor="_Toc336338258" w:history="1">
              <w:r w:rsidR="00342D6F" w:rsidRPr="00715FF4">
                <w:rPr>
                  <w:rStyle w:val="Hyperlink"/>
                  <w:rFonts w:cs="Tahoma"/>
                  <w:b/>
                  <w:sz w:val="13"/>
                  <w:szCs w:val="13"/>
                </w:rPr>
                <w:t>2</w:t>
              </w:r>
            </w:hyperlink>
          </w:p>
        </w:tc>
        <w:tc>
          <w:tcPr>
            <w:tcW w:w="429" w:type="dxa"/>
            <w:shd w:val="clear" w:color="auto" w:fill="FFFFFF"/>
            <w:vAlign w:val="center"/>
          </w:tcPr>
          <w:p w14:paraId="45A52144" w14:textId="77777777" w:rsidR="00B27742" w:rsidRPr="00715FF4" w:rsidRDefault="00B27742" w:rsidP="004D1736">
            <w:pPr>
              <w:pStyle w:val="TableText"/>
              <w:widowControl w:val="0"/>
              <w:spacing w:beforeLines="60" w:before="144"/>
              <w:rPr>
                <w:rFonts w:ascii="Tahoma" w:hAnsi="Tahoma" w:cs="Tahoma"/>
                <w:sz w:val="13"/>
              </w:rPr>
            </w:pPr>
            <w:r w:rsidRPr="00715FF4">
              <w:rPr>
                <w:rFonts w:ascii="Tahoma" w:hAnsi="Tahoma" w:cs="Tahoma"/>
                <w:sz w:val="13"/>
              </w:rPr>
              <w:t>7/10</w:t>
            </w:r>
          </w:p>
        </w:tc>
        <w:tc>
          <w:tcPr>
            <w:tcW w:w="429" w:type="dxa"/>
            <w:tcBorders>
              <w:right w:val="single" w:sz="18" w:space="0" w:color="auto"/>
            </w:tcBorders>
            <w:shd w:val="clear" w:color="auto" w:fill="FFFFFF"/>
            <w:vAlign w:val="center"/>
          </w:tcPr>
          <w:p w14:paraId="45A52145" w14:textId="77777777" w:rsidR="00B27742" w:rsidRPr="00715FF4" w:rsidRDefault="00B27742" w:rsidP="00F9515B">
            <w:pPr>
              <w:pStyle w:val="TableText"/>
              <w:widowControl w:val="0"/>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shd w:val="clear" w:color="auto" w:fill="FFFFFF"/>
            <w:vAlign w:val="center"/>
          </w:tcPr>
          <w:p w14:paraId="45A52146"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FFFFF"/>
            <w:vAlign w:val="center"/>
          </w:tcPr>
          <w:p w14:paraId="45A52147"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3</w:t>
            </w:r>
          </w:p>
        </w:tc>
        <w:tc>
          <w:tcPr>
            <w:tcW w:w="429" w:type="dxa"/>
            <w:shd w:val="clear" w:color="auto" w:fill="FFFFFF"/>
            <w:vAlign w:val="center"/>
          </w:tcPr>
          <w:p w14:paraId="45A52148"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FFFFF"/>
            <w:vAlign w:val="center"/>
          </w:tcPr>
          <w:p w14:paraId="45A52149"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FFFFF"/>
            <w:vAlign w:val="center"/>
          </w:tcPr>
          <w:p w14:paraId="45A5214A"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FFFFF"/>
            <w:vAlign w:val="center"/>
          </w:tcPr>
          <w:p w14:paraId="45A5214B"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FFFFF"/>
            <w:vAlign w:val="center"/>
          </w:tcPr>
          <w:p w14:paraId="45A5214C"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FFFFF"/>
            <w:vAlign w:val="center"/>
          </w:tcPr>
          <w:p w14:paraId="45A5214D"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FFFFF"/>
            <w:vAlign w:val="center"/>
          </w:tcPr>
          <w:p w14:paraId="45A5214E"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FFFFF"/>
            <w:vAlign w:val="center"/>
          </w:tcPr>
          <w:p w14:paraId="45A5214F"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FFFFF"/>
            <w:vAlign w:val="center"/>
          </w:tcPr>
          <w:p w14:paraId="45A52150" w14:textId="77777777" w:rsidR="00B27742" w:rsidRPr="00715FF4" w:rsidRDefault="00B27742" w:rsidP="00F9515B">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45A52151" w14:textId="77777777" w:rsidR="00B27742" w:rsidRPr="00715FF4" w:rsidRDefault="00B27742" w:rsidP="00F9515B">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45A52152" w14:textId="77777777" w:rsidR="00B27742" w:rsidRPr="00715FF4" w:rsidRDefault="00B10B29" w:rsidP="00F9515B">
            <w:pPr>
              <w:pStyle w:val="TableText"/>
              <w:widowControl w:val="0"/>
              <w:rPr>
                <w:rFonts w:ascii="Tahoma" w:hAnsi="Tahoma" w:cs="Tahoma"/>
                <w:sz w:val="13"/>
              </w:rPr>
            </w:pPr>
            <w:r w:rsidRPr="00715FF4">
              <w:rPr>
                <w:rFonts w:ascii="Tahoma" w:hAnsi="Tahoma" w:cs="Tahoma"/>
                <w:sz w:val="13"/>
                <w:lang w:val="pt-BR"/>
              </w:rPr>
              <w:t>P</w:t>
            </w:r>
          </w:p>
        </w:tc>
        <w:tc>
          <w:tcPr>
            <w:tcW w:w="514" w:type="dxa"/>
            <w:shd w:val="clear" w:color="auto" w:fill="FFFFFF"/>
          </w:tcPr>
          <w:p w14:paraId="45A52153" w14:textId="77777777" w:rsidR="00B27742" w:rsidRPr="00715FF4" w:rsidRDefault="00B27742" w:rsidP="00F9515B">
            <w:pPr>
              <w:pStyle w:val="TableText"/>
              <w:widowControl w:val="0"/>
              <w:rPr>
                <w:rFonts w:ascii="Tahoma" w:hAnsi="Tahoma" w:cs="Tahoma"/>
                <w:sz w:val="13"/>
              </w:rPr>
            </w:pPr>
          </w:p>
        </w:tc>
        <w:tc>
          <w:tcPr>
            <w:tcW w:w="514" w:type="dxa"/>
            <w:shd w:val="clear" w:color="auto" w:fill="FFFFFF"/>
            <w:vAlign w:val="center"/>
          </w:tcPr>
          <w:p w14:paraId="45A52154" w14:textId="77777777" w:rsidR="00B27742" w:rsidRPr="00715FF4" w:rsidRDefault="00B27742" w:rsidP="00F9515B">
            <w:pPr>
              <w:pStyle w:val="TableText"/>
              <w:widowControl w:val="0"/>
              <w:rPr>
                <w:rFonts w:ascii="Tahoma" w:hAnsi="Tahoma" w:cs="Tahoma"/>
                <w:sz w:val="13"/>
              </w:rPr>
            </w:pPr>
          </w:p>
        </w:tc>
      </w:tr>
      <w:tr w:rsidR="00CB2AFD" w:rsidRPr="00715FF4" w14:paraId="45A52169" w14:textId="77777777" w:rsidTr="00703595">
        <w:trPr>
          <w:cantSplit/>
          <w:trHeight w:val="287"/>
        </w:trPr>
        <w:tc>
          <w:tcPr>
            <w:tcW w:w="2638" w:type="dxa"/>
            <w:shd w:val="clear" w:color="auto" w:fill="FABF8F"/>
            <w:vAlign w:val="center"/>
          </w:tcPr>
          <w:p w14:paraId="45A52156" w14:textId="77777777" w:rsidR="00B27742" w:rsidRPr="00715FF4" w:rsidRDefault="00B27742" w:rsidP="004D0CEB">
            <w:pPr>
              <w:pStyle w:val="Heading2"/>
              <w:ind w:left="0"/>
              <w:rPr>
                <w:rFonts w:ascii="Tahoma" w:hAnsi="Tahoma" w:cs="Tahoma"/>
                <w:b w:val="0"/>
                <w:sz w:val="14"/>
              </w:rPr>
            </w:pPr>
            <w:bookmarkStart w:id="33" w:name="_Toc336337851"/>
            <w:bookmarkStart w:id="34" w:name="_Toc340679757"/>
            <w:bookmarkEnd w:id="33"/>
            <w:r w:rsidRPr="00715FF4">
              <w:rPr>
                <w:rFonts w:ascii="Tahoma" w:hAnsi="Tahoma" w:cs="Tahoma"/>
                <w:b w:val="0"/>
                <w:sz w:val="14"/>
                <w:lang w:val="pt-BR"/>
              </w:rPr>
              <w:t>GeoSynther 3.0</w:t>
            </w:r>
            <w:bookmarkEnd w:id="34"/>
          </w:p>
        </w:tc>
        <w:tc>
          <w:tcPr>
            <w:tcW w:w="429" w:type="dxa"/>
            <w:shd w:val="clear" w:color="auto" w:fill="FABF8F"/>
            <w:vAlign w:val="center"/>
          </w:tcPr>
          <w:p w14:paraId="45A52157" w14:textId="77777777" w:rsidR="00B27742" w:rsidRPr="00715FF4" w:rsidRDefault="00B27742" w:rsidP="00F62B9E">
            <w:pPr>
              <w:pStyle w:val="TableText"/>
              <w:widowControl w:val="0"/>
              <w:rPr>
                <w:rStyle w:val="EndnoteReference"/>
                <w:rFonts w:cs="Tahoma"/>
                <w:color w:val="0000FF"/>
                <w:sz w:val="13"/>
                <w:szCs w:val="13"/>
                <w:u w:val="single"/>
              </w:rPr>
            </w:pPr>
          </w:p>
        </w:tc>
        <w:tc>
          <w:tcPr>
            <w:tcW w:w="429" w:type="dxa"/>
            <w:shd w:val="clear" w:color="auto" w:fill="FABF8F"/>
            <w:vAlign w:val="center"/>
          </w:tcPr>
          <w:p w14:paraId="45A52158" w14:textId="77777777" w:rsidR="00B27742" w:rsidRPr="00715FF4" w:rsidRDefault="00B10B29" w:rsidP="004D1736">
            <w:pPr>
              <w:pStyle w:val="TableText"/>
              <w:widowControl w:val="0"/>
              <w:spacing w:beforeLines="60" w:before="144"/>
              <w:rPr>
                <w:rFonts w:ascii="Tahoma" w:hAnsi="Tahoma" w:cs="Tahoma"/>
                <w:sz w:val="13"/>
              </w:rPr>
            </w:pPr>
            <w:r w:rsidRPr="00715FF4">
              <w:rPr>
                <w:rFonts w:ascii="Tahoma" w:hAnsi="Tahoma" w:cs="Tahoma"/>
                <w:sz w:val="13"/>
              </w:rPr>
              <w:t>05/10</w:t>
            </w:r>
          </w:p>
        </w:tc>
        <w:tc>
          <w:tcPr>
            <w:tcW w:w="429" w:type="dxa"/>
            <w:tcBorders>
              <w:right w:val="single" w:sz="18" w:space="0" w:color="auto"/>
            </w:tcBorders>
            <w:shd w:val="clear" w:color="auto" w:fill="FABF8F"/>
            <w:vAlign w:val="center"/>
          </w:tcPr>
          <w:p w14:paraId="45A52159" w14:textId="77777777" w:rsidR="00B27742" w:rsidRPr="00715FF4" w:rsidRDefault="00B10B29" w:rsidP="004B3534">
            <w:pPr>
              <w:pStyle w:val="TableText"/>
              <w:widowControl w:val="0"/>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shd w:val="clear" w:color="auto" w:fill="FABF8F"/>
            <w:vAlign w:val="center"/>
          </w:tcPr>
          <w:p w14:paraId="45A5215A" w14:textId="77777777" w:rsidR="00B27742" w:rsidRPr="00715FF4" w:rsidRDefault="00B27742" w:rsidP="004B3534">
            <w:pPr>
              <w:pStyle w:val="TableText"/>
              <w:widowControl w:val="0"/>
              <w:rPr>
                <w:rFonts w:ascii="Tahoma" w:hAnsi="Tahoma" w:cs="Tahoma"/>
                <w:sz w:val="13"/>
              </w:rPr>
            </w:pPr>
          </w:p>
        </w:tc>
        <w:tc>
          <w:tcPr>
            <w:tcW w:w="429" w:type="dxa"/>
            <w:shd w:val="clear" w:color="auto" w:fill="FABF8F"/>
            <w:vAlign w:val="center"/>
          </w:tcPr>
          <w:p w14:paraId="45A5215B" w14:textId="77777777" w:rsidR="00B27742" w:rsidRPr="00715FF4" w:rsidRDefault="00B27742" w:rsidP="004B3534">
            <w:pPr>
              <w:pStyle w:val="TableText"/>
              <w:widowControl w:val="0"/>
              <w:rPr>
                <w:rFonts w:ascii="Tahoma" w:hAnsi="Tahoma" w:cs="Tahoma"/>
                <w:sz w:val="13"/>
              </w:rPr>
            </w:pPr>
          </w:p>
        </w:tc>
        <w:tc>
          <w:tcPr>
            <w:tcW w:w="429" w:type="dxa"/>
            <w:shd w:val="clear" w:color="auto" w:fill="FABF8F"/>
            <w:vAlign w:val="center"/>
          </w:tcPr>
          <w:p w14:paraId="45A5215C" w14:textId="77777777" w:rsidR="00B27742" w:rsidRPr="00715FF4" w:rsidRDefault="00B27742" w:rsidP="004B3534">
            <w:pPr>
              <w:pStyle w:val="TableText"/>
              <w:widowControl w:val="0"/>
              <w:rPr>
                <w:rFonts w:ascii="Tahoma" w:hAnsi="Tahoma" w:cs="Tahoma"/>
                <w:sz w:val="13"/>
              </w:rPr>
            </w:pPr>
          </w:p>
        </w:tc>
        <w:tc>
          <w:tcPr>
            <w:tcW w:w="429" w:type="dxa"/>
            <w:shd w:val="clear" w:color="auto" w:fill="FABF8F"/>
            <w:vAlign w:val="center"/>
          </w:tcPr>
          <w:p w14:paraId="45A5215D" w14:textId="77777777" w:rsidR="00B27742" w:rsidRPr="00715FF4" w:rsidRDefault="00B27742" w:rsidP="004B3534">
            <w:pPr>
              <w:pStyle w:val="TableText"/>
              <w:widowControl w:val="0"/>
              <w:rPr>
                <w:rFonts w:ascii="Tahoma" w:hAnsi="Tahoma" w:cs="Tahoma"/>
                <w:sz w:val="13"/>
              </w:rPr>
            </w:pPr>
          </w:p>
        </w:tc>
        <w:tc>
          <w:tcPr>
            <w:tcW w:w="429" w:type="dxa"/>
            <w:shd w:val="clear" w:color="auto" w:fill="FABF8F"/>
            <w:vAlign w:val="center"/>
          </w:tcPr>
          <w:p w14:paraId="45A5215E" w14:textId="77777777" w:rsidR="00B27742" w:rsidRPr="00715FF4" w:rsidRDefault="00B27742" w:rsidP="004B3534">
            <w:pPr>
              <w:pStyle w:val="TableText"/>
              <w:widowControl w:val="0"/>
              <w:rPr>
                <w:rFonts w:ascii="Tahoma" w:hAnsi="Tahoma" w:cs="Tahoma"/>
                <w:sz w:val="13"/>
              </w:rPr>
            </w:pPr>
          </w:p>
        </w:tc>
        <w:tc>
          <w:tcPr>
            <w:tcW w:w="429" w:type="dxa"/>
            <w:shd w:val="clear" w:color="auto" w:fill="FABF8F"/>
            <w:vAlign w:val="center"/>
          </w:tcPr>
          <w:p w14:paraId="45A5215F" w14:textId="77777777" w:rsidR="00B27742" w:rsidRPr="00715FF4"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45A52160" w14:textId="77777777" w:rsidR="00B27742" w:rsidRPr="00715FF4"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45A52161" w14:textId="77777777" w:rsidR="00B27742" w:rsidRPr="00715FF4" w:rsidRDefault="00B27742" w:rsidP="004B3534">
            <w:pPr>
              <w:pStyle w:val="TableText"/>
              <w:widowControl w:val="0"/>
              <w:rPr>
                <w:rFonts w:ascii="Tahoma" w:hAnsi="Tahoma" w:cs="Tahoma"/>
                <w:sz w:val="13"/>
              </w:rPr>
            </w:pPr>
          </w:p>
        </w:tc>
        <w:tc>
          <w:tcPr>
            <w:tcW w:w="429" w:type="dxa"/>
            <w:shd w:val="clear" w:color="auto" w:fill="FABF8F"/>
            <w:vAlign w:val="center"/>
          </w:tcPr>
          <w:p w14:paraId="45A52162" w14:textId="77777777" w:rsidR="00B27742" w:rsidRPr="00715FF4"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45A52163" w14:textId="77777777" w:rsidR="00B27742" w:rsidRPr="00715FF4"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45A52164" w14:textId="77777777" w:rsidR="00B27742" w:rsidRPr="00715FF4"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45A52165" w14:textId="77777777" w:rsidR="00B27742" w:rsidRPr="00715FF4"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45A52166" w14:textId="77777777" w:rsidR="00B27742" w:rsidRPr="00715FF4" w:rsidRDefault="00B27742" w:rsidP="004B3534">
            <w:pPr>
              <w:pStyle w:val="TableText"/>
              <w:widowControl w:val="0"/>
              <w:rPr>
                <w:rFonts w:ascii="Tahoma" w:hAnsi="Tahoma" w:cs="Tahoma"/>
                <w:sz w:val="13"/>
              </w:rPr>
            </w:pPr>
          </w:p>
        </w:tc>
        <w:tc>
          <w:tcPr>
            <w:tcW w:w="514" w:type="dxa"/>
            <w:shd w:val="clear" w:color="auto" w:fill="FABF8F"/>
          </w:tcPr>
          <w:p w14:paraId="45A52167" w14:textId="77777777" w:rsidR="00B27742" w:rsidRPr="00715FF4" w:rsidRDefault="00B10B29" w:rsidP="004B3534">
            <w:pPr>
              <w:pStyle w:val="TableText"/>
              <w:widowControl w:val="0"/>
              <w:rPr>
                <w:rFonts w:ascii="Tahoma" w:hAnsi="Tahoma" w:cs="Tahoma"/>
                <w:sz w:val="13"/>
              </w:rPr>
            </w:pPr>
            <w:r w:rsidRPr="00715FF4">
              <w:rPr>
                <w:rFonts w:ascii="Tahoma" w:hAnsi="Tahoma" w:cs="Tahoma"/>
                <w:sz w:val="13"/>
                <w:lang w:val="pt-BR"/>
              </w:rPr>
              <w:t>A</w:t>
            </w:r>
          </w:p>
        </w:tc>
        <w:tc>
          <w:tcPr>
            <w:tcW w:w="514" w:type="dxa"/>
            <w:shd w:val="clear" w:color="auto" w:fill="FABF8F"/>
            <w:vAlign w:val="center"/>
          </w:tcPr>
          <w:p w14:paraId="45A52168" w14:textId="77777777" w:rsidR="00B27742" w:rsidRPr="00715FF4" w:rsidRDefault="00B27742" w:rsidP="004B3534">
            <w:pPr>
              <w:pStyle w:val="TableText"/>
              <w:widowControl w:val="0"/>
              <w:rPr>
                <w:rFonts w:ascii="Tahoma" w:hAnsi="Tahoma" w:cs="Tahoma"/>
                <w:sz w:val="13"/>
              </w:rPr>
            </w:pPr>
          </w:p>
        </w:tc>
      </w:tr>
      <w:tr w:rsidR="00795A88" w:rsidRPr="00715FF4" w14:paraId="45A5217D" w14:textId="77777777" w:rsidTr="0016067A">
        <w:trPr>
          <w:cantSplit/>
          <w:trHeight w:val="287"/>
        </w:trPr>
        <w:tc>
          <w:tcPr>
            <w:tcW w:w="2638" w:type="dxa"/>
            <w:shd w:val="clear" w:color="auto" w:fill="FFFFFF"/>
            <w:vAlign w:val="center"/>
          </w:tcPr>
          <w:p w14:paraId="45A5216A" w14:textId="77777777" w:rsidR="00B27742" w:rsidRPr="00715FF4" w:rsidRDefault="00B27742" w:rsidP="004D0CEB">
            <w:pPr>
              <w:pStyle w:val="Heading2"/>
              <w:ind w:left="0"/>
              <w:rPr>
                <w:rFonts w:ascii="Tahoma" w:hAnsi="Tahoma" w:cs="Tahoma"/>
                <w:b w:val="0"/>
                <w:sz w:val="14"/>
              </w:rPr>
            </w:pPr>
            <w:bookmarkStart w:id="35" w:name="_Toc336337852"/>
            <w:bookmarkStart w:id="36" w:name="_Toc340679758"/>
            <w:bookmarkEnd w:id="35"/>
            <w:r w:rsidRPr="00715FF4">
              <w:rPr>
                <w:rFonts w:ascii="Tahoma" w:hAnsi="Tahoma" w:cs="Tahoma"/>
                <w:b w:val="0"/>
                <w:sz w:val="14"/>
                <w:lang w:val="pt-BR"/>
              </w:rPr>
              <w:t>GeoSynth Viewer 3.0</w:t>
            </w:r>
            <w:bookmarkEnd w:id="36"/>
          </w:p>
        </w:tc>
        <w:tc>
          <w:tcPr>
            <w:tcW w:w="429" w:type="dxa"/>
            <w:shd w:val="clear" w:color="auto" w:fill="FFFFFF"/>
            <w:vAlign w:val="center"/>
          </w:tcPr>
          <w:p w14:paraId="45A5216B" w14:textId="77777777" w:rsidR="00B27742" w:rsidRPr="00715FF4" w:rsidRDefault="00B27742" w:rsidP="00F62B9E">
            <w:pPr>
              <w:pStyle w:val="TableText"/>
              <w:widowControl w:val="0"/>
              <w:rPr>
                <w:rStyle w:val="EndnoteReference"/>
                <w:rFonts w:cs="Tahoma"/>
                <w:color w:val="0000FF"/>
                <w:sz w:val="13"/>
                <w:szCs w:val="13"/>
                <w:u w:val="single"/>
              </w:rPr>
            </w:pPr>
          </w:p>
        </w:tc>
        <w:tc>
          <w:tcPr>
            <w:tcW w:w="429" w:type="dxa"/>
            <w:shd w:val="clear" w:color="auto" w:fill="FFFFFF"/>
            <w:vAlign w:val="center"/>
          </w:tcPr>
          <w:p w14:paraId="45A5216C" w14:textId="77777777" w:rsidR="00B27742" w:rsidRPr="00715FF4" w:rsidRDefault="00B10B29" w:rsidP="004D1736">
            <w:pPr>
              <w:pStyle w:val="TableText"/>
              <w:widowControl w:val="0"/>
              <w:spacing w:beforeLines="60" w:before="144"/>
              <w:rPr>
                <w:rFonts w:ascii="Tahoma" w:hAnsi="Tahoma" w:cs="Tahoma"/>
                <w:sz w:val="13"/>
              </w:rPr>
            </w:pPr>
            <w:r w:rsidRPr="00715FF4">
              <w:rPr>
                <w:rFonts w:ascii="Tahoma" w:hAnsi="Tahoma" w:cs="Tahoma"/>
                <w:sz w:val="13"/>
              </w:rPr>
              <w:t>05/10</w:t>
            </w:r>
          </w:p>
        </w:tc>
        <w:tc>
          <w:tcPr>
            <w:tcW w:w="429" w:type="dxa"/>
            <w:tcBorders>
              <w:right w:val="single" w:sz="18" w:space="0" w:color="auto"/>
            </w:tcBorders>
            <w:shd w:val="clear" w:color="auto" w:fill="FFFFFF"/>
            <w:vAlign w:val="center"/>
          </w:tcPr>
          <w:p w14:paraId="45A5216D" w14:textId="77777777" w:rsidR="00B27742" w:rsidRPr="00715FF4" w:rsidRDefault="00B10B29" w:rsidP="004B3534">
            <w:pPr>
              <w:pStyle w:val="TableText"/>
              <w:widowControl w:val="0"/>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shd w:val="clear" w:color="auto" w:fill="FFFFFF"/>
            <w:vAlign w:val="center"/>
          </w:tcPr>
          <w:p w14:paraId="45A5216E" w14:textId="77777777" w:rsidR="00B27742" w:rsidRPr="00715FF4" w:rsidRDefault="00B27742" w:rsidP="004B3534">
            <w:pPr>
              <w:pStyle w:val="TableText"/>
              <w:widowControl w:val="0"/>
              <w:rPr>
                <w:rFonts w:ascii="Tahoma" w:hAnsi="Tahoma" w:cs="Tahoma"/>
                <w:sz w:val="13"/>
              </w:rPr>
            </w:pPr>
          </w:p>
        </w:tc>
        <w:tc>
          <w:tcPr>
            <w:tcW w:w="429" w:type="dxa"/>
            <w:shd w:val="clear" w:color="auto" w:fill="FFFFFF"/>
            <w:vAlign w:val="center"/>
          </w:tcPr>
          <w:p w14:paraId="45A5216F" w14:textId="77777777" w:rsidR="00B27742" w:rsidRPr="00715FF4" w:rsidRDefault="00B27742" w:rsidP="004B3534">
            <w:pPr>
              <w:pStyle w:val="TableText"/>
              <w:widowControl w:val="0"/>
              <w:rPr>
                <w:rFonts w:ascii="Tahoma" w:hAnsi="Tahoma" w:cs="Tahoma"/>
                <w:sz w:val="13"/>
              </w:rPr>
            </w:pPr>
          </w:p>
        </w:tc>
        <w:tc>
          <w:tcPr>
            <w:tcW w:w="429" w:type="dxa"/>
            <w:shd w:val="clear" w:color="auto" w:fill="FFFFFF"/>
            <w:vAlign w:val="center"/>
          </w:tcPr>
          <w:p w14:paraId="45A52170" w14:textId="77777777" w:rsidR="00B27742" w:rsidRPr="00715FF4" w:rsidRDefault="00B27742" w:rsidP="004B3534">
            <w:pPr>
              <w:pStyle w:val="TableText"/>
              <w:widowControl w:val="0"/>
              <w:rPr>
                <w:rFonts w:ascii="Tahoma" w:hAnsi="Tahoma" w:cs="Tahoma"/>
                <w:sz w:val="13"/>
              </w:rPr>
            </w:pPr>
          </w:p>
        </w:tc>
        <w:tc>
          <w:tcPr>
            <w:tcW w:w="429" w:type="dxa"/>
            <w:shd w:val="clear" w:color="auto" w:fill="FFFFFF"/>
            <w:vAlign w:val="center"/>
          </w:tcPr>
          <w:p w14:paraId="45A52171" w14:textId="77777777" w:rsidR="00B27742" w:rsidRPr="00715FF4" w:rsidRDefault="00B27742" w:rsidP="004B3534">
            <w:pPr>
              <w:pStyle w:val="TableText"/>
              <w:widowControl w:val="0"/>
              <w:rPr>
                <w:rFonts w:ascii="Tahoma" w:hAnsi="Tahoma" w:cs="Tahoma"/>
                <w:sz w:val="13"/>
              </w:rPr>
            </w:pPr>
          </w:p>
        </w:tc>
        <w:tc>
          <w:tcPr>
            <w:tcW w:w="429" w:type="dxa"/>
            <w:shd w:val="clear" w:color="auto" w:fill="FFFFFF"/>
            <w:vAlign w:val="center"/>
          </w:tcPr>
          <w:p w14:paraId="45A52172" w14:textId="77777777" w:rsidR="00B27742" w:rsidRPr="00715FF4" w:rsidRDefault="00B27742" w:rsidP="004B3534">
            <w:pPr>
              <w:pStyle w:val="TableText"/>
              <w:widowControl w:val="0"/>
              <w:rPr>
                <w:rFonts w:ascii="Tahoma" w:hAnsi="Tahoma" w:cs="Tahoma"/>
                <w:sz w:val="13"/>
              </w:rPr>
            </w:pPr>
          </w:p>
        </w:tc>
        <w:tc>
          <w:tcPr>
            <w:tcW w:w="429" w:type="dxa"/>
            <w:shd w:val="clear" w:color="auto" w:fill="FFFFFF"/>
            <w:vAlign w:val="center"/>
          </w:tcPr>
          <w:p w14:paraId="45A52173" w14:textId="77777777" w:rsidR="00B27742" w:rsidRPr="00715FF4"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45A52174" w14:textId="77777777" w:rsidR="00B27742" w:rsidRPr="00715FF4"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45A52175" w14:textId="77777777" w:rsidR="00B27742" w:rsidRPr="00715FF4" w:rsidRDefault="00B27742" w:rsidP="004B3534">
            <w:pPr>
              <w:pStyle w:val="TableText"/>
              <w:widowControl w:val="0"/>
              <w:rPr>
                <w:rFonts w:ascii="Tahoma" w:hAnsi="Tahoma" w:cs="Tahoma"/>
                <w:sz w:val="13"/>
              </w:rPr>
            </w:pPr>
          </w:p>
        </w:tc>
        <w:tc>
          <w:tcPr>
            <w:tcW w:w="429" w:type="dxa"/>
            <w:shd w:val="clear" w:color="auto" w:fill="FFFFFF"/>
            <w:vAlign w:val="center"/>
          </w:tcPr>
          <w:p w14:paraId="45A52176" w14:textId="77777777" w:rsidR="00B27742" w:rsidRPr="00715FF4"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45A52177" w14:textId="77777777" w:rsidR="00B27742" w:rsidRPr="00715FF4"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45A52178" w14:textId="77777777" w:rsidR="00B27742" w:rsidRPr="00715FF4"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45A52179" w14:textId="77777777" w:rsidR="00B27742" w:rsidRPr="00715FF4"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45A5217A" w14:textId="77777777" w:rsidR="00B27742" w:rsidRPr="00715FF4" w:rsidRDefault="00B27742" w:rsidP="004B3534">
            <w:pPr>
              <w:pStyle w:val="TableText"/>
              <w:widowControl w:val="0"/>
              <w:rPr>
                <w:rFonts w:ascii="Tahoma" w:hAnsi="Tahoma" w:cs="Tahoma"/>
                <w:sz w:val="13"/>
              </w:rPr>
            </w:pPr>
          </w:p>
        </w:tc>
        <w:tc>
          <w:tcPr>
            <w:tcW w:w="514" w:type="dxa"/>
            <w:shd w:val="clear" w:color="auto" w:fill="FFFFFF"/>
          </w:tcPr>
          <w:p w14:paraId="45A5217B" w14:textId="77777777" w:rsidR="00B27742" w:rsidRPr="00715FF4" w:rsidRDefault="00B10B29" w:rsidP="004B3534">
            <w:pPr>
              <w:pStyle w:val="TableText"/>
              <w:widowControl w:val="0"/>
              <w:rPr>
                <w:rFonts w:ascii="Tahoma" w:hAnsi="Tahoma" w:cs="Tahoma"/>
                <w:sz w:val="13"/>
              </w:rPr>
            </w:pPr>
            <w:r w:rsidRPr="00715FF4">
              <w:rPr>
                <w:rFonts w:ascii="Tahoma" w:hAnsi="Tahoma" w:cs="Tahoma"/>
                <w:sz w:val="13"/>
                <w:lang w:val="pt-BR"/>
              </w:rPr>
              <w:t>A</w:t>
            </w:r>
          </w:p>
        </w:tc>
        <w:tc>
          <w:tcPr>
            <w:tcW w:w="514" w:type="dxa"/>
            <w:shd w:val="clear" w:color="auto" w:fill="FFFFFF"/>
            <w:vAlign w:val="center"/>
          </w:tcPr>
          <w:p w14:paraId="45A5217C" w14:textId="77777777" w:rsidR="00B27742" w:rsidRPr="00715FF4" w:rsidRDefault="00B27742" w:rsidP="004B3534">
            <w:pPr>
              <w:pStyle w:val="TableText"/>
              <w:widowControl w:val="0"/>
              <w:rPr>
                <w:rFonts w:ascii="Tahoma" w:hAnsi="Tahoma" w:cs="Tahoma"/>
                <w:sz w:val="13"/>
              </w:rPr>
            </w:pPr>
          </w:p>
        </w:tc>
      </w:tr>
      <w:tr w:rsidR="00CB2AFD" w:rsidRPr="00715FF4" w14:paraId="45A52191" w14:textId="77777777" w:rsidTr="00703595">
        <w:trPr>
          <w:cantSplit/>
          <w:trHeight w:val="287"/>
        </w:trPr>
        <w:tc>
          <w:tcPr>
            <w:tcW w:w="2638" w:type="dxa"/>
            <w:shd w:val="clear" w:color="auto" w:fill="FABF8F"/>
            <w:vAlign w:val="center"/>
          </w:tcPr>
          <w:p w14:paraId="45A5217E" w14:textId="77777777" w:rsidR="00B27742" w:rsidRPr="00715FF4" w:rsidRDefault="00B10B29" w:rsidP="005E0391">
            <w:pPr>
              <w:pStyle w:val="Heading2"/>
              <w:ind w:left="0"/>
              <w:rPr>
                <w:rFonts w:ascii="Tahoma" w:hAnsi="Tahoma" w:cs="Tahoma"/>
                <w:b w:val="0"/>
                <w:sz w:val="14"/>
                <w:lang w:eastAsia="x-none"/>
              </w:rPr>
            </w:pPr>
            <w:bookmarkStart w:id="37" w:name="_Toc336337853"/>
            <w:bookmarkStart w:id="38" w:name="_Toc340679759"/>
            <w:bookmarkEnd w:id="37"/>
            <w:r w:rsidRPr="00715FF4">
              <w:rPr>
                <w:rFonts w:ascii="Tahoma" w:hAnsi="Tahoma" w:cs="Tahoma"/>
                <w:b w:val="0"/>
                <w:sz w:val="14"/>
                <w:lang w:val="pt-BR"/>
              </w:rPr>
              <w:t>InfoPath</w:t>
            </w:r>
            <w:r w:rsidR="006C696A" w:rsidRPr="00715FF4">
              <w:rPr>
                <w:rFonts w:ascii="Tahoma" w:hAnsi="Tahoma" w:cs="Tahoma"/>
                <w:b w:val="0"/>
                <w:sz w:val="14"/>
                <w:vertAlign w:val="superscript"/>
                <w:lang w:val="pt-BR"/>
              </w:rPr>
              <w:t>®</w:t>
            </w:r>
            <w:r w:rsidRPr="00715FF4">
              <w:rPr>
                <w:rFonts w:ascii="Tahoma" w:hAnsi="Tahoma" w:cs="Tahoma"/>
                <w:b w:val="0"/>
                <w:sz w:val="14"/>
                <w:lang w:val="pt-BR"/>
              </w:rPr>
              <w:t xml:space="preserve"> 2013</w:t>
            </w:r>
            <w:bookmarkEnd w:id="38"/>
          </w:p>
        </w:tc>
        <w:tc>
          <w:tcPr>
            <w:tcW w:w="429" w:type="dxa"/>
            <w:shd w:val="clear" w:color="auto" w:fill="FABF8F"/>
            <w:vAlign w:val="center"/>
          </w:tcPr>
          <w:p w14:paraId="45A5217F" w14:textId="77777777" w:rsidR="00B27742" w:rsidRPr="00715FF4" w:rsidRDefault="00B27742">
            <w:pPr>
              <w:pStyle w:val="TableText"/>
              <w:widowControl w:val="0"/>
              <w:rPr>
                <w:rStyle w:val="EndnoteReference"/>
                <w:rFonts w:cs="Tahoma"/>
                <w:color w:val="0000FF"/>
                <w:sz w:val="13"/>
                <w:szCs w:val="13"/>
                <w:u w:val="single"/>
              </w:rPr>
            </w:pPr>
          </w:p>
        </w:tc>
        <w:tc>
          <w:tcPr>
            <w:tcW w:w="429" w:type="dxa"/>
            <w:shd w:val="clear" w:color="auto" w:fill="FABF8F"/>
            <w:vAlign w:val="center"/>
          </w:tcPr>
          <w:p w14:paraId="45A52180" w14:textId="77777777" w:rsidR="00B27742" w:rsidRPr="00715FF4" w:rsidRDefault="00B10B29" w:rsidP="004D1736">
            <w:pPr>
              <w:pStyle w:val="TableText"/>
              <w:widowControl w:val="0"/>
              <w:spacing w:beforeLines="60" w:before="144"/>
              <w:rPr>
                <w:rFonts w:ascii="Tahoma" w:hAnsi="Tahoma" w:cs="Tahoma"/>
                <w:sz w:val="13"/>
              </w:rPr>
            </w:pPr>
            <w:r w:rsidRPr="00715FF4">
              <w:rPr>
                <w:rFonts w:ascii="Tahoma" w:hAnsi="Tahoma" w:cs="Tahoma"/>
                <w:sz w:val="13"/>
              </w:rPr>
              <w:t>04/10</w:t>
            </w:r>
          </w:p>
        </w:tc>
        <w:tc>
          <w:tcPr>
            <w:tcW w:w="429" w:type="dxa"/>
            <w:tcBorders>
              <w:right w:val="single" w:sz="18" w:space="0" w:color="auto"/>
            </w:tcBorders>
            <w:shd w:val="clear" w:color="auto" w:fill="FABF8F"/>
            <w:vAlign w:val="center"/>
          </w:tcPr>
          <w:p w14:paraId="45A52181"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shd w:val="clear" w:color="auto" w:fill="FABF8F"/>
            <w:vAlign w:val="center"/>
          </w:tcPr>
          <w:p w14:paraId="45A52182"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ABF8F"/>
            <w:vAlign w:val="center"/>
          </w:tcPr>
          <w:p w14:paraId="45A52183"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3</w:t>
            </w:r>
          </w:p>
        </w:tc>
        <w:tc>
          <w:tcPr>
            <w:tcW w:w="429" w:type="dxa"/>
            <w:shd w:val="clear" w:color="auto" w:fill="FABF8F"/>
            <w:vAlign w:val="center"/>
          </w:tcPr>
          <w:p w14:paraId="45A52184"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185"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186"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187"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ABF8F"/>
            <w:vAlign w:val="center"/>
          </w:tcPr>
          <w:p w14:paraId="45A52188"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189"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ABF8F"/>
            <w:vAlign w:val="center"/>
          </w:tcPr>
          <w:p w14:paraId="45A5218A"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ABF8F"/>
            <w:vAlign w:val="center"/>
          </w:tcPr>
          <w:p w14:paraId="45A5218B"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18C" w14:textId="77777777" w:rsidR="00B27742" w:rsidRPr="00715FF4"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45A5218D" w14:textId="77777777" w:rsidR="00B27742" w:rsidRPr="00715FF4"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45A5218E"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lang w:val="pt-BR"/>
              </w:rPr>
              <w:t>P</w:t>
            </w:r>
          </w:p>
        </w:tc>
        <w:tc>
          <w:tcPr>
            <w:tcW w:w="514" w:type="dxa"/>
            <w:shd w:val="clear" w:color="auto" w:fill="FABF8F"/>
          </w:tcPr>
          <w:p w14:paraId="45A5218F" w14:textId="77777777" w:rsidR="00B27742" w:rsidRPr="00715FF4" w:rsidRDefault="00B27742" w:rsidP="004B3534">
            <w:pPr>
              <w:pStyle w:val="TableText"/>
              <w:widowControl w:val="0"/>
              <w:rPr>
                <w:rFonts w:ascii="Tahoma" w:hAnsi="Tahoma" w:cs="Tahoma"/>
                <w:sz w:val="13"/>
              </w:rPr>
            </w:pPr>
          </w:p>
        </w:tc>
        <w:tc>
          <w:tcPr>
            <w:tcW w:w="514" w:type="dxa"/>
            <w:shd w:val="clear" w:color="auto" w:fill="FABF8F"/>
            <w:vAlign w:val="center"/>
          </w:tcPr>
          <w:p w14:paraId="45A52190" w14:textId="77777777" w:rsidR="00B27742" w:rsidRPr="00715FF4" w:rsidRDefault="00B27742" w:rsidP="004B3534">
            <w:pPr>
              <w:pStyle w:val="TableText"/>
              <w:widowControl w:val="0"/>
              <w:rPr>
                <w:rFonts w:ascii="Tahoma" w:hAnsi="Tahoma" w:cs="Tahoma"/>
                <w:sz w:val="13"/>
              </w:rPr>
            </w:pPr>
          </w:p>
        </w:tc>
      </w:tr>
      <w:tr w:rsidR="00795A88" w:rsidRPr="00715FF4" w14:paraId="45A521A5" w14:textId="77777777" w:rsidTr="0016067A">
        <w:trPr>
          <w:cantSplit/>
          <w:trHeight w:val="287"/>
        </w:trPr>
        <w:tc>
          <w:tcPr>
            <w:tcW w:w="2638" w:type="dxa"/>
            <w:shd w:val="clear" w:color="auto" w:fill="FFFFFF"/>
            <w:vAlign w:val="center"/>
          </w:tcPr>
          <w:p w14:paraId="45A52192" w14:textId="77777777" w:rsidR="00B27742" w:rsidRPr="00715FF4" w:rsidRDefault="00B10B29" w:rsidP="005E0391">
            <w:pPr>
              <w:pStyle w:val="Heading2"/>
              <w:ind w:left="0"/>
              <w:rPr>
                <w:rFonts w:ascii="Tahoma" w:hAnsi="Tahoma" w:cs="Tahoma"/>
                <w:b w:val="0"/>
                <w:sz w:val="14"/>
                <w:lang w:eastAsia="x-none"/>
              </w:rPr>
            </w:pPr>
            <w:bookmarkStart w:id="39" w:name="_Toc336337854"/>
            <w:bookmarkStart w:id="40" w:name="_Toc340679760"/>
            <w:bookmarkEnd w:id="39"/>
            <w:r w:rsidRPr="00715FF4">
              <w:rPr>
                <w:rFonts w:ascii="Tahoma" w:hAnsi="Tahoma" w:cs="Tahoma"/>
                <w:b w:val="0"/>
                <w:sz w:val="14"/>
                <w:lang w:val="pt-BR"/>
              </w:rPr>
              <w:t>Lync 2013</w:t>
            </w:r>
            <w:bookmarkEnd w:id="40"/>
          </w:p>
        </w:tc>
        <w:tc>
          <w:tcPr>
            <w:tcW w:w="429" w:type="dxa"/>
            <w:shd w:val="clear" w:color="auto" w:fill="FFFFFF"/>
            <w:vAlign w:val="center"/>
          </w:tcPr>
          <w:p w14:paraId="45A52193" w14:textId="77777777" w:rsidR="00B27742" w:rsidRPr="00715FF4" w:rsidRDefault="00B27742">
            <w:pPr>
              <w:pStyle w:val="TableText"/>
              <w:widowControl w:val="0"/>
              <w:rPr>
                <w:rStyle w:val="EndnoteReference"/>
                <w:rFonts w:cs="Tahoma"/>
                <w:color w:val="0000FF"/>
                <w:sz w:val="13"/>
                <w:szCs w:val="13"/>
                <w:u w:val="single"/>
              </w:rPr>
            </w:pPr>
            <w:bookmarkStart w:id="41" w:name="_Hlt301882262"/>
            <w:bookmarkStart w:id="42" w:name="_Hlt336250688"/>
          </w:p>
        </w:tc>
        <w:bookmarkEnd w:id="41"/>
        <w:bookmarkEnd w:id="42"/>
        <w:tc>
          <w:tcPr>
            <w:tcW w:w="429" w:type="dxa"/>
            <w:shd w:val="clear" w:color="auto" w:fill="FFFFFF"/>
            <w:vAlign w:val="center"/>
          </w:tcPr>
          <w:p w14:paraId="45A52194" w14:textId="77777777" w:rsidR="00B27742" w:rsidRPr="00715FF4" w:rsidRDefault="00B10B29" w:rsidP="00966B8C">
            <w:pPr>
              <w:pStyle w:val="TableText"/>
              <w:widowControl w:val="0"/>
              <w:spacing w:beforeLines="60" w:before="144"/>
              <w:rPr>
                <w:rFonts w:ascii="Tahoma" w:hAnsi="Tahoma" w:cs="Tahoma"/>
                <w:sz w:val="13"/>
              </w:rPr>
            </w:pPr>
            <w:r w:rsidRPr="00715FF4">
              <w:rPr>
                <w:rFonts w:ascii="Tahoma" w:hAnsi="Tahoma" w:cs="Tahoma"/>
                <w:sz w:val="13"/>
              </w:rPr>
              <w:t>1</w:t>
            </w:r>
            <w:r w:rsidR="00966B8C">
              <w:rPr>
                <w:rFonts w:ascii="Tahoma" w:hAnsi="Tahoma" w:cs="Tahoma"/>
                <w:sz w:val="13"/>
              </w:rPr>
              <w:t>0</w:t>
            </w:r>
            <w:r w:rsidRPr="00715FF4">
              <w:rPr>
                <w:rFonts w:ascii="Tahoma" w:hAnsi="Tahoma" w:cs="Tahoma"/>
                <w:sz w:val="13"/>
              </w:rPr>
              <w:t>/12</w:t>
            </w:r>
          </w:p>
        </w:tc>
        <w:tc>
          <w:tcPr>
            <w:tcW w:w="429" w:type="dxa"/>
            <w:tcBorders>
              <w:right w:val="single" w:sz="18" w:space="0" w:color="auto"/>
            </w:tcBorders>
            <w:shd w:val="clear" w:color="auto" w:fill="FFFFFF"/>
            <w:vAlign w:val="center"/>
          </w:tcPr>
          <w:p w14:paraId="45A52195" w14:textId="77777777" w:rsidR="00B27742" w:rsidRPr="00715FF4" w:rsidRDefault="00B10B29" w:rsidP="004B3534">
            <w:pPr>
              <w:pStyle w:val="TableText"/>
              <w:widowControl w:val="0"/>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shd w:val="clear" w:color="auto" w:fill="FFFFFF"/>
            <w:vAlign w:val="center"/>
          </w:tcPr>
          <w:p w14:paraId="45A52196"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FFFFF"/>
            <w:vAlign w:val="center"/>
          </w:tcPr>
          <w:p w14:paraId="45A52197"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3</w:t>
            </w:r>
          </w:p>
        </w:tc>
        <w:tc>
          <w:tcPr>
            <w:tcW w:w="429" w:type="dxa"/>
            <w:shd w:val="clear" w:color="auto" w:fill="FFFFFF"/>
            <w:vAlign w:val="center"/>
          </w:tcPr>
          <w:p w14:paraId="45A52198"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FFFFF"/>
            <w:vAlign w:val="center"/>
          </w:tcPr>
          <w:p w14:paraId="45A52199"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FFFFF"/>
            <w:vAlign w:val="center"/>
          </w:tcPr>
          <w:p w14:paraId="45A5219A"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FFFFF"/>
            <w:vAlign w:val="center"/>
          </w:tcPr>
          <w:p w14:paraId="45A5219B"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FFFFF"/>
            <w:vAlign w:val="center"/>
          </w:tcPr>
          <w:p w14:paraId="45A5219C"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FFFFF"/>
            <w:vAlign w:val="center"/>
          </w:tcPr>
          <w:p w14:paraId="45A5219D"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FFFFF"/>
            <w:vAlign w:val="center"/>
          </w:tcPr>
          <w:p w14:paraId="45A5219E"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FFFFF"/>
            <w:vAlign w:val="center"/>
          </w:tcPr>
          <w:p w14:paraId="45A5219F"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FFFFF"/>
            <w:vAlign w:val="center"/>
          </w:tcPr>
          <w:p w14:paraId="45A521A0"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FFFFF"/>
            <w:vAlign w:val="center"/>
          </w:tcPr>
          <w:p w14:paraId="45A521A1"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lang w:val="pt-BR"/>
              </w:rPr>
              <w:t>A</w:t>
            </w:r>
          </w:p>
        </w:tc>
        <w:tc>
          <w:tcPr>
            <w:tcW w:w="429" w:type="dxa"/>
            <w:tcBorders>
              <w:left w:val="single" w:sz="18" w:space="0" w:color="auto"/>
              <w:right w:val="single" w:sz="18" w:space="0" w:color="auto"/>
            </w:tcBorders>
            <w:shd w:val="clear" w:color="auto" w:fill="FFFFFF"/>
            <w:vAlign w:val="center"/>
          </w:tcPr>
          <w:p w14:paraId="45A521A2"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lang w:val="pt-BR"/>
              </w:rPr>
              <w:t>P</w:t>
            </w:r>
          </w:p>
        </w:tc>
        <w:tc>
          <w:tcPr>
            <w:tcW w:w="514" w:type="dxa"/>
            <w:shd w:val="clear" w:color="auto" w:fill="FFFFFF"/>
          </w:tcPr>
          <w:p w14:paraId="45A521A3" w14:textId="77777777" w:rsidR="00B27742" w:rsidRPr="00715FF4" w:rsidRDefault="00B10B29" w:rsidP="00F22928">
            <w:pPr>
              <w:pStyle w:val="TableText"/>
              <w:widowControl w:val="0"/>
              <w:rPr>
                <w:rFonts w:ascii="Tahoma" w:hAnsi="Tahoma" w:cs="Tahoma"/>
                <w:sz w:val="13"/>
              </w:rPr>
            </w:pPr>
            <w:r w:rsidRPr="00715FF4">
              <w:rPr>
                <w:rFonts w:ascii="Tahoma" w:hAnsi="Tahoma" w:cs="Tahoma"/>
                <w:sz w:val="13"/>
                <w:lang w:val="pt-BR"/>
              </w:rPr>
              <w:t>A,ST</w:t>
            </w:r>
          </w:p>
        </w:tc>
        <w:tc>
          <w:tcPr>
            <w:tcW w:w="514" w:type="dxa"/>
            <w:shd w:val="clear" w:color="auto" w:fill="FFFFFF"/>
            <w:vAlign w:val="center"/>
          </w:tcPr>
          <w:p w14:paraId="45A521A4" w14:textId="77777777" w:rsidR="00B27742" w:rsidRPr="00715FF4" w:rsidRDefault="00B27742" w:rsidP="004B3534">
            <w:pPr>
              <w:pStyle w:val="TableText"/>
              <w:widowControl w:val="0"/>
              <w:rPr>
                <w:rFonts w:ascii="Tahoma" w:hAnsi="Tahoma" w:cs="Tahoma"/>
                <w:sz w:val="13"/>
              </w:rPr>
            </w:pPr>
          </w:p>
        </w:tc>
      </w:tr>
      <w:tr w:rsidR="00CB2AFD" w:rsidRPr="00715FF4" w14:paraId="45A521B9" w14:textId="77777777" w:rsidTr="0016067A">
        <w:trPr>
          <w:cantSplit/>
          <w:trHeight w:val="287"/>
        </w:trPr>
        <w:tc>
          <w:tcPr>
            <w:tcW w:w="2638" w:type="dxa"/>
            <w:shd w:val="clear" w:color="auto" w:fill="FABF8F"/>
            <w:vAlign w:val="center"/>
          </w:tcPr>
          <w:p w14:paraId="45A521A6" w14:textId="77777777" w:rsidR="00CA606E" w:rsidRPr="00715FF4" w:rsidRDefault="00B10B29" w:rsidP="00CA606E">
            <w:pPr>
              <w:pStyle w:val="Heading2"/>
              <w:ind w:left="0"/>
              <w:rPr>
                <w:rFonts w:ascii="Tahoma" w:hAnsi="Tahoma" w:cs="Tahoma"/>
                <w:b w:val="0"/>
                <w:sz w:val="14"/>
                <w:lang w:eastAsia="x-none"/>
              </w:rPr>
            </w:pPr>
            <w:bookmarkStart w:id="43" w:name="_Toc336337855"/>
            <w:bookmarkStart w:id="44" w:name="_Toc340679761"/>
            <w:bookmarkEnd w:id="43"/>
            <w:r w:rsidRPr="00715FF4">
              <w:rPr>
                <w:rFonts w:ascii="Tahoma" w:hAnsi="Tahoma" w:cs="Tahoma"/>
                <w:b w:val="0"/>
                <w:sz w:val="14"/>
                <w:lang w:val="pt-BR"/>
              </w:rPr>
              <w:t>Lync para Mac 2011</w:t>
            </w:r>
            <w:bookmarkEnd w:id="44"/>
          </w:p>
        </w:tc>
        <w:tc>
          <w:tcPr>
            <w:tcW w:w="429" w:type="dxa"/>
            <w:shd w:val="clear" w:color="auto" w:fill="FABF8F"/>
            <w:vAlign w:val="center"/>
          </w:tcPr>
          <w:p w14:paraId="45A521A7" w14:textId="77777777" w:rsidR="00CA606E" w:rsidRPr="00715FF4" w:rsidRDefault="00662AB0" w:rsidP="009832D3">
            <w:pPr>
              <w:pStyle w:val="TableText"/>
              <w:widowControl w:val="0"/>
              <w:rPr>
                <w:rStyle w:val="EndnoteReference"/>
                <w:rFonts w:cs="Tahoma"/>
                <w:color w:val="0000FF"/>
                <w:sz w:val="13"/>
                <w:szCs w:val="13"/>
                <w:u w:val="single"/>
              </w:rPr>
            </w:pPr>
            <w:hyperlink w:anchor="_Toc336338259" w:history="1">
              <w:r w:rsidR="00B10B29" w:rsidRPr="00715FF4">
                <w:rPr>
                  <w:rStyle w:val="Hyperlink"/>
                  <w:rFonts w:cs="Tahoma"/>
                  <w:b/>
                  <w:sz w:val="13"/>
                  <w:szCs w:val="13"/>
                </w:rPr>
                <w:t>3</w:t>
              </w:r>
            </w:hyperlink>
          </w:p>
        </w:tc>
        <w:tc>
          <w:tcPr>
            <w:tcW w:w="429" w:type="dxa"/>
            <w:shd w:val="clear" w:color="auto" w:fill="FABF8F"/>
            <w:vAlign w:val="center"/>
          </w:tcPr>
          <w:p w14:paraId="45A521A8" w14:textId="77777777" w:rsidR="00CA606E" w:rsidRPr="00715FF4" w:rsidRDefault="00B10B29" w:rsidP="004D1736">
            <w:pPr>
              <w:pStyle w:val="TableText"/>
              <w:widowControl w:val="0"/>
              <w:spacing w:beforeLines="60" w:before="144"/>
              <w:rPr>
                <w:rFonts w:ascii="Tahoma" w:hAnsi="Tahoma" w:cs="Tahoma"/>
                <w:sz w:val="13"/>
              </w:rPr>
            </w:pPr>
            <w:r w:rsidRPr="00715FF4">
              <w:rPr>
                <w:rFonts w:ascii="Tahoma" w:hAnsi="Tahoma" w:cs="Tahoma"/>
                <w:sz w:val="13"/>
              </w:rPr>
              <w:t>10/11</w:t>
            </w:r>
          </w:p>
        </w:tc>
        <w:tc>
          <w:tcPr>
            <w:tcW w:w="429" w:type="dxa"/>
            <w:tcBorders>
              <w:right w:val="single" w:sz="18" w:space="0" w:color="auto"/>
            </w:tcBorders>
            <w:shd w:val="clear" w:color="auto" w:fill="FABF8F"/>
            <w:vAlign w:val="center"/>
          </w:tcPr>
          <w:p w14:paraId="45A521A9" w14:textId="77777777" w:rsidR="00CA606E" w:rsidRPr="00715FF4" w:rsidRDefault="00B10B29" w:rsidP="00703595">
            <w:pPr>
              <w:pStyle w:val="TableText"/>
              <w:widowControl w:val="0"/>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shd w:val="clear" w:color="auto" w:fill="FABF8F"/>
            <w:vAlign w:val="center"/>
          </w:tcPr>
          <w:p w14:paraId="45A521AA" w14:textId="77777777" w:rsidR="00CA606E" w:rsidRPr="00715FF4" w:rsidRDefault="00CA606E" w:rsidP="00703595">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ABF8F"/>
            <w:vAlign w:val="center"/>
          </w:tcPr>
          <w:p w14:paraId="45A521AB" w14:textId="77777777" w:rsidR="00CA606E" w:rsidRPr="00715FF4" w:rsidRDefault="00CA606E" w:rsidP="00703595">
            <w:pPr>
              <w:pStyle w:val="TableText"/>
              <w:widowControl w:val="0"/>
              <w:rPr>
                <w:rFonts w:ascii="Tahoma" w:hAnsi="Tahoma" w:cs="Tahoma"/>
                <w:sz w:val="13"/>
              </w:rPr>
            </w:pPr>
            <w:r w:rsidRPr="00715FF4">
              <w:rPr>
                <w:rFonts w:ascii="Tahoma" w:hAnsi="Tahoma" w:cs="Tahoma"/>
                <w:sz w:val="13"/>
              </w:rPr>
              <w:t>3</w:t>
            </w:r>
          </w:p>
        </w:tc>
        <w:tc>
          <w:tcPr>
            <w:tcW w:w="429" w:type="dxa"/>
            <w:shd w:val="clear" w:color="auto" w:fill="FABF8F"/>
            <w:vAlign w:val="center"/>
          </w:tcPr>
          <w:p w14:paraId="45A521AC" w14:textId="77777777" w:rsidR="00CA606E" w:rsidRPr="00715FF4" w:rsidRDefault="00CA606E" w:rsidP="00703595">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1AD" w14:textId="77777777" w:rsidR="00CA606E" w:rsidRPr="00715FF4" w:rsidRDefault="00CA606E" w:rsidP="00703595">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1AE" w14:textId="77777777" w:rsidR="00CA606E" w:rsidRPr="00715FF4" w:rsidRDefault="00CA606E" w:rsidP="00703595">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1AF" w14:textId="77777777" w:rsidR="00CA606E" w:rsidRPr="00715FF4" w:rsidRDefault="00CA606E" w:rsidP="00703595">
            <w:pPr>
              <w:pStyle w:val="TableText"/>
              <w:widowControl w:val="0"/>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ABF8F"/>
            <w:vAlign w:val="center"/>
          </w:tcPr>
          <w:p w14:paraId="45A521B0" w14:textId="77777777" w:rsidR="00CA606E" w:rsidRPr="00715FF4" w:rsidRDefault="00CA606E" w:rsidP="00703595">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1B1" w14:textId="77777777" w:rsidR="00CA606E" w:rsidRPr="00715FF4" w:rsidRDefault="00CA606E" w:rsidP="00703595">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ABF8F"/>
            <w:vAlign w:val="center"/>
          </w:tcPr>
          <w:p w14:paraId="45A521B2" w14:textId="77777777" w:rsidR="00CA606E" w:rsidRPr="00715FF4" w:rsidRDefault="00CA606E" w:rsidP="00703595">
            <w:pPr>
              <w:pStyle w:val="TableText"/>
              <w:widowControl w:val="0"/>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ABF8F"/>
            <w:vAlign w:val="center"/>
          </w:tcPr>
          <w:p w14:paraId="45A521B3" w14:textId="77777777" w:rsidR="00CA606E" w:rsidRPr="00715FF4" w:rsidRDefault="00CA606E" w:rsidP="00703595">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1B4" w14:textId="77777777" w:rsidR="00CA606E" w:rsidRPr="00715FF4" w:rsidRDefault="00CA606E" w:rsidP="00703595">
            <w:pPr>
              <w:pStyle w:val="TableText"/>
              <w:widowControl w:val="0"/>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ABF8F"/>
            <w:vAlign w:val="center"/>
          </w:tcPr>
          <w:p w14:paraId="45A521B5" w14:textId="77777777" w:rsidR="00CA606E" w:rsidRPr="00715FF4" w:rsidRDefault="00CA606E" w:rsidP="00703595">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45A521B6" w14:textId="77777777" w:rsidR="00CA606E" w:rsidRPr="00715FF4" w:rsidRDefault="00CA606E" w:rsidP="00703595">
            <w:pPr>
              <w:pStyle w:val="TableText"/>
              <w:widowControl w:val="0"/>
              <w:rPr>
                <w:rFonts w:ascii="Tahoma" w:hAnsi="Tahoma" w:cs="Tahoma"/>
                <w:sz w:val="13"/>
              </w:rPr>
            </w:pPr>
            <w:r w:rsidRPr="00715FF4">
              <w:rPr>
                <w:rFonts w:ascii="Tahoma" w:hAnsi="Tahoma" w:cs="Tahoma"/>
                <w:sz w:val="13"/>
                <w:lang w:val="pt-BR"/>
              </w:rPr>
              <w:t>P</w:t>
            </w:r>
          </w:p>
        </w:tc>
        <w:tc>
          <w:tcPr>
            <w:tcW w:w="514" w:type="dxa"/>
            <w:shd w:val="clear" w:color="auto" w:fill="FABF8F"/>
          </w:tcPr>
          <w:p w14:paraId="45A521B7" w14:textId="77777777" w:rsidR="00CA606E" w:rsidRPr="00715FF4" w:rsidRDefault="00CA606E" w:rsidP="00703595">
            <w:pPr>
              <w:pStyle w:val="TableText"/>
              <w:widowControl w:val="0"/>
              <w:rPr>
                <w:rFonts w:ascii="Tahoma" w:hAnsi="Tahoma" w:cs="Tahoma"/>
                <w:sz w:val="13"/>
              </w:rPr>
            </w:pPr>
          </w:p>
        </w:tc>
        <w:tc>
          <w:tcPr>
            <w:tcW w:w="514" w:type="dxa"/>
            <w:shd w:val="clear" w:color="auto" w:fill="FABF8F"/>
            <w:vAlign w:val="center"/>
          </w:tcPr>
          <w:p w14:paraId="45A521B8" w14:textId="77777777" w:rsidR="00CA606E" w:rsidRPr="00715FF4" w:rsidRDefault="00CA606E" w:rsidP="00703595">
            <w:pPr>
              <w:pStyle w:val="TableText"/>
              <w:widowControl w:val="0"/>
              <w:rPr>
                <w:rFonts w:ascii="Tahoma" w:hAnsi="Tahoma" w:cs="Tahoma"/>
                <w:sz w:val="13"/>
              </w:rPr>
            </w:pPr>
          </w:p>
        </w:tc>
      </w:tr>
      <w:tr w:rsidR="00795A88" w:rsidRPr="00715FF4" w14:paraId="45A521CD" w14:textId="77777777" w:rsidTr="006A137B">
        <w:trPr>
          <w:cantSplit/>
          <w:trHeight w:val="287"/>
        </w:trPr>
        <w:tc>
          <w:tcPr>
            <w:tcW w:w="2638" w:type="dxa"/>
            <w:shd w:val="clear" w:color="auto" w:fill="FFFFFF"/>
            <w:vAlign w:val="center"/>
          </w:tcPr>
          <w:p w14:paraId="45A521BA" w14:textId="77777777" w:rsidR="00B27742" w:rsidRPr="00715FF4" w:rsidRDefault="00B10B29" w:rsidP="001026FD">
            <w:pPr>
              <w:pStyle w:val="Heading2"/>
              <w:ind w:left="0"/>
              <w:rPr>
                <w:rFonts w:ascii="Tahoma" w:hAnsi="Tahoma" w:cs="Tahoma"/>
                <w:b w:val="0"/>
                <w:sz w:val="14"/>
              </w:rPr>
            </w:pPr>
            <w:bookmarkStart w:id="45" w:name="_Toc235859737"/>
            <w:bookmarkStart w:id="46" w:name="_Toc336337856"/>
            <w:bookmarkStart w:id="47" w:name="_Toc340679762"/>
            <w:bookmarkEnd w:id="45"/>
            <w:bookmarkEnd w:id="46"/>
            <w:r w:rsidRPr="00715FF4">
              <w:rPr>
                <w:rFonts w:ascii="Tahoma" w:hAnsi="Tahoma" w:cs="Tahoma"/>
                <w:b w:val="0"/>
                <w:sz w:val="14"/>
                <w:lang w:val="pt-BR"/>
              </w:rPr>
              <w:t>MapPoint</w:t>
            </w:r>
            <w:r w:rsidR="006C696A" w:rsidRPr="00715FF4">
              <w:rPr>
                <w:rFonts w:ascii="Tahoma" w:hAnsi="Tahoma" w:cs="Tahoma"/>
                <w:b w:val="0"/>
                <w:sz w:val="14"/>
                <w:vertAlign w:val="superscript"/>
                <w:lang w:val="pt-BR"/>
              </w:rPr>
              <w:t>®</w:t>
            </w:r>
            <w:r w:rsidRPr="00715FF4">
              <w:rPr>
                <w:rFonts w:ascii="Tahoma" w:hAnsi="Tahoma" w:cs="Tahoma"/>
                <w:b w:val="0"/>
                <w:sz w:val="14"/>
                <w:lang w:val="pt-BR"/>
              </w:rPr>
              <w:t xml:space="preserve"> Fleet Edition 2013</w:t>
            </w:r>
            <w:bookmarkEnd w:id="47"/>
          </w:p>
        </w:tc>
        <w:tc>
          <w:tcPr>
            <w:tcW w:w="429" w:type="dxa"/>
            <w:shd w:val="clear" w:color="auto" w:fill="FFFFFF"/>
            <w:vAlign w:val="center"/>
          </w:tcPr>
          <w:p w14:paraId="45A521BB" w14:textId="77777777" w:rsidR="00B27742" w:rsidRPr="00715FF4" w:rsidRDefault="00B27742">
            <w:pPr>
              <w:pStyle w:val="TableText"/>
              <w:widowControl w:val="0"/>
              <w:rPr>
                <w:rStyle w:val="EndnoteReference"/>
                <w:rFonts w:cs="Tahoma"/>
                <w:color w:val="0000FF"/>
                <w:sz w:val="13"/>
                <w:szCs w:val="13"/>
                <w:u w:val="single"/>
              </w:rPr>
            </w:pPr>
          </w:p>
        </w:tc>
        <w:tc>
          <w:tcPr>
            <w:tcW w:w="429" w:type="dxa"/>
            <w:shd w:val="clear" w:color="auto" w:fill="FFFFFF"/>
            <w:vAlign w:val="center"/>
          </w:tcPr>
          <w:p w14:paraId="45A521BC" w14:textId="77777777" w:rsidR="00B27742" w:rsidRPr="00715FF4" w:rsidRDefault="00B10B29" w:rsidP="004D1736">
            <w:pPr>
              <w:pStyle w:val="TableText"/>
              <w:widowControl w:val="0"/>
              <w:spacing w:beforeLines="60" w:before="144"/>
              <w:rPr>
                <w:rFonts w:ascii="Tahoma" w:hAnsi="Tahoma" w:cs="Tahoma"/>
                <w:sz w:val="13"/>
              </w:rPr>
            </w:pPr>
            <w:r w:rsidRPr="00715FF4">
              <w:rPr>
                <w:rFonts w:ascii="Tahoma" w:hAnsi="Tahoma" w:cs="Tahoma"/>
                <w:sz w:val="13"/>
              </w:rPr>
              <w:t>03/11</w:t>
            </w:r>
          </w:p>
        </w:tc>
        <w:tc>
          <w:tcPr>
            <w:tcW w:w="429" w:type="dxa"/>
            <w:tcBorders>
              <w:right w:val="single" w:sz="18" w:space="0" w:color="auto"/>
            </w:tcBorders>
            <w:shd w:val="clear" w:color="auto" w:fill="FFFFFF"/>
            <w:vAlign w:val="center"/>
          </w:tcPr>
          <w:p w14:paraId="45A521BD"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shd w:val="clear" w:color="auto" w:fill="FFFFFF"/>
            <w:vAlign w:val="center"/>
          </w:tcPr>
          <w:p w14:paraId="45A521BE"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4</w:t>
            </w:r>
          </w:p>
        </w:tc>
        <w:tc>
          <w:tcPr>
            <w:tcW w:w="429" w:type="dxa"/>
            <w:shd w:val="clear" w:color="auto" w:fill="FFFFFF"/>
            <w:vAlign w:val="center"/>
          </w:tcPr>
          <w:p w14:paraId="45A521BF"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10</w:t>
            </w:r>
          </w:p>
        </w:tc>
        <w:tc>
          <w:tcPr>
            <w:tcW w:w="429" w:type="dxa"/>
            <w:shd w:val="clear" w:color="auto" w:fill="FFFFFF"/>
            <w:vAlign w:val="center"/>
          </w:tcPr>
          <w:p w14:paraId="45A521C0"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8</w:t>
            </w:r>
          </w:p>
        </w:tc>
        <w:tc>
          <w:tcPr>
            <w:tcW w:w="429" w:type="dxa"/>
            <w:shd w:val="clear" w:color="auto" w:fill="FFFFFF"/>
            <w:vAlign w:val="center"/>
          </w:tcPr>
          <w:p w14:paraId="45A521C1"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6</w:t>
            </w:r>
          </w:p>
        </w:tc>
        <w:tc>
          <w:tcPr>
            <w:tcW w:w="429" w:type="dxa"/>
            <w:shd w:val="clear" w:color="auto" w:fill="FFFFFF"/>
            <w:vAlign w:val="center"/>
          </w:tcPr>
          <w:p w14:paraId="45A521C2"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6</w:t>
            </w:r>
          </w:p>
        </w:tc>
        <w:tc>
          <w:tcPr>
            <w:tcW w:w="429" w:type="dxa"/>
            <w:shd w:val="clear" w:color="auto" w:fill="FFFFFF"/>
            <w:vAlign w:val="center"/>
          </w:tcPr>
          <w:p w14:paraId="45A521C3"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4</w:t>
            </w:r>
          </w:p>
        </w:tc>
        <w:tc>
          <w:tcPr>
            <w:tcW w:w="429" w:type="dxa"/>
            <w:tcBorders>
              <w:right w:val="single" w:sz="18" w:space="0" w:color="auto"/>
            </w:tcBorders>
            <w:shd w:val="clear" w:color="auto" w:fill="FFFFFF"/>
            <w:vAlign w:val="center"/>
          </w:tcPr>
          <w:p w14:paraId="45A521C4"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tcBorders>
              <w:left w:val="single" w:sz="18" w:space="0" w:color="auto"/>
            </w:tcBorders>
            <w:shd w:val="clear" w:color="auto" w:fill="FFFFFF"/>
            <w:vAlign w:val="center"/>
          </w:tcPr>
          <w:p w14:paraId="45A521C5"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4</w:t>
            </w:r>
          </w:p>
        </w:tc>
        <w:tc>
          <w:tcPr>
            <w:tcW w:w="429" w:type="dxa"/>
            <w:shd w:val="clear" w:color="auto" w:fill="FFFFFF"/>
            <w:vAlign w:val="center"/>
          </w:tcPr>
          <w:p w14:paraId="45A521C6"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8</w:t>
            </w:r>
          </w:p>
        </w:tc>
        <w:tc>
          <w:tcPr>
            <w:tcW w:w="429" w:type="dxa"/>
            <w:tcBorders>
              <w:right w:val="single" w:sz="18" w:space="0" w:color="auto"/>
            </w:tcBorders>
            <w:shd w:val="clear" w:color="auto" w:fill="FFFFFF"/>
            <w:vAlign w:val="center"/>
          </w:tcPr>
          <w:p w14:paraId="45A521C7"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4</w:t>
            </w:r>
          </w:p>
        </w:tc>
        <w:tc>
          <w:tcPr>
            <w:tcW w:w="429" w:type="dxa"/>
            <w:tcBorders>
              <w:left w:val="single" w:sz="18" w:space="0" w:color="auto"/>
            </w:tcBorders>
            <w:shd w:val="clear" w:color="auto" w:fill="FFFFFF"/>
            <w:vAlign w:val="center"/>
          </w:tcPr>
          <w:p w14:paraId="45A521C8" w14:textId="77777777" w:rsidR="00B27742" w:rsidRPr="00715FF4"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45A521C9"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lang w:val="pt-BR"/>
              </w:rPr>
              <w:t>A</w:t>
            </w:r>
          </w:p>
        </w:tc>
        <w:tc>
          <w:tcPr>
            <w:tcW w:w="429" w:type="dxa"/>
            <w:tcBorders>
              <w:left w:val="single" w:sz="18" w:space="0" w:color="auto"/>
              <w:right w:val="single" w:sz="18" w:space="0" w:color="auto"/>
            </w:tcBorders>
            <w:shd w:val="clear" w:color="auto" w:fill="FFFFFF"/>
            <w:vAlign w:val="center"/>
          </w:tcPr>
          <w:p w14:paraId="45A521CA"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lang w:val="pt-BR"/>
              </w:rPr>
              <w:t>P</w:t>
            </w:r>
          </w:p>
        </w:tc>
        <w:tc>
          <w:tcPr>
            <w:tcW w:w="514" w:type="dxa"/>
            <w:shd w:val="clear" w:color="auto" w:fill="FFFFFF"/>
          </w:tcPr>
          <w:p w14:paraId="45A521CB" w14:textId="77777777" w:rsidR="00B27742" w:rsidRPr="00715FF4" w:rsidRDefault="00B27742" w:rsidP="004B3534">
            <w:pPr>
              <w:pStyle w:val="TableText"/>
              <w:widowControl w:val="0"/>
              <w:rPr>
                <w:rFonts w:ascii="Tahoma" w:hAnsi="Tahoma" w:cs="Tahoma"/>
                <w:sz w:val="13"/>
              </w:rPr>
            </w:pPr>
          </w:p>
        </w:tc>
        <w:tc>
          <w:tcPr>
            <w:tcW w:w="514" w:type="dxa"/>
            <w:shd w:val="clear" w:color="auto" w:fill="FFFFFF"/>
            <w:vAlign w:val="center"/>
          </w:tcPr>
          <w:p w14:paraId="45A521CC" w14:textId="77777777" w:rsidR="00B27742" w:rsidRPr="00715FF4" w:rsidRDefault="00B27742" w:rsidP="004B3534">
            <w:pPr>
              <w:pStyle w:val="TableText"/>
              <w:widowControl w:val="0"/>
              <w:rPr>
                <w:rFonts w:ascii="Tahoma" w:hAnsi="Tahoma" w:cs="Tahoma"/>
                <w:sz w:val="13"/>
              </w:rPr>
            </w:pPr>
          </w:p>
        </w:tc>
      </w:tr>
      <w:tr w:rsidR="00795A88" w:rsidRPr="00715FF4" w14:paraId="45A521E1" w14:textId="77777777" w:rsidTr="006A137B">
        <w:trPr>
          <w:cantSplit/>
          <w:trHeight w:val="323"/>
        </w:trPr>
        <w:tc>
          <w:tcPr>
            <w:tcW w:w="2638" w:type="dxa"/>
            <w:shd w:val="clear" w:color="auto" w:fill="FABF8F"/>
            <w:vAlign w:val="center"/>
          </w:tcPr>
          <w:p w14:paraId="45A521CE" w14:textId="77777777" w:rsidR="00B27742" w:rsidRPr="00715FF4" w:rsidRDefault="00B10B29" w:rsidP="001026FD">
            <w:pPr>
              <w:pStyle w:val="Heading2"/>
              <w:ind w:left="0"/>
              <w:rPr>
                <w:rFonts w:ascii="Tahoma" w:hAnsi="Tahoma" w:cs="Tahoma"/>
                <w:b w:val="0"/>
                <w:sz w:val="14"/>
              </w:rPr>
            </w:pPr>
            <w:bookmarkStart w:id="48" w:name="_Toc235859738"/>
            <w:bookmarkStart w:id="49" w:name="_Toc336337857"/>
            <w:bookmarkStart w:id="50" w:name="_Toc340679763"/>
            <w:bookmarkEnd w:id="48"/>
            <w:bookmarkEnd w:id="49"/>
            <w:r w:rsidRPr="00715FF4">
              <w:rPr>
                <w:rFonts w:ascii="Tahoma" w:hAnsi="Tahoma" w:cs="Tahoma"/>
                <w:b w:val="0"/>
                <w:sz w:val="14"/>
                <w:lang w:val="pt-BR"/>
              </w:rPr>
              <w:t>MapPoint</w:t>
            </w:r>
            <w:r w:rsidR="006C696A" w:rsidRPr="00715FF4">
              <w:rPr>
                <w:rFonts w:ascii="Tahoma" w:hAnsi="Tahoma" w:cs="Tahoma"/>
                <w:b w:val="0"/>
                <w:sz w:val="14"/>
                <w:vertAlign w:val="superscript"/>
                <w:lang w:val="pt-BR"/>
              </w:rPr>
              <w:t>®</w:t>
            </w:r>
            <w:r w:rsidRPr="00715FF4">
              <w:rPr>
                <w:rFonts w:ascii="Tahoma" w:hAnsi="Tahoma" w:cs="Tahoma"/>
                <w:b w:val="0"/>
                <w:sz w:val="14"/>
                <w:lang w:val="pt-BR"/>
              </w:rPr>
              <w:t xml:space="preserve"> 2013 para Windows</w:t>
            </w:r>
            <w:bookmarkEnd w:id="50"/>
          </w:p>
        </w:tc>
        <w:tc>
          <w:tcPr>
            <w:tcW w:w="429" w:type="dxa"/>
            <w:shd w:val="clear" w:color="auto" w:fill="FABF8F"/>
            <w:vAlign w:val="center"/>
          </w:tcPr>
          <w:p w14:paraId="45A521CF" w14:textId="77777777" w:rsidR="00B27742" w:rsidRPr="00715FF4" w:rsidRDefault="00B27742">
            <w:pPr>
              <w:pStyle w:val="TableText"/>
              <w:widowControl w:val="0"/>
              <w:rPr>
                <w:rStyle w:val="EndnoteReference"/>
                <w:rFonts w:cs="Tahoma"/>
                <w:color w:val="0000FF"/>
                <w:sz w:val="13"/>
                <w:szCs w:val="13"/>
                <w:u w:val="single"/>
              </w:rPr>
            </w:pPr>
          </w:p>
        </w:tc>
        <w:tc>
          <w:tcPr>
            <w:tcW w:w="429" w:type="dxa"/>
            <w:shd w:val="clear" w:color="auto" w:fill="FABF8F"/>
            <w:vAlign w:val="center"/>
          </w:tcPr>
          <w:p w14:paraId="45A521D0" w14:textId="77777777" w:rsidR="00B27742" w:rsidRPr="00715FF4" w:rsidRDefault="00B10B29" w:rsidP="004D1736">
            <w:pPr>
              <w:pStyle w:val="TableText"/>
              <w:widowControl w:val="0"/>
              <w:spacing w:beforeLines="60" w:before="144"/>
              <w:rPr>
                <w:rFonts w:ascii="Tahoma" w:hAnsi="Tahoma" w:cs="Tahoma"/>
                <w:color w:val="000000"/>
                <w:sz w:val="13"/>
              </w:rPr>
            </w:pPr>
            <w:r w:rsidRPr="00715FF4">
              <w:rPr>
                <w:rFonts w:ascii="Tahoma" w:hAnsi="Tahoma" w:cs="Tahoma"/>
                <w:color w:val="000000"/>
                <w:sz w:val="13"/>
              </w:rPr>
              <w:t>03/11</w:t>
            </w:r>
          </w:p>
        </w:tc>
        <w:tc>
          <w:tcPr>
            <w:tcW w:w="429" w:type="dxa"/>
            <w:tcBorders>
              <w:right w:val="single" w:sz="18" w:space="0" w:color="auto"/>
            </w:tcBorders>
            <w:shd w:val="clear" w:color="auto" w:fill="FABF8F"/>
            <w:vAlign w:val="center"/>
          </w:tcPr>
          <w:p w14:paraId="45A521D1" w14:textId="77777777" w:rsidR="00B27742" w:rsidRPr="00715FF4" w:rsidRDefault="00B27742" w:rsidP="004B3534">
            <w:pPr>
              <w:pStyle w:val="TableText"/>
              <w:widowControl w:val="0"/>
              <w:rPr>
                <w:rFonts w:ascii="Tahoma" w:hAnsi="Tahoma" w:cs="Tahoma"/>
                <w:color w:val="000000"/>
                <w:sz w:val="13"/>
              </w:rPr>
            </w:pPr>
            <w:r w:rsidRPr="00715FF4">
              <w:rPr>
                <w:rFonts w:ascii="Tahoma" w:hAnsi="Tahoma" w:cs="Tahoma"/>
                <w:color w:val="000000"/>
                <w:sz w:val="13"/>
                <w:lang w:val="pt-BR"/>
              </w:rPr>
              <w:t>DT</w:t>
            </w:r>
          </w:p>
        </w:tc>
        <w:tc>
          <w:tcPr>
            <w:tcW w:w="429" w:type="dxa"/>
            <w:tcBorders>
              <w:left w:val="single" w:sz="18" w:space="0" w:color="auto"/>
            </w:tcBorders>
            <w:shd w:val="clear" w:color="auto" w:fill="FABF8F"/>
            <w:vAlign w:val="center"/>
          </w:tcPr>
          <w:p w14:paraId="45A521D2"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ABF8F"/>
            <w:vAlign w:val="center"/>
          </w:tcPr>
          <w:p w14:paraId="45A521D3"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3</w:t>
            </w:r>
          </w:p>
        </w:tc>
        <w:tc>
          <w:tcPr>
            <w:tcW w:w="429" w:type="dxa"/>
            <w:shd w:val="clear" w:color="auto" w:fill="FABF8F"/>
            <w:vAlign w:val="center"/>
          </w:tcPr>
          <w:p w14:paraId="45A521D4"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1D5"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1D6"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1D7"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ABF8F"/>
            <w:vAlign w:val="center"/>
          </w:tcPr>
          <w:p w14:paraId="45A521D8"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1D9"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ABF8F"/>
            <w:vAlign w:val="center"/>
          </w:tcPr>
          <w:p w14:paraId="45A521DA"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ABF8F"/>
            <w:vAlign w:val="center"/>
          </w:tcPr>
          <w:p w14:paraId="45A521DB"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1DC"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ABF8F"/>
            <w:vAlign w:val="center"/>
          </w:tcPr>
          <w:p w14:paraId="45A521DD"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lang w:val="pt-BR"/>
              </w:rPr>
              <w:t>A</w:t>
            </w:r>
          </w:p>
        </w:tc>
        <w:tc>
          <w:tcPr>
            <w:tcW w:w="429" w:type="dxa"/>
            <w:tcBorders>
              <w:left w:val="single" w:sz="18" w:space="0" w:color="auto"/>
              <w:right w:val="single" w:sz="18" w:space="0" w:color="auto"/>
            </w:tcBorders>
            <w:shd w:val="clear" w:color="auto" w:fill="FABF8F"/>
            <w:vAlign w:val="center"/>
          </w:tcPr>
          <w:p w14:paraId="45A521DE" w14:textId="77777777" w:rsidR="00B27742" w:rsidRPr="00715FF4" w:rsidRDefault="00B27742" w:rsidP="004B3534">
            <w:pPr>
              <w:pStyle w:val="TableText"/>
              <w:widowControl w:val="0"/>
              <w:rPr>
                <w:rFonts w:ascii="Tahoma" w:hAnsi="Tahoma" w:cs="Tahoma"/>
                <w:sz w:val="13"/>
              </w:rPr>
            </w:pPr>
            <w:r w:rsidRPr="00715FF4">
              <w:rPr>
                <w:rFonts w:ascii="Tahoma" w:hAnsi="Tahoma" w:cs="Tahoma"/>
                <w:sz w:val="13"/>
                <w:lang w:val="pt-BR"/>
              </w:rPr>
              <w:t>P</w:t>
            </w:r>
          </w:p>
        </w:tc>
        <w:tc>
          <w:tcPr>
            <w:tcW w:w="514" w:type="dxa"/>
            <w:shd w:val="clear" w:color="auto" w:fill="FABF8F"/>
          </w:tcPr>
          <w:p w14:paraId="45A521DF" w14:textId="77777777" w:rsidR="00B27742" w:rsidRPr="00715FF4" w:rsidRDefault="00B10B29" w:rsidP="00F22928">
            <w:pPr>
              <w:pStyle w:val="TableText"/>
              <w:widowControl w:val="0"/>
              <w:rPr>
                <w:rFonts w:ascii="Tahoma" w:hAnsi="Tahoma" w:cs="Tahoma"/>
                <w:sz w:val="13"/>
              </w:rPr>
            </w:pPr>
            <w:r w:rsidRPr="00715FF4">
              <w:rPr>
                <w:rFonts w:ascii="Tahoma" w:hAnsi="Tahoma" w:cs="Tahoma"/>
                <w:sz w:val="13"/>
                <w:lang w:val="pt-BR"/>
              </w:rPr>
              <w:t>A, AO, ST</w:t>
            </w:r>
          </w:p>
        </w:tc>
        <w:tc>
          <w:tcPr>
            <w:tcW w:w="514" w:type="dxa"/>
            <w:shd w:val="clear" w:color="auto" w:fill="FABF8F"/>
            <w:vAlign w:val="center"/>
          </w:tcPr>
          <w:p w14:paraId="45A521E0" w14:textId="77777777" w:rsidR="00B27742" w:rsidRPr="00715FF4" w:rsidRDefault="00B27742" w:rsidP="004B3534">
            <w:pPr>
              <w:pStyle w:val="TableText"/>
              <w:widowControl w:val="0"/>
              <w:rPr>
                <w:rFonts w:ascii="Tahoma" w:hAnsi="Tahoma" w:cs="Tahoma"/>
                <w:sz w:val="13"/>
              </w:rPr>
            </w:pPr>
          </w:p>
        </w:tc>
      </w:tr>
      <w:tr w:rsidR="00B27742" w:rsidRPr="00715FF4" w14:paraId="45A521F6" w14:textId="77777777" w:rsidTr="00E710DF">
        <w:trPr>
          <w:cantSplit/>
          <w:trHeight w:val="145"/>
        </w:trPr>
        <w:tc>
          <w:tcPr>
            <w:tcW w:w="2638" w:type="dxa"/>
            <w:shd w:val="clear" w:color="auto" w:fill="FFFFFF"/>
            <w:vAlign w:val="center"/>
          </w:tcPr>
          <w:p w14:paraId="45A521E2" w14:textId="77777777" w:rsidR="00B27742" w:rsidRPr="00715FF4" w:rsidRDefault="00B27742" w:rsidP="004D0CEB">
            <w:pPr>
              <w:pStyle w:val="Heading2"/>
              <w:ind w:left="0"/>
              <w:rPr>
                <w:rFonts w:ascii="Tahoma" w:hAnsi="Tahoma" w:cs="Tahoma"/>
                <w:b w:val="0"/>
                <w:sz w:val="14"/>
              </w:rPr>
            </w:pPr>
            <w:bookmarkStart w:id="51" w:name="_Toc336337858"/>
            <w:bookmarkStart w:id="52" w:name="_Toc340679764"/>
            <w:bookmarkEnd w:id="51"/>
            <w:r w:rsidRPr="00715FF4">
              <w:rPr>
                <w:rFonts w:ascii="Tahoma" w:hAnsi="Tahoma" w:cs="Tahoma"/>
                <w:b w:val="0"/>
                <w:sz w:val="14"/>
                <w:lang w:val="pt-BR"/>
              </w:rPr>
              <w:t>MSDN Operating Systems</w:t>
            </w:r>
            <w:bookmarkEnd w:id="52"/>
          </w:p>
        </w:tc>
        <w:tc>
          <w:tcPr>
            <w:tcW w:w="429" w:type="dxa"/>
            <w:shd w:val="clear" w:color="auto" w:fill="FFFFFF"/>
            <w:vAlign w:val="center"/>
          </w:tcPr>
          <w:p w14:paraId="45A521E3" w14:textId="77777777" w:rsidR="00B27742" w:rsidRPr="00715FF4" w:rsidRDefault="00662AB0" w:rsidP="009832D3">
            <w:pPr>
              <w:pStyle w:val="TableText"/>
              <w:widowControl w:val="0"/>
              <w:rPr>
                <w:rStyle w:val="EndnoteReference"/>
                <w:rFonts w:cs="Tahoma"/>
                <w:color w:val="0000FF"/>
                <w:sz w:val="13"/>
                <w:szCs w:val="13"/>
                <w:u w:val="single"/>
              </w:rPr>
            </w:pPr>
            <w:hyperlink w:anchor="_Toc336338261" w:history="1">
              <w:r w:rsidR="00B10B29" w:rsidRPr="00715FF4">
                <w:rPr>
                  <w:rStyle w:val="Hyperlink"/>
                  <w:rFonts w:cs="Tahoma"/>
                  <w:b/>
                  <w:sz w:val="13"/>
                  <w:szCs w:val="13"/>
                </w:rPr>
                <w:t>4</w:t>
              </w:r>
            </w:hyperlink>
          </w:p>
        </w:tc>
        <w:tc>
          <w:tcPr>
            <w:tcW w:w="429" w:type="dxa"/>
            <w:shd w:val="clear" w:color="auto" w:fill="FFFFFF"/>
            <w:vAlign w:val="center"/>
          </w:tcPr>
          <w:p w14:paraId="45A521E4" w14:textId="77777777" w:rsidR="00B27742" w:rsidRPr="00715FF4" w:rsidRDefault="00B27742" w:rsidP="004B3534">
            <w:pPr>
              <w:pStyle w:val="TableText"/>
              <w:spacing w:before="60" w:after="60"/>
              <w:rPr>
                <w:rFonts w:ascii="Tahoma" w:hAnsi="Tahoma" w:cs="Tahoma"/>
                <w:sz w:val="13"/>
              </w:rPr>
            </w:pPr>
            <w:r w:rsidRPr="00715FF4">
              <w:rPr>
                <w:rFonts w:ascii="Tahoma" w:hAnsi="Tahoma" w:cs="Tahoma"/>
                <w:sz w:val="13"/>
              </w:rPr>
              <w:t>01/06</w:t>
            </w:r>
          </w:p>
        </w:tc>
        <w:tc>
          <w:tcPr>
            <w:tcW w:w="429" w:type="dxa"/>
            <w:tcBorders>
              <w:right w:val="single" w:sz="18" w:space="0" w:color="auto"/>
            </w:tcBorders>
            <w:shd w:val="clear" w:color="auto" w:fill="FFFFFF"/>
            <w:vAlign w:val="center"/>
          </w:tcPr>
          <w:p w14:paraId="45A521E5" w14:textId="77777777" w:rsidR="00B27742" w:rsidRPr="00715FF4" w:rsidRDefault="00B27742" w:rsidP="004B3534">
            <w:pPr>
              <w:pStyle w:val="TableText"/>
              <w:rPr>
                <w:rFonts w:ascii="Tahoma" w:hAnsi="Tahoma" w:cs="Tahoma"/>
                <w:sz w:val="13"/>
              </w:rPr>
            </w:pPr>
          </w:p>
        </w:tc>
        <w:tc>
          <w:tcPr>
            <w:tcW w:w="429" w:type="dxa"/>
            <w:tcBorders>
              <w:left w:val="single" w:sz="18" w:space="0" w:color="auto"/>
            </w:tcBorders>
            <w:shd w:val="clear" w:color="auto" w:fill="FFFFFF"/>
            <w:vAlign w:val="center"/>
          </w:tcPr>
          <w:p w14:paraId="45A521E6" w14:textId="77777777" w:rsidR="00B27742" w:rsidRPr="00715FF4" w:rsidRDefault="00B27742" w:rsidP="004B3534">
            <w:pPr>
              <w:pStyle w:val="TableText"/>
              <w:rPr>
                <w:rFonts w:ascii="Tahoma" w:hAnsi="Tahoma" w:cs="Tahoma"/>
                <w:sz w:val="13"/>
              </w:rPr>
            </w:pPr>
          </w:p>
        </w:tc>
        <w:tc>
          <w:tcPr>
            <w:tcW w:w="429" w:type="dxa"/>
            <w:shd w:val="clear" w:color="auto" w:fill="FFFFFF"/>
            <w:vAlign w:val="center"/>
          </w:tcPr>
          <w:p w14:paraId="45A521E7" w14:textId="77777777" w:rsidR="00B27742" w:rsidRPr="00715FF4" w:rsidRDefault="00B27742" w:rsidP="004B3534">
            <w:pPr>
              <w:pStyle w:val="TableText"/>
              <w:rPr>
                <w:rFonts w:ascii="Tahoma" w:hAnsi="Tahoma" w:cs="Tahoma"/>
                <w:sz w:val="13"/>
              </w:rPr>
            </w:pPr>
            <w:r w:rsidRPr="00715FF4">
              <w:rPr>
                <w:rFonts w:ascii="Tahoma" w:hAnsi="Tahoma" w:cs="Tahoma"/>
                <w:sz w:val="13"/>
              </w:rPr>
              <w:t>5</w:t>
            </w:r>
          </w:p>
        </w:tc>
        <w:tc>
          <w:tcPr>
            <w:tcW w:w="429" w:type="dxa"/>
            <w:shd w:val="clear" w:color="auto" w:fill="FFFFFF"/>
            <w:vAlign w:val="center"/>
          </w:tcPr>
          <w:p w14:paraId="45A521E8" w14:textId="77777777" w:rsidR="00B27742" w:rsidRPr="00715FF4" w:rsidRDefault="00B27742" w:rsidP="004B3534">
            <w:pPr>
              <w:pStyle w:val="TableText"/>
              <w:rPr>
                <w:rFonts w:ascii="Tahoma" w:hAnsi="Tahoma" w:cs="Tahoma"/>
                <w:sz w:val="13"/>
              </w:rPr>
            </w:pPr>
            <w:r w:rsidRPr="00715FF4">
              <w:rPr>
                <w:rFonts w:ascii="Tahoma" w:hAnsi="Tahoma" w:cs="Tahoma"/>
                <w:sz w:val="13"/>
              </w:rPr>
              <w:t>4</w:t>
            </w:r>
          </w:p>
        </w:tc>
        <w:tc>
          <w:tcPr>
            <w:tcW w:w="429" w:type="dxa"/>
            <w:shd w:val="clear" w:color="auto" w:fill="FFFFFF"/>
            <w:vAlign w:val="center"/>
          </w:tcPr>
          <w:p w14:paraId="45A521E9" w14:textId="77777777" w:rsidR="00B27742" w:rsidRPr="00715FF4" w:rsidRDefault="00B27742" w:rsidP="004B3534">
            <w:pPr>
              <w:pStyle w:val="TableText"/>
              <w:rPr>
                <w:rFonts w:ascii="Tahoma" w:hAnsi="Tahoma" w:cs="Tahoma"/>
                <w:sz w:val="13"/>
              </w:rPr>
            </w:pPr>
            <w:r w:rsidRPr="00715FF4">
              <w:rPr>
                <w:rFonts w:ascii="Tahoma" w:hAnsi="Tahoma" w:cs="Tahoma"/>
                <w:sz w:val="13"/>
              </w:rPr>
              <w:t>3</w:t>
            </w:r>
          </w:p>
        </w:tc>
        <w:tc>
          <w:tcPr>
            <w:tcW w:w="429" w:type="dxa"/>
            <w:shd w:val="clear" w:color="auto" w:fill="FFFFFF"/>
            <w:vAlign w:val="center"/>
          </w:tcPr>
          <w:p w14:paraId="45A521EA" w14:textId="77777777" w:rsidR="00B27742" w:rsidRPr="00715FF4" w:rsidRDefault="00B27742" w:rsidP="004B3534">
            <w:pPr>
              <w:pStyle w:val="TableText"/>
              <w:rPr>
                <w:rFonts w:ascii="Tahoma" w:hAnsi="Tahoma" w:cs="Tahoma"/>
                <w:sz w:val="13"/>
              </w:rPr>
            </w:pPr>
            <w:r w:rsidRPr="00715FF4">
              <w:rPr>
                <w:rFonts w:ascii="Tahoma" w:hAnsi="Tahoma" w:cs="Tahoma"/>
                <w:sz w:val="13"/>
              </w:rPr>
              <w:t>3</w:t>
            </w:r>
          </w:p>
        </w:tc>
        <w:tc>
          <w:tcPr>
            <w:tcW w:w="429" w:type="dxa"/>
            <w:shd w:val="clear" w:color="auto" w:fill="FFFFFF"/>
            <w:vAlign w:val="center"/>
          </w:tcPr>
          <w:p w14:paraId="45A521EB" w14:textId="77777777" w:rsidR="00B27742" w:rsidRPr="00715FF4" w:rsidRDefault="00B27742" w:rsidP="004B3534">
            <w:pPr>
              <w:pStyle w:val="TableText"/>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FFFFF"/>
            <w:vAlign w:val="center"/>
          </w:tcPr>
          <w:p w14:paraId="45A521EC" w14:textId="77777777" w:rsidR="00B27742" w:rsidRPr="00715FF4" w:rsidRDefault="00B27742" w:rsidP="004B3534">
            <w:pPr>
              <w:pStyle w:val="TableText"/>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FFFFF"/>
            <w:vAlign w:val="center"/>
          </w:tcPr>
          <w:p w14:paraId="45A521ED" w14:textId="77777777" w:rsidR="00B27742" w:rsidRPr="00715FF4" w:rsidRDefault="00B27742" w:rsidP="004B3534">
            <w:pPr>
              <w:pStyle w:val="TableText"/>
              <w:rPr>
                <w:rFonts w:ascii="Tahoma" w:hAnsi="Tahoma" w:cs="Tahoma"/>
                <w:sz w:val="13"/>
              </w:rPr>
            </w:pPr>
          </w:p>
        </w:tc>
        <w:tc>
          <w:tcPr>
            <w:tcW w:w="429" w:type="dxa"/>
            <w:shd w:val="clear" w:color="auto" w:fill="FFFFFF"/>
            <w:vAlign w:val="center"/>
          </w:tcPr>
          <w:p w14:paraId="45A521EE" w14:textId="77777777" w:rsidR="00B27742" w:rsidRPr="00715FF4" w:rsidRDefault="00B27742" w:rsidP="004B3534">
            <w:pPr>
              <w:pStyle w:val="TableText"/>
              <w:rPr>
                <w:rFonts w:ascii="Tahoma" w:hAnsi="Tahoma" w:cs="Tahoma"/>
                <w:sz w:val="13"/>
              </w:rPr>
            </w:pPr>
            <w:r w:rsidRPr="00715FF4">
              <w:rPr>
                <w:rFonts w:ascii="Tahoma" w:hAnsi="Tahoma" w:cs="Tahoma"/>
                <w:sz w:val="13"/>
              </w:rPr>
              <w:t>4</w:t>
            </w:r>
          </w:p>
        </w:tc>
        <w:tc>
          <w:tcPr>
            <w:tcW w:w="429" w:type="dxa"/>
            <w:tcBorders>
              <w:right w:val="single" w:sz="18" w:space="0" w:color="auto"/>
            </w:tcBorders>
            <w:shd w:val="clear" w:color="auto" w:fill="FFFFFF"/>
            <w:vAlign w:val="center"/>
          </w:tcPr>
          <w:p w14:paraId="45A521EF" w14:textId="77777777" w:rsidR="00B27742" w:rsidRPr="00715FF4" w:rsidRDefault="00B27742" w:rsidP="004B3534">
            <w:pPr>
              <w:pStyle w:val="TableText"/>
              <w:rPr>
                <w:rFonts w:ascii="Tahoma" w:hAnsi="Tahoma" w:cs="Tahoma"/>
                <w:sz w:val="13"/>
              </w:rPr>
            </w:pPr>
            <w:r w:rsidRPr="00715FF4">
              <w:rPr>
                <w:rFonts w:ascii="Tahoma" w:hAnsi="Tahoma" w:cs="Tahoma"/>
                <w:sz w:val="13"/>
              </w:rPr>
              <w:t>2</w:t>
            </w:r>
          </w:p>
        </w:tc>
        <w:tc>
          <w:tcPr>
            <w:tcW w:w="429" w:type="dxa"/>
            <w:tcBorders>
              <w:left w:val="single" w:sz="18" w:space="0" w:color="auto"/>
            </w:tcBorders>
            <w:shd w:val="clear" w:color="auto" w:fill="FFFFFF"/>
            <w:vAlign w:val="center"/>
          </w:tcPr>
          <w:p w14:paraId="45A521F0" w14:textId="77777777" w:rsidR="00B27742" w:rsidRPr="00715FF4" w:rsidRDefault="00B27742" w:rsidP="004B3534">
            <w:pPr>
              <w:pStyle w:val="TableText"/>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FFFFF"/>
            <w:vAlign w:val="center"/>
          </w:tcPr>
          <w:p w14:paraId="45A521F1" w14:textId="77777777" w:rsidR="00B27742" w:rsidRPr="00715FF4" w:rsidRDefault="00B27742"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45A521F2" w14:textId="77777777" w:rsidR="00B27742" w:rsidRPr="00715FF4" w:rsidRDefault="00B27742" w:rsidP="004B3534">
            <w:pPr>
              <w:pStyle w:val="TableText"/>
              <w:rPr>
                <w:rFonts w:ascii="Tahoma" w:hAnsi="Tahoma" w:cs="Tahoma"/>
                <w:sz w:val="13"/>
              </w:rPr>
            </w:pPr>
            <w:r w:rsidRPr="00715FF4">
              <w:rPr>
                <w:rFonts w:ascii="Tahoma" w:hAnsi="Tahoma" w:cs="Tahoma"/>
                <w:sz w:val="13"/>
                <w:lang w:val="pt-BR"/>
              </w:rPr>
              <w:t>P</w:t>
            </w:r>
          </w:p>
        </w:tc>
        <w:tc>
          <w:tcPr>
            <w:tcW w:w="514" w:type="dxa"/>
            <w:shd w:val="clear" w:color="auto" w:fill="FFFFFF"/>
          </w:tcPr>
          <w:p w14:paraId="45A521F3" w14:textId="77777777" w:rsidR="00B27742" w:rsidRPr="00715FF4" w:rsidRDefault="00B10B29" w:rsidP="00664EE9">
            <w:pPr>
              <w:pStyle w:val="TableText"/>
              <w:rPr>
                <w:rFonts w:ascii="Tahoma" w:hAnsi="Tahoma" w:cs="Tahoma"/>
                <w:sz w:val="13"/>
              </w:rPr>
            </w:pPr>
            <w:r w:rsidRPr="00715FF4">
              <w:rPr>
                <w:rFonts w:ascii="Tahoma" w:hAnsi="Tahoma" w:cs="Tahoma"/>
                <w:sz w:val="13"/>
                <w:lang w:val="pt-BR"/>
              </w:rPr>
              <w:t>A</w:t>
            </w:r>
          </w:p>
        </w:tc>
        <w:tc>
          <w:tcPr>
            <w:tcW w:w="514" w:type="dxa"/>
            <w:shd w:val="clear" w:color="auto" w:fill="FFFFFF"/>
            <w:vAlign w:val="center"/>
          </w:tcPr>
          <w:p w14:paraId="45A521F4" w14:textId="77777777" w:rsidR="00B27742" w:rsidRPr="00715FF4" w:rsidRDefault="00B10B29" w:rsidP="004B3534">
            <w:pPr>
              <w:pStyle w:val="TableText"/>
              <w:rPr>
                <w:rFonts w:ascii="Tahoma" w:hAnsi="Tahoma" w:cs="Tahoma"/>
              </w:rPr>
            </w:pPr>
            <w:r w:rsidRPr="00715FF4">
              <w:rPr>
                <w:rFonts w:ascii="Tahoma" w:hAnsi="Tahoma" w:cs="Tahoma"/>
                <w:sz w:val="13"/>
                <w:lang w:val="pt-BR"/>
              </w:rPr>
              <w:t>LO/SA/</w:t>
            </w:r>
          </w:p>
          <w:p w14:paraId="45A521F5" w14:textId="77777777" w:rsidR="00B27742" w:rsidRPr="00715FF4" w:rsidRDefault="00B27742" w:rsidP="004B3534">
            <w:pPr>
              <w:pStyle w:val="TableText"/>
              <w:rPr>
                <w:rFonts w:ascii="Tahoma" w:hAnsi="Tahoma" w:cs="Tahoma"/>
                <w:sz w:val="13"/>
              </w:rPr>
            </w:pPr>
            <w:r w:rsidRPr="00715FF4">
              <w:rPr>
                <w:rFonts w:ascii="Tahoma" w:hAnsi="Tahoma" w:cs="Tahoma"/>
                <w:sz w:val="13"/>
                <w:lang w:val="pt-BR"/>
              </w:rPr>
              <w:t>OV</w:t>
            </w:r>
          </w:p>
        </w:tc>
      </w:tr>
      <w:tr w:rsidR="007B2C93" w:rsidRPr="00715FF4" w14:paraId="45A5220A" w14:textId="77777777" w:rsidTr="007B2C93">
        <w:trPr>
          <w:cantSplit/>
          <w:trHeight w:val="287"/>
        </w:trPr>
        <w:tc>
          <w:tcPr>
            <w:tcW w:w="2638" w:type="dxa"/>
            <w:shd w:val="clear" w:color="auto" w:fill="FABF8F"/>
            <w:vAlign w:val="center"/>
          </w:tcPr>
          <w:p w14:paraId="45A521F7" w14:textId="77777777" w:rsidR="007B2C93" w:rsidRPr="00F83E68" w:rsidRDefault="00B10B29" w:rsidP="00E31C0B">
            <w:pPr>
              <w:pStyle w:val="Heading2"/>
              <w:ind w:left="0"/>
              <w:rPr>
                <w:rFonts w:ascii="Tahoma" w:hAnsi="Tahoma" w:cs="Tahoma"/>
                <w:b w:val="0"/>
                <w:sz w:val="14"/>
                <w:lang w:val="pt-PT" w:eastAsia="x-none"/>
              </w:rPr>
            </w:pPr>
            <w:bookmarkStart w:id="53" w:name="_Toc336337859"/>
            <w:bookmarkStart w:id="54" w:name="_Toc340679765"/>
            <w:bookmarkEnd w:id="53"/>
            <w:r w:rsidRPr="00715FF4">
              <w:rPr>
                <w:rFonts w:ascii="Tahoma" w:hAnsi="Tahoma" w:cs="Tahoma"/>
                <w:b w:val="0"/>
                <w:sz w:val="14"/>
                <w:lang w:val="pt-BR"/>
              </w:rPr>
              <w:t>Office 365 A2 (SL de Usuário)</w:t>
            </w:r>
            <w:bookmarkEnd w:id="54"/>
          </w:p>
        </w:tc>
        <w:tc>
          <w:tcPr>
            <w:tcW w:w="429" w:type="dxa"/>
            <w:shd w:val="clear" w:color="auto" w:fill="FABF8F"/>
            <w:vAlign w:val="center"/>
          </w:tcPr>
          <w:p w14:paraId="45A521F8" w14:textId="77777777" w:rsidR="007B2C93" w:rsidRPr="00715FF4" w:rsidRDefault="00662AB0" w:rsidP="009832D3">
            <w:pPr>
              <w:pStyle w:val="TableText"/>
              <w:widowControl w:val="0"/>
              <w:rPr>
                <w:rFonts w:cs="Tahoma"/>
                <w:b/>
                <w:color w:val="0000FF"/>
                <w:sz w:val="13"/>
                <w:szCs w:val="13"/>
                <w:u w:val="single"/>
              </w:rPr>
            </w:pPr>
            <w:hyperlink w:anchor="_6_Office_365" w:history="1">
              <w:r w:rsidR="00B10B29" w:rsidRPr="00715FF4">
                <w:rPr>
                  <w:rStyle w:val="Hyperlink"/>
                  <w:rFonts w:cs="Tahoma"/>
                  <w:b/>
                  <w:sz w:val="13"/>
                  <w:szCs w:val="13"/>
                </w:rPr>
                <w:t>5</w:t>
              </w:r>
            </w:hyperlink>
          </w:p>
        </w:tc>
        <w:tc>
          <w:tcPr>
            <w:tcW w:w="429" w:type="dxa"/>
            <w:shd w:val="clear" w:color="auto" w:fill="FABF8F"/>
            <w:vAlign w:val="center"/>
          </w:tcPr>
          <w:p w14:paraId="45A521F9" w14:textId="77777777" w:rsidR="007B2C93" w:rsidRPr="00715FF4" w:rsidRDefault="007B2C93" w:rsidP="004D1736">
            <w:pPr>
              <w:pStyle w:val="TableText"/>
              <w:widowControl w:val="0"/>
              <w:spacing w:beforeLines="60" w:before="144"/>
              <w:rPr>
                <w:rFonts w:ascii="Tahoma" w:hAnsi="Tahoma" w:cs="Tahoma"/>
                <w:sz w:val="13"/>
              </w:rPr>
            </w:pPr>
            <w:r w:rsidRPr="00715FF4">
              <w:rPr>
                <w:rFonts w:ascii="Tahoma" w:hAnsi="Tahoma" w:cs="Tahoma"/>
                <w:sz w:val="13"/>
              </w:rPr>
              <w:t>06/12</w:t>
            </w:r>
          </w:p>
        </w:tc>
        <w:tc>
          <w:tcPr>
            <w:tcW w:w="429" w:type="dxa"/>
            <w:tcBorders>
              <w:right w:val="single" w:sz="18" w:space="0" w:color="auto"/>
            </w:tcBorders>
            <w:shd w:val="clear" w:color="auto" w:fill="FABF8F"/>
            <w:vAlign w:val="center"/>
          </w:tcPr>
          <w:p w14:paraId="45A521FA"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lang w:val="pt-BR"/>
              </w:rPr>
              <w:t>OSB</w:t>
            </w:r>
          </w:p>
        </w:tc>
        <w:tc>
          <w:tcPr>
            <w:tcW w:w="429" w:type="dxa"/>
            <w:tcBorders>
              <w:left w:val="single" w:sz="18" w:space="0" w:color="auto"/>
            </w:tcBorders>
            <w:shd w:val="clear" w:color="auto" w:fill="FABF8F"/>
            <w:vAlign w:val="center"/>
          </w:tcPr>
          <w:p w14:paraId="45A521FB" w14:textId="77777777" w:rsidR="007B2C93" w:rsidRPr="00715FF4" w:rsidRDefault="007B2C93" w:rsidP="004B3534">
            <w:pPr>
              <w:pStyle w:val="TableText"/>
              <w:widowControl w:val="0"/>
              <w:rPr>
                <w:rFonts w:ascii="Tahoma" w:hAnsi="Tahoma" w:cs="Tahoma"/>
                <w:sz w:val="13"/>
              </w:rPr>
            </w:pPr>
          </w:p>
        </w:tc>
        <w:tc>
          <w:tcPr>
            <w:tcW w:w="429" w:type="dxa"/>
            <w:shd w:val="clear" w:color="auto" w:fill="FABF8F"/>
            <w:vAlign w:val="center"/>
          </w:tcPr>
          <w:p w14:paraId="45A521FC" w14:textId="77777777" w:rsidR="007B2C93" w:rsidRPr="00715FF4" w:rsidRDefault="007B2C93" w:rsidP="004B3534">
            <w:pPr>
              <w:pStyle w:val="TableText"/>
              <w:widowControl w:val="0"/>
              <w:rPr>
                <w:rFonts w:ascii="Tahoma" w:hAnsi="Tahoma" w:cs="Tahoma"/>
                <w:sz w:val="13"/>
              </w:rPr>
            </w:pPr>
          </w:p>
        </w:tc>
        <w:tc>
          <w:tcPr>
            <w:tcW w:w="429" w:type="dxa"/>
            <w:shd w:val="clear" w:color="auto" w:fill="FABF8F"/>
            <w:vAlign w:val="center"/>
          </w:tcPr>
          <w:p w14:paraId="45A521FD" w14:textId="77777777" w:rsidR="007B2C93" w:rsidRPr="00715FF4" w:rsidRDefault="007B2C93" w:rsidP="004B3534">
            <w:pPr>
              <w:pStyle w:val="TableText"/>
              <w:widowControl w:val="0"/>
              <w:rPr>
                <w:rFonts w:ascii="Tahoma" w:hAnsi="Tahoma" w:cs="Tahoma"/>
                <w:sz w:val="13"/>
              </w:rPr>
            </w:pPr>
          </w:p>
        </w:tc>
        <w:tc>
          <w:tcPr>
            <w:tcW w:w="429" w:type="dxa"/>
            <w:shd w:val="clear" w:color="auto" w:fill="FABF8F"/>
            <w:vAlign w:val="center"/>
          </w:tcPr>
          <w:p w14:paraId="45A521FE" w14:textId="77777777" w:rsidR="007B2C93" w:rsidRPr="00715FF4" w:rsidRDefault="007B2C93" w:rsidP="004B3534">
            <w:pPr>
              <w:pStyle w:val="TableText"/>
              <w:widowControl w:val="0"/>
              <w:rPr>
                <w:rFonts w:ascii="Tahoma" w:hAnsi="Tahoma" w:cs="Tahoma"/>
                <w:sz w:val="13"/>
              </w:rPr>
            </w:pPr>
          </w:p>
        </w:tc>
        <w:tc>
          <w:tcPr>
            <w:tcW w:w="429" w:type="dxa"/>
            <w:shd w:val="clear" w:color="auto" w:fill="FABF8F"/>
            <w:vAlign w:val="center"/>
          </w:tcPr>
          <w:p w14:paraId="45A521FF" w14:textId="77777777" w:rsidR="007B2C93" w:rsidRPr="00715FF4" w:rsidRDefault="007B2C93" w:rsidP="004B3534">
            <w:pPr>
              <w:pStyle w:val="TableText"/>
              <w:widowControl w:val="0"/>
              <w:rPr>
                <w:rFonts w:ascii="Tahoma" w:hAnsi="Tahoma" w:cs="Tahoma"/>
                <w:sz w:val="13"/>
              </w:rPr>
            </w:pPr>
          </w:p>
        </w:tc>
        <w:tc>
          <w:tcPr>
            <w:tcW w:w="429" w:type="dxa"/>
            <w:shd w:val="clear" w:color="auto" w:fill="FABF8F"/>
            <w:vAlign w:val="center"/>
          </w:tcPr>
          <w:p w14:paraId="45A52200" w14:textId="77777777" w:rsidR="007B2C93" w:rsidRPr="00715FF4"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45A52201" w14:textId="77777777" w:rsidR="007B2C93" w:rsidRPr="00715FF4"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45A52202" w14:textId="77777777" w:rsidR="007B2C93" w:rsidRPr="00715FF4" w:rsidRDefault="007B2C93" w:rsidP="004B3534">
            <w:pPr>
              <w:pStyle w:val="TableText"/>
              <w:widowControl w:val="0"/>
              <w:rPr>
                <w:rFonts w:ascii="Tahoma" w:hAnsi="Tahoma" w:cs="Tahoma"/>
                <w:sz w:val="13"/>
              </w:rPr>
            </w:pPr>
          </w:p>
        </w:tc>
        <w:tc>
          <w:tcPr>
            <w:tcW w:w="429" w:type="dxa"/>
            <w:shd w:val="clear" w:color="auto" w:fill="FABF8F"/>
            <w:vAlign w:val="center"/>
          </w:tcPr>
          <w:p w14:paraId="45A52203" w14:textId="77777777" w:rsidR="007B2C93" w:rsidRPr="00715FF4"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45A52204" w14:textId="77777777" w:rsidR="007B2C93" w:rsidRPr="00715FF4"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45A52205" w14:textId="77777777" w:rsidR="007B2C93" w:rsidRPr="00715FF4"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45A52206" w14:textId="77777777" w:rsidR="007B2C93" w:rsidRPr="00715FF4" w:rsidDel="000365B0"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45A52207" w14:textId="77777777" w:rsidR="007B2C93" w:rsidRPr="00715FF4" w:rsidRDefault="007B2C93" w:rsidP="004B3534">
            <w:pPr>
              <w:pStyle w:val="TableText"/>
              <w:widowControl w:val="0"/>
              <w:rPr>
                <w:rFonts w:ascii="Tahoma" w:hAnsi="Tahoma" w:cs="Tahoma"/>
                <w:sz w:val="13"/>
              </w:rPr>
            </w:pPr>
          </w:p>
        </w:tc>
        <w:tc>
          <w:tcPr>
            <w:tcW w:w="514" w:type="dxa"/>
            <w:shd w:val="clear" w:color="auto" w:fill="FABF8F"/>
            <w:vAlign w:val="center"/>
          </w:tcPr>
          <w:p w14:paraId="45A52208"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lang w:val="pt-BR"/>
              </w:rPr>
              <w:t>EOLS</w:t>
            </w:r>
          </w:p>
        </w:tc>
        <w:tc>
          <w:tcPr>
            <w:tcW w:w="514" w:type="dxa"/>
            <w:shd w:val="clear" w:color="auto" w:fill="FABF8F"/>
            <w:vAlign w:val="center"/>
          </w:tcPr>
          <w:p w14:paraId="45A52209" w14:textId="77777777" w:rsidR="007B2C93" w:rsidRPr="00715FF4" w:rsidRDefault="007B2C93" w:rsidP="004B3534">
            <w:pPr>
              <w:pStyle w:val="TableText"/>
              <w:widowControl w:val="0"/>
              <w:rPr>
                <w:rFonts w:ascii="Tahoma" w:hAnsi="Tahoma" w:cs="Tahoma"/>
                <w:sz w:val="13"/>
              </w:rPr>
            </w:pPr>
          </w:p>
        </w:tc>
      </w:tr>
      <w:tr w:rsidR="007B2C93" w:rsidRPr="00715FF4" w14:paraId="45A5221E" w14:textId="77777777" w:rsidTr="007B2C93">
        <w:trPr>
          <w:cantSplit/>
          <w:trHeight w:val="287"/>
        </w:trPr>
        <w:tc>
          <w:tcPr>
            <w:tcW w:w="2638" w:type="dxa"/>
            <w:shd w:val="clear" w:color="auto" w:fill="FFFFFF"/>
            <w:vAlign w:val="center"/>
          </w:tcPr>
          <w:p w14:paraId="45A5220B" w14:textId="77777777" w:rsidR="007B2C93" w:rsidRPr="00F83E68" w:rsidRDefault="00B10B29" w:rsidP="00E31C0B">
            <w:pPr>
              <w:pStyle w:val="Heading2"/>
              <w:ind w:left="0"/>
              <w:rPr>
                <w:rFonts w:ascii="Tahoma" w:hAnsi="Tahoma" w:cs="Tahoma"/>
                <w:b w:val="0"/>
                <w:sz w:val="14"/>
                <w:lang w:val="pt-PT"/>
              </w:rPr>
            </w:pPr>
            <w:bookmarkStart w:id="55" w:name="_Toc336337860"/>
            <w:bookmarkStart w:id="56" w:name="_Toc340679766"/>
            <w:bookmarkEnd w:id="55"/>
            <w:r w:rsidRPr="00715FF4">
              <w:rPr>
                <w:rFonts w:ascii="Tahoma" w:hAnsi="Tahoma" w:cs="Tahoma"/>
                <w:b w:val="0"/>
                <w:sz w:val="14"/>
                <w:lang w:val="pt-BR"/>
              </w:rPr>
              <w:t>Office 365 A3 (SL de Usuário)</w:t>
            </w:r>
            <w:bookmarkEnd w:id="56"/>
          </w:p>
        </w:tc>
        <w:tc>
          <w:tcPr>
            <w:tcW w:w="429" w:type="dxa"/>
            <w:shd w:val="clear" w:color="auto" w:fill="FFFFFF"/>
            <w:vAlign w:val="center"/>
          </w:tcPr>
          <w:p w14:paraId="45A5220C" w14:textId="77777777" w:rsidR="007B2C93" w:rsidRPr="00715FF4" w:rsidRDefault="00662AB0" w:rsidP="009832D3">
            <w:pPr>
              <w:pStyle w:val="TableText"/>
              <w:widowControl w:val="0"/>
              <w:rPr>
                <w:rFonts w:cs="Tahoma"/>
                <w:b/>
                <w:color w:val="0000FF"/>
                <w:sz w:val="13"/>
                <w:szCs w:val="13"/>
                <w:u w:val="single"/>
              </w:rPr>
            </w:pPr>
            <w:hyperlink w:anchor="_6_Office_365" w:history="1">
              <w:r w:rsidR="00342D6F" w:rsidRPr="00715FF4">
                <w:rPr>
                  <w:rStyle w:val="Hyperlink"/>
                  <w:rFonts w:cs="Tahoma"/>
                  <w:b/>
                  <w:sz w:val="13"/>
                  <w:szCs w:val="13"/>
                </w:rPr>
                <w:t>5</w:t>
              </w:r>
            </w:hyperlink>
          </w:p>
        </w:tc>
        <w:tc>
          <w:tcPr>
            <w:tcW w:w="429" w:type="dxa"/>
            <w:shd w:val="clear" w:color="auto" w:fill="FFFFFF"/>
            <w:vAlign w:val="center"/>
          </w:tcPr>
          <w:p w14:paraId="45A5220D" w14:textId="77777777" w:rsidR="007B2C93" w:rsidRPr="00715FF4" w:rsidRDefault="007B2C93" w:rsidP="004D1736">
            <w:pPr>
              <w:pStyle w:val="TableText"/>
              <w:widowControl w:val="0"/>
              <w:spacing w:beforeLines="60" w:before="144"/>
              <w:rPr>
                <w:rFonts w:ascii="Tahoma" w:hAnsi="Tahoma" w:cs="Tahoma"/>
                <w:sz w:val="13"/>
              </w:rPr>
            </w:pPr>
            <w:r w:rsidRPr="00715FF4">
              <w:rPr>
                <w:rFonts w:ascii="Tahoma" w:hAnsi="Tahoma" w:cs="Tahoma"/>
                <w:sz w:val="13"/>
              </w:rPr>
              <w:t>06/12</w:t>
            </w:r>
          </w:p>
        </w:tc>
        <w:tc>
          <w:tcPr>
            <w:tcW w:w="429" w:type="dxa"/>
            <w:tcBorders>
              <w:right w:val="single" w:sz="18" w:space="0" w:color="auto"/>
            </w:tcBorders>
            <w:shd w:val="clear" w:color="auto" w:fill="FFFFFF"/>
            <w:vAlign w:val="center"/>
          </w:tcPr>
          <w:p w14:paraId="45A5220E"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lang w:val="pt-BR"/>
              </w:rPr>
              <w:t>OSB</w:t>
            </w:r>
          </w:p>
        </w:tc>
        <w:tc>
          <w:tcPr>
            <w:tcW w:w="429" w:type="dxa"/>
            <w:tcBorders>
              <w:left w:val="single" w:sz="18" w:space="0" w:color="auto"/>
            </w:tcBorders>
            <w:shd w:val="clear" w:color="auto" w:fill="FFFFFF"/>
            <w:vAlign w:val="center"/>
          </w:tcPr>
          <w:p w14:paraId="45A5220F" w14:textId="77777777" w:rsidR="007B2C93" w:rsidRPr="00715FF4" w:rsidRDefault="007B2C93" w:rsidP="004B3534">
            <w:pPr>
              <w:pStyle w:val="TableText"/>
              <w:widowControl w:val="0"/>
              <w:rPr>
                <w:rFonts w:ascii="Tahoma" w:hAnsi="Tahoma" w:cs="Tahoma"/>
                <w:sz w:val="13"/>
              </w:rPr>
            </w:pPr>
          </w:p>
        </w:tc>
        <w:tc>
          <w:tcPr>
            <w:tcW w:w="429" w:type="dxa"/>
            <w:shd w:val="clear" w:color="auto" w:fill="FFFFFF"/>
            <w:vAlign w:val="center"/>
          </w:tcPr>
          <w:p w14:paraId="45A52210" w14:textId="77777777" w:rsidR="007B2C93" w:rsidRPr="00715FF4" w:rsidRDefault="007B2C93" w:rsidP="004B3534">
            <w:pPr>
              <w:pStyle w:val="TableText"/>
              <w:widowControl w:val="0"/>
              <w:rPr>
                <w:rFonts w:ascii="Tahoma" w:hAnsi="Tahoma" w:cs="Tahoma"/>
                <w:sz w:val="13"/>
              </w:rPr>
            </w:pPr>
          </w:p>
        </w:tc>
        <w:tc>
          <w:tcPr>
            <w:tcW w:w="429" w:type="dxa"/>
            <w:shd w:val="clear" w:color="auto" w:fill="FFFFFF"/>
            <w:vAlign w:val="center"/>
          </w:tcPr>
          <w:p w14:paraId="45A52211" w14:textId="77777777" w:rsidR="007B2C93" w:rsidRPr="00715FF4" w:rsidRDefault="007B2C93" w:rsidP="004B3534">
            <w:pPr>
              <w:pStyle w:val="TableText"/>
              <w:widowControl w:val="0"/>
              <w:rPr>
                <w:rFonts w:ascii="Tahoma" w:hAnsi="Tahoma" w:cs="Tahoma"/>
                <w:sz w:val="13"/>
              </w:rPr>
            </w:pPr>
          </w:p>
        </w:tc>
        <w:tc>
          <w:tcPr>
            <w:tcW w:w="429" w:type="dxa"/>
            <w:shd w:val="clear" w:color="auto" w:fill="FFFFFF"/>
            <w:vAlign w:val="center"/>
          </w:tcPr>
          <w:p w14:paraId="45A52212" w14:textId="77777777" w:rsidR="007B2C93" w:rsidRPr="00715FF4" w:rsidRDefault="007B2C93" w:rsidP="004B3534">
            <w:pPr>
              <w:pStyle w:val="TableText"/>
              <w:widowControl w:val="0"/>
              <w:rPr>
                <w:rFonts w:ascii="Tahoma" w:hAnsi="Tahoma" w:cs="Tahoma"/>
                <w:sz w:val="13"/>
              </w:rPr>
            </w:pPr>
          </w:p>
        </w:tc>
        <w:tc>
          <w:tcPr>
            <w:tcW w:w="429" w:type="dxa"/>
            <w:shd w:val="clear" w:color="auto" w:fill="FFFFFF"/>
            <w:vAlign w:val="center"/>
          </w:tcPr>
          <w:p w14:paraId="45A52213" w14:textId="77777777" w:rsidR="007B2C93" w:rsidRPr="00715FF4" w:rsidRDefault="007B2C93" w:rsidP="004B3534">
            <w:pPr>
              <w:pStyle w:val="TableText"/>
              <w:widowControl w:val="0"/>
              <w:rPr>
                <w:rFonts w:ascii="Tahoma" w:hAnsi="Tahoma" w:cs="Tahoma"/>
                <w:sz w:val="13"/>
              </w:rPr>
            </w:pPr>
          </w:p>
        </w:tc>
        <w:tc>
          <w:tcPr>
            <w:tcW w:w="429" w:type="dxa"/>
            <w:shd w:val="clear" w:color="auto" w:fill="FFFFFF"/>
            <w:vAlign w:val="center"/>
          </w:tcPr>
          <w:p w14:paraId="45A52214" w14:textId="77777777" w:rsidR="007B2C93" w:rsidRPr="00715FF4"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45A52215" w14:textId="77777777" w:rsidR="007B2C93" w:rsidRPr="00715FF4"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45A52216" w14:textId="77777777" w:rsidR="007B2C93" w:rsidRPr="00715FF4" w:rsidRDefault="007B2C93" w:rsidP="004B3534">
            <w:pPr>
              <w:pStyle w:val="TableText"/>
              <w:widowControl w:val="0"/>
              <w:rPr>
                <w:rFonts w:ascii="Tahoma" w:hAnsi="Tahoma" w:cs="Tahoma"/>
                <w:sz w:val="13"/>
              </w:rPr>
            </w:pPr>
          </w:p>
        </w:tc>
        <w:tc>
          <w:tcPr>
            <w:tcW w:w="429" w:type="dxa"/>
            <w:shd w:val="clear" w:color="auto" w:fill="FFFFFF"/>
            <w:vAlign w:val="center"/>
          </w:tcPr>
          <w:p w14:paraId="45A52217" w14:textId="77777777" w:rsidR="007B2C93" w:rsidRPr="00715FF4"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45A52218" w14:textId="77777777" w:rsidR="007B2C93" w:rsidRPr="00715FF4"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45A52219" w14:textId="77777777" w:rsidR="007B2C93" w:rsidRPr="00715FF4" w:rsidRDefault="00B10B29" w:rsidP="004B3534">
            <w:pPr>
              <w:pStyle w:val="TableText"/>
              <w:widowControl w:val="0"/>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FFFFF"/>
            <w:vAlign w:val="center"/>
          </w:tcPr>
          <w:p w14:paraId="45A5221A" w14:textId="77777777" w:rsidR="007B2C93" w:rsidRPr="00715FF4" w:rsidDel="000365B0"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45A5221B" w14:textId="77777777" w:rsidR="007B2C93" w:rsidRPr="00715FF4" w:rsidRDefault="007B2C93" w:rsidP="004B3534">
            <w:pPr>
              <w:pStyle w:val="TableText"/>
              <w:widowControl w:val="0"/>
              <w:rPr>
                <w:rFonts w:ascii="Tahoma" w:hAnsi="Tahoma" w:cs="Tahoma"/>
                <w:sz w:val="13"/>
              </w:rPr>
            </w:pPr>
          </w:p>
        </w:tc>
        <w:tc>
          <w:tcPr>
            <w:tcW w:w="514" w:type="dxa"/>
            <w:shd w:val="clear" w:color="auto" w:fill="FFFFFF"/>
            <w:vAlign w:val="center"/>
          </w:tcPr>
          <w:p w14:paraId="45A5221C"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lang w:val="pt-BR"/>
              </w:rPr>
              <w:t>EOLS</w:t>
            </w:r>
          </w:p>
        </w:tc>
        <w:tc>
          <w:tcPr>
            <w:tcW w:w="514" w:type="dxa"/>
            <w:shd w:val="clear" w:color="auto" w:fill="FFFFFF"/>
            <w:vAlign w:val="center"/>
          </w:tcPr>
          <w:p w14:paraId="45A5221D" w14:textId="77777777" w:rsidR="007B2C93" w:rsidRPr="00715FF4" w:rsidRDefault="007B2C93" w:rsidP="004B3534">
            <w:pPr>
              <w:pStyle w:val="TableText"/>
              <w:widowControl w:val="0"/>
              <w:rPr>
                <w:rFonts w:ascii="Tahoma" w:hAnsi="Tahoma" w:cs="Tahoma"/>
                <w:sz w:val="13"/>
              </w:rPr>
            </w:pPr>
          </w:p>
        </w:tc>
      </w:tr>
      <w:tr w:rsidR="007B2C93" w:rsidRPr="00715FF4" w14:paraId="45A52232" w14:textId="77777777" w:rsidTr="007B2C93">
        <w:trPr>
          <w:cantSplit/>
          <w:trHeight w:val="287"/>
        </w:trPr>
        <w:tc>
          <w:tcPr>
            <w:tcW w:w="2638" w:type="dxa"/>
            <w:shd w:val="clear" w:color="auto" w:fill="FABF8F"/>
            <w:vAlign w:val="center"/>
          </w:tcPr>
          <w:p w14:paraId="45A5221F" w14:textId="77777777" w:rsidR="007B2C93" w:rsidRPr="00F83E68" w:rsidRDefault="00B10B29" w:rsidP="00E31C0B">
            <w:pPr>
              <w:pStyle w:val="Heading2"/>
              <w:ind w:left="0"/>
              <w:rPr>
                <w:rFonts w:ascii="Tahoma" w:hAnsi="Tahoma" w:cs="Tahoma"/>
                <w:b w:val="0"/>
                <w:sz w:val="14"/>
                <w:lang w:val="pt-PT"/>
              </w:rPr>
            </w:pPr>
            <w:bookmarkStart w:id="57" w:name="_Toc336337861"/>
            <w:bookmarkStart w:id="58" w:name="_Toc340679767"/>
            <w:bookmarkEnd w:id="57"/>
            <w:r w:rsidRPr="00715FF4">
              <w:rPr>
                <w:rFonts w:ascii="Tahoma" w:hAnsi="Tahoma" w:cs="Tahoma"/>
                <w:b w:val="0"/>
                <w:sz w:val="14"/>
                <w:lang w:val="pt-BR"/>
              </w:rPr>
              <w:t>Office 365 A4 (SL de Usuário)</w:t>
            </w:r>
            <w:bookmarkEnd w:id="58"/>
          </w:p>
        </w:tc>
        <w:tc>
          <w:tcPr>
            <w:tcW w:w="429" w:type="dxa"/>
            <w:shd w:val="clear" w:color="auto" w:fill="FABF8F"/>
            <w:vAlign w:val="center"/>
          </w:tcPr>
          <w:p w14:paraId="45A52220" w14:textId="77777777" w:rsidR="007B2C93" w:rsidRPr="00715FF4" w:rsidRDefault="00662AB0" w:rsidP="009832D3">
            <w:pPr>
              <w:pStyle w:val="TableText"/>
              <w:widowControl w:val="0"/>
              <w:rPr>
                <w:rFonts w:cs="Tahoma"/>
                <w:b/>
                <w:color w:val="0000FF"/>
                <w:sz w:val="13"/>
                <w:szCs w:val="13"/>
                <w:u w:val="single"/>
              </w:rPr>
            </w:pPr>
            <w:hyperlink w:anchor="_6_Office_365" w:history="1">
              <w:r w:rsidR="00342D6F" w:rsidRPr="00715FF4">
                <w:rPr>
                  <w:rStyle w:val="Hyperlink"/>
                  <w:rFonts w:cs="Tahoma"/>
                  <w:b/>
                  <w:sz w:val="13"/>
                  <w:szCs w:val="13"/>
                </w:rPr>
                <w:t>5</w:t>
              </w:r>
            </w:hyperlink>
          </w:p>
        </w:tc>
        <w:tc>
          <w:tcPr>
            <w:tcW w:w="429" w:type="dxa"/>
            <w:shd w:val="clear" w:color="auto" w:fill="FABF8F"/>
            <w:vAlign w:val="center"/>
          </w:tcPr>
          <w:p w14:paraId="45A52221" w14:textId="77777777" w:rsidR="007B2C93" w:rsidRPr="00715FF4" w:rsidRDefault="007B2C93" w:rsidP="004D1736">
            <w:pPr>
              <w:pStyle w:val="TableText"/>
              <w:widowControl w:val="0"/>
              <w:spacing w:beforeLines="60" w:before="144"/>
              <w:rPr>
                <w:rFonts w:ascii="Tahoma" w:hAnsi="Tahoma" w:cs="Tahoma"/>
                <w:sz w:val="13"/>
              </w:rPr>
            </w:pPr>
            <w:r w:rsidRPr="00715FF4">
              <w:rPr>
                <w:rFonts w:ascii="Tahoma" w:hAnsi="Tahoma" w:cs="Tahoma"/>
                <w:sz w:val="13"/>
              </w:rPr>
              <w:t>06/12</w:t>
            </w:r>
          </w:p>
        </w:tc>
        <w:tc>
          <w:tcPr>
            <w:tcW w:w="429" w:type="dxa"/>
            <w:tcBorders>
              <w:right w:val="single" w:sz="18" w:space="0" w:color="auto"/>
            </w:tcBorders>
            <w:shd w:val="clear" w:color="auto" w:fill="FABF8F"/>
            <w:vAlign w:val="center"/>
          </w:tcPr>
          <w:p w14:paraId="45A52222"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lang w:val="pt-BR"/>
              </w:rPr>
              <w:t>OSB</w:t>
            </w:r>
          </w:p>
        </w:tc>
        <w:tc>
          <w:tcPr>
            <w:tcW w:w="429" w:type="dxa"/>
            <w:tcBorders>
              <w:left w:val="single" w:sz="18" w:space="0" w:color="auto"/>
            </w:tcBorders>
            <w:shd w:val="clear" w:color="auto" w:fill="FABF8F"/>
            <w:vAlign w:val="center"/>
          </w:tcPr>
          <w:p w14:paraId="45A52223" w14:textId="77777777" w:rsidR="007B2C93" w:rsidRPr="00715FF4" w:rsidRDefault="007B2C93" w:rsidP="004B3534">
            <w:pPr>
              <w:pStyle w:val="TableText"/>
              <w:widowControl w:val="0"/>
              <w:rPr>
                <w:rFonts w:ascii="Tahoma" w:hAnsi="Tahoma" w:cs="Tahoma"/>
                <w:sz w:val="13"/>
              </w:rPr>
            </w:pPr>
          </w:p>
        </w:tc>
        <w:tc>
          <w:tcPr>
            <w:tcW w:w="429" w:type="dxa"/>
            <w:shd w:val="clear" w:color="auto" w:fill="FABF8F"/>
            <w:vAlign w:val="center"/>
          </w:tcPr>
          <w:p w14:paraId="45A52224" w14:textId="77777777" w:rsidR="007B2C93" w:rsidRPr="00715FF4" w:rsidRDefault="007B2C93" w:rsidP="004B3534">
            <w:pPr>
              <w:pStyle w:val="TableText"/>
              <w:widowControl w:val="0"/>
              <w:rPr>
                <w:rFonts w:ascii="Tahoma" w:hAnsi="Tahoma" w:cs="Tahoma"/>
                <w:sz w:val="13"/>
              </w:rPr>
            </w:pPr>
          </w:p>
        </w:tc>
        <w:tc>
          <w:tcPr>
            <w:tcW w:w="429" w:type="dxa"/>
            <w:shd w:val="clear" w:color="auto" w:fill="FABF8F"/>
            <w:vAlign w:val="center"/>
          </w:tcPr>
          <w:p w14:paraId="45A52225" w14:textId="77777777" w:rsidR="007B2C93" w:rsidRPr="00715FF4" w:rsidRDefault="007B2C93" w:rsidP="004B3534">
            <w:pPr>
              <w:pStyle w:val="TableText"/>
              <w:widowControl w:val="0"/>
              <w:rPr>
                <w:rFonts w:ascii="Tahoma" w:hAnsi="Tahoma" w:cs="Tahoma"/>
                <w:sz w:val="13"/>
              </w:rPr>
            </w:pPr>
          </w:p>
        </w:tc>
        <w:tc>
          <w:tcPr>
            <w:tcW w:w="429" w:type="dxa"/>
            <w:shd w:val="clear" w:color="auto" w:fill="FABF8F"/>
            <w:vAlign w:val="center"/>
          </w:tcPr>
          <w:p w14:paraId="45A52226" w14:textId="77777777" w:rsidR="007B2C93" w:rsidRPr="00715FF4" w:rsidRDefault="007B2C93" w:rsidP="004B3534">
            <w:pPr>
              <w:pStyle w:val="TableText"/>
              <w:widowControl w:val="0"/>
              <w:rPr>
                <w:rFonts w:ascii="Tahoma" w:hAnsi="Tahoma" w:cs="Tahoma"/>
                <w:sz w:val="13"/>
              </w:rPr>
            </w:pPr>
          </w:p>
        </w:tc>
        <w:tc>
          <w:tcPr>
            <w:tcW w:w="429" w:type="dxa"/>
            <w:shd w:val="clear" w:color="auto" w:fill="FABF8F"/>
            <w:vAlign w:val="center"/>
          </w:tcPr>
          <w:p w14:paraId="45A52227" w14:textId="77777777" w:rsidR="007B2C93" w:rsidRPr="00715FF4" w:rsidRDefault="007B2C93" w:rsidP="004B3534">
            <w:pPr>
              <w:pStyle w:val="TableText"/>
              <w:widowControl w:val="0"/>
              <w:rPr>
                <w:rFonts w:ascii="Tahoma" w:hAnsi="Tahoma" w:cs="Tahoma"/>
                <w:sz w:val="13"/>
              </w:rPr>
            </w:pPr>
          </w:p>
        </w:tc>
        <w:tc>
          <w:tcPr>
            <w:tcW w:w="429" w:type="dxa"/>
            <w:shd w:val="clear" w:color="auto" w:fill="FABF8F"/>
            <w:vAlign w:val="center"/>
          </w:tcPr>
          <w:p w14:paraId="45A52228" w14:textId="77777777" w:rsidR="007B2C93" w:rsidRPr="00715FF4"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45A52229" w14:textId="77777777" w:rsidR="007B2C93" w:rsidRPr="00715FF4"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45A5222A" w14:textId="77777777" w:rsidR="007B2C93" w:rsidRPr="00715FF4" w:rsidRDefault="007B2C93" w:rsidP="004B3534">
            <w:pPr>
              <w:pStyle w:val="TableText"/>
              <w:widowControl w:val="0"/>
              <w:rPr>
                <w:rFonts w:ascii="Tahoma" w:hAnsi="Tahoma" w:cs="Tahoma"/>
                <w:sz w:val="13"/>
              </w:rPr>
            </w:pPr>
          </w:p>
        </w:tc>
        <w:tc>
          <w:tcPr>
            <w:tcW w:w="429" w:type="dxa"/>
            <w:shd w:val="clear" w:color="auto" w:fill="FABF8F"/>
            <w:vAlign w:val="center"/>
          </w:tcPr>
          <w:p w14:paraId="45A5222B" w14:textId="77777777" w:rsidR="007B2C93" w:rsidRPr="00715FF4"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45A5222C" w14:textId="77777777" w:rsidR="007B2C93" w:rsidRPr="00715FF4"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45A5222D" w14:textId="77777777" w:rsidR="007B2C93" w:rsidRPr="00715FF4" w:rsidRDefault="00B10B29" w:rsidP="004B3534">
            <w:pPr>
              <w:pStyle w:val="TableText"/>
              <w:widowControl w:val="0"/>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ABF8F"/>
            <w:vAlign w:val="center"/>
          </w:tcPr>
          <w:p w14:paraId="45A5222E" w14:textId="77777777" w:rsidR="007B2C93" w:rsidRPr="00715FF4" w:rsidDel="000365B0"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45A5222F" w14:textId="77777777" w:rsidR="007B2C93" w:rsidRPr="00715FF4" w:rsidRDefault="007B2C93" w:rsidP="004B3534">
            <w:pPr>
              <w:pStyle w:val="TableText"/>
              <w:widowControl w:val="0"/>
              <w:rPr>
                <w:rFonts w:ascii="Tahoma" w:hAnsi="Tahoma" w:cs="Tahoma"/>
                <w:sz w:val="13"/>
              </w:rPr>
            </w:pPr>
          </w:p>
        </w:tc>
        <w:tc>
          <w:tcPr>
            <w:tcW w:w="514" w:type="dxa"/>
            <w:shd w:val="clear" w:color="auto" w:fill="FABF8F"/>
            <w:vAlign w:val="center"/>
          </w:tcPr>
          <w:p w14:paraId="45A52230"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lang w:val="pt-BR"/>
              </w:rPr>
              <w:t>EOLS</w:t>
            </w:r>
          </w:p>
        </w:tc>
        <w:tc>
          <w:tcPr>
            <w:tcW w:w="514" w:type="dxa"/>
            <w:shd w:val="clear" w:color="auto" w:fill="FABF8F"/>
            <w:vAlign w:val="center"/>
          </w:tcPr>
          <w:p w14:paraId="45A52231" w14:textId="77777777" w:rsidR="007B2C93" w:rsidRPr="00715FF4" w:rsidRDefault="007B2C93" w:rsidP="004B3534">
            <w:pPr>
              <w:pStyle w:val="TableText"/>
              <w:widowControl w:val="0"/>
              <w:rPr>
                <w:rFonts w:ascii="Tahoma" w:hAnsi="Tahoma" w:cs="Tahoma"/>
                <w:sz w:val="13"/>
              </w:rPr>
            </w:pPr>
          </w:p>
        </w:tc>
      </w:tr>
      <w:tr w:rsidR="007B2C93" w:rsidRPr="00715FF4" w14:paraId="45A52246" w14:textId="77777777" w:rsidTr="00CF4241">
        <w:trPr>
          <w:cantSplit/>
          <w:trHeight w:val="287"/>
        </w:trPr>
        <w:tc>
          <w:tcPr>
            <w:tcW w:w="2638" w:type="dxa"/>
            <w:shd w:val="clear" w:color="auto" w:fill="FFFFFF"/>
            <w:vAlign w:val="center"/>
          </w:tcPr>
          <w:p w14:paraId="45A52233" w14:textId="77777777" w:rsidR="007B2C93" w:rsidRPr="00F83E68" w:rsidRDefault="00B10B29" w:rsidP="00E31C0B">
            <w:pPr>
              <w:pStyle w:val="Heading2"/>
              <w:ind w:left="0"/>
              <w:rPr>
                <w:rFonts w:ascii="Tahoma" w:hAnsi="Tahoma" w:cs="Tahoma"/>
                <w:b w:val="0"/>
                <w:sz w:val="14"/>
                <w:lang w:val="pt-PT"/>
              </w:rPr>
            </w:pPr>
            <w:bookmarkStart w:id="59" w:name="_Toc291024473"/>
            <w:bookmarkStart w:id="60" w:name="_Toc336337862"/>
            <w:bookmarkStart w:id="61" w:name="_Toc340679768"/>
            <w:bookmarkEnd w:id="59"/>
            <w:bookmarkEnd w:id="60"/>
            <w:r w:rsidRPr="00715FF4">
              <w:rPr>
                <w:rFonts w:ascii="Tahoma" w:hAnsi="Tahoma" w:cs="Tahoma"/>
                <w:b w:val="0"/>
                <w:sz w:val="14"/>
                <w:lang w:val="pt-BR"/>
              </w:rPr>
              <w:t>Office 365 Plano E2 (SL de Usuário)</w:t>
            </w:r>
            <w:bookmarkEnd w:id="61"/>
          </w:p>
        </w:tc>
        <w:tc>
          <w:tcPr>
            <w:tcW w:w="429" w:type="dxa"/>
            <w:shd w:val="clear" w:color="auto" w:fill="FFFFFF"/>
            <w:vAlign w:val="center"/>
          </w:tcPr>
          <w:p w14:paraId="45A52234" w14:textId="77777777" w:rsidR="007B2C93" w:rsidRPr="00715FF4" w:rsidRDefault="00662AB0" w:rsidP="009832D3">
            <w:pPr>
              <w:pStyle w:val="TableText"/>
              <w:widowControl w:val="0"/>
              <w:rPr>
                <w:rFonts w:cs="Tahoma"/>
                <w:b/>
                <w:color w:val="0000FF"/>
                <w:sz w:val="13"/>
                <w:szCs w:val="13"/>
                <w:u w:val="single"/>
              </w:rPr>
            </w:pPr>
            <w:hyperlink w:anchor="_7_Office_365" w:history="1">
              <w:r w:rsidR="00B10B29" w:rsidRPr="00715FF4">
                <w:rPr>
                  <w:rStyle w:val="Hyperlink"/>
                  <w:rFonts w:cs="Tahoma"/>
                  <w:b/>
                  <w:sz w:val="13"/>
                  <w:szCs w:val="13"/>
                </w:rPr>
                <w:t>6</w:t>
              </w:r>
            </w:hyperlink>
          </w:p>
        </w:tc>
        <w:tc>
          <w:tcPr>
            <w:tcW w:w="429" w:type="dxa"/>
            <w:shd w:val="clear" w:color="auto" w:fill="FFFFFF"/>
            <w:vAlign w:val="center"/>
          </w:tcPr>
          <w:p w14:paraId="45A52235" w14:textId="77777777" w:rsidR="007B2C93" w:rsidRPr="00715FF4" w:rsidRDefault="007B2C93" w:rsidP="004D1736">
            <w:pPr>
              <w:pStyle w:val="TableText"/>
              <w:widowControl w:val="0"/>
              <w:spacing w:beforeLines="60" w:before="144"/>
              <w:rPr>
                <w:rFonts w:ascii="Tahoma" w:hAnsi="Tahoma" w:cs="Tahoma"/>
                <w:sz w:val="13"/>
              </w:rPr>
            </w:pPr>
            <w:r w:rsidRPr="00715FF4">
              <w:rPr>
                <w:rFonts w:ascii="Tahoma" w:hAnsi="Tahoma" w:cs="Tahoma"/>
                <w:sz w:val="13"/>
              </w:rPr>
              <w:t>06/11</w:t>
            </w:r>
          </w:p>
        </w:tc>
        <w:tc>
          <w:tcPr>
            <w:tcW w:w="429" w:type="dxa"/>
            <w:tcBorders>
              <w:right w:val="single" w:sz="18" w:space="0" w:color="auto"/>
            </w:tcBorders>
            <w:shd w:val="clear" w:color="auto" w:fill="FFFFFF"/>
            <w:vAlign w:val="center"/>
          </w:tcPr>
          <w:p w14:paraId="45A52236" w14:textId="77777777" w:rsidR="007B2C93" w:rsidRPr="00715FF4" w:rsidRDefault="00B10B29" w:rsidP="004B3534">
            <w:pPr>
              <w:pStyle w:val="TableText"/>
              <w:widowControl w:val="0"/>
              <w:rPr>
                <w:rFonts w:ascii="Tahoma" w:hAnsi="Tahoma" w:cs="Tahoma"/>
                <w:sz w:val="13"/>
              </w:rPr>
            </w:pPr>
            <w:r w:rsidRPr="00715FF4">
              <w:rPr>
                <w:rFonts w:ascii="Tahoma" w:hAnsi="Tahoma" w:cs="Tahoma"/>
                <w:sz w:val="13"/>
                <w:lang w:val="pt-BR"/>
              </w:rPr>
              <w:t>OSB</w:t>
            </w:r>
          </w:p>
        </w:tc>
        <w:tc>
          <w:tcPr>
            <w:tcW w:w="429" w:type="dxa"/>
            <w:tcBorders>
              <w:left w:val="single" w:sz="18" w:space="0" w:color="auto"/>
            </w:tcBorders>
            <w:shd w:val="clear" w:color="auto" w:fill="FFFFFF"/>
            <w:vAlign w:val="center"/>
          </w:tcPr>
          <w:p w14:paraId="45A52237" w14:textId="77777777" w:rsidR="007B2C93" w:rsidRPr="00715FF4" w:rsidRDefault="007B2C93" w:rsidP="004B3534">
            <w:pPr>
              <w:pStyle w:val="TableText"/>
              <w:widowControl w:val="0"/>
              <w:rPr>
                <w:rFonts w:ascii="Tahoma" w:hAnsi="Tahoma" w:cs="Tahoma"/>
                <w:sz w:val="13"/>
              </w:rPr>
            </w:pPr>
          </w:p>
        </w:tc>
        <w:tc>
          <w:tcPr>
            <w:tcW w:w="429" w:type="dxa"/>
            <w:shd w:val="clear" w:color="auto" w:fill="FFFFFF"/>
            <w:vAlign w:val="center"/>
          </w:tcPr>
          <w:p w14:paraId="45A52238" w14:textId="77777777" w:rsidR="007B2C93" w:rsidRPr="00715FF4" w:rsidRDefault="007B2C93" w:rsidP="004B3534">
            <w:pPr>
              <w:pStyle w:val="TableText"/>
              <w:widowControl w:val="0"/>
              <w:rPr>
                <w:rFonts w:ascii="Tahoma" w:hAnsi="Tahoma" w:cs="Tahoma"/>
                <w:sz w:val="13"/>
              </w:rPr>
            </w:pPr>
          </w:p>
        </w:tc>
        <w:tc>
          <w:tcPr>
            <w:tcW w:w="429" w:type="dxa"/>
            <w:shd w:val="clear" w:color="auto" w:fill="FFFFFF"/>
            <w:vAlign w:val="center"/>
          </w:tcPr>
          <w:p w14:paraId="45A52239" w14:textId="77777777" w:rsidR="007B2C93" w:rsidRPr="00715FF4" w:rsidRDefault="007B2C93" w:rsidP="004B3534">
            <w:pPr>
              <w:pStyle w:val="TableText"/>
              <w:widowControl w:val="0"/>
              <w:rPr>
                <w:rFonts w:ascii="Tahoma" w:hAnsi="Tahoma" w:cs="Tahoma"/>
                <w:sz w:val="13"/>
              </w:rPr>
            </w:pPr>
          </w:p>
        </w:tc>
        <w:tc>
          <w:tcPr>
            <w:tcW w:w="429" w:type="dxa"/>
            <w:shd w:val="clear" w:color="auto" w:fill="FFFFFF"/>
            <w:vAlign w:val="center"/>
          </w:tcPr>
          <w:p w14:paraId="45A5223A" w14:textId="77777777" w:rsidR="007B2C93" w:rsidRPr="00715FF4" w:rsidRDefault="007B2C93" w:rsidP="004B3534">
            <w:pPr>
              <w:pStyle w:val="TableText"/>
              <w:widowControl w:val="0"/>
              <w:rPr>
                <w:rFonts w:ascii="Tahoma" w:hAnsi="Tahoma" w:cs="Tahoma"/>
                <w:sz w:val="13"/>
              </w:rPr>
            </w:pPr>
          </w:p>
        </w:tc>
        <w:tc>
          <w:tcPr>
            <w:tcW w:w="429" w:type="dxa"/>
            <w:shd w:val="clear" w:color="auto" w:fill="FFFFFF"/>
            <w:vAlign w:val="center"/>
          </w:tcPr>
          <w:p w14:paraId="45A5223B" w14:textId="77777777" w:rsidR="007B2C93" w:rsidRPr="00715FF4" w:rsidRDefault="007B2C93" w:rsidP="004B3534">
            <w:pPr>
              <w:pStyle w:val="TableText"/>
              <w:widowControl w:val="0"/>
              <w:rPr>
                <w:rFonts w:ascii="Tahoma" w:hAnsi="Tahoma" w:cs="Tahoma"/>
                <w:sz w:val="13"/>
              </w:rPr>
            </w:pPr>
          </w:p>
        </w:tc>
        <w:tc>
          <w:tcPr>
            <w:tcW w:w="429" w:type="dxa"/>
            <w:shd w:val="clear" w:color="auto" w:fill="FFFFFF"/>
            <w:vAlign w:val="center"/>
          </w:tcPr>
          <w:p w14:paraId="45A5223C" w14:textId="77777777" w:rsidR="007B2C93" w:rsidRPr="00715FF4"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45A5223D" w14:textId="77777777" w:rsidR="007B2C93" w:rsidRPr="00715FF4"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45A5223E" w14:textId="77777777" w:rsidR="007B2C93" w:rsidRPr="00715FF4" w:rsidRDefault="007B2C93" w:rsidP="004B3534">
            <w:pPr>
              <w:pStyle w:val="TableText"/>
              <w:widowControl w:val="0"/>
              <w:rPr>
                <w:rFonts w:ascii="Tahoma" w:hAnsi="Tahoma" w:cs="Tahoma"/>
                <w:sz w:val="13"/>
              </w:rPr>
            </w:pPr>
          </w:p>
        </w:tc>
        <w:tc>
          <w:tcPr>
            <w:tcW w:w="429" w:type="dxa"/>
            <w:shd w:val="clear" w:color="auto" w:fill="FFFFFF"/>
            <w:vAlign w:val="center"/>
          </w:tcPr>
          <w:p w14:paraId="45A5223F" w14:textId="77777777" w:rsidR="007B2C93" w:rsidRPr="00715FF4"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45A52240" w14:textId="77777777" w:rsidR="007B2C93" w:rsidRPr="00715FF4"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45A52241" w14:textId="77777777" w:rsidR="007B2C93" w:rsidRPr="00715FF4"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45A52242" w14:textId="77777777" w:rsidR="007B2C93" w:rsidRPr="00715FF4" w:rsidRDefault="00B10B29" w:rsidP="004B3534">
            <w:pPr>
              <w:pStyle w:val="TableText"/>
              <w:widowControl w:val="0"/>
              <w:rPr>
                <w:rFonts w:ascii="Tahoma" w:hAnsi="Tahoma" w:cs="Tahoma"/>
                <w:sz w:val="13"/>
              </w:rPr>
            </w:pPr>
            <w:r w:rsidRPr="00715FF4">
              <w:rPr>
                <w:rFonts w:ascii="Tahoma" w:hAnsi="Tahoma" w:cs="Tahoma"/>
                <w:sz w:val="13"/>
                <w:lang w:val="pt-BR"/>
              </w:rPr>
              <w:t>EOLS</w:t>
            </w:r>
          </w:p>
        </w:tc>
        <w:tc>
          <w:tcPr>
            <w:tcW w:w="429" w:type="dxa"/>
            <w:tcBorders>
              <w:left w:val="single" w:sz="18" w:space="0" w:color="auto"/>
              <w:right w:val="single" w:sz="18" w:space="0" w:color="auto"/>
            </w:tcBorders>
            <w:shd w:val="clear" w:color="auto" w:fill="FFFFFF"/>
            <w:vAlign w:val="center"/>
          </w:tcPr>
          <w:p w14:paraId="45A52243" w14:textId="77777777" w:rsidR="007B2C93" w:rsidRPr="00715FF4" w:rsidRDefault="007B2C93" w:rsidP="004B3534">
            <w:pPr>
              <w:pStyle w:val="TableText"/>
              <w:widowControl w:val="0"/>
              <w:rPr>
                <w:rFonts w:ascii="Tahoma" w:hAnsi="Tahoma" w:cs="Tahoma"/>
                <w:sz w:val="13"/>
              </w:rPr>
            </w:pPr>
          </w:p>
        </w:tc>
        <w:tc>
          <w:tcPr>
            <w:tcW w:w="514" w:type="dxa"/>
            <w:shd w:val="clear" w:color="auto" w:fill="FFFFFF"/>
          </w:tcPr>
          <w:p w14:paraId="45A52244" w14:textId="77777777" w:rsidR="007B2C93" w:rsidRPr="00715FF4" w:rsidRDefault="007B2C93" w:rsidP="004B3534">
            <w:pPr>
              <w:pStyle w:val="TableText"/>
              <w:widowControl w:val="0"/>
              <w:rPr>
                <w:rFonts w:ascii="Tahoma" w:hAnsi="Tahoma" w:cs="Tahoma"/>
                <w:sz w:val="13"/>
              </w:rPr>
            </w:pPr>
          </w:p>
        </w:tc>
        <w:tc>
          <w:tcPr>
            <w:tcW w:w="514" w:type="dxa"/>
            <w:shd w:val="clear" w:color="auto" w:fill="FFFFFF"/>
            <w:vAlign w:val="center"/>
          </w:tcPr>
          <w:p w14:paraId="45A52245" w14:textId="77777777" w:rsidR="007B2C93" w:rsidRPr="00715FF4" w:rsidRDefault="007B2C93" w:rsidP="004B3534">
            <w:pPr>
              <w:pStyle w:val="TableText"/>
              <w:widowControl w:val="0"/>
              <w:rPr>
                <w:rFonts w:ascii="Tahoma" w:hAnsi="Tahoma" w:cs="Tahoma"/>
                <w:sz w:val="13"/>
              </w:rPr>
            </w:pPr>
          </w:p>
        </w:tc>
      </w:tr>
      <w:tr w:rsidR="007B2C93" w:rsidRPr="00715FF4" w14:paraId="45A5225A" w14:textId="77777777" w:rsidTr="00CF4241">
        <w:trPr>
          <w:cantSplit/>
          <w:trHeight w:val="287"/>
        </w:trPr>
        <w:tc>
          <w:tcPr>
            <w:tcW w:w="2638" w:type="dxa"/>
            <w:shd w:val="clear" w:color="auto" w:fill="FABF8F"/>
            <w:vAlign w:val="center"/>
          </w:tcPr>
          <w:p w14:paraId="45A52247" w14:textId="77777777" w:rsidR="007B2C93" w:rsidRPr="00F83E68" w:rsidRDefault="00B10B29" w:rsidP="00E31C0B">
            <w:pPr>
              <w:pStyle w:val="Heading2"/>
              <w:ind w:left="0"/>
              <w:rPr>
                <w:rFonts w:ascii="Tahoma" w:hAnsi="Tahoma" w:cs="Tahoma"/>
                <w:b w:val="0"/>
                <w:sz w:val="14"/>
                <w:lang w:val="pt-PT"/>
              </w:rPr>
            </w:pPr>
            <w:bookmarkStart w:id="62" w:name="_Toc291024474"/>
            <w:bookmarkStart w:id="63" w:name="_Toc336337863"/>
            <w:bookmarkStart w:id="64" w:name="_Toc340679769"/>
            <w:bookmarkEnd w:id="62"/>
            <w:bookmarkEnd w:id="63"/>
            <w:r w:rsidRPr="00715FF4">
              <w:rPr>
                <w:rFonts w:ascii="Tahoma" w:hAnsi="Tahoma" w:cs="Tahoma"/>
                <w:b w:val="0"/>
                <w:sz w:val="14"/>
                <w:lang w:val="pt-BR"/>
              </w:rPr>
              <w:t>Office 365 Plano E3 (SL de Usuário)</w:t>
            </w:r>
            <w:bookmarkEnd w:id="64"/>
          </w:p>
        </w:tc>
        <w:tc>
          <w:tcPr>
            <w:tcW w:w="429" w:type="dxa"/>
            <w:shd w:val="clear" w:color="auto" w:fill="FABF8F"/>
            <w:vAlign w:val="center"/>
          </w:tcPr>
          <w:p w14:paraId="45A52248" w14:textId="77777777" w:rsidR="007B2C93" w:rsidRPr="00715FF4" w:rsidRDefault="00662AB0" w:rsidP="009832D3">
            <w:pPr>
              <w:pStyle w:val="TableText"/>
              <w:widowControl w:val="0"/>
              <w:rPr>
                <w:rFonts w:cs="Tahoma"/>
                <w:b/>
                <w:color w:val="0000FF"/>
                <w:sz w:val="13"/>
                <w:szCs w:val="13"/>
                <w:u w:val="single"/>
              </w:rPr>
            </w:pPr>
            <w:hyperlink w:anchor="_7_Office_365" w:history="1">
              <w:r w:rsidR="00342D6F" w:rsidRPr="00715FF4">
                <w:rPr>
                  <w:rStyle w:val="Hyperlink"/>
                  <w:rFonts w:cs="Tahoma"/>
                  <w:b/>
                  <w:sz w:val="13"/>
                  <w:szCs w:val="13"/>
                </w:rPr>
                <w:t>6</w:t>
              </w:r>
            </w:hyperlink>
          </w:p>
        </w:tc>
        <w:tc>
          <w:tcPr>
            <w:tcW w:w="429" w:type="dxa"/>
            <w:shd w:val="clear" w:color="auto" w:fill="FABF8F"/>
            <w:vAlign w:val="center"/>
          </w:tcPr>
          <w:p w14:paraId="45A52249" w14:textId="77777777" w:rsidR="007B2C93" w:rsidRPr="00715FF4" w:rsidRDefault="007B2C93" w:rsidP="004D1736">
            <w:pPr>
              <w:pStyle w:val="TableText"/>
              <w:widowControl w:val="0"/>
              <w:spacing w:beforeLines="60" w:before="144"/>
              <w:rPr>
                <w:rFonts w:ascii="Tahoma" w:hAnsi="Tahoma" w:cs="Tahoma"/>
                <w:sz w:val="13"/>
              </w:rPr>
            </w:pPr>
            <w:r w:rsidRPr="00715FF4">
              <w:rPr>
                <w:rFonts w:ascii="Tahoma" w:hAnsi="Tahoma" w:cs="Tahoma"/>
                <w:sz w:val="13"/>
              </w:rPr>
              <w:t>06/11</w:t>
            </w:r>
          </w:p>
        </w:tc>
        <w:tc>
          <w:tcPr>
            <w:tcW w:w="429" w:type="dxa"/>
            <w:tcBorders>
              <w:right w:val="single" w:sz="18" w:space="0" w:color="auto"/>
            </w:tcBorders>
            <w:shd w:val="clear" w:color="auto" w:fill="FABF8F"/>
            <w:vAlign w:val="center"/>
          </w:tcPr>
          <w:p w14:paraId="45A5224A" w14:textId="77777777" w:rsidR="007B2C93" w:rsidRPr="00715FF4" w:rsidRDefault="00B10B29" w:rsidP="004B3534">
            <w:pPr>
              <w:pStyle w:val="TableText"/>
              <w:widowControl w:val="0"/>
              <w:rPr>
                <w:rFonts w:ascii="Tahoma" w:hAnsi="Tahoma" w:cs="Tahoma"/>
                <w:sz w:val="13"/>
              </w:rPr>
            </w:pPr>
            <w:r w:rsidRPr="00715FF4">
              <w:rPr>
                <w:rFonts w:ascii="Tahoma" w:hAnsi="Tahoma" w:cs="Tahoma"/>
                <w:sz w:val="13"/>
                <w:lang w:val="pt-BR"/>
              </w:rPr>
              <w:t>OSB</w:t>
            </w:r>
          </w:p>
        </w:tc>
        <w:tc>
          <w:tcPr>
            <w:tcW w:w="429" w:type="dxa"/>
            <w:tcBorders>
              <w:left w:val="single" w:sz="18" w:space="0" w:color="auto"/>
            </w:tcBorders>
            <w:shd w:val="clear" w:color="auto" w:fill="FABF8F"/>
            <w:vAlign w:val="center"/>
          </w:tcPr>
          <w:p w14:paraId="45A5224B" w14:textId="77777777" w:rsidR="007B2C93" w:rsidRPr="00715FF4" w:rsidRDefault="007B2C93" w:rsidP="004B3534">
            <w:pPr>
              <w:pStyle w:val="TableText"/>
              <w:widowControl w:val="0"/>
              <w:rPr>
                <w:rFonts w:ascii="Tahoma" w:hAnsi="Tahoma" w:cs="Tahoma"/>
                <w:sz w:val="13"/>
              </w:rPr>
            </w:pPr>
          </w:p>
        </w:tc>
        <w:tc>
          <w:tcPr>
            <w:tcW w:w="429" w:type="dxa"/>
            <w:shd w:val="clear" w:color="auto" w:fill="FABF8F"/>
            <w:vAlign w:val="center"/>
          </w:tcPr>
          <w:p w14:paraId="45A5224C" w14:textId="77777777" w:rsidR="007B2C93" w:rsidRPr="00715FF4" w:rsidRDefault="007B2C93" w:rsidP="004B3534">
            <w:pPr>
              <w:pStyle w:val="TableText"/>
              <w:widowControl w:val="0"/>
              <w:rPr>
                <w:rFonts w:ascii="Tahoma" w:hAnsi="Tahoma" w:cs="Tahoma"/>
                <w:sz w:val="13"/>
              </w:rPr>
            </w:pPr>
          </w:p>
        </w:tc>
        <w:tc>
          <w:tcPr>
            <w:tcW w:w="429" w:type="dxa"/>
            <w:shd w:val="clear" w:color="auto" w:fill="FABF8F"/>
            <w:vAlign w:val="center"/>
          </w:tcPr>
          <w:p w14:paraId="45A5224D" w14:textId="77777777" w:rsidR="007B2C93" w:rsidRPr="00715FF4" w:rsidRDefault="007B2C93" w:rsidP="004B3534">
            <w:pPr>
              <w:pStyle w:val="TableText"/>
              <w:widowControl w:val="0"/>
              <w:rPr>
                <w:rFonts w:ascii="Tahoma" w:hAnsi="Tahoma" w:cs="Tahoma"/>
                <w:sz w:val="13"/>
              </w:rPr>
            </w:pPr>
          </w:p>
        </w:tc>
        <w:tc>
          <w:tcPr>
            <w:tcW w:w="429" w:type="dxa"/>
            <w:shd w:val="clear" w:color="auto" w:fill="FABF8F"/>
            <w:vAlign w:val="center"/>
          </w:tcPr>
          <w:p w14:paraId="45A5224E" w14:textId="77777777" w:rsidR="007B2C93" w:rsidRPr="00715FF4" w:rsidRDefault="007B2C93" w:rsidP="004B3534">
            <w:pPr>
              <w:pStyle w:val="TableText"/>
              <w:widowControl w:val="0"/>
              <w:rPr>
                <w:rFonts w:ascii="Tahoma" w:hAnsi="Tahoma" w:cs="Tahoma"/>
                <w:sz w:val="13"/>
              </w:rPr>
            </w:pPr>
          </w:p>
        </w:tc>
        <w:tc>
          <w:tcPr>
            <w:tcW w:w="429" w:type="dxa"/>
            <w:shd w:val="clear" w:color="auto" w:fill="FABF8F"/>
            <w:vAlign w:val="center"/>
          </w:tcPr>
          <w:p w14:paraId="45A5224F" w14:textId="77777777" w:rsidR="007B2C93" w:rsidRPr="00715FF4" w:rsidRDefault="007B2C93" w:rsidP="004B3534">
            <w:pPr>
              <w:pStyle w:val="TableText"/>
              <w:widowControl w:val="0"/>
              <w:rPr>
                <w:rFonts w:ascii="Tahoma" w:hAnsi="Tahoma" w:cs="Tahoma"/>
                <w:sz w:val="13"/>
              </w:rPr>
            </w:pPr>
          </w:p>
        </w:tc>
        <w:tc>
          <w:tcPr>
            <w:tcW w:w="429" w:type="dxa"/>
            <w:shd w:val="clear" w:color="auto" w:fill="FABF8F"/>
            <w:vAlign w:val="center"/>
          </w:tcPr>
          <w:p w14:paraId="45A52250" w14:textId="77777777" w:rsidR="007B2C93" w:rsidRPr="00715FF4"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45A52251" w14:textId="77777777" w:rsidR="007B2C93" w:rsidRPr="00715FF4"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45A52252" w14:textId="77777777" w:rsidR="007B2C93" w:rsidRPr="00715FF4" w:rsidRDefault="007B2C93" w:rsidP="004B3534">
            <w:pPr>
              <w:pStyle w:val="TableText"/>
              <w:widowControl w:val="0"/>
              <w:rPr>
                <w:rFonts w:ascii="Tahoma" w:hAnsi="Tahoma" w:cs="Tahoma"/>
                <w:sz w:val="13"/>
              </w:rPr>
            </w:pPr>
          </w:p>
        </w:tc>
        <w:tc>
          <w:tcPr>
            <w:tcW w:w="429" w:type="dxa"/>
            <w:shd w:val="clear" w:color="auto" w:fill="FABF8F"/>
            <w:vAlign w:val="center"/>
          </w:tcPr>
          <w:p w14:paraId="45A52253" w14:textId="77777777" w:rsidR="007B2C93" w:rsidRPr="00715FF4"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45A52254" w14:textId="77777777" w:rsidR="007B2C93" w:rsidRPr="00715FF4"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45A52255" w14:textId="77777777" w:rsidR="007B2C93" w:rsidRPr="00715FF4"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45A52256" w14:textId="77777777" w:rsidR="007B2C93" w:rsidRPr="00715FF4" w:rsidRDefault="00B10B29" w:rsidP="004B3534">
            <w:pPr>
              <w:pStyle w:val="TableText"/>
              <w:widowControl w:val="0"/>
              <w:rPr>
                <w:rFonts w:ascii="Tahoma" w:hAnsi="Tahoma" w:cs="Tahoma"/>
                <w:sz w:val="13"/>
              </w:rPr>
            </w:pPr>
            <w:r w:rsidRPr="00715FF4">
              <w:rPr>
                <w:rFonts w:ascii="Tahoma" w:hAnsi="Tahoma" w:cs="Tahoma"/>
                <w:sz w:val="13"/>
                <w:lang w:val="pt-BR"/>
              </w:rPr>
              <w:t>EOLS</w:t>
            </w:r>
          </w:p>
        </w:tc>
        <w:tc>
          <w:tcPr>
            <w:tcW w:w="429" w:type="dxa"/>
            <w:tcBorders>
              <w:left w:val="single" w:sz="18" w:space="0" w:color="auto"/>
              <w:right w:val="single" w:sz="18" w:space="0" w:color="auto"/>
            </w:tcBorders>
            <w:shd w:val="clear" w:color="auto" w:fill="FABF8F"/>
            <w:vAlign w:val="center"/>
          </w:tcPr>
          <w:p w14:paraId="45A52257" w14:textId="77777777" w:rsidR="007B2C93" w:rsidRPr="00715FF4" w:rsidRDefault="007B2C93" w:rsidP="004B3534">
            <w:pPr>
              <w:pStyle w:val="TableText"/>
              <w:widowControl w:val="0"/>
              <w:rPr>
                <w:rFonts w:ascii="Tahoma" w:hAnsi="Tahoma" w:cs="Tahoma"/>
                <w:sz w:val="13"/>
              </w:rPr>
            </w:pPr>
          </w:p>
        </w:tc>
        <w:tc>
          <w:tcPr>
            <w:tcW w:w="514" w:type="dxa"/>
            <w:shd w:val="clear" w:color="auto" w:fill="FABF8F"/>
          </w:tcPr>
          <w:p w14:paraId="45A52258" w14:textId="77777777" w:rsidR="007B2C93" w:rsidRPr="00715FF4" w:rsidRDefault="007B2C93" w:rsidP="004B3534">
            <w:pPr>
              <w:pStyle w:val="TableText"/>
              <w:widowControl w:val="0"/>
              <w:rPr>
                <w:rFonts w:ascii="Tahoma" w:hAnsi="Tahoma" w:cs="Tahoma"/>
                <w:sz w:val="13"/>
              </w:rPr>
            </w:pPr>
          </w:p>
        </w:tc>
        <w:tc>
          <w:tcPr>
            <w:tcW w:w="514" w:type="dxa"/>
            <w:shd w:val="clear" w:color="auto" w:fill="FABF8F"/>
            <w:vAlign w:val="center"/>
          </w:tcPr>
          <w:p w14:paraId="45A52259" w14:textId="77777777" w:rsidR="007B2C93" w:rsidRPr="00715FF4" w:rsidRDefault="007B2C93" w:rsidP="004B3534">
            <w:pPr>
              <w:pStyle w:val="TableText"/>
              <w:widowControl w:val="0"/>
              <w:rPr>
                <w:rFonts w:ascii="Tahoma" w:hAnsi="Tahoma" w:cs="Tahoma"/>
                <w:sz w:val="13"/>
              </w:rPr>
            </w:pPr>
          </w:p>
        </w:tc>
      </w:tr>
      <w:tr w:rsidR="007B2C93" w:rsidRPr="00715FF4" w14:paraId="45A5226E" w14:textId="77777777" w:rsidTr="00CF4241">
        <w:trPr>
          <w:cantSplit/>
          <w:trHeight w:val="287"/>
        </w:trPr>
        <w:tc>
          <w:tcPr>
            <w:tcW w:w="2638" w:type="dxa"/>
            <w:shd w:val="clear" w:color="auto" w:fill="FFFFFF"/>
            <w:vAlign w:val="center"/>
          </w:tcPr>
          <w:p w14:paraId="45A5225B" w14:textId="77777777" w:rsidR="007B2C93" w:rsidRPr="00F83E68" w:rsidRDefault="00B10B29" w:rsidP="00E31C0B">
            <w:pPr>
              <w:pStyle w:val="Heading2"/>
              <w:ind w:left="0"/>
              <w:rPr>
                <w:rFonts w:ascii="Tahoma" w:hAnsi="Tahoma" w:cs="Tahoma"/>
                <w:b w:val="0"/>
                <w:sz w:val="14"/>
                <w:lang w:val="pt-PT"/>
              </w:rPr>
            </w:pPr>
            <w:bookmarkStart w:id="65" w:name="_Toc291024475"/>
            <w:bookmarkStart w:id="66" w:name="_Toc336337864"/>
            <w:bookmarkStart w:id="67" w:name="_Toc340679770"/>
            <w:bookmarkEnd w:id="65"/>
            <w:bookmarkEnd w:id="66"/>
            <w:r w:rsidRPr="00715FF4">
              <w:rPr>
                <w:rFonts w:ascii="Tahoma" w:hAnsi="Tahoma" w:cs="Tahoma"/>
                <w:b w:val="0"/>
                <w:sz w:val="14"/>
                <w:lang w:val="pt-BR"/>
              </w:rPr>
              <w:t>Office 365 Plano E4 (SL de Usuário)</w:t>
            </w:r>
            <w:bookmarkEnd w:id="67"/>
          </w:p>
        </w:tc>
        <w:tc>
          <w:tcPr>
            <w:tcW w:w="429" w:type="dxa"/>
            <w:shd w:val="clear" w:color="auto" w:fill="FFFFFF"/>
            <w:vAlign w:val="center"/>
          </w:tcPr>
          <w:p w14:paraId="45A5225C" w14:textId="77777777" w:rsidR="007B2C93" w:rsidRPr="00715FF4" w:rsidRDefault="00662AB0" w:rsidP="009832D3">
            <w:pPr>
              <w:pStyle w:val="TableText"/>
              <w:widowControl w:val="0"/>
              <w:rPr>
                <w:rFonts w:cs="Tahoma"/>
                <w:b/>
                <w:color w:val="0000FF"/>
                <w:sz w:val="13"/>
                <w:szCs w:val="13"/>
                <w:u w:val="single"/>
              </w:rPr>
            </w:pPr>
            <w:hyperlink w:anchor="_7_Office_365" w:history="1">
              <w:r w:rsidR="00342D6F" w:rsidRPr="00715FF4">
                <w:rPr>
                  <w:rStyle w:val="Hyperlink"/>
                  <w:rFonts w:cs="Tahoma"/>
                  <w:b/>
                  <w:sz w:val="13"/>
                  <w:szCs w:val="13"/>
                </w:rPr>
                <w:t>6</w:t>
              </w:r>
            </w:hyperlink>
          </w:p>
        </w:tc>
        <w:tc>
          <w:tcPr>
            <w:tcW w:w="429" w:type="dxa"/>
            <w:shd w:val="clear" w:color="auto" w:fill="FFFFFF"/>
            <w:vAlign w:val="center"/>
          </w:tcPr>
          <w:p w14:paraId="45A5225D" w14:textId="77777777" w:rsidR="007B2C93" w:rsidRPr="00715FF4" w:rsidRDefault="007B2C93" w:rsidP="004D1736">
            <w:pPr>
              <w:pStyle w:val="TableText"/>
              <w:widowControl w:val="0"/>
              <w:spacing w:beforeLines="60" w:before="144"/>
              <w:rPr>
                <w:rFonts w:ascii="Tahoma" w:hAnsi="Tahoma" w:cs="Tahoma"/>
                <w:sz w:val="13"/>
              </w:rPr>
            </w:pPr>
            <w:r w:rsidRPr="00715FF4">
              <w:rPr>
                <w:rFonts w:ascii="Tahoma" w:hAnsi="Tahoma" w:cs="Tahoma"/>
                <w:sz w:val="13"/>
              </w:rPr>
              <w:t>0611</w:t>
            </w:r>
          </w:p>
        </w:tc>
        <w:tc>
          <w:tcPr>
            <w:tcW w:w="429" w:type="dxa"/>
            <w:tcBorders>
              <w:right w:val="single" w:sz="18" w:space="0" w:color="auto"/>
            </w:tcBorders>
            <w:shd w:val="clear" w:color="auto" w:fill="FFFFFF"/>
            <w:vAlign w:val="center"/>
          </w:tcPr>
          <w:p w14:paraId="45A5225E" w14:textId="77777777" w:rsidR="007B2C93" w:rsidRPr="00715FF4" w:rsidRDefault="00B10B29" w:rsidP="004B3534">
            <w:pPr>
              <w:pStyle w:val="TableText"/>
              <w:widowControl w:val="0"/>
              <w:rPr>
                <w:rFonts w:ascii="Tahoma" w:hAnsi="Tahoma" w:cs="Tahoma"/>
                <w:sz w:val="13"/>
              </w:rPr>
            </w:pPr>
            <w:r w:rsidRPr="00715FF4">
              <w:rPr>
                <w:rFonts w:ascii="Tahoma" w:hAnsi="Tahoma" w:cs="Tahoma"/>
                <w:sz w:val="13"/>
                <w:lang w:val="pt-BR"/>
              </w:rPr>
              <w:t>OSB</w:t>
            </w:r>
          </w:p>
        </w:tc>
        <w:tc>
          <w:tcPr>
            <w:tcW w:w="429" w:type="dxa"/>
            <w:tcBorders>
              <w:left w:val="single" w:sz="18" w:space="0" w:color="auto"/>
            </w:tcBorders>
            <w:shd w:val="clear" w:color="auto" w:fill="FFFFFF"/>
            <w:vAlign w:val="center"/>
          </w:tcPr>
          <w:p w14:paraId="45A5225F" w14:textId="77777777" w:rsidR="007B2C93" w:rsidRPr="00715FF4" w:rsidRDefault="007B2C93" w:rsidP="004B3534">
            <w:pPr>
              <w:pStyle w:val="TableText"/>
              <w:widowControl w:val="0"/>
              <w:rPr>
                <w:rFonts w:ascii="Tahoma" w:hAnsi="Tahoma" w:cs="Tahoma"/>
                <w:sz w:val="13"/>
              </w:rPr>
            </w:pPr>
          </w:p>
        </w:tc>
        <w:tc>
          <w:tcPr>
            <w:tcW w:w="429" w:type="dxa"/>
            <w:shd w:val="clear" w:color="auto" w:fill="FFFFFF"/>
            <w:vAlign w:val="center"/>
          </w:tcPr>
          <w:p w14:paraId="45A52260" w14:textId="77777777" w:rsidR="007B2C93" w:rsidRPr="00715FF4" w:rsidRDefault="007B2C93" w:rsidP="004B3534">
            <w:pPr>
              <w:pStyle w:val="TableText"/>
              <w:widowControl w:val="0"/>
              <w:rPr>
                <w:rFonts w:ascii="Tahoma" w:hAnsi="Tahoma" w:cs="Tahoma"/>
                <w:sz w:val="13"/>
              </w:rPr>
            </w:pPr>
          </w:p>
        </w:tc>
        <w:tc>
          <w:tcPr>
            <w:tcW w:w="429" w:type="dxa"/>
            <w:shd w:val="clear" w:color="auto" w:fill="FFFFFF"/>
            <w:vAlign w:val="center"/>
          </w:tcPr>
          <w:p w14:paraId="45A52261" w14:textId="77777777" w:rsidR="007B2C93" w:rsidRPr="00715FF4" w:rsidRDefault="007B2C93" w:rsidP="004B3534">
            <w:pPr>
              <w:pStyle w:val="TableText"/>
              <w:widowControl w:val="0"/>
              <w:rPr>
                <w:rFonts w:ascii="Tahoma" w:hAnsi="Tahoma" w:cs="Tahoma"/>
                <w:sz w:val="13"/>
              </w:rPr>
            </w:pPr>
          </w:p>
        </w:tc>
        <w:tc>
          <w:tcPr>
            <w:tcW w:w="429" w:type="dxa"/>
            <w:shd w:val="clear" w:color="auto" w:fill="FFFFFF"/>
            <w:vAlign w:val="center"/>
          </w:tcPr>
          <w:p w14:paraId="45A52262" w14:textId="77777777" w:rsidR="007B2C93" w:rsidRPr="00715FF4" w:rsidRDefault="007B2C93" w:rsidP="004B3534">
            <w:pPr>
              <w:pStyle w:val="TableText"/>
              <w:widowControl w:val="0"/>
              <w:rPr>
                <w:rFonts w:ascii="Tahoma" w:hAnsi="Tahoma" w:cs="Tahoma"/>
                <w:sz w:val="13"/>
              </w:rPr>
            </w:pPr>
          </w:p>
        </w:tc>
        <w:tc>
          <w:tcPr>
            <w:tcW w:w="429" w:type="dxa"/>
            <w:shd w:val="clear" w:color="auto" w:fill="FFFFFF"/>
            <w:vAlign w:val="center"/>
          </w:tcPr>
          <w:p w14:paraId="45A52263" w14:textId="77777777" w:rsidR="007B2C93" w:rsidRPr="00715FF4" w:rsidRDefault="007B2C93" w:rsidP="004B3534">
            <w:pPr>
              <w:pStyle w:val="TableText"/>
              <w:widowControl w:val="0"/>
              <w:rPr>
                <w:rFonts w:ascii="Tahoma" w:hAnsi="Tahoma" w:cs="Tahoma"/>
                <w:sz w:val="13"/>
              </w:rPr>
            </w:pPr>
          </w:p>
        </w:tc>
        <w:tc>
          <w:tcPr>
            <w:tcW w:w="429" w:type="dxa"/>
            <w:shd w:val="clear" w:color="auto" w:fill="FFFFFF"/>
            <w:vAlign w:val="center"/>
          </w:tcPr>
          <w:p w14:paraId="45A52264" w14:textId="77777777" w:rsidR="007B2C93" w:rsidRPr="00715FF4"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45A52265" w14:textId="77777777" w:rsidR="007B2C93" w:rsidRPr="00715FF4"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45A52266" w14:textId="77777777" w:rsidR="007B2C93" w:rsidRPr="00715FF4" w:rsidRDefault="007B2C93" w:rsidP="004B3534">
            <w:pPr>
              <w:pStyle w:val="TableText"/>
              <w:widowControl w:val="0"/>
              <w:rPr>
                <w:rFonts w:ascii="Tahoma" w:hAnsi="Tahoma" w:cs="Tahoma"/>
                <w:sz w:val="13"/>
              </w:rPr>
            </w:pPr>
          </w:p>
        </w:tc>
        <w:tc>
          <w:tcPr>
            <w:tcW w:w="429" w:type="dxa"/>
            <w:shd w:val="clear" w:color="auto" w:fill="FFFFFF"/>
            <w:vAlign w:val="center"/>
          </w:tcPr>
          <w:p w14:paraId="45A52267" w14:textId="77777777" w:rsidR="007B2C93" w:rsidRPr="00715FF4"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45A52268" w14:textId="77777777" w:rsidR="007B2C93" w:rsidRPr="00715FF4"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45A52269" w14:textId="77777777" w:rsidR="007B2C93" w:rsidRPr="00715FF4"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45A5226A" w14:textId="77777777" w:rsidR="007B2C93" w:rsidRPr="00715FF4" w:rsidRDefault="00B10B29" w:rsidP="004B3534">
            <w:pPr>
              <w:pStyle w:val="TableText"/>
              <w:widowControl w:val="0"/>
              <w:rPr>
                <w:rFonts w:ascii="Tahoma" w:hAnsi="Tahoma" w:cs="Tahoma"/>
                <w:sz w:val="13"/>
              </w:rPr>
            </w:pPr>
            <w:r w:rsidRPr="00715FF4">
              <w:rPr>
                <w:rFonts w:ascii="Tahoma" w:hAnsi="Tahoma" w:cs="Tahoma"/>
                <w:sz w:val="13"/>
                <w:lang w:val="pt-BR"/>
              </w:rPr>
              <w:t>EOLS</w:t>
            </w:r>
          </w:p>
        </w:tc>
        <w:tc>
          <w:tcPr>
            <w:tcW w:w="429" w:type="dxa"/>
            <w:tcBorders>
              <w:left w:val="single" w:sz="18" w:space="0" w:color="auto"/>
              <w:right w:val="single" w:sz="18" w:space="0" w:color="auto"/>
            </w:tcBorders>
            <w:shd w:val="clear" w:color="auto" w:fill="FFFFFF"/>
            <w:vAlign w:val="center"/>
          </w:tcPr>
          <w:p w14:paraId="45A5226B" w14:textId="77777777" w:rsidR="007B2C93" w:rsidRPr="00715FF4" w:rsidRDefault="007B2C93" w:rsidP="004B3534">
            <w:pPr>
              <w:pStyle w:val="TableText"/>
              <w:widowControl w:val="0"/>
              <w:rPr>
                <w:rFonts w:ascii="Tahoma" w:hAnsi="Tahoma" w:cs="Tahoma"/>
                <w:sz w:val="13"/>
              </w:rPr>
            </w:pPr>
          </w:p>
        </w:tc>
        <w:tc>
          <w:tcPr>
            <w:tcW w:w="514" w:type="dxa"/>
            <w:shd w:val="clear" w:color="auto" w:fill="FFFFFF"/>
          </w:tcPr>
          <w:p w14:paraId="45A5226C" w14:textId="77777777" w:rsidR="007B2C93" w:rsidRPr="00715FF4" w:rsidRDefault="007B2C93" w:rsidP="004B3534">
            <w:pPr>
              <w:pStyle w:val="TableText"/>
              <w:widowControl w:val="0"/>
              <w:rPr>
                <w:rFonts w:ascii="Tahoma" w:hAnsi="Tahoma" w:cs="Tahoma"/>
                <w:sz w:val="13"/>
              </w:rPr>
            </w:pPr>
          </w:p>
        </w:tc>
        <w:tc>
          <w:tcPr>
            <w:tcW w:w="514" w:type="dxa"/>
            <w:shd w:val="clear" w:color="auto" w:fill="FFFFFF"/>
            <w:vAlign w:val="center"/>
          </w:tcPr>
          <w:p w14:paraId="45A5226D" w14:textId="77777777" w:rsidR="007B2C93" w:rsidRPr="00715FF4" w:rsidRDefault="007B2C93" w:rsidP="004B3534">
            <w:pPr>
              <w:pStyle w:val="TableText"/>
              <w:widowControl w:val="0"/>
              <w:rPr>
                <w:rFonts w:ascii="Tahoma" w:hAnsi="Tahoma" w:cs="Tahoma"/>
                <w:sz w:val="13"/>
              </w:rPr>
            </w:pPr>
          </w:p>
        </w:tc>
      </w:tr>
      <w:tr w:rsidR="001E79DE" w:rsidRPr="00715FF4" w14:paraId="45A52282" w14:textId="77777777" w:rsidTr="00496B5E">
        <w:trPr>
          <w:cantSplit/>
          <w:trHeight w:val="287"/>
        </w:trPr>
        <w:tc>
          <w:tcPr>
            <w:tcW w:w="2638" w:type="dxa"/>
            <w:shd w:val="clear" w:color="auto" w:fill="FABF8F"/>
            <w:vAlign w:val="center"/>
          </w:tcPr>
          <w:p w14:paraId="45A5226F" w14:textId="77777777" w:rsidR="00A936B5" w:rsidRPr="00715FF4" w:rsidRDefault="0087074D" w:rsidP="0087074D">
            <w:pPr>
              <w:pStyle w:val="Heading2"/>
              <w:ind w:left="0"/>
              <w:rPr>
                <w:rFonts w:ascii="Tahoma" w:hAnsi="Tahoma" w:cs="Tahoma"/>
                <w:b w:val="0"/>
                <w:sz w:val="14"/>
                <w:lang w:eastAsia="x-none"/>
              </w:rPr>
            </w:pPr>
            <w:bookmarkStart w:id="68" w:name="_Toc340679771"/>
            <w:r w:rsidRPr="00F83E68">
              <w:rPr>
                <w:rFonts w:ascii="Tahoma" w:hAnsi="Tahoma" w:cs="Tahoma"/>
                <w:b w:val="0"/>
                <w:sz w:val="14"/>
              </w:rPr>
              <w:t>Office Home e Student RT 2013</w:t>
            </w:r>
            <w:bookmarkEnd w:id="68"/>
          </w:p>
        </w:tc>
        <w:tc>
          <w:tcPr>
            <w:tcW w:w="429" w:type="dxa"/>
            <w:shd w:val="clear" w:color="auto" w:fill="FABF8F"/>
            <w:vAlign w:val="center"/>
          </w:tcPr>
          <w:p w14:paraId="45A52270" w14:textId="77777777" w:rsidR="00A936B5" w:rsidRPr="00715FF4" w:rsidRDefault="00A936B5" w:rsidP="00152361">
            <w:pPr>
              <w:pStyle w:val="TableText"/>
              <w:widowControl w:val="0"/>
              <w:rPr>
                <w:rFonts w:cs="Tahoma"/>
                <w:b/>
                <w:color w:val="0000FF"/>
                <w:sz w:val="13"/>
                <w:szCs w:val="13"/>
                <w:u w:val="single"/>
              </w:rPr>
            </w:pPr>
          </w:p>
        </w:tc>
        <w:tc>
          <w:tcPr>
            <w:tcW w:w="429" w:type="dxa"/>
            <w:shd w:val="clear" w:color="auto" w:fill="FABF8F"/>
            <w:vAlign w:val="center"/>
          </w:tcPr>
          <w:p w14:paraId="45A52271" w14:textId="1207DB2A" w:rsidR="00A936B5" w:rsidRPr="00715FF4" w:rsidRDefault="00A936B5" w:rsidP="00680639">
            <w:pPr>
              <w:pStyle w:val="TableText"/>
              <w:widowControl w:val="0"/>
              <w:spacing w:beforeLines="60" w:before="144"/>
              <w:rPr>
                <w:rFonts w:ascii="Tahoma" w:hAnsi="Tahoma" w:cs="Tahoma"/>
                <w:sz w:val="13"/>
              </w:rPr>
            </w:pPr>
            <w:r w:rsidRPr="00715FF4">
              <w:rPr>
                <w:rFonts w:ascii="Tahoma" w:hAnsi="Tahoma" w:cs="Tahoma"/>
                <w:sz w:val="13"/>
              </w:rPr>
              <w:t>1</w:t>
            </w:r>
            <w:r w:rsidR="00680639">
              <w:rPr>
                <w:rFonts w:ascii="Tahoma" w:hAnsi="Tahoma" w:cs="Tahoma"/>
                <w:sz w:val="13"/>
              </w:rPr>
              <w:t>2</w:t>
            </w:r>
            <w:r w:rsidRPr="00715FF4">
              <w:rPr>
                <w:rFonts w:ascii="Tahoma" w:hAnsi="Tahoma" w:cs="Tahoma"/>
                <w:sz w:val="13"/>
              </w:rPr>
              <w:t>/12</w:t>
            </w:r>
          </w:p>
        </w:tc>
        <w:tc>
          <w:tcPr>
            <w:tcW w:w="429" w:type="dxa"/>
            <w:tcBorders>
              <w:right w:val="single" w:sz="18" w:space="0" w:color="auto"/>
            </w:tcBorders>
            <w:shd w:val="clear" w:color="auto" w:fill="FABF8F"/>
            <w:vAlign w:val="center"/>
          </w:tcPr>
          <w:p w14:paraId="45A52272" w14:textId="77777777" w:rsidR="00A936B5" w:rsidRPr="00715FF4" w:rsidRDefault="00A936B5"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45A52273" w14:textId="77777777" w:rsidR="00A936B5" w:rsidRPr="00715FF4" w:rsidRDefault="00B10B29" w:rsidP="004B3534">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ABF8F"/>
            <w:vAlign w:val="center"/>
          </w:tcPr>
          <w:p w14:paraId="45A52274" w14:textId="77777777" w:rsidR="00A936B5" w:rsidRPr="00715FF4" w:rsidRDefault="00B10B29" w:rsidP="004B3534">
            <w:pPr>
              <w:pStyle w:val="TableText"/>
              <w:widowControl w:val="0"/>
              <w:rPr>
                <w:rFonts w:ascii="Tahoma" w:hAnsi="Tahoma" w:cs="Tahoma"/>
                <w:sz w:val="13"/>
              </w:rPr>
            </w:pPr>
            <w:r w:rsidRPr="00715FF4">
              <w:rPr>
                <w:rFonts w:ascii="Tahoma" w:hAnsi="Tahoma" w:cs="Tahoma"/>
                <w:sz w:val="13"/>
              </w:rPr>
              <w:t>3</w:t>
            </w:r>
          </w:p>
        </w:tc>
        <w:tc>
          <w:tcPr>
            <w:tcW w:w="429" w:type="dxa"/>
            <w:shd w:val="clear" w:color="auto" w:fill="FABF8F"/>
            <w:vAlign w:val="center"/>
          </w:tcPr>
          <w:p w14:paraId="45A52275" w14:textId="77777777" w:rsidR="00A936B5" w:rsidRPr="00715FF4" w:rsidRDefault="00B10B29"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276" w14:textId="77777777" w:rsidR="00A936B5" w:rsidRPr="00715FF4" w:rsidRDefault="00B10B29"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277" w14:textId="77777777" w:rsidR="00A936B5" w:rsidRPr="00715FF4" w:rsidRDefault="00B10B29"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278" w14:textId="77777777" w:rsidR="00A936B5" w:rsidRPr="00715FF4" w:rsidRDefault="00B10B29" w:rsidP="004B3534">
            <w:pPr>
              <w:pStyle w:val="TableText"/>
              <w:widowControl w:val="0"/>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ABF8F"/>
            <w:vAlign w:val="center"/>
          </w:tcPr>
          <w:p w14:paraId="45A52279" w14:textId="77777777" w:rsidR="00A936B5" w:rsidRPr="00715FF4" w:rsidRDefault="00B10B29" w:rsidP="004B3534">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27A" w14:textId="77777777" w:rsidR="00A936B5" w:rsidRPr="00715FF4" w:rsidRDefault="00B10B29" w:rsidP="004B3534">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ABF8F"/>
            <w:vAlign w:val="center"/>
          </w:tcPr>
          <w:p w14:paraId="45A5227B" w14:textId="77777777" w:rsidR="00A936B5" w:rsidRPr="00715FF4" w:rsidRDefault="00B10B29" w:rsidP="004B3534">
            <w:pPr>
              <w:pStyle w:val="TableText"/>
              <w:widowControl w:val="0"/>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ABF8F"/>
            <w:vAlign w:val="center"/>
          </w:tcPr>
          <w:p w14:paraId="45A5227C" w14:textId="77777777" w:rsidR="00A936B5" w:rsidRPr="00715FF4" w:rsidRDefault="00B10B29" w:rsidP="004B3534">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27D" w14:textId="77777777" w:rsidR="00A936B5" w:rsidRPr="00715FF4" w:rsidRDefault="00A936B5"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45A5227E" w14:textId="77777777" w:rsidR="00A936B5" w:rsidRPr="00715FF4" w:rsidRDefault="00A936B5"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45A5227F" w14:textId="77777777" w:rsidR="00A936B5" w:rsidRPr="00715FF4" w:rsidRDefault="00A936B5" w:rsidP="004B3534">
            <w:pPr>
              <w:pStyle w:val="TableText"/>
              <w:widowControl w:val="0"/>
              <w:rPr>
                <w:rFonts w:ascii="Tahoma" w:hAnsi="Tahoma" w:cs="Tahoma"/>
                <w:sz w:val="13"/>
              </w:rPr>
            </w:pPr>
          </w:p>
        </w:tc>
        <w:tc>
          <w:tcPr>
            <w:tcW w:w="514" w:type="dxa"/>
            <w:shd w:val="clear" w:color="auto" w:fill="FABF8F"/>
          </w:tcPr>
          <w:p w14:paraId="45A52280" w14:textId="77777777" w:rsidR="00A936B5" w:rsidRPr="00715FF4" w:rsidRDefault="00A936B5" w:rsidP="004B3534">
            <w:pPr>
              <w:pStyle w:val="TableText"/>
              <w:widowControl w:val="0"/>
              <w:rPr>
                <w:rFonts w:ascii="Tahoma" w:hAnsi="Tahoma" w:cs="Tahoma"/>
                <w:sz w:val="13"/>
              </w:rPr>
            </w:pPr>
          </w:p>
        </w:tc>
        <w:tc>
          <w:tcPr>
            <w:tcW w:w="514" w:type="dxa"/>
            <w:shd w:val="clear" w:color="auto" w:fill="FABF8F"/>
            <w:vAlign w:val="center"/>
          </w:tcPr>
          <w:p w14:paraId="45A52281" w14:textId="77777777" w:rsidR="00A936B5" w:rsidRPr="00715FF4" w:rsidRDefault="00A936B5" w:rsidP="004B3534">
            <w:pPr>
              <w:pStyle w:val="TableText"/>
              <w:widowControl w:val="0"/>
              <w:rPr>
                <w:rFonts w:ascii="Tahoma" w:hAnsi="Tahoma" w:cs="Tahoma"/>
                <w:sz w:val="13"/>
              </w:rPr>
            </w:pPr>
          </w:p>
        </w:tc>
      </w:tr>
      <w:tr w:rsidR="007B2C93" w:rsidRPr="00715FF4" w14:paraId="45A52296" w14:textId="77777777" w:rsidTr="001E79DE">
        <w:trPr>
          <w:cantSplit/>
          <w:trHeight w:val="287"/>
        </w:trPr>
        <w:tc>
          <w:tcPr>
            <w:tcW w:w="2638" w:type="dxa"/>
            <w:vAlign w:val="center"/>
          </w:tcPr>
          <w:p w14:paraId="45A52283" w14:textId="77777777" w:rsidR="007B2C93" w:rsidRPr="00715FF4" w:rsidRDefault="00B10B29" w:rsidP="002C7FD6">
            <w:pPr>
              <w:pStyle w:val="Heading2"/>
              <w:ind w:left="0"/>
              <w:rPr>
                <w:rFonts w:ascii="Tahoma" w:hAnsi="Tahoma" w:cs="Tahoma"/>
                <w:b w:val="0"/>
                <w:sz w:val="14"/>
                <w:lang w:eastAsia="x-none"/>
              </w:rPr>
            </w:pPr>
            <w:bookmarkStart w:id="69" w:name="_Toc336337865"/>
            <w:bookmarkStart w:id="70" w:name="_Toc340679772"/>
            <w:bookmarkEnd w:id="69"/>
            <w:r w:rsidRPr="00715FF4">
              <w:rPr>
                <w:rFonts w:ascii="Tahoma" w:hAnsi="Tahoma" w:cs="Tahoma"/>
                <w:b w:val="0"/>
                <w:sz w:val="14"/>
                <w:lang w:val="pt-BR"/>
              </w:rPr>
              <w:t>Office para Mac Standard 2011</w:t>
            </w:r>
            <w:bookmarkEnd w:id="70"/>
            <w:r w:rsidRPr="00715FF4">
              <w:rPr>
                <w:rFonts w:ascii="Tahoma" w:hAnsi="Tahoma" w:cs="Tahoma"/>
              </w:rPr>
              <w:t xml:space="preserve"> </w:t>
            </w:r>
          </w:p>
        </w:tc>
        <w:tc>
          <w:tcPr>
            <w:tcW w:w="429" w:type="dxa"/>
            <w:vAlign w:val="center"/>
          </w:tcPr>
          <w:p w14:paraId="45A52284" w14:textId="77777777" w:rsidR="007B2C93" w:rsidRPr="00715FF4" w:rsidRDefault="00662AB0" w:rsidP="009832D3">
            <w:pPr>
              <w:pStyle w:val="TableText"/>
              <w:widowControl w:val="0"/>
              <w:rPr>
                <w:rStyle w:val="EndnoteReference"/>
                <w:rFonts w:cs="Tahoma"/>
                <w:color w:val="0000FF"/>
                <w:sz w:val="13"/>
                <w:szCs w:val="13"/>
                <w:u w:val="single"/>
              </w:rPr>
            </w:pPr>
            <w:hyperlink w:anchor="_Toc336338264" w:history="1">
              <w:r w:rsidR="00B10B29" w:rsidRPr="00715FF4">
                <w:rPr>
                  <w:rStyle w:val="Hyperlink"/>
                  <w:rFonts w:cs="Tahoma"/>
                  <w:b/>
                  <w:sz w:val="13"/>
                  <w:szCs w:val="13"/>
                </w:rPr>
                <w:t>7</w:t>
              </w:r>
            </w:hyperlink>
          </w:p>
        </w:tc>
        <w:tc>
          <w:tcPr>
            <w:tcW w:w="429" w:type="dxa"/>
            <w:vAlign w:val="center"/>
          </w:tcPr>
          <w:p w14:paraId="45A52285" w14:textId="77777777" w:rsidR="007B2C93" w:rsidRPr="00715FF4" w:rsidRDefault="00B10B29" w:rsidP="004D1736">
            <w:pPr>
              <w:pStyle w:val="TableText"/>
              <w:widowControl w:val="0"/>
              <w:spacing w:beforeLines="60" w:before="144"/>
              <w:rPr>
                <w:rFonts w:ascii="Tahoma" w:hAnsi="Tahoma" w:cs="Tahoma"/>
                <w:sz w:val="13"/>
              </w:rPr>
            </w:pPr>
            <w:r w:rsidRPr="00715FF4">
              <w:rPr>
                <w:rFonts w:ascii="Tahoma" w:hAnsi="Tahoma" w:cs="Tahoma"/>
                <w:sz w:val="13"/>
              </w:rPr>
              <w:t>09/10</w:t>
            </w:r>
          </w:p>
        </w:tc>
        <w:tc>
          <w:tcPr>
            <w:tcW w:w="429" w:type="dxa"/>
            <w:tcBorders>
              <w:right w:val="single" w:sz="18" w:space="0" w:color="auto"/>
            </w:tcBorders>
            <w:vAlign w:val="center"/>
          </w:tcPr>
          <w:p w14:paraId="45A52286"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vAlign w:val="center"/>
          </w:tcPr>
          <w:p w14:paraId="45A52287"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2</w:t>
            </w:r>
          </w:p>
        </w:tc>
        <w:tc>
          <w:tcPr>
            <w:tcW w:w="429" w:type="dxa"/>
            <w:vAlign w:val="center"/>
          </w:tcPr>
          <w:p w14:paraId="45A52288"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5</w:t>
            </w:r>
          </w:p>
        </w:tc>
        <w:tc>
          <w:tcPr>
            <w:tcW w:w="429" w:type="dxa"/>
            <w:vAlign w:val="center"/>
          </w:tcPr>
          <w:p w14:paraId="45A52289"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4</w:t>
            </w:r>
          </w:p>
        </w:tc>
        <w:tc>
          <w:tcPr>
            <w:tcW w:w="429" w:type="dxa"/>
            <w:vAlign w:val="center"/>
          </w:tcPr>
          <w:p w14:paraId="45A5228A"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3</w:t>
            </w:r>
          </w:p>
        </w:tc>
        <w:tc>
          <w:tcPr>
            <w:tcW w:w="429" w:type="dxa"/>
            <w:vAlign w:val="center"/>
          </w:tcPr>
          <w:p w14:paraId="45A5228B"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3</w:t>
            </w:r>
          </w:p>
        </w:tc>
        <w:tc>
          <w:tcPr>
            <w:tcW w:w="429" w:type="dxa"/>
            <w:vAlign w:val="center"/>
          </w:tcPr>
          <w:p w14:paraId="45A5228C"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2</w:t>
            </w:r>
          </w:p>
        </w:tc>
        <w:tc>
          <w:tcPr>
            <w:tcW w:w="429" w:type="dxa"/>
            <w:tcBorders>
              <w:right w:val="single" w:sz="18" w:space="0" w:color="auto"/>
            </w:tcBorders>
            <w:vAlign w:val="center"/>
          </w:tcPr>
          <w:p w14:paraId="45A5228D"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vAlign w:val="center"/>
          </w:tcPr>
          <w:p w14:paraId="45A5228E"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2</w:t>
            </w:r>
          </w:p>
        </w:tc>
        <w:tc>
          <w:tcPr>
            <w:tcW w:w="429" w:type="dxa"/>
            <w:vAlign w:val="center"/>
          </w:tcPr>
          <w:p w14:paraId="45A5228F"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4</w:t>
            </w:r>
          </w:p>
        </w:tc>
        <w:tc>
          <w:tcPr>
            <w:tcW w:w="429" w:type="dxa"/>
            <w:tcBorders>
              <w:right w:val="single" w:sz="18" w:space="0" w:color="auto"/>
            </w:tcBorders>
            <w:vAlign w:val="center"/>
          </w:tcPr>
          <w:p w14:paraId="45A52290"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2</w:t>
            </w:r>
          </w:p>
        </w:tc>
        <w:tc>
          <w:tcPr>
            <w:tcW w:w="429" w:type="dxa"/>
            <w:tcBorders>
              <w:left w:val="single" w:sz="18" w:space="0" w:color="auto"/>
            </w:tcBorders>
            <w:vAlign w:val="center"/>
          </w:tcPr>
          <w:p w14:paraId="45A52291"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1</w:t>
            </w:r>
          </w:p>
        </w:tc>
        <w:tc>
          <w:tcPr>
            <w:tcW w:w="429" w:type="dxa"/>
            <w:tcBorders>
              <w:right w:val="single" w:sz="18" w:space="0" w:color="auto"/>
            </w:tcBorders>
            <w:vAlign w:val="center"/>
          </w:tcPr>
          <w:p w14:paraId="45A52292" w14:textId="77777777" w:rsidR="007B2C93" w:rsidRPr="00715FF4"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vAlign w:val="center"/>
          </w:tcPr>
          <w:p w14:paraId="45A52293"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lang w:val="pt-BR"/>
              </w:rPr>
              <w:t>P</w:t>
            </w:r>
          </w:p>
        </w:tc>
        <w:tc>
          <w:tcPr>
            <w:tcW w:w="514" w:type="dxa"/>
          </w:tcPr>
          <w:p w14:paraId="45A52294" w14:textId="77777777" w:rsidR="007B2C93" w:rsidRPr="00715FF4" w:rsidRDefault="00B10B29" w:rsidP="004B3534">
            <w:pPr>
              <w:pStyle w:val="TableText"/>
              <w:widowControl w:val="0"/>
              <w:rPr>
                <w:rFonts w:ascii="Tahoma" w:hAnsi="Tahoma" w:cs="Tahoma"/>
                <w:sz w:val="13"/>
              </w:rPr>
            </w:pPr>
            <w:r w:rsidRPr="00715FF4">
              <w:rPr>
                <w:rFonts w:ascii="Tahoma" w:hAnsi="Tahoma" w:cs="Tahoma"/>
                <w:sz w:val="13"/>
                <w:lang w:val="pt-BR"/>
              </w:rPr>
              <w:t>E</w:t>
            </w:r>
          </w:p>
        </w:tc>
        <w:tc>
          <w:tcPr>
            <w:tcW w:w="514" w:type="dxa"/>
            <w:vAlign w:val="center"/>
          </w:tcPr>
          <w:p w14:paraId="45A52295" w14:textId="77777777" w:rsidR="007B2C93" w:rsidRPr="00715FF4" w:rsidRDefault="007B2C93" w:rsidP="004B3534">
            <w:pPr>
              <w:pStyle w:val="TableText"/>
              <w:widowControl w:val="0"/>
              <w:rPr>
                <w:rFonts w:ascii="Tahoma" w:hAnsi="Tahoma" w:cs="Tahoma"/>
                <w:sz w:val="13"/>
              </w:rPr>
            </w:pPr>
          </w:p>
        </w:tc>
      </w:tr>
      <w:tr w:rsidR="001E79DE" w:rsidRPr="00715FF4" w14:paraId="45A522AA" w14:textId="77777777" w:rsidTr="00496B5E">
        <w:trPr>
          <w:cantSplit/>
          <w:trHeight w:val="287"/>
        </w:trPr>
        <w:tc>
          <w:tcPr>
            <w:tcW w:w="2638" w:type="dxa"/>
            <w:shd w:val="clear" w:color="auto" w:fill="FABF8F"/>
            <w:vAlign w:val="center"/>
          </w:tcPr>
          <w:p w14:paraId="45A52297" w14:textId="77777777" w:rsidR="007B2C93" w:rsidRPr="00715FF4" w:rsidRDefault="00B10B29" w:rsidP="005E0391">
            <w:pPr>
              <w:pStyle w:val="Heading2"/>
              <w:ind w:left="0"/>
              <w:rPr>
                <w:rFonts w:ascii="Tahoma" w:hAnsi="Tahoma" w:cs="Tahoma"/>
                <w:b w:val="0"/>
                <w:sz w:val="14"/>
                <w:lang w:eastAsia="x-none"/>
              </w:rPr>
            </w:pPr>
            <w:bookmarkStart w:id="71" w:name="_Office_Multi-Language_Pack"/>
            <w:bookmarkStart w:id="72" w:name="_Toc336337866"/>
            <w:bookmarkStart w:id="73" w:name="_Toc340679773"/>
            <w:bookmarkEnd w:id="71"/>
            <w:bookmarkEnd w:id="72"/>
            <w:r w:rsidRPr="00715FF4">
              <w:rPr>
                <w:rFonts w:ascii="Tahoma" w:hAnsi="Tahoma" w:cs="Tahoma"/>
                <w:b w:val="0"/>
                <w:sz w:val="14"/>
                <w:lang w:val="pt-BR"/>
              </w:rPr>
              <w:t>Office Multi-Language Pack 2013</w:t>
            </w:r>
            <w:bookmarkEnd w:id="73"/>
          </w:p>
        </w:tc>
        <w:tc>
          <w:tcPr>
            <w:tcW w:w="429" w:type="dxa"/>
            <w:shd w:val="clear" w:color="auto" w:fill="FABF8F"/>
            <w:vAlign w:val="center"/>
          </w:tcPr>
          <w:p w14:paraId="45A52298" w14:textId="77777777" w:rsidR="007B2C93" w:rsidRPr="00715FF4" w:rsidRDefault="00662AB0" w:rsidP="009832D3">
            <w:pPr>
              <w:pStyle w:val="TableText"/>
              <w:widowControl w:val="0"/>
              <w:rPr>
                <w:rStyle w:val="EndnoteReference"/>
                <w:rFonts w:cs="Tahoma"/>
                <w:color w:val="0000FF"/>
                <w:sz w:val="13"/>
                <w:szCs w:val="13"/>
                <w:u w:val="single"/>
              </w:rPr>
            </w:pPr>
            <w:hyperlink w:anchor="_5_Office_Multi-Language" w:history="1">
              <w:r w:rsidR="00B10B29" w:rsidRPr="00715FF4">
                <w:rPr>
                  <w:rStyle w:val="Hyperlink"/>
                  <w:rFonts w:cs="Tahoma"/>
                  <w:b/>
                  <w:sz w:val="13"/>
                  <w:szCs w:val="13"/>
                </w:rPr>
                <w:t>8</w:t>
              </w:r>
            </w:hyperlink>
          </w:p>
        </w:tc>
        <w:tc>
          <w:tcPr>
            <w:tcW w:w="429" w:type="dxa"/>
            <w:shd w:val="clear" w:color="auto" w:fill="FABF8F"/>
            <w:vAlign w:val="center"/>
          </w:tcPr>
          <w:p w14:paraId="45A52299" w14:textId="77777777" w:rsidR="007B2C93" w:rsidRPr="00715FF4" w:rsidRDefault="00B10B29" w:rsidP="00966B8C">
            <w:pPr>
              <w:pStyle w:val="TableText"/>
              <w:widowControl w:val="0"/>
              <w:rPr>
                <w:rFonts w:ascii="Tahoma" w:hAnsi="Tahoma" w:cs="Tahoma"/>
                <w:sz w:val="13"/>
              </w:rPr>
            </w:pPr>
            <w:r w:rsidRPr="00715FF4">
              <w:rPr>
                <w:rFonts w:ascii="Tahoma" w:hAnsi="Tahoma" w:cs="Tahoma"/>
                <w:sz w:val="13"/>
              </w:rPr>
              <w:t>1</w:t>
            </w:r>
            <w:r w:rsidR="00966B8C">
              <w:rPr>
                <w:rFonts w:ascii="Tahoma" w:hAnsi="Tahoma" w:cs="Tahoma"/>
                <w:sz w:val="13"/>
              </w:rPr>
              <w:t>0</w:t>
            </w:r>
            <w:r w:rsidRPr="00715FF4">
              <w:rPr>
                <w:rFonts w:ascii="Tahoma" w:hAnsi="Tahoma" w:cs="Tahoma"/>
                <w:sz w:val="13"/>
              </w:rPr>
              <w:t>/12</w:t>
            </w:r>
          </w:p>
        </w:tc>
        <w:tc>
          <w:tcPr>
            <w:tcW w:w="429" w:type="dxa"/>
            <w:tcBorders>
              <w:right w:val="single" w:sz="18" w:space="0" w:color="auto"/>
            </w:tcBorders>
            <w:shd w:val="clear" w:color="auto" w:fill="FABF8F"/>
            <w:vAlign w:val="center"/>
          </w:tcPr>
          <w:p w14:paraId="45A5229A" w14:textId="77777777" w:rsidR="007B2C93" w:rsidRPr="00715FF4"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45A5229B"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ABF8F"/>
            <w:vAlign w:val="center"/>
          </w:tcPr>
          <w:p w14:paraId="45A5229C"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3</w:t>
            </w:r>
          </w:p>
        </w:tc>
        <w:tc>
          <w:tcPr>
            <w:tcW w:w="429" w:type="dxa"/>
            <w:shd w:val="clear" w:color="auto" w:fill="FABF8F"/>
            <w:vAlign w:val="center"/>
          </w:tcPr>
          <w:p w14:paraId="45A5229D"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29E"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29F"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2A0"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ABF8F"/>
            <w:vAlign w:val="center"/>
          </w:tcPr>
          <w:p w14:paraId="45A522A1"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2A2"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ABF8F"/>
            <w:vAlign w:val="center"/>
          </w:tcPr>
          <w:p w14:paraId="45A522A3"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ABF8F"/>
            <w:vAlign w:val="center"/>
          </w:tcPr>
          <w:p w14:paraId="45A522A4"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2A5"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ABF8F"/>
            <w:vAlign w:val="center"/>
          </w:tcPr>
          <w:p w14:paraId="45A522A6"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lang w:val="pt-BR"/>
              </w:rPr>
              <w:t>A</w:t>
            </w:r>
          </w:p>
        </w:tc>
        <w:tc>
          <w:tcPr>
            <w:tcW w:w="429" w:type="dxa"/>
            <w:tcBorders>
              <w:left w:val="single" w:sz="18" w:space="0" w:color="auto"/>
              <w:right w:val="single" w:sz="18" w:space="0" w:color="auto"/>
            </w:tcBorders>
            <w:shd w:val="clear" w:color="auto" w:fill="FABF8F"/>
            <w:vAlign w:val="center"/>
          </w:tcPr>
          <w:p w14:paraId="45A522A7" w14:textId="77777777" w:rsidR="007B2C93" w:rsidRPr="00715FF4" w:rsidRDefault="007B2C93" w:rsidP="004B3534">
            <w:pPr>
              <w:pStyle w:val="TableText"/>
              <w:widowControl w:val="0"/>
              <w:rPr>
                <w:rFonts w:ascii="Tahoma" w:hAnsi="Tahoma" w:cs="Tahoma"/>
                <w:sz w:val="13"/>
              </w:rPr>
            </w:pPr>
          </w:p>
        </w:tc>
        <w:tc>
          <w:tcPr>
            <w:tcW w:w="514" w:type="dxa"/>
            <w:shd w:val="clear" w:color="auto" w:fill="FABF8F"/>
          </w:tcPr>
          <w:p w14:paraId="45A522A8" w14:textId="77777777" w:rsidR="007B2C93" w:rsidRPr="00715FF4" w:rsidRDefault="00B10B29" w:rsidP="004B3534">
            <w:pPr>
              <w:pStyle w:val="TableText"/>
              <w:widowControl w:val="0"/>
              <w:rPr>
                <w:rFonts w:ascii="Tahoma" w:hAnsi="Tahoma" w:cs="Tahoma"/>
                <w:sz w:val="13"/>
              </w:rPr>
            </w:pPr>
            <w:r w:rsidRPr="00715FF4">
              <w:rPr>
                <w:rFonts w:ascii="Tahoma" w:hAnsi="Tahoma" w:cs="Tahoma"/>
                <w:sz w:val="13"/>
                <w:lang w:val="pt-BR"/>
              </w:rPr>
              <w:t>A</w:t>
            </w:r>
          </w:p>
        </w:tc>
        <w:tc>
          <w:tcPr>
            <w:tcW w:w="514" w:type="dxa"/>
            <w:shd w:val="clear" w:color="auto" w:fill="FABF8F"/>
            <w:vAlign w:val="center"/>
          </w:tcPr>
          <w:p w14:paraId="45A522A9" w14:textId="77777777" w:rsidR="007B2C93" w:rsidRPr="00715FF4" w:rsidRDefault="007B2C93" w:rsidP="004B3534">
            <w:pPr>
              <w:pStyle w:val="TableText"/>
              <w:widowControl w:val="0"/>
              <w:rPr>
                <w:rFonts w:ascii="Tahoma" w:hAnsi="Tahoma" w:cs="Tahoma"/>
                <w:sz w:val="13"/>
              </w:rPr>
            </w:pPr>
          </w:p>
        </w:tc>
      </w:tr>
      <w:tr w:rsidR="007B2C93" w:rsidRPr="00715FF4" w14:paraId="45A522BE" w14:textId="77777777" w:rsidTr="001E79DE">
        <w:trPr>
          <w:cantSplit/>
          <w:trHeight w:val="332"/>
        </w:trPr>
        <w:tc>
          <w:tcPr>
            <w:tcW w:w="2638" w:type="dxa"/>
            <w:vAlign w:val="center"/>
          </w:tcPr>
          <w:p w14:paraId="45A522AB" w14:textId="77777777" w:rsidR="007B2C93" w:rsidRPr="00715FF4" w:rsidRDefault="00B10B29" w:rsidP="005E0391">
            <w:pPr>
              <w:pStyle w:val="ProductNames"/>
              <w:rPr>
                <w:rFonts w:ascii="Tahoma" w:hAnsi="Tahoma" w:cs="Tahoma"/>
                <w:sz w:val="14"/>
              </w:rPr>
            </w:pPr>
            <w:bookmarkStart w:id="74" w:name="_Toc336337867"/>
            <w:bookmarkStart w:id="75" w:name="_Toc340679774"/>
            <w:bookmarkEnd w:id="74"/>
            <w:r w:rsidRPr="00715FF4">
              <w:rPr>
                <w:rFonts w:ascii="Tahoma" w:hAnsi="Tahoma" w:cs="Tahoma"/>
                <w:sz w:val="14"/>
                <w:lang w:val="pt-BR"/>
              </w:rPr>
              <w:t>Office Professional Plus 2013</w:t>
            </w:r>
            <w:bookmarkEnd w:id="75"/>
          </w:p>
        </w:tc>
        <w:tc>
          <w:tcPr>
            <w:tcW w:w="429" w:type="dxa"/>
            <w:vAlign w:val="center"/>
          </w:tcPr>
          <w:p w14:paraId="45A522AC" w14:textId="77777777" w:rsidR="007B2C93" w:rsidRPr="00715FF4" w:rsidRDefault="00662AB0" w:rsidP="009832D3">
            <w:pPr>
              <w:pStyle w:val="TableText"/>
              <w:widowControl w:val="0"/>
              <w:rPr>
                <w:rStyle w:val="EndnoteReference"/>
                <w:rFonts w:cs="Tahoma"/>
                <w:color w:val="0000FF"/>
                <w:sz w:val="13"/>
                <w:szCs w:val="13"/>
                <w:u w:val="single"/>
              </w:rPr>
            </w:pPr>
            <w:hyperlink w:anchor="_9_Office_Professional" w:history="1">
              <w:r w:rsidR="00B10B29" w:rsidRPr="00715FF4">
                <w:rPr>
                  <w:rStyle w:val="Hyperlink"/>
                  <w:rFonts w:cs="Tahoma"/>
                  <w:b/>
                  <w:sz w:val="13"/>
                  <w:szCs w:val="13"/>
                </w:rPr>
                <w:t>9</w:t>
              </w:r>
            </w:hyperlink>
          </w:p>
        </w:tc>
        <w:tc>
          <w:tcPr>
            <w:tcW w:w="429" w:type="dxa"/>
            <w:vAlign w:val="center"/>
          </w:tcPr>
          <w:p w14:paraId="45A522AD" w14:textId="77777777" w:rsidR="007B2C93" w:rsidRPr="00715FF4" w:rsidRDefault="00B10B29" w:rsidP="00966B8C">
            <w:pPr>
              <w:pStyle w:val="TableText"/>
              <w:widowControl w:val="0"/>
              <w:rPr>
                <w:rFonts w:ascii="Tahoma" w:hAnsi="Tahoma" w:cs="Tahoma"/>
                <w:sz w:val="13"/>
              </w:rPr>
            </w:pPr>
            <w:r w:rsidRPr="00715FF4">
              <w:rPr>
                <w:rFonts w:ascii="Tahoma" w:hAnsi="Tahoma" w:cs="Tahoma"/>
                <w:sz w:val="13"/>
              </w:rPr>
              <w:t>1</w:t>
            </w:r>
            <w:r w:rsidR="00966B8C">
              <w:rPr>
                <w:rFonts w:ascii="Tahoma" w:hAnsi="Tahoma" w:cs="Tahoma"/>
                <w:sz w:val="13"/>
              </w:rPr>
              <w:t>0</w:t>
            </w:r>
            <w:r w:rsidRPr="00715FF4">
              <w:rPr>
                <w:rFonts w:ascii="Tahoma" w:hAnsi="Tahoma" w:cs="Tahoma"/>
                <w:sz w:val="13"/>
              </w:rPr>
              <w:t>/12</w:t>
            </w:r>
          </w:p>
        </w:tc>
        <w:tc>
          <w:tcPr>
            <w:tcW w:w="429" w:type="dxa"/>
            <w:tcBorders>
              <w:right w:val="single" w:sz="18" w:space="0" w:color="auto"/>
            </w:tcBorders>
            <w:vAlign w:val="center"/>
          </w:tcPr>
          <w:p w14:paraId="45A522AE" w14:textId="77777777" w:rsidR="007B2C93" w:rsidRPr="00715FF4" w:rsidRDefault="007B2C93" w:rsidP="004B3534">
            <w:pPr>
              <w:pStyle w:val="TableText"/>
              <w:widowControl w:val="0"/>
              <w:rPr>
                <w:rFonts w:ascii="Tahoma" w:hAnsi="Tahoma" w:cs="Tahoma"/>
                <w:sz w:val="13"/>
                <w:u w:val="single"/>
              </w:rPr>
            </w:pPr>
            <w:r w:rsidRPr="00715FF4">
              <w:rPr>
                <w:rFonts w:ascii="Tahoma" w:hAnsi="Tahoma" w:cs="Tahoma"/>
                <w:sz w:val="13"/>
                <w:u w:val="single"/>
                <w:lang w:val="pt-BR"/>
              </w:rPr>
              <w:t>DT</w:t>
            </w:r>
          </w:p>
        </w:tc>
        <w:tc>
          <w:tcPr>
            <w:tcW w:w="429" w:type="dxa"/>
            <w:tcBorders>
              <w:left w:val="single" w:sz="18" w:space="0" w:color="auto"/>
            </w:tcBorders>
            <w:vAlign w:val="center"/>
          </w:tcPr>
          <w:p w14:paraId="45A522AF"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2</w:t>
            </w:r>
          </w:p>
        </w:tc>
        <w:tc>
          <w:tcPr>
            <w:tcW w:w="429" w:type="dxa"/>
            <w:vAlign w:val="center"/>
          </w:tcPr>
          <w:p w14:paraId="45A522B0"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5</w:t>
            </w:r>
          </w:p>
        </w:tc>
        <w:tc>
          <w:tcPr>
            <w:tcW w:w="429" w:type="dxa"/>
            <w:vAlign w:val="center"/>
          </w:tcPr>
          <w:p w14:paraId="45A522B1"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4</w:t>
            </w:r>
          </w:p>
        </w:tc>
        <w:tc>
          <w:tcPr>
            <w:tcW w:w="429" w:type="dxa"/>
            <w:vAlign w:val="center"/>
          </w:tcPr>
          <w:p w14:paraId="45A522B2"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3</w:t>
            </w:r>
          </w:p>
        </w:tc>
        <w:tc>
          <w:tcPr>
            <w:tcW w:w="429" w:type="dxa"/>
            <w:vAlign w:val="center"/>
          </w:tcPr>
          <w:p w14:paraId="45A522B3"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3</w:t>
            </w:r>
          </w:p>
        </w:tc>
        <w:tc>
          <w:tcPr>
            <w:tcW w:w="429" w:type="dxa"/>
            <w:vAlign w:val="center"/>
          </w:tcPr>
          <w:p w14:paraId="45A522B4"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2</w:t>
            </w:r>
          </w:p>
        </w:tc>
        <w:tc>
          <w:tcPr>
            <w:tcW w:w="429" w:type="dxa"/>
            <w:tcBorders>
              <w:right w:val="single" w:sz="18" w:space="0" w:color="auto"/>
            </w:tcBorders>
            <w:vAlign w:val="center"/>
          </w:tcPr>
          <w:p w14:paraId="45A522B5"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vAlign w:val="center"/>
          </w:tcPr>
          <w:p w14:paraId="45A522B6"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2</w:t>
            </w:r>
          </w:p>
        </w:tc>
        <w:tc>
          <w:tcPr>
            <w:tcW w:w="429" w:type="dxa"/>
            <w:vAlign w:val="center"/>
          </w:tcPr>
          <w:p w14:paraId="45A522B7"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4</w:t>
            </w:r>
          </w:p>
        </w:tc>
        <w:tc>
          <w:tcPr>
            <w:tcW w:w="429" w:type="dxa"/>
            <w:tcBorders>
              <w:right w:val="single" w:sz="18" w:space="0" w:color="auto"/>
            </w:tcBorders>
            <w:vAlign w:val="center"/>
          </w:tcPr>
          <w:p w14:paraId="45A522B8"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2</w:t>
            </w:r>
          </w:p>
        </w:tc>
        <w:tc>
          <w:tcPr>
            <w:tcW w:w="429" w:type="dxa"/>
            <w:tcBorders>
              <w:left w:val="single" w:sz="18" w:space="0" w:color="auto"/>
            </w:tcBorders>
            <w:vAlign w:val="center"/>
          </w:tcPr>
          <w:p w14:paraId="45A522B9" w14:textId="77777777" w:rsidR="007B2C93" w:rsidRPr="00715FF4" w:rsidRDefault="00B10B29" w:rsidP="00097B90">
            <w:pPr>
              <w:pStyle w:val="TableText"/>
              <w:widowControl w:val="0"/>
              <w:rPr>
                <w:rFonts w:ascii="Tahoma" w:hAnsi="Tahoma" w:cs="Tahoma"/>
                <w:sz w:val="13"/>
              </w:rPr>
            </w:pPr>
            <w:r w:rsidRPr="00715FF4">
              <w:rPr>
                <w:rFonts w:ascii="Tahoma" w:hAnsi="Tahoma" w:cs="Tahoma"/>
                <w:sz w:val="13"/>
              </w:rPr>
              <w:t>1</w:t>
            </w:r>
          </w:p>
        </w:tc>
        <w:tc>
          <w:tcPr>
            <w:tcW w:w="429" w:type="dxa"/>
            <w:tcBorders>
              <w:right w:val="single" w:sz="18" w:space="0" w:color="auto"/>
            </w:tcBorders>
            <w:vAlign w:val="center"/>
          </w:tcPr>
          <w:p w14:paraId="45A522BA"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lang w:val="pt-BR"/>
              </w:rPr>
              <w:t>E</w:t>
            </w:r>
          </w:p>
        </w:tc>
        <w:tc>
          <w:tcPr>
            <w:tcW w:w="429" w:type="dxa"/>
            <w:tcBorders>
              <w:left w:val="single" w:sz="18" w:space="0" w:color="auto"/>
              <w:right w:val="single" w:sz="18" w:space="0" w:color="auto"/>
            </w:tcBorders>
            <w:vAlign w:val="center"/>
          </w:tcPr>
          <w:p w14:paraId="45A522BB" w14:textId="77777777" w:rsidR="007B2C93" w:rsidRPr="00715FF4" w:rsidRDefault="00B10B29" w:rsidP="004B3534">
            <w:pPr>
              <w:pStyle w:val="TableText"/>
              <w:widowControl w:val="0"/>
              <w:rPr>
                <w:rFonts w:ascii="Tahoma" w:hAnsi="Tahoma" w:cs="Tahoma"/>
                <w:sz w:val="13"/>
              </w:rPr>
            </w:pPr>
            <w:r w:rsidRPr="00715FF4">
              <w:rPr>
                <w:rFonts w:ascii="Tahoma" w:hAnsi="Tahoma" w:cs="Tahoma"/>
                <w:sz w:val="13"/>
                <w:lang w:val="pt-BR"/>
              </w:rPr>
              <w:t>E, P</w:t>
            </w:r>
          </w:p>
        </w:tc>
        <w:tc>
          <w:tcPr>
            <w:tcW w:w="514" w:type="dxa"/>
          </w:tcPr>
          <w:p w14:paraId="45A522BC" w14:textId="77777777" w:rsidR="007B2C93" w:rsidRPr="00715FF4" w:rsidRDefault="00B10B29" w:rsidP="004B3534">
            <w:pPr>
              <w:pStyle w:val="TableText"/>
              <w:widowControl w:val="0"/>
              <w:rPr>
                <w:rFonts w:ascii="Tahoma" w:hAnsi="Tahoma" w:cs="Tahoma"/>
                <w:sz w:val="13"/>
              </w:rPr>
            </w:pPr>
            <w:r w:rsidRPr="00715FF4">
              <w:rPr>
                <w:rFonts w:ascii="Tahoma" w:hAnsi="Tahoma" w:cs="Tahoma"/>
                <w:sz w:val="13"/>
                <w:lang w:val="pt-BR"/>
              </w:rPr>
              <w:t>E,ST</w:t>
            </w:r>
          </w:p>
        </w:tc>
        <w:tc>
          <w:tcPr>
            <w:tcW w:w="514" w:type="dxa"/>
            <w:vAlign w:val="center"/>
          </w:tcPr>
          <w:p w14:paraId="45A522BD" w14:textId="77777777" w:rsidR="007B2C93" w:rsidRPr="00715FF4" w:rsidRDefault="007B2C93" w:rsidP="004B3534">
            <w:pPr>
              <w:pStyle w:val="TableText"/>
              <w:widowControl w:val="0"/>
              <w:rPr>
                <w:rFonts w:ascii="Tahoma" w:hAnsi="Tahoma" w:cs="Tahoma"/>
                <w:sz w:val="13"/>
              </w:rPr>
            </w:pPr>
          </w:p>
        </w:tc>
      </w:tr>
      <w:tr w:rsidR="001E79DE" w:rsidRPr="00715FF4" w14:paraId="45A522D2" w14:textId="77777777" w:rsidTr="00496B5E">
        <w:trPr>
          <w:cantSplit/>
          <w:trHeight w:val="278"/>
        </w:trPr>
        <w:tc>
          <w:tcPr>
            <w:tcW w:w="2638" w:type="dxa"/>
            <w:shd w:val="clear" w:color="auto" w:fill="FABF8F"/>
            <w:vAlign w:val="center"/>
          </w:tcPr>
          <w:p w14:paraId="45A522BF" w14:textId="77777777" w:rsidR="007B2C93" w:rsidRPr="00715FF4" w:rsidRDefault="00B10B29" w:rsidP="005E0391">
            <w:pPr>
              <w:pStyle w:val="Heading3"/>
              <w:rPr>
                <w:rFonts w:ascii="Tahoma" w:hAnsi="Tahoma" w:cs="Tahoma"/>
                <w:b w:val="0"/>
                <w:sz w:val="14"/>
              </w:rPr>
            </w:pPr>
            <w:bookmarkStart w:id="76" w:name="_Toc336337868"/>
            <w:bookmarkStart w:id="77" w:name="_Toc340679775"/>
            <w:bookmarkEnd w:id="76"/>
            <w:r w:rsidRPr="00715FF4">
              <w:rPr>
                <w:rFonts w:ascii="Tahoma" w:hAnsi="Tahoma" w:cs="Tahoma"/>
                <w:b w:val="0"/>
                <w:sz w:val="14"/>
                <w:lang w:val="pt-BR"/>
              </w:rPr>
              <w:t>Office Standard 2013</w:t>
            </w:r>
            <w:bookmarkEnd w:id="77"/>
            <w:r w:rsidRPr="00715FF4">
              <w:rPr>
                <w:rFonts w:ascii="Tahoma" w:hAnsi="Tahoma" w:cs="Tahoma"/>
              </w:rPr>
              <w:t xml:space="preserve"> </w:t>
            </w:r>
          </w:p>
        </w:tc>
        <w:tc>
          <w:tcPr>
            <w:tcW w:w="429" w:type="dxa"/>
            <w:shd w:val="clear" w:color="auto" w:fill="FABF8F"/>
            <w:vAlign w:val="center"/>
          </w:tcPr>
          <w:p w14:paraId="45A522C0" w14:textId="77777777" w:rsidR="007B2C93" w:rsidRPr="00715FF4" w:rsidRDefault="00662AB0" w:rsidP="009832D3">
            <w:pPr>
              <w:pStyle w:val="TableText"/>
              <w:widowControl w:val="0"/>
              <w:rPr>
                <w:rStyle w:val="EndnoteReference"/>
                <w:rFonts w:cs="Tahoma"/>
                <w:color w:val="0000FF"/>
                <w:sz w:val="13"/>
                <w:szCs w:val="13"/>
                <w:u w:val="single"/>
              </w:rPr>
            </w:pPr>
            <w:hyperlink w:anchor="_Toc254806115" w:history="1">
              <w:r w:rsidR="00B10B29" w:rsidRPr="00715FF4">
                <w:rPr>
                  <w:rStyle w:val="Hyperlink"/>
                  <w:rFonts w:cs="Tahoma"/>
                  <w:b/>
                  <w:sz w:val="13"/>
                  <w:szCs w:val="13"/>
                </w:rPr>
                <w:t>10</w:t>
              </w:r>
            </w:hyperlink>
          </w:p>
        </w:tc>
        <w:tc>
          <w:tcPr>
            <w:tcW w:w="429" w:type="dxa"/>
            <w:shd w:val="clear" w:color="auto" w:fill="FABF8F"/>
            <w:vAlign w:val="center"/>
          </w:tcPr>
          <w:p w14:paraId="45A522C1" w14:textId="77777777" w:rsidR="007B2C93" w:rsidRPr="00715FF4" w:rsidRDefault="00B10B29" w:rsidP="00966B8C">
            <w:pPr>
              <w:pStyle w:val="TableText"/>
              <w:widowControl w:val="0"/>
              <w:spacing w:before="60" w:after="60"/>
              <w:rPr>
                <w:rFonts w:ascii="Tahoma" w:hAnsi="Tahoma" w:cs="Tahoma"/>
                <w:sz w:val="13"/>
              </w:rPr>
            </w:pPr>
            <w:r w:rsidRPr="00715FF4">
              <w:rPr>
                <w:rFonts w:ascii="Tahoma" w:hAnsi="Tahoma" w:cs="Tahoma"/>
                <w:sz w:val="13"/>
              </w:rPr>
              <w:t>1</w:t>
            </w:r>
            <w:r w:rsidR="00966B8C">
              <w:rPr>
                <w:rFonts w:ascii="Tahoma" w:hAnsi="Tahoma" w:cs="Tahoma"/>
                <w:sz w:val="13"/>
              </w:rPr>
              <w:t>0</w:t>
            </w:r>
            <w:r w:rsidRPr="00715FF4">
              <w:rPr>
                <w:rFonts w:ascii="Tahoma" w:hAnsi="Tahoma" w:cs="Tahoma"/>
                <w:sz w:val="13"/>
              </w:rPr>
              <w:t>/12</w:t>
            </w:r>
          </w:p>
        </w:tc>
        <w:tc>
          <w:tcPr>
            <w:tcW w:w="429" w:type="dxa"/>
            <w:tcBorders>
              <w:right w:val="single" w:sz="18" w:space="0" w:color="auto"/>
            </w:tcBorders>
            <w:shd w:val="clear" w:color="auto" w:fill="FABF8F"/>
            <w:vAlign w:val="center"/>
          </w:tcPr>
          <w:p w14:paraId="45A522C2" w14:textId="77777777" w:rsidR="007B2C93" w:rsidRPr="00715FF4" w:rsidRDefault="00B10B29" w:rsidP="004B3534">
            <w:pPr>
              <w:pStyle w:val="TableText"/>
              <w:widowControl w:val="0"/>
              <w:rPr>
                <w:rFonts w:ascii="Tahoma" w:hAnsi="Tahoma" w:cs="Tahoma"/>
                <w:b/>
                <w:sz w:val="13"/>
              </w:rPr>
            </w:pPr>
            <w:r w:rsidRPr="00715FF4">
              <w:rPr>
                <w:rFonts w:ascii="Tahoma" w:hAnsi="Tahoma" w:cs="Tahoma"/>
                <w:sz w:val="13"/>
                <w:lang w:val="pt-BR"/>
              </w:rPr>
              <w:t>DT</w:t>
            </w:r>
          </w:p>
        </w:tc>
        <w:tc>
          <w:tcPr>
            <w:tcW w:w="429" w:type="dxa"/>
            <w:tcBorders>
              <w:left w:val="single" w:sz="18" w:space="0" w:color="auto"/>
            </w:tcBorders>
            <w:shd w:val="clear" w:color="auto" w:fill="FABF8F"/>
            <w:vAlign w:val="center"/>
          </w:tcPr>
          <w:p w14:paraId="45A522C3"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2C4"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5</w:t>
            </w:r>
          </w:p>
        </w:tc>
        <w:tc>
          <w:tcPr>
            <w:tcW w:w="429" w:type="dxa"/>
            <w:shd w:val="clear" w:color="auto" w:fill="FABF8F"/>
            <w:vAlign w:val="center"/>
          </w:tcPr>
          <w:p w14:paraId="45A522C5"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4</w:t>
            </w:r>
          </w:p>
        </w:tc>
        <w:tc>
          <w:tcPr>
            <w:tcW w:w="429" w:type="dxa"/>
            <w:shd w:val="clear" w:color="auto" w:fill="FABF8F"/>
            <w:vAlign w:val="center"/>
          </w:tcPr>
          <w:p w14:paraId="45A522C6"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3</w:t>
            </w:r>
          </w:p>
        </w:tc>
        <w:tc>
          <w:tcPr>
            <w:tcW w:w="429" w:type="dxa"/>
            <w:shd w:val="clear" w:color="auto" w:fill="FABF8F"/>
            <w:vAlign w:val="center"/>
          </w:tcPr>
          <w:p w14:paraId="45A522C7"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3</w:t>
            </w:r>
          </w:p>
        </w:tc>
        <w:tc>
          <w:tcPr>
            <w:tcW w:w="429" w:type="dxa"/>
            <w:shd w:val="clear" w:color="auto" w:fill="FABF8F"/>
            <w:vAlign w:val="center"/>
          </w:tcPr>
          <w:p w14:paraId="45A522C8"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ABF8F"/>
            <w:vAlign w:val="center"/>
          </w:tcPr>
          <w:p w14:paraId="45A522C9"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2CA"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2CB"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4</w:t>
            </w:r>
          </w:p>
        </w:tc>
        <w:tc>
          <w:tcPr>
            <w:tcW w:w="429" w:type="dxa"/>
            <w:tcBorders>
              <w:right w:val="single" w:sz="18" w:space="0" w:color="auto"/>
            </w:tcBorders>
            <w:shd w:val="clear" w:color="auto" w:fill="FABF8F"/>
            <w:vAlign w:val="center"/>
          </w:tcPr>
          <w:p w14:paraId="45A522CC"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2</w:t>
            </w:r>
          </w:p>
        </w:tc>
        <w:tc>
          <w:tcPr>
            <w:tcW w:w="429" w:type="dxa"/>
            <w:tcBorders>
              <w:left w:val="single" w:sz="18" w:space="0" w:color="auto"/>
            </w:tcBorders>
            <w:shd w:val="clear" w:color="auto" w:fill="FABF8F"/>
            <w:vAlign w:val="center"/>
          </w:tcPr>
          <w:p w14:paraId="45A522CD" w14:textId="77777777" w:rsidR="007B2C93" w:rsidRPr="00715FF4"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45A522CE" w14:textId="77777777" w:rsidR="007B2C93" w:rsidRPr="00715FF4"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45A522CF"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lang w:val="pt-BR"/>
              </w:rPr>
              <w:t>P</w:t>
            </w:r>
          </w:p>
        </w:tc>
        <w:tc>
          <w:tcPr>
            <w:tcW w:w="514" w:type="dxa"/>
            <w:shd w:val="clear" w:color="auto" w:fill="FABF8F"/>
          </w:tcPr>
          <w:p w14:paraId="45A522D0" w14:textId="77777777" w:rsidR="007B2C93" w:rsidRPr="00715FF4" w:rsidRDefault="007B2C93" w:rsidP="004B3534">
            <w:pPr>
              <w:pStyle w:val="TableText"/>
              <w:widowControl w:val="0"/>
              <w:rPr>
                <w:rFonts w:ascii="Tahoma" w:hAnsi="Tahoma" w:cs="Tahoma"/>
                <w:sz w:val="13"/>
              </w:rPr>
            </w:pPr>
          </w:p>
        </w:tc>
        <w:tc>
          <w:tcPr>
            <w:tcW w:w="514" w:type="dxa"/>
            <w:shd w:val="clear" w:color="auto" w:fill="FABF8F"/>
            <w:vAlign w:val="center"/>
          </w:tcPr>
          <w:p w14:paraId="45A522D1" w14:textId="77777777" w:rsidR="007B2C93" w:rsidRPr="00715FF4" w:rsidRDefault="007B2C93" w:rsidP="004B3534">
            <w:pPr>
              <w:pStyle w:val="TableText"/>
              <w:widowControl w:val="0"/>
              <w:rPr>
                <w:rFonts w:ascii="Tahoma" w:hAnsi="Tahoma" w:cs="Tahoma"/>
                <w:sz w:val="13"/>
              </w:rPr>
            </w:pPr>
          </w:p>
        </w:tc>
      </w:tr>
      <w:tr w:rsidR="007B2C93" w:rsidRPr="00715FF4" w14:paraId="45A522E6" w14:textId="77777777" w:rsidTr="001E79DE">
        <w:trPr>
          <w:cantSplit/>
          <w:trHeight w:val="305"/>
        </w:trPr>
        <w:tc>
          <w:tcPr>
            <w:tcW w:w="2638" w:type="dxa"/>
          </w:tcPr>
          <w:p w14:paraId="45A522D3" w14:textId="77777777" w:rsidR="007B2C93" w:rsidRPr="00F83E68" w:rsidRDefault="007B2C93" w:rsidP="00AE41EE">
            <w:pPr>
              <w:pStyle w:val="Heading2"/>
              <w:ind w:left="0"/>
              <w:rPr>
                <w:rFonts w:ascii="Tahoma" w:hAnsi="Tahoma" w:cs="Tahoma"/>
                <w:b w:val="0"/>
                <w:sz w:val="14"/>
                <w:lang w:val="pt-PT"/>
              </w:rPr>
            </w:pPr>
            <w:bookmarkStart w:id="78" w:name="_Toc336337869"/>
            <w:bookmarkStart w:id="79" w:name="_Toc340679776"/>
            <w:bookmarkEnd w:id="78"/>
            <w:r w:rsidRPr="00715FF4">
              <w:rPr>
                <w:rFonts w:ascii="Tahoma" w:hAnsi="Tahoma" w:cs="Tahoma"/>
                <w:b w:val="0"/>
                <w:sz w:val="14"/>
                <w:lang w:val="pt-BR"/>
              </w:rPr>
              <w:t xml:space="preserve">Assinatura do Office Professional Plus </w:t>
            </w:r>
            <w:r w:rsidR="000915A4" w:rsidRPr="00715FF4">
              <w:rPr>
                <w:rFonts w:ascii="Tahoma" w:hAnsi="Tahoma" w:cs="Tahoma"/>
                <w:b w:val="0"/>
                <w:sz w:val="14"/>
                <w:lang w:val="pt-BR"/>
              </w:rPr>
              <w:br/>
            </w:r>
            <w:r w:rsidRPr="00715FF4">
              <w:rPr>
                <w:rFonts w:ascii="Tahoma" w:hAnsi="Tahoma" w:cs="Tahoma"/>
                <w:b w:val="0"/>
                <w:sz w:val="14"/>
                <w:lang w:val="pt-BR"/>
              </w:rPr>
              <w:t>(SL de Usuário)</w:t>
            </w:r>
            <w:bookmarkEnd w:id="79"/>
          </w:p>
        </w:tc>
        <w:tc>
          <w:tcPr>
            <w:tcW w:w="429" w:type="dxa"/>
          </w:tcPr>
          <w:p w14:paraId="45A522D4" w14:textId="77777777" w:rsidR="007B2C93" w:rsidRPr="00715FF4" w:rsidRDefault="00662AB0" w:rsidP="009832D3">
            <w:pPr>
              <w:pStyle w:val="TableText"/>
              <w:widowControl w:val="0"/>
              <w:spacing w:before="120"/>
              <w:rPr>
                <w:rFonts w:cs="Tahoma"/>
                <w:b/>
                <w:color w:val="0000FF"/>
                <w:sz w:val="13"/>
                <w:szCs w:val="13"/>
                <w:u w:val="single"/>
              </w:rPr>
            </w:pPr>
            <w:hyperlink w:anchor="_11_Office_Professional" w:history="1">
              <w:r w:rsidR="00B10B29" w:rsidRPr="00715FF4">
                <w:rPr>
                  <w:rStyle w:val="Hyperlink"/>
                  <w:rFonts w:cs="Tahoma"/>
                  <w:b/>
                  <w:sz w:val="13"/>
                  <w:szCs w:val="13"/>
                </w:rPr>
                <w:t>11</w:t>
              </w:r>
            </w:hyperlink>
          </w:p>
        </w:tc>
        <w:tc>
          <w:tcPr>
            <w:tcW w:w="429" w:type="dxa"/>
          </w:tcPr>
          <w:p w14:paraId="45A522D5" w14:textId="77777777" w:rsidR="007B2C93" w:rsidRPr="00715FF4" w:rsidRDefault="00B10B29" w:rsidP="004B3534">
            <w:pPr>
              <w:pStyle w:val="TableText"/>
              <w:spacing w:before="60" w:after="60"/>
              <w:rPr>
                <w:rFonts w:ascii="Tahoma" w:hAnsi="Tahoma" w:cs="Tahoma"/>
                <w:sz w:val="13"/>
              </w:rPr>
            </w:pPr>
            <w:r w:rsidRPr="00715FF4">
              <w:rPr>
                <w:rFonts w:ascii="Tahoma" w:hAnsi="Tahoma" w:cs="Tahoma"/>
                <w:sz w:val="13"/>
              </w:rPr>
              <w:t>06/11</w:t>
            </w:r>
          </w:p>
        </w:tc>
        <w:tc>
          <w:tcPr>
            <w:tcW w:w="429" w:type="dxa"/>
            <w:tcBorders>
              <w:right w:val="single" w:sz="18" w:space="0" w:color="auto"/>
            </w:tcBorders>
          </w:tcPr>
          <w:p w14:paraId="45A522D6" w14:textId="77777777" w:rsidR="007B2C93" w:rsidRPr="00715FF4" w:rsidRDefault="007B2C93" w:rsidP="004B3534">
            <w:pPr>
              <w:pStyle w:val="TableText"/>
              <w:rPr>
                <w:rFonts w:ascii="Tahoma" w:hAnsi="Tahoma" w:cs="Tahoma"/>
                <w:sz w:val="13"/>
              </w:rPr>
            </w:pPr>
          </w:p>
        </w:tc>
        <w:tc>
          <w:tcPr>
            <w:tcW w:w="429" w:type="dxa"/>
            <w:tcBorders>
              <w:left w:val="single" w:sz="18" w:space="0" w:color="auto"/>
            </w:tcBorders>
          </w:tcPr>
          <w:p w14:paraId="45A522D7" w14:textId="77777777" w:rsidR="007B2C93" w:rsidRPr="00715FF4" w:rsidRDefault="007B2C93" w:rsidP="004B3534">
            <w:pPr>
              <w:pStyle w:val="TableText"/>
              <w:rPr>
                <w:rFonts w:ascii="Tahoma" w:hAnsi="Tahoma" w:cs="Tahoma"/>
                <w:sz w:val="13"/>
              </w:rPr>
            </w:pPr>
          </w:p>
        </w:tc>
        <w:tc>
          <w:tcPr>
            <w:tcW w:w="429" w:type="dxa"/>
          </w:tcPr>
          <w:p w14:paraId="45A522D8" w14:textId="77777777" w:rsidR="007B2C93" w:rsidRPr="00715FF4" w:rsidRDefault="007B2C93" w:rsidP="004B3534">
            <w:pPr>
              <w:pStyle w:val="TableText"/>
              <w:rPr>
                <w:rFonts w:ascii="Tahoma" w:hAnsi="Tahoma" w:cs="Tahoma"/>
                <w:sz w:val="13"/>
              </w:rPr>
            </w:pPr>
          </w:p>
        </w:tc>
        <w:tc>
          <w:tcPr>
            <w:tcW w:w="429" w:type="dxa"/>
          </w:tcPr>
          <w:p w14:paraId="45A522D9" w14:textId="77777777" w:rsidR="007B2C93" w:rsidRPr="00715FF4" w:rsidRDefault="007B2C93" w:rsidP="004B3534">
            <w:pPr>
              <w:pStyle w:val="TableText"/>
              <w:rPr>
                <w:rFonts w:ascii="Tahoma" w:hAnsi="Tahoma" w:cs="Tahoma"/>
                <w:sz w:val="13"/>
              </w:rPr>
            </w:pPr>
          </w:p>
        </w:tc>
        <w:tc>
          <w:tcPr>
            <w:tcW w:w="429" w:type="dxa"/>
          </w:tcPr>
          <w:p w14:paraId="45A522DA" w14:textId="77777777" w:rsidR="007B2C93" w:rsidRPr="00715FF4" w:rsidRDefault="007B2C93" w:rsidP="004B3534">
            <w:pPr>
              <w:pStyle w:val="TableText"/>
              <w:rPr>
                <w:rFonts w:ascii="Tahoma" w:hAnsi="Tahoma" w:cs="Tahoma"/>
                <w:sz w:val="13"/>
              </w:rPr>
            </w:pPr>
          </w:p>
        </w:tc>
        <w:tc>
          <w:tcPr>
            <w:tcW w:w="429" w:type="dxa"/>
          </w:tcPr>
          <w:p w14:paraId="45A522DB" w14:textId="77777777" w:rsidR="007B2C93" w:rsidRPr="00715FF4" w:rsidRDefault="007B2C93" w:rsidP="004B3534">
            <w:pPr>
              <w:pStyle w:val="TableText"/>
              <w:rPr>
                <w:rFonts w:ascii="Tahoma" w:hAnsi="Tahoma" w:cs="Tahoma"/>
                <w:sz w:val="13"/>
              </w:rPr>
            </w:pPr>
          </w:p>
        </w:tc>
        <w:tc>
          <w:tcPr>
            <w:tcW w:w="429" w:type="dxa"/>
          </w:tcPr>
          <w:p w14:paraId="45A522DC" w14:textId="77777777" w:rsidR="007B2C93" w:rsidRPr="00715FF4" w:rsidRDefault="007B2C93" w:rsidP="004B3534">
            <w:pPr>
              <w:pStyle w:val="TableText"/>
              <w:rPr>
                <w:rFonts w:ascii="Tahoma" w:hAnsi="Tahoma" w:cs="Tahoma"/>
                <w:sz w:val="13"/>
              </w:rPr>
            </w:pPr>
          </w:p>
        </w:tc>
        <w:tc>
          <w:tcPr>
            <w:tcW w:w="429" w:type="dxa"/>
            <w:tcBorders>
              <w:right w:val="single" w:sz="18" w:space="0" w:color="auto"/>
            </w:tcBorders>
          </w:tcPr>
          <w:p w14:paraId="45A522DD" w14:textId="77777777" w:rsidR="007B2C93" w:rsidRPr="00715FF4" w:rsidRDefault="007B2C93" w:rsidP="004B3534">
            <w:pPr>
              <w:pStyle w:val="TableText"/>
              <w:rPr>
                <w:rFonts w:ascii="Tahoma" w:hAnsi="Tahoma" w:cs="Tahoma"/>
                <w:sz w:val="13"/>
              </w:rPr>
            </w:pPr>
          </w:p>
        </w:tc>
        <w:tc>
          <w:tcPr>
            <w:tcW w:w="429" w:type="dxa"/>
            <w:tcBorders>
              <w:left w:val="single" w:sz="18" w:space="0" w:color="auto"/>
            </w:tcBorders>
          </w:tcPr>
          <w:p w14:paraId="45A522DE" w14:textId="77777777" w:rsidR="007B2C93" w:rsidRPr="00715FF4" w:rsidRDefault="007B2C93" w:rsidP="004B3534">
            <w:pPr>
              <w:pStyle w:val="TableText"/>
              <w:rPr>
                <w:rFonts w:ascii="Tahoma" w:hAnsi="Tahoma" w:cs="Tahoma"/>
                <w:sz w:val="13"/>
              </w:rPr>
            </w:pPr>
          </w:p>
        </w:tc>
        <w:tc>
          <w:tcPr>
            <w:tcW w:w="429" w:type="dxa"/>
          </w:tcPr>
          <w:p w14:paraId="45A522DF" w14:textId="77777777" w:rsidR="007B2C93" w:rsidRPr="00715FF4" w:rsidRDefault="007B2C93" w:rsidP="004B3534">
            <w:pPr>
              <w:pStyle w:val="TableText"/>
              <w:rPr>
                <w:rFonts w:ascii="Tahoma" w:hAnsi="Tahoma" w:cs="Tahoma"/>
                <w:sz w:val="13"/>
              </w:rPr>
            </w:pPr>
          </w:p>
        </w:tc>
        <w:tc>
          <w:tcPr>
            <w:tcW w:w="429" w:type="dxa"/>
            <w:tcBorders>
              <w:right w:val="single" w:sz="18" w:space="0" w:color="auto"/>
            </w:tcBorders>
          </w:tcPr>
          <w:p w14:paraId="45A522E0" w14:textId="77777777" w:rsidR="007B2C93" w:rsidRPr="00715FF4" w:rsidRDefault="007B2C93" w:rsidP="004B3534">
            <w:pPr>
              <w:pStyle w:val="TableText"/>
              <w:rPr>
                <w:rFonts w:ascii="Tahoma" w:hAnsi="Tahoma" w:cs="Tahoma"/>
                <w:sz w:val="13"/>
              </w:rPr>
            </w:pPr>
          </w:p>
        </w:tc>
        <w:tc>
          <w:tcPr>
            <w:tcW w:w="429" w:type="dxa"/>
            <w:tcBorders>
              <w:left w:val="single" w:sz="18" w:space="0" w:color="auto"/>
            </w:tcBorders>
          </w:tcPr>
          <w:p w14:paraId="45A522E1" w14:textId="77777777" w:rsidR="007B2C93" w:rsidRPr="00715FF4" w:rsidRDefault="007B2C93" w:rsidP="004B3534">
            <w:pPr>
              <w:pStyle w:val="TableText"/>
              <w:rPr>
                <w:rFonts w:ascii="Tahoma" w:hAnsi="Tahoma" w:cs="Tahoma"/>
                <w:sz w:val="13"/>
              </w:rPr>
            </w:pPr>
          </w:p>
        </w:tc>
        <w:tc>
          <w:tcPr>
            <w:tcW w:w="429" w:type="dxa"/>
            <w:tcBorders>
              <w:right w:val="single" w:sz="18" w:space="0" w:color="auto"/>
            </w:tcBorders>
          </w:tcPr>
          <w:p w14:paraId="45A522E2" w14:textId="77777777" w:rsidR="007B2C93" w:rsidRPr="00715FF4" w:rsidRDefault="00B10B29" w:rsidP="004B3534">
            <w:pPr>
              <w:pStyle w:val="TableText"/>
              <w:rPr>
                <w:rFonts w:ascii="Tahoma" w:hAnsi="Tahoma" w:cs="Tahoma"/>
                <w:sz w:val="13"/>
              </w:rPr>
            </w:pPr>
            <w:r w:rsidRPr="00715FF4">
              <w:rPr>
                <w:rFonts w:ascii="Tahoma" w:hAnsi="Tahoma" w:cs="Tahoma"/>
                <w:sz w:val="13"/>
                <w:lang w:val="pt-BR"/>
              </w:rPr>
              <w:t>E, S</w:t>
            </w:r>
          </w:p>
        </w:tc>
        <w:tc>
          <w:tcPr>
            <w:tcW w:w="429" w:type="dxa"/>
            <w:tcBorders>
              <w:left w:val="single" w:sz="18" w:space="0" w:color="auto"/>
              <w:right w:val="single" w:sz="18" w:space="0" w:color="auto"/>
            </w:tcBorders>
          </w:tcPr>
          <w:p w14:paraId="45A522E3" w14:textId="77777777" w:rsidR="007B2C93" w:rsidRPr="00715FF4" w:rsidRDefault="007B2C93" w:rsidP="004B3534">
            <w:pPr>
              <w:pStyle w:val="TableText"/>
              <w:rPr>
                <w:rFonts w:ascii="Tahoma" w:hAnsi="Tahoma" w:cs="Tahoma"/>
                <w:sz w:val="13"/>
              </w:rPr>
            </w:pPr>
          </w:p>
        </w:tc>
        <w:tc>
          <w:tcPr>
            <w:tcW w:w="514" w:type="dxa"/>
          </w:tcPr>
          <w:p w14:paraId="45A522E4" w14:textId="77777777" w:rsidR="007B2C93" w:rsidRPr="00715FF4" w:rsidRDefault="007B2C93" w:rsidP="004B3534">
            <w:pPr>
              <w:pStyle w:val="TableText"/>
              <w:rPr>
                <w:rFonts w:ascii="Tahoma" w:hAnsi="Tahoma" w:cs="Tahoma"/>
                <w:sz w:val="13"/>
              </w:rPr>
            </w:pPr>
          </w:p>
        </w:tc>
        <w:tc>
          <w:tcPr>
            <w:tcW w:w="514" w:type="dxa"/>
          </w:tcPr>
          <w:p w14:paraId="45A522E5" w14:textId="77777777" w:rsidR="007B2C93" w:rsidRPr="00715FF4" w:rsidRDefault="007B2C93" w:rsidP="004B3534">
            <w:pPr>
              <w:pStyle w:val="TableText"/>
              <w:rPr>
                <w:rFonts w:ascii="Tahoma" w:hAnsi="Tahoma" w:cs="Tahoma"/>
                <w:sz w:val="13"/>
              </w:rPr>
            </w:pPr>
          </w:p>
        </w:tc>
      </w:tr>
      <w:tr w:rsidR="001E79DE" w:rsidRPr="00715FF4" w14:paraId="45A522FA" w14:textId="77777777" w:rsidTr="00496B5E">
        <w:trPr>
          <w:cantSplit/>
          <w:trHeight w:val="305"/>
        </w:trPr>
        <w:tc>
          <w:tcPr>
            <w:tcW w:w="2638" w:type="dxa"/>
            <w:shd w:val="clear" w:color="auto" w:fill="FABF8F"/>
            <w:vAlign w:val="center"/>
          </w:tcPr>
          <w:p w14:paraId="45A522E7" w14:textId="77777777" w:rsidR="007B2C93" w:rsidRPr="00F83E68" w:rsidRDefault="00B10B29" w:rsidP="00AE41EE">
            <w:pPr>
              <w:pStyle w:val="Heading2"/>
              <w:ind w:left="0"/>
              <w:rPr>
                <w:rFonts w:ascii="Tahoma" w:hAnsi="Tahoma" w:cs="Tahoma"/>
                <w:b w:val="0"/>
                <w:sz w:val="14"/>
                <w:lang w:val="pt-PT" w:eastAsia="x-none"/>
              </w:rPr>
            </w:pPr>
            <w:bookmarkStart w:id="80" w:name="_Toc336337870"/>
            <w:bookmarkStart w:id="81" w:name="_Toc340679777"/>
            <w:bookmarkEnd w:id="80"/>
            <w:r w:rsidRPr="00715FF4">
              <w:rPr>
                <w:rFonts w:ascii="Tahoma" w:hAnsi="Tahoma" w:cs="Tahoma"/>
                <w:b w:val="0"/>
                <w:sz w:val="14"/>
                <w:lang w:val="pt-BR"/>
              </w:rPr>
              <w:t>Assinatura A do Office Professional Plus (SL de Usuário)</w:t>
            </w:r>
            <w:bookmarkEnd w:id="81"/>
          </w:p>
        </w:tc>
        <w:tc>
          <w:tcPr>
            <w:tcW w:w="429" w:type="dxa"/>
            <w:shd w:val="clear" w:color="auto" w:fill="FABF8F"/>
            <w:vAlign w:val="center"/>
          </w:tcPr>
          <w:p w14:paraId="45A522E8" w14:textId="77777777" w:rsidR="007B2C93" w:rsidRPr="00F83E68" w:rsidRDefault="007B2C93" w:rsidP="00761E3B">
            <w:pPr>
              <w:pStyle w:val="TableText"/>
              <w:widowControl w:val="0"/>
              <w:rPr>
                <w:rFonts w:cs="Tahoma"/>
                <w:b/>
                <w:color w:val="0000FF"/>
                <w:sz w:val="13"/>
                <w:szCs w:val="13"/>
                <w:u w:val="single"/>
                <w:lang w:val="pt-PT"/>
              </w:rPr>
            </w:pPr>
          </w:p>
        </w:tc>
        <w:tc>
          <w:tcPr>
            <w:tcW w:w="429" w:type="dxa"/>
            <w:shd w:val="clear" w:color="auto" w:fill="FABF8F"/>
            <w:vAlign w:val="center"/>
          </w:tcPr>
          <w:p w14:paraId="45A522E9" w14:textId="77777777" w:rsidR="007B2C93" w:rsidRPr="00715FF4" w:rsidRDefault="007B2C93" w:rsidP="004B3534">
            <w:pPr>
              <w:pStyle w:val="TableText"/>
              <w:spacing w:before="60" w:after="60"/>
              <w:rPr>
                <w:rFonts w:ascii="Tahoma" w:hAnsi="Tahoma" w:cs="Tahoma"/>
                <w:sz w:val="13"/>
              </w:rPr>
            </w:pPr>
            <w:r w:rsidRPr="00715FF4">
              <w:rPr>
                <w:rFonts w:ascii="Tahoma" w:hAnsi="Tahoma" w:cs="Tahoma"/>
                <w:sz w:val="13"/>
              </w:rPr>
              <w:t>06/12</w:t>
            </w:r>
          </w:p>
        </w:tc>
        <w:tc>
          <w:tcPr>
            <w:tcW w:w="429" w:type="dxa"/>
            <w:tcBorders>
              <w:right w:val="single" w:sz="18" w:space="0" w:color="auto"/>
            </w:tcBorders>
            <w:shd w:val="clear" w:color="auto" w:fill="FABF8F"/>
            <w:vAlign w:val="center"/>
          </w:tcPr>
          <w:p w14:paraId="45A522EA" w14:textId="77777777" w:rsidR="007B2C93" w:rsidRPr="00715FF4"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45A522EB" w14:textId="77777777" w:rsidR="007B2C93" w:rsidRPr="00715FF4" w:rsidRDefault="007B2C93" w:rsidP="004B3534">
            <w:pPr>
              <w:pStyle w:val="TableText"/>
              <w:rPr>
                <w:rFonts w:ascii="Tahoma" w:hAnsi="Tahoma" w:cs="Tahoma"/>
                <w:sz w:val="13"/>
              </w:rPr>
            </w:pPr>
          </w:p>
        </w:tc>
        <w:tc>
          <w:tcPr>
            <w:tcW w:w="429" w:type="dxa"/>
            <w:shd w:val="clear" w:color="auto" w:fill="FABF8F"/>
            <w:vAlign w:val="center"/>
          </w:tcPr>
          <w:p w14:paraId="45A522EC" w14:textId="77777777" w:rsidR="007B2C93" w:rsidRPr="00715FF4" w:rsidRDefault="007B2C93" w:rsidP="004B3534">
            <w:pPr>
              <w:pStyle w:val="TableText"/>
              <w:rPr>
                <w:rFonts w:ascii="Tahoma" w:hAnsi="Tahoma" w:cs="Tahoma"/>
                <w:sz w:val="13"/>
              </w:rPr>
            </w:pPr>
          </w:p>
        </w:tc>
        <w:tc>
          <w:tcPr>
            <w:tcW w:w="429" w:type="dxa"/>
            <w:shd w:val="clear" w:color="auto" w:fill="FABF8F"/>
            <w:vAlign w:val="center"/>
          </w:tcPr>
          <w:p w14:paraId="45A522ED" w14:textId="77777777" w:rsidR="007B2C93" w:rsidRPr="00715FF4" w:rsidRDefault="007B2C93" w:rsidP="004B3534">
            <w:pPr>
              <w:pStyle w:val="TableText"/>
              <w:rPr>
                <w:rFonts w:ascii="Tahoma" w:hAnsi="Tahoma" w:cs="Tahoma"/>
                <w:sz w:val="13"/>
              </w:rPr>
            </w:pPr>
          </w:p>
        </w:tc>
        <w:tc>
          <w:tcPr>
            <w:tcW w:w="429" w:type="dxa"/>
            <w:shd w:val="clear" w:color="auto" w:fill="FABF8F"/>
            <w:vAlign w:val="center"/>
          </w:tcPr>
          <w:p w14:paraId="45A522EE" w14:textId="77777777" w:rsidR="007B2C93" w:rsidRPr="00715FF4" w:rsidRDefault="007B2C93" w:rsidP="004B3534">
            <w:pPr>
              <w:pStyle w:val="TableText"/>
              <w:rPr>
                <w:rFonts w:ascii="Tahoma" w:hAnsi="Tahoma" w:cs="Tahoma"/>
                <w:sz w:val="13"/>
              </w:rPr>
            </w:pPr>
          </w:p>
        </w:tc>
        <w:tc>
          <w:tcPr>
            <w:tcW w:w="429" w:type="dxa"/>
            <w:shd w:val="clear" w:color="auto" w:fill="FABF8F"/>
            <w:vAlign w:val="center"/>
          </w:tcPr>
          <w:p w14:paraId="45A522EF" w14:textId="77777777" w:rsidR="007B2C93" w:rsidRPr="00715FF4" w:rsidRDefault="007B2C93" w:rsidP="004B3534">
            <w:pPr>
              <w:pStyle w:val="TableText"/>
              <w:rPr>
                <w:rFonts w:ascii="Tahoma" w:hAnsi="Tahoma" w:cs="Tahoma"/>
                <w:sz w:val="13"/>
              </w:rPr>
            </w:pPr>
          </w:p>
        </w:tc>
        <w:tc>
          <w:tcPr>
            <w:tcW w:w="429" w:type="dxa"/>
            <w:shd w:val="clear" w:color="auto" w:fill="FABF8F"/>
            <w:vAlign w:val="center"/>
          </w:tcPr>
          <w:p w14:paraId="45A522F0" w14:textId="77777777" w:rsidR="007B2C93" w:rsidRPr="00715FF4"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45A522F1" w14:textId="77777777" w:rsidR="007B2C93" w:rsidRPr="00715FF4"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45A522F2" w14:textId="77777777" w:rsidR="007B2C93" w:rsidRPr="00715FF4" w:rsidRDefault="007B2C93" w:rsidP="004B3534">
            <w:pPr>
              <w:pStyle w:val="TableText"/>
              <w:rPr>
                <w:rFonts w:ascii="Tahoma" w:hAnsi="Tahoma" w:cs="Tahoma"/>
                <w:sz w:val="13"/>
              </w:rPr>
            </w:pPr>
          </w:p>
        </w:tc>
        <w:tc>
          <w:tcPr>
            <w:tcW w:w="429" w:type="dxa"/>
            <w:shd w:val="clear" w:color="auto" w:fill="FABF8F"/>
            <w:vAlign w:val="center"/>
          </w:tcPr>
          <w:p w14:paraId="45A522F3" w14:textId="77777777" w:rsidR="007B2C93" w:rsidRPr="00715FF4"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45A522F4" w14:textId="77777777" w:rsidR="007B2C93" w:rsidRPr="00715FF4"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45A522F5" w14:textId="77777777" w:rsidR="007B2C93" w:rsidRPr="00715FF4" w:rsidRDefault="00B10B29" w:rsidP="004B3534">
            <w:pPr>
              <w:pStyle w:val="TableText"/>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ABF8F"/>
            <w:vAlign w:val="center"/>
          </w:tcPr>
          <w:p w14:paraId="45A522F6" w14:textId="77777777" w:rsidR="007B2C93" w:rsidRPr="00715FF4" w:rsidRDefault="00B10B29" w:rsidP="004B3534">
            <w:pPr>
              <w:pStyle w:val="TableText"/>
              <w:rPr>
                <w:rFonts w:ascii="Tahoma" w:hAnsi="Tahoma" w:cs="Tahoma"/>
                <w:sz w:val="13"/>
              </w:rPr>
            </w:pPr>
            <w:r w:rsidRPr="00715FF4">
              <w:rPr>
                <w:rFonts w:ascii="Tahoma" w:hAnsi="Tahoma" w:cs="Tahoma"/>
                <w:sz w:val="13"/>
                <w:lang w:val="pt-BR"/>
              </w:rPr>
              <w:t>E</w:t>
            </w:r>
          </w:p>
        </w:tc>
        <w:tc>
          <w:tcPr>
            <w:tcW w:w="429" w:type="dxa"/>
            <w:tcBorders>
              <w:left w:val="single" w:sz="18" w:space="0" w:color="auto"/>
              <w:right w:val="single" w:sz="18" w:space="0" w:color="auto"/>
            </w:tcBorders>
            <w:shd w:val="clear" w:color="auto" w:fill="FABF8F"/>
            <w:vAlign w:val="center"/>
          </w:tcPr>
          <w:p w14:paraId="45A522F7" w14:textId="77777777" w:rsidR="007B2C93" w:rsidRPr="00715FF4" w:rsidRDefault="007B2C93" w:rsidP="004B3534">
            <w:pPr>
              <w:pStyle w:val="TableText"/>
              <w:rPr>
                <w:rFonts w:ascii="Tahoma" w:hAnsi="Tahoma" w:cs="Tahoma"/>
                <w:sz w:val="13"/>
              </w:rPr>
            </w:pPr>
          </w:p>
        </w:tc>
        <w:tc>
          <w:tcPr>
            <w:tcW w:w="514" w:type="dxa"/>
            <w:shd w:val="clear" w:color="auto" w:fill="FABF8F"/>
          </w:tcPr>
          <w:p w14:paraId="45A522F8" w14:textId="77777777" w:rsidR="007B2C93" w:rsidRPr="00715FF4" w:rsidRDefault="00B10B29" w:rsidP="004B3534">
            <w:pPr>
              <w:pStyle w:val="TableText"/>
              <w:rPr>
                <w:rFonts w:ascii="Tahoma" w:hAnsi="Tahoma" w:cs="Tahoma"/>
                <w:sz w:val="13"/>
              </w:rPr>
            </w:pPr>
            <w:r w:rsidRPr="00715FF4">
              <w:rPr>
                <w:rFonts w:ascii="Tahoma" w:hAnsi="Tahoma" w:cs="Tahoma"/>
                <w:sz w:val="13"/>
                <w:lang w:val="pt-BR"/>
              </w:rPr>
              <w:t>E</w:t>
            </w:r>
          </w:p>
        </w:tc>
        <w:tc>
          <w:tcPr>
            <w:tcW w:w="514" w:type="dxa"/>
            <w:shd w:val="clear" w:color="auto" w:fill="FABF8F"/>
            <w:vAlign w:val="center"/>
          </w:tcPr>
          <w:p w14:paraId="45A522F9" w14:textId="77777777" w:rsidR="007B2C93" w:rsidRPr="00715FF4" w:rsidRDefault="007B2C93" w:rsidP="004B3534">
            <w:pPr>
              <w:pStyle w:val="TableText"/>
              <w:rPr>
                <w:rFonts w:ascii="Tahoma" w:hAnsi="Tahoma" w:cs="Tahoma"/>
                <w:sz w:val="13"/>
              </w:rPr>
            </w:pPr>
          </w:p>
        </w:tc>
      </w:tr>
      <w:tr w:rsidR="007B2C93" w:rsidRPr="00715FF4" w14:paraId="45A5230E" w14:textId="77777777" w:rsidTr="001E79DE">
        <w:trPr>
          <w:cantSplit/>
          <w:trHeight w:val="305"/>
        </w:trPr>
        <w:tc>
          <w:tcPr>
            <w:tcW w:w="2638" w:type="dxa"/>
            <w:vAlign w:val="center"/>
          </w:tcPr>
          <w:p w14:paraId="45A522FB" w14:textId="77777777" w:rsidR="007B2C93" w:rsidRPr="00F83E68" w:rsidRDefault="00B10B29" w:rsidP="00DF4A8C">
            <w:pPr>
              <w:pStyle w:val="Heading2"/>
              <w:ind w:left="0"/>
              <w:rPr>
                <w:rFonts w:ascii="Tahoma" w:hAnsi="Tahoma" w:cs="Tahoma"/>
                <w:b w:val="0"/>
                <w:sz w:val="14"/>
                <w:lang w:val="pt-PT" w:eastAsia="x-none"/>
              </w:rPr>
            </w:pPr>
            <w:bookmarkStart w:id="82" w:name="_Toc336337872"/>
            <w:bookmarkStart w:id="83" w:name="_Toc340679778"/>
            <w:bookmarkEnd w:id="82"/>
            <w:r w:rsidRPr="00715FF4">
              <w:rPr>
                <w:rFonts w:ascii="Tahoma" w:hAnsi="Tahoma" w:cs="Tahoma"/>
                <w:b w:val="0"/>
                <w:sz w:val="14"/>
                <w:lang w:val="pt-BR"/>
              </w:rPr>
              <w:t>Aplicativos da Web do Office A (SL do Usuário)</w:t>
            </w:r>
            <w:bookmarkEnd w:id="83"/>
          </w:p>
        </w:tc>
        <w:tc>
          <w:tcPr>
            <w:tcW w:w="429" w:type="dxa"/>
            <w:vAlign w:val="center"/>
          </w:tcPr>
          <w:p w14:paraId="45A522FC" w14:textId="77777777" w:rsidR="007B2C93" w:rsidRPr="00F83E68" w:rsidRDefault="007B2C93" w:rsidP="00761E3B">
            <w:pPr>
              <w:pStyle w:val="TableText"/>
              <w:widowControl w:val="0"/>
              <w:rPr>
                <w:rStyle w:val="EndnoteReference"/>
                <w:rFonts w:cs="Tahoma"/>
                <w:color w:val="0000FF"/>
                <w:sz w:val="13"/>
                <w:szCs w:val="13"/>
                <w:u w:val="single"/>
                <w:lang w:val="pt-PT"/>
              </w:rPr>
            </w:pPr>
          </w:p>
        </w:tc>
        <w:tc>
          <w:tcPr>
            <w:tcW w:w="429" w:type="dxa"/>
            <w:vAlign w:val="center"/>
          </w:tcPr>
          <w:p w14:paraId="45A522FD" w14:textId="77777777" w:rsidR="007B2C93" w:rsidRPr="00715FF4" w:rsidRDefault="007B2C93" w:rsidP="004B3534">
            <w:pPr>
              <w:pStyle w:val="TableText"/>
              <w:spacing w:before="60" w:after="60"/>
              <w:rPr>
                <w:rFonts w:ascii="Tahoma" w:hAnsi="Tahoma" w:cs="Tahoma"/>
                <w:sz w:val="13"/>
              </w:rPr>
            </w:pPr>
            <w:r w:rsidRPr="00715FF4">
              <w:rPr>
                <w:rFonts w:ascii="Tahoma" w:hAnsi="Tahoma" w:cs="Tahoma"/>
                <w:sz w:val="13"/>
              </w:rPr>
              <w:t>6/12</w:t>
            </w:r>
          </w:p>
        </w:tc>
        <w:tc>
          <w:tcPr>
            <w:tcW w:w="429" w:type="dxa"/>
            <w:tcBorders>
              <w:right w:val="single" w:sz="18" w:space="0" w:color="auto"/>
            </w:tcBorders>
            <w:vAlign w:val="center"/>
          </w:tcPr>
          <w:p w14:paraId="45A522FE" w14:textId="77777777" w:rsidR="007B2C93" w:rsidRPr="00715FF4" w:rsidRDefault="007B2C93" w:rsidP="004B3534">
            <w:pPr>
              <w:pStyle w:val="TableText"/>
              <w:rPr>
                <w:rFonts w:ascii="Tahoma" w:hAnsi="Tahoma" w:cs="Tahoma"/>
                <w:sz w:val="13"/>
              </w:rPr>
            </w:pPr>
          </w:p>
        </w:tc>
        <w:tc>
          <w:tcPr>
            <w:tcW w:w="429" w:type="dxa"/>
            <w:tcBorders>
              <w:left w:val="single" w:sz="18" w:space="0" w:color="auto"/>
            </w:tcBorders>
            <w:vAlign w:val="center"/>
          </w:tcPr>
          <w:p w14:paraId="45A522FF" w14:textId="77777777" w:rsidR="007B2C93" w:rsidRPr="00715FF4" w:rsidRDefault="007B2C93" w:rsidP="004B3534">
            <w:pPr>
              <w:pStyle w:val="TableText"/>
              <w:rPr>
                <w:rFonts w:ascii="Tahoma" w:hAnsi="Tahoma" w:cs="Tahoma"/>
                <w:sz w:val="13"/>
              </w:rPr>
            </w:pPr>
          </w:p>
        </w:tc>
        <w:tc>
          <w:tcPr>
            <w:tcW w:w="429" w:type="dxa"/>
            <w:vAlign w:val="center"/>
          </w:tcPr>
          <w:p w14:paraId="45A52300" w14:textId="77777777" w:rsidR="007B2C93" w:rsidRPr="00715FF4" w:rsidRDefault="007B2C93" w:rsidP="004B3534">
            <w:pPr>
              <w:pStyle w:val="TableText"/>
              <w:rPr>
                <w:rFonts w:ascii="Tahoma" w:hAnsi="Tahoma" w:cs="Tahoma"/>
                <w:sz w:val="13"/>
              </w:rPr>
            </w:pPr>
          </w:p>
        </w:tc>
        <w:tc>
          <w:tcPr>
            <w:tcW w:w="429" w:type="dxa"/>
            <w:vAlign w:val="center"/>
          </w:tcPr>
          <w:p w14:paraId="45A52301" w14:textId="77777777" w:rsidR="007B2C93" w:rsidRPr="00715FF4" w:rsidRDefault="007B2C93" w:rsidP="004B3534">
            <w:pPr>
              <w:pStyle w:val="TableText"/>
              <w:rPr>
                <w:rFonts w:ascii="Tahoma" w:hAnsi="Tahoma" w:cs="Tahoma"/>
                <w:sz w:val="13"/>
              </w:rPr>
            </w:pPr>
          </w:p>
        </w:tc>
        <w:tc>
          <w:tcPr>
            <w:tcW w:w="429" w:type="dxa"/>
            <w:vAlign w:val="center"/>
          </w:tcPr>
          <w:p w14:paraId="45A52302" w14:textId="77777777" w:rsidR="007B2C93" w:rsidRPr="00715FF4" w:rsidRDefault="007B2C93" w:rsidP="004B3534">
            <w:pPr>
              <w:pStyle w:val="TableText"/>
              <w:rPr>
                <w:rFonts w:ascii="Tahoma" w:hAnsi="Tahoma" w:cs="Tahoma"/>
                <w:sz w:val="13"/>
              </w:rPr>
            </w:pPr>
          </w:p>
        </w:tc>
        <w:tc>
          <w:tcPr>
            <w:tcW w:w="429" w:type="dxa"/>
            <w:vAlign w:val="center"/>
          </w:tcPr>
          <w:p w14:paraId="45A52303" w14:textId="77777777" w:rsidR="007B2C93" w:rsidRPr="00715FF4" w:rsidRDefault="007B2C93" w:rsidP="004B3534">
            <w:pPr>
              <w:pStyle w:val="TableText"/>
              <w:rPr>
                <w:rFonts w:ascii="Tahoma" w:hAnsi="Tahoma" w:cs="Tahoma"/>
                <w:sz w:val="13"/>
              </w:rPr>
            </w:pPr>
          </w:p>
        </w:tc>
        <w:tc>
          <w:tcPr>
            <w:tcW w:w="429" w:type="dxa"/>
            <w:vAlign w:val="center"/>
          </w:tcPr>
          <w:p w14:paraId="45A52304" w14:textId="77777777" w:rsidR="007B2C93" w:rsidRPr="00715FF4" w:rsidRDefault="007B2C93" w:rsidP="004B3534">
            <w:pPr>
              <w:pStyle w:val="TableText"/>
              <w:rPr>
                <w:rFonts w:ascii="Tahoma" w:hAnsi="Tahoma" w:cs="Tahoma"/>
                <w:sz w:val="13"/>
              </w:rPr>
            </w:pPr>
          </w:p>
        </w:tc>
        <w:tc>
          <w:tcPr>
            <w:tcW w:w="429" w:type="dxa"/>
            <w:tcBorders>
              <w:right w:val="single" w:sz="18" w:space="0" w:color="auto"/>
            </w:tcBorders>
            <w:vAlign w:val="center"/>
          </w:tcPr>
          <w:p w14:paraId="45A52305" w14:textId="77777777" w:rsidR="007B2C93" w:rsidRPr="00715FF4" w:rsidRDefault="007B2C93" w:rsidP="004B3534">
            <w:pPr>
              <w:pStyle w:val="TableText"/>
              <w:rPr>
                <w:rFonts w:ascii="Tahoma" w:hAnsi="Tahoma" w:cs="Tahoma"/>
                <w:sz w:val="13"/>
              </w:rPr>
            </w:pPr>
          </w:p>
        </w:tc>
        <w:tc>
          <w:tcPr>
            <w:tcW w:w="429" w:type="dxa"/>
            <w:tcBorders>
              <w:left w:val="single" w:sz="18" w:space="0" w:color="auto"/>
            </w:tcBorders>
            <w:vAlign w:val="center"/>
          </w:tcPr>
          <w:p w14:paraId="45A52306" w14:textId="77777777" w:rsidR="007B2C93" w:rsidRPr="00715FF4" w:rsidRDefault="007B2C93" w:rsidP="004B3534">
            <w:pPr>
              <w:pStyle w:val="TableText"/>
              <w:rPr>
                <w:rFonts w:ascii="Tahoma" w:hAnsi="Tahoma" w:cs="Tahoma"/>
                <w:sz w:val="13"/>
              </w:rPr>
            </w:pPr>
          </w:p>
        </w:tc>
        <w:tc>
          <w:tcPr>
            <w:tcW w:w="429" w:type="dxa"/>
            <w:vAlign w:val="center"/>
          </w:tcPr>
          <w:p w14:paraId="45A52307" w14:textId="77777777" w:rsidR="007B2C93" w:rsidRPr="00715FF4" w:rsidRDefault="007B2C93" w:rsidP="004B3534">
            <w:pPr>
              <w:pStyle w:val="TableText"/>
              <w:rPr>
                <w:rFonts w:ascii="Tahoma" w:hAnsi="Tahoma" w:cs="Tahoma"/>
                <w:sz w:val="13"/>
              </w:rPr>
            </w:pPr>
          </w:p>
        </w:tc>
        <w:tc>
          <w:tcPr>
            <w:tcW w:w="429" w:type="dxa"/>
            <w:tcBorders>
              <w:right w:val="single" w:sz="18" w:space="0" w:color="auto"/>
            </w:tcBorders>
            <w:vAlign w:val="center"/>
          </w:tcPr>
          <w:p w14:paraId="45A52308" w14:textId="77777777" w:rsidR="007B2C93" w:rsidRPr="00715FF4" w:rsidRDefault="007B2C93" w:rsidP="004B3534">
            <w:pPr>
              <w:pStyle w:val="TableText"/>
              <w:rPr>
                <w:rFonts w:ascii="Tahoma" w:hAnsi="Tahoma" w:cs="Tahoma"/>
                <w:sz w:val="13"/>
              </w:rPr>
            </w:pPr>
          </w:p>
        </w:tc>
        <w:tc>
          <w:tcPr>
            <w:tcW w:w="429" w:type="dxa"/>
            <w:tcBorders>
              <w:left w:val="single" w:sz="18" w:space="0" w:color="auto"/>
            </w:tcBorders>
            <w:vAlign w:val="center"/>
          </w:tcPr>
          <w:p w14:paraId="45A52309" w14:textId="77777777" w:rsidR="007B2C93" w:rsidRPr="00715FF4" w:rsidRDefault="00B10B29" w:rsidP="004B3534">
            <w:pPr>
              <w:pStyle w:val="TableText"/>
              <w:rPr>
                <w:rFonts w:ascii="Tahoma" w:hAnsi="Tahoma" w:cs="Tahoma"/>
                <w:sz w:val="13"/>
              </w:rPr>
            </w:pPr>
            <w:r w:rsidRPr="00715FF4">
              <w:rPr>
                <w:rFonts w:ascii="Tahoma" w:hAnsi="Tahoma" w:cs="Tahoma"/>
                <w:sz w:val="13"/>
              </w:rPr>
              <w:t>1</w:t>
            </w:r>
          </w:p>
        </w:tc>
        <w:tc>
          <w:tcPr>
            <w:tcW w:w="429" w:type="dxa"/>
            <w:tcBorders>
              <w:right w:val="single" w:sz="18" w:space="0" w:color="auto"/>
            </w:tcBorders>
            <w:vAlign w:val="center"/>
          </w:tcPr>
          <w:p w14:paraId="45A5230A" w14:textId="77777777" w:rsidR="007B2C93" w:rsidRPr="00715FF4"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vAlign w:val="center"/>
          </w:tcPr>
          <w:p w14:paraId="45A5230B" w14:textId="77777777" w:rsidR="007B2C93" w:rsidRPr="00715FF4" w:rsidRDefault="007B2C93" w:rsidP="004B3534">
            <w:pPr>
              <w:pStyle w:val="TableText"/>
              <w:rPr>
                <w:rFonts w:ascii="Tahoma" w:hAnsi="Tahoma" w:cs="Tahoma"/>
                <w:sz w:val="13"/>
              </w:rPr>
            </w:pPr>
          </w:p>
        </w:tc>
        <w:tc>
          <w:tcPr>
            <w:tcW w:w="514" w:type="dxa"/>
          </w:tcPr>
          <w:p w14:paraId="45A5230C" w14:textId="77777777" w:rsidR="007B2C93" w:rsidRPr="00715FF4" w:rsidRDefault="00B10B29" w:rsidP="004B3534">
            <w:pPr>
              <w:pStyle w:val="TableText"/>
              <w:rPr>
                <w:rFonts w:ascii="Tahoma" w:hAnsi="Tahoma" w:cs="Tahoma"/>
                <w:sz w:val="13"/>
              </w:rPr>
            </w:pPr>
            <w:r w:rsidRPr="00715FF4">
              <w:rPr>
                <w:rFonts w:ascii="Tahoma" w:hAnsi="Tahoma" w:cs="Tahoma"/>
                <w:sz w:val="13"/>
                <w:lang w:val="pt-BR"/>
              </w:rPr>
              <w:t>A</w:t>
            </w:r>
          </w:p>
        </w:tc>
        <w:tc>
          <w:tcPr>
            <w:tcW w:w="514" w:type="dxa"/>
            <w:vAlign w:val="center"/>
          </w:tcPr>
          <w:p w14:paraId="45A5230D" w14:textId="77777777" w:rsidR="007B2C93" w:rsidRPr="00715FF4" w:rsidRDefault="007B2C93" w:rsidP="004B3534">
            <w:pPr>
              <w:pStyle w:val="TableText"/>
              <w:rPr>
                <w:rFonts w:ascii="Tahoma" w:hAnsi="Tahoma" w:cs="Tahoma"/>
                <w:sz w:val="13"/>
              </w:rPr>
            </w:pPr>
          </w:p>
        </w:tc>
      </w:tr>
      <w:tr w:rsidR="001E79DE" w:rsidRPr="00715FF4" w14:paraId="45A52322" w14:textId="77777777" w:rsidTr="00496B5E">
        <w:trPr>
          <w:cantSplit/>
          <w:trHeight w:val="305"/>
        </w:trPr>
        <w:tc>
          <w:tcPr>
            <w:tcW w:w="2638" w:type="dxa"/>
            <w:shd w:val="clear" w:color="auto" w:fill="FABF8F"/>
            <w:vAlign w:val="center"/>
          </w:tcPr>
          <w:p w14:paraId="45A5230F" w14:textId="77777777" w:rsidR="007B2C93" w:rsidRPr="00715FF4" w:rsidRDefault="00B10B29" w:rsidP="005E0391">
            <w:pPr>
              <w:pStyle w:val="Heading2"/>
              <w:ind w:left="0"/>
              <w:rPr>
                <w:rFonts w:ascii="Tahoma" w:hAnsi="Tahoma" w:cs="Tahoma"/>
                <w:b w:val="0"/>
                <w:sz w:val="14"/>
                <w:lang w:eastAsia="x-none"/>
              </w:rPr>
            </w:pPr>
            <w:bookmarkStart w:id="84" w:name="_Toc336337873"/>
            <w:bookmarkStart w:id="85" w:name="_Toc340679779"/>
            <w:bookmarkEnd w:id="84"/>
            <w:r w:rsidRPr="00715FF4">
              <w:rPr>
                <w:rFonts w:ascii="Tahoma" w:hAnsi="Tahoma" w:cs="Tahoma"/>
                <w:b w:val="0"/>
                <w:sz w:val="14"/>
                <w:lang w:val="pt-BR"/>
              </w:rPr>
              <w:t>OneNote</w:t>
            </w:r>
            <w:r w:rsidR="006C696A" w:rsidRPr="00715FF4">
              <w:rPr>
                <w:rFonts w:ascii="Tahoma" w:hAnsi="Tahoma" w:cs="Tahoma"/>
                <w:b w:val="0"/>
                <w:sz w:val="14"/>
                <w:vertAlign w:val="superscript"/>
                <w:lang w:val="pt-BR"/>
              </w:rPr>
              <w:t>®</w:t>
            </w:r>
            <w:r w:rsidRPr="00715FF4">
              <w:rPr>
                <w:rFonts w:ascii="Tahoma" w:hAnsi="Tahoma" w:cs="Tahoma"/>
                <w:b w:val="0"/>
                <w:sz w:val="14"/>
                <w:lang w:val="pt-BR"/>
              </w:rPr>
              <w:t xml:space="preserve"> 2013</w:t>
            </w:r>
            <w:bookmarkEnd w:id="85"/>
          </w:p>
        </w:tc>
        <w:tc>
          <w:tcPr>
            <w:tcW w:w="429" w:type="dxa"/>
            <w:shd w:val="clear" w:color="auto" w:fill="FABF8F"/>
            <w:vAlign w:val="center"/>
          </w:tcPr>
          <w:p w14:paraId="45A52310" w14:textId="77777777" w:rsidR="007B2C93" w:rsidRPr="00715FF4" w:rsidRDefault="007B2C93" w:rsidP="00761E3B">
            <w:pPr>
              <w:pStyle w:val="TableText"/>
              <w:widowControl w:val="0"/>
              <w:rPr>
                <w:rStyle w:val="EndnoteReference"/>
                <w:rFonts w:cs="Tahoma"/>
                <w:color w:val="0000FF"/>
                <w:sz w:val="13"/>
                <w:szCs w:val="13"/>
                <w:u w:val="single"/>
              </w:rPr>
            </w:pPr>
          </w:p>
        </w:tc>
        <w:tc>
          <w:tcPr>
            <w:tcW w:w="429" w:type="dxa"/>
            <w:shd w:val="clear" w:color="auto" w:fill="FABF8F"/>
            <w:vAlign w:val="center"/>
          </w:tcPr>
          <w:p w14:paraId="45A52311" w14:textId="77777777" w:rsidR="007B2C93" w:rsidRPr="00715FF4" w:rsidRDefault="00B10B29" w:rsidP="00966B8C">
            <w:pPr>
              <w:pStyle w:val="TableText"/>
              <w:spacing w:before="60" w:after="60"/>
              <w:rPr>
                <w:rFonts w:ascii="Tahoma" w:hAnsi="Tahoma" w:cs="Tahoma"/>
                <w:sz w:val="13"/>
              </w:rPr>
            </w:pPr>
            <w:r w:rsidRPr="00715FF4">
              <w:rPr>
                <w:rFonts w:ascii="Tahoma" w:hAnsi="Tahoma" w:cs="Tahoma"/>
                <w:sz w:val="13"/>
              </w:rPr>
              <w:t>1</w:t>
            </w:r>
            <w:r w:rsidR="00966B8C">
              <w:rPr>
                <w:rFonts w:ascii="Tahoma" w:hAnsi="Tahoma" w:cs="Tahoma"/>
                <w:sz w:val="13"/>
              </w:rPr>
              <w:t>0</w:t>
            </w:r>
            <w:r w:rsidRPr="00715FF4">
              <w:rPr>
                <w:rFonts w:ascii="Tahoma" w:hAnsi="Tahoma" w:cs="Tahoma"/>
                <w:sz w:val="13"/>
              </w:rPr>
              <w:t>/12</w:t>
            </w:r>
          </w:p>
        </w:tc>
        <w:tc>
          <w:tcPr>
            <w:tcW w:w="429" w:type="dxa"/>
            <w:tcBorders>
              <w:right w:val="single" w:sz="18" w:space="0" w:color="auto"/>
            </w:tcBorders>
            <w:shd w:val="clear" w:color="auto" w:fill="FABF8F"/>
            <w:vAlign w:val="center"/>
          </w:tcPr>
          <w:p w14:paraId="45A52312"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shd w:val="clear" w:color="auto" w:fill="FABF8F"/>
            <w:vAlign w:val="center"/>
          </w:tcPr>
          <w:p w14:paraId="45A52313"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shd w:val="clear" w:color="auto" w:fill="FABF8F"/>
            <w:vAlign w:val="center"/>
          </w:tcPr>
          <w:p w14:paraId="45A52314" w14:textId="77777777" w:rsidR="007B2C93" w:rsidRPr="00715FF4" w:rsidRDefault="007B2C93" w:rsidP="004B3534">
            <w:pPr>
              <w:pStyle w:val="TableText"/>
              <w:rPr>
                <w:rFonts w:ascii="Tahoma" w:hAnsi="Tahoma" w:cs="Tahoma"/>
                <w:sz w:val="13"/>
              </w:rPr>
            </w:pPr>
            <w:r w:rsidRPr="00715FF4">
              <w:rPr>
                <w:rFonts w:ascii="Tahoma" w:hAnsi="Tahoma" w:cs="Tahoma"/>
                <w:sz w:val="13"/>
              </w:rPr>
              <w:t>3</w:t>
            </w:r>
          </w:p>
        </w:tc>
        <w:tc>
          <w:tcPr>
            <w:tcW w:w="429" w:type="dxa"/>
            <w:shd w:val="clear" w:color="auto" w:fill="FABF8F"/>
            <w:vAlign w:val="center"/>
          </w:tcPr>
          <w:p w14:paraId="45A52315"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316"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317"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318"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ABF8F"/>
            <w:vAlign w:val="center"/>
          </w:tcPr>
          <w:p w14:paraId="45A52319"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31A"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shd w:val="clear" w:color="auto" w:fill="FABF8F"/>
            <w:vAlign w:val="center"/>
          </w:tcPr>
          <w:p w14:paraId="45A5231B"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ABF8F"/>
            <w:vAlign w:val="center"/>
          </w:tcPr>
          <w:p w14:paraId="45A5231C"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31D" w14:textId="77777777" w:rsidR="007B2C93" w:rsidRPr="00715FF4"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45A5231E" w14:textId="77777777" w:rsidR="007B2C93" w:rsidRPr="00715FF4"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45A5231F"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P</w:t>
            </w:r>
          </w:p>
        </w:tc>
        <w:tc>
          <w:tcPr>
            <w:tcW w:w="514" w:type="dxa"/>
            <w:shd w:val="clear" w:color="auto" w:fill="FABF8F"/>
          </w:tcPr>
          <w:p w14:paraId="45A52320" w14:textId="77777777" w:rsidR="007B2C93" w:rsidRPr="00715FF4" w:rsidRDefault="007B2C93" w:rsidP="004B3534">
            <w:pPr>
              <w:pStyle w:val="TableText"/>
              <w:rPr>
                <w:rFonts w:ascii="Tahoma" w:hAnsi="Tahoma" w:cs="Tahoma"/>
                <w:sz w:val="13"/>
              </w:rPr>
            </w:pPr>
          </w:p>
        </w:tc>
        <w:tc>
          <w:tcPr>
            <w:tcW w:w="514" w:type="dxa"/>
            <w:shd w:val="clear" w:color="auto" w:fill="FABF8F"/>
            <w:vAlign w:val="center"/>
          </w:tcPr>
          <w:p w14:paraId="45A52321" w14:textId="77777777" w:rsidR="007B2C93" w:rsidRPr="00715FF4" w:rsidRDefault="007B2C93" w:rsidP="004B3534">
            <w:pPr>
              <w:pStyle w:val="TableText"/>
              <w:rPr>
                <w:rFonts w:ascii="Tahoma" w:hAnsi="Tahoma" w:cs="Tahoma"/>
                <w:sz w:val="13"/>
              </w:rPr>
            </w:pPr>
          </w:p>
        </w:tc>
      </w:tr>
      <w:tr w:rsidR="007B2C93" w:rsidRPr="00715FF4" w14:paraId="45A52336" w14:textId="77777777" w:rsidTr="001E79DE">
        <w:trPr>
          <w:cantSplit/>
          <w:trHeight w:val="350"/>
        </w:trPr>
        <w:tc>
          <w:tcPr>
            <w:tcW w:w="2638" w:type="dxa"/>
            <w:vAlign w:val="center"/>
          </w:tcPr>
          <w:p w14:paraId="45A52323" w14:textId="77777777" w:rsidR="007B2C93" w:rsidRPr="00715FF4" w:rsidRDefault="00B10B29" w:rsidP="005E0391">
            <w:pPr>
              <w:pStyle w:val="Heading2"/>
              <w:ind w:left="0"/>
              <w:rPr>
                <w:rFonts w:ascii="Tahoma" w:hAnsi="Tahoma" w:cs="Tahoma"/>
                <w:b w:val="0"/>
                <w:sz w:val="14"/>
                <w:lang w:eastAsia="x-none"/>
              </w:rPr>
            </w:pPr>
            <w:bookmarkStart w:id="86" w:name="_Toc336337874"/>
            <w:bookmarkStart w:id="87" w:name="_Toc340679780"/>
            <w:bookmarkEnd w:id="86"/>
            <w:r w:rsidRPr="00715FF4">
              <w:rPr>
                <w:rFonts w:ascii="Tahoma" w:hAnsi="Tahoma" w:cs="Tahoma"/>
                <w:b w:val="0"/>
                <w:sz w:val="14"/>
                <w:lang w:val="pt-BR"/>
              </w:rPr>
              <w:t>Outlook</w:t>
            </w:r>
            <w:r w:rsidR="006C696A" w:rsidRPr="00715FF4">
              <w:rPr>
                <w:rFonts w:ascii="Tahoma" w:hAnsi="Tahoma" w:cs="Tahoma"/>
                <w:b w:val="0"/>
                <w:sz w:val="14"/>
                <w:vertAlign w:val="superscript"/>
                <w:lang w:val="pt-BR"/>
              </w:rPr>
              <w:t>®</w:t>
            </w:r>
            <w:r w:rsidRPr="00715FF4">
              <w:rPr>
                <w:rFonts w:ascii="Tahoma" w:hAnsi="Tahoma" w:cs="Tahoma"/>
                <w:b w:val="0"/>
                <w:sz w:val="14"/>
                <w:lang w:val="pt-BR"/>
              </w:rPr>
              <w:t xml:space="preserve"> 2013</w:t>
            </w:r>
            <w:bookmarkEnd w:id="87"/>
          </w:p>
        </w:tc>
        <w:tc>
          <w:tcPr>
            <w:tcW w:w="429" w:type="dxa"/>
            <w:vAlign w:val="center"/>
          </w:tcPr>
          <w:p w14:paraId="45A52324" w14:textId="77777777" w:rsidR="007B2C93" w:rsidRPr="00715FF4" w:rsidRDefault="007B2C93" w:rsidP="00761E3B">
            <w:pPr>
              <w:pStyle w:val="TableText"/>
              <w:widowControl w:val="0"/>
              <w:rPr>
                <w:rStyle w:val="EndnoteReference"/>
                <w:rFonts w:cs="Tahoma"/>
                <w:color w:val="0000FF"/>
                <w:sz w:val="13"/>
                <w:szCs w:val="13"/>
                <w:u w:val="single"/>
              </w:rPr>
            </w:pPr>
          </w:p>
        </w:tc>
        <w:tc>
          <w:tcPr>
            <w:tcW w:w="429" w:type="dxa"/>
            <w:vAlign w:val="center"/>
          </w:tcPr>
          <w:p w14:paraId="45A52325" w14:textId="77777777" w:rsidR="007B2C93" w:rsidRPr="00715FF4" w:rsidRDefault="00B10B29" w:rsidP="00966B8C">
            <w:pPr>
              <w:pStyle w:val="TableText"/>
              <w:spacing w:before="60" w:after="60"/>
              <w:rPr>
                <w:rFonts w:ascii="Tahoma" w:hAnsi="Tahoma" w:cs="Tahoma"/>
                <w:sz w:val="13"/>
              </w:rPr>
            </w:pPr>
            <w:r w:rsidRPr="00715FF4">
              <w:rPr>
                <w:rFonts w:ascii="Tahoma" w:hAnsi="Tahoma" w:cs="Tahoma"/>
                <w:sz w:val="13"/>
              </w:rPr>
              <w:t>1</w:t>
            </w:r>
            <w:r w:rsidR="00966B8C">
              <w:rPr>
                <w:rFonts w:ascii="Tahoma" w:hAnsi="Tahoma" w:cs="Tahoma"/>
                <w:sz w:val="13"/>
              </w:rPr>
              <w:t>0</w:t>
            </w:r>
            <w:r w:rsidRPr="00715FF4">
              <w:rPr>
                <w:rFonts w:ascii="Tahoma" w:hAnsi="Tahoma" w:cs="Tahoma"/>
                <w:sz w:val="13"/>
              </w:rPr>
              <w:t>/12</w:t>
            </w:r>
          </w:p>
        </w:tc>
        <w:tc>
          <w:tcPr>
            <w:tcW w:w="429" w:type="dxa"/>
            <w:tcBorders>
              <w:right w:val="single" w:sz="18" w:space="0" w:color="auto"/>
            </w:tcBorders>
            <w:vAlign w:val="center"/>
          </w:tcPr>
          <w:p w14:paraId="45A52326"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vAlign w:val="center"/>
          </w:tcPr>
          <w:p w14:paraId="45A52327"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vAlign w:val="center"/>
          </w:tcPr>
          <w:p w14:paraId="45A52328" w14:textId="77777777" w:rsidR="007B2C93" w:rsidRPr="00715FF4" w:rsidRDefault="007B2C93" w:rsidP="004B3534">
            <w:pPr>
              <w:pStyle w:val="TableText"/>
              <w:rPr>
                <w:rFonts w:ascii="Tahoma" w:hAnsi="Tahoma" w:cs="Tahoma"/>
                <w:sz w:val="13"/>
              </w:rPr>
            </w:pPr>
            <w:r w:rsidRPr="00715FF4">
              <w:rPr>
                <w:rFonts w:ascii="Tahoma" w:hAnsi="Tahoma" w:cs="Tahoma"/>
                <w:sz w:val="13"/>
              </w:rPr>
              <w:t>3</w:t>
            </w:r>
          </w:p>
        </w:tc>
        <w:tc>
          <w:tcPr>
            <w:tcW w:w="429" w:type="dxa"/>
            <w:vAlign w:val="center"/>
          </w:tcPr>
          <w:p w14:paraId="45A52329"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vAlign w:val="center"/>
          </w:tcPr>
          <w:p w14:paraId="45A5232A"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vAlign w:val="center"/>
          </w:tcPr>
          <w:p w14:paraId="45A5232B"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vAlign w:val="center"/>
          </w:tcPr>
          <w:p w14:paraId="45A5232C"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tcBorders>
              <w:right w:val="single" w:sz="18" w:space="0" w:color="auto"/>
            </w:tcBorders>
            <w:vAlign w:val="center"/>
          </w:tcPr>
          <w:p w14:paraId="45A5232D"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tcBorders>
              <w:left w:val="single" w:sz="18" w:space="0" w:color="auto"/>
            </w:tcBorders>
            <w:vAlign w:val="center"/>
          </w:tcPr>
          <w:p w14:paraId="45A5232E"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vAlign w:val="center"/>
          </w:tcPr>
          <w:p w14:paraId="45A5232F"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tcBorders>
              <w:right w:val="single" w:sz="18" w:space="0" w:color="auto"/>
            </w:tcBorders>
            <w:vAlign w:val="center"/>
          </w:tcPr>
          <w:p w14:paraId="45A52330"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tcBorders>
              <w:left w:val="single" w:sz="18" w:space="0" w:color="auto"/>
            </w:tcBorders>
            <w:vAlign w:val="center"/>
          </w:tcPr>
          <w:p w14:paraId="45A52331" w14:textId="77777777" w:rsidR="007B2C93" w:rsidRPr="00715FF4" w:rsidRDefault="007B2C93" w:rsidP="004B3534">
            <w:pPr>
              <w:pStyle w:val="TableText"/>
              <w:rPr>
                <w:rFonts w:ascii="Tahoma" w:hAnsi="Tahoma" w:cs="Tahoma"/>
                <w:sz w:val="13"/>
              </w:rPr>
            </w:pPr>
          </w:p>
        </w:tc>
        <w:tc>
          <w:tcPr>
            <w:tcW w:w="429" w:type="dxa"/>
            <w:tcBorders>
              <w:right w:val="single" w:sz="18" w:space="0" w:color="auto"/>
            </w:tcBorders>
            <w:vAlign w:val="center"/>
          </w:tcPr>
          <w:p w14:paraId="45A52332" w14:textId="77777777" w:rsidR="007B2C93" w:rsidRPr="00715FF4"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vAlign w:val="center"/>
          </w:tcPr>
          <w:p w14:paraId="45A52333"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P</w:t>
            </w:r>
          </w:p>
        </w:tc>
        <w:tc>
          <w:tcPr>
            <w:tcW w:w="514" w:type="dxa"/>
          </w:tcPr>
          <w:p w14:paraId="45A52334" w14:textId="77777777" w:rsidR="007B2C93" w:rsidRPr="00715FF4" w:rsidRDefault="007B2C93" w:rsidP="004B3534">
            <w:pPr>
              <w:pStyle w:val="TableText"/>
              <w:rPr>
                <w:rFonts w:ascii="Tahoma" w:hAnsi="Tahoma" w:cs="Tahoma"/>
                <w:sz w:val="13"/>
              </w:rPr>
            </w:pPr>
          </w:p>
        </w:tc>
        <w:tc>
          <w:tcPr>
            <w:tcW w:w="514" w:type="dxa"/>
            <w:vAlign w:val="center"/>
          </w:tcPr>
          <w:p w14:paraId="45A52335" w14:textId="77777777" w:rsidR="007B2C93" w:rsidRPr="00715FF4" w:rsidRDefault="007B2C93" w:rsidP="004B3534">
            <w:pPr>
              <w:pStyle w:val="TableText"/>
              <w:rPr>
                <w:rFonts w:ascii="Tahoma" w:hAnsi="Tahoma" w:cs="Tahoma"/>
                <w:sz w:val="13"/>
              </w:rPr>
            </w:pPr>
          </w:p>
        </w:tc>
      </w:tr>
      <w:tr w:rsidR="001E79DE" w:rsidRPr="00715FF4" w14:paraId="45A5234A" w14:textId="77777777" w:rsidTr="00496B5E">
        <w:trPr>
          <w:cantSplit/>
          <w:trHeight w:val="305"/>
        </w:trPr>
        <w:tc>
          <w:tcPr>
            <w:tcW w:w="2638" w:type="dxa"/>
            <w:shd w:val="clear" w:color="auto" w:fill="FABF8F"/>
            <w:vAlign w:val="center"/>
          </w:tcPr>
          <w:p w14:paraId="45A52337" w14:textId="77777777" w:rsidR="007B2C93" w:rsidRPr="00715FF4" w:rsidRDefault="00B10B29" w:rsidP="000A090F">
            <w:pPr>
              <w:pStyle w:val="Heading2"/>
              <w:ind w:hanging="720"/>
              <w:rPr>
                <w:rFonts w:ascii="Tahoma" w:hAnsi="Tahoma" w:cs="Tahoma"/>
                <w:b w:val="0"/>
                <w:sz w:val="16"/>
                <w:szCs w:val="16"/>
              </w:rPr>
            </w:pPr>
            <w:bookmarkStart w:id="88" w:name="_Toc336337875"/>
            <w:bookmarkStart w:id="89" w:name="_Toc340679781"/>
            <w:bookmarkEnd w:id="88"/>
            <w:r w:rsidRPr="00715FF4">
              <w:rPr>
                <w:rFonts w:ascii="Tahoma" w:hAnsi="Tahoma" w:cs="Tahoma"/>
                <w:b w:val="0"/>
                <w:sz w:val="14"/>
                <w:lang w:val="pt-BR"/>
              </w:rPr>
              <w:lastRenderedPageBreak/>
              <w:t>Outlook para Mac 2011</w:t>
            </w:r>
            <w:bookmarkEnd w:id="89"/>
          </w:p>
        </w:tc>
        <w:tc>
          <w:tcPr>
            <w:tcW w:w="429" w:type="dxa"/>
            <w:shd w:val="clear" w:color="auto" w:fill="FABF8F"/>
            <w:vAlign w:val="center"/>
          </w:tcPr>
          <w:p w14:paraId="45A52338" w14:textId="77777777" w:rsidR="007B2C93" w:rsidRPr="00715FF4" w:rsidRDefault="00662AB0" w:rsidP="009832D3">
            <w:pPr>
              <w:pStyle w:val="TableText"/>
              <w:widowControl w:val="0"/>
              <w:rPr>
                <w:rStyle w:val="EndnoteReference"/>
                <w:rFonts w:cs="Tahoma"/>
                <w:color w:val="0000FF"/>
                <w:sz w:val="13"/>
                <w:szCs w:val="13"/>
                <w:u w:val="single"/>
              </w:rPr>
            </w:pPr>
            <w:hyperlink w:anchor="_Toc336338270" w:history="1">
              <w:r w:rsidR="00B10B29" w:rsidRPr="00715FF4">
                <w:rPr>
                  <w:rStyle w:val="Hyperlink"/>
                  <w:rFonts w:cs="Tahoma"/>
                  <w:b/>
                  <w:sz w:val="13"/>
                  <w:szCs w:val="13"/>
                </w:rPr>
                <w:t>12</w:t>
              </w:r>
            </w:hyperlink>
          </w:p>
        </w:tc>
        <w:tc>
          <w:tcPr>
            <w:tcW w:w="429" w:type="dxa"/>
            <w:shd w:val="clear" w:color="auto" w:fill="FABF8F"/>
            <w:vAlign w:val="center"/>
          </w:tcPr>
          <w:p w14:paraId="45A52339"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09/10</w:t>
            </w:r>
          </w:p>
        </w:tc>
        <w:tc>
          <w:tcPr>
            <w:tcW w:w="429" w:type="dxa"/>
            <w:tcBorders>
              <w:right w:val="single" w:sz="18" w:space="0" w:color="auto"/>
            </w:tcBorders>
            <w:shd w:val="clear" w:color="auto" w:fill="FABF8F"/>
            <w:vAlign w:val="center"/>
          </w:tcPr>
          <w:p w14:paraId="45A5233A" w14:textId="77777777" w:rsidR="007B2C93" w:rsidRPr="00715FF4" w:rsidRDefault="00B10B29" w:rsidP="004B3534">
            <w:pPr>
              <w:pStyle w:val="TableText"/>
              <w:widowControl w:val="0"/>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shd w:val="clear" w:color="auto" w:fill="FABF8F"/>
            <w:vAlign w:val="center"/>
          </w:tcPr>
          <w:p w14:paraId="45A5233B" w14:textId="77777777" w:rsidR="007B2C93" w:rsidRPr="00715FF4" w:rsidRDefault="00B10B29" w:rsidP="004B3534">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ABF8F"/>
            <w:vAlign w:val="center"/>
          </w:tcPr>
          <w:p w14:paraId="45A5233C" w14:textId="77777777" w:rsidR="007B2C93" w:rsidRPr="00715FF4" w:rsidRDefault="00B10B29" w:rsidP="004B3534">
            <w:pPr>
              <w:pStyle w:val="TableText"/>
              <w:widowControl w:val="0"/>
              <w:rPr>
                <w:rFonts w:ascii="Tahoma" w:hAnsi="Tahoma" w:cs="Tahoma"/>
                <w:sz w:val="13"/>
              </w:rPr>
            </w:pPr>
            <w:r w:rsidRPr="00715FF4">
              <w:rPr>
                <w:rFonts w:ascii="Tahoma" w:hAnsi="Tahoma" w:cs="Tahoma"/>
                <w:sz w:val="13"/>
              </w:rPr>
              <w:t>3</w:t>
            </w:r>
          </w:p>
        </w:tc>
        <w:tc>
          <w:tcPr>
            <w:tcW w:w="429" w:type="dxa"/>
            <w:shd w:val="clear" w:color="auto" w:fill="FABF8F"/>
            <w:vAlign w:val="center"/>
          </w:tcPr>
          <w:p w14:paraId="45A5233D" w14:textId="77777777" w:rsidR="007B2C93" w:rsidRPr="00715FF4" w:rsidRDefault="00B10B29"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33E" w14:textId="77777777" w:rsidR="007B2C93" w:rsidRPr="00715FF4" w:rsidRDefault="00B10B29"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33F" w14:textId="77777777" w:rsidR="007B2C93" w:rsidRPr="00715FF4" w:rsidRDefault="00B10B29"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340" w14:textId="77777777" w:rsidR="007B2C93" w:rsidRPr="00715FF4" w:rsidRDefault="00B10B29" w:rsidP="004B3534">
            <w:pPr>
              <w:pStyle w:val="TableText"/>
              <w:widowControl w:val="0"/>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ABF8F"/>
            <w:vAlign w:val="center"/>
          </w:tcPr>
          <w:p w14:paraId="45A52341" w14:textId="77777777" w:rsidR="007B2C93" w:rsidRPr="00715FF4" w:rsidRDefault="00B10B29" w:rsidP="004B3534">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342"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ABF8F"/>
            <w:vAlign w:val="center"/>
          </w:tcPr>
          <w:p w14:paraId="45A52343"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ABF8F"/>
            <w:vAlign w:val="center"/>
          </w:tcPr>
          <w:p w14:paraId="45A52344"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345" w14:textId="77777777" w:rsidR="007B2C93" w:rsidRPr="00715FF4"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45A52346" w14:textId="77777777" w:rsidR="007B2C93" w:rsidRPr="00715FF4"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45A52347" w14:textId="77777777" w:rsidR="007B2C93" w:rsidRPr="00715FF4" w:rsidRDefault="00B10B29" w:rsidP="004B3534">
            <w:pPr>
              <w:pStyle w:val="TableText"/>
              <w:widowControl w:val="0"/>
              <w:rPr>
                <w:rFonts w:ascii="Tahoma" w:hAnsi="Tahoma" w:cs="Tahoma"/>
                <w:sz w:val="13"/>
              </w:rPr>
            </w:pPr>
            <w:r w:rsidRPr="00715FF4">
              <w:rPr>
                <w:rFonts w:ascii="Tahoma" w:hAnsi="Tahoma" w:cs="Tahoma"/>
                <w:sz w:val="13"/>
                <w:lang w:val="pt-BR"/>
              </w:rPr>
              <w:t>P</w:t>
            </w:r>
          </w:p>
        </w:tc>
        <w:tc>
          <w:tcPr>
            <w:tcW w:w="514" w:type="dxa"/>
            <w:shd w:val="clear" w:color="auto" w:fill="FABF8F"/>
          </w:tcPr>
          <w:p w14:paraId="45A52348" w14:textId="77777777" w:rsidR="007B2C93" w:rsidRPr="00715FF4" w:rsidRDefault="007B2C93" w:rsidP="004B3534">
            <w:pPr>
              <w:pStyle w:val="TableText"/>
              <w:widowControl w:val="0"/>
              <w:rPr>
                <w:rFonts w:ascii="Tahoma" w:hAnsi="Tahoma" w:cs="Tahoma"/>
                <w:sz w:val="13"/>
              </w:rPr>
            </w:pPr>
          </w:p>
        </w:tc>
        <w:tc>
          <w:tcPr>
            <w:tcW w:w="514" w:type="dxa"/>
            <w:shd w:val="clear" w:color="auto" w:fill="FABF8F"/>
            <w:vAlign w:val="center"/>
          </w:tcPr>
          <w:p w14:paraId="45A52349" w14:textId="77777777" w:rsidR="007B2C93" w:rsidRPr="00715FF4" w:rsidRDefault="007B2C93" w:rsidP="004B3534">
            <w:pPr>
              <w:pStyle w:val="TableText"/>
              <w:widowControl w:val="0"/>
              <w:rPr>
                <w:rFonts w:ascii="Tahoma" w:hAnsi="Tahoma" w:cs="Tahoma"/>
                <w:sz w:val="13"/>
              </w:rPr>
            </w:pPr>
          </w:p>
        </w:tc>
      </w:tr>
      <w:tr w:rsidR="007B2C93" w:rsidRPr="00715FF4" w14:paraId="45A5235E" w14:textId="77777777" w:rsidTr="00CF4241">
        <w:trPr>
          <w:cantSplit/>
          <w:trHeight w:val="305"/>
        </w:trPr>
        <w:tc>
          <w:tcPr>
            <w:tcW w:w="2638" w:type="dxa"/>
            <w:shd w:val="clear" w:color="auto" w:fill="FABF8F"/>
            <w:vAlign w:val="center"/>
          </w:tcPr>
          <w:p w14:paraId="45A5234B" w14:textId="77777777" w:rsidR="007B2C93" w:rsidRPr="00715FF4" w:rsidRDefault="00B10B29" w:rsidP="005E0391">
            <w:pPr>
              <w:pStyle w:val="Heading3"/>
              <w:rPr>
                <w:rFonts w:ascii="Tahoma" w:hAnsi="Tahoma" w:cs="Tahoma"/>
                <w:b w:val="0"/>
                <w:sz w:val="14"/>
                <w:lang w:eastAsia="x-none"/>
              </w:rPr>
            </w:pPr>
            <w:bookmarkStart w:id="90" w:name="_Toc340679782"/>
            <w:r w:rsidRPr="00715FF4">
              <w:rPr>
                <w:rFonts w:ascii="Tahoma" w:hAnsi="Tahoma" w:cs="Tahoma"/>
                <w:b w:val="0"/>
                <w:sz w:val="14"/>
                <w:lang w:val="pt-BR"/>
              </w:rPr>
              <w:t>PowerPoint 2013</w:t>
            </w:r>
            <w:bookmarkEnd w:id="90"/>
          </w:p>
        </w:tc>
        <w:tc>
          <w:tcPr>
            <w:tcW w:w="429" w:type="dxa"/>
            <w:shd w:val="clear" w:color="auto" w:fill="FABF8F"/>
            <w:vAlign w:val="center"/>
          </w:tcPr>
          <w:p w14:paraId="45A5234C" w14:textId="77777777" w:rsidR="007B2C93" w:rsidRPr="00715FF4" w:rsidRDefault="007B2C93" w:rsidP="00F62B9E">
            <w:pPr>
              <w:pStyle w:val="TableText"/>
              <w:widowControl w:val="0"/>
              <w:rPr>
                <w:rStyle w:val="EndnoteReference"/>
                <w:rFonts w:cs="Tahoma"/>
                <w:color w:val="0000FF"/>
                <w:sz w:val="13"/>
                <w:szCs w:val="13"/>
                <w:u w:val="single"/>
              </w:rPr>
            </w:pPr>
          </w:p>
        </w:tc>
        <w:tc>
          <w:tcPr>
            <w:tcW w:w="429" w:type="dxa"/>
            <w:shd w:val="clear" w:color="auto" w:fill="FABF8F"/>
            <w:vAlign w:val="center"/>
          </w:tcPr>
          <w:p w14:paraId="45A5234D" w14:textId="77777777" w:rsidR="007B2C93" w:rsidRPr="00715FF4" w:rsidRDefault="00B10B29" w:rsidP="00966B8C">
            <w:pPr>
              <w:pStyle w:val="TableText"/>
              <w:widowControl w:val="0"/>
              <w:rPr>
                <w:rFonts w:ascii="Tahoma" w:hAnsi="Tahoma" w:cs="Tahoma"/>
                <w:sz w:val="13"/>
              </w:rPr>
            </w:pPr>
            <w:r w:rsidRPr="00715FF4">
              <w:rPr>
                <w:rFonts w:ascii="Tahoma" w:hAnsi="Tahoma" w:cs="Tahoma"/>
                <w:sz w:val="13"/>
              </w:rPr>
              <w:t>1</w:t>
            </w:r>
            <w:r w:rsidR="00966B8C">
              <w:rPr>
                <w:rFonts w:ascii="Tahoma" w:hAnsi="Tahoma" w:cs="Tahoma"/>
                <w:sz w:val="13"/>
              </w:rPr>
              <w:t>0</w:t>
            </w:r>
            <w:r w:rsidRPr="00715FF4">
              <w:rPr>
                <w:rFonts w:ascii="Tahoma" w:hAnsi="Tahoma" w:cs="Tahoma"/>
                <w:sz w:val="13"/>
              </w:rPr>
              <w:t>/12</w:t>
            </w:r>
          </w:p>
        </w:tc>
        <w:tc>
          <w:tcPr>
            <w:tcW w:w="429" w:type="dxa"/>
            <w:tcBorders>
              <w:right w:val="single" w:sz="18" w:space="0" w:color="auto"/>
            </w:tcBorders>
            <w:shd w:val="clear" w:color="auto" w:fill="FABF8F"/>
            <w:vAlign w:val="center"/>
          </w:tcPr>
          <w:p w14:paraId="45A5234E"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shd w:val="clear" w:color="auto" w:fill="FABF8F"/>
            <w:vAlign w:val="center"/>
          </w:tcPr>
          <w:p w14:paraId="45A5234F"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ABF8F"/>
            <w:vAlign w:val="center"/>
          </w:tcPr>
          <w:p w14:paraId="45A52350"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3</w:t>
            </w:r>
          </w:p>
        </w:tc>
        <w:tc>
          <w:tcPr>
            <w:tcW w:w="429" w:type="dxa"/>
            <w:shd w:val="clear" w:color="auto" w:fill="FABF8F"/>
            <w:vAlign w:val="center"/>
          </w:tcPr>
          <w:p w14:paraId="45A52351"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352"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353"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354"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ABF8F"/>
            <w:vAlign w:val="center"/>
          </w:tcPr>
          <w:p w14:paraId="45A52355"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356"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1</w:t>
            </w:r>
          </w:p>
        </w:tc>
        <w:tc>
          <w:tcPr>
            <w:tcW w:w="429" w:type="dxa"/>
            <w:shd w:val="clear" w:color="auto" w:fill="FABF8F"/>
            <w:vAlign w:val="center"/>
          </w:tcPr>
          <w:p w14:paraId="45A52357"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ABF8F"/>
            <w:vAlign w:val="center"/>
          </w:tcPr>
          <w:p w14:paraId="45A52358"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359" w14:textId="77777777" w:rsidR="007B2C93" w:rsidRPr="00715FF4"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45A5235A" w14:textId="77777777" w:rsidR="007B2C93" w:rsidRPr="00715FF4"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45A5235B" w14:textId="77777777" w:rsidR="007B2C93" w:rsidRPr="00715FF4" w:rsidRDefault="007B2C93" w:rsidP="004B3534">
            <w:pPr>
              <w:pStyle w:val="TableText"/>
              <w:widowControl w:val="0"/>
              <w:rPr>
                <w:rFonts w:ascii="Tahoma" w:hAnsi="Tahoma" w:cs="Tahoma"/>
                <w:sz w:val="13"/>
              </w:rPr>
            </w:pPr>
            <w:r w:rsidRPr="00715FF4">
              <w:rPr>
                <w:rFonts w:ascii="Tahoma" w:hAnsi="Tahoma" w:cs="Tahoma"/>
                <w:sz w:val="13"/>
                <w:lang w:val="pt-BR"/>
              </w:rPr>
              <w:t>P</w:t>
            </w:r>
          </w:p>
        </w:tc>
        <w:tc>
          <w:tcPr>
            <w:tcW w:w="514" w:type="dxa"/>
            <w:shd w:val="clear" w:color="auto" w:fill="FABF8F"/>
          </w:tcPr>
          <w:p w14:paraId="45A5235C" w14:textId="77777777" w:rsidR="007B2C93" w:rsidRPr="00715FF4" w:rsidRDefault="007B2C93" w:rsidP="004B3534">
            <w:pPr>
              <w:pStyle w:val="TableText"/>
              <w:widowControl w:val="0"/>
              <w:rPr>
                <w:rFonts w:ascii="Tahoma" w:hAnsi="Tahoma" w:cs="Tahoma"/>
                <w:sz w:val="13"/>
              </w:rPr>
            </w:pPr>
          </w:p>
        </w:tc>
        <w:tc>
          <w:tcPr>
            <w:tcW w:w="514" w:type="dxa"/>
            <w:shd w:val="clear" w:color="auto" w:fill="FABF8F"/>
            <w:vAlign w:val="center"/>
          </w:tcPr>
          <w:p w14:paraId="45A5235D" w14:textId="77777777" w:rsidR="007B2C93" w:rsidRPr="00715FF4" w:rsidRDefault="007B2C93" w:rsidP="004B3534">
            <w:pPr>
              <w:pStyle w:val="TableText"/>
              <w:widowControl w:val="0"/>
              <w:rPr>
                <w:rFonts w:ascii="Tahoma" w:hAnsi="Tahoma" w:cs="Tahoma"/>
                <w:sz w:val="13"/>
              </w:rPr>
            </w:pPr>
          </w:p>
        </w:tc>
      </w:tr>
      <w:tr w:rsidR="007B2C93" w:rsidRPr="00715FF4" w14:paraId="45A52372" w14:textId="77777777" w:rsidTr="00CF4241">
        <w:trPr>
          <w:cantSplit/>
          <w:trHeight w:val="145"/>
        </w:trPr>
        <w:tc>
          <w:tcPr>
            <w:tcW w:w="2638" w:type="dxa"/>
            <w:shd w:val="clear" w:color="auto" w:fill="FFFFFF"/>
          </w:tcPr>
          <w:p w14:paraId="45A5235F" w14:textId="77777777" w:rsidR="007B2C93" w:rsidRPr="00715FF4" w:rsidRDefault="00B10B29" w:rsidP="003C6BA5">
            <w:pPr>
              <w:pStyle w:val="Heading3"/>
              <w:rPr>
                <w:rFonts w:ascii="Tahoma" w:hAnsi="Tahoma" w:cs="Tahoma"/>
                <w:b w:val="0"/>
                <w:sz w:val="14"/>
                <w:lang w:eastAsia="x-none"/>
              </w:rPr>
            </w:pPr>
            <w:bookmarkStart w:id="91" w:name="_Toc336337878"/>
            <w:bookmarkStart w:id="92" w:name="_Toc340679783"/>
            <w:bookmarkEnd w:id="91"/>
            <w:r w:rsidRPr="00715FF4">
              <w:rPr>
                <w:rFonts w:ascii="Tahoma" w:hAnsi="Tahoma" w:cs="Tahoma"/>
                <w:b w:val="0"/>
                <w:sz w:val="14"/>
                <w:lang w:val="pt-BR"/>
              </w:rPr>
              <w:t>PowerPoint para Mac 2011</w:t>
            </w:r>
            <w:bookmarkEnd w:id="92"/>
          </w:p>
        </w:tc>
        <w:tc>
          <w:tcPr>
            <w:tcW w:w="429" w:type="dxa"/>
            <w:shd w:val="clear" w:color="auto" w:fill="FFFFFF"/>
            <w:vAlign w:val="center"/>
          </w:tcPr>
          <w:p w14:paraId="45A52360" w14:textId="77777777" w:rsidR="007B2C93" w:rsidRPr="00715FF4" w:rsidRDefault="007B2C93" w:rsidP="00F62B9E">
            <w:pPr>
              <w:pStyle w:val="TableText"/>
              <w:widowControl w:val="0"/>
              <w:rPr>
                <w:rStyle w:val="EndnoteReference"/>
                <w:rFonts w:cs="Tahoma"/>
                <w:color w:val="0000FF"/>
                <w:sz w:val="13"/>
                <w:szCs w:val="13"/>
                <w:u w:val="single"/>
              </w:rPr>
            </w:pPr>
          </w:p>
        </w:tc>
        <w:tc>
          <w:tcPr>
            <w:tcW w:w="429" w:type="dxa"/>
            <w:shd w:val="clear" w:color="auto" w:fill="FFFFFF"/>
            <w:vAlign w:val="center"/>
          </w:tcPr>
          <w:p w14:paraId="45A52361" w14:textId="77777777" w:rsidR="007B2C93" w:rsidRPr="00715FF4" w:rsidRDefault="00B10B29" w:rsidP="004B3534">
            <w:pPr>
              <w:pStyle w:val="TableText"/>
              <w:spacing w:before="60" w:after="60"/>
              <w:rPr>
                <w:rFonts w:ascii="Tahoma" w:hAnsi="Tahoma" w:cs="Tahoma"/>
                <w:sz w:val="13"/>
              </w:rPr>
            </w:pPr>
            <w:r w:rsidRPr="00715FF4">
              <w:rPr>
                <w:rFonts w:ascii="Tahoma" w:hAnsi="Tahoma" w:cs="Tahoma"/>
                <w:sz w:val="13"/>
              </w:rPr>
              <w:t>09/10</w:t>
            </w:r>
          </w:p>
        </w:tc>
        <w:tc>
          <w:tcPr>
            <w:tcW w:w="429" w:type="dxa"/>
            <w:tcBorders>
              <w:right w:val="single" w:sz="18" w:space="0" w:color="auto"/>
            </w:tcBorders>
            <w:shd w:val="clear" w:color="auto" w:fill="FFFFFF"/>
            <w:vAlign w:val="center"/>
          </w:tcPr>
          <w:p w14:paraId="45A52362"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shd w:val="clear" w:color="auto" w:fill="FFFFFF"/>
            <w:vAlign w:val="center"/>
          </w:tcPr>
          <w:p w14:paraId="45A52363"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shd w:val="clear" w:color="auto" w:fill="FFFFFF"/>
            <w:vAlign w:val="center"/>
          </w:tcPr>
          <w:p w14:paraId="45A52364" w14:textId="77777777" w:rsidR="007B2C93" w:rsidRPr="00715FF4" w:rsidRDefault="007B2C93" w:rsidP="004B3534">
            <w:pPr>
              <w:pStyle w:val="TableText"/>
              <w:rPr>
                <w:rFonts w:ascii="Tahoma" w:hAnsi="Tahoma" w:cs="Tahoma"/>
                <w:sz w:val="13"/>
              </w:rPr>
            </w:pPr>
            <w:r w:rsidRPr="00715FF4">
              <w:rPr>
                <w:rFonts w:ascii="Tahoma" w:hAnsi="Tahoma" w:cs="Tahoma"/>
                <w:sz w:val="13"/>
              </w:rPr>
              <w:t>3</w:t>
            </w:r>
          </w:p>
        </w:tc>
        <w:tc>
          <w:tcPr>
            <w:tcW w:w="429" w:type="dxa"/>
            <w:shd w:val="clear" w:color="auto" w:fill="FFFFFF"/>
            <w:vAlign w:val="center"/>
          </w:tcPr>
          <w:p w14:paraId="45A52365"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shd w:val="clear" w:color="auto" w:fill="FFFFFF"/>
            <w:vAlign w:val="center"/>
          </w:tcPr>
          <w:p w14:paraId="45A52366"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shd w:val="clear" w:color="auto" w:fill="FFFFFF"/>
            <w:vAlign w:val="center"/>
          </w:tcPr>
          <w:p w14:paraId="45A52367"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shd w:val="clear" w:color="auto" w:fill="FFFFFF"/>
            <w:vAlign w:val="center"/>
          </w:tcPr>
          <w:p w14:paraId="45A52368"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FFFFF"/>
            <w:vAlign w:val="center"/>
          </w:tcPr>
          <w:p w14:paraId="45A52369"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FFFFF"/>
            <w:vAlign w:val="center"/>
          </w:tcPr>
          <w:p w14:paraId="45A5236A"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shd w:val="clear" w:color="auto" w:fill="FFFFFF"/>
            <w:vAlign w:val="center"/>
          </w:tcPr>
          <w:p w14:paraId="45A5236B"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FFFFF"/>
            <w:vAlign w:val="center"/>
          </w:tcPr>
          <w:p w14:paraId="45A5236C"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FFFFF"/>
            <w:vAlign w:val="center"/>
          </w:tcPr>
          <w:p w14:paraId="45A5236D" w14:textId="77777777" w:rsidR="007B2C93" w:rsidRPr="00715FF4" w:rsidRDefault="007B2C93" w:rsidP="004B3534">
            <w:pPr>
              <w:pStyle w:val="TableText"/>
              <w:rPr>
                <w:rFonts w:ascii="Tahoma" w:hAnsi="Tahoma" w:cs="Tahoma"/>
                <w:sz w:val="13"/>
              </w:rPr>
            </w:pPr>
          </w:p>
        </w:tc>
        <w:tc>
          <w:tcPr>
            <w:tcW w:w="429" w:type="dxa"/>
            <w:tcBorders>
              <w:right w:val="single" w:sz="18" w:space="0" w:color="auto"/>
            </w:tcBorders>
            <w:shd w:val="clear" w:color="auto" w:fill="FFFFFF"/>
            <w:vAlign w:val="center"/>
          </w:tcPr>
          <w:p w14:paraId="45A5236E" w14:textId="77777777" w:rsidR="007B2C93" w:rsidRPr="00715FF4"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45A5236F"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P</w:t>
            </w:r>
          </w:p>
        </w:tc>
        <w:tc>
          <w:tcPr>
            <w:tcW w:w="514" w:type="dxa"/>
            <w:shd w:val="clear" w:color="auto" w:fill="FFFFFF"/>
          </w:tcPr>
          <w:p w14:paraId="45A52370" w14:textId="77777777" w:rsidR="007B2C93" w:rsidRPr="00715FF4" w:rsidRDefault="007B2C93" w:rsidP="004B3534">
            <w:pPr>
              <w:pStyle w:val="TableText"/>
              <w:rPr>
                <w:rFonts w:ascii="Tahoma" w:hAnsi="Tahoma" w:cs="Tahoma"/>
                <w:sz w:val="13"/>
              </w:rPr>
            </w:pPr>
          </w:p>
        </w:tc>
        <w:tc>
          <w:tcPr>
            <w:tcW w:w="514" w:type="dxa"/>
            <w:shd w:val="clear" w:color="auto" w:fill="FFFFFF"/>
            <w:vAlign w:val="center"/>
          </w:tcPr>
          <w:p w14:paraId="45A52371" w14:textId="77777777" w:rsidR="007B2C93" w:rsidRPr="00715FF4" w:rsidRDefault="007B2C93" w:rsidP="004B3534">
            <w:pPr>
              <w:pStyle w:val="TableText"/>
              <w:rPr>
                <w:rFonts w:ascii="Tahoma" w:hAnsi="Tahoma" w:cs="Tahoma"/>
                <w:sz w:val="13"/>
              </w:rPr>
            </w:pPr>
          </w:p>
        </w:tc>
      </w:tr>
      <w:tr w:rsidR="007B2C93" w:rsidRPr="00715FF4" w14:paraId="45A52386" w14:textId="77777777" w:rsidTr="00CF4241">
        <w:trPr>
          <w:cantSplit/>
          <w:trHeight w:val="145"/>
        </w:trPr>
        <w:tc>
          <w:tcPr>
            <w:tcW w:w="2638" w:type="dxa"/>
            <w:shd w:val="clear" w:color="auto" w:fill="FABF8F"/>
          </w:tcPr>
          <w:p w14:paraId="45A52373" w14:textId="77777777" w:rsidR="007B2C93" w:rsidRPr="00715FF4" w:rsidRDefault="00B10B29" w:rsidP="005E0391">
            <w:pPr>
              <w:pStyle w:val="Heading3"/>
              <w:rPr>
                <w:rFonts w:ascii="Tahoma" w:hAnsi="Tahoma" w:cs="Tahoma"/>
                <w:b w:val="0"/>
                <w:sz w:val="14"/>
              </w:rPr>
            </w:pPr>
            <w:bookmarkStart w:id="93" w:name="_Toc336337879"/>
            <w:bookmarkStart w:id="94" w:name="_Toc340679784"/>
            <w:bookmarkEnd w:id="93"/>
            <w:r w:rsidRPr="00715FF4">
              <w:rPr>
                <w:rFonts w:ascii="Tahoma" w:hAnsi="Tahoma" w:cs="Tahoma"/>
                <w:b w:val="0"/>
                <w:sz w:val="14"/>
                <w:lang w:val="pt-BR"/>
              </w:rPr>
              <w:t>Project 2013 Standard</w:t>
            </w:r>
            <w:bookmarkEnd w:id="94"/>
            <w:r w:rsidRPr="00715FF4">
              <w:rPr>
                <w:rFonts w:ascii="Tahoma" w:hAnsi="Tahoma" w:cs="Tahoma"/>
              </w:rPr>
              <w:t xml:space="preserve"> </w:t>
            </w:r>
          </w:p>
        </w:tc>
        <w:tc>
          <w:tcPr>
            <w:tcW w:w="429" w:type="dxa"/>
            <w:shd w:val="clear" w:color="auto" w:fill="FABF8F"/>
            <w:vAlign w:val="center"/>
          </w:tcPr>
          <w:p w14:paraId="45A52374" w14:textId="77777777" w:rsidR="007B2C93" w:rsidRPr="00715FF4" w:rsidRDefault="007B2C93" w:rsidP="00D353E6">
            <w:pPr>
              <w:pStyle w:val="TableText"/>
              <w:widowControl w:val="0"/>
              <w:rPr>
                <w:rStyle w:val="EndnoteReference"/>
                <w:rFonts w:cs="Tahoma"/>
                <w:color w:val="0000FF"/>
                <w:sz w:val="13"/>
                <w:szCs w:val="13"/>
                <w:u w:val="single"/>
              </w:rPr>
            </w:pPr>
          </w:p>
        </w:tc>
        <w:tc>
          <w:tcPr>
            <w:tcW w:w="429" w:type="dxa"/>
            <w:shd w:val="clear" w:color="auto" w:fill="FABF8F"/>
            <w:vAlign w:val="center"/>
          </w:tcPr>
          <w:p w14:paraId="45A52375" w14:textId="77777777" w:rsidR="007B2C93" w:rsidRPr="00715FF4" w:rsidRDefault="00B10B29" w:rsidP="00966B8C">
            <w:pPr>
              <w:pStyle w:val="TableText"/>
              <w:spacing w:before="60" w:after="60"/>
              <w:rPr>
                <w:rFonts w:ascii="Tahoma" w:hAnsi="Tahoma" w:cs="Tahoma"/>
                <w:sz w:val="13"/>
              </w:rPr>
            </w:pPr>
            <w:r w:rsidRPr="00715FF4">
              <w:rPr>
                <w:rFonts w:ascii="Tahoma" w:hAnsi="Tahoma" w:cs="Tahoma"/>
                <w:sz w:val="13"/>
              </w:rPr>
              <w:t>1</w:t>
            </w:r>
            <w:r w:rsidR="00966B8C">
              <w:rPr>
                <w:rFonts w:ascii="Tahoma" w:hAnsi="Tahoma" w:cs="Tahoma"/>
                <w:sz w:val="13"/>
              </w:rPr>
              <w:t>0</w:t>
            </w:r>
            <w:r w:rsidRPr="00715FF4">
              <w:rPr>
                <w:rFonts w:ascii="Tahoma" w:hAnsi="Tahoma" w:cs="Tahoma"/>
                <w:sz w:val="13"/>
              </w:rPr>
              <w:t>/12</w:t>
            </w:r>
          </w:p>
        </w:tc>
        <w:tc>
          <w:tcPr>
            <w:tcW w:w="429" w:type="dxa"/>
            <w:tcBorders>
              <w:right w:val="single" w:sz="18" w:space="0" w:color="auto"/>
            </w:tcBorders>
            <w:shd w:val="clear" w:color="auto" w:fill="FABF8F"/>
            <w:vAlign w:val="center"/>
          </w:tcPr>
          <w:p w14:paraId="45A52376"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shd w:val="clear" w:color="auto" w:fill="FABF8F"/>
            <w:vAlign w:val="center"/>
          </w:tcPr>
          <w:p w14:paraId="45A52377"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378" w14:textId="77777777" w:rsidR="007B2C93" w:rsidRPr="00715FF4" w:rsidRDefault="007B2C93" w:rsidP="004B3534">
            <w:pPr>
              <w:pStyle w:val="TableText"/>
              <w:rPr>
                <w:rFonts w:ascii="Tahoma" w:hAnsi="Tahoma" w:cs="Tahoma"/>
                <w:sz w:val="13"/>
              </w:rPr>
            </w:pPr>
            <w:r w:rsidRPr="00715FF4">
              <w:rPr>
                <w:rFonts w:ascii="Tahoma" w:hAnsi="Tahoma" w:cs="Tahoma"/>
                <w:sz w:val="13"/>
              </w:rPr>
              <w:t>5</w:t>
            </w:r>
          </w:p>
        </w:tc>
        <w:tc>
          <w:tcPr>
            <w:tcW w:w="429" w:type="dxa"/>
            <w:shd w:val="clear" w:color="auto" w:fill="FABF8F"/>
            <w:vAlign w:val="center"/>
          </w:tcPr>
          <w:p w14:paraId="45A52379" w14:textId="77777777" w:rsidR="007B2C93" w:rsidRPr="00715FF4" w:rsidRDefault="007B2C93" w:rsidP="004B3534">
            <w:pPr>
              <w:pStyle w:val="TableText"/>
              <w:rPr>
                <w:rFonts w:ascii="Tahoma" w:hAnsi="Tahoma" w:cs="Tahoma"/>
                <w:sz w:val="13"/>
              </w:rPr>
            </w:pPr>
            <w:r w:rsidRPr="00715FF4">
              <w:rPr>
                <w:rFonts w:ascii="Tahoma" w:hAnsi="Tahoma" w:cs="Tahoma"/>
                <w:sz w:val="13"/>
              </w:rPr>
              <w:t>4</w:t>
            </w:r>
          </w:p>
        </w:tc>
        <w:tc>
          <w:tcPr>
            <w:tcW w:w="429" w:type="dxa"/>
            <w:shd w:val="clear" w:color="auto" w:fill="FABF8F"/>
            <w:vAlign w:val="center"/>
          </w:tcPr>
          <w:p w14:paraId="45A5237A" w14:textId="77777777" w:rsidR="007B2C93" w:rsidRPr="00715FF4" w:rsidRDefault="007B2C93" w:rsidP="004B3534">
            <w:pPr>
              <w:pStyle w:val="TableText"/>
              <w:rPr>
                <w:rFonts w:ascii="Tahoma" w:hAnsi="Tahoma" w:cs="Tahoma"/>
                <w:sz w:val="13"/>
              </w:rPr>
            </w:pPr>
            <w:r w:rsidRPr="00715FF4">
              <w:rPr>
                <w:rFonts w:ascii="Tahoma" w:hAnsi="Tahoma" w:cs="Tahoma"/>
                <w:sz w:val="13"/>
              </w:rPr>
              <w:t>3</w:t>
            </w:r>
          </w:p>
        </w:tc>
        <w:tc>
          <w:tcPr>
            <w:tcW w:w="429" w:type="dxa"/>
            <w:shd w:val="clear" w:color="auto" w:fill="FABF8F"/>
            <w:vAlign w:val="center"/>
          </w:tcPr>
          <w:p w14:paraId="45A5237B" w14:textId="77777777" w:rsidR="007B2C93" w:rsidRPr="00715FF4" w:rsidRDefault="007B2C93" w:rsidP="004B3534">
            <w:pPr>
              <w:pStyle w:val="TableText"/>
              <w:rPr>
                <w:rFonts w:ascii="Tahoma" w:hAnsi="Tahoma" w:cs="Tahoma"/>
                <w:sz w:val="13"/>
              </w:rPr>
            </w:pPr>
            <w:r w:rsidRPr="00715FF4">
              <w:rPr>
                <w:rFonts w:ascii="Tahoma" w:hAnsi="Tahoma" w:cs="Tahoma"/>
                <w:sz w:val="13"/>
              </w:rPr>
              <w:t>3</w:t>
            </w:r>
          </w:p>
        </w:tc>
        <w:tc>
          <w:tcPr>
            <w:tcW w:w="429" w:type="dxa"/>
            <w:shd w:val="clear" w:color="auto" w:fill="FABF8F"/>
            <w:vAlign w:val="center"/>
          </w:tcPr>
          <w:p w14:paraId="45A5237C"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ABF8F"/>
            <w:vAlign w:val="center"/>
          </w:tcPr>
          <w:p w14:paraId="45A5237D"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37E"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37F" w14:textId="77777777" w:rsidR="007B2C93" w:rsidRPr="00715FF4" w:rsidRDefault="007B2C93" w:rsidP="004B3534">
            <w:pPr>
              <w:pStyle w:val="TableText"/>
              <w:rPr>
                <w:rFonts w:ascii="Tahoma" w:hAnsi="Tahoma" w:cs="Tahoma"/>
                <w:sz w:val="13"/>
              </w:rPr>
            </w:pPr>
            <w:r w:rsidRPr="00715FF4">
              <w:rPr>
                <w:rFonts w:ascii="Tahoma" w:hAnsi="Tahoma" w:cs="Tahoma"/>
                <w:sz w:val="13"/>
              </w:rPr>
              <w:t>4</w:t>
            </w:r>
          </w:p>
        </w:tc>
        <w:tc>
          <w:tcPr>
            <w:tcW w:w="429" w:type="dxa"/>
            <w:tcBorders>
              <w:right w:val="single" w:sz="18" w:space="0" w:color="auto"/>
            </w:tcBorders>
            <w:shd w:val="clear" w:color="auto" w:fill="FABF8F"/>
            <w:vAlign w:val="center"/>
          </w:tcPr>
          <w:p w14:paraId="45A52380"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tcBorders>
              <w:left w:val="single" w:sz="18" w:space="0" w:color="auto"/>
            </w:tcBorders>
            <w:shd w:val="clear" w:color="auto" w:fill="FABF8F"/>
            <w:vAlign w:val="center"/>
          </w:tcPr>
          <w:p w14:paraId="45A52381" w14:textId="77777777" w:rsidR="007B2C93" w:rsidRPr="00715FF4"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45A52382"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A</w:t>
            </w:r>
          </w:p>
        </w:tc>
        <w:tc>
          <w:tcPr>
            <w:tcW w:w="429" w:type="dxa"/>
            <w:tcBorders>
              <w:left w:val="single" w:sz="18" w:space="0" w:color="auto"/>
              <w:right w:val="single" w:sz="18" w:space="0" w:color="auto"/>
            </w:tcBorders>
            <w:shd w:val="clear" w:color="auto" w:fill="FABF8F"/>
            <w:vAlign w:val="center"/>
          </w:tcPr>
          <w:p w14:paraId="45A52383"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P</w:t>
            </w:r>
          </w:p>
        </w:tc>
        <w:tc>
          <w:tcPr>
            <w:tcW w:w="514" w:type="dxa"/>
            <w:shd w:val="clear" w:color="auto" w:fill="FABF8F"/>
          </w:tcPr>
          <w:p w14:paraId="45A52384" w14:textId="77777777" w:rsidR="007B2C93" w:rsidRPr="00715FF4" w:rsidRDefault="007B2C93" w:rsidP="004B3534">
            <w:pPr>
              <w:pStyle w:val="TableText"/>
              <w:rPr>
                <w:rFonts w:ascii="Tahoma" w:hAnsi="Tahoma" w:cs="Tahoma"/>
                <w:sz w:val="13"/>
              </w:rPr>
            </w:pPr>
          </w:p>
        </w:tc>
        <w:tc>
          <w:tcPr>
            <w:tcW w:w="514" w:type="dxa"/>
            <w:shd w:val="clear" w:color="auto" w:fill="FABF8F"/>
            <w:vAlign w:val="center"/>
          </w:tcPr>
          <w:p w14:paraId="45A52385" w14:textId="77777777" w:rsidR="007B2C93" w:rsidRPr="00715FF4" w:rsidRDefault="007B2C93" w:rsidP="004B3534">
            <w:pPr>
              <w:pStyle w:val="TableText"/>
              <w:rPr>
                <w:rFonts w:ascii="Tahoma" w:hAnsi="Tahoma" w:cs="Tahoma"/>
                <w:sz w:val="13"/>
              </w:rPr>
            </w:pPr>
          </w:p>
        </w:tc>
      </w:tr>
      <w:tr w:rsidR="007B2C93" w:rsidRPr="00715FF4" w14:paraId="45A5239A" w14:textId="77777777" w:rsidTr="00CF4241">
        <w:trPr>
          <w:cantSplit/>
          <w:trHeight w:val="145"/>
        </w:trPr>
        <w:tc>
          <w:tcPr>
            <w:tcW w:w="2638" w:type="dxa"/>
            <w:shd w:val="clear" w:color="auto" w:fill="FFFFFF"/>
          </w:tcPr>
          <w:p w14:paraId="45A52387" w14:textId="77777777" w:rsidR="007B2C93" w:rsidRPr="00715FF4" w:rsidRDefault="00B10B29" w:rsidP="005E0391">
            <w:pPr>
              <w:pStyle w:val="Heading3"/>
              <w:rPr>
                <w:rFonts w:ascii="Tahoma" w:hAnsi="Tahoma" w:cs="Tahoma"/>
                <w:b w:val="0"/>
                <w:sz w:val="14"/>
              </w:rPr>
            </w:pPr>
            <w:bookmarkStart w:id="95" w:name="_Toc336337880"/>
            <w:bookmarkStart w:id="96" w:name="_Toc340679785"/>
            <w:bookmarkEnd w:id="95"/>
            <w:r w:rsidRPr="00715FF4">
              <w:rPr>
                <w:rFonts w:ascii="Tahoma" w:hAnsi="Tahoma" w:cs="Tahoma"/>
                <w:b w:val="0"/>
                <w:sz w:val="14"/>
                <w:lang w:val="pt-BR"/>
              </w:rPr>
              <w:t>Project 2013 Professional</w:t>
            </w:r>
            <w:bookmarkEnd w:id="96"/>
            <w:r w:rsidRPr="00715FF4">
              <w:rPr>
                <w:rFonts w:ascii="Tahoma" w:hAnsi="Tahoma" w:cs="Tahoma"/>
              </w:rPr>
              <w:t xml:space="preserve"> </w:t>
            </w:r>
          </w:p>
        </w:tc>
        <w:tc>
          <w:tcPr>
            <w:tcW w:w="429" w:type="dxa"/>
            <w:shd w:val="clear" w:color="auto" w:fill="FFFFFF"/>
            <w:vAlign w:val="center"/>
          </w:tcPr>
          <w:p w14:paraId="45A52388" w14:textId="77777777" w:rsidR="007B2C93" w:rsidRPr="00715FF4" w:rsidRDefault="00662AB0" w:rsidP="009832D3">
            <w:pPr>
              <w:pStyle w:val="TableText"/>
              <w:widowControl w:val="0"/>
              <w:rPr>
                <w:rStyle w:val="EndnoteReference"/>
                <w:rFonts w:cs="Tahoma"/>
                <w:color w:val="0000FF"/>
                <w:sz w:val="13"/>
                <w:szCs w:val="13"/>
                <w:u w:val="single"/>
              </w:rPr>
            </w:pPr>
            <w:hyperlink w:anchor="_Toc336338271" w:history="1">
              <w:r w:rsidR="00B10B29" w:rsidRPr="00715FF4">
                <w:rPr>
                  <w:rStyle w:val="Hyperlink"/>
                  <w:rFonts w:cs="Tahoma"/>
                  <w:b/>
                  <w:sz w:val="13"/>
                  <w:szCs w:val="13"/>
                </w:rPr>
                <w:t>13</w:t>
              </w:r>
            </w:hyperlink>
          </w:p>
        </w:tc>
        <w:tc>
          <w:tcPr>
            <w:tcW w:w="429" w:type="dxa"/>
            <w:shd w:val="clear" w:color="auto" w:fill="FFFFFF"/>
            <w:vAlign w:val="center"/>
          </w:tcPr>
          <w:p w14:paraId="45A52389" w14:textId="77777777" w:rsidR="007B2C93" w:rsidRPr="00715FF4" w:rsidRDefault="00B10B29" w:rsidP="00966B8C">
            <w:pPr>
              <w:pStyle w:val="TableText"/>
              <w:spacing w:before="60" w:after="60"/>
              <w:rPr>
                <w:rFonts w:ascii="Tahoma" w:hAnsi="Tahoma" w:cs="Tahoma"/>
                <w:sz w:val="13"/>
              </w:rPr>
            </w:pPr>
            <w:r w:rsidRPr="00715FF4">
              <w:rPr>
                <w:rFonts w:ascii="Tahoma" w:hAnsi="Tahoma" w:cs="Tahoma"/>
                <w:sz w:val="13"/>
              </w:rPr>
              <w:t>1</w:t>
            </w:r>
            <w:r w:rsidR="00966B8C">
              <w:rPr>
                <w:rFonts w:ascii="Tahoma" w:hAnsi="Tahoma" w:cs="Tahoma"/>
                <w:sz w:val="13"/>
              </w:rPr>
              <w:t>0</w:t>
            </w:r>
            <w:r w:rsidRPr="00715FF4">
              <w:rPr>
                <w:rFonts w:ascii="Tahoma" w:hAnsi="Tahoma" w:cs="Tahoma"/>
                <w:sz w:val="13"/>
              </w:rPr>
              <w:t>/12</w:t>
            </w:r>
          </w:p>
        </w:tc>
        <w:tc>
          <w:tcPr>
            <w:tcW w:w="429" w:type="dxa"/>
            <w:tcBorders>
              <w:right w:val="single" w:sz="18" w:space="0" w:color="auto"/>
            </w:tcBorders>
            <w:shd w:val="clear" w:color="auto" w:fill="FFFFFF"/>
            <w:vAlign w:val="center"/>
          </w:tcPr>
          <w:p w14:paraId="45A5238A"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shd w:val="clear" w:color="auto" w:fill="FFFFFF"/>
            <w:vAlign w:val="center"/>
          </w:tcPr>
          <w:p w14:paraId="45A5238B" w14:textId="77777777" w:rsidR="007B2C93" w:rsidRPr="00715FF4" w:rsidRDefault="00B10B29" w:rsidP="004B3534">
            <w:pPr>
              <w:pStyle w:val="TableText"/>
              <w:spacing w:after="120"/>
              <w:rPr>
                <w:rFonts w:ascii="Tahoma" w:hAnsi="Tahoma" w:cs="Tahoma"/>
                <w:sz w:val="13"/>
                <w:szCs w:val="13"/>
              </w:rPr>
            </w:pPr>
            <w:r w:rsidRPr="00715FF4">
              <w:rPr>
                <w:rFonts w:ascii="Tahoma" w:hAnsi="Tahoma" w:cs="Tahoma"/>
                <w:sz w:val="13"/>
              </w:rPr>
              <w:t>4</w:t>
            </w:r>
          </w:p>
        </w:tc>
        <w:tc>
          <w:tcPr>
            <w:tcW w:w="429" w:type="dxa"/>
            <w:shd w:val="clear" w:color="auto" w:fill="FFFFFF"/>
            <w:vAlign w:val="center"/>
          </w:tcPr>
          <w:p w14:paraId="45A5238C" w14:textId="77777777" w:rsidR="007B2C93" w:rsidRPr="00715FF4" w:rsidRDefault="00B10B29" w:rsidP="004B3534">
            <w:pPr>
              <w:pStyle w:val="TableText"/>
              <w:spacing w:after="120"/>
              <w:rPr>
                <w:rFonts w:ascii="Tahoma" w:hAnsi="Tahoma" w:cs="Tahoma"/>
                <w:sz w:val="13"/>
                <w:szCs w:val="13"/>
              </w:rPr>
            </w:pPr>
            <w:r w:rsidRPr="00715FF4">
              <w:rPr>
                <w:rFonts w:ascii="Tahoma" w:hAnsi="Tahoma" w:cs="Tahoma"/>
                <w:sz w:val="13"/>
              </w:rPr>
              <w:t>10</w:t>
            </w:r>
          </w:p>
        </w:tc>
        <w:tc>
          <w:tcPr>
            <w:tcW w:w="429" w:type="dxa"/>
            <w:shd w:val="clear" w:color="auto" w:fill="FFFFFF"/>
            <w:vAlign w:val="center"/>
          </w:tcPr>
          <w:p w14:paraId="45A5238D" w14:textId="77777777" w:rsidR="007B2C93" w:rsidRPr="00715FF4" w:rsidRDefault="00B10B29" w:rsidP="004B3534">
            <w:pPr>
              <w:pStyle w:val="TableText"/>
              <w:spacing w:after="120"/>
              <w:rPr>
                <w:rFonts w:ascii="Tahoma" w:hAnsi="Tahoma" w:cs="Tahoma"/>
                <w:sz w:val="13"/>
                <w:szCs w:val="13"/>
              </w:rPr>
            </w:pPr>
            <w:r w:rsidRPr="00715FF4">
              <w:rPr>
                <w:rFonts w:ascii="Tahoma" w:hAnsi="Tahoma" w:cs="Tahoma"/>
                <w:sz w:val="13"/>
              </w:rPr>
              <w:t>8</w:t>
            </w:r>
          </w:p>
        </w:tc>
        <w:tc>
          <w:tcPr>
            <w:tcW w:w="429" w:type="dxa"/>
            <w:shd w:val="clear" w:color="auto" w:fill="FFFFFF"/>
            <w:vAlign w:val="center"/>
          </w:tcPr>
          <w:p w14:paraId="45A5238E" w14:textId="77777777" w:rsidR="007B2C93" w:rsidRPr="00715FF4" w:rsidRDefault="00B10B29" w:rsidP="004B3534">
            <w:pPr>
              <w:pStyle w:val="TableText"/>
              <w:spacing w:after="120"/>
              <w:rPr>
                <w:rFonts w:ascii="Tahoma" w:hAnsi="Tahoma" w:cs="Tahoma"/>
                <w:sz w:val="13"/>
                <w:szCs w:val="13"/>
              </w:rPr>
            </w:pPr>
            <w:r w:rsidRPr="00715FF4">
              <w:rPr>
                <w:rFonts w:ascii="Tahoma" w:hAnsi="Tahoma" w:cs="Tahoma"/>
                <w:sz w:val="13"/>
              </w:rPr>
              <w:t>6</w:t>
            </w:r>
          </w:p>
        </w:tc>
        <w:tc>
          <w:tcPr>
            <w:tcW w:w="429" w:type="dxa"/>
            <w:shd w:val="clear" w:color="auto" w:fill="FFFFFF"/>
            <w:vAlign w:val="center"/>
          </w:tcPr>
          <w:p w14:paraId="45A5238F" w14:textId="77777777" w:rsidR="007B2C93" w:rsidRPr="00715FF4" w:rsidRDefault="00B10B29" w:rsidP="004B3534">
            <w:pPr>
              <w:pStyle w:val="TableText"/>
              <w:spacing w:after="120"/>
              <w:rPr>
                <w:rFonts w:ascii="Tahoma" w:hAnsi="Tahoma" w:cs="Tahoma"/>
                <w:sz w:val="13"/>
                <w:szCs w:val="13"/>
              </w:rPr>
            </w:pPr>
            <w:r w:rsidRPr="00715FF4">
              <w:rPr>
                <w:rFonts w:ascii="Tahoma" w:hAnsi="Tahoma" w:cs="Tahoma"/>
                <w:sz w:val="13"/>
              </w:rPr>
              <w:t>6</w:t>
            </w:r>
          </w:p>
        </w:tc>
        <w:tc>
          <w:tcPr>
            <w:tcW w:w="429" w:type="dxa"/>
            <w:shd w:val="clear" w:color="auto" w:fill="FFFFFF"/>
            <w:vAlign w:val="center"/>
          </w:tcPr>
          <w:p w14:paraId="45A52390" w14:textId="77777777" w:rsidR="007B2C93" w:rsidRPr="00715FF4" w:rsidRDefault="00B10B29" w:rsidP="004B3534">
            <w:pPr>
              <w:pStyle w:val="TableText"/>
              <w:spacing w:after="120"/>
              <w:rPr>
                <w:rFonts w:ascii="Tahoma" w:hAnsi="Tahoma" w:cs="Tahoma"/>
                <w:sz w:val="13"/>
                <w:szCs w:val="13"/>
              </w:rPr>
            </w:pPr>
            <w:r w:rsidRPr="00715FF4">
              <w:rPr>
                <w:rFonts w:ascii="Tahoma" w:hAnsi="Tahoma" w:cs="Tahoma"/>
                <w:sz w:val="13"/>
              </w:rPr>
              <w:t>4</w:t>
            </w:r>
          </w:p>
        </w:tc>
        <w:tc>
          <w:tcPr>
            <w:tcW w:w="429" w:type="dxa"/>
            <w:tcBorders>
              <w:right w:val="single" w:sz="18" w:space="0" w:color="auto"/>
            </w:tcBorders>
            <w:shd w:val="clear" w:color="auto" w:fill="FFFFFF"/>
            <w:vAlign w:val="center"/>
          </w:tcPr>
          <w:p w14:paraId="45A52391" w14:textId="77777777" w:rsidR="007B2C93" w:rsidRPr="00715FF4" w:rsidRDefault="007B2C93" w:rsidP="004B3534">
            <w:pPr>
              <w:pStyle w:val="TableText"/>
              <w:spacing w:after="120"/>
              <w:rPr>
                <w:rFonts w:ascii="Tahoma" w:hAnsi="Tahoma" w:cs="Tahoma"/>
                <w:sz w:val="13"/>
                <w:szCs w:val="13"/>
              </w:rPr>
            </w:pPr>
            <w:r w:rsidRPr="00715FF4">
              <w:rPr>
                <w:rFonts w:ascii="Tahoma" w:hAnsi="Tahoma" w:cs="Tahoma"/>
                <w:sz w:val="13"/>
                <w:szCs w:val="13"/>
              </w:rPr>
              <w:t>2</w:t>
            </w:r>
          </w:p>
        </w:tc>
        <w:tc>
          <w:tcPr>
            <w:tcW w:w="429" w:type="dxa"/>
            <w:tcBorders>
              <w:left w:val="single" w:sz="18" w:space="0" w:color="auto"/>
            </w:tcBorders>
            <w:shd w:val="clear" w:color="auto" w:fill="FFFFFF"/>
            <w:vAlign w:val="center"/>
          </w:tcPr>
          <w:p w14:paraId="45A52392" w14:textId="77777777" w:rsidR="007B2C93" w:rsidRPr="00715FF4" w:rsidRDefault="00B10B29" w:rsidP="004B3534">
            <w:pPr>
              <w:pStyle w:val="TableText"/>
              <w:spacing w:after="120"/>
              <w:rPr>
                <w:rFonts w:ascii="Tahoma" w:hAnsi="Tahoma" w:cs="Tahoma"/>
                <w:sz w:val="13"/>
                <w:szCs w:val="13"/>
              </w:rPr>
            </w:pPr>
            <w:r w:rsidRPr="00715FF4">
              <w:rPr>
                <w:rFonts w:ascii="Tahoma" w:hAnsi="Tahoma" w:cs="Tahoma"/>
                <w:sz w:val="13"/>
              </w:rPr>
              <w:t>4</w:t>
            </w:r>
          </w:p>
        </w:tc>
        <w:tc>
          <w:tcPr>
            <w:tcW w:w="429" w:type="dxa"/>
            <w:shd w:val="clear" w:color="auto" w:fill="FFFFFF"/>
            <w:vAlign w:val="center"/>
          </w:tcPr>
          <w:p w14:paraId="45A52393" w14:textId="77777777" w:rsidR="007B2C93" w:rsidRPr="00715FF4" w:rsidRDefault="00B10B29" w:rsidP="004B3534">
            <w:pPr>
              <w:pStyle w:val="TableText"/>
              <w:spacing w:after="120"/>
              <w:rPr>
                <w:rFonts w:ascii="Tahoma" w:hAnsi="Tahoma" w:cs="Tahoma"/>
                <w:sz w:val="13"/>
                <w:szCs w:val="13"/>
              </w:rPr>
            </w:pPr>
            <w:r w:rsidRPr="00715FF4">
              <w:rPr>
                <w:rFonts w:ascii="Tahoma" w:hAnsi="Tahoma" w:cs="Tahoma"/>
                <w:sz w:val="13"/>
              </w:rPr>
              <w:t>8</w:t>
            </w:r>
          </w:p>
        </w:tc>
        <w:tc>
          <w:tcPr>
            <w:tcW w:w="429" w:type="dxa"/>
            <w:tcBorders>
              <w:right w:val="single" w:sz="18" w:space="0" w:color="auto"/>
            </w:tcBorders>
            <w:shd w:val="clear" w:color="auto" w:fill="FFFFFF"/>
            <w:vAlign w:val="center"/>
          </w:tcPr>
          <w:p w14:paraId="45A52394" w14:textId="77777777" w:rsidR="007B2C93" w:rsidRPr="00715FF4" w:rsidRDefault="00B10B29" w:rsidP="004B3534">
            <w:pPr>
              <w:pStyle w:val="TableText"/>
              <w:spacing w:after="120"/>
              <w:rPr>
                <w:rFonts w:ascii="Tahoma" w:hAnsi="Tahoma" w:cs="Tahoma"/>
                <w:sz w:val="13"/>
                <w:szCs w:val="13"/>
              </w:rPr>
            </w:pPr>
            <w:r w:rsidRPr="00715FF4">
              <w:rPr>
                <w:rFonts w:ascii="Tahoma" w:hAnsi="Tahoma" w:cs="Tahoma"/>
                <w:sz w:val="13"/>
              </w:rPr>
              <w:t>4</w:t>
            </w:r>
          </w:p>
        </w:tc>
        <w:tc>
          <w:tcPr>
            <w:tcW w:w="429" w:type="dxa"/>
            <w:tcBorders>
              <w:left w:val="single" w:sz="18" w:space="0" w:color="auto"/>
            </w:tcBorders>
            <w:shd w:val="clear" w:color="auto" w:fill="FFFFFF"/>
            <w:vAlign w:val="center"/>
          </w:tcPr>
          <w:p w14:paraId="45A52395" w14:textId="77777777" w:rsidR="007B2C93" w:rsidRPr="00715FF4" w:rsidRDefault="00B10B29" w:rsidP="004B3534">
            <w:pPr>
              <w:pStyle w:val="TableText"/>
              <w:spacing w:after="120"/>
              <w:rPr>
                <w:rFonts w:ascii="Tahoma" w:hAnsi="Tahoma" w:cs="Tahoma"/>
                <w:sz w:val="13"/>
                <w:szCs w:val="13"/>
              </w:rPr>
            </w:pPr>
            <w:r w:rsidRPr="00715FF4">
              <w:rPr>
                <w:rFonts w:ascii="Tahoma" w:hAnsi="Tahoma" w:cs="Tahoma"/>
                <w:sz w:val="13"/>
              </w:rPr>
              <w:t>1</w:t>
            </w:r>
          </w:p>
        </w:tc>
        <w:tc>
          <w:tcPr>
            <w:tcW w:w="429" w:type="dxa"/>
            <w:tcBorders>
              <w:right w:val="single" w:sz="18" w:space="0" w:color="auto"/>
            </w:tcBorders>
            <w:shd w:val="clear" w:color="auto" w:fill="FFFFFF"/>
            <w:vAlign w:val="center"/>
          </w:tcPr>
          <w:p w14:paraId="45A52396" w14:textId="77777777" w:rsidR="007B2C93" w:rsidRPr="00715FF4" w:rsidRDefault="00B10B29" w:rsidP="004B3534">
            <w:pPr>
              <w:pStyle w:val="TableText"/>
              <w:rPr>
                <w:rFonts w:ascii="Tahoma" w:hAnsi="Tahoma" w:cs="Tahoma"/>
                <w:sz w:val="13"/>
              </w:rPr>
            </w:pPr>
            <w:r w:rsidRPr="00715FF4">
              <w:rPr>
                <w:rFonts w:ascii="Tahoma" w:hAnsi="Tahoma" w:cs="Tahoma"/>
                <w:sz w:val="13"/>
                <w:lang w:val="pt-BR"/>
              </w:rPr>
              <w:t>A</w:t>
            </w:r>
          </w:p>
        </w:tc>
        <w:tc>
          <w:tcPr>
            <w:tcW w:w="429" w:type="dxa"/>
            <w:tcBorders>
              <w:left w:val="single" w:sz="18" w:space="0" w:color="auto"/>
              <w:right w:val="single" w:sz="18" w:space="0" w:color="auto"/>
            </w:tcBorders>
            <w:shd w:val="clear" w:color="auto" w:fill="FFFFFF"/>
            <w:vAlign w:val="center"/>
          </w:tcPr>
          <w:p w14:paraId="45A52397" w14:textId="77777777" w:rsidR="007B2C93" w:rsidRPr="00715FF4" w:rsidRDefault="00B10B29" w:rsidP="004B3534">
            <w:pPr>
              <w:pStyle w:val="TableText"/>
              <w:rPr>
                <w:rFonts w:ascii="Tahoma" w:hAnsi="Tahoma" w:cs="Tahoma"/>
                <w:sz w:val="13"/>
              </w:rPr>
            </w:pPr>
            <w:r w:rsidRPr="00715FF4">
              <w:rPr>
                <w:rFonts w:ascii="Tahoma" w:hAnsi="Tahoma" w:cs="Tahoma"/>
                <w:sz w:val="13"/>
                <w:lang w:val="pt-BR"/>
              </w:rPr>
              <w:t>P</w:t>
            </w:r>
          </w:p>
        </w:tc>
        <w:tc>
          <w:tcPr>
            <w:tcW w:w="514" w:type="dxa"/>
            <w:shd w:val="clear" w:color="auto" w:fill="FFFFFF"/>
          </w:tcPr>
          <w:p w14:paraId="45A52398" w14:textId="77777777" w:rsidR="007B2C93" w:rsidRPr="00715FF4" w:rsidRDefault="00B10B29" w:rsidP="00F22928">
            <w:pPr>
              <w:pStyle w:val="TableText"/>
              <w:rPr>
                <w:rFonts w:ascii="Tahoma" w:hAnsi="Tahoma" w:cs="Tahoma"/>
                <w:sz w:val="13"/>
              </w:rPr>
            </w:pPr>
            <w:r w:rsidRPr="00715FF4">
              <w:rPr>
                <w:rFonts w:ascii="Tahoma" w:hAnsi="Tahoma" w:cs="Tahoma"/>
                <w:sz w:val="13"/>
                <w:lang w:val="pt-BR"/>
              </w:rPr>
              <w:t>A, AO, ST</w:t>
            </w:r>
          </w:p>
        </w:tc>
        <w:tc>
          <w:tcPr>
            <w:tcW w:w="514" w:type="dxa"/>
            <w:shd w:val="clear" w:color="auto" w:fill="FFFFFF"/>
            <w:vAlign w:val="center"/>
          </w:tcPr>
          <w:p w14:paraId="45A52399" w14:textId="77777777" w:rsidR="007B2C93" w:rsidRPr="00715FF4" w:rsidRDefault="007B2C93" w:rsidP="004B3534">
            <w:pPr>
              <w:pStyle w:val="TableText"/>
              <w:rPr>
                <w:rFonts w:ascii="Tahoma" w:hAnsi="Tahoma" w:cs="Tahoma"/>
                <w:sz w:val="13"/>
              </w:rPr>
            </w:pPr>
          </w:p>
        </w:tc>
      </w:tr>
      <w:tr w:rsidR="001E79DE" w:rsidRPr="00715FF4" w14:paraId="45A523AE" w14:textId="77777777" w:rsidTr="00496B5E">
        <w:trPr>
          <w:cantSplit/>
          <w:trHeight w:val="145"/>
        </w:trPr>
        <w:tc>
          <w:tcPr>
            <w:tcW w:w="2638" w:type="dxa"/>
            <w:shd w:val="clear" w:color="auto" w:fill="FABF8F"/>
          </w:tcPr>
          <w:p w14:paraId="45A5239B" w14:textId="77777777" w:rsidR="00527D48" w:rsidRPr="00715FF4" w:rsidRDefault="00B10B29" w:rsidP="005E0391">
            <w:pPr>
              <w:pStyle w:val="Heading3"/>
              <w:rPr>
                <w:rFonts w:ascii="Tahoma" w:hAnsi="Tahoma" w:cs="Tahoma"/>
                <w:b w:val="0"/>
                <w:sz w:val="14"/>
                <w:lang w:eastAsia="x-none"/>
              </w:rPr>
            </w:pPr>
            <w:bookmarkStart w:id="97" w:name="_Toc340679786"/>
            <w:r w:rsidRPr="00715FF4">
              <w:rPr>
                <w:rFonts w:ascii="Tahoma" w:hAnsi="Tahoma" w:cs="Tahoma"/>
                <w:b w:val="0"/>
                <w:sz w:val="14"/>
                <w:lang w:val="pt-BR"/>
              </w:rPr>
              <w:t>Publisher 2013</w:t>
            </w:r>
            <w:bookmarkEnd w:id="97"/>
          </w:p>
        </w:tc>
        <w:tc>
          <w:tcPr>
            <w:tcW w:w="429" w:type="dxa"/>
            <w:shd w:val="clear" w:color="auto" w:fill="FABF8F"/>
            <w:vAlign w:val="center"/>
          </w:tcPr>
          <w:p w14:paraId="45A5239C" w14:textId="77777777" w:rsidR="00527D48" w:rsidRPr="00715FF4" w:rsidRDefault="00527D48" w:rsidP="00152361">
            <w:pPr>
              <w:pStyle w:val="TableText"/>
              <w:widowControl w:val="0"/>
              <w:rPr>
                <w:rFonts w:cs="Tahoma"/>
                <w:b/>
                <w:color w:val="0000FF"/>
                <w:sz w:val="13"/>
                <w:szCs w:val="13"/>
                <w:u w:val="single"/>
              </w:rPr>
            </w:pPr>
            <w:bookmarkStart w:id="98" w:name="_Hlt335908485"/>
          </w:p>
        </w:tc>
        <w:bookmarkEnd w:id="98"/>
        <w:tc>
          <w:tcPr>
            <w:tcW w:w="429" w:type="dxa"/>
            <w:shd w:val="clear" w:color="auto" w:fill="FABF8F"/>
            <w:vAlign w:val="center"/>
          </w:tcPr>
          <w:p w14:paraId="45A5239D" w14:textId="77777777" w:rsidR="00527D48" w:rsidRPr="00715FF4" w:rsidDel="00527D48" w:rsidRDefault="00B10B29" w:rsidP="00966B8C">
            <w:pPr>
              <w:pStyle w:val="TableText"/>
              <w:spacing w:before="60" w:after="60"/>
              <w:rPr>
                <w:rFonts w:ascii="Tahoma" w:hAnsi="Tahoma" w:cs="Tahoma"/>
                <w:sz w:val="13"/>
              </w:rPr>
            </w:pPr>
            <w:r w:rsidRPr="00715FF4">
              <w:rPr>
                <w:rFonts w:ascii="Tahoma" w:hAnsi="Tahoma" w:cs="Tahoma"/>
                <w:sz w:val="13"/>
              </w:rPr>
              <w:t>1</w:t>
            </w:r>
            <w:r w:rsidR="00966B8C">
              <w:rPr>
                <w:rFonts w:ascii="Tahoma" w:hAnsi="Tahoma" w:cs="Tahoma"/>
                <w:sz w:val="13"/>
              </w:rPr>
              <w:t>0</w:t>
            </w:r>
            <w:r w:rsidRPr="00715FF4">
              <w:rPr>
                <w:rFonts w:ascii="Tahoma" w:hAnsi="Tahoma" w:cs="Tahoma"/>
                <w:sz w:val="13"/>
              </w:rPr>
              <w:t>/12</w:t>
            </w:r>
          </w:p>
        </w:tc>
        <w:tc>
          <w:tcPr>
            <w:tcW w:w="429" w:type="dxa"/>
            <w:tcBorders>
              <w:right w:val="single" w:sz="18" w:space="0" w:color="auto"/>
            </w:tcBorders>
            <w:shd w:val="clear" w:color="auto" w:fill="FABF8F"/>
            <w:vAlign w:val="center"/>
          </w:tcPr>
          <w:p w14:paraId="45A5239E" w14:textId="77777777" w:rsidR="00527D48" w:rsidRPr="00715FF4" w:rsidRDefault="00527D48"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45A5239F" w14:textId="77777777" w:rsidR="00527D48" w:rsidRPr="00715FF4" w:rsidRDefault="00527D48" w:rsidP="004B3534">
            <w:pPr>
              <w:pStyle w:val="TableText"/>
              <w:spacing w:after="120"/>
              <w:rPr>
                <w:rFonts w:ascii="Tahoma" w:hAnsi="Tahoma" w:cs="Tahoma"/>
                <w:sz w:val="13"/>
                <w:szCs w:val="13"/>
              </w:rPr>
            </w:pPr>
            <w:r w:rsidRPr="00715FF4">
              <w:rPr>
                <w:rFonts w:ascii="Tahoma" w:hAnsi="Tahoma" w:cs="Tahoma"/>
                <w:sz w:val="13"/>
                <w:szCs w:val="13"/>
              </w:rPr>
              <w:t>1</w:t>
            </w:r>
          </w:p>
        </w:tc>
        <w:tc>
          <w:tcPr>
            <w:tcW w:w="429" w:type="dxa"/>
            <w:shd w:val="clear" w:color="auto" w:fill="FABF8F"/>
            <w:vAlign w:val="center"/>
          </w:tcPr>
          <w:p w14:paraId="45A523A0" w14:textId="77777777" w:rsidR="00527D48" w:rsidRPr="00715FF4" w:rsidRDefault="00527D48" w:rsidP="004B3534">
            <w:pPr>
              <w:pStyle w:val="TableText"/>
              <w:spacing w:after="120"/>
              <w:rPr>
                <w:rFonts w:ascii="Tahoma" w:hAnsi="Tahoma" w:cs="Tahoma"/>
                <w:sz w:val="13"/>
                <w:szCs w:val="13"/>
              </w:rPr>
            </w:pPr>
            <w:r w:rsidRPr="00715FF4">
              <w:rPr>
                <w:rFonts w:ascii="Tahoma" w:hAnsi="Tahoma" w:cs="Tahoma"/>
                <w:sz w:val="13"/>
                <w:szCs w:val="13"/>
              </w:rPr>
              <w:t>3</w:t>
            </w:r>
          </w:p>
        </w:tc>
        <w:tc>
          <w:tcPr>
            <w:tcW w:w="429" w:type="dxa"/>
            <w:shd w:val="clear" w:color="auto" w:fill="FABF8F"/>
            <w:vAlign w:val="center"/>
          </w:tcPr>
          <w:p w14:paraId="45A523A1" w14:textId="77777777" w:rsidR="00527D48" w:rsidRPr="00715FF4" w:rsidRDefault="00527D48" w:rsidP="004B3534">
            <w:pPr>
              <w:pStyle w:val="TableText"/>
              <w:spacing w:after="120"/>
              <w:rPr>
                <w:rFonts w:ascii="Tahoma" w:hAnsi="Tahoma" w:cs="Tahoma"/>
                <w:sz w:val="13"/>
                <w:szCs w:val="13"/>
              </w:rPr>
            </w:pPr>
            <w:r w:rsidRPr="00715FF4">
              <w:rPr>
                <w:rFonts w:ascii="Tahoma" w:hAnsi="Tahoma" w:cs="Tahoma"/>
                <w:sz w:val="13"/>
                <w:szCs w:val="13"/>
              </w:rPr>
              <w:t>2</w:t>
            </w:r>
          </w:p>
        </w:tc>
        <w:tc>
          <w:tcPr>
            <w:tcW w:w="429" w:type="dxa"/>
            <w:shd w:val="clear" w:color="auto" w:fill="FABF8F"/>
            <w:vAlign w:val="center"/>
          </w:tcPr>
          <w:p w14:paraId="45A523A2" w14:textId="77777777" w:rsidR="00527D48" w:rsidRPr="00715FF4" w:rsidRDefault="00527D48" w:rsidP="004B3534">
            <w:pPr>
              <w:pStyle w:val="TableText"/>
              <w:spacing w:after="120"/>
              <w:rPr>
                <w:rFonts w:ascii="Tahoma" w:hAnsi="Tahoma" w:cs="Tahoma"/>
                <w:sz w:val="13"/>
                <w:szCs w:val="13"/>
              </w:rPr>
            </w:pPr>
            <w:r w:rsidRPr="00715FF4">
              <w:rPr>
                <w:rFonts w:ascii="Tahoma" w:hAnsi="Tahoma" w:cs="Tahoma"/>
                <w:sz w:val="13"/>
                <w:szCs w:val="13"/>
              </w:rPr>
              <w:t>2</w:t>
            </w:r>
          </w:p>
        </w:tc>
        <w:tc>
          <w:tcPr>
            <w:tcW w:w="429" w:type="dxa"/>
            <w:shd w:val="clear" w:color="auto" w:fill="FABF8F"/>
            <w:vAlign w:val="center"/>
          </w:tcPr>
          <w:p w14:paraId="45A523A3" w14:textId="77777777" w:rsidR="00527D48" w:rsidRPr="00715FF4" w:rsidRDefault="00527D48" w:rsidP="004B3534">
            <w:pPr>
              <w:pStyle w:val="TableText"/>
              <w:spacing w:after="120"/>
              <w:rPr>
                <w:rFonts w:ascii="Tahoma" w:hAnsi="Tahoma" w:cs="Tahoma"/>
                <w:sz w:val="13"/>
                <w:szCs w:val="13"/>
              </w:rPr>
            </w:pPr>
            <w:r w:rsidRPr="00715FF4">
              <w:rPr>
                <w:rFonts w:ascii="Tahoma" w:hAnsi="Tahoma" w:cs="Tahoma"/>
                <w:sz w:val="13"/>
                <w:szCs w:val="13"/>
              </w:rPr>
              <w:t>2</w:t>
            </w:r>
          </w:p>
        </w:tc>
        <w:tc>
          <w:tcPr>
            <w:tcW w:w="429" w:type="dxa"/>
            <w:shd w:val="clear" w:color="auto" w:fill="FABF8F"/>
            <w:vAlign w:val="center"/>
          </w:tcPr>
          <w:p w14:paraId="45A523A4" w14:textId="77777777" w:rsidR="00527D48" w:rsidRPr="00715FF4" w:rsidRDefault="00527D48" w:rsidP="004B3534">
            <w:pPr>
              <w:pStyle w:val="TableText"/>
              <w:spacing w:after="120"/>
              <w:rPr>
                <w:rFonts w:ascii="Tahoma" w:hAnsi="Tahoma" w:cs="Tahoma"/>
                <w:sz w:val="13"/>
                <w:szCs w:val="13"/>
              </w:rPr>
            </w:pPr>
            <w:r w:rsidRPr="00715FF4">
              <w:rPr>
                <w:rFonts w:ascii="Tahoma" w:hAnsi="Tahoma" w:cs="Tahoma"/>
                <w:sz w:val="13"/>
                <w:szCs w:val="13"/>
              </w:rPr>
              <w:t>1</w:t>
            </w:r>
          </w:p>
        </w:tc>
        <w:tc>
          <w:tcPr>
            <w:tcW w:w="429" w:type="dxa"/>
            <w:tcBorders>
              <w:right w:val="single" w:sz="18" w:space="0" w:color="auto"/>
            </w:tcBorders>
            <w:shd w:val="clear" w:color="auto" w:fill="FABF8F"/>
            <w:vAlign w:val="center"/>
          </w:tcPr>
          <w:p w14:paraId="45A523A5" w14:textId="77777777" w:rsidR="00527D48" w:rsidRPr="00715FF4" w:rsidRDefault="00B10B29" w:rsidP="004B3534">
            <w:pPr>
              <w:pStyle w:val="TableText"/>
              <w:spacing w:after="120"/>
              <w:rPr>
                <w:rFonts w:ascii="Tahoma" w:hAnsi="Tahoma" w:cs="Tahoma"/>
                <w:sz w:val="13"/>
                <w:szCs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3A6" w14:textId="77777777" w:rsidR="00527D48" w:rsidRPr="00715FF4" w:rsidRDefault="00527D48" w:rsidP="004B3534">
            <w:pPr>
              <w:pStyle w:val="TableText"/>
              <w:spacing w:after="120"/>
              <w:rPr>
                <w:rFonts w:ascii="Tahoma" w:hAnsi="Tahoma" w:cs="Tahoma"/>
                <w:sz w:val="13"/>
                <w:szCs w:val="13"/>
              </w:rPr>
            </w:pPr>
            <w:r w:rsidRPr="00715FF4">
              <w:rPr>
                <w:rFonts w:ascii="Tahoma" w:hAnsi="Tahoma" w:cs="Tahoma"/>
                <w:sz w:val="13"/>
                <w:szCs w:val="13"/>
              </w:rPr>
              <w:t>1</w:t>
            </w:r>
          </w:p>
        </w:tc>
        <w:tc>
          <w:tcPr>
            <w:tcW w:w="429" w:type="dxa"/>
            <w:shd w:val="clear" w:color="auto" w:fill="FABF8F"/>
            <w:vAlign w:val="center"/>
          </w:tcPr>
          <w:p w14:paraId="45A523A7" w14:textId="77777777" w:rsidR="00527D48" w:rsidRPr="00715FF4" w:rsidRDefault="00527D48" w:rsidP="004B3534">
            <w:pPr>
              <w:pStyle w:val="TableText"/>
              <w:spacing w:after="120"/>
              <w:rPr>
                <w:rFonts w:ascii="Tahoma" w:hAnsi="Tahoma" w:cs="Tahoma"/>
                <w:sz w:val="13"/>
                <w:szCs w:val="13"/>
              </w:rPr>
            </w:pPr>
            <w:r w:rsidRPr="00715FF4">
              <w:rPr>
                <w:rFonts w:ascii="Tahoma" w:hAnsi="Tahoma" w:cs="Tahoma"/>
                <w:sz w:val="13"/>
                <w:szCs w:val="13"/>
              </w:rPr>
              <w:t>2</w:t>
            </w:r>
          </w:p>
        </w:tc>
        <w:tc>
          <w:tcPr>
            <w:tcW w:w="429" w:type="dxa"/>
            <w:tcBorders>
              <w:right w:val="single" w:sz="18" w:space="0" w:color="auto"/>
            </w:tcBorders>
            <w:shd w:val="clear" w:color="auto" w:fill="FABF8F"/>
            <w:vAlign w:val="center"/>
          </w:tcPr>
          <w:p w14:paraId="45A523A8" w14:textId="77777777" w:rsidR="00527D48" w:rsidRPr="00715FF4" w:rsidRDefault="00527D48" w:rsidP="004B3534">
            <w:pPr>
              <w:pStyle w:val="TableText"/>
              <w:spacing w:after="120"/>
              <w:rPr>
                <w:rFonts w:ascii="Tahoma" w:hAnsi="Tahoma" w:cs="Tahoma"/>
                <w:sz w:val="13"/>
                <w:szCs w:val="13"/>
              </w:rPr>
            </w:pPr>
            <w:r w:rsidRPr="00715FF4">
              <w:rPr>
                <w:rFonts w:ascii="Tahoma" w:hAnsi="Tahoma" w:cs="Tahoma"/>
                <w:sz w:val="13"/>
                <w:szCs w:val="13"/>
              </w:rPr>
              <w:t>1</w:t>
            </w:r>
          </w:p>
        </w:tc>
        <w:tc>
          <w:tcPr>
            <w:tcW w:w="429" w:type="dxa"/>
            <w:tcBorders>
              <w:left w:val="single" w:sz="18" w:space="0" w:color="auto"/>
            </w:tcBorders>
            <w:shd w:val="clear" w:color="auto" w:fill="FABF8F"/>
            <w:vAlign w:val="center"/>
          </w:tcPr>
          <w:p w14:paraId="45A523A9" w14:textId="77777777" w:rsidR="00527D48" w:rsidRPr="00715FF4" w:rsidRDefault="00527D48" w:rsidP="004B3534">
            <w:pPr>
              <w:pStyle w:val="TableText"/>
              <w:spacing w:after="120"/>
              <w:rPr>
                <w:rFonts w:ascii="Tahoma" w:hAnsi="Tahoma" w:cs="Tahoma"/>
                <w:sz w:val="13"/>
                <w:szCs w:val="13"/>
              </w:rPr>
            </w:pPr>
          </w:p>
        </w:tc>
        <w:tc>
          <w:tcPr>
            <w:tcW w:w="429" w:type="dxa"/>
            <w:tcBorders>
              <w:right w:val="single" w:sz="18" w:space="0" w:color="auto"/>
            </w:tcBorders>
            <w:shd w:val="clear" w:color="auto" w:fill="FABF8F"/>
            <w:vAlign w:val="center"/>
          </w:tcPr>
          <w:p w14:paraId="45A523AA" w14:textId="77777777" w:rsidR="00527D48" w:rsidRPr="00715FF4" w:rsidRDefault="00527D48"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45A523AB" w14:textId="77777777" w:rsidR="00527D48" w:rsidRPr="00715FF4" w:rsidRDefault="00527D48" w:rsidP="004B3534">
            <w:pPr>
              <w:pStyle w:val="TableText"/>
              <w:rPr>
                <w:rFonts w:ascii="Tahoma" w:hAnsi="Tahoma" w:cs="Tahoma"/>
                <w:sz w:val="13"/>
              </w:rPr>
            </w:pPr>
            <w:r w:rsidRPr="00715FF4">
              <w:rPr>
                <w:rFonts w:ascii="Tahoma" w:hAnsi="Tahoma" w:cs="Tahoma"/>
                <w:sz w:val="13"/>
                <w:lang w:val="pt-BR"/>
              </w:rPr>
              <w:t>P</w:t>
            </w:r>
          </w:p>
        </w:tc>
        <w:tc>
          <w:tcPr>
            <w:tcW w:w="514" w:type="dxa"/>
            <w:shd w:val="clear" w:color="auto" w:fill="FABF8F"/>
          </w:tcPr>
          <w:p w14:paraId="45A523AC" w14:textId="77777777" w:rsidR="00527D48" w:rsidRPr="00715FF4" w:rsidRDefault="00527D48" w:rsidP="00F22928">
            <w:pPr>
              <w:pStyle w:val="TableText"/>
              <w:rPr>
                <w:rFonts w:ascii="Tahoma" w:hAnsi="Tahoma" w:cs="Tahoma"/>
                <w:sz w:val="13"/>
              </w:rPr>
            </w:pPr>
          </w:p>
        </w:tc>
        <w:tc>
          <w:tcPr>
            <w:tcW w:w="514" w:type="dxa"/>
            <w:shd w:val="clear" w:color="auto" w:fill="FABF8F"/>
            <w:vAlign w:val="center"/>
          </w:tcPr>
          <w:p w14:paraId="45A523AD" w14:textId="77777777" w:rsidR="00527D48" w:rsidRPr="00715FF4" w:rsidRDefault="00527D48" w:rsidP="004B3534">
            <w:pPr>
              <w:pStyle w:val="TableText"/>
              <w:rPr>
                <w:rFonts w:ascii="Tahoma" w:hAnsi="Tahoma" w:cs="Tahoma"/>
                <w:sz w:val="13"/>
              </w:rPr>
            </w:pPr>
          </w:p>
        </w:tc>
      </w:tr>
      <w:tr w:rsidR="007B2C93" w:rsidRPr="00715FF4" w14:paraId="45A523C2" w14:textId="77777777" w:rsidTr="001E79DE">
        <w:trPr>
          <w:cantSplit/>
          <w:trHeight w:val="145"/>
        </w:trPr>
        <w:tc>
          <w:tcPr>
            <w:tcW w:w="2638" w:type="dxa"/>
          </w:tcPr>
          <w:p w14:paraId="45A523AF" w14:textId="77777777" w:rsidR="007B2C93" w:rsidRPr="00F83E68" w:rsidRDefault="007B2C93" w:rsidP="00D353E6">
            <w:pPr>
              <w:pStyle w:val="Heading3"/>
              <w:rPr>
                <w:rFonts w:ascii="Tahoma" w:hAnsi="Tahoma" w:cs="Tahoma"/>
                <w:b w:val="0"/>
                <w:sz w:val="14"/>
                <w:lang w:val="pt-PT"/>
              </w:rPr>
            </w:pPr>
            <w:bookmarkStart w:id="99" w:name="_Toc336337882"/>
            <w:bookmarkStart w:id="100" w:name="_Toc340679787"/>
            <w:bookmarkEnd w:id="99"/>
            <w:r w:rsidRPr="00715FF4">
              <w:rPr>
                <w:rFonts w:ascii="Tahoma" w:hAnsi="Tahoma" w:cs="Tahoma"/>
                <w:b w:val="0"/>
                <w:sz w:val="14"/>
                <w:lang w:val="pt-BR"/>
              </w:rPr>
              <w:t>Direitos de Locação para Office Standard</w:t>
            </w:r>
            <w:bookmarkEnd w:id="100"/>
          </w:p>
        </w:tc>
        <w:tc>
          <w:tcPr>
            <w:tcW w:w="429" w:type="dxa"/>
            <w:vAlign w:val="center"/>
          </w:tcPr>
          <w:p w14:paraId="45A523B0" w14:textId="77777777" w:rsidR="007B2C93" w:rsidRPr="00715FF4" w:rsidRDefault="00662AB0" w:rsidP="009832D3">
            <w:pPr>
              <w:pStyle w:val="TableText"/>
              <w:widowControl w:val="0"/>
              <w:rPr>
                <w:rStyle w:val="EndnoteReference"/>
                <w:rFonts w:cs="Tahoma"/>
                <w:color w:val="0000FF"/>
                <w:sz w:val="13"/>
                <w:szCs w:val="13"/>
                <w:u w:val="single"/>
              </w:rPr>
            </w:pPr>
            <w:hyperlink w:anchor="_Toc336338272" w:history="1">
              <w:r w:rsidR="00B10B29" w:rsidRPr="00715FF4">
                <w:rPr>
                  <w:rStyle w:val="Hyperlink"/>
                  <w:rFonts w:cs="Tahoma"/>
                  <w:b/>
                  <w:sz w:val="13"/>
                  <w:szCs w:val="13"/>
                </w:rPr>
                <w:t>14</w:t>
              </w:r>
            </w:hyperlink>
          </w:p>
        </w:tc>
        <w:tc>
          <w:tcPr>
            <w:tcW w:w="429" w:type="dxa"/>
            <w:vAlign w:val="center"/>
          </w:tcPr>
          <w:p w14:paraId="45A523B1" w14:textId="77777777" w:rsidR="007B2C93" w:rsidRPr="00715FF4" w:rsidRDefault="007B2C93" w:rsidP="004B3534">
            <w:pPr>
              <w:pStyle w:val="TableText"/>
              <w:spacing w:before="60" w:after="60"/>
              <w:rPr>
                <w:rFonts w:ascii="Tahoma" w:hAnsi="Tahoma" w:cs="Tahoma"/>
                <w:sz w:val="13"/>
              </w:rPr>
            </w:pPr>
            <w:r w:rsidRPr="00715FF4">
              <w:rPr>
                <w:rFonts w:ascii="Tahoma" w:hAnsi="Tahoma" w:cs="Tahoma"/>
                <w:sz w:val="13"/>
              </w:rPr>
              <w:t>4/09</w:t>
            </w:r>
          </w:p>
        </w:tc>
        <w:tc>
          <w:tcPr>
            <w:tcW w:w="429" w:type="dxa"/>
            <w:tcBorders>
              <w:right w:val="single" w:sz="18" w:space="0" w:color="auto"/>
            </w:tcBorders>
            <w:vAlign w:val="center"/>
          </w:tcPr>
          <w:p w14:paraId="45A523B2"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vAlign w:val="center"/>
          </w:tcPr>
          <w:p w14:paraId="45A523B3"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vAlign w:val="center"/>
          </w:tcPr>
          <w:p w14:paraId="45A523B4" w14:textId="77777777" w:rsidR="007B2C93" w:rsidRPr="00715FF4" w:rsidRDefault="007B2C93" w:rsidP="004B3534">
            <w:pPr>
              <w:pStyle w:val="TableText"/>
              <w:rPr>
                <w:rFonts w:ascii="Tahoma" w:hAnsi="Tahoma" w:cs="Tahoma"/>
                <w:sz w:val="13"/>
              </w:rPr>
            </w:pPr>
          </w:p>
        </w:tc>
        <w:tc>
          <w:tcPr>
            <w:tcW w:w="429" w:type="dxa"/>
            <w:vAlign w:val="center"/>
          </w:tcPr>
          <w:p w14:paraId="45A523B5" w14:textId="77777777" w:rsidR="007B2C93" w:rsidRPr="00715FF4" w:rsidRDefault="007B2C93" w:rsidP="004B3534">
            <w:pPr>
              <w:pStyle w:val="TableText"/>
              <w:rPr>
                <w:rFonts w:ascii="Tahoma" w:hAnsi="Tahoma" w:cs="Tahoma"/>
                <w:sz w:val="13"/>
              </w:rPr>
            </w:pPr>
          </w:p>
        </w:tc>
        <w:tc>
          <w:tcPr>
            <w:tcW w:w="429" w:type="dxa"/>
            <w:vAlign w:val="center"/>
          </w:tcPr>
          <w:p w14:paraId="45A523B6" w14:textId="77777777" w:rsidR="007B2C93" w:rsidRPr="00715FF4" w:rsidRDefault="007B2C93" w:rsidP="004B3534">
            <w:pPr>
              <w:pStyle w:val="TableText"/>
              <w:rPr>
                <w:rFonts w:ascii="Tahoma" w:hAnsi="Tahoma" w:cs="Tahoma"/>
                <w:sz w:val="13"/>
              </w:rPr>
            </w:pPr>
          </w:p>
        </w:tc>
        <w:tc>
          <w:tcPr>
            <w:tcW w:w="429" w:type="dxa"/>
            <w:vAlign w:val="center"/>
          </w:tcPr>
          <w:p w14:paraId="45A523B7" w14:textId="77777777" w:rsidR="007B2C93" w:rsidRPr="00715FF4" w:rsidRDefault="007B2C93" w:rsidP="004B3534">
            <w:pPr>
              <w:pStyle w:val="TableText"/>
              <w:rPr>
                <w:rFonts w:ascii="Tahoma" w:hAnsi="Tahoma" w:cs="Tahoma"/>
                <w:sz w:val="13"/>
              </w:rPr>
            </w:pPr>
          </w:p>
        </w:tc>
        <w:tc>
          <w:tcPr>
            <w:tcW w:w="429" w:type="dxa"/>
            <w:vAlign w:val="center"/>
          </w:tcPr>
          <w:p w14:paraId="45A523B8" w14:textId="77777777" w:rsidR="007B2C93" w:rsidRPr="00715FF4" w:rsidRDefault="007B2C93" w:rsidP="004B3534">
            <w:pPr>
              <w:pStyle w:val="TableText"/>
              <w:rPr>
                <w:rFonts w:ascii="Tahoma" w:hAnsi="Tahoma" w:cs="Tahoma"/>
                <w:sz w:val="13"/>
              </w:rPr>
            </w:pPr>
          </w:p>
        </w:tc>
        <w:tc>
          <w:tcPr>
            <w:tcW w:w="429" w:type="dxa"/>
            <w:tcBorders>
              <w:right w:val="single" w:sz="18" w:space="0" w:color="auto"/>
            </w:tcBorders>
            <w:vAlign w:val="center"/>
          </w:tcPr>
          <w:p w14:paraId="45A523B9" w14:textId="77777777" w:rsidR="007B2C93" w:rsidRPr="00715FF4" w:rsidRDefault="007B2C93" w:rsidP="004B3534">
            <w:pPr>
              <w:pStyle w:val="TableText"/>
              <w:rPr>
                <w:rFonts w:ascii="Tahoma" w:hAnsi="Tahoma" w:cs="Tahoma"/>
                <w:sz w:val="13"/>
              </w:rPr>
            </w:pPr>
          </w:p>
        </w:tc>
        <w:tc>
          <w:tcPr>
            <w:tcW w:w="429" w:type="dxa"/>
            <w:tcBorders>
              <w:left w:val="single" w:sz="18" w:space="0" w:color="auto"/>
            </w:tcBorders>
            <w:vAlign w:val="center"/>
          </w:tcPr>
          <w:p w14:paraId="45A523BA"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vAlign w:val="center"/>
          </w:tcPr>
          <w:p w14:paraId="45A523BB" w14:textId="77777777" w:rsidR="007B2C93" w:rsidRPr="00715FF4" w:rsidRDefault="007B2C93" w:rsidP="004B3534">
            <w:pPr>
              <w:pStyle w:val="TableText"/>
              <w:rPr>
                <w:rFonts w:ascii="Tahoma" w:hAnsi="Tahoma" w:cs="Tahoma"/>
                <w:sz w:val="13"/>
              </w:rPr>
            </w:pPr>
          </w:p>
        </w:tc>
        <w:tc>
          <w:tcPr>
            <w:tcW w:w="429" w:type="dxa"/>
            <w:tcBorders>
              <w:right w:val="single" w:sz="18" w:space="0" w:color="auto"/>
            </w:tcBorders>
            <w:vAlign w:val="center"/>
          </w:tcPr>
          <w:p w14:paraId="45A523BC" w14:textId="77777777" w:rsidR="007B2C93" w:rsidRPr="00715FF4" w:rsidRDefault="007B2C93" w:rsidP="004B3534">
            <w:pPr>
              <w:pStyle w:val="TableText"/>
              <w:rPr>
                <w:rFonts w:ascii="Tahoma" w:hAnsi="Tahoma" w:cs="Tahoma"/>
                <w:sz w:val="13"/>
              </w:rPr>
            </w:pPr>
          </w:p>
        </w:tc>
        <w:tc>
          <w:tcPr>
            <w:tcW w:w="429" w:type="dxa"/>
            <w:tcBorders>
              <w:left w:val="single" w:sz="18" w:space="0" w:color="auto"/>
            </w:tcBorders>
            <w:vAlign w:val="center"/>
          </w:tcPr>
          <w:p w14:paraId="45A523BD" w14:textId="77777777" w:rsidR="007B2C93" w:rsidRPr="00715FF4" w:rsidRDefault="007B2C93" w:rsidP="004B3534">
            <w:pPr>
              <w:pStyle w:val="TableText"/>
              <w:rPr>
                <w:rFonts w:ascii="Tahoma" w:hAnsi="Tahoma" w:cs="Tahoma"/>
                <w:sz w:val="13"/>
              </w:rPr>
            </w:pPr>
          </w:p>
        </w:tc>
        <w:tc>
          <w:tcPr>
            <w:tcW w:w="429" w:type="dxa"/>
            <w:tcBorders>
              <w:right w:val="single" w:sz="18" w:space="0" w:color="auto"/>
            </w:tcBorders>
            <w:vAlign w:val="center"/>
          </w:tcPr>
          <w:p w14:paraId="45A523BE" w14:textId="77777777" w:rsidR="007B2C93" w:rsidRPr="00715FF4"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vAlign w:val="center"/>
          </w:tcPr>
          <w:p w14:paraId="45A523BF" w14:textId="77777777" w:rsidR="007B2C93" w:rsidRPr="00715FF4" w:rsidRDefault="007B2C93" w:rsidP="004B3534">
            <w:pPr>
              <w:pStyle w:val="TableText"/>
              <w:rPr>
                <w:rFonts w:ascii="Tahoma" w:hAnsi="Tahoma" w:cs="Tahoma"/>
                <w:sz w:val="13"/>
              </w:rPr>
            </w:pPr>
          </w:p>
        </w:tc>
        <w:tc>
          <w:tcPr>
            <w:tcW w:w="514" w:type="dxa"/>
          </w:tcPr>
          <w:p w14:paraId="45A523C0" w14:textId="77777777" w:rsidR="007B2C93" w:rsidRPr="00715FF4" w:rsidRDefault="007B2C93" w:rsidP="004B3534">
            <w:pPr>
              <w:pStyle w:val="TableText"/>
              <w:rPr>
                <w:rFonts w:ascii="Tahoma" w:hAnsi="Tahoma" w:cs="Tahoma"/>
                <w:sz w:val="13"/>
              </w:rPr>
            </w:pPr>
          </w:p>
        </w:tc>
        <w:tc>
          <w:tcPr>
            <w:tcW w:w="514" w:type="dxa"/>
            <w:vAlign w:val="center"/>
          </w:tcPr>
          <w:p w14:paraId="45A523C1" w14:textId="77777777" w:rsidR="007B2C93" w:rsidRPr="00715FF4" w:rsidRDefault="007B2C93" w:rsidP="004B3534">
            <w:pPr>
              <w:pStyle w:val="TableText"/>
              <w:rPr>
                <w:rFonts w:ascii="Tahoma" w:hAnsi="Tahoma" w:cs="Tahoma"/>
                <w:sz w:val="13"/>
              </w:rPr>
            </w:pPr>
          </w:p>
        </w:tc>
      </w:tr>
      <w:tr w:rsidR="001E79DE" w:rsidRPr="00715FF4" w14:paraId="45A523D6" w14:textId="77777777" w:rsidTr="00496B5E">
        <w:trPr>
          <w:cantSplit/>
          <w:trHeight w:val="145"/>
        </w:trPr>
        <w:tc>
          <w:tcPr>
            <w:tcW w:w="2638" w:type="dxa"/>
            <w:shd w:val="clear" w:color="auto" w:fill="FABF8F"/>
          </w:tcPr>
          <w:p w14:paraId="45A523C3" w14:textId="77777777" w:rsidR="007B2C93" w:rsidRPr="00F83E68" w:rsidRDefault="007B2C93" w:rsidP="00D353E6">
            <w:pPr>
              <w:pStyle w:val="Heading3"/>
              <w:rPr>
                <w:rFonts w:ascii="Tahoma" w:hAnsi="Tahoma" w:cs="Tahoma"/>
                <w:b w:val="0"/>
                <w:sz w:val="14"/>
                <w:lang w:val="pt-PT"/>
              </w:rPr>
            </w:pPr>
            <w:bookmarkStart w:id="101" w:name="_Toc340679788"/>
            <w:r w:rsidRPr="00715FF4">
              <w:rPr>
                <w:rFonts w:ascii="Tahoma" w:hAnsi="Tahoma" w:cs="Tahoma"/>
                <w:b w:val="0"/>
                <w:sz w:val="14"/>
                <w:lang w:val="pt-BR"/>
              </w:rPr>
              <w:t>Direitos de Locação para Office Professional Plus</w:t>
            </w:r>
            <w:bookmarkEnd w:id="101"/>
          </w:p>
        </w:tc>
        <w:bookmarkStart w:id="102" w:name="_Hlt335908495"/>
        <w:bookmarkEnd w:id="102"/>
        <w:tc>
          <w:tcPr>
            <w:tcW w:w="429" w:type="dxa"/>
            <w:shd w:val="clear" w:color="auto" w:fill="FABF8F"/>
            <w:vAlign w:val="center"/>
          </w:tcPr>
          <w:p w14:paraId="45A523C4" w14:textId="77777777" w:rsidR="007B2C93" w:rsidRPr="00715FF4" w:rsidRDefault="00C510D6" w:rsidP="009832D3">
            <w:pPr>
              <w:pStyle w:val="TableText"/>
              <w:widowControl w:val="0"/>
              <w:rPr>
                <w:rStyle w:val="EndnoteReference"/>
                <w:rFonts w:cs="Tahoma"/>
                <w:color w:val="0000FF"/>
                <w:sz w:val="13"/>
                <w:szCs w:val="13"/>
                <w:u w:val="single"/>
              </w:rPr>
            </w:pPr>
            <w:r w:rsidRPr="00715FF4">
              <w:fldChar w:fldCharType="begin"/>
            </w:r>
            <w:r w:rsidRPr="00715FF4">
              <w:rPr>
                <w:sz w:val="13"/>
                <w:szCs w:val="13"/>
              </w:rPr>
              <w:instrText>HYPERLINK  \l "_Toc336338272"</w:instrText>
            </w:r>
            <w:r w:rsidRPr="00715FF4">
              <w:fldChar w:fldCharType="separate"/>
            </w:r>
            <w:r w:rsidRPr="00715FF4">
              <w:rPr>
                <w:rStyle w:val="Hyperlink"/>
                <w:rFonts w:cs="Tahoma"/>
                <w:b/>
                <w:sz w:val="13"/>
                <w:szCs w:val="13"/>
              </w:rPr>
              <w:t>14</w:t>
            </w:r>
            <w:r w:rsidRPr="00715FF4">
              <w:rPr>
                <w:rStyle w:val="Hyperlink"/>
                <w:rFonts w:cs="Tahoma"/>
                <w:b/>
                <w:sz w:val="13"/>
                <w:szCs w:val="13"/>
              </w:rPr>
              <w:fldChar w:fldCharType="end"/>
            </w:r>
          </w:p>
        </w:tc>
        <w:tc>
          <w:tcPr>
            <w:tcW w:w="429" w:type="dxa"/>
            <w:shd w:val="clear" w:color="auto" w:fill="FABF8F"/>
            <w:vAlign w:val="center"/>
          </w:tcPr>
          <w:p w14:paraId="45A523C5" w14:textId="77777777" w:rsidR="007B2C93" w:rsidRPr="00715FF4" w:rsidRDefault="007B2C93" w:rsidP="004B3534">
            <w:pPr>
              <w:pStyle w:val="TableText"/>
              <w:spacing w:before="60" w:after="60"/>
              <w:rPr>
                <w:rFonts w:ascii="Tahoma" w:hAnsi="Tahoma" w:cs="Tahoma"/>
                <w:sz w:val="13"/>
              </w:rPr>
            </w:pPr>
            <w:r w:rsidRPr="00715FF4">
              <w:rPr>
                <w:rFonts w:ascii="Tahoma" w:hAnsi="Tahoma" w:cs="Tahoma"/>
                <w:sz w:val="13"/>
              </w:rPr>
              <w:t>4/09</w:t>
            </w:r>
          </w:p>
        </w:tc>
        <w:tc>
          <w:tcPr>
            <w:tcW w:w="429" w:type="dxa"/>
            <w:tcBorders>
              <w:right w:val="single" w:sz="18" w:space="0" w:color="auto"/>
            </w:tcBorders>
            <w:shd w:val="clear" w:color="auto" w:fill="FABF8F"/>
            <w:vAlign w:val="center"/>
          </w:tcPr>
          <w:p w14:paraId="45A523C6"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shd w:val="clear" w:color="auto" w:fill="FABF8F"/>
            <w:vAlign w:val="center"/>
          </w:tcPr>
          <w:p w14:paraId="45A523C7"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shd w:val="clear" w:color="auto" w:fill="FABF8F"/>
            <w:vAlign w:val="center"/>
          </w:tcPr>
          <w:p w14:paraId="45A523C8" w14:textId="77777777" w:rsidR="007B2C93" w:rsidRPr="00715FF4" w:rsidRDefault="007B2C93" w:rsidP="004B3534">
            <w:pPr>
              <w:pStyle w:val="TableText"/>
              <w:rPr>
                <w:rFonts w:ascii="Tahoma" w:hAnsi="Tahoma" w:cs="Tahoma"/>
                <w:sz w:val="13"/>
              </w:rPr>
            </w:pPr>
          </w:p>
        </w:tc>
        <w:tc>
          <w:tcPr>
            <w:tcW w:w="429" w:type="dxa"/>
            <w:shd w:val="clear" w:color="auto" w:fill="FABF8F"/>
            <w:vAlign w:val="center"/>
          </w:tcPr>
          <w:p w14:paraId="45A523C9" w14:textId="77777777" w:rsidR="007B2C93" w:rsidRPr="00715FF4" w:rsidRDefault="007B2C93" w:rsidP="004B3534">
            <w:pPr>
              <w:pStyle w:val="TableText"/>
              <w:rPr>
                <w:rFonts w:ascii="Tahoma" w:hAnsi="Tahoma" w:cs="Tahoma"/>
                <w:sz w:val="13"/>
              </w:rPr>
            </w:pPr>
          </w:p>
        </w:tc>
        <w:tc>
          <w:tcPr>
            <w:tcW w:w="429" w:type="dxa"/>
            <w:shd w:val="clear" w:color="auto" w:fill="FABF8F"/>
            <w:vAlign w:val="center"/>
          </w:tcPr>
          <w:p w14:paraId="45A523CA" w14:textId="77777777" w:rsidR="007B2C93" w:rsidRPr="00715FF4" w:rsidRDefault="007B2C93" w:rsidP="004B3534">
            <w:pPr>
              <w:pStyle w:val="TableText"/>
              <w:rPr>
                <w:rFonts w:ascii="Tahoma" w:hAnsi="Tahoma" w:cs="Tahoma"/>
                <w:sz w:val="13"/>
              </w:rPr>
            </w:pPr>
          </w:p>
        </w:tc>
        <w:tc>
          <w:tcPr>
            <w:tcW w:w="429" w:type="dxa"/>
            <w:shd w:val="clear" w:color="auto" w:fill="FABF8F"/>
            <w:vAlign w:val="center"/>
          </w:tcPr>
          <w:p w14:paraId="45A523CB" w14:textId="77777777" w:rsidR="007B2C93" w:rsidRPr="00715FF4" w:rsidRDefault="007B2C93" w:rsidP="004B3534">
            <w:pPr>
              <w:pStyle w:val="TableText"/>
              <w:rPr>
                <w:rFonts w:ascii="Tahoma" w:hAnsi="Tahoma" w:cs="Tahoma"/>
                <w:sz w:val="13"/>
              </w:rPr>
            </w:pPr>
          </w:p>
        </w:tc>
        <w:tc>
          <w:tcPr>
            <w:tcW w:w="429" w:type="dxa"/>
            <w:shd w:val="clear" w:color="auto" w:fill="FABF8F"/>
            <w:vAlign w:val="center"/>
          </w:tcPr>
          <w:p w14:paraId="45A523CC" w14:textId="77777777" w:rsidR="007B2C93" w:rsidRPr="00715FF4"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45A523CD" w14:textId="77777777" w:rsidR="007B2C93" w:rsidRPr="00715FF4"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45A523CE"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shd w:val="clear" w:color="auto" w:fill="FABF8F"/>
            <w:vAlign w:val="center"/>
          </w:tcPr>
          <w:p w14:paraId="45A523CF" w14:textId="77777777" w:rsidR="007B2C93" w:rsidRPr="00715FF4"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45A523D0" w14:textId="77777777" w:rsidR="007B2C93" w:rsidRPr="00715FF4"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45A523D1" w14:textId="77777777" w:rsidR="007B2C93" w:rsidRPr="00715FF4"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45A523D2" w14:textId="77777777" w:rsidR="007B2C93" w:rsidRPr="00715FF4"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45A523D3" w14:textId="77777777" w:rsidR="007B2C93" w:rsidRPr="00715FF4" w:rsidRDefault="007B2C93" w:rsidP="004B3534">
            <w:pPr>
              <w:pStyle w:val="TableText"/>
              <w:rPr>
                <w:rFonts w:ascii="Tahoma" w:hAnsi="Tahoma" w:cs="Tahoma"/>
                <w:sz w:val="13"/>
              </w:rPr>
            </w:pPr>
          </w:p>
        </w:tc>
        <w:tc>
          <w:tcPr>
            <w:tcW w:w="514" w:type="dxa"/>
            <w:shd w:val="clear" w:color="auto" w:fill="FABF8F"/>
          </w:tcPr>
          <w:p w14:paraId="45A523D4" w14:textId="77777777" w:rsidR="007B2C93" w:rsidRPr="00715FF4" w:rsidRDefault="007B2C93" w:rsidP="004B3534">
            <w:pPr>
              <w:pStyle w:val="TableText"/>
              <w:rPr>
                <w:rFonts w:ascii="Tahoma" w:hAnsi="Tahoma" w:cs="Tahoma"/>
                <w:sz w:val="13"/>
              </w:rPr>
            </w:pPr>
          </w:p>
        </w:tc>
        <w:tc>
          <w:tcPr>
            <w:tcW w:w="514" w:type="dxa"/>
            <w:shd w:val="clear" w:color="auto" w:fill="FABF8F"/>
            <w:vAlign w:val="center"/>
          </w:tcPr>
          <w:p w14:paraId="45A523D5" w14:textId="77777777" w:rsidR="007B2C93" w:rsidRPr="00715FF4" w:rsidRDefault="007B2C93" w:rsidP="004B3534">
            <w:pPr>
              <w:pStyle w:val="TableText"/>
              <w:rPr>
                <w:rFonts w:ascii="Tahoma" w:hAnsi="Tahoma" w:cs="Tahoma"/>
                <w:sz w:val="13"/>
              </w:rPr>
            </w:pPr>
          </w:p>
        </w:tc>
      </w:tr>
      <w:tr w:rsidR="007B2C93" w:rsidRPr="00715FF4" w14:paraId="45A523EA" w14:textId="77777777" w:rsidTr="001E79DE">
        <w:trPr>
          <w:cantSplit/>
          <w:trHeight w:val="145"/>
        </w:trPr>
        <w:tc>
          <w:tcPr>
            <w:tcW w:w="2638" w:type="dxa"/>
          </w:tcPr>
          <w:p w14:paraId="45A523D7" w14:textId="77777777" w:rsidR="007B2C93" w:rsidRPr="00715FF4" w:rsidRDefault="00B10B29" w:rsidP="00097B90">
            <w:pPr>
              <w:pStyle w:val="Heading3"/>
              <w:rPr>
                <w:rFonts w:ascii="Tahoma" w:hAnsi="Tahoma" w:cs="Tahoma"/>
                <w:b w:val="0"/>
                <w:sz w:val="14"/>
              </w:rPr>
            </w:pPr>
            <w:bookmarkStart w:id="103" w:name="_Toc336337884"/>
            <w:bookmarkStart w:id="104" w:name="_Toc340679789"/>
            <w:bookmarkEnd w:id="103"/>
            <w:r w:rsidRPr="00715FF4">
              <w:rPr>
                <w:rFonts w:ascii="Tahoma" w:hAnsi="Tahoma" w:cs="Tahoma"/>
                <w:b w:val="0"/>
                <w:sz w:val="14"/>
                <w:lang w:val="pt-BR"/>
              </w:rPr>
              <w:t>Streets and Trips 2013</w:t>
            </w:r>
            <w:bookmarkEnd w:id="104"/>
          </w:p>
        </w:tc>
        <w:tc>
          <w:tcPr>
            <w:tcW w:w="429" w:type="dxa"/>
            <w:vAlign w:val="center"/>
          </w:tcPr>
          <w:p w14:paraId="45A523D8" w14:textId="77777777" w:rsidR="007B2C93" w:rsidRPr="00715FF4" w:rsidRDefault="007B2C93" w:rsidP="00D353E6">
            <w:pPr>
              <w:pStyle w:val="TableText"/>
              <w:widowControl w:val="0"/>
              <w:rPr>
                <w:rStyle w:val="EndnoteReference"/>
                <w:rFonts w:cs="Tahoma"/>
                <w:color w:val="0000FF"/>
                <w:sz w:val="13"/>
                <w:szCs w:val="13"/>
                <w:u w:val="single"/>
              </w:rPr>
            </w:pPr>
          </w:p>
        </w:tc>
        <w:tc>
          <w:tcPr>
            <w:tcW w:w="429" w:type="dxa"/>
            <w:vAlign w:val="center"/>
          </w:tcPr>
          <w:p w14:paraId="45A523D9" w14:textId="77777777" w:rsidR="007B2C93" w:rsidRPr="00715FF4" w:rsidRDefault="00B10B29" w:rsidP="00097B90">
            <w:pPr>
              <w:pStyle w:val="TableText"/>
              <w:spacing w:before="60" w:after="60"/>
              <w:rPr>
                <w:rFonts w:ascii="Tahoma" w:hAnsi="Tahoma" w:cs="Tahoma"/>
                <w:sz w:val="13"/>
              </w:rPr>
            </w:pPr>
            <w:r w:rsidRPr="00715FF4">
              <w:rPr>
                <w:rFonts w:ascii="Tahoma" w:hAnsi="Tahoma" w:cs="Tahoma"/>
                <w:sz w:val="13"/>
              </w:rPr>
              <w:t>03/11</w:t>
            </w:r>
          </w:p>
        </w:tc>
        <w:tc>
          <w:tcPr>
            <w:tcW w:w="429" w:type="dxa"/>
            <w:tcBorders>
              <w:right w:val="single" w:sz="18" w:space="0" w:color="auto"/>
            </w:tcBorders>
            <w:vAlign w:val="center"/>
          </w:tcPr>
          <w:p w14:paraId="45A523DA"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vAlign w:val="center"/>
          </w:tcPr>
          <w:p w14:paraId="45A523DB"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vAlign w:val="center"/>
          </w:tcPr>
          <w:p w14:paraId="45A523DC" w14:textId="77777777" w:rsidR="007B2C93" w:rsidRPr="00715FF4" w:rsidRDefault="007B2C93" w:rsidP="004B3534">
            <w:pPr>
              <w:pStyle w:val="TableText"/>
              <w:rPr>
                <w:rFonts w:ascii="Tahoma" w:hAnsi="Tahoma" w:cs="Tahoma"/>
                <w:sz w:val="13"/>
              </w:rPr>
            </w:pPr>
            <w:r w:rsidRPr="00715FF4">
              <w:rPr>
                <w:rFonts w:ascii="Tahoma" w:hAnsi="Tahoma" w:cs="Tahoma"/>
                <w:sz w:val="13"/>
              </w:rPr>
              <w:t>3</w:t>
            </w:r>
          </w:p>
        </w:tc>
        <w:tc>
          <w:tcPr>
            <w:tcW w:w="429" w:type="dxa"/>
            <w:vAlign w:val="center"/>
          </w:tcPr>
          <w:p w14:paraId="45A523DD"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vAlign w:val="center"/>
          </w:tcPr>
          <w:p w14:paraId="45A523DE"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vAlign w:val="center"/>
          </w:tcPr>
          <w:p w14:paraId="45A523DF"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vAlign w:val="center"/>
          </w:tcPr>
          <w:p w14:paraId="45A523E0"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tcBorders>
              <w:right w:val="single" w:sz="18" w:space="0" w:color="auto"/>
            </w:tcBorders>
            <w:vAlign w:val="center"/>
          </w:tcPr>
          <w:p w14:paraId="45A523E1"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tcBorders>
              <w:left w:val="single" w:sz="18" w:space="0" w:color="auto"/>
            </w:tcBorders>
            <w:vAlign w:val="center"/>
          </w:tcPr>
          <w:p w14:paraId="45A523E2"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vAlign w:val="center"/>
          </w:tcPr>
          <w:p w14:paraId="45A523E3"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tcBorders>
              <w:right w:val="single" w:sz="18" w:space="0" w:color="auto"/>
            </w:tcBorders>
            <w:vAlign w:val="center"/>
          </w:tcPr>
          <w:p w14:paraId="45A523E4"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tcBorders>
              <w:left w:val="single" w:sz="18" w:space="0" w:color="auto"/>
            </w:tcBorders>
            <w:vAlign w:val="center"/>
          </w:tcPr>
          <w:p w14:paraId="45A523E5"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tcBorders>
              <w:right w:val="single" w:sz="18" w:space="0" w:color="auto"/>
            </w:tcBorders>
            <w:vAlign w:val="center"/>
          </w:tcPr>
          <w:p w14:paraId="45A523E6"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A</w:t>
            </w:r>
          </w:p>
        </w:tc>
        <w:tc>
          <w:tcPr>
            <w:tcW w:w="429" w:type="dxa"/>
            <w:tcBorders>
              <w:left w:val="single" w:sz="18" w:space="0" w:color="auto"/>
              <w:right w:val="single" w:sz="18" w:space="0" w:color="auto"/>
            </w:tcBorders>
            <w:vAlign w:val="center"/>
          </w:tcPr>
          <w:p w14:paraId="45A523E7"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P</w:t>
            </w:r>
          </w:p>
        </w:tc>
        <w:tc>
          <w:tcPr>
            <w:tcW w:w="514" w:type="dxa"/>
          </w:tcPr>
          <w:p w14:paraId="45A523E8" w14:textId="77777777" w:rsidR="007B2C93" w:rsidRPr="00715FF4" w:rsidRDefault="00B10B29" w:rsidP="00F22928">
            <w:pPr>
              <w:pStyle w:val="TableText"/>
              <w:rPr>
                <w:rFonts w:ascii="Tahoma" w:hAnsi="Tahoma" w:cs="Tahoma"/>
                <w:sz w:val="13"/>
              </w:rPr>
            </w:pPr>
            <w:r w:rsidRPr="00715FF4">
              <w:rPr>
                <w:rFonts w:ascii="Tahoma" w:hAnsi="Tahoma" w:cs="Tahoma"/>
                <w:sz w:val="13"/>
                <w:lang w:val="pt-BR"/>
              </w:rPr>
              <w:t>A,ST</w:t>
            </w:r>
          </w:p>
        </w:tc>
        <w:tc>
          <w:tcPr>
            <w:tcW w:w="514" w:type="dxa"/>
            <w:vAlign w:val="center"/>
          </w:tcPr>
          <w:p w14:paraId="45A523E9" w14:textId="77777777" w:rsidR="007B2C93" w:rsidRPr="00715FF4" w:rsidRDefault="007B2C93" w:rsidP="004B3534">
            <w:pPr>
              <w:pStyle w:val="TableText"/>
              <w:rPr>
                <w:rFonts w:ascii="Tahoma" w:hAnsi="Tahoma" w:cs="Tahoma"/>
                <w:sz w:val="13"/>
              </w:rPr>
            </w:pPr>
          </w:p>
        </w:tc>
      </w:tr>
      <w:tr w:rsidR="001E79DE" w:rsidRPr="00715FF4" w14:paraId="45A523FE" w14:textId="77777777" w:rsidTr="00496B5E">
        <w:trPr>
          <w:cantSplit/>
          <w:trHeight w:val="145"/>
        </w:trPr>
        <w:tc>
          <w:tcPr>
            <w:tcW w:w="2638" w:type="dxa"/>
            <w:shd w:val="clear" w:color="auto" w:fill="FABF8F"/>
          </w:tcPr>
          <w:p w14:paraId="45A523EB" w14:textId="77777777" w:rsidR="007B2C93" w:rsidRPr="00715FF4" w:rsidRDefault="00B10B29" w:rsidP="005E0391">
            <w:pPr>
              <w:pStyle w:val="Heading3"/>
              <w:rPr>
                <w:rFonts w:ascii="Tahoma" w:hAnsi="Tahoma" w:cs="Tahoma"/>
                <w:b w:val="0"/>
                <w:sz w:val="14"/>
              </w:rPr>
            </w:pPr>
            <w:bookmarkStart w:id="105" w:name="_Toc336337886"/>
            <w:bookmarkStart w:id="106" w:name="_Toc340679790"/>
            <w:bookmarkEnd w:id="105"/>
            <w:r w:rsidRPr="00715FF4">
              <w:rPr>
                <w:rFonts w:ascii="Tahoma" w:hAnsi="Tahoma" w:cs="Tahoma"/>
                <w:b w:val="0"/>
                <w:sz w:val="14"/>
                <w:lang w:val="pt-BR"/>
              </w:rPr>
              <w:t>Visio</w:t>
            </w:r>
            <w:r w:rsidR="006C696A" w:rsidRPr="00715FF4">
              <w:rPr>
                <w:rFonts w:ascii="Tahoma" w:hAnsi="Tahoma" w:cs="Tahoma"/>
                <w:b w:val="0"/>
                <w:sz w:val="14"/>
                <w:vertAlign w:val="superscript"/>
                <w:lang w:val="pt-BR"/>
              </w:rPr>
              <w:t>®</w:t>
            </w:r>
            <w:r w:rsidRPr="00715FF4">
              <w:rPr>
                <w:rFonts w:ascii="Tahoma" w:hAnsi="Tahoma" w:cs="Tahoma"/>
                <w:b w:val="0"/>
                <w:sz w:val="14"/>
                <w:lang w:val="pt-BR"/>
              </w:rPr>
              <w:t xml:space="preserve"> 2013 Professional</w:t>
            </w:r>
            <w:bookmarkEnd w:id="106"/>
            <w:r w:rsidR="00CD5606" w:rsidRPr="00715FF4">
              <w:rPr>
                <w:rFonts w:ascii="Tahoma" w:hAnsi="Tahoma" w:cs="Tahoma"/>
              </w:rPr>
              <w:t xml:space="preserve"> </w:t>
            </w:r>
          </w:p>
        </w:tc>
        <w:tc>
          <w:tcPr>
            <w:tcW w:w="429" w:type="dxa"/>
            <w:shd w:val="clear" w:color="auto" w:fill="FABF8F"/>
            <w:vAlign w:val="center"/>
          </w:tcPr>
          <w:p w14:paraId="45A523EC" w14:textId="77777777" w:rsidR="007B2C93" w:rsidRPr="00715FF4" w:rsidRDefault="00662AB0" w:rsidP="00D353E6">
            <w:pPr>
              <w:pStyle w:val="TableText"/>
              <w:widowControl w:val="0"/>
              <w:rPr>
                <w:rStyle w:val="EndnoteReference"/>
                <w:rFonts w:cs="Tahoma"/>
                <w:color w:val="0000FF"/>
                <w:sz w:val="13"/>
                <w:szCs w:val="13"/>
                <w:u w:val="single"/>
              </w:rPr>
            </w:pPr>
            <w:hyperlink w:anchor="_15_Visio_Professional" w:history="1">
              <w:r w:rsidR="00B10B29" w:rsidRPr="00715FF4">
                <w:rPr>
                  <w:rStyle w:val="Hyperlink"/>
                  <w:rFonts w:cs="Tahoma"/>
                  <w:sz w:val="13"/>
                  <w:szCs w:val="13"/>
                </w:rPr>
                <w:t>15</w:t>
              </w:r>
            </w:hyperlink>
          </w:p>
        </w:tc>
        <w:tc>
          <w:tcPr>
            <w:tcW w:w="429" w:type="dxa"/>
            <w:shd w:val="clear" w:color="auto" w:fill="FABF8F"/>
            <w:vAlign w:val="center"/>
          </w:tcPr>
          <w:p w14:paraId="45A523ED" w14:textId="77777777" w:rsidR="007B2C93" w:rsidRPr="00715FF4" w:rsidRDefault="00B10B29" w:rsidP="00966B8C">
            <w:pPr>
              <w:pStyle w:val="TableText"/>
              <w:spacing w:before="60" w:after="60"/>
              <w:rPr>
                <w:rFonts w:ascii="Tahoma" w:hAnsi="Tahoma" w:cs="Tahoma"/>
                <w:sz w:val="13"/>
              </w:rPr>
            </w:pPr>
            <w:r w:rsidRPr="00715FF4">
              <w:rPr>
                <w:rFonts w:ascii="Tahoma" w:hAnsi="Tahoma" w:cs="Tahoma"/>
                <w:sz w:val="13"/>
              </w:rPr>
              <w:t>1</w:t>
            </w:r>
            <w:r w:rsidR="00966B8C">
              <w:rPr>
                <w:rFonts w:ascii="Tahoma" w:hAnsi="Tahoma" w:cs="Tahoma"/>
                <w:sz w:val="13"/>
              </w:rPr>
              <w:t>0</w:t>
            </w:r>
            <w:r w:rsidRPr="00715FF4">
              <w:rPr>
                <w:rFonts w:ascii="Tahoma" w:hAnsi="Tahoma" w:cs="Tahoma"/>
                <w:sz w:val="13"/>
              </w:rPr>
              <w:t>/12</w:t>
            </w:r>
          </w:p>
        </w:tc>
        <w:tc>
          <w:tcPr>
            <w:tcW w:w="429" w:type="dxa"/>
            <w:tcBorders>
              <w:right w:val="single" w:sz="18" w:space="0" w:color="auto"/>
            </w:tcBorders>
            <w:shd w:val="clear" w:color="auto" w:fill="FABF8F"/>
            <w:vAlign w:val="center"/>
          </w:tcPr>
          <w:p w14:paraId="45A523EE"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shd w:val="clear" w:color="auto" w:fill="FABF8F"/>
            <w:vAlign w:val="center"/>
          </w:tcPr>
          <w:p w14:paraId="45A523EF"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3F0" w14:textId="77777777" w:rsidR="007B2C93" w:rsidRPr="00715FF4" w:rsidRDefault="007B2C93" w:rsidP="004B3534">
            <w:pPr>
              <w:pStyle w:val="TableText"/>
              <w:rPr>
                <w:rFonts w:ascii="Tahoma" w:hAnsi="Tahoma" w:cs="Tahoma"/>
                <w:sz w:val="13"/>
              </w:rPr>
            </w:pPr>
            <w:r w:rsidRPr="00715FF4">
              <w:rPr>
                <w:rFonts w:ascii="Tahoma" w:hAnsi="Tahoma" w:cs="Tahoma"/>
                <w:sz w:val="13"/>
              </w:rPr>
              <w:t>5</w:t>
            </w:r>
          </w:p>
        </w:tc>
        <w:tc>
          <w:tcPr>
            <w:tcW w:w="429" w:type="dxa"/>
            <w:shd w:val="clear" w:color="auto" w:fill="FABF8F"/>
            <w:vAlign w:val="center"/>
          </w:tcPr>
          <w:p w14:paraId="45A523F1" w14:textId="77777777" w:rsidR="007B2C93" w:rsidRPr="00715FF4" w:rsidRDefault="007B2C93" w:rsidP="004B3534">
            <w:pPr>
              <w:pStyle w:val="TableText"/>
              <w:rPr>
                <w:rFonts w:ascii="Tahoma" w:hAnsi="Tahoma" w:cs="Tahoma"/>
                <w:sz w:val="13"/>
              </w:rPr>
            </w:pPr>
            <w:r w:rsidRPr="00715FF4">
              <w:rPr>
                <w:rFonts w:ascii="Tahoma" w:hAnsi="Tahoma" w:cs="Tahoma"/>
                <w:sz w:val="13"/>
              </w:rPr>
              <w:t>4</w:t>
            </w:r>
          </w:p>
        </w:tc>
        <w:tc>
          <w:tcPr>
            <w:tcW w:w="429" w:type="dxa"/>
            <w:shd w:val="clear" w:color="auto" w:fill="FABF8F"/>
            <w:vAlign w:val="center"/>
          </w:tcPr>
          <w:p w14:paraId="45A523F2" w14:textId="77777777" w:rsidR="007B2C93" w:rsidRPr="00715FF4" w:rsidRDefault="007B2C93" w:rsidP="004B3534">
            <w:pPr>
              <w:pStyle w:val="TableText"/>
              <w:rPr>
                <w:rFonts w:ascii="Tahoma" w:hAnsi="Tahoma" w:cs="Tahoma"/>
                <w:sz w:val="13"/>
              </w:rPr>
            </w:pPr>
            <w:r w:rsidRPr="00715FF4">
              <w:rPr>
                <w:rFonts w:ascii="Tahoma" w:hAnsi="Tahoma" w:cs="Tahoma"/>
                <w:sz w:val="13"/>
              </w:rPr>
              <w:t>3</w:t>
            </w:r>
          </w:p>
        </w:tc>
        <w:tc>
          <w:tcPr>
            <w:tcW w:w="429" w:type="dxa"/>
            <w:shd w:val="clear" w:color="auto" w:fill="FABF8F"/>
            <w:vAlign w:val="center"/>
          </w:tcPr>
          <w:p w14:paraId="45A523F3" w14:textId="77777777" w:rsidR="007B2C93" w:rsidRPr="00715FF4" w:rsidRDefault="007B2C93" w:rsidP="004B3534">
            <w:pPr>
              <w:pStyle w:val="TableText"/>
              <w:rPr>
                <w:rFonts w:ascii="Tahoma" w:hAnsi="Tahoma" w:cs="Tahoma"/>
                <w:sz w:val="13"/>
              </w:rPr>
            </w:pPr>
            <w:r w:rsidRPr="00715FF4">
              <w:rPr>
                <w:rFonts w:ascii="Tahoma" w:hAnsi="Tahoma" w:cs="Tahoma"/>
                <w:sz w:val="13"/>
              </w:rPr>
              <w:t>3</w:t>
            </w:r>
          </w:p>
        </w:tc>
        <w:tc>
          <w:tcPr>
            <w:tcW w:w="429" w:type="dxa"/>
            <w:shd w:val="clear" w:color="auto" w:fill="FABF8F"/>
            <w:vAlign w:val="center"/>
          </w:tcPr>
          <w:p w14:paraId="45A523F4"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ABF8F"/>
            <w:vAlign w:val="center"/>
          </w:tcPr>
          <w:p w14:paraId="45A523F5"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3F6"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3F7" w14:textId="77777777" w:rsidR="007B2C93" w:rsidRPr="00715FF4" w:rsidRDefault="007B2C93" w:rsidP="004B3534">
            <w:pPr>
              <w:pStyle w:val="TableText"/>
              <w:rPr>
                <w:rFonts w:ascii="Tahoma" w:hAnsi="Tahoma" w:cs="Tahoma"/>
                <w:sz w:val="13"/>
              </w:rPr>
            </w:pPr>
            <w:r w:rsidRPr="00715FF4">
              <w:rPr>
                <w:rFonts w:ascii="Tahoma" w:hAnsi="Tahoma" w:cs="Tahoma"/>
                <w:sz w:val="13"/>
              </w:rPr>
              <w:t>4</w:t>
            </w:r>
          </w:p>
        </w:tc>
        <w:tc>
          <w:tcPr>
            <w:tcW w:w="429" w:type="dxa"/>
            <w:tcBorders>
              <w:right w:val="single" w:sz="18" w:space="0" w:color="auto"/>
            </w:tcBorders>
            <w:shd w:val="clear" w:color="auto" w:fill="FABF8F"/>
            <w:vAlign w:val="center"/>
          </w:tcPr>
          <w:p w14:paraId="45A523F8"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tcBorders>
              <w:left w:val="single" w:sz="18" w:space="0" w:color="auto"/>
            </w:tcBorders>
            <w:shd w:val="clear" w:color="auto" w:fill="FABF8F"/>
            <w:vAlign w:val="center"/>
          </w:tcPr>
          <w:p w14:paraId="45A523F9" w14:textId="77777777" w:rsidR="007B2C93" w:rsidRPr="00715FF4"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45A523FA"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A</w:t>
            </w:r>
          </w:p>
        </w:tc>
        <w:tc>
          <w:tcPr>
            <w:tcW w:w="429" w:type="dxa"/>
            <w:tcBorders>
              <w:left w:val="single" w:sz="18" w:space="0" w:color="auto"/>
              <w:right w:val="single" w:sz="18" w:space="0" w:color="auto"/>
            </w:tcBorders>
            <w:shd w:val="clear" w:color="auto" w:fill="FABF8F"/>
            <w:vAlign w:val="center"/>
          </w:tcPr>
          <w:p w14:paraId="45A523FB"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P</w:t>
            </w:r>
          </w:p>
        </w:tc>
        <w:tc>
          <w:tcPr>
            <w:tcW w:w="514" w:type="dxa"/>
            <w:shd w:val="clear" w:color="auto" w:fill="FABF8F"/>
          </w:tcPr>
          <w:p w14:paraId="45A523FC" w14:textId="77777777" w:rsidR="007B2C93" w:rsidRPr="00715FF4" w:rsidRDefault="007B2C93" w:rsidP="004B3534">
            <w:pPr>
              <w:pStyle w:val="TableText"/>
              <w:rPr>
                <w:rFonts w:ascii="Tahoma" w:hAnsi="Tahoma" w:cs="Tahoma"/>
                <w:sz w:val="13"/>
              </w:rPr>
            </w:pPr>
          </w:p>
        </w:tc>
        <w:tc>
          <w:tcPr>
            <w:tcW w:w="514" w:type="dxa"/>
            <w:shd w:val="clear" w:color="auto" w:fill="FABF8F"/>
            <w:vAlign w:val="center"/>
          </w:tcPr>
          <w:p w14:paraId="45A523FD" w14:textId="77777777" w:rsidR="007B2C93" w:rsidRPr="00715FF4" w:rsidRDefault="007B2C93" w:rsidP="004B3534">
            <w:pPr>
              <w:pStyle w:val="TableText"/>
              <w:rPr>
                <w:rFonts w:ascii="Tahoma" w:hAnsi="Tahoma" w:cs="Tahoma"/>
                <w:sz w:val="13"/>
              </w:rPr>
            </w:pPr>
          </w:p>
        </w:tc>
      </w:tr>
      <w:tr w:rsidR="007B2C93" w:rsidRPr="00715FF4" w14:paraId="45A52412" w14:textId="77777777" w:rsidTr="001E79DE">
        <w:trPr>
          <w:cantSplit/>
          <w:trHeight w:val="145"/>
        </w:trPr>
        <w:tc>
          <w:tcPr>
            <w:tcW w:w="2638" w:type="dxa"/>
          </w:tcPr>
          <w:p w14:paraId="45A523FF" w14:textId="77777777" w:rsidR="007B2C93" w:rsidRPr="00715FF4" w:rsidRDefault="00B10B29" w:rsidP="005E0391">
            <w:pPr>
              <w:pStyle w:val="Heading3"/>
              <w:rPr>
                <w:rFonts w:ascii="Tahoma" w:hAnsi="Tahoma" w:cs="Tahoma"/>
                <w:b w:val="0"/>
                <w:sz w:val="14"/>
              </w:rPr>
            </w:pPr>
            <w:bookmarkStart w:id="107" w:name="_Toc336337887"/>
            <w:bookmarkStart w:id="108" w:name="_Toc340679791"/>
            <w:bookmarkEnd w:id="107"/>
            <w:r w:rsidRPr="00715FF4">
              <w:rPr>
                <w:rFonts w:ascii="Tahoma" w:hAnsi="Tahoma" w:cs="Tahoma"/>
                <w:b w:val="0"/>
                <w:sz w:val="14"/>
                <w:lang w:val="pt-BR"/>
              </w:rPr>
              <w:t>Visio</w:t>
            </w:r>
            <w:r w:rsidR="006C696A" w:rsidRPr="00715FF4">
              <w:rPr>
                <w:rFonts w:ascii="Tahoma" w:hAnsi="Tahoma" w:cs="Tahoma"/>
                <w:b w:val="0"/>
                <w:sz w:val="14"/>
                <w:vertAlign w:val="superscript"/>
                <w:lang w:val="pt-BR"/>
              </w:rPr>
              <w:t>®</w:t>
            </w:r>
            <w:r w:rsidRPr="00715FF4">
              <w:rPr>
                <w:rFonts w:ascii="Tahoma" w:hAnsi="Tahoma" w:cs="Tahoma"/>
                <w:b w:val="0"/>
                <w:sz w:val="14"/>
                <w:lang w:val="pt-BR"/>
              </w:rPr>
              <w:t xml:space="preserve"> 2013 Standard</w:t>
            </w:r>
            <w:bookmarkEnd w:id="108"/>
            <w:r w:rsidRPr="00715FF4">
              <w:rPr>
                <w:rFonts w:ascii="Tahoma" w:hAnsi="Tahoma" w:cs="Tahoma"/>
              </w:rPr>
              <w:t xml:space="preserve"> </w:t>
            </w:r>
          </w:p>
        </w:tc>
        <w:tc>
          <w:tcPr>
            <w:tcW w:w="429" w:type="dxa"/>
            <w:vAlign w:val="center"/>
          </w:tcPr>
          <w:p w14:paraId="45A52400" w14:textId="77777777" w:rsidR="007B2C93" w:rsidRPr="00715FF4" w:rsidRDefault="007B2C93" w:rsidP="00D353E6">
            <w:pPr>
              <w:pStyle w:val="TableText"/>
              <w:widowControl w:val="0"/>
              <w:rPr>
                <w:rStyle w:val="EndnoteReference"/>
                <w:rFonts w:cs="Tahoma"/>
                <w:color w:val="0000FF"/>
                <w:sz w:val="13"/>
                <w:szCs w:val="13"/>
                <w:u w:val="single"/>
              </w:rPr>
            </w:pPr>
          </w:p>
        </w:tc>
        <w:tc>
          <w:tcPr>
            <w:tcW w:w="429" w:type="dxa"/>
            <w:vAlign w:val="center"/>
          </w:tcPr>
          <w:p w14:paraId="45A52401" w14:textId="77777777" w:rsidR="007B2C93" w:rsidRPr="00715FF4" w:rsidRDefault="00B10B29" w:rsidP="00966B8C">
            <w:pPr>
              <w:pStyle w:val="TableText"/>
              <w:spacing w:before="60" w:after="60"/>
              <w:rPr>
                <w:rFonts w:ascii="Tahoma" w:hAnsi="Tahoma" w:cs="Tahoma"/>
                <w:sz w:val="13"/>
              </w:rPr>
            </w:pPr>
            <w:r w:rsidRPr="00715FF4">
              <w:rPr>
                <w:rFonts w:ascii="Tahoma" w:hAnsi="Tahoma" w:cs="Tahoma"/>
                <w:sz w:val="13"/>
              </w:rPr>
              <w:t>1</w:t>
            </w:r>
            <w:r w:rsidR="00966B8C">
              <w:rPr>
                <w:rFonts w:ascii="Tahoma" w:hAnsi="Tahoma" w:cs="Tahoma"/>
                <w:sz w:val="13"/>
              </w:rPr>
              <w:t>0</w:t>
            </w:r>
            <w:r w:rsidRPr="00715FF4">
              <w:rPr>
                <w:rFonts w:ascii="Tahoma" w:hAnsi="Tahoma" w:cs="Tahoma"/>
                <w:sz w:val="13"/>
              </w:rPr>
              <w:t>/12</w:t>
            </w:r>
          </w:p>
        </w:tc>
        <w:tc>
          <w:tcPr>
            <w:tcW w:w="429" w:type="dxa"/>
            <w:tcBorders>
              <w:right w:val="single" w:sz="18" w:space="0" w:color="auto"/>
            </w:tcBorders>
            <w:vAlign w:val="center"/>
          </w:tcPr>
          <w:p w14:paraId="45A52402"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vAlign w:val="center"/>
          </w:tcPr>
          <w:p w14:paraId="45A52403"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vAlign w:val="center"/>
          </w:tcPr>
          <w:p w14:paraId="45A52404" w14:textId="77777777" w:rsidR="007B2C93" w:rsidRPr="00715FF4" w:rsidRDefault="007B2C93" w:rsidP="004B3534">
            <w:pPr>
              <w:pStyle w:val="TableText"/>
              <w:rPr>
                <w:rFonts w:ascii="Tahoma" w:hAnsi="Tahoma" w:cs="Tahoma"/>
                <w:sz w:val="13"/>
              </w:rPr>
            </w:pPr>
            <w:r w:rsidRPr="00715FF4">
              <w:rPr>
                <w:rFonts w:ascii="Tahoma" w:hAnsi="Tahoma" w:cs="Tahoma"/>
                <w:sz w:val="13"/>
              </w:rPr>
              <w:t>3</w:t>
            </w:r>
          </w:p>
        </w:tc>
        <w:tc>
          <w:tcPr>
            <w:tcW w:w="429" w:type="dxa"/>
            <w:vAlign w:val="center"/>
          </w:tcPr>
          <w:p w14:paraId="45A52405"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vAlign w:val="center"/>
          </w:tcPr>
          <w:p w14:paraId="45A52406"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vAlign w:val="center"/>
          </w:tcPr>
          <w:p w14:paraId="45A52407"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vAlign w:val="center"/>
          </w:tcPr>
          <w:p w14:paraId="45A52408"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tcBorders>
              <w:right w:val="single" w:sz="18" w:space="0" w:color="auto"/>
            </w:tcBorders>
            <w:vAlign w:val="center"/>
          </w:tcPr>
          <w:p w14:paraId="45A52409"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tcBorders>
              <w:left w:val="single" w:sz="18" w:space="0" w:color="auto"/>
            </w:tcBorders>
            <w:vAlign w:val="center"/>
          </w:tcPr>
          <w:p w14:paraId="45A5240A"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vAlign w:val="center"/>
          </w:tcPr>
          <w:p w14:paraId="45A5240B"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tcBorders>
              <w:right w:val="single" w:sz="18" w:space="0" w:color="auto"/>
            </w:tcBorders>
            <w:vAlign w:val="center"/>
          </w:tcPr>
          <w:p w14:paraId="45A5240C"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tcBorders>
              <w:left w:val="single" w:sz="18" w:space="0" w:color="auto"/>
            </w:tcBorders>
            <w:vAlign w:val="center"/>
          </w:tcPr>
          <w:p w14:paraId="45A5240D" w14:textId="77777777" w:rsidR="007B2C93" w:rsidRPr="00715FF4" w:rsidRDefault="007B2C93" w:rsidP="004B3534">
            <w:pPr>
              <w:pStyle w:val="TableText"/>
              <w:rPr>
                <w:rFonts w:ascii="Tahoma" w:hAnsi="Tahoma" w:cs="Tahoma"/>
                <w:sz w:val="13"/>
              </w:rPr>
            </w:pPr>
          </w:p>
        </w:tc>
        <w:tc>
          <w:tcPr>
            <w:tcW w:w="429" w:type="dxa"/>
            <w:tcBorders>
              <w:right w:val="single" w:sz="18" w:space="0" w:color="auto"/>
            </w:tcBorders>
            <w:vAlign w:val="center"/>
          </w:tcPr>
          <w:p w14:paraId="45A5240E"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A</w:t>
            </w:r>
          </w:p>
        </w:tc>
        <w:tc>
          <w:tcPr>
            <w:tcW w:w="429" w:type="dxa"/>
            <w:tcBorders>
              <w:left w:val="single" w:sz="18" w:space="0" w:color="auto"/>
              <w:right w:val="single" w:sz="18" w:space="0" w:color="auto"/>
            </w:tcBorders>
            <w:vAlign w:val="center"/>
          </w:tcPr>
          <w:p w14:paraId="45A5240F"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P</w:t>
            </w:r>
          </w:p>
        </w:tc>
        <w:tc>
          <w:tcPr>
            <w:tcW w:w="514" w:type="dxa"/>
          </w:tcPr>
          <w:p w14:paraId="45A52410" w14:textId="77777777" w:rsidR="007B2C93" w:rsidRPr="00715FF4" w:rsidRDefault="007B2C93" w:rsidP="004B3534">
            <w:pPr>
              <w:pStyle w:val="TableText"/>
              <w:rPr>
                <w:rFonts w:ascii="Tahoma" w:hAnsi="Tahoma" w:cs="Tahoma"/>
                <w:sz w:val="13"/>
              </w:rPr>
            </w:pPr>
          </w:p>
        </w:tc>
        <w:tc>
          <w:tcPr>
            <w:tcW w:w="514" w:type="dxa"/>
            <w:vAlign w:val="center"/>
          </w:tcPr>
          <w:p w14:paraId="45A52411" w14:textId="77777777" w:rsidR="007B2C93" w:rsidRPr="00715FF4" w:rsidRDefault="007B2C93" w:rsidP="004B3534">
            <w:pPr>
              <w:pStyle w:val="TableText"/>
              <w:rPr>
                <w:rFonts w:ascii="Tahoma" w:hAnsi="Tahoma" w:cs="Tahoma"/>
                <w:sz w:val="13"/>
              </w:rPr>
            </w:pPr>
          </w:p>
        </w:tc>
      </w:tr>
      <w:tr w:rsidR="001E79DE" w:rsidRPr="00715FF4" w14:paraId="45A52426" w14:textId="77777777" w:rsidTr="00496B5E">
        <w:trPr>
          <w:cantSplit/>
          <w:trHeight w:val="145"/>
        </w:trPr>
        <w:tc>
          <w:tcPr>
            <w:tcW w:w="2638" w:type="dxa"/>
            <w:shd w:val="clear" w:color="auto" w:fill="FABF8F"/>
          </w:tcPr>
          <w:p w14:paraId="45A52413" w14:textId="77777777" w:rsidR="007B2C93" w:rsidRPr="00715FF4" w:rsidRDefault="007B2C93" w:rsidP="004B3534">
            <w:pPr>
              <w:pStyle w:val="ProductNames"/>
              <w:rPr>
                <w:rFonts w:ascii="Tahoma" w:hAnsi="Tahoma" w:cs="Tahoma"/>
                <w:sz w:val="14"/>
              </w:rPr>
            </w:pPr>
            <w:bookmarkStart w:id="109" w:name="_Toc336337888"/>
            <w:bookmarkStart w:id="110" w:name="_Toc340679792"/>
            <w:bookmarkEnd w:id="109"/>
            <w:r w:rsidRPr="00715FF4">
              <w:rPr>
                <w:rFonts w:ascii="Tahoma" w:hAnsi="Tahoma" w:cs="Tahoma"/>
                <w:sz w:val="14"/>
                <w:lang w:val="pt-BR"/>
              </w:rPr>
              <w:t>TechNet Plus Direct</w:t>
            </w:r>
            <w:bookmarkEnd w:id="110"/>
            <w:r w:rsidRPr="00715FF4">
              <w:rPr>
                <w:rFonts w:ascii="Tahoma" w:hAnsi="Tahoma" w:cs="Tahoma"/>
                <w:sz w:val="14"/>
              </w:rPr>
              <w:t xml:space="preserve"> </w:t>
            </w:r>
          </w:p>
        </w:tc>
        <w:tc>
          <w:tcPr>
            <w:tcW w:w="429" w:type="dxa"/>
            <w:shd w:val="clear" w:color="auto" w:fill="FABF8F"/>
            <w:vAlign w:val="center"/>
          </w:tcPr>
          <w:p w14:paraId="45A52414" w14:textId="77777777" w:rsidR="007B2C93" w:rsidRPr="00715FF4" w:rsidRDefault="007B2C93" w:rsidP="008A7B14">
            <w:pPr>
              <w:pStyle w:val="TableText"/>
              <w:widowControl w:val="0"/>
              <w:rPr>
                <w:rStyle w:val="EndnoteReference"/>
                <w:rFonts w:cs="Tahoma"/>
                <w:color w:val="0000FF"/>
                <w:sz w:val="13"/>
                <w:szCs w:val="13"/>
                <w:u w:val="single"/>
              </w:rPr>
            </w:pPr>
          </w:p>
        </w:tc>
        <w:tc>
          <w:tcPr>
            <w:tcW w:w="429" w:type="dxa"/>
            <w:shd w:val="clear" w:color="auto" w:fill="FABF8F"/>
            <w:vAlign w:val="center"/>
          </w:tcPr>
          <w:p w14:paraId="45A52415" w14:textId="77777777" w:rsidR="007B2C93" w:rsidRPr="00715FF4" w:rsidRDefault="007B2C93" w:rsidP="004B3534">
            <w:pPr>
              <w:pStyle w:val="TableText"/>
              <w:spacing w:before="60" w:after="60"/>
              <w:rPr>
                <w:rFonts w:ascii="Tahoma" w:hAnsi="Tahoma" w:cs="Tahoma"/>
                <w:sz w:val="13"/>
              </w:rPr>
            </w:pPr>
            <w:r w:rsidRPr="00715FF4">
              <w:rPr>
                <w:rFonts w:ascii="Tahoma" w:hAnsi="Tahoma" w:cs="Tahoma"/>
                <w:sz w:val="13"/>
              </w:rPr>
              <w:t>08/06</w:t>
            </w:r>
          </w:p>
        </w:tc>
        <w:tc>
          <w:tcPr>
            <w:tcW w:w="429" w:type="dxa"/>
            <w:tcBorders>
              <w:right w:val="single" w:sz="18" w:space="0" w:color="auto"/>
            </w:tcBorders>
            <w:shd w:val="clear" w:color="auto" w:fill="FABF8F"/>
            <w:vAlign w:val="center"/>
          </w:tcPr>
          <w:p w14:paraId="45A52416"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shd w:val="clear" w:color="auto" w:fill="FABF8F"/>
            <w:vAlign w:val="center"/>
          </w:tcPr>
          <w:p w14:paraId="45A52417" w14:textId="77777777" w:rsidR="007B2C93" w:rsidRPr="00715FF4" w:rsidRDefault="007B2C93" w:rsidP="004B3534">
            <w:pPr>
              <w:pStyle w:val="TableText"/>
              <w:rPr>
                <w:rFonts w:ascii="Tahoma" w:hAnsi="Tahoma" w:cs="Tahoma"/>
                <w:sz w:val="13"/>
              </w:rPr>
            </w:pPr>
          </w:p>
        </w:tc>
        <w:tc>
          <w:tcPr>
            <w:tcW w:w="429" w:type="dxa"/>
            <w:shd w:val="clear" w:color="auto" w:fill="FABF8F"/>
            <w:vAlign w:val="center"/>
          </w:tcPr>
          <w:p w14:paraId="45A52418" w14:textId="77777777" w:rsidR="007B2C93" w:rsidRPr="00715FF4" w:rsidRDefault="007B2C93" w:rsidP="004B3534">
            <w:pPr>
              <w:pStyle w:val="TableText"/>
              <w:rPr>
                <w:rFonts w:ascii="Tahoma" w:hAnsi="Tahoma" w:cs="Tahoma"/>
                <w:sz w:val="13"/>
              </w:rPr>
            </w:pPr>
            <w:r w:rsidRPr="00715FF4">
              <w:rPr>
                <w:rFonts w:ascii="Tahoma" w:hAnsi="Tahoma" w:cs="Tahoma"/>
                <w:sz w:val="13"/>
              </w:rPr>
              <w:t>5</w:t>
            </w:r>
          </w:p>
        </w:tc>
        <w:tc>
          <w:tcPr>
            <w:tcW w:w="429" w:type="dxa"/>
            <w:shd w:val="clear" w:color="auto" w:fill="FABF8F"/>
            <w:vAlign w:val="center"/>
          </w:tcPr>
          <w:p w14:paraId="45A52419" w14:textId="77777777" w:rsidR="007B2C93" w:rsidRPr="00715FF4" w:rsidRDefault="007B2C93" w:rsidP="004B3534">
            <w:pPr>
              <w:pStyle w:val="TableText"/>
              <w:rPr>
                <w:rFonts w:ascii="Tahoma" w:hAnsi="Tahoma" w:cs="Tahoma"/>
                <w:sz w:val="13"/>
              </w:rPr>
            </w:pPr>
            <w:r w:rsidRPr="00715FF4">
              <w:rPr>
                <w:rFonts w:ascii="Tahoma" w:hAnsi="Tahoma" w:cs="Tahoma"/>
                <w:sz w:val="13"/>
              </w:rPr>
              <w:t>4</w:t>
            </w:r>
          </w:p>
        </w:tc>
        <w:tc>
          <w:tcPr>
            <w:tcW w:w="429" w:type="dxa"/>
            <w:shd w:val="clear" w:color="auto" w:fill="FABF8F"/>
            <w:vAlign w:val="center"/>
          </w:tcPr>
          <w:p w14:paraId="45A5241A" w14:textId="77777777" w:rsidR="007B2C93" w:rsidRPr="00715FF4" w:rsidRDefault="007B2C93" w:rsidP="004B3534">
            <w:pPr>
              <w:pStyle w:val="TableText"/>
              <w:rPr>
                <w:rFonts w:ascii="Tahoma" w:hAnsi="Tahoma" w:cs="Tahoma"/>
                <w:sz w:val="13"/>
              </w:rPr>
            </w:pPr>
            <w:r w:rsidRPr="00715FF4">
              <w:rPr>
                <w:rFonts w:ascii="Tahoma" w:hAnsi="Tahoma" w:cs="Tahoma"/>
                <w:sz w:val="13"/>
              </w:rPr>
              <w:t>3</w:t>
            </w:r>
          </w:p>
        </w:tc>
        <w:tc>
          <w:tcPr>
            <w:tcW w:w="429" w:type="dxa"/>
            <w:shd w:val="clear" w:color="auto" w:fill="FABF8F"/>
            <w:vAlign w:val="center"/>
          </w:tcPr>
          <w:p w14:paraId="45A5241B" w14:textId="77777777" w:rsidR="007B2C93" w:rsidRPr="00715FF4" w:rsidRDefault="007B2C93" w:rsidP="004B3534">
            <w:pPr>
              <w:pStyle w:val="TableText"/>
              <w:rPr>
                <w:rFonts w:ascii="Tahoma" w:hAnsi="Tahoma" w:cs="Tahoma"/>
                <w:sz w:val="13"/>
              </w:rPr>
            </w:pPr>
            <w:r w:rsidRPr="00715FF4">
              <w:rPr>
                <w:rFonts w:ascii="Tahoma" w:hAnsi="Tahoma" w:cs="Tahoma"/>
                <w:sz w:val="13"/>
              </w:rPr>
              <w:t>3</w:t>
            </w:r>
          </w:p>
        </w:tc>
        <w:tc>
          <w:tcPr>
            <w:tcW w:w="429" w:type="dxa"/>
            <w:shd w:val="clear" w:color="auto" w:fill="FABF8F"/>
            <w:vAlign w:val="center"/>
          </w:tcPr>
          <w:p w14:paraId="45A5241C"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ABF8F"/>
            <w:vAlign w:val="center"/>
          </w:tcPr>
          <w:p w14:paraId="45A5241D"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41E" w14:textId="77777777" w:rsidR="007B2C93" w:rsidRPr="00715FF4" w:rsidRDefault="007B2C93" w:rsidP="004B3534">
            <w:pPr>
              <w:pStyle w:val="TableText"/>
              <w:rPr>
                <w:rFonts w:ascii="Tahoma" w:hAnsi="Tahoma" w:cs="Tahoma"/>
                <w:sz w:val="13"/>
              </w:rPr>
            </w:pPr>
          </w:p>
        </w:tc>
        <w:tc>
          <w:tcPr>
            <w:tcW w:w="429" w:type="dxa"/>
            <w:shd w:val="clear" w:color="auto" w:fill="FABF8F"/>
            <w:vAlign w:val="center"/>
          </w:tcPr>
          <w:p w14:paraId="45A5241F" w14:textId="77777777" w:rsidR="007B2C93" w:rsidRPr="00715FF4" w:rsidRDefault="00B10B29" w:rsidP="004B3534">
            <w:pPr>
              <w:pStyle w:val="TableText"/>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ABF8F"/>
            <w:vAlign w:val="center"/>
          </w:tcPr>
          <w:p w14:paraId="45A52420" w14:textId="77777777" w:rsidR="007B2C93" w:rsidRPr="00715FF4" w:rsidRDefault="00B10B29" w:rsidP="004B3534">
            <w:pPr>
              <w:pStyle w:val="TableText"/>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421" w14:textId="77777777" w:rsidR="007B2C93" w:rsidRPr="00715FF4"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45A52422"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A</w:t>
            </w:r>
          </w:p>
        </w:tc>
        <w:tc>
          <w:tcPr>
            <w:tcW w:w="429" w:type="dxa"/>
            <w:tcBorders>
              <w:left w:val="single" w:sz="18" w:space="0" w:color="auto"/>
              <w:right w:val="single" w:sz="18" w:space="0" w:color="auto"/>
            </w:tcBorders>
            <w:shd w:val="clear" w:color="auto" w:fill="FABF8F"/>
            <w:vAlign w:val="center"/>
          </w:tcPr>
          <w:p w14:paraId="45A52423"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P</w:t>
            </w:r>
          </w:p>
        </w:tc>
        <w:tc>
          <w:tcPr>
            <w:tcW w:w="514" w:type="dxa"/>
            <w:shd w:val="clear" w:color="auto" w:fill="FABF8F"/>
          </w:tcPr>
          <w:p w14:paraId="45A52424" w14:textId="77777777" w:rsidR="007B2C93" w:rsidRPr="00715FF4" w:rsidRDefault="00B10B29" w:rsidP="00F22928">
            <w:pPr>
              <w:pStyle w:val="TableText"/>
              <w:rPr>
                <w:rFonts w:ascii="Tahoma" w:hAnsi="Tahoma" w:cs="Tahoma"/>
                <w:sz w:val="13"/>
              </w:rPr>
            </w:pPr>
            <w:r w:rsidRPr="00715FF4">
              <w:rPr>
                <w:rFonts w:ascii="Tahoma" w:hAnsi="Tahoma" w:cs="Tahoma"/>
                <w:sz w:val="13"/>
                <w:lang w:val="pt-BR"/>
              </w:rPr>
              <w:t>A</w:t>
            </w:r>
          </w:p>
        </w:tc>
        <w:tc>
          <w:tcPr>
            <w:tcW w:w="514" w:type="dxa"/>
            <w:shd w:val="clear" w:color="auto" w:fill="FABF8F"/>
            <w:vAlign w:val="center"/>
          </w:tcPr>
          <w:p w14:paraId="45A52425"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LO</w:t>
            </w:r>
          </w:p>
        </w:tc>
      </w:tr>
      <w:tr w:rsidR="007B2C93" w:rsidRPr="00715FF4" w14:paraId="45A5243A" w14:textId="77777777" w:rsidTr="001E79DE">
        <w:trPr>
          <w:cantSplit/>
          <w:trHeight w:val="145"/>
        </w:trPr>
        <w:tc>
          <w:tcPr>
            <w:tcW w:w="2638" w:type="dxa"/>
          </w:tcPr>
          <w:p w14:paraId="45A52427" w14:textId="77777777" w:rsidR="007B2C93" w:rsidRPr="00715FF4" w:rsidRDefault="00B10B29" w:rsidP="00F05845">
            <w:pPr>
              <w:pStyle w:val="ProductNames"/>
              <w:rPr>
                <w:rFonts w:ascii="Tahoma" w:hAnsi="Tahoma" w:cs="Tahoma"/>
                <w:sz w:val="14"/>
              </w:rPr>
            </w:pPr>
            <w:bookmarkStart w:id="111" w:name="_Toc336337889"/>
            <w:bookmarkStart w:id="112" w:name="_Toc340679793"/>
            <w:bookmarkEnd w:id="111"/>
            <w:r w:rsidRPr="00715FF4">
              <w:rPr>
                <w:rFonts w:ascii="Tahoma" w:hAnsi="Tahoma" w:cs="Tahoma"/>
                <w:sz w:val="14"/>
                <w:lang w:val="pt-BR"/>
              </w:rPr>
              <w:t>Visual Studio</w:t>
            </w:r>
            <w:r w:rsidR="006C696A" w:rsidRPr="00715FF4">
              <w:rPr>
                <w:rFonts w:ascii="Tahoma" w:hAnsi="Tahoma" w:cs="Tahoma"/>
                <w:sz w:val="14"/>
                <w:vertAlign w:val="superscript"/>
                <w:lang w:val="pt-BR"/>
              </w:rPr>
              <w:t>®</w:t>
            </w:r>
            <w:r w:rsidRPr="00715FF4">
              <w:rPr>
                <w:rFonts w:ascii="Tahoma" w:hAnsi="Tahoma" w:cs="Tahoma"/>
                <w:sz w:val="14"/>
                <w:lang w:val="pt-BR"/>
              </w:rPr>
              <w:t xml:space="preserve"> Professional 2012</w:t>
            </w:r>
            <w:bookmarkEnd w:id="112"/>
          </w:p>
        </w:tc>
        <w:bookmarkStart w:id="113" w:name="_Hlt335908514"/>
        <w:bookmarkEnd w:id="113"/>
        <w:tc>
          <w:tcPr>
            <w:tcW w:w="429" w:type="dxa"/>
            <w:vAlign w:val="center"/>
          </w:tcPr>
          <w:p w14:paraId="45A52428" w14:textId="77777777" w:rsidR="007B2C93" w:rsidRPr="00715FF4" w:rsidRDefault="00B10B29" w:rsidP="009832D3">
            <w:pPr>
              <w:pStyle w:val="TableText"/>
              <w:widowControl w:val="0"/>
              <w:rPr>
                <w:rFonts w:cs="Tahoma"/>
                <w:b/>
                <w:color w:val="0000FF"/>
                <w:sz w:val="13"/>
                <w:szCs w:val="13"/>
                <w:u w:val="single"/>
              </w:rPr>
            </w:pPr>
            <w:r w:rsidRPr="00715FF4">
              <w:rPr>
                <w:rFonts w:cs="Tahoma"/>
                <w:sz w:val="13"/>
                <w:szCs w:val="13"/>
              </w:rPr>
              <w:fldChar w:fldCharType="begin"/>
            </w:r>
            <w:r w:rsidR="00C510D6" w:rsidRPr="00715FF4">
              <w:rPr>
                <w:rFonts w:cs="Tahoma"/>
                <w:sz w:val="13"/>
                <w:szCs w:val="13"/>
              </w:rPr>
              <w:instrText>HYPERLINK  \l "_Toc336338275"</w:instrText>
            </w:r>
            <w:r w:rsidRPr="00715FF4">
              <w:rPr>
                <w:rFonts w:cs="Tahoma"/>
                <w:sz w:val="13"/>
                <w:szCs w:val="13"/>
              </w:rPr>
              <w:fldChar w:fldCharType="separate"/>
            </w:r>
            <w:r w:rsidRPr="00715FF4">
              <w:rPr>
                <w:rStyle w:val="Hyperlink"/>
                <w:rFonts w:cs="Tahoma"/>
                <w:b/>
                <w:sz w:val="13"/>
                <w:szCs w:val="13"/>
              </w:rPr>
              <w:t>16</w:t>
            </w:r>
            <w:r w:rsidRPr="00715FF4">
              <w:rPr>
                <w:rFonts w:cs="Tahoma"/>
                <w:sz w:val="13"/>
                <w:szCs w:val="13"/>
              </w:rPr>
              <w:fldChar w:fldCharType="end"/>
            </w:r>
          </w:p>
        </w:tc>
        <w:tc>
          <w:tcPr>
            <w:tcW w:w="429" w:type="dxa"/>
            <w:vAlign w:val="center"/>
          </w:tcPr>
          <w:p w14:paraId="45A52429" w14:textId="77777777" w:rsidR="007B2C93" w:rsidRPr="00715FF4" w:rsidRDefault="00B10B29" w:rsidP="0090699E">
            <w:pPr>
              <w:pStyle w:val="TableText"/>
              <w:spacing w:before="60" w:after="60"/>
              <w:rPr>
                <w:rFonts w:ascii="Tahoma" w:hAnsi="Tahoma" w:cs="Tahoma"/>
                <w:sz w:val="13"/>
              </w:rPr>
            </w:pPr>
            <w:r w:rsidRPr="00715FF4">
              <w:rPr>
                <w:rFonts w:ascii="Tahoma" w:hAnsi="Tahoma" w:cs="Tahoma"/>
                <w:sz w:val="13"/>
              </w:rPr>
              <w:t>08/12</w:t>
            </w:r>
          </w:p>
        </w:tc>
        <w:tc>
          <w:tcPr>
            <w:tcW w:w="429" w:type="dxa"/>
            <w:tcBorders>
              <w:right w:val="single" w:sz="18" w:space="0" w:color="auto"/>
            </w:tcBorders>
            <w:vAlign w:val="center"/>
          </w:tcPr>
          <w:p w14:paraId="45A5242A" w14:textId="77777777" w:rsidR="007B2C93" w:rsidRPr="00715FF4" w:rsidRDefault="007B2C93" w:rsidP="004B3534">
            <w:pPr>
              <w:pStyle w:val="TableText"/>
              <w:rPr>
                <w:rFonts w:ascii="Tahoma" w:hAnsi="Tahoma" w:cs="Tahoma"/>
                <w:sz w:val="13"/>
              </w:rPr>
            </w:pPr>
          </w:p>
        </w:tc>
        <w:tc>
          <w:tcPr>
            <w:tcW w:w="429" w:type="dxa"/>
            <w:tcBorders>
              <w:left w:val="single" w:sz="18" w:space="0" w:color="auto"/>
            </w:tcBorders>
            <w:vAlign w:val="center"/>
          </w:tcPr>
          <w:p w14:paraId="45A5242B" w14:textId="77777777" w:rsidR="007B2C93" w:rsidRPr="00715FF4" w:rsidRDefault="007B2C93" w:rsidP="004B3534">
            <w:pPr>
              <w:pStyle w:val="TableText"/>
              <w:spacing w:after="120"/>
              <w:rPr>
                <w:rFonts w:ascii="Tahoma" w:hAnsi="Tahoma" w:cs="Tahoma"/>
                <w:sz w:val="13"/>
              </w:rPr>
            </w:pPr>
            <w:r w:rsidRPr="00715FF4">
              <w:rPr>
                <w:rFonts w:ascii="Tahoma" w:hAnsi="Tahoma" w:cs="Tahoma"/>
                <w:sz w:val="13"/>
              </w:rPr>
              <w:t>2</w:t>
            </w:r>
          </w:p>
        </w:tc>
        <w:tc>
          <w:tcPr>
            <w:tcW w:w="429" w:type="dxa"/>
            <w:vAlign w:val="center"/>
          </w:tcPr>
          <w:p w14:paraId="45A5242C" w14:textId="77777777" w:rsidR="007B2C93" w:rsidRPr="00715FF4" w:rsidRDefault="007B2C93" w:rsidP="004B3534">
            <w:pPr>
              <w:pStyle w:val="TableText"/>
              <w:spacing w:after="120"/>
              <w:rPr>
                <w:rFonts w:ascii="Tahoma" w:hAnsi="Tahoma" w:cs="Tahoma"/>
                <w:sz w:val="13"/>
              </w:rPr>
            </w:pPr>
          </w:p>
        </w:tc>
        <w:tc>
          <w:tcPr>
            <w:tcW w:w="429" w:type="dxa"/>
            <w:vAlign w:val="center"/>
          </w:tcPr>
          <w:p w14:paraId="45A5242D" w14:textId="77777777" w:rsidR="007B2C93" w:rsidRPr="00715FF4" w:rsidRDefault="007B2C93" w:rsidP="004B3534">
            <w:pPr>
              <w:pStyle w:val="TableText"/>
              <w:spacing w:after="120"/>
              <w:rPr>
                <w:rFonts w:ascii="Tahoma" w:hAnsi="Tahoma" w:cs="Tahoma"/>
                <w:sz w:val="13"/>
              </w:rPr>
            </w:pPr>
          </w:p>
        </w:tc>
        <w:tc>
          <w:tcPr>
            <w:tcW w:w="429" w:type="dxa"/>
            <w:vAlign w:val="center"/>
          </w:tcPr>
          <w:p w14:paraId="45A5242E" w14:textId="77777777" w:rsidR="007B2C93" w:rsidRPr="00715FF4" w:rsidRDefault="007B2C93" w:rsidP="004B3534">
            <w:pPr>
              <w:pStyle w:val="TableText"/>
              <w:spacing w:after="120"/>
              <w:rPr>
                <w:rFonts w:ascii="Tahoma" w:hAnsi="Tahoma" w:cs="Tahoma"/>
                <w:sz w:val="13"/>
              </w:rPr>
            </w:pPr>
          </w:p>
        </w:tc>
        <w:tc>
          <w:tcPr>
            <w:tcW w:w="429" w:type="dxa"/>
            <w:vAlign w:val="center"/>
          </w:tcPr>
          <w:p w14:paraId="45A5242F" w14:textId="77777777" w:rsidR="007B2C93" w:rsidRPr="00715FF4" w:rsidRDefault="007B2C93" w:rsidP="004B3534">
            <w:pPr>
              <w:pStyle w:val="TableText"/>
              <w:spacing w:after="120"/>
              <w:rPr>
                <w:rFonts w:ascii="Tahoma" w:hAnsi="Tahoma" w:cs="Tahoma"/>
                <w:sz w:val="13"/>
              </w:rPr>
            </w:pPr>
          </w:p>
        </w:tc>
        <w:tc>
          <w:tcPr>
            <w:tcW w:w="429" w:type="dxa"/>
            <w:vAlign w:val="center"/>
          </w:tcPr>
          <w:p w14:paraId="45A52430" w14:textId="77777777" w:rsidR="007B2C93" w:rsidRPr="00715FF4" w:rsidRDefault="007B2C93" w:rsidP="004B3534">
            <w:pPr>
              <w:pStyle w:val="TableText"/>
              <w:spacing w:after="120"/>
              <w:rPr>
                <w:rFonts w:ascii="Tahoma" w:hAnsi="Tahoma" w:cs="Tahoma"/>
                <w:sz w:val="13"/>
              </w:rPr>
            </w:pPr>
          </w:p>
        </w:tc>
        <w:tc>
          <w:tcPr>
            <w:tcW w:w="429" w:type="dxa"/>
            <w:tcBorders>
              <w:right w:val="single" w:sz="18" w:space="0" w:color="auto"/>
            </w:tcBorders>
            <w:vAlign w:val="center"/>
          </w:tcPr>
          <w:p w14:paraId="45A52431" w14:textId="77777777" w:rsidR="007B2C93" w:rsidRPr="00715FF4" w:rsidRDefault="007B2C93" w:rsidP="004B3534">
            <w:pPr>
              <w:pStyle w:val="TableText"/>
              <w:spacing w:after="120"/>
              <w:rPr>
                <w:rFonts w:ascii="Tahoma" w:hAnsi="Tahoma" w:cs="Tahoma"/>
                <w:sz w:val="13"/>
              </w:rPr>
            </w:pPr>
          </w:p>
        </w:tc>
        <w:tc>
          <w:tcPr>
            <w:tcW w:w="429" w:type="dxa"/>
            <w:tcBorders>
              <w:left w:val="single" w:sz="18" w:space="0" w:color="auto"/>
            </w:tcBorders>
            <w:vAlign w:val="center"/>
          </w:tcPr>
          <w:p w14:paraId="45A52432" w14:textId="77777777" w:rsidR="007B2C93" w:rsidRPr="00715FF4" w:rsidRDefault="007B2C93" w:rsidP="004B3534">
            <w:pPr>
              <w:pStyle w:val="TableText"/>
              <w:spacing w:after="120"/>
              <w:rPr>
                <w:rFonts w:ascii="Tahoma" w:hAnsi="Tahoma" w:cs="Tahoma"/>
                <w:sz w:val="13"/>
              </w:rPr>
            </w:pPr>
            <w:r w:rsidRPr="00715FF4">
              <w:rPr>
                <w:rFonts w:ascii="Tahoma" w:hAnsi="Tahoma" w:cs="Tahoma"/>
                <w:sz w:val="13"/>
              </w:rPr>
              <w:t>2</w:t>
            </w:r>
          </w:p>
        </w:tc>
        <w:tc>
          <w:tcPr>
            <w:tcW w:w="429" w:type="dxa"/>
            <w:vAlign w:val="center"/>
          </w:tcPr>
          <w:p w14:paraId="45A52433" w14:textId="77777777" w:rsidR="007B2C93" w:rsidRPr="00715FF4" w:rsidRDefault="007B2C93" w:rsidP="004B3534">
            <w:pPr>
              <w:pStyle w:val="TableText"/>
              <w:spacing w:after="120"/>
              <w:rPr>
                <w:rFonts w:ascii="Tahoma" w:hAnsi="Tahoma" w:cs="Tahoma"/>
                <w:sz w:val="13"/>
              </w:rPr>
            </w:pPr>
          </w:p>
        </w:tc>
        <w:tc>
          <w:tcPr>
            <w:tcW w:w="429" w:type="dxa"/>
            <w:tcBorders>
              <w:right w:val="single" w:sz="18" w:space="0" w:color="auto"/>
            </w:tcBorders>
            <w:vAlign w:val="center"/>
          </w:tcPr>
          <w:p w14:paraId="45A52434" w14:textId="77777777" w:rsidR="007B2C93" w:rsidRPr="00715FF4" w:rsidRDefault="007B2C93" w:rsidP="004B3534">
            <w:pPr>
              <w:pStyle w:val="TableText"/>
              <w:spacing w:after="120"/>
              <w:rPr>
                <w:rFonts w:ascii="Tahoma" w:hAnsi="Tahoma" w:cs="Tahoma"/>
                <w:sz w:val="13"/>
              </w:rPr>
            </w:pPr>
          </w:p>
        </w:tc>
        <w:tc>
          <w:tcPr>
            <w:tcW w:w="429" w:type="dxa"/>
            <w:tcBorders>
              <w:left w:val="single" w:sz="18" w:space="0" w:color="auto"/>
            </w:tcBorders>
            <w:vAlign w:val="center"/>
          </w:tcPr>
          <w:p w14:paraId="45A52435" w14:textId="77777777" w:rsidR="007B2C93" w:rsidRPr="00715FF4" w:rsidRDefault="007B2C93" w:rsidP="004B3534">
            <w:pPr>
              <w:pStyle w:val="TableText"/>
              <w:spacing w:before="120" w:after="120"/>
              <w:rPr>
                <w:rFonts w:ascii="Tahoma" w:hAnsi="Tahoma" w:cs="Tahoma"/>
                <w:sz w:val="13"/>
              </w:rPr>
            </w:pPr>
          </w:p>
        </w:tc>
        <w:tc>
          <w:tcPr>
            <w:tcW w:w="429" w:type="dxa"/>
            <w:tcBorders>
              <w:right w:val="single" w:sz="18" w:space="0" w:color="auto"/>
            </w:tcBorders>
            <w:vAlign w:val="center"/>
          </w:tcPr>
          <w:p w14:paraId="45A52436" w14:textId="77777777" w:rsidR="007B2C93" w:rsidRPr="00715FF4"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vAlign w:val="center"/>
          </w:tcPr>
          <w:p w14:paraId="45A52437" w14:textId="77777777" w:rsidR="007B2C93" w:rsidRPr="00715FF4" w:rsidRDefault="007B2C93" w:rsidP="004B3534">
            <w:pPr>
              <w:pStyle w:val="TableText"/>
              <w:rPr>
                <w:rFonts w:ascii="Tahoma" w:hAnsi="Tahoma" w:cs="Tahoma"/>
                <w:sz w:val="13"/>
              </w:rPr>
            </w:pPr>
          </w:p>
        </w:tc>
        <w:tc>
          <w:tcPr>
            <w:tcW w:w="514" w:type="dxa"/>
          </w:tcPr>
          <w:p w14:paraId="45A52438" w14:textId="77777777" w:rsidR="007B2C93" w:rsidRPr="00715FF4" w:rsidRDefault="00B10B29" w:rsidP="004B3534">
            <w:pPr>
              <w:pStyle w:val="TableText"/>
              <w:rPr>
                <w:rFonts w:ascii="Tahoma" w:hAnsi="Tahoma" w:cs="Tahoma"/>
                <w:sz w:val="13"/>
              </w:rPr>
            </w:pPr>
            <w:r w:rsidRPr="00715FF4">
              <w:rPr>
                <w:rFonts w:ascii="Tahoma" w:hAnsi="Tahoma" w:cs="Tahoma"/>
                <w:sz w:val="13"/>
                <w:lang w:val="pt-BR"/>
              </w:rPr>
              <w:t>A, AO, ST</w:t>
            </w:r>
          </w:p>
        </w:tc>
        <w:tc>
          <w:tcPr>
            <w:tcW w:w="514" w:type="dxa"/>
            <w:vAlign w:val="center"/>
          </w:tcPr>
          <w:p w14:paraId="45A52439" w14:textId="77777777" w:rsidR="007B2C93" w:rsidRPr="00715FF4" w:rsidRDefault="007B2C93" w:rsidP="004B3534">
            <w:pPr>
              <w:pStyle w:val="TableText"/>
              <w:rPr>
                <w:rFonts w:ascii="Tahoma" w:hAnsi="Tahoma" w:cs="Tahoma"/>
                <w:sz w:val="13"/>
              </w:rPr>
            </w:pPr>
          </w:p>
        </w:tc>
      </w:tr>
      <w:tr w:rsidR="001E79DE" w:rsidRPr="00715FF4" w14:paraId="45A5244F" w14:textId="77777777" w:rsidTr="00496B5E">
        <w:trPr>
          <w:cantSplit/>
          <w:trHeight w:val="145"/>
        </w:trPr>
        <w:tc>
          <w:tcPr>
            <w:tcW w:w="2638" w:type="dxa"/>
            <w:shd w:val="clear" w:color="auto" w:fill="FABF8F"/>
          </w:tcPr>
          <w:p w14:paraId="45A5243B" w14:textId="77777777" w:rsidR="007B2C93" w:rsidRPr="00F83E68" w:rsidRDefault="00B10B29" w:rsidP="00F05845">
            <w:pPr>
              <w:pStyle w:val="ProductNames"/>
              <w:rPr>
                <w:rFonts w:ascii="Tahoma" w:hAnsi="Tahoma" w:cs="Tahoma"/>
                <w:sz w:val="14"/>
                <w:lang w:val="pt-PT"/>
              </w:rPr>
            </w:pPr>
            <w:bookmarkStart w:id="114" w:name="_Toc336337890"/>
            <w:bookmarkStart w:id="115" w:name="_Toc340679794"/>
            <w:bookmarkEnd w:id="114"/>
            <w:r w:rsidRPr="00715FF4">
              <w:rPr>
                <w:rFonts w:ascii="Tahoma" w:hAnsi="Tahoma" w:cs="Tahoma"/>
                <w:sz w:val="14"/>
                <w:lang w:val="pt-BR"/>
              </w:rPr>
              <w:t>Visual Studio</w:t>
            </w:r>
            <w:r w:rsidR="006C696A" w:rsidRPr="00715FF4">
              <w:rPr>
                <w:rFonts w:ascii="Tahoma" w:hAnsi="Tahoma" w:cs="Tahoma"/>
                <w:sz w:val="14"/>
                <w:vertAlign w:val="superscript"/>
                <w:lang w:val="pt-BR"/>
              </w:rPr>
              <w:t>®</w:t>
            </w:r>
            <w:r w:rsidRPr="00715FF4">
              <w:rPr>
                <w:rFonts w:ascii="Tahoma" w:hAnsi="Tahoma" w:cs="Tahoma"/>
                <w:sz w:val="14"/>
                <w:lang w:val="pt-BR"/>
              </w:rPr>
              <w:t xml:space="preserve"> Professional 2012 com MSDN</w:t>
            </w:r>
            <w:bookmarkEnd w:id="115"/>
            <w:r w:rsidRPr="00F83E68">
              <w:rPr>
                <w:rFonts w:ascii="Tahoma" w:hAnsi="Tahoma" w:cs="Tahoma"/>
                <w:lang w:val="pt-PT"/>
              </w:rPr>
              <w:t xml:space="preserve"> </w:t>
            </w:r>
          </w:p>
        </w:tc>
        <w:tc>
          <w:tcPr>
            <w:tcW w:w="429" w:type="dxa"/>
            <w:shd w:val="clear" w:color="auto" w:fill="FABF8F"/>
            <w:vAlign w:val="center"/>
          </w:tcPr>
          <w:p w14:paraId="45A5243C" w14:textId="77777777" w:rsidR="007B2C93" w:rsidRPr="00715FF4" w:rsidRDefault="00662AB0" w:rsidP="009832D3">
            <w:pPr>
              <w:pStyle w:val="TableText"/>
              <w:widowControl w:val="0"/>
              <w:rPr>
                <w:rStyle w:val="EndnoteReference"/>
                <w:rFonts w:cs="Tahoma"/>
                <w:b w:val="0"/>
                <w:color w:val="0000FF"/>
                <w:sz w:val="13"/>
                <w:szCs w:val="13"/>
                <w:u w:val="single"/>
              </w:rPr>
            </w:pPr>
            <w:hyperlink w:anchor="_Toc336338276" w:history="1">
              <w:r w:rsidR="00B10B29" w:rsidRPr="00715FF4">
                <w:rPr>
                  <w:rStyle w:val="Hyperlink"/>
                  <w:rFonts w:cs="Tahoma"/>
                  <w:b/>
                  <w:sz w:val="13"/>
                  <w:szCs w:val="13"/>
                </w:rPr>
                <w:t>17</w:t>
              </w:r>
            </w:hyperlink>
          </w:p>
        </w:tc>
        <w:tc>
          <w:tcPr>
            <w:tcW w:w="429" w:type="dxa"/>
            <w:shd w:val="clear" w:color="auto" w:fill="FABF8F"/>
            <w:vAlign w:val="center"/>
          </w:tcPr>
          <w:p w14:paraId="45A5243D" w14:textId="77777777" w:rsidR="007B2C93" w:rsidRPr="00715FF4" w:rsidRDefault="00B10B29" w:rsidP="00A1729A">
            <w:pPr>
              <w:pStyle w:val="TableText"/>
              <w:spacing w:before="60" w:after="60"/>
              <w:rPr>
                <w:rFonts w:ascii="Tahoma" w:hAnsi="Tahoma" w:cs="Tahoma"/>
                <w:sz w:val="13"/>
              </w:rPr>
            </w:pPr>
            <w:r w:rsidRPr="00715FF4">
              <w:rPr>
                <w:rFonts w:ascii="Tahoma" w:hAnsi="Tahoma" w:cs="Tahoma"/>
                <w:sz w:val="13"/>
              </w:rPr>
              <w:t>09/12</w:t>
            </w:r>
          </w:p>
        </w:tc>
        <w:tc>
          <w:tcPr>
            <w:tcW w:w="429" w:type="dxa"/>
            <w:tcBorders>
              <w:right w:val="single" w:sz="18" w:space="0" w:color="auto"/>
            </w:tcBorders>
            <w:shd w:val="clear" w:color="auto" w:fill="FABF8F"/>
            <w:vAlign w:val="center"/>
          </w:tcPr>
          <w:p w14:paraId="45A5243E"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shd w:val="clear" w:color="auto" w:fill="FABF8F"/>
            <w:vAlign w:val="center"/>
          </w:tcPr>
          <w:p w14:paraId="45A5243F" w14:textId="77777777" w:rsidR="007B2C93" w:rsidRPr="00715FF4" w:rsidRDefault="007B2C93" w:rsidP="004B3534">
            <w:pPr>
              <w:pStyle w:val="TableText"/>
              <w:spacing w:after="120"/>
              <w:rPr>
                <w:rFonts w:ascii="Tahoma" w:hAnsi="Tahoma" w:cs="Tahoma"/>
                <w:sz w:val="13"/>
              </w:rPr>
            </w:pPr>
          </w:p>
        </w:tc>
        <w:tc>
          <w:tcPr>
            <w:tcW w:w="429" w:type="dxa"/>
            <w:shd w:val="clear" w:color="auto" w:fill="FABF8F"/>
            <w:vAlign w:val="center"/>
          </w:tcPr>
          <w:p w14:paraId="45A52440" w14:textId="77777777" w:rsidR="007B2C93" w:rsidRPr="00715FF4" w:rsidRDefault="00B10B29" w:rsidP="004B3534">
            <w:pPr>
              <w:pStyle w:val="TableText"/>
              <w:spacing w:after="120"/>
              <w:rPr>
                <w:rFonts w:ascii="Tahoma" w:hAnsi="Tahoma" w:cs="Tahoma"/>
                <w:sz w:val="13"/>
              </w:rPr>
            </w:pPr>
            <w:r w:rsidRPr="00715FF4">
              <w:rPr>
                <w:rFonts w:ascii="Tahoma" w:hAnsi="Tahoma" w:cs="Tahoma"/>
                <w:sz w:val="13"/>
              </w:rPr>
              <w:t>3</w:t>
            </w:r>
          </w:p>
        </w:tc>
        <w:tc>
          <w:tcPr>
            <w:tcW w:w="429" w:type="dxa"/>
            <w:shd w:val="clear" w:color="auto" w:fill="FABF8F"/>
            <w:vAlign w:val="center"/>
          </w:tcPr>
          <w:p w14:paraId="45A52441" w14:textId="77777777" w:rsidR="007B2C93" w:rsidRPr="00715FF4" w:rsidRDefault="00B10B29" w:rsidP="004B3534">
            <w:pPr>
              <w:pStyle w:val="TableText"/>
              <w:spacing w:after="12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442" w14:textId="77777777" w:rsidR="007B2C93" w:rsidRPr="00715FF4" w:rsidRDefault="00B10B29" w:rsidP="004B3534">
            <w:pPr>
              <w:pStyle w:val="TableText"/>
              <w:spacing w:after="12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443" w14:textId="77777777" w:rsidR="007B2C93" w:rsidRPr="00715FF4" w:rsidRDefault="00B10B29" w:rsidP="004B3534">
            <w:pPr>
              <w:pStyle w:val="TableText"/>
              <w:spacing w:after="120"/>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444" w14:textId="77777777" w:rsidR="007B2C93" w:rsidRPr="00715FF4" w:rsidRDefault="00B10B29" w:rsidP="004B3534">
            <w:pPr>
              <w:pStyle w:val="TableText"/>
              <w:spacing w:after="120"/>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ABF8F"/>
            <w:vAlign w:val="center"/>
          </w:tcPr>
          <w:p w14:paraId="45A52445" w14:textId="77777777" w:rsidR="007B2C93" w:rsidRPr="00715FF4" w:rsidRDefault="00B10B29" w:rsidP="004B3534">
            <w:pPr>
              <w:pStyle w:val="TableText"/>
              <w:spacing w:after="12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446" w14:textId="77777777" w:rsidR="007B2C93" w:rsidRPr="00715FF4" w:rsidRDefault="007B2C93" w:rsidP="004B3534">
            <w:pPr>
              <w:pStyle w:val="TableText"/>
              <w:spacing w:after="120"/>
              <w:rPr>
                <w:rFonts w:ascii="Tahoma" w:hAnsi="Tahoma" w:cs="Tahoma"/>
                <w:sz w:val="13"/>
              </w:rPr>
            </w:pPr>
          </w:p>
        </w:tc>
        <w:tc>
          <w:tcPr>
            <w:tcW w:w="429" w:type="dxa"/>
            <w:shd w:val="clear" w:color="auto" w:fill="FABF8F"/>
            <w:vAlign w:val="center"/>
          </w:tcPr>
          <w:p w14:paraId="45A52447" w14:textId="77777777" w:rsidR="007B2C93" w:rsidRPr="00715FF4" w:rsidRDefault="00B10B29" w:rsidP="004B3534">
            <w:pPr>
              <w:pStyle w:val="TableText"/>
              <w:spacing w:after="120"/>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ABF8F"/>
            <w:vAlign w:val="center"/>
          </w:tcPr>
          <w:p w14:paraId="45A52448" w14:textId="77777777" w:rsidR="007B2C93" w:rsidRPr="00715FF4" w:rsidRDefault="00B10B29" w:rsidP="004B3534">
            <w:pPr>
              <w:pStyle w:val="TableText"/>
              <w:spacing w:after="120"/>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449" w14:textId="77777777" w:rsidR="007B2C93" w:rsidRPr="00715FF4" w:rsidRDefault="00B10B29" w:rsidP="004B3534">
            <w:pPr>
              <w:pStyle w:val="TableText"/>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ABF8F"/>
            <w:vAlign w:val="center"/>
          </w:tcPr>
          <w:p w14:paraId="45A5244A" w14:textId="77777777" w:rsidR="007B2C93" w:rsidRPr="00715FF4" w:rsidRDefault="00B10B29" w:rsidP="004B3534">
            <w:pPr>
              <w:pStyle w:val="TableText"/>
              <w:rPr>
                <w:rFonts w:ascii="Tahoma" w:hAnsi="Tahoma" w:cs="Tahoma"/>
                <w:sz w:val="13"/>
              </w:rPr>
            </w:pPr>
            <w:r w:rsidRPr="00715FF4">
              <w:rPr>
                <w:rFonts w:ascii="Tahoma" w:hAnsi="Tahoma" w:cs="Tahoma"/>
                <w:sz w:val="13"/>
                <w:lang w:val="pt-BR"/>
              </w:rPr>
              <w:t>A, S</w:t>
            </w:r>
          </w:p>
        </w:tc>
        <w:tc>
          <w:tcPr>
            <w:tcW w:w="429" w:type="dxa"/>
            <w:tcBorders>
              <w:left w:val="single" w:sz="18" w:space="0" w:color="auto"/>
              <w:right w:val="single" w:sz="18" w:space="0" w:color="auto"/>
            </w:tcBorders>
            <w:shd w:val="clear" w:color="auto" w:fill="FABF8F"/>
            <w:vAlign w:val="center"/>
          </w:tcPr>
          <w:p w14:paraId="45A5244B"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P</w:t>
            </w:r>
          </w:p>
        </w:tc>
        <w:tc>
          <w:tcPr>
            <w:tcW w:w="514" w:type="dxa"/>
            <w:shd w:val="clear" w:color="auto" w:fill="FABF8F"/>
          </w:tcPr>
          <w:p w14:paraId="45A5244C" w14:textId="77777777" w:rsidR="007B2C93" w:rsidRPr="00715FF4" w:rsidRDefault="00B10B29" w:rsidP="00F22928">
            <w:pPr>
              <w:pStyle w:val="TableText"/>
              <w:rPr>
                <w:rFonts w:ascii="Tahoma" w:hAnsi="Tahoma" w:cs="Tahoma"/>
                <w:sz w:val="13"/>
              </w:rPr>
            </w:pPr>
            <w:r w:rsidRPr="00715FF4">
              <w:rPr>
                <w:rFonts w:ascii="Tahoma" w:hAnsi="Tahoma" w:cs="Tahoma"/>
                <w:sz w:val="13"/>
                <w:lang w:val="pt-BR"/>
              </w:rPr>
              <w:t>A</w:t>
            </w:r>
          </w:p>
        </w:tc>
        <w:tc>
          <w:tcPr>
            <w:tcW w:w="514" w:type="dxa"/>
            <w:shd w:val="clear" w:color="auto" w:fill="FABF8F"/>
            <w:vAlign w:val="center"/>
          </w:tcPr>
          <w:p w14:paraId="45A5244D" w14:textId="77777777" w:rsidR="007B2C93" w:rsidRPr="00715FF4" w:rsidRDefault="00B10B29" w:rsidP="004B3534">
            <w:pPr>
              <w:pStyle w:val="TableText"/>
              <w:rPr>
                <w:rFonts w:ascii="Tahoma" w:hAnsi="Tahoma" w:cs="Tahoma"/>
              </w:rPr>
            </w:pPr>
            <w:r w:rsidRPr="00715FF4">
              <w:rPr>
                <w:rFonts w:ascii="Tahoma" w:hAnsi="Tahoma" w:cs="Tahoma"/>
                <w:sz w:val="13"/>
                <w:lang w:val="pt-BR"/>
              </w:rPr>
              <w:t>LO/SA/</w:t>
            </w:r>
          </w:p>
          <w:p w14:paraId="45A5244E"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OV</w:t>
            </w:r>
          </w:p>
        </w:tc>
      </w:tr>
      <w:tr w:rsidR="007B2C93" w:rsidRPr="00715FF4" w14:paraId="45A52464" w14:textId="77777777" w:rsidTr="001E79DE">
        <w:trPr>
          <w:cantSplit/>
          <w:trHeight w:val="145"/>
        </w:trPr>
        <w:tc>
          <w:tcPr>
            <w:tcW w:w="2638" w:type="dxa"/>
          </w:tcPr>
          <w:p w14:paraId="45A52450" w14:textId="77777777" w:rsidR="007B2C93" w:rsidRPr="00F83E68" w:rsidRDefault="0087074D" w:rsidP="0087074D">
            <w:pPr>
              <w:pStyle w:val="Heading2"/>
              <w:ind w:left="0"/>
              <w:rPr>
                <w:rFonts w:ascii="Tahoma" w:hAnsi="Tahoma" w:cs="Tahoma"/>
                <w:b w:val="0"/>
                <w:sz w:val="14"/>
                <w:lang w:val="pt-PT"/>
              </w:rPr>
            </w:pPr>
            <w:bookmarkStart w:id="116" w:name="_Toc336337891"/>
            <w:bookmarkStart w:id="117" w:name="_Toc340679795"/>
            <w:bookmarkEnd w:id="116"/>
            <w:r w:rsidRPr="00715FF4">
              <w:rPr>
                <w:rFonts w:ascii="Tahoma" w:hAnsi="Tahoma" w:cs="Tahoma"/>
                <w:b w:val="0"/>
                <w:sz w:val="14"/>
                <w:lang w:val="pt-BR"/>
              </w:rPr>
              <w:t>Visual Studio</w:t>
            </w:r>
            <w:r w:rsidR="006C696A" w:rsidRPr="00715FF4">
              <w:rPr>
                <w:rFonts w:ascii="Tahoma" w:hAnsi="Tahoma" w:cs="Tahoma"/>
                <w:b w:val="0"/>
                <w:sz w:val="14"/>
                <w:vertAlign w:val="superscript"/>
                <w:lang w:val="pt-BR"/>
              </w:rPr>
              <w:t>®</w:t>
            </w:r>
            <w:r w:rsidRPr="00715FF4">
              <w:rPr>
                <w:rFonts w:ascii="Tahoma" w:hAnsi="Tahoma" w:cs="Tahoma"/>
                <w:b w:val="0"/>
                <w:sz w:val="14"/>
                <w:lang w:val="pt-BR"/>
              </w:rPr>
              <w:t xml:space="preserve"> Premium 2012 com MSDN</w:t>
            </w:r>
            <w:bookmarkEnd w:id="117"/>
          </w:p>
        </w:tc>
        <w:tc>
          <w:tcPr>
            <w:tcW w:w="429" w:type="dxa"/>
            <w:vAlign w:val="center"/>
          </w:tcPr>
          <w:p w14:paraId="45A52451" w14:textId="77777777" w:rsidR="007B2C93" w:rsidRPr="00715FF4" w:rsidRDefault="00662AB0" w:rsidP="009832D3">
            <w:pPr>
              <w:pStyle w:val="TableText"/>
              <w:widowControl w:val="0"/>
              <w:rPr>
                <w:rFonts w:cs="Tahoma"/>
                <w:b/>
                <w:sz w:val="13"/>
                <w:szCs w:val="13"/>
                <w:u w:val="single"/>
              </w:rPr>
            </w:pPr>
            <w:hyperlink w:anchor="_Toc336338277" w:history="1">
              <w:r w:rsidR="00B10B29" w:rsidRPr="00715FF4">
                <w:rPr>
                  <w:rStyle w:val="Hyperlink"/>
                  <w:rFonts w:cs="Tahoma"/>
                  <w:b/>
                  <w:sz w:val="13"/>
                  <w:szCs w:val="13"/>
                </w:rPr>
                <w:t>18</w:t>
              </w:r>
            </w:hyperlink>
          </w:p>
        </w:tc>
        <w:tc>
          <w:tcPr>
            <w:tcW w:w="429" w:type="dxa"/>
            <w:vAlign w:val="center"/>
          </w:tcPr>
          <w:p w14:paraId="45A52452" w14:textId="77777777" w:rsidR="007B2C93" w:rsidRPr="00715FF4" w:rsidRDefault="00B10B29" w:rsidP="000C622E">
            <w:pPr>
              <w:pStyle w:val="TableText"/>
              <w:spacing w:before="60" w:after="60"/>
              <w:rPr>
                <w:rFonts w:ascii="Tahoma" w:hAnsi="Tahoma" w:cs="Tahoma"/>
                <w:sz w:val="13"/>
              </w:rPr>
            </w:pPr>
            <w:r w:rsidRPr="00715FF4">
              <w:rPr>
                <w:rFonts w:ascii="Tahoma" w:hAnsi="Tahoma" w:cs="Tahoma"/>
                <w:sz w:val="13"/>
              </w:rPr>
              <w:t>09/12</w:t>
            </w:r>
          </w:p>
        </w:tc>
        <w:tc>
          <w:tcPr>
            <w:tcW w:w="429" w:type="dxa"/>
            <w:tcBorders>
              <w:right w:val="single" w:sz="18" w:space="0" w:color="auto"/>
            </w:tcBorders>
            <w:vAlign w:val="center"/>
          </w:tcPr>
          <w:p w14:paraId="45A52453" w14:textId="77777777" w:rsidR="007B2C93" w:rsidRPr="00715FF4" w:rsidRDefault="00B10B29" w:rsidP="004B3534">
            <w:pPr>
              <w:pStyle w:val="TableText"/>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vAlign w:val="center"/>
          </w:tcPr>
          <w:p w14:paraId="45A52454" w14:textId="77777777" w:rsidR="007B2C93" w:rsidRPr="00715FF4" w:rsidRDefault="007B2C93" w:rsidP="004B3534">
            <w:pPr>
              <w:pStyle w:val="TableText"/>
              <w:spacing w:after="120"/>
              <w:rPr>
                <w:rFonts w:ascii="Tahoma" w:hAnsi="Tahoma" w:cs="Tahoma"/>
                <w:sz w:val="13"/>
              </w:rPr>
            </w:pPr>
          </w:p>
        </w:tc>
        <w:tc>
          <w:tcPr>
            <w:tcW w:w="429" w:type="dxa"/>
            <w:vAlign w:val="center"/>
          </w:tcPr>
          <w:p w14:paraId="45A52455" w14:textId="77777777" w:rsidR="007B2C93" w:rsidRPr="00715FF4" w:rsidRDefault="00B10B29" w:rsidP="000C622E">
            <w:pPr>
              <w:pStyle w:val="TableText"/>
              <w:spacing w:after="120"/>
              <w:rPr>
                <w:rFonts w:ascii="Tahoma" w:hAnsi="Tahoma" w:cs="Tahoma"/>
                <w:sz w:val="13"/>
              </w:rPr>
            </w:pPr>
            <w:r w:rsidRPr="00715FF4">
              <w:rPr>
                <w:rFonts w:ascii="Tahoma" w:hAnsi="Tahoma" w:cs="Tahoma"/>
                <w:sz w:val="13"/>
              </w:rPr>
              <w:t>38</w:t>
            </w:r>
          </w:p>
        </w:tc>
        <w:tc>
          <w:tcPr>
            <w:tcW w:w="429" w:type="dxa"/>
            <w:vAlign w:val="center"/>
          </w:tcPr>
          <w:p w14:paraId="45A52456" w14:textId="77777777" w:rsidR="007B2C93" w:rsidRPr="00715FF4" w:rsidRDefault="00B10B29" w:rsidP="000C622E">
            <w:pPr>
              <w:pStyle w:val="TableText"/>
              <w:spacing w:after="120"/>
              <w:rPr>
                <w:rFonts w:ascii="Tahoma" w:hAnsi="Tahoma" w:cs="Tahoma"/>
                <w:sz w:val="13"/>
              </w:rPr>
            </w:pPr>
            <w:r w:rsidRPr="00715FF4">
              <w:rPr>
                <w:rFonts w:ascii="Tahoma" w:hAnsi="Tahoma" w:cs="Tahoma"/>
                <w:sz w:val="13"/>
              </w:rPr>
              <w:t>30</w:t>
            </w:r>
          </w:p>
        </w:tc>
        <w:tc>
          <w:tcPr>
            <w:tcW w:w="429" w:type="dxa"/>
            <w:vAlign w:val="center"/>
          </w:tcPr>
          <w:p w14:paraId="45A52457" w14:textId="77777777" w:rsidR="007B2C93" w:rsidRPr="00715FF4" w:rsidRDefault="00B10B29" w:rsidP="000C622E">
            <w:pPr>
              <w:pStyle w:val="TableText"/>
              <w:spacing w:after="120"/>
              <w:rPr>
                <w:rFonts w:ascii="Tahoma" w:hAnsi="Tahoma" w:cs="Tahoma"/>
                <w:sz w:val="13"/>
              </w:rPr>
            </w:pPr>
            <w:r w:rsidRPr="00715FF4">
              <w:rPr>
                <w:rFonts w:ascii="Tahoma" w:hAnsi="Tahoma" w:cs="Tahoma"/>
                <w:sz w:val="13"/>
              </w:rPr>
              <w:t>23</w:t>
            </w:r>
          </w:p>
        </w:tc>
        <w:tc>
          <w:tcPr>
            <w:tcW w:w="429" w:type="dxa"/>
            <w:vAlign w:val="center"/>
          </w:tcPr>
          <w:p w14:paraId="45A52458" w14:textId="77777777" w:rsidR="007B2C93" w:rsidRPr="00715FF4" w:rsidRDefault="00B10B29" w:rsidP="000C622E">
            <w:pPr>
              <w:pStyle w:val="TableText"/>
              <w:spacing w:after="120"/>
              <w:rPr>
                <w:rFonts w:ascii="Tahoma" w:hAnsi="Tahoma" w:cs="Tahoma"/>
                <w:sz w:val="13"/>
              </w:rPr>
            </w:pPr>
            <w:r w:rsidRPr="00715FF4">
              <w:rPr>
                <w:rFonts w:ascii="Tahoma" w:hAnsi="Tahoma" w:cs="Tahoma"/>
                <w:sz w:val="13"/>
              </w:rPr>
              <w:t>23</w:t>
            </w:r>
          </w:p>
        </w:tc>
        <w:tc>
          <w:tcPr>
            <w:tcW w:w="429" w:type="dxa"/>
            <w:vAlign w:val="center"/>
          </w:tcPr>
          <w:p w14:paraId="45A52459" w14:textId="77777777" w:rsidR="007B2C93" w:rsidRPr="00715FF4" w:rsidRDefault="00B10B29" w:rsidP="000C622E">
            <w:pPr>
              <w:pStyle w:val="TableText"/>
              <w:spacing w:after="120"/>
              <w:rPr>
                <w:rFonts w:ascii="Tahoma" w:hAnsi="Tahoma" w:cs="Tahoma"/>
                <w:sz w:val="13"/>
              </w:rPr>
            </w:pPr>
            <w:r w:rsidRPr="00715FF4">
              <w:rPr>
                <w:rFonts w:ascii="Tahoma" w:hAnsi="Tahoma" w:cs="Tahoma"/>
                <w:sz w:val="13"/>
              </w:rPr>
              <w:t>15</w:t>
            </w:r>
          </w:p>
        </w:tc>
        <w:tc>
          <w:tcPr>
            <w:tcW w:w="429" w:type="dxa"/>
            <w:tcBorders>
              <w:right w:val="single" w:sz="18" w:space="0" w:color="auto"/>
            </w:tcBorders>
            <w:vAlign w:val="center"/>
          </w:tcPr>
          <w:p w14:paraId="45A5245A" w14:textId="77777777" w:rsidR="007B2C93" w:rsidRPr="00715FF4" w:rsidRDefault="00B10B29" w:rsidP="000C622E">
            <w:pPr>
              <w:pStyle w:val="TableText"/>
              <w:spacing w:after="120"/>
              <w:rPr>
                <w:rFonts w:ascii="Tahoma" w:hAnsi="Tahoma" w:cs="Tahoma"/>
                <w:sz w:val="13"/>
              </w:rPr>
            </w:pPr>
            <w:r w:rsidRPr="00715FF4">
              <w:rPr>
                <w:rFonts w:ascii="Tahoma" w:hAnsi="Tahoma" w:cs="Tahoma"/>
                <w:sz w:val="13"/>
              </w:rPr>
              <w:t>8</w:t>
            </w:r>
          </w:p>
        </w:tc>
        <w:tc>
          <w:tcPr>
            <w:tcW w:w="429" w:type="dxa"/>
            <w:tcBorders>
              <w:left w:val="single" w:sz="18" w:space="0" w:color="auto"/>
            </w:tcBorders>
            <w:vAlign w:val="center"/>
          </w:tcPr>
          <w:p w14:paraId="45A5245B" w14:textId="77777777" w:rsidR="007B2C93" w:rsidRPr="00715FF4" w:rsidRDefault="007B2C93" w:rsidP="004B3534">
            <w:pPr>
              <w:pStyle w:val="TableText"/>
              <w:spacing w:after="120"/>
              <w:rPr>
                <w:rFonts w:ascii="Tahoma" w:hAnsi="Tahoma" w:cs="Tahoma"/>
                <w:sz w:val="13"/>
              </w:rPr>
            </w:pPr>
          </w:p>
        </w:tc>
        <w:tc>
          <w:tcPr>
            <w:tcW w:w="429" w:type="dxa"/>
            <w:vAlign w:val="center"/>
          </w:tcPr>
          <w:p w14:paraId="45A5245C" w14:textId="77777777" w:rsidR="007B2C93" w:rsidRPr="00715FF4" w:rsidRDefault="00B10B29" w:rsidP="000C622E">
            <w:pPr>
              <w:pStyle w:val="TableText"/>
              <w:spacing w:after="120"/>
              <w:rPr>
                <w:rFonts w:ascii="Tahoma" w:hAnsi="Tahoma" w:cs="Tahoma"/>
                <w:sz w:val="13"/>
              </w:rPr>
            </w:pPr>
            <w:r w:rsidRPr="00715FF4">
              <w:rPr>
                <w:rFonts w:ascii="Tahoma" w:hAnsi="Tahoma" w:cs="Tahoma"/>
                <w:sz w:val="13"/>
              </w:rPr>
              <w:t>30</w:t>
            </w:r>
          </w:p>
        </w:tc>
        <w:tc>
          <w:tcPr>
            <w:tcW w:w="429" w:type="dxa"/>
            <w:tcBorders>
              <w:right w:val="single" w:sz="18" w:space="0" w:color="auto"/>
            </w:tcBorders>
            <w:vAlign w:val="center"/>
          </w:tcPr>
          <w:p w14:paraId="45A5245D" w14:textId="77777777" w:rsidR="007B2C93" w:rsidRPr="00715FF4" w:rsidRDefault="00B10B29" w:rsidP="000C622E">
            <w:pPr>
              <w:pStyle w:val="TableText"/>
              <w:spacing w:after="120"/>
              <w:rPr>
                <w:rFonts w:ascii="Tahoma" w:hAnsi="Tahoma" w:cs="Tahoma"/>
                <w:sz w:val="13"/>
              </w:rPr>
            </w:pPr>
            <w:r w:rsidRPr="00715FF4">
              <w:rPr>
                <w:rFonts w:ascii="Tahoma" w:hAnsi="Tahoma" w:cs="Tahoma"/>
                <w:sz w:val="13"/>
              </w:rPr>
              <w:t>15</w:t>
            </w:r>
          </w:p>
        </w:tc>
        <w:tc>
          <w:tcPr>
            <w:tcW w:w="429" w:type="dxa"/>
            <w:tcBorders>
              <w:left w:val="single" w:sz="18" w:space="0" w:color="auto"/>
            </w:tcBorders>
            <w:vAlign w:val="center"/>
          </w:tcPr>
          <w:p w14:paraId="45A5245E" w14:textId="77777777" w:rsidR="007B2C93" w:rsidRPr="00715FF4" w:rsidRDefault="00B10B29" w:rsidP="004B3534">
            <w:pPr>
              <w:pStyle w:val="TableText"/>
              <w:rPr>
                <w:rFonts w:ascii="Tahoma" w:hAnsi="Tahoma" w:cs="Tahoma"/>
                <w:sz w:val="13"/>
              </w:rPr>
            </w:pPr>
            <w:r w:rsidRPr="00715FF4">
              <w:rPr>
                <w:rFonts w:ascii="Tahoma" w:hAnsi="Tahoma" w:cs="Tahoma"/>
                <w:sz w:val="13"/>
              </w:rPr>
              <w:t>1</w:t>
            </w:r>
          </w:p>
        </w:tc>
        <w:tc>
          <w:tcPr>
            <w:tcW w:w="429" w:type="dxa"/>
            <w:tcBorders>
              <w:right w:val="single" w:sz="18" w:space="0" w:color="auto"/>
            </w:tcBorders>
            <w:vAlign w:val="center"/>
          </w:tcPr>
          <w:p w14:paraId="45A5245F" w14:textId="77777777" w:rsidR="007B2C93" w:rsidRPr="00715FF4" w:rsidRDefault="00B10B29" w:rsidP="004B3534">
            <w:pPr>
              <w:pStyle w:val="TableText"/>
              <w:rPr>
                <w:rFonts w:ascii="Tahoma" w:hAnsi="Tahoma" w:cs="Tahoma"/>
                <w:sz w:val="13"/>
              </w:rPr>
            </w:pPr>
            <w:r w:rsidRPr="00715FF4">
              <w:rPr>
                <w:rFonts w:ascii="Tahoma" w:hAnsi="Tahoma" w:cs="Tahoma"/>
                <w:sz w:val="13"/>
                <w:lang w:val="pt-BR"/>
              </w:rPr>
              <w:t>A, S</w:t>
            </w:r>
          </w:p>
        </w:tc>
        <w:tc>
          <w:tcPr>
            <w:tcW w:w="429" w:type="dxa"/>
            <w:tcBorders>
              <w:left w:val="single" w:sz="18" w:space="0" w:color="auto"/>
              <w:right w:val="single" w:sz="18" w:space="0" w:color="auto"/>
            </w:tcBorders>
            <w:vAlign w:val="center"/>
          </w:tcPr>
          <w:p w14:paraId="45A52460" w14:textId="77777777" w:rsidR="007B2C93" w:rsidRPr="00715FF4" w:rsidRDefault="00B10B29" w:rsidP="004B3534">
            <w:pPr>
              <w:pStyle w:val="TableText"/>
              <w:rPr>
                <w:rFonts w:ascii="Tahoma" w:hAnsi="Tahoma" w:cs="Tahoma"/>
                <w:sz w:val="13"/>
              </w:rPr>
            </w:pPr>
            <w:r w:rsidRPr="00715FF4">
              <w:rPr>
                <w:rFonts w:ascii="Tahoma" w:hAnsi="Tahoma" w:cs="Tahoma"/>
                <w:sz w:val="13"/>
                <w:lang w:val="pt-BR"/>
              </w:rPr>
              <w:t>P</w:t>
            </w:r>
          </w:p>
        </w:tc>
        <w:tc>
          <w:tcPr>
            <w:tcW w:w="514" w:type="dxa"/>
          </w:tcPr>
          <w:p w14:paraId="45A52461" w14:textId="77777777" w:rsidR="007B2C93" w:rsidRPr="00715FF4" w:rsidRDefault="00B10B29" w:rsidP="00F22928">
            <w:pPr>
              <w:pStyle w:val="TableText"/>
              <w:rPr>
                <w:rFonts w:ascii="Tahoma" w:hAnsi="Tahoma" w:cs="Tahoma"/>
                <w:sz w:val="13"/>
              </w:rPr>
            </w:pPr>
            <w:r w:rsidRPr="00715FF4">
              <w:rPr>
                <w:rFonts w:ascii="Tahoma" w:hAnsi="Tahoma" w:cs="Tahoma"/>
                <w:sz w:val="13"/>
                <w:lang w:val="pt-BR"/>
              </w:rPr>
              <w:t>A</w:t>
            </w:r>
          </w:p>
        </w:tc>
        <w:tc>
          <w:tcPr>
            <w:tcW w:w="514" w:type="dxa"/>
            <w:vAlign w:val="center"/>
          </w:tcPr>
          <w:p w14:paraId="45A52462" w14:textId="77777777" w:rsidR="007B2C93" w:rsidRPr="00715FF4" w:rsidRDefault="00B10B29" w:rsidP="00036150">
            <w:pPr>
              <w:pStyle w:val="TableText"/>
              <w:rPr>
                <w:rFonts w:ascii="Tahoma" w:hAnsi="Tahoma" w:cs="Tahoma"/>
              </w:rPr>
            </w:pPr>
            <w:r w:rsidRPr="00715FF4">
              <w:rPr>
                <w:rFonts w:ascii="Tahoma" w:hAnsi="Tahoma" w:cs="Tahoma"/>
                <w:sz w:val="13"/>
                <w:lang w:val="pt-BR"/>
              </w:rPr>
              <w:t>LO/SA/</w:t>
            </w:r>
          </w:p>
          <w:p w14:paraId="45A52463" w14:textId="77777777" w:rsidR="007B2C93" w:rsidRPr="00715FF4" w:rsidRDefault="007B2C93" w:rsidP="00036150">
            <w:pPr>
              <w:pStyle w:val="TableText"/>
              <w:rPr>
                <w:rFonts w:ascii="Tahoma" w:hAnsi="Tahoma" w:cs="Tahoma"/>
                <w:sz w:val="13"/>
              </w:rPr>
            </w:pPr>
            <w:r w:rsidRPr="00715FF4">
              <w:rPr>
                <w:rFonts w:ascii="Tahoma" w:hAnsi="Tahoma" w:cs="Tahoma"/>
                <w:sz w:val="13"/>
                <w:lang w:val="pt-BR"/>
              </w:rPr>
              <w:t>OV</w:t>
            </w:r>
          </w:p>
        </w:tc>
      </w:tr>
      <w:tr w:rsidR="001E79DE" w:rsidRPr="00715FF4" w14:paraId="45A52479" w14:textId="77777777" w:rsidTr="00496B5E">
        <w:trPr>
          <w:cantSplit/>
          <w:trHeight w:val="145"/>
        </w:trPr>
        <w:tc>
          <w:tcPr>
            <w:tcW w:w="2638" w:type="dxa"/>
            <w:shd w:val="clear" w:color="auto" w:fill="FABF8F"/>
          </w:tcPr>
          <w:p w14:paraId="45A52465" w14:textId="77777777" w:rsidR="007B2C93" w:rsidRPr="00F83E68" w:rsidRDefault="0087074D" w:rsidP="0087074D">
            <w:pPr>
              <w:pStyle w:val="Heading2"/>
              <w:ind w:left="0"/>
              <w:rPr>
                <w:rFonts w:ascii="Tahoma" w:hAnsi="Tahoma" w:cs="Tahoma"/>
                <w:b w:val="0"/>
                <w:sz w:val="14"/>
                <w:lang w:val="pt-PT"/>
              </w:rPr>
            </w:pPr>
            <w:bookmarkStart w:id="118" w:name="_Toc336337892"/>
            <w:bookmarkStart w:id="119" w:name="_Toc340679796"/>
            <w:bookmarkEnd w:id="118"/>
            <w:r w:rsidRPr="00715FF4">
              <w:rPr>
                <w:rFonts w:ascii="Tahoma" w:hAnsi="Tahoma" w:cs="Tahoma"/>
                <w:b w:val="0"/>
                <w:sz w:val="14"/>
                <w:lang w:val="pt-BR"/>
              </w:rPr>
              <w:t>Visual Studio</w:t>
            </w:r>
            <w:r w:rsidR="006C696A" w:rsidRPr="00715FF4">
              <w:rPr>
                <w:rFonts w:ascii="Tahoma" w:hAnsi="Tahoma" w:cs="Tahoma"/>
                <w:b w:val="0"/>
                <w:sz w:val="14"/>
                <w:vertAlign w:val="superscript"/>
                <w:lang w:val="pt-BR"/>
              </w:rPr>
              <w:t>®</w:t>
            </w:r>
            <w:r w:rsidRPr="00715FF4">
              <w:rPr>
                <w:rFonts w:ascii="Tahoma" w:hAnsi="Tahoma" w:cs="Tahoma"/>
                <w:b w:val="0"/>
                <w:sz w:val="14"/>
                <w:lang w:val="pt-BR"/>
              </w:rPr>
              <w:t xml:space="preserve"> Ultimate 2012 com MSDN</w:t>
            </w:r>
            <w:bookmarkEnd w:id="119"/>
          </w:p>
        </w:tc>
        <w:tc>
          <w:tcPr>
            <w:tcW w:w="429" w:type="dxa"/>
            <w:shd w:val="clear" w:color="auto" w:fill="FABF8F"/>
            <w:vAlign w:val="center"/>
          </w:tcPr>
          <w:p w14:paraId="45A52466" w14:textId="77777777" w:rsidR="007B2C93" w:rsidRPr="00715FF4" w:rsidRDefault="00662AB0" w:rsidP="009832D3">
            <w:pPr>
              <w:pStyle w:val="TableText"/>
              <w:widowControl w:val="0"/>
              <w:rPr>
                <w:rFonts w:cs="Tahoma"/>
                <w:b/>
                <w:sz w:val="13"/>
                <w:szCs w:val="13"/>
                <w:u w:val="single"/>
              </w:rPr>
            </w:pPr>
            <w:hyperlink w:anchor="_Toc336338278" w:history="1">
              <w:r w:rsidR="00B10B29" w:rsidRPr="00715FF4">
                <w:rPr>
                  <w:rStyle w:val="Hyperlink"/>
                  <w:rFonts w:cs="Tahoma"/>
                  <w:b/>
                  <w:sz w:val="13"/>
                  <w:szCs w:val="13"/>
                </w:rPr>
                <w:t>19</w:t>
              </w:r>
            </w:hyperlink>
          </w:p>
        </w:tc>
        <w:tc>
          <w:tcPr>
            <w:tcW w:w="429" w:type="dxa"/>
            <w:shd w:val="clear" w:color="auto" w:fill="FABF8F"/>
            <w:vAlign w:val="center"/>
          </w:tcPr>
          <w:p w14:paraId="45A52467" w14:textId="77777777" w:rsidR="007B2C93" w:rsidRPr="00715FF4" w:rsidRDefault="00B10B29" w:rsidP="00E46F60">
            <w:pPr>
              <w:pStyle w:val="TableText"/>
              <w:spacing w:before="60" w:after="60"/>
              <w:rPr>
                <w:rFonts w:ascii="Tahoma" w:hAnsi="Tahoma" w:cs="Tahoma"/>
                <w:sz w:val="13"/>
              </w:rPr>
            </w:pPr>
            <w:r w:rsidRPr="00715FF4">
              <w:rPr>
                <w:rFonts w:ascii="Tahoma" w:hAnsi="Tahoma" w:cs="Tahoma"/>
                <w:sz w:val="13"/>
              </w:rPr>
              <w:t>09/12</w:t>
            </w:r>
          </w:p>
        </w:tc>
        <w:tc>
          <w:tcPr>
            <w:tcW w:w="429" w:type="dxa"/>
            <w:tcBorders>
              <w:right w:val="single" w:sz="18" w:space="0" w:color="auto"/>
            </w:tcBorders>
            <w:shd w:val="clear" w:color="auto" w:fill="FABF8F"/>
            <w:vAlign w:val="center"/>
          </w:tcPr>
          <w:p w14:paraId="45A52468" w14:textId="77777777" w:rsidR="007B2C93" w:rsidRPr="00715FF4" w:rsidRDefault="00B10B29" w:rsidP="004B3534">
            <w:pPr>
              <w:pStyle w:val="TableText"/>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shd w:val="clear" w:color="auto" w:fill="FABF8F"/>
            <w:vAlign w:val="center"/>
          </w:tcPr>
          <w:p w14:paraId="45A52469" w14:textId="77777777" w:rsidR="007B2C93" w:rsidRPr="00715FF4" w:rsidRDefault="007B2C93" w:rsidP="004B3534">
            <w:pPr>
              <w:pStyle w:val="TableText"/>
              <w:spacing w:after="120"/>
              <w:rPr>
                <w:rFonts w:ascii="Tahoma" w:hAnsi="Tahoma" w:cs="Tahoma"/>
                <w:sz w:val="13"/>
              </w:rPr>
            </w:pPr>
          </w:p>
        </w:tc>
        <w:tc>
          <w:tcPr>
            <w:tcW w:w="429" w:type="dxa"/>
            <w:shd w:val="clear" w:color="auto" w:fill="FABF8F"/>
            <w:vAlign w:val="center"/>
          </w:tcPr>
          <w:p w14:paraId="45A5246A" w14:textId="77777777" w:rsidR="007B2C93" w:rsidRPr="00715FF4" w:rsidRDefault="00B10B29" w:rsidP="00956432">
            <w:pPr>
              <w:pStyle w:val="TableText"/>
              <w:spacing w:after="120"/>
              <w:rPr>
                <w:rFonts w:ascii="Tahoma" w:hAnsi="Tahoma" w:cs="Tahoma"/>
                <w:sz w:val="13"/>
              </w:rPr>
            </w:pPr>
            <w:r w:rsidRPr="00715FF4">
              <w:rPr>
                <w:rFonts w:ascii="Tahoma" w:hAnsi="Tahoma" w:cs="Tahoma"/>
                <w:sz w:val="13"/>
              </w:rPr>
              <w:t>83</w:t>
            </w:r>
          </w:p>
        </w:tc>
        <w:tc>
          <w:tcPr>
            <w:tcW w:w="429" w:type="dxa"/>
            <w:shd w:val="clear" w:color="auto" w:fill="FABF8F"/>
            <w:vAlign w:val="center"/>
          </w:tcPr>
          <w:p w14:paraId="45A5246B" w14:textId="77777777" w:rsidR="007B2C93" w:rsidRPr="00715FF4" w:rsidRDefault="00B10B29" w:rsidP="00E46F60">
            <w:pPr>
              <w:pStyle w:val="TableText"/>
              <w:spacing w:after="120"/>
              <w:rPr>
                <w:rFonts w:ascii="Tahoma" w:hAnsi="Tahoma" w:cs="Tahoma"/>
                <w:sz w:val="13"/>
              </w:rPr>
            </w:pPr>
            <w:r w:rsidRPr="00715FF4">
              <w:rPr>
                <w:rFonts w:ascii="Tahoma" w:hAnsi="Tahoma" w:cs="Tahoma"/>
                <w:sz w:val="13"/>
              </w:rPr>
              <w:t>66</w:t>
            </w:r>
          </w:p>
        </w:tc>
        <w:tc>
          <w:tcPr>
            <w:tcW w:w="429" w:type="dxa"/>
            <w:shd w:val="clear" w:color="auto" w:fill="FABF8F"/>
            <w:vAlign w:val="center"/>
          </w:tcPr>
          <w:p w14:paraId="45A5246C" w14:textId="77777777" w:rsidR="007B2C93" w:rsidRPr="00715FF4" w:rsidRDefault="00B10B29" w:rsidP="004B3534">
            <w:pPr>
              <w:pStyle w:val="TableText"/>
              <w:spacing w:after="120"/>
              <w:rPr>
                <w:rFonts w:ascii="Tahoma" w:hAnsi="Tahoma" w:cs="Tahoma"/>
                <w:sz w:val="13"/>
              </w:rPr>
            </w:pPr>
            <w:r w:rsidRPr="00715FF4">
              <w:rPr>
                <w:rFonts w:ascii="Tahoma" w:hAnsi="Tahoma" w:cs="Tahoma"/>
                <w:sz w:val="13"/>
              </w:rPr>
              <w:t>50</w:t>
            </w:r>
          </w:p>
        </w:tc>
        <w:tc>
          <w:tcPr>
            <w:tcW w:w="429" w:type="dxa"/>
            <w:shd w:val="clear" w:color="auto" w:fill="FABF8F"/>
            <w:vAlign w:val="center"/>
          </w:tcPr>
          <w:p w14:paraId="45A5246D" w14:textId="77777777" w:rsidR="007B2C93" w:rsidRPr="00715FF4" w:rsidRDefault="00B10B29" w:rsidP="004B3534">
            <w:pPr>
              <w:pStyle w:val="TableText"/>
              <w:spacing w:after="120"/>
              <w:rPr>
                <w:rFonts w:ascii="Tahoma" w:hAnsi="Tahoma" w:cs="Tahoma"/>
                <w:sz w:val="13"/>
              </w:rPr>
            </w:pPr>
            <w:r w:rsidRPr="00715FF4">
              <w:rPr>
                <w:rFonts w:ascii="Tahoma" w:hAnsi="Tahoma" w:cs="Tahoma"/>
                <w:sz w:val="13"/>
              </w:rPr>
              <w:t>50</w:t>
            </w:r>
          </w:p>
        </w:tc>
        <w:tc>
          <w:tcPr>
            <w:tcW w:w="429" w:type="dxa"/>
            <w:shd w:val="clear" w:color="auto" w:fill="FABF8F"/>
            <w:vAlign w:val="center"/>
          </w:tcPr>
          <w:p w14:paraId="45A5246E" w14:textId="77777777" w:rsidR="007B2C93" w:rsidRPr="00715FF4" w:rsidRDefault="00B10B29" w:rsidP="00E46F60">
            <w:pPr>
              <w:pStyle w:val="TableText"/>
              <w:spacing w:after="120"/>
              <w:rPr>
                <w:rFonts w:ascii="Tahoma" w:hAnsi="Tahoma" w:cs="Tahoma"/>
                <w:sz w:val="13"/>
              </w:rPr>
            </w:pPr>
            <w:r w:rsidRPr="00715FF4">
              <w:rPr>
                <w:rFonts w:ascii="Tahoma" w:hAnsi="Tahoma" w:cs="Tahoma"/>
                <w:sz w:val="13"/>
              </w:rPr>
              <w:t>33</w:t>
            </w:r>
          </w:p>
        </w:tc>
        <w:tc>
          <w:tcPr>
            <w:tcW w:w="429" w:type="dxa"/>
            <w:tcBorders>
              <w:right w:val="single" w:sz="18" w:space="0" w:color="auto"/>
            </w:tcBorders>
            <w:shd w:val="clear" w:color="auto" w:fill="FABF8F"/>
            <w:vAlign w:val="center"/>
          </w:tcPr>
          <w:p w14:paraId="45A5246F" w14:textId="77777777" w:rsidR="007B2C93" w:rsidRPr="00715FF4" w:rsidRDefault="00B10B29" w:rsidP="00E46F60">
            <w:pPr>
              <w:pStyle w:val="TableText"/>
              <w:spacing w:after="120"/>
              <w:rPr>
                <w:rFonts w:ascii="Tahoma" w:hAnsi="Tahoma" w:cs="Tahoma"/>
                <w:sz w:val="13"/>
              </w:rPr>
            </w:pPr>
            <w:r w:rsidRPr="00715FF4">
              <w:rPr>
                <w:rFonts w:ascii="Tahoma" w:hAnsi="Tahoma" w:cs="Tahoma"/>
                <w:sz w:val="13"/>
              </w:rPr>
              <w:t>17</w:t>
            </w:r>
          </w:p>
        </w:tc>
        <w:tc>
          <w:tcPr>
            <w:tcW w:w="429" w:type="dxa"/>
            <w:tcBorders>
              <w:left w:val="single" w:sz="18" w:space="0" w:color="auto"/>
            </w:tcBorders>
            <w:shd w:val="clear" w:color="auto" w:fill="FABF8F"/>
            <w:vAlign w:val="center"/>
          </w:tcPr>
          <w:p w14:paraId="45A52470" w14:textId="77777777" w:rsidR="007B2C93" w:rsidRPr="00715FF4" w:rsidRDefault="007B2C93" w:rsidP="004B3534">
            <w:pPr>
              <w:pStyle w:val="TableText"/>
              <w:spacing w:after="120"/>
              <w:rPr>
                <w:rFonts w:ascii="Tahoma" w:hAnsi="Tahoma" w:cs="Tahoma"/>
                <w:sz w:val="13"/>
              </w:rPr>
            </w:pPr>
          </w:p>
        </w:tc>
        <w:tc>
          <w:tcPr>
            <w:tcW w:w="429" w:type="dxa"/>
            <w:shd w:val="clear" w:color="auto" w:fill="FABF8F"/>
            <w:vAlign w:val="center"/>
          </w:tcPr>
          <w:p w14:paraId="45A52471" w14:textId="77777777" w:rsidR="007B2C93" w:rsidRPr="00715FF4" w:rsidRDefault="00B10B29" w:rsidP="00E46F60">
            <w:pPr>
              <w:pStyle w:val="TableText"/>
              <w:spacing w:after="120"/>
              <w:rPr>
                <w:rFonts w:ascii="Tahoma" w:hAnsi="Tahoma" w:cs="Tahoma"/>
                <w:sz w:val="13"/>
              </w:rPr>
            </w:pPr>
            <w:r w:rsidRPr="00715FF4">
              <w:rPr>
                <w:rFonts w:ascii="Tahoma" w:hAnsi="Tahoma" w:cs="Tahoma"/>
                <w:sz w:val="13"/>
              </w:rPr>
              <w:t>66</w:t>
            </w:r>
          </w:p>
        </w:tc>
        <w:tc>
          <w:tcPr>
            <w:tcW w:w="429" w:type="dxa"/>
            <w:tcBorders>
              <w:right w:val="single" w:sz="18" w:space="0" w:color="auto"/>
            </w:tcBorders>
            <w:shd w:val="clear" w:color="auto" w:fill="FABF8F"/>
            <w:vAlign w:val="center"/>
          </w:tcPr>
          <w:p w14:paraId="45A52472" w14:textId="77777777" w:rsidR="007B2C93" w:rsidRPr="00715FF4" w:rsidRDefault="00B10B29" w:rsidP="00E46F60">
            <w:pPr>
              <w:pStyle w:val="TableText"/>
              <w:spacing w:after="120"/>
              <w:rPr>
                <w:rFonts w:ascii="Tahoma" w:hAnsi="Tahoma" w:cs="Tahoma"/>
                <w:sz w:val="13"/>
              </w:rPr>
            </w:pPr>
            <w:r w:rsidRPr="00715FF4">
              <w:rPr>
                <w:rFonts w:ascii="Tahoma" w:hAnsi="Tahoma" w:cs="Tahoma"/>
                <w:sz w:val="13"/>
              </w:rPr>
              <w:t>33</w:t>
            </w:r>
          </w:p>
        </w:tc>
        <w:tc>
          <w:tcPr>
            <w:tcW w:w="429" w:type="dxa"/>
            <w:tcBorders>
              <w:left w:val="single" w:sz="18" w:space="0" w:color="auto"/>
            </w:tcBorders>
            <w:shd w:val="clear" w:color="auto" w:fill="FABF8F"/>
            <w:vAlign w:val="center"/>
          </w:tcPr>
          <w:p w14:paraId="45A52473" w14:textId="77777777" w:rsidR="007B2C93" w:rsidRPr="00715FF4" w:rsidRDefault="00B10B29" w:rsidP="004B3534">
            <w:pPr>
              <w:pStyle w:val="TableText"/>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ABF8F"/>
            <w:vAlign w:val="center"/>
          </w:tcPr>
          <w:p w14:paraId="45A52474" w14:textId="77777777" w:rsidR="007B2C93" w:rsidRPr="00715FF4" w:rsidRDefault="00B10B29" w:rsidP="004B3534">
            <w:pPr>
              <w:pStyle w:val="TableText"/>
              <w:rPr>
                <w:rFonts w:ascii="Tahoma" w:hAnsi="Tahoma" w:cs="Tahoma"/>
                <w:sz w:val="13"/>
              </w:rPr>
            </w:pPr>
            <w:r w:rsidRPr="00715FF4">
              <w:rPr>
                <w:rFonts w:ascii="Tahoma" w:hAnsi="Tahoma" w:cs="Tahoma"/>
                <w:sz w:val="13"/>
                <w:lang w:val="pt-BR"/>
              </w:rPr>
              <w:t>A, S</w:t>
            </w:r>
          </w:p>
        </w:tc>
        <w:tc>
          <w:tcPr>
            <w:tcW w:w="429" w:type="dxa"/>
            <w:tcBorders>
              <w:left w:val="single" w:sz="18" w:space="0" w:color="auto"/>
              <w:right w:val="single" w:sz="18" w:space="0" w:color="auto"/>
            </w:tcBorders>
            <w:shd w:val="clear" w:color="auto" w:fill="FABF8F"/>
            <w:vAlign w:val="center"/>
          </w:tcPr>
          <w:p w14:paraId="45A52475" w14:textId="77777777" w:rsidR="007B2C93" w:rsidRPr="00715FF4" w:rsidRDefault="00B10B29" w:rsidP="004B3534">
            <w:pPr>
              <w:pStyle w:val="TableText"/>
              <w:rPr>
                <w:rFonts w:ascii="Tahoma" w:hAnsi="Tahoma" w:cs="Tahoma"/>
                <w:sz w:val="13"/>
              </w:rPr>
            </w:pPr>
            <w:r w:rsidRPr="00715FF4">
              <w:rPr>
                <w:rFonts w:ascii="Tahoma" w:hAnsi="Tahoma" w:cs="Tahoma"/>
                <w:sz w:val="13"/>
                <w:lang w:val="pt-BR"/>
              </w:rPr>
              <w:t>P</w:t>
            </w:r>
          </w:p>
        </w:tc>
        <w:tc>
          <w:tcPr>
            <w:tcW w:w="514" w:type="dxa"/>
            <w:shd w:val="clear" w:color="auto" w:fill="FABF8F"/>
          </w:tcPr>
          <w:p w14:paraId="45A52476" w14:textId="77777777" w:rsidR="007B2C93" w:rsidRPr="00715FF4" w:rsidRDefault="00B10B29" w:rsidP="00F22928">
            <w:pPr>
              <w:pStyle w:val="TableText"/>
              <w:rPr>
                <w:rFonts w:ascii="Tahoma" w:hAnsi="Tahoma" w:cs="Tahoma"/>
                <w:sz w:val="13"/>
              </w:rPr>
            </w:pPr>
            <w:r w:rsidRPr="00715FF4">
              <w:rPr>
                <w:rFonts w:ascii="Tahoma" w:hAnsi="Tahoma" w:cs="Tahoma"/>
                <w:sz w:val="13"/>
                <w:lang w:val="pt-BR"/>
              </w:rPr>
              <w:t>A</w:t>
            </w:r>
          </w:p>
        </w:tc>
        <w:tc>
          <w:tcPr>
            <w:tcW w:w="514" w:type="dxa"/>
            <w:shd w:val="clear" w:color="auto" w:fill="FABF8F"/>
            <w:vAlign w:val="center"/>
          </w:tcPr>
          <w:p w14:paraId="45A52477" w14:textId="77777777" w:rsidR="007B2C93" w:rsidRPr="00715FF4" w:rsidRDefault="00B10B29" w:rsidP="00036150">
            <w:pPr>
              <w:pStyle w:val="TableText"/>
              <w:rPr>
                <w:rFonts w:ascii="Tahoma" w:hAnsi="Tahoma" w:cs="Tahoma"/>
              </w:rPr>
            </w:pPr>
            <w:r w:rsidRPr="00715FF4">
              <w:rPr>
                <w:rFonts w:ascii="Tahoma" w:hAnsi="Tahoma" w:cs="Tahoma"/>
                <w:sz w:val="13"/>
                <w:lang w:val="pt-BR"/>
              </w:rPr>
              <w:t>LO/SA/</w:t>
            </w:r>
          </w:p>
          <w:p w14:paraId="45A52478" w14:textId="77777777" w:rsidR="007B2C93" w:rsidRPr="00715FF4" w:rsidRDefault="007B2C93" w:rsidP="00036150">
            <w:pPr>
              <w:pStyle w:val="TableText"/>
              <w:rPr>
                <w:rFonts w:ascii="Tahoma" w:hAnsi="Tahoma" w:cs="Tahoma"/>
                <w:sz w:val="13"/>
              </w:rPr>
            </w:pPr>
            <w:r w:rsidRPr="00715FF4">
              <w:rPr>
                <w:rFonts w:ascii="Tahoma" w:hAnsi="Tahoma" w:cs="Tahoma"/>
                <w:sz w:val="13"/>
                <w:lang w:val="pt-BR"/>
              </w:rPr>
              <w:t>OV</w:t>
            </w:r>
          </w:p>
        </w:tc>
      </w:tr>
      <w:tr w:rsidR="007B2C93" w:rsidRPr="00715FF4" w14:paraId="45A5248E" w14:textId="77777777" w:rsidTr="001E79DE">
        <w:trPr>
          <w:cantSplit/>
          <w:trHeight w:val="145"/>
        </w:trPr>
        <w:tc>
          <w:tcPr>
            <w:tcW w:w="2638" w:type="dxa"/>
          </w:tcPr>
          <w:p w14:paraId="45A5247A" w14:textId="77777777" w:rsidR="007B2C93" w:rsidRPr="00715FF4" w:rsidRDefault="0087074D" w:rsidP="0087074D">
            <w:pPr>
              <w:pStyle w:val="Heading2"/>
              <w:ind w:left="0"/>
              <w:rPr>
                <w:rFonts w:ascii="Tahoma" w:hAnsi="Tahoma" w:cs="Tahoma"/>
                <w:b w:val="0"/>
                <w:sz w:val="14"/>
              </w:rPr>
            </w:pPr>
            <w:bookmarkStart w:id="120" w:name="_Toc336337893"/>
            <w:bookmarkStart w:id="121" w:name="_Toc340679797"/>
            <w:bookmarkEnd w:id="120"/>
            <w:r w:rsidRPr="00715FF4">
              <w:rPr>
                <w:rFonts w:ascii="Tahoma" w:hAnsi="Tahoma" w:cs="Tahoma"/>
                <w:b w:val="0"/>
                <w:sz w:val="14"/>
                <w:lang w:val="pt-BR"/>
              </w:rPr>
              <w:t>Visual Studio</w:t>
            </w:r>
            <w:r w:rsidR="006C696A" w:rsidRPr="00715FF4">
              <w:rPr>
                <w:rFonts w:ascii="Tahoma" w:hAnsi="Tahoma" w:cs="Tahoma"/>
                <w:sz w:val="14"/>
                <w:vertAlign w:val="superscript"/>
                <w:lang w:val="pt-BR"/>
              </w:rPr>
              <w:t>®</w:t>
            </w:r>
            <w:r w:rsidRPr="00715FF4">
              <w:rPr>
                <w:rFonts w:ascii="Tahoma" w:hAnsi="Tahoma" w:cs="Tahoma"/>
                <w:b w:val="0"/>
                <w:sz w:val="14"/>
                <w:lang w:val="pt-BR"/>
              </w:rPr>
              <w:t xml:space="preserve"> Test Professional 2012 com MSDN</w:t>
            </w:r>
            <w:bookmarkEnd w:id="121"/>
          </w:p>
        </w:tc>
        <w:bookmarkStart w:id="122" w:name="_Hlt335908536"/>
        <w:bookmarkEnd w:id="122"/>
        <w:tc>
          <w:tcPr>
            <w:tcW w:w="429" w:type="dxa"/>
            <w:vAlign w:val="center"/>
          </w:tcPr>
          <w:p w14:paraId="45A5247B" w14:textId="77777777" w:rsidR="007B2C93" w:rsidRPr="00715FF4" w:rsidRDefault="00B10B29" w:rsidP="009832D3">
            <w:pPr>
              <w:pStyle w:val="TableText"/>
              <w:widowControl w:val="0"/>
              <w:rPr>
                <w:rFonts w:cs="Tahoma"/>
                <w:b/>
                <w:sz w:val="13"/>
                <w:szCs w:val="13"/>
                <w:u w:val="single"/>
              </w:rPr>
            </w:pPr>
            <w:r w:rsidRPr="00715FF4">
              <w:rPr>
                <w:rFonts w:cs="Tahoma"/>
                <w:sz w:val="13"/>
                <w:szCs w:val="13"/>
              </w:rPr>
              <w:fldChar w:fldCharType="begin"/>
            </w:r>
            <w:r w:rsidR="00C510D6" w:rsidRPr="00715FF4">
              <w:rPr>
                <w:rFonts w:cs="Tahoma"/>
                <w:sz w:val="13"/>
                <w:szCs w:val="13"/>
              </w:rPr>
              <w:instrText>HYPERLINK  \l "_Toc336338279"</w:instrText>
            </w:r>
            <w:r w:rsidRPr="00715FF4">
              <w:rPr>
                <w:rFonts w:cs="Tahoma"/>
                <w:sz w:val="13"/>
                <w:szCs w:val="13"/>
              </w:rPr>
              <w:fldChar w:fldCharType="separate"/>
            </w:r>
            <w:r w:rsidRPr="00715FF4">
              <w:rPr>
                <w:rStyle w:val="Hyperlink"/>
                <w:rFonts w:cs="Tahoma"/>
                <w:b/>
                <w:sz w:val="13"/>
                <w:szCs w:val="13"/>
              </w:rPr>
              <w:t>20</w:t>
            </w:r>
            <w:r w:rsidRPr="00715FF4">
              <w:rPr>
                <w:rFonts w:cs="Tahoma"/>
                <w:sz w:val="13"/>
                <w:szCs w:val="13"/>
              </w:rPr>
              <w:fldChar w:fldCharType="end"/>
            </w:r>
          </w:p>
        </w:tc>
        <w:tc>
          <w:tcPr>
            <w:tcW w:w="429" w:type="dxa"/>
            <w:vAlign w:val="center"/>
          </w:tcPr>
          <w:p w14:paraId="45A5247C" w14:textId="77777777" w:rsidR="007B2C93" w:rsidRPr="00715FF4" w:rsidRDefault="00B10B29" w:rsidP="00E46F60">
            <w:pPr>
              <w:pStyle w:val="TableText"/>
              <w:spacing w:before="60" w:after="60"/>
              <w:rPr>
                <w:rFonts w:ascii="Tahoma" w:hAnsi="Tahoma" w:cs="Tahoma"/>
                <w:sz w:val="13"/>
              </w:rPr>
            </w:pPr>
            <w:r w:rsidRPr="00715FF4">
              <w:rPr>
                <w:rFonts w:ascii="Tahoma" w:hAnsi="Tahoma" w:cs="Tahoma"/>
                <w:sz w:val="13"/>
              </w:rPr>
              <w:t>09/12</w:t>
            </w:r>
          </w:p>
        </w:tc>
        <w:tc>
          <w:tcPr>
            <w:tcW w:w="429" w:type="dxa"/>
            <w:tcBorders>
              <w:right w:val="single" w:sz="18" w:space="0" w:color="auto"/>
            </w:tcBorders>
            <w:vAlign w:val="center"/>
          </w:tcPr>
          <w:p w14:paraId="45A5247D" w14:textId="77777777" w:rsidR="007B2C93" w:rsidRPr="00715FF4" w:rsidRDefault="00B10B29" w:rsidP="004B3534">
            <w:pPr>
              <w:pStyle w:val="TableText"/>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vAlign w:val="center"/>
          </w:tcPr>
          <w:p w14:paraId="45A5247E" w14:textId="77777777" w:rsidR="007B2C93" w:rsidRPr="00715FF4" w:rsidRDefault="007B2C93" w:rsidP="004B3534">
            <w:pPr>
              <w:pStyle w:val="TableText"/>
              <w:spacing w:after="120"/>
              <w:rPr>
                <w:rFonts w:ascii="Tahoma" w:hAnsi="Tahoma" w:cs="Tahoma"/>
                <w:sz w:val="13"/>
              </w:rPr>
            </w:pPr>
          </w:p>
        </w:tc>
        <w:tc>
          <w:tcPr>
            <w:tcW w:w="429" w:type="dxa"/>
            <w:vAlign w:val="center"/>
          </w:tcPr>
          <w:p w14:paraId="45A5247F" w14:textId="77777777" w:rsidR="007B2C93" w:rsidRPr="00715FF4" w:rsidRDefault="00B10B29" w:rsidP="004B3534">
            <w:pPr>
              <w:pStyle w:val="TableText"/>
              <w:spacing w:after="120"/>
              <w:rPr>
                <w:rFonts w:ascii="Tahoma" w:hAnsi="Tahoma" w:cs="Tahoma"/>
                <w:sz w:val="13"/>
              </w:rPr>
            </w:pPr>
            <w:r w:rsidRPr="00715FF4">
              <w:rPr>
                <w:rFonts w:ascii="Tahoma" w:hAnsi="Tahoma" w:cs="Tahoma"/>
                <w:sz w:val="13"/>
              </w:rPr>
              <w:t>15</w:t>
            </w:r>
          </w:p>
        </w:tc>
        <w:tc>
          <w:tcPr>
            <w:tcW w:w="429" w:type="dxa"/>
            <w:vAlign w:val="center"/>
          </w:tcPr>
          <w:p w14:paraId="45A52480" w14:textId="77777777" w:rsidR="007B2C93" w:rsidRPr="00715FF4" w:rsidRDefault="00B10B29" w:rsidP="004B3534">
            <w:pPr>
              <w:pStyle w:val="TableText"/>
              <w:spacing w:after="120"/>
              <w:rPr>
                <w:rFonts w:ascii="Tahoma" w:hAnsi="Tahoma" w:cs="Tahoma"/>
                <w:sz w:val="13"/>
              </w:rPr>
            </w:pPr>
            <w:r w:rsidRPr="00715FF4">
              <w:rPr>
                <w:rFonts w:ascii="Tahoma" w:hAnsi="Tahoma" w:cs="Tahoma"/>
                <w:sz w:val="13"/>
              </w:rPr>
              <w:t>12</w:t>
            </w:r>
          </w:p>
        </w:tc>
        <w:tc>
          <w:tcPr>
            <w:tcW w:w="429" w:type="dxa"/>
            <w:vAlign w:val="center"/>
          </w:tcPr>
          <w:p w14:paraId="45A52481" w14:textId="77777777" w:rsidR="007B2C93" w:rsidRPr="00715FF4" w:rsidRDefault="00B10B29" w:rsidP="004B3534">
            <w:pPr>
              <w:pStyle w:val="TableText"/>
              <w:spacing w:after="120"/>
              <w:rPr>
                <w:rFonts w:ascii="Tahoma" w:hAnsi="Tahoma" w:cs="Tahoma"/>
                <w:sz w:val="13"/>
              </w:rPr>
            </w:pPr>
            <w:r w:rsidRPr="00715FF4">
              <w:rPr>
                <w:rFonts w:ascii="Tahoma" w:hAnsi="Tahoma" w:cs="Tahoma"/>
                <w:sz w:val="13"/>
              </w:rPr>
              <w:t>9</w:t>
            </w:r>
          </w:p>
        </w:tc>
        <w:tc>
          <w:tcPr>
            <w:tcW w:w="429" w:type="dxa"/>
            <w:vAlign w:val="center"/>
          </w:tcPr>
          <w:p w14:paraId="45A52482" w14:textId="77777777" w:rsidR="007B2C93" w:rsidRPr="00715FF4" w:rsidRDefault="00B10B29" w:rsidP="004B3534">
            <w:pPr>
              <w:pStyle w:val="TableText"/>
              <w:spacing w:after="120"/>
              <w:rPr>
                <w:rFonts w:ascii="Tahoma" w:hAnsi="Tahoma" w:cs="Tahoma"/>
                <w:sz w:val="13"/>
              </w:rPr>
            </w:pPr>
            <w:r w:rsidRPr="00715FF4">
              <w:rPr>
                <w:rFonts w:ascii="Tahoma" w:hAnsi="Tahoma" w:cs="Tahoma"/>
                <w:sz w:val="13"/>
              </w:rPr>
              <w:t>9</w:t>
            </w:r>
          </w:p>
        </w:tc>
        <w:tc>
          <w:tcPr>
            <w:tcW w:w="429" w:type="dxa"/>
            <w:vAlign w:val="center"/>
          </w:tcPr>
          <w:p w14:paraId="45A52483" w14:textId="77777777" w:rsidR="007B2C93" w:rsidRPr="00715FF4" w:rsidRDefault="00B10B29" w:rsidP="004B3534">
            <w:pPr>
              <w:pStyle w:val="TableText"/>
              <w:spacing w:after="120"/>
              <w:rPr>
                <w:rFonts w:ascii="Tahoma" w:hAnsi="Tahoma" w:cs="Tahoma"/>
                <w:sz w:val="13"/>
              </w:rPr>
            </w:pPr>
            <w:r w:rsidRPr="00715FF4">
              <w:rPr>
                <w:rFonts w:ascii="Tahoma" w:hAnsi="Tahoma" w:cs="Tahoma"/>
                <w:sz w:val="13"/>
              </w:rPr>
              <w:t>6</w:t>
            </w:r>
          </w:p>
        </w:tc>
        <w:tc>
          <w:tcPr>
            <w:tcW w:w="429" w:type="dxa"/>
            <w:tcBorders>
              <w:right w:val="single" w:sz="18" w:space="0" w:color="auto"/>
            </w:tcBorders>
            <w:vAlign w:val="center"/>
          </w:tcPr>
          <w:p w14:paraId="45A52484" w14:textId="77777777" w:rsidR="007B2C93" w:rsidRPr="00715FF4" w:rsidRDefault="00B10B29" w:rsidP="004B3534">
            <w:pPr>
              <w:pStyle w:val="TableText"/>
              <w:spacing w:after="120"/>
              <w:rPr>
                <w:rFonts w:ascii="Tahoma" w:hAnsi="Tahoma" w:cs="Tahoma"/>
                <w:sz w:val="13"/>
              </w:rPr>
            </w:pPr>
            <w:r w:rsidRPr="00715FF4">
              <w:rPr>
                <w:rFonts w:ascii="Tahoma" w:hAnsi="Tahoma" w:cs="Tahoma"/>
                <w:sz w:val="13"/>
              </w:rPr>
              <w:t>3</w:t>
            </w:r>
          </w:p>
        </w:tc>
        <w:tc>
          <w:tcPr>
            <w:tcW w:w="429" w:type="dxa"/>
            <w:tcBorders>
              <w:left w:val="single" w:sz="18" w:space="0" w:color="auto"/>
            </w:tcBorders>
            <w:vAlign w:val="center"/>
          </w:tcPr>
          <w:p w14:paraId="45A52485" w14:textId="77777777" w:rsidR="007B2C93" w:rsidRPr="00715FF4" w:rsidRDefault="007B2C93" w:rsidP="004B3534">
            <w:pPr>
              <w:pStyle w:val="TableText"/>
              <w:spacing w:after="120"/>
              <w:rPr>
                <w:rFonts w:ascii="Tahoma" w:hAnsi="Tahoma" w:cs="Tahoma"/>
                <w:sz w:val="13"/>
              </w:rPr>
            </w:pPr>
          </w:p>
        </w:tc>
        <w:tc>
          <w:tcPr>
            <w:tcW w:w="429" w:type="dxa"/>
            <w:vAlign w:val="center"/>
          </w:tcPr>
          <w:p w14:paraId="45A52486" w14:textId="77777777" w:rsidR="007B2C93" w:rsidRPr="00715FF4" w:rsidRDefault="00B10B29" w:rsidP="004B3534">
            <w:pPr>
              <w:pStyle w:val="TableText"/>
              <w:spacing w:after="120"/>
              <w:rPr>
                <w:rFonts w:ascii="Tahoma" w:hAnsi="Tahoma" w:cs="Tahoma"/>
                <w:sz w:val="13"/>
              </w:rPr>
            </w:pPr>
            <w:r w:rsidRPr="00715FF4">
              <w:rPr>
                <w:rFonts w:ascii="Tahoma" w:hAnsi="Tahoma" w:cs="Tahoma"/>
                <w:sz w:val="13"/>
              </w:rPr>
              <w:t>12</w:t>
            </w:r>
          </w:p>
        </w:tc>
        <w:tc>
          <w:tcPr>
            <w:tcW w:w="429" w:type="dxa"/>
            <w:tcBorders>
              <w:right w:val="single" w:sz="18" w:space="0" w:color="auto"/>
            </w:tcBorders>
            <w:vAlign w:val="center"/>
          </w:tcPr>
          <w:p w14:paraId="45A52487" w14:textId="77777777" w:rsidR="007B2C93" w:rsidRPr="00715FF4" w:rsidRDefault="00B10B29" w:rsidP="004B3534">
            <w:pPr>
              <w:pStyle w:val="TableText"/>
              <w:spacing w:after="120"/>
              <w:rPr>
                <w:rFonts w:ascii="Tahoma" w:hAnsi="Tahoma" w:cs="Tahoma"/>
                <w:sz w:val="13"/>
              </w:rPr>
            </w:pPr>
            <w:r w:rsidRPr="00715FF4">
              <w:rPr>
                <w:rFonts w:ascii="Tahoma" w:hAnsi="Tahoma" w:cs="Tahoma"/>
                <w:sz w:val="13"/>
              </w:rPr>
              <w:t>6</w:t>
            </w:r>
          </w:p>
        </w:tc>
        <w:tc>
          <w:tcPr>
            <w:tcW w:w="429" w:type="dxa"/>
            <w:tcBorders>
              <w:left w:val="single" w:sz="18" w:space="0" w:color="auto"/>
            </w:tcBorders>
            <w:vAlign w:val="center"/>
          </w:tcPr>
          <w:p w14:paraId="45A52488" w14:textId="77777777" w:rsidR="007B2C93" w:rsidRPr="00715FF4" w:rsidRDefault="00B10B29" w:rsidP="004B3534">
            <w:pPr>
              <w:pStyle w:val="TableText"/>
              <w:rPr>
                <w:rFonts w:ascii="Tahoma" w:hAnsi="Tahoma" w:cs="Tahoma"/>
                <w:sz w:val="13"/>
              </w:rPr>
            </w:pPr>
            <w:r w:rsidRPr="00715FF4">
              <w:rPr>
                <w:rFonts w:ascii="Tahoma" w:hAnsi="Tahoma" w:cs="Tahoma"/>
                <w:sz w:val="13"/>
              </w:rPr>
              <w:t>1</w:t>
            </w:r>
          </w:p>
        </w:tc>
        <w:tc>
          <w:tcPr>
            <w:tcW w:w="429" w:type="dxa"/>
            <w:tcBorders>
              <w:right w:val="single" w:sz="18" w:space="0" w:color="auto"/>
            </w:tcBorders>
            <w:vAlign w:val="center"/>
          </w:tcPr>
          <w:p w14:paraId="45A52489" w14:textId="77777777" w:rsidR="007B2C93" w:rsidRPr="00715FF4" w:rsidRDefault="00B10B29" w:rsidP="004B3534">
            <w:pPr>
              <w:pStyle w:val="TableText"/>
              <w:rPr>
                <w:rFonts w:ascii="Tahoma" w:hAnsi="Tahoma" w:cs="Tahoma"/>
                <w:sz w:val="13"/>
              </w:rPr>
            </w:pPr>
            <w:r w:rsidRPr="00715FF4">
              <w:rPr>
                <w:rFonts w:ascii="Tahoma" w:hAnsi="Tahoma" w:cs="Tahoma"/>
                <w:sz w:val="13"/>
                <w:lang w:val="pt-BR"/>
              </w:rPr>
              <w:t>A, S</w:t>
            </w:r>
          </w:p>
        </w:tc>
        <w:tc>
          <w:tcPr>
            <w:tcW w:w="429" w:type="dxa"/>
            <w:tcBorders>
              <w:left w:val="single" w:sz="18" w:space="0" w:color="auto"/>
              <w:right w:val="single" w:sz="18" w:space="0" w:color="auto"/>
            </w:tcBorders>
            <w:vAlign w:val="center"/>
          </w:tcPr>
          <w:p w14:paraId="45A5248A" w14:textId="77777777" w:rsidR="007B2C93" w:rsidRPr="00715FF4" w:rsidRDefault="00B10B29" w:rsidP="004B3534">
            <w:pPr>
              <w:pStyle w:val="TableText"/>
              <w:rPr>
                <w:rFonts w:ascii="Tahoma" w:hAnsi="Tahoma" w:cs="Tahoma"/>
                <w:sz w:val="13"/>
              </w:rPr>
            </w:pPr>
            <w:r w:rsidRPr="00715FF4">
              <w:rPr>
                <w:rFonts w:ascii="Tahoma" w:hAnsi="Tahoma" w:cs="Tahoma"/>
                <w:sz w:val="13"/>
                <w:lang w:val="pt-BR"/>
              </w:rPr>
              <w:t>P</w:t>
            </w:r>
          </w:p>
        </w:tc>
        <w:tc>
          <w:tcPr>
            <w:tcW w:w="514" w:type="dxa"/>
          </w:tcPr>
          <w:p w14:paraId="45A5248B" w14:textId="77777777" w:rsidR="007B2C93" w:rsidRPr="00715FF4" w:rsidRDefault="00B10B29" w:rsidP="00F22928">
            <w:pPr>
              <w:pStyle w:val="TableText"/>
              <w:rPr>
                <w:rFonts w:ascii="Tahoma" w:hAnsi="Tahoma" w:cs="Tahoma"/>
                <w:sz w:val="13"/>
              </w:rPr>
            </w:pPr>
            <w:r w:rsidRPr="00715FF4">
              <w:rPr>
                <w:rFonts w:ascii="Tahoma" w:hAnsi="Tahoma" w:cs="Tahoma"/>
                <w:sz w:val="13"/>
                <w:lang w:val="pt-BR"/>
              </w:rPr>
              <w:t>A</w:t>
            </w:r>
          </w:p>
        </w:tc>
        <w:tc>
          <w:tcPr>
            <w:tcW w:w="514" w:type="dxa"/>
            <w:vAlign w:val="center"/>
          </w:tcPr>
          <w:p w14:paraId="45A5248C" w14:textId="77777777" w:rsidR="007B2C93" w:rsidRPr="00715FF4" w:rsidRDefault="00B10B29" w:rsidP="00036150">
            <w:pPr>
              <w:pStyle w:val="TableText"/>
              <w:rPr>
                <w:rFonts w:ascii="Tahoma" w:hAnsi="Tahoma" w:cs="Tahoma"/>
              </w:rPr>
            </w:pPr>
            <w:r w:rsidRPr="00715FF4">
              <w:rPr>
                <w:rFonts w:ascii="Tahoma" w:hAnsi="Tahoma" w:cs="Tahoma"/>
                <w:sz w:val="13"/>
                <w:lang w:val="pt-BR"/>
              </w:rPr>
              <w:t>LO/SA/</w:t>
            </w:r>
          </w:p>
          <w:p w14:paraId="45A5248D" w14:textId="77777777" w:rsidR="007B2C93" w:rsidRPr="00715FF4" w:rsidRDefault="007B2C93" w:rsidP="00036150">
            <w:pPr>
              <w:pStyle w:val="TableText"/>
              <w:rPr>
                <w:rFonts w:ascii="Tahoma" w:hAnsi="Tahoma" w:cs="Tahoma"/>
                <w:sz w:val="13"/>
              </w:rPr>
            </w:pPr>
            <w:r w:rsidRPr="00715FF4">
              <w:rPr>
                <w:rFonts w:ascii="Tahoma" w:hAnsi="Tahoma" w:cs="Tahoma"/>
                <w:sz w:val="13"/>
                <w:lang w:val="pt-BR"/>
              </w:rPr>
              <w:t>OV</w:t>
            </w:r>
          </w:p>
        </w:tc>
      </w:tr>
      <w:tr w:rsidR="001E79DE" w:rsidRPr="00715FF4" w14:paraId="45A524A2" w14:textId="77777777" w:rsidTr="00496B5E">
        <w:trPr>
          <w:cantSplit/>
          <w:trHeight w:val="70"/>
        </w:trPr>
        <w:tc>
          <w:tcPr>
            <w:tcW w:w="2638" w:type="dxa"/>
            <w:shd w:val="clear" w:color="auto" w:fill="FABF8F"/>
          </w:tcPr>
          <w:p w14:paraId="45A5248F" w14:textId="77777777" w:rsidR="007B2C93" w:rsidRPr="00715FF4" w:rsidRDefault="00B10B29" w:rsidP="005E0391">
            <w:pPr>
              <w:pStyle w:val="Heading2"/>
              <w:ind w:left="61"/>
              <w:rPr>
                <w:rFonts w:ascii="Tahoma" w:hAnsi="Tahoma" w:cs="Tahoma"/>
                <w:b w:val="0"/>
                <w:sz w:val="14"/>
                <w:lang w:eastAsia="x-none"/>
              </w:rPr>
            </w:pPr>
            <w:bookmarkStart w:id="123" w:name="_Toc336337894"/>
            <w:bookmarkStart w:id="124" w:name="_Toc340679798"/>
            <w:bookmarkEnd w:id="123"/>
            <w:r w:rsidRPr="00715FF4">
              <w:rPr>
                <w:rFonts w:ascii="Tahoma" w:hAnsi="Tahoma" w:cs="Tahoma"/>
                <w:b w:val="0"/>
                <w:sz w:val="14"/>
                <w:lang w:val="pt-BR"/>
              </w:rPr>
              <w:t>Word 2013</w:t>
            </w:r>
            <w:bookmarkEnd w:id="124"/>
          </w:p>
        </w:tc>
        <w:tc>
          <w:tcPr>
            <w:tcW w:w="429" w:type="dxa"/>
            <w:shd w:val="clear" w:color="auto" w:fill="FABF8F"/>
            <w:vAlign w:val="center"/>
          </w:tcPr>
          <w:p w14:paraId="45A52490" w14:textId="77777777" w:rsidR="007B2C93" w:rsidRPr="00715FF4" w:rsidRDefault="007B2C93" w:rsidP="00F62B9E">
            <w:pPr>
              <w:pStyle w:val="TableText"/>
              <w:widowControl w:val="0"/>
              <w:rPr>
                <w:rStyle w:val="EndnoteReference"/>
                <w:rFonts w:cs="Tahoma"/>
                <w:color w:val="0000FF"/>
                <w:sz w:val="13"/>
                <w:szCs w:val="13"/>
                <w:u w:val="single"/>
              </w:rPr>
            </w:pPr>
          </w:p>
        </w:tc>
        <w:tc>
          <w:tcPr>
            <w:tcW w:w="429" w:type="dxa"/>
            <w:shd w:val="clear" w:color="auto" w:fill="FABF8F"/>
            <w:vAlign w:val="center"/>
          </w:tcPr>
          <w:p w14:paraId="45A52491" w14:textId="77777777" w:rsidR="007B2C93" w:rsidRPr="00715FF4" w:rsidRDefault="00B10B29" w:rsidP="00966B8C">
            <w:pPr>
              <w:pStyle w:val="TableText"/>
              <w:spacing w:before="60" w:after="60"/>
              <w:rPr>
                <w:rFonts w:ascii="Tahoma" w:hAnsi="Tahoma" w:cs="Tahoma"/>
                <w:sz w:val="13"/>
              </w:rPr>
            </w:pPr>
            <w:r w:rsidRPr="00715FF4">
              <w:rPr>
                <w:rFonts w:ascii="Tahoma" w:hAnsi="Tahoma" w:cs="Tahoma"/>
                <w:sz w:val="13"/>
              </w:rPr>
              <w:t>1</w:t>
            </w:r>
            <w:r w:rsidR="00966B8C">
              <w:rPr>
                <w:rFonts w:ascii="Tahoma" w:hAnsi="Tahoma" w:cs="Tahoma"/>
                <w:sz w:val="13"/>
              </w:rPr>
              <w:t>0</w:t>
            </w:r>
            <w:r w:rsidRPr="00715FF4">
              <w:rPr>
                <w:rFonts w:ascii="Tahoma" w:hAnsi="Tahoma" w:cs="Tahoma"/>
                <w:sz w:val="13"/>
              </w:rPr>
              <w:t>/12</w:t>
            </w:r>
          </w:p>
        </w:tc>
        <w:tc>
          <w:tcPr>
            <w:tcW w:w="429" w:type="dxa"/>
            <w:tcBorders>
              <w:right w:val="single" w:sz="18" w:space="0" w:color="auto"/>
            </w:tcBorders>
            <w:shd w:val="clear" w:color="auto" w:fill="FABF8F"/>
            <w:vAlign w:val="center"/>
          </w:tcPr>
          <w:p w14:paraId="45A52492"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shd w:val="clear" w:color="auto" w:fill="FABF8F"/>
            <w:vAlign w:val="center"/>
          </w:tcPr>
          <w:p w14:paraId="45A52493" w14:textId="77777777" w:rsidR="007B2C93" w:rsidRPr="00715FF4" w:rsidRDefault="007B2C93" w:rsidP="004B3534">
            <w:pPr>
              <w:pStyle w:val="TableText"/>
              <w:spacing w:after="120"/>
              <w:rPr>
                <w:rFonts w:ascii="Tahoma" w:hAnsi="Tahoma" w:cs="Tahoma"/>
                <w:sz w:val="13"/>
              </w:rPr>
            </w:pPr>
            <w:r w:rsidRPr="00715FF4">
              <w:rPr>
                <w:rFonts w:ascii="Tahoma" w:hAnsi="Tahoma" w:cs="Tahoma"/>
                <w:sz w:val="13"/>
              </w:rPr>
              <w:t>1</w:t>
            </w:r>
          </w:p>
        </w:tc>
        <w:tc>
          <w:tcPr>
            <w:tcW w:w="429" w:type="dxa"/>
            <w:shd w:val="clear" w:color="auto" w:fill="FABF8F"/>
            <w:vAlign w:val="center"/>
          </w:tcPr>
          <w:p w14:paraId="45A52494" w14:textId="77777777" w:rsidR="007B2C93" w:rsidRPr="00715FF4" w:rsidRDefault="007B2C93" w:rsidP="004B3534">
            <w:pPr>
              <w:pStyle w:val="TableText"/>
              <w:rPr>
                <w:rFonts w:ascii="Tahoma" w:hAnsi="Tahoma" w:cs="Tahoma"/>
                <w:sz w:val="13"/>
              </w:rPr>
            </w:pPr>
            <w:r w:rsidRPr="00715FF4">
              <w:rPr>
                <w:rFonts w:ascii="Tahoma" w:hAnsi="Tahoma" w:cs="Tahoma"/>
                <w:sz w:val="13"/>
              </w:rPr>
              <w:t>3</w:t>
            </w:r>
          </w:p>
        </w:tc>
        <w:tc>
          <w:tcPr>
            <w:tcW w:w="429" w:type="dxa"/>
            <w:shd w:val="clear" w:color="auto" w:fill="FABF8F"/>
            <w:vAlign w:val="center"/>
          </w:tcPr>
          <w:p w14:paraId="45A52495"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496"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497"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shd w:val="clear" w:color="auto" w:fill="FABF8F"/>
            <w:vAlign w:val="center"/>
          </w:tcPr>
          <w:p w14:paraId="45A52498"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tcBorders>
              <w:right w:val="single" w:sz="18" w:space="0" w:color="auto"/>
            </w:tcBorders>
            <w:shd w:val="clear" w:color="auto" w:fill="FABF8F"/>
            <w:vAlign w:val="center"/>
          </w:tcPr>
          <w:p w14:paraId="45A52499"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49A"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shd w:val="clear" w:color="auto" w:fill="FABF8F"/>
            <w:vAlign w:val="center"/>
          </w:tcPr>
          <w:p w14:paraId="45A5249B"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tcBorders>
              <w:right w:val="single" w:sz="18" w:space="0" w:color="auto"/>
            </w:tcBorders>
            <w:shd w:val="clear" w:color="auto" w:fill="FABF8F"/>
            <w:vAlign w:val="center"/>
          </w:tcPr>
          <w:p w14:paraId="45A5249C"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tcBorders>
              <w:left w:val="single" w:sz="18" w:space="0" w:color="auto"/>
            </w:tcBorders>
            <w:shd w:val="clear" w:color="auto" w:fill="FABF8F"/>
            <w:vAlign w:val="center"/>
          </w:tcPr>
          <w:p w14:paraId="45A5249D" w14:textId="77777777" w:rsidR="007B2C93" w:rsidRPr="00715FF4"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45A5249E" w14:textId="77777777" w:rsidR="007B2C93" w:rsidRPr="00715FF4"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45A5249F"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P</w:t>
            </w:r>
          </w:p>
        </w:tc>
        <w:tc>
          <w:tcPr>
            <w:tcW w:w="514" w:type="dxa"/>
            <w:shd w:val="clear" w:color="auto" w:fill="FABF8F"/>
          </w:tcPr>
          <w:p w14:paraId="45A524A0" w14:textId="77777777" w:rsidR="007B2C93" w:rsidRPr="00715FF4" w:rsidRDefault="007B2C93" w:rsidP="004B3534">
            <w:pPr>
              <w:pStyle w:val="TableText"/>
              <w:rPr>
                <w:rFonts w:ascii="Tahoma" w:hAnsi="Tahoma" w:cs="Tahoma"/>
                <w:sz w:val="13"/>
              </w:rPr>
            </w:pPr>
          </w:p>
        </w:tc>
        <w:tc>
          <w:tcPr>
            <w:tcW w:w="514" w:type="dxa"/>
            <w:shd w:val="clear" w:color="auto" w:fill="FABF8F"/>
            <w:vAlign w:val="center"/>
          </w:tcPr>
          <w:p w14:paraId="45A524A1" w14:textId="77777777" w:rsidR="007B2C93" w:rsidRPr="00715FF4" w:rsidRDefault="007B2C93" w:rsidP="004B3534">
            <w:pPr>
              <w:pStyle w:val="TableText"/>
              <w:rPr>
                <w:rFonts w:ascii="Tahoma" w:hAnsi="Tahoma" w:cs="Tahoma"/>
                <w:sz w:val="13"/>
              </w:rPr>
            </w:pPr>
          </w:p>
        </w:tc>
      </w:tr>
      <w:tr w:rsidR="007B2C93" w:rsidRPr="00715FF4" w14:paraId="45A524B6" w14:textId="77777777" w:rsidTr="001E79DE">
        <w:trPr>
          <w:cantSplit/>
          <w:trHeight w:val="323"/>
        </w:trPr>
        <w:tc>
          <w:tcPr>
            <w:tcW w:w="2638" w:type="dxa"/>
          </w:tcPr>
          <w:p w14:paraId="45A524A3" w14:textId="77777777" w:rsidR="007B2C93" w:rsidRPr="00715FF4" w:rsidRDefault="00B10B29" w:rsidP="00E31C0B">
            <w:pPr>
              <w:pStyle w:val="Heading2"/>
              <w:ind w:left="61"/>
              <w:rPr>
                <w:rFonts w:ascii="Tahoma" w:hAnsi="Tahoma" w:cs="Tahoma"/>
                <w:b w:val="0"/>
                <w:sz w:val="14"/>
              </w:rPr>
            </w:pPr>
            <w:bookmarkStart w:id="125" w:name="_Toc336337895"/>
            <w:bookmarkStart w:id="126" w:name="_Toc340679799"/>
            <w:bookmarkEnd w:id="125"/>
            <w:r w:rsidRPr="00715FF4">
              <w:rPr>
                <w:rFonts w:ascii="Tahoma" w:hAnsi="Tahoma" w:cs="Tahoma"/>
                <w:b w:val="0"/>
                <w:sz w:val="14"/>
                <w:lang w:val="pt-BR"/>
              </w:rPr>
              <w:t>Word para Mac 2011</w:t>
            </w:r>
            <w:bookmarkEnd w:id="126"/>
          </w:p>
        </w:tc>
        <w:tc>
          <w:tcPr>
            <w:tcW w:w="429" w:type="dxa"/>
            <w:vAlign w:val="center"/>
          </w:tcPr>
          <w:p w14:paraId="45A524A4" w14:textId="77777777" w:rsidR="007B2C93" w:rsidRPr="00715FF4" w:rsidRDefault="007B2C93" w:rsidP="00F62B9E">
            <w:pPr>
              <w:pStyle w:val="TableText"/>
              <w:widowControl w:val="0"/>
              <w:rPr>
                <w:rStyle w:val="EndnoteReference"/>
                <w:rFonts w:cs="Tahoma"/>
                <w:color w:val="0000FF"/>
                <w:sz w:val="13"/>
                <w:szCs w:val="13"/>
              </w:rPr>
            </w:pPr>
          </w:p>
        </w:tc>
        <w:tc>
          <w:tcPr>
            <w:tcW w:w="429" w:type="dxa"/>
            <w:vAlign w:val="center"/>
          </w:tcPr>
          <w:p w14:paraId="45A524A5" w14:textId="77777777" w:rsidR="007B2C93" w:rsidRPr="00715FF4" w:rsidRDefault="00B10B29" w:rsidP="004B3534">
            <w:pPr>
              <w:pStyle w:val="TableText"/>
              <w:spacing w:before="60" w:after="60"/>
              <w:rPr>
                <w:rFonts w:ascii="Tahoma" w:hAnsi="Tahoma" w:cs="Tahoma"/>
                <w:sz w:val="13"/>
              </w:rPr>
            </w:pPr>
            <w:r w:rsidRPr="00715FF4">
              <w:rPr>
                <w:rFonts w:ascii="Tahoma" w:hAnsi="Tahoma" w:cs="Tahoma"/>
                <w:sz w:val="13"/>
              </w:rPr>
              <w:t>09/10</w:t>
            </w:r>
          </w:p>
        </w:tc>
        <w:tc>
          <w:tcPr>
            <w:tcW w:w="429" w:type="dxa"/>
            <w:tcBorders>
              <w:right w:val="single" w:sz="18" w:space="0" w:color="auto"/>
            </w:tcBorders>
            <w:vAlign w:val="center"/>
          </w:tcPr>
          <w:p w14:paraId="45A524A6"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DT</w:t>
            </w:r>
          </w:p>
        </w:tc>
        <w:tc>
          <w:tcPr>
            <w:tcW w:w="429" w:type="dxa"/>
            <w:tcBorders>
              <w:left w:val="single" w:sz="18" w:space="0" w:color="auto"/>
            </w:tcBorders>
            <w:vAlign w:val="center"/>
          </w:tcPr>
          <w:p w14:paraId="45A524A7" w14:textId="77777777" w:rsidR="007B2C93" w:rsidRPr="00715FF4" w:rsidRDefault="007B2C93" w:rsidP="004B3534">
            <w:pPr>
              <w:pStyle w:val="TableText"/>
              <w:spacing w:after="120"/>
              <w:rPr>
                <w:rFonts w:ascii="Tahoma" w:hAnsi="Tahoma" w:cs="Tahoma"/>
                <w:sz w:val="13"/>
              </w:rPr>
            </w:pPr>
            <w:r w:rsidRPr="00715FF4">
              <w:rPr>
                <w:rFonts w:ascii="Tahoma" w:hAnsi="Tahoma" w:cs="Tahoma"/>
                <w:sz w:val="13"/>
              </w:rPr>
              <w:t>1</w:t>
            </w:r>
          </w:p>
        </w:tc>
        <w:tc>
          <w:tcPr>
            <w:tcW w:w="429" w:type="dxa"/>
            <w:vAlign w:val="center"/>
          </w:tcPr>
          <w:p w14:paraId="45A524A8" w14:textId="77777777" w:rsidR="007B2C93" w:rsidRPr="00715FF4" w:rsidRDefault="007B2C93" w:rsidP="004B3534">
            <w:pPr>
              <w:pStyle w:val="TableText"/>
              <w:rPr>
                <w:rFonts w:ascii="Tahoma" w:hAnsi="Tahoma" w:cs="Tahoma"/>
                <w:sz w:val="13"/>
              </w:rPr>
            </w:pPr>
            <w:r w:rsidRPr="00715FF4">
              <w:rPr>
                <w:rFonts w:ascii="Tahoma" w:hAnsi="Tahoma" w:cs="Tahoma"/>
                <w:sz w:val="13"/>
              </w:rPr>
              <w:t>3</w:t>
            </w:r>
          </w:p>
        </w:tc>
        <w:tc>
          <w:tcPr>
            <w:tcW w:w="429" w:type="dxa"/>
            <w:vAlign w:val="center"/>
          </w:tcPr>
          <w:p w14:paraId="45A524A9"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vAlign w:val="center"/>
          </w:tcPr>
          <w:p w14:paraId="45A524AA"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vAlign w:val="center"/>
          </w:tcPr>
          <w:p w14:paraId="45A524AB"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vAlign w:val="center"/>
          </w:tcPr>
          <w:p w14:paraId="45A524AC"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tcBorders>
              <w:right w:val="single" w:sz="18" w:space="0" w:color="auto"/>
            </w:tcBorders>
            <w:vAlign w:val="center"/>
          </w:tcPr>
          <w:p w14:paraId="45A524AD"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tcBorders>
              <w:left w:val="single" w:sz="18" w:space="0" w:color="auto"/>
            </w:tcBorders>
            <w:vAlign w:val="center"/>
          </w:tcPr>
          <w:p w14:paraId="45A524AE"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vAlign w:val="center"/>
          </w:tcPr>
          <w:p w14:paraId="45A524AF" w14:textId="77777777" w:rsidR="007B2C93" w:rsidRPr="00715FF4" w:rsidRDefault="007B2C93" w:rsidP="004B3534">
            <w:pPr>
              <w:pStyle w:val="TableText"/>
              <w:rPr>
                <w:rFonts w:ascii="Tahoma" w:hAnsi="Tahoma" w:cs="Tahoma"/>
                <w:sz w:val="13"/>
              </w:rPr>
            </w:pPr>
            <w:r w:rsidRPr="00715FF4">
              <w:rPr>
                <w:rFonts w:ascii="Tahoma" w:hAnsi="Tahoma" w:cs="Tahoma"/>
                <w:sz w:val="13"/>
              </w:rPr>
              <w:t>2</w:t>
            </w:r>
          </w:p>
        </w:tc>
        <w:tc>
          <w:tcPr>
            <w:tcW w:w="429" w:type="dxa"/>
            <w:tcBorders>
              <w:right w:val="single" w:sz="18" w:space="0" w:color="auto"/>
            </w:tcBorders>
            <w:vAlign w:val="center"/>
          </w:tcPr>
          <w:p w14:paraId="45A524B0" w14:textId="77777777" w:rsidR="007B2C93" w:rsidRPr="00715FF4" w:rsidRDefault="007B2C93" w:rsidP="004B3534">
            <w:pPr>
              <w:pStyle w:val="TableText"/>
              <w:rPr>
                <w:rFonts w:ascii="Tahoma" w:hAnsi="Tahoma" w:cs="Tahoma"/>
                <w:sz w:val="13"/>
              </w:rPr>
            </w:pPr>
            <w:r w:rsidRPr="00715FF4">
              <w:rPr>
                <w:rFonts w:ascii="Tahoma" w:hAnsi="Tahoma" w:cs="Tahoma"/>
                <w:sz w:val="13"/>
              </w:rPr>
              <w:t>1</w:t>
            </w:r>
          </w:p>
        </w:tc>
        <w:tc>
          <w:tcPr>
            <w:tcW w:w="429" w:type="dxa"/>
            <w:tcBorders>
              <w:left w:val="single" w:sz="18" w:space="0" w:color="auto"/>
            </w:tcBorders>
            <w:vAlign w:val="center"/>
          </w:tcPr>
          <w:p w14:paraId="45A524B1" w14:textId="77777777" w:rsidR="007B2C93" w:rsidRPr="00715FF4" w:rsidRDefault="007B2C93" w:rsidP="004B3534">
            <w:pPr>
              <w:pStyle w:val="TableText"/>
              <w:rPr>
                <w:rFonts w:ascii="Tahoma" w:hAnsi="Tahoma" w:cs="Tahoma"/>
                <w:sz w:val="13"/>
              </w:rPr>
            </w:pPr>
          </w:p>
        </w:tc>
        <w:tc>
          <w:tcPr>
            <w:tcW w:w="429" w:type="dxa"/>
            <w:tcBorders>
              <w:right w:val="single" w:sz="18" w:space="0" w:color="auto"/>
            </w:tcBorders>
            <w:vAlign w:val="center"/>
          </w:tcPr>
          <w:p w14:paraId="45A524B2" w14:textId="77777777" w:rsidR="007B2C93" w:rsidRPr="00715FF4"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vAlign w:val="center"/>
          </w:tcPr>
          <w:p w14:paraId="45A524B3" w14:textId="77777777" w:rsidR="007B2C93" w:rsidRPr="00715FF4" w:rsidRDefault="007B2C93" w:rsidP="004B3534">
            <w:pPr>
              <w:pStyle w:val="TableText"/>
              <w:rPr>
                <w:rFonts w:ascii="Tahoma" w:hAnsi="Tahoma" w:cs="Tahoma"/>
                <w:sz w:val="13"/>
              </w:rPr>
            </w:pPr>
            <w:r w:rsidRPr="00715FF4">
              <w:rPr>
                <w:rFonts w:ascii="Tahoma" w:hAnsi="Tahoma" w:cs="Tahoma"/>
                <w:sz w:val="13"/>
                <w:lang w:val="pt-BR"/>
              </w:rPr>
              <w:t>P</w:t>
            </w:r>
          </w:p>
        </w:tc>
        <w:tc>
          <w:tcPr>
            <w:tcW w:w="514" w:type="dxa"/>
          </w:tcPr>
          <w:p w14:paraId="45A524B4" w14:textId="77777777" w:rsidR="007B2C93" w:rsidRPr="00715FF4" w:rsidRDefault="007B2C93" w:rsidP="004B3534">
            <w:pPr>
              <w:pStyle w:val="TableText"/>
              <w:rPr>
                <w:rFonts w:ascii="Tahoma" w:hAnsi="Tahoma" w:cs="Tahoma"/>
                <w:sz w:val="13"/>
              </w:rPr>
            </w:pPr>
          </w:p>
        </w:tc>
        <w:tc>
          <w:tcPr>
            <w:tcW w:w="514" w:type="dxa"/>
            <w:vAlign w:val="center"/>
          </w:tcPr>
          <w:p w14:paraId="45A524B5" w14:textId="77777777" w:rsidR="007B2C93" w:rsidRPr="00715FF4" w:rsidRDefault="007B2C93" w:rsidP="004B3534">
            <w:pPr>
              <w:pStyle w:val="TableText"/>
              <w:rPr>
                <w:rFonts w:ascii="Tahoma" w:hAnsi="Tahoma" w:cs="Tahoma"/>
                <w:sz w:val="13"/>
              </w:rPr>
            </w:pPr>
          </w:p>
        </w:tc>
      </w:tr>
    </w:tbl>
    <w:p w14:paraId="45A524B7" w14:textId="77777777" w:rsidR="00023FE7" w:rsidRPr="00715FF4" w:rsidRDefault="00955764">
      <w:pPr>
        <w:pStyle w:val="Bodywithspace"/>
        <w:ind w:left="0"/>
        <w:rPr>
          <w:rFonts w:ascii="Tahoma" w:hAnsi="Tahoma" w:cs="Tahoma"/>
        </w:rPr>
      </w:pPr>
      <w:r w:rsidRPr="00715FF4">
        <w:rPr>
          <w:rFonts w:ascii="Tahoma" w:hAnsi="Tahoma" w:cs="Tahoma"/>
          <w:noProof/>
        </w:rPr>
        <mc:AlternateContent>
          <mc:Choice Requires="wps">
            <w:drawing>
              <wp:anchor distT="0" distB="0" distL="114300" distR="114300" simplePos="0" relativeHeight="251656192" behindDoc="0" locked="0" layoutInCell="1" allowOverlap="1" wp14:anchorId="45A55348" wp14:editId="45A55349">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A5536D" w14:textId="77777777" w:rsidR="001174D0" w:rsidRPr="00F83E68" w:rsidRDefault="001174D0">
                            <w:pPr>
                              <w:rPr>
                                <w:rFonts w:cs="Tahoma"/>
                                <w:i/>
                                <w:color w:val="000000"/>
                                <w:sz w:val="14"/>
                                <w:szCs w:val="14"/>
                                <w:lang w:val="pt-PT"/>
                              </w:rPr>
                            </w:pPr>
                            <w:r>
                              <w:rPr>
                                <w:rFonts w:cs="Tahoma"/>
                                <w:i/>
                                <w:color w:val="000000"/>
                                <w:sz w:val="14"/>
                                <w:szCs w:val="14"/>
                                <w:lang w:val="pt-BR"/>
                              </w:rPr>
                              <w:t>Observação:</w:t>
                            </w:r>
                            <w:r w:rsidRPr="00F83E68">
                              <w:rPr>
                                <w:rFonts w:cs="Tahoma"/>
                                <w:i/>
                                <w:color w:val="000000"/>
                                <w:sz w:val="14"/>
                                <w:szCs w:val="14"/>
                                <w:lang w:val="pt-PT"/>
                              </w:rPr>
                              <w:t xml:space="preserve"> </w:t>
                            </w:r>
                            <w:r>
                              <w:rPr>
                                <w:rFonts w:cs="Tahoma"/>
                                <w:i/>
                                <w:color w:val="000000"/>
                                <w:sz w:val="14"/>
                                <w:szCs w:val="14"/>
                                <w:lang w:val="pt-BR"/>
                              </w:rPr>
                              <w:t>se a célula correspondente ao produto estiver vazia, significa que no momento ele não é oferecido no programa.</w:t>
                            </w:r>
                          </w:p>
                          <w:p w14:paraId="45A5536E" w14:textId="77777777" w:rsidR="001174D0" w:rsidRPr="00F83E68" w:rsidRDefault="001174D0">
                            <w:pPr>
                              <w:rPr>
                                <w:rFonts w:cs="Tahoma"/>
                                <w:i/>
                                <w:color w:val="000000"/>
                                <w:sz w:val="14"/>
                                <w:szCs w:val="14"/>
                                <w:lang w:val="pt-PT"/>
                              </w:rPr>
                            </w:pPr>
                            <w:r>
                              <w:rPr>
                                <w:rFonts w:cs="Tahoma"/>
                                <w:i/>
                                <w:color w:val="000000"/>
                                <w:sz w:val="14"/>
                                <w:szCs w:val="14"/>
                                <w:lang w:val="pt-BR"/>
                              </w:rPr>
                              <w:t>*Para Select Plus, serão usados apenas os valores de ‘L’ e três anos para ‘L&amp;SA’ / ’SA’.</w:t>
                            </w:r>
                          </w:p>
                          <w:p w14:paraId="45A5536F" w14:textId="77777777" w:rsidR="001174D0" w:rsidRPr="00F83E68" w:rsidRDefault="001174D0">
                            <w:pPr>
                              <w:rPr>
                                <w:lang w:val="pt-P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45A55348"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45A5536D" w14:textId="77777777" w:rsidR="001174D0" w:rsidRPr="00F83E68" w:rsidRDefault="001174D0">
                      <w:pPr>
                        <w:rPr>
                          <w:rFonts w:cs="Tahoma"/>
                          <w:i/>
                          <w:color w:val="000000"/>
                          <w:sz w:val="14"/>
                          <w:szCs w:val="14"/>
                          <w:lang w:val="pt-PT"/>
                        </w:rPr>
                      </w:pPr>
                      <w:r>
                        <w:rPr>
                          <w:rFonts w:cs="Tahoma"/>
                          <w:i/>
                          <w:color w:val="000000"/>
                          <w:sz w:val="14"/>
                          <w:szCs w:val="14"/>
                          <w:lang w:val="pt-BR"/>
                        </w:rPr>
                        <w:t>Observação:</w:t>
                      </w:r>
                      <w:r w:rsidRPr="00F83E68">
                        <w:rPr>
                          <w:rFonts w:cs="Tahoma"/>
                          <w:i/>
                          <w:color w:val="000000"/>
                          <w:sz w:val="14"/>
                          <w:szCs w:val="14"/>
                          <w:lang w:val="pt-PT"/>
                        </w:rPr>
                        <w:t xml:space="preserve"> </w:t>
                      </w:r>
                      <w:r>
                        <w:rPr>
                          <w:rFonts w:cs="Tahoma"/>
                          <w:i/>
                          <w:color w:val="000000"/>
                          <w:sz w:val="14"/>
                          <w:szCs w:val="14"/>
                          <w:lang w:val="pt-BR"/>
                        </w:rPr>
                        <w:t>se a célula correspondente ao produto estiver vazia, significa que no momento ele não é oferecido no programa.</w:t>
                      </w:r>
                    </w:p>
                    <w:p w14:paraId="45A5536E" w14:textId="77777777" w:rsidR="001174D0" w:rsidRPr="00F83E68" w:rsidRDefault="001174D0">
                      <w:pPr>
                        <w:rPr>
                          <w:rFonts w:cs="Tahoma"/>
                          <w:i/>
                          <w:color w:val="000000"/>
                          <w:sz w:val="14"/>
                          <w:szCs w:val="14"/>
                          <w:lang w:val="pt-PT"/>
                        </w:rPr>
                      </w:pPr>
                      <w:r>
                        <w:rPr>
                          <w:rFonts w:cs="Tahoma"/>
                          <w:i/>
                          <w:color w:val="000000"/>
                          <w:sz w:val="14"/>
                          <w:szCs w:val="14"/>
                          <w:lang w:val="pt-BR"/>
                        </w:rPr>
                        <w:t>*Para Select Plus, serão usados apenas os valores de ‘L’ e três anos para ‘L&amp;SA’ / ’SA’.</w:t>
                      </w:r>
                    </w:p>
                    <w:p w14:paraId="45A5536F" w14:textId="77777777" w:rsidR="001174D0" w:rsidRPr="00F83E68" w:rsidRDefault="001174D0">
                      <w:pPr>
                        <w:rPr>
                          <w:lang w:val="pt-PT"/>
                        </w:rPr>
                      </w:pPr>
                    </w:p>
                  </w:txbxContent>
                </v:textbox>
              </v:shape>
            </w:pict>
          </mc:Fallback>
        </mc:AlternateContent>
      </w:r>
    </w:p>
    <w:p w14:paraId="45A524B8" w14:textId="77777777" w:rsidR="00023FE7" w:rsidRPr="00715FF4" w:rsidRDefault="00023FE7">
      <w:pPr>
        <w:pStyle w:val="ProductPool"/>
        <w:rPr>
          <w:rFonts w:ascii="Tahoma" w:hAnsi="Tahoma" w:cs="Tahoma"/>
        </w:rPr>
      </w:pPr>
    </w:p>
    <w:p w14:paraId="45A524B9" w14:textId="77777777" w:rsidR="00023FE7" w:rsidRPr="00715FF4" w:rsidRDefault="00B10B29" w:rsidP="004E292A">
      <w:pPr>
        <w:pStyle w:val="Heading3"/>
        <w:rPr>
          <w:rFonts w:ascii="Tahoma" w:hAnsi="Tahoma" w:cs="Tahoma"/>
        </w:rPr>
      </w:pPr>
      <w:bookmarkStart w:id="127" w:name="_Toc336337896"/>
      <w:bookmarkStart w:id="128" w:name="_Toc340679800"/>
      <w:bookmarkEnd w:id="127"/>
      <w:r w:rsidRPr="00715FF4">
        <w:rPr>
          <w:rFonts w:ascii="Tahoma" w:hAnsi="Tahoma" w:cs="Tahoma"/>
          <w:sz w:val="22"/>
          <w:lang w:val="pt-BR"/>
        </w:rPr>
        <w:t>POOL DE SISTEMAS</w:t>
      </w:r>
      <w:bookmarkEnd w:id="128"/>
    </w:p>
    <w:p w14:paraId="45A524BA" w14:textId="77777777" w:rsidR="00023FE7" w:rsidRPr="00715FF4" w:rsidRDefault="00023FE7">
      <w:pPr>
        <w:rPr>
          <w:rFonts w:cs="Tahoma"/>
        </w:rPr>
      </w:pPr>
    </w:p>
    <w:tbl>
      <w:tblPr>
        <w:tblW w:w="10962"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765"/>
        <w:gridCol w:w="351"/>
        <w:gridCol w:w="396"/>
        <w:gridCol w:w="648"/>
        <w:gridCol w:w="612"/>
      </w:tblGrid>
      <w:tr w:rsidR="00AF4B30" w:rsidRPr="00715FF4" w14:paraId="45A524C6" w14:textId="77777777" w:rsidTr="00BF6576">
        <w:trPr>
          <w:cantSplit/>
          <w:trHeight w:val="389"/>
          <w:tblHeader/>
        </w:trPr>
        <w:tc>
          <w:tcPr>
            <w:tcW w:w="2610" w:type="dxa"/>
            <w:vMerge w:val="restart"/>
            <w:tcBorders>
              <w:top w:val="single" w:sz="4" w:space="0" w:color="FFFFFF"/>
              <w:left w:val="single" w:sz="4" w:space="0" w:color="FFFFFF"/>
            </w:tcBorders>
          </w:tcPr>
          <w:p w14:paraId="45A524BB" w14:textId="77777777" w:rsidR="00B27742" w:rsidRPr="00715FF4" w:rsidRDefault="00955764">
            <w:pPr>
              <w:rPr>
                <w:rFonts w:cs="Tahoma"/>
                <w:sz w:val="20"/>
              </w:rPr>
            </w:pPr>
            <w:r w:rsidRPr="00715FF4">
              <w:rPr>
                <w:rFonts w:cs="Tahoma"/>
                <w:noProof/>
              </w:rPr>
              <mc:AlternateContent>
                <mc:Choice Requires="wps">
                  <w:drawing>
                    <wp:anchor distT="0" distB="0" distL="114300" distR="114300" simplePos="0" relativeHeight="251658240" behindDoc="0" locked="0" layoutInCell="1" allowOverlap="1" wp14:anchorId="45A5534A" wp14:editId="45A5534B">
                      <wp:simplePos x="0" y="0"/>
                      <wp:positionH relativeFrom="column">
                        <wp:posOffset>1560195</wp:posOffset>
                      </wp:positionH>
                      <wp:positionV relativeFrom="paragraph">
                        <wp:posOffset>651881</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A55370" w14:textId="77777777" w:rsidR="001174D0" w:rsidRDefault="001174D0">
                                  <w:pPr>
                                    <w:rPr>
                                      <w:color w:val="0000FF"/>
                                      <w:sz w:val="20"/>
                                    </w:rPr>
                                  </w:pPr>
                                  <w:r>
                                    <w:rPr>
                                      <w:b/>
                                      <w:color w:val="0000FF"/>
                                      <w:sz w:val="8"/>
                                      <w:lang w:val="pt-BR"/>
                                    </w:rPr>
                                    <w:t>(Ctrl + clique)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45A5534A" id="Text Box 61" o:spid="_x0000_s1027" type="#_x0000_t202" style="position:absolute;margin-left:122.85pt;margin-top:51.35pt;width:28.9pt;height:16.85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" filled="f" stroked="f">
                      <v:textbox style="mso-fit-shape-to-text:t">
                        <w:txbxContent>
                          <w:p w14:paraId="45A55370" w14:textId="77777777" w:rsidR="001174D0" w:rsidRDefault="001174D0">
                            <w:pPr>
                              <w:rPr>
                                <w:color w:val="0000FF"/>
                                <w:sz w:val="20"/>
                              </w:rPr>
                            </w:pPr>
                            <w:r>
                              <w:rPr>
                                <w:b/>
                                <w:color w:val="0000FF"/>
                                <w:sz w:val="8"/>
                                <w:lang w:val="pt-BR"/>
                              </w:rPr>
                              <w:t>(Ctrl + clique)</w:t>
                            </w:r>
                          </w:p>
                        </w:txbxContent>
                      </v:textbox>
                    </v:shape>
                  </w:pict>
                </mc:Fallback>
              </mc:AlternateContent>
            </w:r>
          </w:p>
        </w:tc>
        <w:tc>
          <w:tcPr>
            <w:tcW w:w="360" w:type="dxa"/>
            <w:vMerge w:val="restart"/>
            <w:tcBorders>
              <w:top w:val="single" w:sz="12" w:space="0" w:color="auto"/>
            </w:tcBorders>
            <w:textDirection w:val="btLr"/>
            <w:vAlign w:val="center"/>
          </w:tcPr>
          <w:p w14:paraId="45A524BC" w14:textId="77777777" w:rsidR="00B27742" w:rsidRPr="00715FF4" w:rsidRDefault="00B10B29" w:rsidP="00190EA4">
            <w:pPr>
              <w:pStyle w:val="TableVerticalText"/>
              <w:rPr>
                <w:rFonts w:ascii="Tahoma" w:hAnsi="Tahoma" w:cs="Tahoma"/>
                <w:sz w:val="9"/>
              </w:rPr>
            </w:pPr>
            <w:r w:rsidRPr="00715FF4">
              <w:rPr>
                <w:rFonts w:ascii="Tahoma" w:hAnsi="Tahoma" w:cs="Tahoma"/>
                <w:sz w:val="9"/>
                <w:lang w:val="pt-BR"/>
              </w:rPr>
              <w:t>Notas do Produto</w:t>
            </w:r>
          </w:p>
        </w:tc>
        <w:tc>
          <w:tcPr>
            <w:tcW w:w="450" w:type="dxa"/>
            <w:vMerge w:val="restart"/>
            <w:tcBorders>
              <w:top w:val="single" w:sz="12" w:space="0" w:color="auto"/>
            </w:tcBorders>
            <w:textDirection w:val="btLr"/>
          </w:tcPr>
          <w:p w14:paraId="45A524BD" w14:textId="77777777" w:rsidR="00B27742" w:rsidRPr="00715FF4" w:rsidRDefault="00B27742" w:rsidP="0019788A">
            <w:pPr>
              <w:pStyle w:val="TableVerticalText"/>
              <w:spacing w:before="120"/>
              <w:rPr>
                <w:rFonts w:ascii="Tahoma" w:hAnsi="Tahoma" w:cs="Tahoma"/>
                <w:sz w:val="9"/>
              </w:rPr>
            </w:pPr>
            <w:r w:rsidRPr="00715FF4">
              <w:rPr>
                <w:rFonts w:ascii="Tahoma" w:hAnsi="Tahoma" w:cs="Tahoma"/>
                <w:sz w:val="9"/>
                <w:lang w:val="pt-BR"/>
              </w:rPr>
              <w:t>Data disponível</w:t>
            </w:r>
          </w:p>
        </w:tc>
        <w:tc>
          <w:tcPr>
            <w:tcW w:w="360" w:type="dxa"/>
            <w:vMerge w:val="restart"/>
            <w:tcBorders>
              <w:top w:val="single" w:sz="12" w:space="0" w:color="auto"/>
              <w:right w:val="single" w:sz="18" w:space="0" w:color="auto"/>
            </w:tcBorders>
            <w:textDirection w:val="btLr"/>
            <w:vAlign w:val="center"/>
          </w:tcPr>
          <w:p w14:paraId="45A524BE" w14:textId="77777777" w:rsidR="00B27742" w:rsidRPr="00715FF4" w:rsidRDefault="00B27742">
            <w:pPr>
              <w:pStyle w:val="TableVerticalText"/>
              <w:rPr>
                <w:rFonts w:ascii="Tahoma" w:hAnsi="Tahoma" w:cs="Tahoma"/>
                <w:sz w:val="9"/>
              </w:rPr>
            </w:pPr>
            <w:r w:rsidRPr="00715FF4">
              <w:rPr>
                <w:rFonts w:ascii="Tahoma" w:hAnsi="Tahoma" w:cs="Tahoma"/>
                <w:sz w:val="9"/>
                <w:lang w:val="pt-BR"/>
              </w:rPr>
              <w:t>SAB</w:t>
            </w:r>
          </w:p>
        </w:tc>
        <w:tc>
          <w:tcPr>
            <w:tcW w:w="3060" w:type="dxa"/>
            <w:gridSpan w:val="7"/>
            <w:tcBorders>
              <w:top w:val="single" w:sz="12" w:space="0" w:color="auto"/>
              <w:left w:val="single" w:sz="18" w:space="0" w:color="auto"/>
              <w:right w:val="single" w:sz="18" w:space="0" w:color="auto"/>
            </w:tcBorders>
            <w:vAlign w:val="center"/>
          </w:tcPr>
          <w:p w14:paraId="45A524BF" w14:textId="77777777" w:rsidR="00B27742" w:rsidRPr="00715FF4" w:rsidRDefault="00B27742">
            <w:pPr>
              <w:pStyle w:val="TableHeadingsBlack"/>
              <w:rPr>
                <w:rFonts w:ascii="Tahoma" w:hAnsi="Tahoma" w:cs="Tahoma"/>
                <w:sz w:val="9"/>
              </w:rPr>
            </w:pPr>
            <w:r w:rsidRPr="00715FF4">
              <w:rPr>
                <w:rFonts w:ascii="Tahoma" w:hAnsi="Tahoma" w:cs="Tahoma"/>
                <w:sz w:val="9"/>
                <w:lang w:val="pt-BR"/>
              </w:rPr>
              <w:t>Select</w:t>
            </w:r>
          </w:p>
        </w:tc>
        <w:tc>
          <w:tcPr>
            <w:tcW w:w="1350" w:type="dxa"/>
            <w:gridSpan w:val="3"/>
            <w:tcBorders>
              <w:top w:val="single" w:sz="12" w:space="0" w:color="auto"/>
              <w:left w:val="single" w:sz="18" w:space="0" w:color="auto"/>
              <w:right w:val="single" w:sz="18" w:space="0" w:color="auto"/>
            </w:tcBorders>
            <w:vAlign w:val="center"/>
          </w:tcPr>
          <w:p w14:paraId="45A524C0" w14:textId="77777777" w:rsidR="00B27742" w:rsidRPr="00715FF4" w:rsidRDefault="00B10B29">
            <w:pPr>
              <w:pStyle w:val="TableHeadingsBlack"/>
              <w:rPr>
                <w:rFonts w:ascii="Tahoma" w:hAnsi="Tahoma" w:cs="Tahoma"/>
                <w:sz w:val="9"/>
              </w:rPr>
            </w:pPr>
            <w:r w:rsidRPr="00715FF4">
              <w:rPr>
                <w:rFonts w:ascii="Tahoma" w:hAnsi="Tahoma" w:cs="Tahoma"/>
                <w:sz w:val="9"/>
                <w:lang w:val="pt-BR"/>
              </w:rPr>
              <w:t>Licença Open</w:t>
            </w:r>
          </w:p>
        </w:tc>
        <w:tc>
          <w:tcPr>
            <w:tcW w:w="765" w:type="dxa"/>
            <w:vMerge w:val="restart"/>
            <w:tcBorders>
              <w:top w:val="single" w:sz="12" w:space="0" w:color="auto"/>
              <w:left w:val="single" w:sz="18" w:space="0" w:color="auto"/>
            </w:tcBorders>
            <w:textDirection w:val="btLr"/>
            <w:vAlign w:val="center"/>
          </w:tcPr>
          <w:p w14:paraId="45A524C1" w14:textId="77777777" w:rsidR="00B27742" w:rsidRPr="00715FF4" w:rsidRDefault="00B27742">
            <w:pPr>
              <w:pStyle w:val="TableVerticalText"/>
              <w:rPr>
                <w:rFonts w:ascii="Tahoma" w:hAnsi="Tahoma" w:cs="Tahoma"/>
                <w:sz w:val="9"/>
              </w:rPr>
            </w:pPr>
            <w:r w:rsidRPr="00715FF4">
              <w:rPr>
                <w:rFonts w:ascii="Tahoma" w:hAnsi="Tahoma" w:cs="Tahoma"/>
                <w:sz w:val="9"/>
                <w:lang w:val="pt-BR"/>
              </w:rPr>
              <w:t>Unidades Campus e School</w:t>
            </w:r>
          </w:p>
        </w:tc>
        <w:tc>
          <w:tcPr>
            <w:tcW w:w="351" w:type="dxa"/>
            <w:vMerge w:val="restart"/>
            <w:tcBorders>
              <w:top w:val="single" w:sz="12" w:space="0" w:color="auto"/>
              <w:right w:val="single" w:sz="18" w:space="0" w:color="auto"/>
            </w:tcBorders>
            <w:textDirection w:val="btLr"/>
            <w:vAlign w:val="center"/>
          </w:tcPr>
          <w:p w14:paraId="45A524C2" w14:textId="77777777" w:rsidR="00B27742" w:rsidRPr="00715FF4" w:rsidRDefault="00B27742">
            <w:pPr>
              <w:pStyle w:val="TableVerticalText"/>
              <w:rPr>
                <w:rFonts w:ascii="Tahoma" w:hAnsi="Tahoma" w:cs="Tahoma"/>
                <w:sz w:val="9"/>
              </w:rPr>
            </w:pPr>
            <w:r w:rsidRPr="00715FF4">
              <w:rPr>
                <w:rFonts w:ascii="Tahoma" w:hAnsi="Tahoma" w:cs="Tahoma"/>
                <w:sz w:val="9"/>
                <w:lang w:val="pt-BR"/>
              </w:rPr>
              <w:t xml:space="preserve">EA e </w:t>
            </w:r>
            <w:r w:rsidRPr="00715FF4">
              <w:rPr>
                <w:rFonts w:ascii="Tahoma" w:hAnsi="Tahoma" w:cs="Tahoma"/>
                <w:sz w:val="9"/>
                <w:lang w:val="pt-BR"/>
              </w:rPr>
              <w:br/>
              <w:t>EA Sub</w:t>
            </w:r>
          </w:p>
        </w:tc>
        <w:tc>
          <w:tcPr>
            <w:tcW w:w="396" w:type="dxa"/>
            <w:vMerge w:val="restart"/>
            <w:tcBorders>
              <w:top w:val="single" w:sz="12" w:space="0" w:color="auto"/>
              <w:left w:val="single" w:sz="18" w:space="0" w:color="auto"/>
              <w:right w:val="single" w:sz="18" w:space="0" w:color="auto"/>
            </w:tcBorders>
            <w:textDirection w:val="btLr"/>
            <w:vAlign w:val="center"/>
          </w:tcPr>
          <w:p w14:paraId="45A524C3" w14:textId="77777777" w:rsidR="00B27742" w:rsidRPr="00715FF4" w:rsidRDefault="00B27742">
            <w:pPr>
              <w:pStyle w:val="TableVerticalText"/>
              <w:rPr>
                <w:rFonts w:ascii="Tahoma" w:hAnsi="Tahoma" w:cs="Tahoma"/>
                <w:sz w:val="9"/>
              </w:rPr>
            </w:pPr>
            <w:r w:rsidRPr="00715FF4">
              <w:rPr>
                <w:rFonts w:ascii="Tahoma" w:hAnsi="Tahoma" w:cs="Tahoma"/>
                <w:sz w:val="9"/>
                <w:lang w:val="pt-BR"/>
              </w:rPr>
              <w:t>OV / OVS</w:t>
            </w:r>
          </w:p>
        </w:tc>
        <w:tc>
          <w:tcPr>
            <w:tcW w:w="648" w:type="dxa"/>
            <w:vMerge w:val="restart"/>
            <w:tcBorders>
              <w:top w:val="single" w:sz="12" w:space="0" w:color="auto"/>
            </w:tcBorders>
            <w:textDirection w:val="btLr"/>
          </w:tcPr>
          <w:p w14:paraId="45A524C4" w14:textId="77777777" w:rsidR="00B27742" w:rsidRPr="00715FF4" w:rsidRDefault="00CD5606" w:rsidP="00E67091">
            <w:pPr>
              <w:pStyle w:val="TableVerticalText"/>
              <w:spacing w:before="120"/>
              <w:jc w:val="left"/>
              <w:rPr>
                <w:rFonts w:ascii="Tahoma" w:hAnsi="Tahoma" w:cs="Tahoma"/>
                <w:sz w:val="9"/>
              </w:rPr>
            </w:pPr>
            <w:r w:rsidRPr="00715FF4">
              <w:rPr>
                <w:rFonts w:ascii="Tahoma" w:hAnsi="Tahoma" w:cs="Tahoma"/>
                <w:sz w:val="9"/>
              </w:rPr>
              <w:t xml:space="preserve"> </w:t>
            </w:r>
            <w:r w:rsidR="00B10B29" w:rsidRPr="00715FF4">
              <w:rPr>
                <w:rFonts w:ascii="Tahoma" w:hAnsi="Tahoma" w:cs="Tahoma"/>
                <w:sz w:val="9"/>
                <w:lang w:val="pt-BR"/>
              </w:rPr>
              <w:t>EES / OVS -ES</w:t>
            </w:r>
          </w:p>
        </w:tc>
        <w:tc>
          <w:tcPr>
            <w:tcW w:w="612" w:type="dxa"/>
            <w:vMerge w:val="restart"/>
            <w:tcBorders>
              <w:top w:val="single" w:sz="12" w:space="0" w:color="auto"/>
            </w:tcBorders>
            <w:textDirection w:val="btLr"/>
            <w:vAlign w:val="center"/>
          </w:tcPr>
          <w:p w14:paraId="45A524C5" w14:textId="77777777" w:rsidR="00B27742" w:rsidRPr="00715FF4" w:rsidRDefault="00B27742" w:rsidP="00456002">
            <w:pPr>
              <w:pStyle w:val="TableVerticalText"/>
              <w:rPr>
                <w:rFonts w:ascii="Tahoma" w:hAnsi="Tahoma" w:cs="Tahoma"/>
                <w:sz w:val="9"/>
              </w:rPr>
            </w:pPr>
            <w:r w:rsidRPr="00715FF4">
              <w:rPr>
                <w:rFonts w:ascii="Tahoma" w:hAnsi="Tahoma" w:cs="Tahoma"/>
                <w:sz w:val="9"/>
                <w:lang w:val="pt-BR"/>
              </w:rPr>
              <w:t>Mínimo de Licenças Open</w:t>
            </w:r>
          </w:p>
        </w:tc>
      </w:tr>
      <w:tr w:rsidR="00CE5AB1" w:rsidRPr="00715FF4" w14:paraId="45A524D6" w14:textId="77777777" w:rsidTr="00BF6576">
        <w:trPr>
          <w:cantSplit/>
          <w:trHeight w:val="262"/>
          <w:tblHeader/>
        </w:trPr>
        <w:tc>
          <w:tcPr>
            <w:tcW w:w="2610" w:type="dxa"/>
            <w:vMerge/>
            <w:tcBorders>
              <w:left w:val="single" w:sz="4" w:space="0" w:color="FFFFFF"/>
            </w:tcBorders>
          </w:tcPr>
          <w:p w14:paraId="45A524C7" w14:textId="77777777" w:rsidR="00B27742" w:rsidRPr="00715FF4" w:rsidRDefault="00B27742">
            <w:pPr>
              <w:rPr>
                <w:rFonts w:cs="Tahoma"/>
                <w:sz w:val="20"/>
              </w:rPr>
            </w:pPr>
          </w:p>
        </w:tc>
        <w:tc>
          <w:tcPr>
            <w:tcW w:w="360" w:type="dxa"/>
            <w:vMerge/>
          </w:tcPr>
          <w:p w14:paraId="45A524C8" w14:textId="77777777" w:rsidR="00B27742" w:rsidRPr="00715FF4" w:rsidRDefault="00B27742">
            <w:pPr>
              <w:rPr>
                <w:rFonts w:cs="Tahoma"/>
                <w:b/>
                <w:sz w:val="20"/>
              </w:rPr>
            </w:pPr>
          </w:p>
        </w:tc>
        <w:tc>
          <w:tcPr>
            <w:tcW w:w="450" w:type="dxa"/>
            <w:vMerge/>
          </w:tcPr>
          <w:p w14:paraId="45A524C9" w14:textId="77777777" w:rsidR="00B27742" w:rsidRPr="00715FF4" w:rsidRDefault="00B27742">
            <w:pPr>
              <w:rPr>
                <w:rFonts w:cs="Tahoma"/>
                <w:sz w:val="20"/>
              </w:rPr>
            </w:pPr>
          </w:p>
        </w:tc>
        <w:tc>
          <w:tcPr>
            <w:tcW w:w="360" w:type="dxa"/>
            <w:vMerge/>
            <w:tcBorders>
              <w:right w:val="single" w:sz="18" w:space="0" w:color="auto"/>
            </w:tcBorders>
          </w:tcPr>
          <w:p w14:paraId="45A524CA" w14:textId="77777777" w:rsidR="00B27742" w:rsidRPr="00715FF4" w:rsidRDefault="00B27742">
            <w:pPr>
              <w:rPr>
                <w:rFonts w:cs="Tahoma"/>
                <w:sz w:val="20"/>
              </w:rPr>
            </w:pPr>
          </w:p>
        </w:tc>
        <w:tc>
          <w:tcPr>
            <w:tcW w:w="450" w:type="dxa"/>
            <w:vMerge w:val="restart"/>
            <w:tcBorders>
              <w:left w:val="single" w:sz="18" w:space="0" w:color="auto"/>
            </w:tcBorders>
            <w:vAlign w:val="center"/>
          </w:tcPr>
          <w:p w14:paraId="45A524CB" w14:textId="77777777" w:rsidR="00B27742" w:rsidRPr="00715FF4" w:rsidRDefault="00B27742">
            <w:pPr>
              <w:pStyle w:val="TableHeadingsRed"/>
              <w:rPr>
                <w:rFonts w:ascii="Tahoma" w:hAnsi="Tahoma" w:cs="Tahoma"/>
                <w:sz w:val="9"/>
              </w:rPr>
            </w:pPr>
            <w:r w:rsidRPr="00715FF4">
              <w:rPr>
                <w:rFonts w:ascii="Tahoma" w:hAnsi="Tahoma" w:cs="Tahoma"/>
                <w:sz w:val="9"/>
                <w:lang w:val="pt-BR"/>
              </w:rPr>
              <w:t>L</w:t>
            </w:r>
          </w:p>
        </w:tc>
        <w:tc>
          <w:tcPr>
            <w:tcW w:w="1350" w:type="dxa"/>
            <w:gridSpan w:val="3"/>
            <w:vAlign w:val="center"/>
          </w:tcPr>
          <w:p w14:paraId="45A524CC" w14:textId="77777777" w:rsidR="00B27742" w:rsidRPr="00715FF4" w:rsidRDefault="00B27742">
            <w:pPr>
              <w:pStyle w:val="TableHeadingsGreen"/>
              <w:rPr>
                <w:rFonts w:ascii="Tahoma" w:hAnsi="Tahoma" w:cs="Tahoma"/>
                <w:sz w:val="9"/>
              </w:rPr>
            </w:pPr>
            <w:r w:rsidRPr="00715FF4">
              <w:rPr>
                <w:rFonts w:ascii="Tahoma" w:hAnsi="Tahoma" w:cs="Tahoma"/>
                <w:sz w:val="9"/>
                <w:lang w:val="pt-BR"/>
              </w:rPr>
              <w:t>L&amp;SA</w:t>
            </w:r>
          </w:p>
        </w:tc>
        <w:tc>
          <w:tcPr>
            <w:tcW w:w="1260" w:type="dxa"/>
            <w:gridSpan w:val="3"/>
            <w:tcBorders>
              <w:right w:val="single" w:sz="18" w:space="0" w:color="auto"/>
            </w:tcBorders>
            <w:vAlign w:val="center"/>
          </w:tcPr>
          <w:p w14:paraId="45A524CD" w14:textId="77777777" w:rsidR="00B27742" w:rsidRPr="00715FF4" w:rsidRDefault="00B27742">
            <w:pPr>
              <w:pStyle w:val="TableHeadingsBlue"/>
              <w:rPr>
                <w:rFonts w:ascii="Tahoma" w:hAnsi="Tahoma" w:cs="Tahoma"/>
                <w:sz w:val="9"/>
              </w:rPr>
            </w:pPr>
            <w:r w:rsidRPr="00715FF4">
              <w:rPr>
                <w:rFonts w:ascii="Tahoma" w:hAnsi="Tahoma" w:cs="Tahoma"/>
                <w:sz w:val="9"/>
                <w:lang w:val="pt-BR"/>
              </w:rPr>
              <w:t>SA</w:t>
            </w:r>
          </w:p>
        </w:tc>
        <w:tc>
          <w:tcPr>
            <w:tcW w:w="450" w:type="dxa"/>
            <w:vMerge w:val="restart"/>
            <w:tcBorders>
              <w:left w:val="single" w:sz="18" w:space="0" w:color="auto"/>
            </w:tcBorders>
            <w:vAlign w:val="center"/>
          </w:tcPr>
          <w:p w14:paraId="45A524CE" w14:textId="77777777" w:rsidR="00B27742" w:rsidRPr="00715FF4" w:rsidRDefault="00B27742">
            <w:pPr>
              <w:pStyle w:val="TableHeadingsRed"/>
              <w:rPr>
                <w:rFonts w:ascii="Tahoma" w:hAnsi="Tahoma" w:cs="Tahoma"/>
                <w:sz w:val="9"/>
              </w:rPr>
            </w:pPr>
            <w:r w:rsidRPr="00715FF4">
              <w:rPr>
                <w:rFonts w:ascii="Tahoma" w:hAnsi="Tahoma" w:cs="Tahoma"/>
                <w:sz w:val="9"/>
                <w:lang w:val="pt-BR"/>
              </w:rPr>
              <w:t>L</w:t>
            </w:r>
          </w:p>
        </w:tc>
        <w:tc>
          <w:tcPr>
            <w:tcW w:w="450" w:type="dxa"/>
            <w:vAlign w:val="center"/>
          </w:tcPr>
          <w:p w14:paraId="45A524CF" w14:textId="77777777" w:rsidR="00B27742" w:rsidRPr="00715FF4" w:rsidRDefault="00B27742">
            <w:pPr>
              <w:pStyle w:val="TableHeadingsGreen"/>
              <w:rPr>
                <w:rFonts w:ascii="Tahoma" w:hAnsi="Tahoma" w:cs="Tahoma"/>
                <w:sz w:val="9"/>
              </w:rPr>
            </w:pPr>
            <w:r w:rsidRPr="00715FF4">
              <w:rPr>
                <w:rFonts w:ascii="Tahoma" w:hAnsi="Tahoma" w:cs="Tahoma"/>
                <w:sz w:val="9"/>
                <w:lang w:val="pt-BR"/>
              </w:rPr>
              <w:t>L&amp;SA</w:t>
            </w:r>
          </w:p>
        </w:tc>
        <w:tc>
          <w:tcPr>
            <w:tcW w:w="450" w:type="dxa"/>
            <w:vMerge w:val="restart"/>
            <w:tcBorders>
              <w:right w:val="single" w:sz="18" w:space="0" w:color="auto"/>
            </w:tcBorders>
            <w:vAlign w:val="center"/>
          </w:tcPr>
          <w:p w14:paraId="45A524D0" w14:textId="77777777" w:rsidR="00B27742" w:rsidRPr="00715FF4" w:rsidRDefault="00B27742">
            <w:pPr>
              <w:pStyle w:val="TableHeadingsBlue"/>
              <w:rPr>
                <w:rFonts w:ascii="Tahoma" w:hAnsi="Tahoma" w:cs="Tahoma"/>
                <w:sz w:val="9"/>
              </w:rPr>
            </w:pPr>
            <w:r w:rsidRPr="00715FF4">
              <w:rPr>
                <w:rFonts w:ascii="Tahoma" w:hAnsi="Tahoma" w:cs="Tahoma"/>
                <w:sz w:val="9"/>
                <w:lang w:val="pt-BR"/>
              </w:rPr>
              <w:t>SA</w:t>
            </w:r>
          </w:p>
        </w:tc>
        <w:tc>
          <w:tcPr>
            <w:tcW w:w="765" w:type="dxa"/>
            <w:vMerge/>
            <w:tcBorders>
              <w:left w:val="single" w:sz="18" w:space="0" w:color="auto"/>
            </w:tcBorders>
          </w:tcPr>
          <w:p w14:paraId="45A524D1" w14:textId="77777777" w:rsidR="00B27742" w:rsidRPr="00715FF4" w:rsidRDefault="00B27742">
            <w:pPr>
              <w:rPr>
                <w:rFonts w:cs="Tahoma"/>
                <w:sz w:val="20"/>
              </w:rPr>
            </w:pPr>
          </w:p>
        </w:tc>
        <w:tc>
          <w:tcPr>
            <w:tcW w:w="351" w:type="dxa"/>
            <w:vMerge/>
            <w:tcBorders>
              <w:right w:val="single" w:sz="18" w:space="0" w:color="auto"/>
            </w:tcBorders>
          </w:tcPr>
          <w:p w14:paraId="45A524D2" w14:textId="77777777" w:rsidR="00B27742" w:rsidRPr="00715FF4" w:rsidRDefault="00B27742">
            <w:pPr>
              <w:rPr>
                <w:rFonts w:cs="Tahoma"/>
                <w:sz w:val="20"/>
              </w:rPr>
            </w:pPr>
          </w:p>
        </w:tc>
        <w:tc>
          <w:tcPr>
            <w:tcW w:w="396" w:type="dxa"/>
            <w:vMerge/>
            <w:tcBorders>
              <w:left w:val="single" w:sz="18" w:space="0" w:color="auto"/>
              <w:right w:val="single" w:sz="18" w:space="0" w:color="auto"/>
            </w:tcBorders>
          </w:tcPr>
          <w:p w14:paraId="45A524D3" w14:textId="77777777" w:rsidR="00B27742" w:rsidRPr="00715FF4" w:rsidRDefault="00B27742">
            <w:pPr>
              <w:rPr>
                <w:rFonts w:cs="Tahoma"/>
                <w:sz w:val="20"/>
              </w:rPr>
            </w:pPr>
          </w:p>
        </w:tc>
        <w:tc>
          <w:tcPr>
            <w:tcW w:w="648" w:type="dxa"/>
            <w:vMerge/>
          </w:tcPr>
          <w:p w14:paraId="45A524D4" w14:textId="77777777" w:rsidR="00B27742" w:rsidRPr="00715FF4" w:rsidRDefault="00B27742">
            <w:pPr>
              <w:rPr>
                <w:rFonts w:cs="Tahoma"/>
                <w:sz w:val="20"/>
              </w:rPr>
            </w:pPr>
          </w:p>
        </w:tc>
        <w:tc>
          <w:tcPr>
            <w:tcW w:w="612" w:type="dxa"/>
            <w:vMerge/>
          </w:tcPr>
          <w:p w14:paraId="45A524D5" w14:textId="77777777" w:rsidR="00B27742" w:rsidRPr="00715FF4" w:rsidRDefault="00B27742">
            <w:pPr>
              <w:rPr>
                <w:rFonts w:cs="Tahoma"/>
                <w:sz w:val="20"/>
              </w:rPr>
            </w:pPr>
          </w:p>
        </w:tc>
      </w:tr>
      <w:tr w:rsidR="00AF4B30" w:rsidRPr="00715FF4" w14:paraId="45A524EA" w14:textId="77777777" w:rsidTr="00BF6576">
        <w:trPr>
          <w:cantSplit/>
          <w:trHeight w:val="696"/>
          <w:tblHeader/>
        </w:trPr>
        <w:tc>
          <w:tcPr>
            <w:tcW w:w="2610" w:type="dxa"/>
            <w:vMerge/>
            <w:tcBorders>
              <w:left w:val="single" w:sz="4" w:space="0" w:color="FFFFFF"/>
            </w:tcBorders>
          </w:tcPr>
          <w:p w14:paraId="45A524D7" w14:textId="77777777" w:rsidR="00B27742" w:rsidRPr="00715FF4" w:rsidRDefault="00B27742">
            <w:pPr>
              <w:rPr>
                <w:rFonts w:cs="Tahoma"/>
                <w:sz w:val="20"/>
              </w:rPr>
            </w:pPr>
          </w:p>
        </w:tc>
        <w:tc>
          <w:tcPr>
            <w:tcW w:w="360" w:type="dxa"/>
            <w:vMerge/>
          </w:tcPr>
          <w:p w14:paraId="45A524D8" w14:textId="77777777" w:rsidR="00B27742" w:rsidRPr="00715FF4" w:rsidRDefault="00B27742">
            <w:pPr>
              <w:rPr>
                <w:rFonts w:cs="Tahoma"/>
                <w:b/>
                <w:sz w:val="20"/>
              </w:rPr>
            </w:pPr>
          </w:p>
        </w:tc>
        <w:tc>
          <w:tcPr>
            <w:tcW w:w="450" w:type="dxa"/>
            <w:vMerge/>
          </w:tcPr>
          <w:p w14:paraId="45A524D9" w14:textId="77777777" w:rsidR="00B27742" w:rsidRPr="00715FF4" w:rsidRDefault="00B27742">
            <w:pPr>
              <w:rPr>
                <w:rFonts w:cs="Tahoma"/>
                <w:sz w:val="20"/>
              </w:rPr>
            </w:pPr>
          </w:p>
        </w:tc>
        <w:tc>
          <w:tcPr>
            <w:tcW w:w="360" w:type="dxa"/>
            <w:vMerge/>
            <w:tcBorders>
              <w:right w:val="single" w:sz="18" w:space="0" w:color="auto"/>
            </w:tcBorders>
          </w:tcPr>
          <w:p w14:paraId="45A524DA" w14:textId="77777777" w:rsidR="00B27742" w:rsidRPr="00715FF4" w:rsidRDefault="00B27742">
            <w:pPr>
              <w:rPr>
                <w:rFonts w:cs="Tahoma"/>
                <w:sz w:val="20"/>
              </w:rPr>
            </w:pPr>
          </w:p>
        </w:tc>
        <w:tc>
          <w:tcPr>
            <w:tcW w:w="450" w:type="dxa"/>
            <w:vMerge/>
            <w:tcBorders>
              <w:left w:val="single" w:sz="18" w:space="0" w:color="auto"/>
            </w:tcBorders>
            <w:vAlign w:val="center"/>
          </w:tcPr>
          <w:p w14:paraId="45A524DB" w14:textId="77777777" w:rsidR="00B27742" w:rsidRPr="00715FF4" w:rsidRDefault="00B27742">
            <w:pPr>
              <w:jc w:val="center"/>
              <w:rPr>
                <w:rFonts w:cs="Tahoma"/>
                <w:sz w:val="20"/>
              </w:rPr>
            </w:pPr>
          </w:p>
        </w:tc>
        <w:tc>
          <w:tcPr>
            <w:tcW w:w="450" w:type="dxa"/>
            <w:vAlign w:val="center"/>
          </w:tcPr>
          <w:p w14:paraId="45A524DC" w14:textId="77777777" w:rsidR="00B27742" w:rsidRPr="00715FF4" w:rsidRDefault="00B27742">
            <w:pPr>
              <w:pStyle w:val="TableHeadingsGreen"/>
              <w:rPr>
                <w:rFonts w:ascii="Tahoma" w:hAnsi="Tahoma" w:cs="Tahoma"/>
                <w:sz w:val="9"/>
              </w:rPr>
            </w:pPr>
            <w:r w:rsidRPr="00715FF4">
              <w:rPr>
                <w:rFonts w:ascii="Tahoma" w:hAnsi="Tahoma" w:cs="Tahoma"/>
                <w:sz w:val="9"/>
                <w:lang w:val="pt-BR"/>
              </w:rPr>
              <w:t>3An</w:t>
            </w:r>
          </w:p>
        </w:tc>
        <w:tc>
          <w:tcPr>
            <w:tcW w:w="450" w:type="dxa"/>
            <w:vAlign w:val="center"/>
          </w:tcPr>
          <w:p w14:paraId="45A524DD" w14:textId="77777777" w:rsidR="00B27742" w:rsidRPr="00715FF4" w:rsidRDefault="00B27742">
            <w:pPr>
              <w:pStyle w:val="TableHeadingsGreen"/>
              <w:rPr>
                <w:rFonts w:ascii="Tahoma" w:hAnsi="Tahoma" w:cs="Tahoma"/>
                <w:sz w:val="9"/>
              </w:rPr>
            </w:pPr>
            <w:r w:rsidRPr="00715FF4">
              <w:rPr>
                <w:rFonts w:ascii="Tahoma" w:hAnsi="Tahoma" w:cs="Tahoma"/>
                <w:sz w:val="9"/>
                <w:lang w:val="pt-BR"/>
              </w:rPr>
              <w:t>2An</w:t>
            </w:r>
          </w:p>
        </w:tc>
        <w:tc>
          <w:tcPr>
            <w:tcW w:w="450" w:type="dxa"/>
            <w:vAlign w:val="center"/>
          </w:tcPr>
          <w:p w14:paraId="45A524DE" w14:textId="77777777" w:rsidR="00B27742" w:rsidRPr="00715FF4" w:rsidRDefault="00B27742">
            <w:pPr>
              <w:pStyle w:val="TableHeadingsGreen"/>
              <w:rPr>
                <w:rFonts w:ascii="Tahoma" w:hAnsi="Tahoma" w:cs="Tahoma"/>
                <w:sz w:val="9"/>
              </w:rPr>
            </w:pPr>
            <w:r w:rsidRPr="00715FF4">
              <w:rPr>
                <w:rFonts w:ascii="Tahoma" w:hAnsi="Tahoma" w:cs="Tahoma"/>
                <w:sz w:val="9"/>
                <w:lang w:val="pt-BR"/>
              </w:rPr>
              <w:t>1An</w:t>
            </w:r>
          </w:p>
        </w:tc>
        <w:tc>
          <w:tcPr>
            <w:tcW w:w="450" w:type="dxa"/>
            <w:vAlign w:val="center"/>
          </w:tcPr>
          <w:p w14:paraId="45A524DF" w14:textId="77777777" w:rsidR="00B27742" w:rsidRPr="00715FF4" w:rsidRDefault="00B27742">
            <w:pPr>
              <w:pStyle w:val="TableHeadingsBlue"/>
              <w:rPr>
                <w:rFonts w:ascii="Tahoma" w:hAnsi="Tahoma" w:cs="Tahoma"/>
                <w:sz w:val="9"/>
              </w:rPr>
            </w:pPr>
            <w:r w:rsidRPr="00715FF4">
              <w:rPr>
                <w:rFonts w:ascii="Tahoma" w:hAnsi="Tahoma" w:cs="Tahoma"/>
                <w:sz w:val="9"/>
                <w:lang w:val="pt-BR"/>
              </w:rPr>
              <w:t>3An</w:t>
            </w:r>
          </w:p>
        </w:tc>
        <w:tc>
          <w:tcPr>
            <w:tcW w:w="450" w:type="dxa"/>
            <w:vAlign w:val="center"/>
          </w:tcPr>
          <w:p w14:paraId="45A524E0" w14:textId="77777777" w:rsidR="00B27742" w:rsidRPr="00715FF4" w:rsidRDefault="00B27742">
            <w:pPr>
              <w:pStyle w:val="TableHeadingsBlue"/>
              <w:rPr>
                <w:rFonts w:ascii="Tahoma" w:hAnsi="Tahoma" w:cs="Tahoma"/>
                <w:sz w:val="9"/>
              </w:rPr>
            </w:pPr>
            <w:r w:rsidRPr="00715FF4">
              <w:rPr>
                <w:rFonts w:ascii="Tahoma" w:hAnsi="Tahoma" w:cs="Tahoma"/>
                <w:sz w:val="9"/>
                <w:lang w:val="pt-BR"/>
              </w:rPr>
              <w:t>2An</w:t>
            </w:r>
          </w:p>
        </w:tc>
        <w:tc>
          <w:tcPr>
            <w:tcW w:w="360" w:type="dxa"/>
            <w:tcBorders>
              <w:right w:val="single" w:sz="18" w:space="0" w:color="auto"/>
            </w:tcBorders>
            <w:vAlign w:val="center"/>
          </w:tcPr>
          <w:p w14:paraId="45A524E1" w14:textId="77777777" w:rsidR="00B27742" w:rsidRPr="00715FF4" w:rsidRDefault="00B27742">
            <w:pPr>
              <w:pStyle w:val="TableHeadingsBlue"/>
              <w:rPr>
                <w:rFonts w:ascii="Tahoma" w:hAnsi="Tahoma" w:cs="Tahoma"/>
                <w:sz w:val="9"/>
              </w:rPr>
            </w:pPr>
            <w:r w:rsidRPr="00715FF4">
              <w:rPr>
                <w:rFonts w:ascii="Tahoma" w:hAnsi="Tahoma" w:cs="Tahoma"/>
                <w:sz w:val="9"/>
                <w:lang w:val="pt-BR"/>
              </w:rPr>
              <w:t>1An</w:t>
            </w:r>
          </w:p>
        </w:tc>
        <w:tc>
          <w:tcPr>
            <w:tcW w:w="450" w:type="dxa"/>
            <w:vMerge/>
            <w:tcBorders>
              <w:left w:val="single" w:sz="18" w:space="0" w:color="auto"/>
            </w:tcBorders>
            <w:vAlign w:val="center"/>
          </w:tcPr>
          <w:p w14:paraId="45A524E2" w14:textId="77777777" w:rsidR="00B27742" w:rsidRPr="00715FF4" w:rsidRDefault="00B27742">
            <w:pPr>
              <w:jc w:val="center"/>
              <w:rPr>
                <w:rFonts w:cs="Tahoma"/>
                <w:sz w:val="20"/>
              </w:rPr>
            </w:pPr>
          </w:p>
        </w:tc>
        <w:tc>
          <w:tcPr>
            <w:tcW w:w="450" w:type="dxa"/>
            <w:vAlign w:val="center"/>
          </w:tcPr>
          <w:p w14:paraId="45A524E3" w14:textId="77777777" w:rsidR="00B27742" w:rsidRPr="00715FF4" w:rsidRDefault="00B27742">
            <w:pPr>
              <w:pStyle w:val="TableHeadingsGreen"/>
              <w:rPr>
                <w:rFonts w:ascii="Tahoma" w:hAnsi="Tahoma" w:cs="Tahoma"/>
                <w:sz w:val="9"/>
              </w:rPr>
            </w:pPr>
            <w:r w:rsidRPr="00715FF4">
              <w:rPr>
                <w:rFonts w:ascii="Tahoma" w:hAnsi="Tahoma" w:cs="Tahoma"/>
                <w:sz w:val="9"/>
                <w:lang w:val="pt-BR"/>
              </w:rPr>
              <w:t>P</w:t>
            </w:r>
          </w:p>
        </w:tc>
        <w:tc>
          <w:tcPr>
            <w:tcW w:w="450" w:type="dxa"/>
            <w:vMerge/>
            <w:tcBorders>
              <w:right w:val="single" w:sz="18" w:space="0" w:color="auto"/>
            </w:tcBorders>
            <w:vAlign w:val="center"/>
          </w:tcPr>
          <w:p w14:paraId="45A524E4" w14:textId="77777777" w:rsidR="00B27742" w:rsidRPr="00715FF4" w:rsidRDefault="00B27742">
            <w:pPr>
              <w:jc w:val="center"/>
              <w:rPr>
                <w:rFonts w:cs="Tahoma"/>
                <w:sz w:val="20"/>
              </w:rPr>
            </w:pPr>
          </w:p>
        </w:tc>
        <w:tc>
          <w:tcPr>
            <w:tcW w:w="765" w:type="dxa"/>
            <w:vMerge/>
            <w:tcBorders>
              <w:left w:val="single" w:sz="18" w:space="0" w:color="auto"/>
            </w:tcBorders>
          </w:tcPr>
          <w:p w14:paraId="45A524E5" w14:textId="77777777" w:rsidR="00B27742" w:rsidRPr="00715FF4" w:rsidRDefault="00B27742">
            <w:pPr>
              <w:rPr>
                <w:rFonts w:cs="Tahoma"/>
                <w:sz w:val="20"/>
              </w:rPr>
            </w:pPr>
          </w:p>
        </w:tc>
        <w:tc>
          <w:tcPr>
            <w:tcW w:w="351" w:type="dxa"/>
            <w:vMerge/>
            <w:tcBorders>
              <w:right w:val="single" w:sz="18" w:space="0" w:color="auto"/>
            </w:tcBorders>
          </w:tcPr>
          <w:p w14:paraId="45A524E6" w14:textId="77777777" w:rsidR="00B27742" w:rsidRPr="00715FF4" w:rsidRDefault="00B27742">
            <w:pPr>
              <w:rPr>
                <w:rFonts w:cs="Tahoma"/>
                <w:sz w:val="20"/>
              </w:rPr>
            </w:pPr>
          </w:p>
        </w:tc>
        <w:tc>
          <w:tcPr>
            <w:tcW w:w="396" w:type="dxa"/>
            <w:vMerge/>
            <w:tcBorders>
              <w:left w:val="single" w:sz="18" w:space="0" w:color="auto"/>
              <w:right w:val="single" w:sz="18" w:space="0" w:color="auto"/>
            </w:tcBorders>
          </w:tcPr>
          <w:p w14:paraId="45A524E7" w14:textId="77777777" w:rsidR="00B27742" w:rsidRPr="00715FF4" w:rsidRDefault="00B27742">
            <w:pPr>
              <w:rPr>
                <w:rFonts w:cs="Tahoma"/>
                <w:sz w:val="20"/>
              </w:rPr>
            </w:pPr>
          </w:p>
        </w:tc>
        <w:tc>
          <w:tcPr>
            <w:tcW w:w="648" w:type="dxa"/>
            <w:vMerge/>
          </w:tcPr>
          <w:p w14:paraId="45A524E8" w14:textId="77777777" w:rsidR="00B27742" w:rsidRPr="00715FF4" w:rsidRDefault="00B27742">
            <w:pPr>
              <w:rPr>
                <w:rFonts w:cs="Tahoma"/>
                <w:sz w:val="20"/>
              </w:rPr>
            </w:pPr>
          </w:p>
        </w:tc>
        <w:tc>
          <w:tcPr>
            <w:tcW w:w="612" w:type="dxa"/>
            <w:vMerge/>
          </w:tcPr>
          <w:p w14:paraId="45A524E9" w14:textId="77777777" w:rsidR="00B27742" w:rsidRPr="00715FF4" w:rsidRDefault="00B27742">
            <w:pPr>
              <w:rPr>
                <w:rFonts w:cs="Tahoma"/>
                <w:sz w:val="20"/>
              </w:rPr>
            </w:pPr>
          </w:p>
        </w:tc>
      </w:tr>
      <w:tr w:rsidR="002854D4" w:rsidRPr="00715FF4" w14:paraId="45A524F8" w14:textId="77777777" w:rsidTr="00BF6576">
        <w:trPr>
          <w:trHeight w:val="145"/>
        </w:trPr>
        <w:tc>
          <w:tcPr>
            <w:tcW w:w="2610" w:type="dxa"/>
            <w:shd w:val="clear" w:color="auto" w:fill="FABF8F"/>
          </w:tcPr>
          <w:p w14:paraId="45A524EB" w14:textId="77777777" w:rsidR="002854D4" w:rsidRPr="00F83E68" w:rsidRDefault="00B10B29" w:rsidP="00DC00BC">
            <w:pPr>
              <w:pStyle w:val="ProductNames"/>
              <w:rPr>
                <w:rFonts w:ascii="Tahoma" w:hAnsi="Tahoma" w:cs="Tahoma"/>
                <w:sz w:val="14"/>
                <w:lang w:val="pt-PT"/>
              </w:rPr>
            </w:pPr>
            <w:bookmarkStart w:id="129" w:name="_Toc336337897"/>
            <w:bookmarkStart w:id="130" w:name="_Toc340679801"/>
            <w:bookmarkEnd w:id="129"/>
            <w:r w:rsidRPr="00715FF4">
              <w:rPr>
                <w:rFonts w:ascii="Tahoma" w:hAnsi="Tahoma" w:cs="Tahoma"/>
                <w:sz w:val="14"/>
                <w:lang w:val="pt-BR"/>
              </w:rPr>
              <w:t>Licença de Assinatura do Windows Companion</w:t>
            </w:r>
            <w:bookmarkEnd w:id="130"/>
          </w:p>
        </w:tc>
        <w:bookmarkStart w:id="131" w:name="_Hlt335908440"/>
        <w:bookmarkStart w:id="132" w:name="_Hlt335908548"/>
        <w:bookmarkStart w:id="133" w:name="_Hlt336250917"/>
        <w:bookmarkEnd w:id="131"/>
        <w:bookmarkEnd w:id="132"/>
        <w:bookmarkEnd w:id="133"/>
        <w:tc>
          <w:tcPr>
            <w:tcW w:w="360" w:type="dxa"/>
            <w:shd w:val="clear" w:color="auto" w:fill="FABF8F"/>
            <w:vAlign w:val="center"/>
          </w:tcPr>
          <w:p w14:paraId="45A524EC" w14:textId="77777777" w:rsidR="002854D4" w:rsidRPr="00715FF4" w:rsidRDefault="00B10B29" w:rsidP="006905EB">
            <w:pPr>
              <w:pStyle w:val="TableText"/>
              <w:widowControl w:val="0"/>
              <w:rPr>
                <w:rFonts w:cs="Tahoma"/>
                <w:color w:val="0000FF"/>
                <w:sz w:val="13"/>
                <w:szCs w:val="13"/>
                <w:u w:val="single"/>
              </w:rPr>
            </w:pPr>
            <w:r w:rsidRPr="00715FF4">
              <w:rPr>
                <w:rFonts w:cs="Tahoma"/>
                <w:sz w:val="13"/>
                <w:szCs w:val="13"/>
              </w:rPr>
              <w:fldChar w:fldCharType="begin"/>
            </w:r>
            <w:r w:rsidR="00C510D6" w:rsidRPr="00715FF4">
              <w:rPr>
                <w:rFonts w:cs="Tahoma"/>
                <w:sz w:val="13"/>
                <w:szCs w:val="13"/>
              </w:rPr>
              <w:instrText>HYPERLINK  \l "_Toc336338281"</w:instrText>
            </w:r>
            <w:r w:rsidRPr="00715FF4">
              <w:rPr>
                <w:rFonts w:cs="Tahoma"/>
                <w:sz w:val="13"/>
                <w:szCs w:val="13"/>
              </w:rPr>
              <w:fldChar w:fldCharType="separate"/>
            </w:r>
            <w:r w:rsidRPr="00715FF4">
              <w:rPr>
                <w:rStyle w:val="Hyperlink"/>
                <w:rFonts w:cs="Tahoma"/>
                <w:sz w:val="13"/>
                <w:szCs w:val="13"/>
              </w:rPr>
              <w:t>21</w:t>
            </w:r>
            <w:r w:rsidRPr="00715FF4">
              <w:rPr>
                <w:rFonts w:cs="Tahoma"/>
                <w:sz w:val="13"/>
                <w:szCs w:val="13"/>
              </w:rPr>
              <w:fldChar w:fldCharType="end"/>
            </w:r>
          </w:p>
        </w:tc>
        <w:tc>
          <w:tcPr>
            <w:tcW w:w="450" w:type="dxa"/>
            <w:shd w:val="clear" w:color="auto" w:fill="FABF8F"/>
          </w:tcPr>
          <w:p w14:paraId="45A524ED" w14:textId="77777777" w:rsidR="002854D4" w:rsidRPr="00715FF4" w:rsidRDefault="002854D4" w:rsidP="00384940">
            <w:pPr>
              <w:pStyle w:val="TableText"/>
              <w:rPr>
                <w:rFonts w:ascii="Tahoma" w:hAnsi="Tahoma" w:cs="Tahoma"/>
                <w:sz w:val="13"/>
              </w:rPr>
            </w:pPr>
            <w:r w:rsidRPr="00715FF4">
              <w:rPr>
                <w:rFonts w:ascii="Tahoma" w:hAnsi="Tahoma" w:cs="Tahoma"/>
                <w:sz w:val="13"/>
              </w:rPr>
              <w:t>10/12</w:t>
            </w:r>
          </w:p>
        </w:tc>
        <w:tc>
          <w:tcPr>
            <w:tcW w:w="360" w:type="dxa"/>
            <w:tcBorders>
              <w:right w:val="single" w:sz="18" w:space="0" w:color="auto"/>
            </w:tcBorders>
            <w:shd w:val="clear" w:color="auto" w:fill="FABF8F"/>
            <w:vAlign w:val="center"/>
          </w:tcPr>
          <w:p w14:paraId="45A524EE" w14:textId="77777777" w:rsidR="002854D4" w:rsidRPr="00715FF4" w:rsidRDefault="002854D4">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14:paraId="45A524EF" w14:textId="77777777" w:rsidR="002854D4" w:rsidRPr="00715FF4" w:rsidRDefault="002854D4">
            <w:pPr>
              <w:pStyle w:val="TableText"/>
              <w:rPr>
                <w:rFonts w:ascii="Tahoma" w:hAnsi="Tahoma" w:cs="Tahoma"/>
                <w:sz w:val="13"/>
              </w:rPr>
            </w:pPr>
            <w:r w:rsidRPr="00715FF4">
              <w:rPr>
                <w:rFonts w:ascii="Tahoma" w:hAnsi="Tahoma" w:cs="Tahoma"/>
                <w:sz w:val="13"/>
              </w:rPr>
              <w:t>2</w:t>
            </w:r>
          </w:p>
        </w:tc>
        <w:tc>
          <w:tcPr>
            <w:tcW w:w="450" w:type="dxa"/>
            <w:tcBorders>
              <w:left w:val="single" w:sz="18" w:space="0" w:color="auto"/>
            </w:tcBorders>
            <w:shd w:val="clear" w:color="auto" w:fill="FABF8F"/>
            <w:vAlign w:val="center"/>
          </w:tcPr>
          <w:p w14:paraId="45A524F0" w14:textId="77777777" w:rsidR="002854D4" w:rsidRPr="00715FF4" w:rsidRDefault="002854D4">
            <w:pPr>
              <w:pStyle w:val="TableText"/>
              <w:rPr>
                <w:rFonts w:ascii="Tahoma" w:hAnsi="Tahoma" w:cs="Tahoma"/>
                <w:sz w:val="13"/>
              </w:rPr>
            </w:pPr>
          </w:p>
        </w:tc>
        <w:tc>
          <w:tcPr>
            <w:tcW w:w="450" w:type="dxa"/>
            <w:shd w:val="clear" w:color="auto" w:fill="FABF8F"/>
            <w:vAlign w:val="center"/>
          </w:tcPr>
          <w:p w14:paraId="45A524F1" w14:textId="77777777" w:rsidR="002854D4" w:rsidRPr="00715FF4" w:rsidRDefault="002854D4">
            <w:pPr>
              <w:pStyle w:val="TableText"/>
              <w:rPr>
                <w:rFonts w:ascii="Tahoma" w:hAnsi="Tahoma" w:cs="Tahoma"/>
                <w:sz w:val="13"/>
              </w:rPr>
            </w:pPr>
          </w:p>
        </w:tc>
        <w:tc>
          <w:tcPr>
            <w:tcW w:w="450" w:type="dxa"/>
            <w:tcBorders>
              <w:right w:val="single" w:sz="18" w:space="0" w:color="auto"/>
            </w:tcBorders>
            <w:shd w:val="clear" w:color="auto" w:fill="FABF8F"/>
            <w:vAlign w:val="center"/>
          </w:tcPr>
          <w:p w14:paraId="45A524F2" w14:textId="77777777" w:rsidR="002854D4" w:rsidRPr="00715FF4" w:rsidRDefault="002854D4">
            <w:pPr>
              <w:pStyle w:val="TableText"/>
              <w:rPr>
                <w:rFonts w:ascii="Tahoma" w:hAnsi="Tahoma" w:cs="Tahoma"/>
                <w:sz w:val="13"/>
              </w:rPr>
            </w:pPr>
          </w:p>
        </w:tc>
        <w:tc>
          <w:tcPr>
            <w:tcW w:w="765" w:type="dxa"/>
            <w:tcBorders>
              <w:left w:val="single" w:sz="18" w:space="0" w:color="auto"/>
            </w:tcBorders>
            <w:shd w:val="clear" w:color="auto" w:fill="FABF8F"/>
            <w:vAlign w:val="center"/>
          </w:tcPr>
          <w:p w14:paraId="45A524F3" w14:textId="77777777" w:rsidR="002854D4" w:rsidRPr="00715FF4" w:rsidRDefault="00B10B29" w:rsidP="004479EA">
            <w:pPr>
              <w:pStyle w:val="TableText"/>
              <w:rPr>
                <w:rFonts w:ascii="Tahoma" w:hAnsi="Tahoma" w:cs="Tahoma"/>
                <w:sz w:val="13"/>
              </w:rPr>
            </w:pPr>
            <w:r w:rsidRPr="00715FF4">
              <w:rPr>
                <w:rFonts w:ascii="Tahoma" w:hAnsi="Tahoma" w:cs="Tahoma"/>
                <w:sz w:val="13"/>
              </w:rPr>
              <w:t>1</w:t>
            </w:r>
          </w:p>
        </w:tc>
        <w:tc>
          <w:tcPr>
            <w:tcW w:w="351" w:type="dxa"/>
            <w:tcBorders>
              <w:right w:val="single" w:sz="18" w:space="0" w:color="auto"/>
            </w:tcBorders>
            <w:shd w:val="clear" w:color="auto" w:fill="FABF8F"/>
            <w:vAlign w:val="center"/>
          </w:tcPr>
          <w:p w14:paraId="45A524F4" w14:textId="77777777" w:rsidR="002854D4" w:rsidRPr="00715FF4" w:rsidRDefault="00B10B29" w:rsidP="008925CF">
            <w:pPr>
              <w:pStyle w:val="TableText"/>
              <w:rPr>
                <w:rFonts w:ascii="Tahoma" w:hAnsi="Tahoma" w:cs="Tahoma"/>
                <w:sz w:val="13"/>
              </w:rPr>
            </w:pPr>
            <w:r w:rsidRPr="00715FF4">
              <w:rPr>
                <w:rFonts w:ascii="Tahoma" w:hAnsi="Tahoma" w:cs="Tahoma"/>
                <w:sz w:val="13"/>
                <w:lang w:val="pt-BR"/>
              </w:rPr>
              <w:t>E</w:t>
            </w:r>
          </w:p>
        </w:tc>
        <w:tc>
          <w:tcPr>
            <w:tcW w:w="396" w:type="dxa"/>
            <w:tcBorders>
              <w:left w:val="single" w:sz="18" w:space="0" w:color="auto"/>
              <w:right w:val="single" w:sz="18" w:space="0" w:color="auto"/>
            </w:tcBorders>
            <w:shd w:val="clear" w:color="auto" w:fill="FABF8F"/>
            <w:vAlign w:val="center"/>
          </w:tcPr>
          <w:p w14:paraId="45A524F5" w14:textId="77777777" w:rsidR="002854D4" w:rsidRPr="00715FF4" w:rsidRDefault="002854D4">
            <w:pPr>
              <w:pStyle w:val="TableText"/>
              <w:rPr>
                <w:rFonts w:ascii="Tahoma" w:hAnsi="Tahoma" w:cs="Tahoma"/>
                <w:sz w:val="13"/>
              </w:rPr>
            </w:pPr>
          </w:p>
        </w:tc>
        <w:tc>
          <w:tcPr>
            <w:tcW w:w="648" w:type="dxa"/>
            <w:shd w:val="clear" w:color="auto" w:fill="FABF8F"/>
          </w:tcPr>
          <w:p w14:paraId="45A524F6" w14:textId="77777777" w:rsidR="002854D4" w:rsidRPr="00715FF4" w:rsidRDefault="00B10B29">
            <w:pPr>
              <w:pStyle w:val="TableText"/>
              <w:rPr>
                <w:rFonts w:ascii="Tahoma" w:hAnsi="Tahoma" w:cs="Tahoma"/>
                <w:sz w:val="13"/>
              </w:rPr>
            </w:pPr>
            <w:r w:rsidRPr="00715FF4">
              <w:rPr>
                <w:rFonts w:ascii="Tahoma" w:hAnsi="Tahoma" w:cs="Tahoma"/>
                <w:sz w:val="13"/>
                <w:lang w:val="pt-BR"/>
              </w:rPr>
              <w:t>A, (somente EES)</w:t>
            </w:r>
          </w:p>
        </w:tc>
        <w:tc>
          <w:tcPr>
            <w:tcW w:w="612" w:type="dxa"/>
            <w:shd w:val="clear" w:color="auto" w:fill="FABF8F"/>
            <w:vAlign w:val="center"/>
          </w:tcPr>
          <w:p w14:paraId="45A524F7" w14:textId="77777777" w:rsidR="002854D4" w:rsidRPr="00715FF4" w:rsidRDefault="002854D4">
            <w:pPr>
              <w:pStyle w:val="TableText"/>
              <w:rPr>
                <w:rFonts w:ascii="Tahoma" w:hAnsi="Tahoma" w:cs="Tahoma"/>
                <w:sz w:val="13"/>
              </w:rPr>
            </w:pPr>
          </w:p>
        </w:tc>
      </w:tr>
      <w:tr w:rsidR="00CE5AB1" w:rsidRPr="00715FF4" w14:paraId="45A52506" w14:textId="77777777" w:rsidTr="00BF6576">
        <w:trPr>
          <w:trHeight w:val="145"/>
        </w:trPr>
        <w:tc>
          <w:tcPr>
            <w:tcW w:w="2610" w:type="dxa"/>
          </w:tcPr>
          <w:p w14:paraId="45A524F9" w14:textId="77777777" w:rsidR="008357AC" w:rsidRPr="00715FF4" w:rsidRDefault="008357AC" w:rsidP="00DC00BC">
            <w:pPr>
              <w:pStyle w:val="ProductNames"/>
              <w:rPr>
                <w:rFonts w:ascii="Tahoma" w:hAnsi="Tahoma" w:cs="Tahoma"/>
                <w:sz w:val="14"/>
              </w:rPr>
            </w:pPr>
            <w:bookmarkStart w:id="134" w:name="_Toc336337898"/>
            <w:bookmarkStart w:id="135" w:name="_Toc340679802"/>
            <w:bookmarkEnd w:id="134"/>
            <w:r w:rsidRPr="00F83E68">
              <w:rPr>
                <w:rFonts w:ascii="Tahoma" w:hAnsi="Tahoma" w:cs="Tahoma"/>
                <w:sz w:val="14"/>
              </w:rPr>
              <w:t>DVD Playback Pack Windows Vista</w:t>
            </w:r>
            <w:bookmarkEnd w:id="135"/>
            <w:r w:rsidRPr="00715FF4">
              <w:rPr>
                <w:rFonts w:ascii="Tahoma" w:hAnsi="Tahoma" w:cs="Tahoma"/>
                <w:sz w:val="14"/>
              </w:rPr>
              <w:t xml:space="preserve"> </w:t>
            </w:r>
          </w:p>
        </w:tc>
        <w:tc>
          <w:tcPr>
            <w:tcW w:w="360" w:type="dxa"/>
            <w:vAlign w:val="center"/>
          </w:tcPr>
          <w:p w14:paraId="45A524FA" w14:textId="77777777" w:rsidR="008357AC" w:rsidRPr="00715FF4" w:rsidRDefault="00662AB0" w:rsidP="006905EB">
            <w:pPr>
              <w:pStyle w:val="TableText"/>
              <w:widowControl w:val="0"/>
              <w:rPr>
                <w:rFonts w:cs="Tahoma"/>
                <w:color w:val="0000FF"/>
                <w:sz w:val="13"/>
                <w:szCs w:val="13"/>
                <w:u w:val="single"/>
              </w:rPr>
            </w:pPr>
            <w:hyperlink w:anchor="_Toc336338282" w:history="1">
              <w:r w:rsidR="00B10B29" w:rsidRPr="00715FF4">
                <w:rPr>
                  <w:rStyle w:val="Hyperlink"/>
                  <w:rFonts w:cs="Tahoma"/>
                  <w:sz w:val="13"/>
                  <w:szCs w:val="13"/>
                </w:rPr>
                <w:t>22</w:t>
              </w:r>
            </w:hyperlink>
          </w:p>
        </w:tc>
        <w:tc>
          <w:tcPr>
            <w:tcW w:w="450" w:type="dxa"/>
          </w:tcPr>
          <w:p w14:paraId="45A524FB" w14:textId="77777777" w:rsidR="008357AC" w:rsidRPr="00715FF4" w:rsidDel="00587D23" w:rsidRDefault="00B10B29" w:rsidP="00384940">
            <w:pPr>
              <w:pStyle w:val="TableText"/>
              <w:rPr>
                <w:rFonts w:ascii="Tahoma" w:hAnsi="Tahoma" w:cs="Tahoma"/>
                <w:sz w:val="13"/>
              </w:rPr>
            </w:pPr>
            <w:r w:rsidRPr="00715FF4">
              <w:rPr>
                <w:rFonts w:ascii="Tahoma" w:hAnsi="Tahoma" w:cs="Tahoma"/>
                <w:sz w:val="13"/>
              </w:rPr>
              <w:t>03/11</w:t>
            </w:r>
          </w:p>
        </w:tc>
        <w:tc>
          <w:tcPr>
            <w:tcW w:w="360" w:type="dxa"/>
            <w:tcBorders>
              <w:right w:val="single" w:sz="18" w:space="0" w:color="auto"/>
            </w:tcBorders>
            <w:vAlign w:val="center"/>
          </w:tcPr>
          <w:p w14:paraId="45A524FC" w14:textId="77777777" w:rsidR="008357AC" w:rsidRPr="00715FF4" w:rsidRDefault="008357AC">
            <w:pPr>
              <w:pStyle w:val="TableText"/>
              <w:rPr>
                <w:rFonts w:ascii="Tahoma" w:hAnsi="Tahoma" w:cs="Tahoma"/>
                <w:sz w:val="13"/>
              </w:rPr>
            </w:pPr>
          </w:p>
        </w:tc>
        <w:tc>
          <w:tcPr>
            <w:tcW w:w="3060" w:type="dxa"/>
            <w:gridSpan w:val="7"/>
            <w:tcBorders>
              <w:left w:val="single" w:sz="18" w:space="0" w:color="auto"/>
              <w:right w:val="single" w:sz="18" w:space="0" w:color="auto"/>
            </w:tcBorders>
            <w:vAlign w:val="center"/>
          </w:tcPr>
          <w:p w14:paraId="45A524FD" w14:textId="77777777" w:rsidR="008357AC" w:rsidRPr="00715FF4" w:rsidRDefault="00B10B29">
            <w:pPr>
              <w:pStyle w:val="TableText"/>
              <w:rPr>
                <w:rFonts w:ascii="Tahoma" w:hAnsi="Tahoma" w:cs="Tahoma"/>
                <w:sz w:val="13"/>
              </w:rPr>
            </w:pPr>
            <w:r w:rsidRPr="00715FF4">
              <w:rPr>
                <w:rFonts w:ascii="Tahoma" w:hAnsi="Tahoma" w:cs="Tahoma"/>
                <w:sz w:val="13"/>
              </w:rPr>
              <w:t>2</w:t>
            </w:r>
          </w:p>
        </w:tc>
        <w:tc>
          <w:tcPr>
            <w:tcW w:w="450" w:type="dxa"/>
            <w:tcBorders>
              <w:left w:val="single" w:sz="18" w:space="0" w:color="auto"/>
            </w:tcBorders>
            <w:vAlign w:val="center"/>
          </w:tcPr>
          <w:p w14:paraId="45A524FE" w14:textId="77777777" w:rsidR="008357AC" w:rsidRPr="00715FF4" w:rsidRDefault="00B10B29">
            <w:pPr>
              <w:pStyle w:val="TableText"/>
              <w:rPr>
                <w:rFonts w:ascii="Tahoma" w:hAnsi="Tahoma" w:cs="Tahoma"/>
                <w:sz w:val="13"/>
              </w:rPr>
            </w:pPr>
            <w:r w:rsidRPr="00715FF4">
              <w:rPr>
                <w:rFonts w:ascii="Tahoma" w:hAnsi="Tahoma" w:cs="Tahoma"/>
                <w:sz w:val="13"/>
              </w:rPr>
              <w:t>2</w:t>
            </w:r>
          </w:p>
        </w:tc>
        <w:tc>
          <w:tcPr>
            <w:tcW w:w="450" w:type="dxa"/>
            <w:vAlign w:val="center"/>
          </w:tcPr>
          <w:p w14:paraId="45A524FF" w14:textId="77777777" w:rsidR="008357AC" w:rsidRPr="00715FF4" w:rsidRDefault="008357AC">
            <w:pPr>
              <w:pStyle w:val="TableText"/>
              <w:rPr>
                <w:rFonts w:ascii="Tahoma" w:hAnsi="Tahoma" w:cs="Tahoma"/>
                <w:sz w:val="13"/>
              </w:rPr>
            </w:pPr>
          </w:p>
        </w:tc>
        <w:tc>
          <w:tcPr>
            <w:tcW w:w="450" w:type="dxa"/>
            <w:tcBorders>
              <w:right w:val="single" w:sz="18" w:space="0" w:color="auto"/>
            </w:tcBorders>
            <w:vAlign w:val="center"/>
          </w:tcPr>
          <w:p w14:paraId="45A52500" w14:textId="77777777" w:rsidR="008357AC" w:rsidRPr="00715FF4" w:rsidRDefault="008357AC">
            <w:pPr>
              <w:pStyle w:val="TableText"/>
              <w:rPr>
                <w:rFonts w:ascii="Tahoma" w:hAnsi="Tahoma" w:cs="Tahoma"/>
                <w:sz w:val="13"/>
              </w:rPr>
            </w:pPr>
          </w:p>
        </w:tc>
        <w:tc>
          <w:tcPr>
            <w:tcW w:w="765" w:type="dxa"/>
            <w:tcBorders>
              <w:left w:val="single" w:sz="18" w:space="0" w:color="auto"/>
            </w:tcBorders>
            <w:vAlign w:val="center"/>
          </w:tcPr>
          <w:p w14:paraId="45A52501" w14:textId="77777777" w:rsidR="008357AC" w:rsidRPr="00715FF4" w:rsidRDefault="008357AC" w:rsidP="004479EA">
            <w:pPr>
              <w:pStyle w:val="TableText"/>
              <w:rPr>
                <w:rFonts w:ascii="Tahoma" w:hAnsi="Tahoma" w:cs="Tahoma"/>
                <w:sz w:val="13"/>
              </w:rPr>
            </w:pPr>
          </w:p>
        </w:tc>
        <w:tc>
          <w:tcPr>
            <w:tcW w:w="351" w:type="dxa"/>
            <w:tcBorders>
              <w:right w:val="single" w:sz="18" w:space="0" w:color="auto"/>
            </w:tcBorders>
            <w:vAlign w:val="center"/>
          </w:tcPr>
          <w:p w14:paraId="45A52502" w14:textId="77777777" w:rsidR="008357AC" w:rsidRPr="00715FF4" w:rsidRDefault="008357AC" w:rsidP="008925CF">
            <w:pPr>
              <w:pStyle w:val="TableText"/>
              <w:rPr>
                <w:rFonts w:ascii="Tahoma" w:hAnsi="Tahoma" w:cs="Tahoma"/>
                <w:sz w:val="13"/>
              </w:rPr>
            </w:pPr>
          </w:p>
        </w:tc>
        <w:tc>
          <w:tcPr>
            <w:tcW w:w="396" w:type="dxa"/>
            <w:tcBorders>
              <w:left w:val="single" w:sz="18" w:space="0" w:color="auto"/>
              <w:right w:val="single" w:sz="18" w:space="0" w:color="auto"/>
            </w:tcBorders>
            <w:vAlign w:val="center"/>
          </w:tcPr>
          <w:p w14:paraId="45A52503" w14:textId="77777777" w:rsidR="008357AC" w:rsidRPr="00715FF4" w:rsidRDefault="008357AC">
            <w:pPr>
              <w:pStyle w:val="TableText"/>
              <w:rPr>
                <w:rFonts w:ascii="Tahoma" w:hAnsi="Tahoma" w:cs="Tahoma"/>
                <w:sz w:val="13"/>
              </w:rPr>
            </w:pPr>
          </w:p>
        </w:tc>
        <w:tc>
          <w:tcPr>
            <w:tcW w:w="648" w:type="dxa"/>
          </w:tcPr>
          <w:p w14:paraId="45A52504" w14:textId="77777777" w:rsidR="008357AC" w:rsidRPr="00715FF4" w:rsidRDefault="008357AC">
            <w:pPr>
              <w:pStyle w:val="TableText"/>
              <w:rPr>
                <w:rFonts w:ascii="Tahoma" w:hAnsi="Tahoma" w:cs="Tahoma"/>
                <w:sz w:val="13"/>
              </w:rPr>
            </w:pPr>
          </w:p>
        </w:tc>
        <w:tc>
          <w:tcPr>
            <w:tcW w:w="612" w:type="dxa"/>
            <w:vAlign w:val="center"/>
          </w:tcPr>
          <w:p w14:paraId="45A52505" w14:textId="77777777" w:rsidR="008357AC" w:rsidRPr="00715FF4" w:rsidRDefault="008357AC">
            <w:pPr>
              <w:pStyle w:val="TableText"/>
              <w:rPr>
                <w:rFonts w:ascii="Tahoma" w:hAnsi="Tahoma" w:cs="Tahoma"/>
                <w:sz w:val="13"/>
              </w:rPr>
            </w:pPr>
          </w:p>
        </w:tc>
      </w:tr>
      <w:tr w:rsidR="00CE5AB1" w:rsidRPr="00715FF4" w14:paraId="45A52514" w14:textId="77777777" w:rsidTr="00BF6576">
        <w:trPr>
          <w:trHeight w:val="145"/>
        </w:trPr>
        <w:tc>
          <w:tcPr>
            <w:tcW w:w="2610" w:type="dxa"/>
            <w:shd w:val="clear" w:color="auto" w:fill="FABF8F"/>
          </w:tcPr>
          <w:p w14:paraId="45A52507" w14:textId="77777777" w:rsidR="00B27742" w:rsidRPr="00715FF4" w:rsidRDefault="00B10B29" w:rsidP="00670296">
            <w:pPr>
              <w:pStyle w:val="ProductNames"/>
              <w:rPr>
                <w:rFonts w:ascii="Tahoma" w:hAnsi="Tahoma" w:cs="Tahoma"/>
                <w:sz w:val="14"/>
              </w:rPr>
            </w:pPr>
            <w:bookmarkStart w:id="136" w:name="_Toc336337899"/>
            <w:bookmarkStart w:id="137" w:name="_Toc340679803"/>
            <w:bookmarkEnd w:id="136"/>
            <w:r w:rsidRPr="00F83E68">
              <w:rPr>
                <w:rFonts w:ascii="Tahoma" w:hAnsi="Tahoma" w:cs="Tahoma"/>
                <w:sz w:val="14"/>
              </w:rPr>
              <w:t>Microsoft Desktop Optimization Pack para Software Assurance</w:t>
            </w:r>
            <w:bookmarkEnd w:id="137"/>
          </w:p>
        </w:tc>
        <w:bookmarkStart w:id="138" w:name="_Hlt336247928"/>
        <w:bookmarkStart w:id="139" w:name="_Hlt336247929"/>
        <w:bookmarkEnd w:id="138"/>
        <w:bookmarkEnd w:id="139"/>
        <w:tc>
          <w:tcPr>
            <w:tcW w:w="360" w:type="dxa"/>
            <w:shd w:val="clear" w:color="auto" w:fill="FABF8F"/>
            <w:vAlign w:val="center"/>
          </w:tcPr>
          <w:p w14:paraId="45A52508" w14:textId="77777777" w:rsidR="00B27742" w:rsidRPr="00715FF4" w:rsidRDefault="00B10B29" w:rsidP="006905EB">
            <w:pPr>
              <w:pStyle w:val="TableText"/>
              <w:widowControl w:val="0"/>
              <w:rPr>
                <w:rStyle w:val="EndnoteReference"/>
                <w:rFonts w:cs="Tahoma"/>
                <w:color w:val="0000FF"/>
                <w:sz w:val="13"/>
                <w:szCs w:val="13"/>
                <w:u w:val="single"/>
              </w:rPr>
            </w:pPr>
            <w:r w:rsidRPr="00715FF4">
              <w:rPr>
                <w:rFonts w:cs="Tahoma"/>
                <w:sz w:val="13"/>
                <w:szCs w:val="13"/>
              </w:rPr>
              <w:fldChar w:fldCharType="begin"/>
            </w:r>
            <w:r w:rsidR="00C510D6" w:rsidRPr="00715FF4">
              <w:rPr>
                <w:rFonts w:cs="Tahoma"/>
                <w:sz w:val="13"/>
                <w:szCs w:val="13"/>
              </w:rPr>
              <w:instrText>HYPERLINK  \l "_Toc336338283"</w:instrText>
            </w:r>
            <w:r w:rsidRPr="00715FF4">
              <w:rPr>
                <w:rFonts w:cs="Tahoma"/>
                <w:sz w:val="13"/>
                <w:szCs w:val="13"/>
              </w:rPr>
              <w:fldChar w:fldCharType="separate"/>
            </w:r>
            <w:r w:rsidRPr="00715FF4">
              <w:rPr>
                <w:rStyle w:val="Hyperlink"/>
                <w:rFonts w:cs="Tahoma"/>
                <w:sz w:val="13"/>
                <w:szCs w:val="13"/>
              </w:rPr>
              <w:t>23</w:t>
            </w:r>
            <w:r w:rsidRPr="00715FF4">
              <w:rPr>
                <w:rFonts w:cs="Tahoma"/>
                <w:sz w:val="13"/>
                <w:szCs w:val="13"/>
              </w:rPr>
              <w:fldChar w:fldCharType="end"/>
            </w:r>
          </w:p>
        </w:tc>
        <w:tc>
          <w:tcPr>
            <w:tcW w:w="450" w:type="dxa"/>
            <w:shd w:val="clear" w:color="auto" w:fill="FABF8F"/>
          </w:tcPr>
          <w:p w14:paraId="45A52509" w14:textId="77777777" w:rsidR="00B27742" w:rsidRPr="00715FF4" w:rsidRDefault="00B10B29" w:rsidP="00E721EC">
            <w:pPr>
              <w:pStyle w:val="TableText"/>
              <w:spacing w:before="120"/>
              <w:rPr>
                <w:rFonts w:ascii="Tahoma" w:hAnsi="Tahoma" w:cs="Tahoma"/>
                <w:sz w:val="13"/>
              </w:rPr>
            </w:pPr>
            <w:r w:rsidRPr="00715FF4">
              <w:rPr>
                <w:rFonts w:ascii="Tahoma" w:hAnsi="Tahoma" w:cs="Tahoma"/>
                <w:sz w:val="13"/>
              </w:rPr>
              <w:t>03/11</w:t>
            </w:r>
          </w:p>
        </w:tc>
        <w:tc>
          <w:tcPr>
            <w:tcW w:w="360" w:type="dxa"/>
            <w:tcBorders>
              <w:right w:val="single" w:sz="18" w:space="0" w:color="auto"/>
            </w:tcBorders>
            <w:shd w:val="clear" w:color="auto" w:fill="FABF8F"/>
            <w:vAlign w:val="center"/>
          </w:tcPr>
          <w:p w14:paraId="45A5250A" w14:textId="77777777" w:rsidR="00B27742" w:rsidRPr="00715FF4" w:rsidRDefault="00B27742">
            <w:pPr>
              <w:pStyle w:val="TableText"/>
              <w:rPr>
                <w:rFonts w:ascii="Tahoma" w:hAnsi="Tahoma" w:cs="Tahoma"/>
                <w:sz w:val="13"/>
              </w:rPr>
            </w:pPr>
            <w:r w:rsidRPr="00715FF4">
              <w:rPr>
                <w:rFonts w:ascii="Tahoma" w:hAnsi="Tahoma" w:cs="Tahoma"/>
                <w:sz w:val="13"/>
                <w:lang w:val="pt-BR"/>
              </w:rPr>
              <w:t>DT</w:t>
            </w:r>
          </w:p>
        </w:tc>
        <w:tc>
          <w:tcPr>
            <w:tcW w:w="3060" w:type="dxa"/>
            <w:gridSpan w:val="7"/>
            <w:tcBorders>
              <w:left w:val="single" w:sz="18" w:space="0" w:color="auto"/>
              <w:right w:val="single" w:sz="18" w:space="0" w:color="auto"/>
            </w:tcBorders>
            <w:shd w:val="clear" w:color="auto" w:fill="FABF8F"/>
            <w:vAlign w:val="center"/>
          </w:tcPr>
          <w:p w14:paraId="45A5250B" w14:textId="77777777" w:rsidR="00B27742" w:rsidRPr="00715FF4" w:rsidRDefault="00B27742">
            <w:pPr>
              <w:pStyle w:val="TableText"/>
              <w:rPr>
                <w:rFonts w:ascii="Tahoma" w:hAnsi="Tahoma" w:cs="Tahoma"/>
                <w:sz w:val="13"/>
              </w:rPr>
            </w:pPr>
            <w:r w:rsidRPr="00715FF4">
              <w:rPr>
                <w:rFonts w:ascii="Tahoma" w:hAnsi="Tahoma" w:cs="Tahoma"/>
                <w:sz w:val="13"/>
              </w:rPr>
              <w:t>2</w:t>
            </w:r>
          </w:p>
        </w:tc>
        <w:tc>
          <w:tcPr>
            <w:tcW w:w="450" w:type="dxa"/>
            <w:tcBorders>
              <w:left w:val="single" w:sz="18" w:space="0" w:color="auto"/>
            </w:tcBorders>
            <w:shd w:val="clear" w:color="auto" w:fill="FABF8F"/>
            <w:vAlign w:val="center"/>
          </w:tcPr>
          <w:p w14:paraId="45A5250C" w14:textId="77777777" w:rsidR="00B27742" w:rsidRPr="00715FF4" w:rsidRDefault="00B27742">
            <w:pPr>
              <w:pStyle w:val="TableText"/>
              <w:rPr>
                <w:rFonts w:ascii="Tahoma" w:hAnsi="Tahoma" w:cs="Tahoma"/>
                <w:sz w:val="13"/>
              </w:rPr>
            </w:pPr>
          </w:p>
        </w:tc>
        <w:tc>
          <w:tcPr>
            <w:tcW w:w="450" w:type="dxa"/>
            <w:shd w:val="clear" w:color="auto" w:fill="FABF8F"/>
            <w:vAlign w:val="center"/>
          </w:tcPr>
          <w:p w14:paraId="45A5250D" w14:textId="77777777" w:rsidR="00B27742" w:rsidRPr="00715FF4"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14:paraId="45A5250E" w14:textId="77777777" w:rsidR="00B27742" w:rsidRPr="00715FF4" w:rsidRDefault="00B27742">
            <w:pPr>
              <w:pStyle w:val="TableText"/>
              <w:rPr>
                <w:rFonts w:ascii="Tahoma" w:hAnsi="Tahoma" w:cs="Tahoma"/>
                <w:sz w:val="13"/>
              </w:rPr>
            </w:pPr>
          </w:p>
        </w:tc>
        <w:tc>
          <w:tcPr>
            <w:tcW w:w="765" w:type="dxa"/>
            <w:tcBorders>
              <w:left w:val="single" w:sz="18" w:space="0" w:color="auto"/>
            </w:tcBorders>
            <w:shd w:val="clear" w:color="auto" w:fill="FABF8F"/>
            <w:vAlign w:val="center"/>
          </w:tcPr>
          <w:p w14:paraId="45A5250F" w14:textId="77777777" w:rsidR="00B27742" w:rsidRPr="00715FF4" w:rsidRDefault="00B10B29" w:rsidP="004479EA">
            <w:pPr>
              <w:pStyle w:val="TableText"/>
              <w:rPr>
                <w:rFonts w:ascii="Tahoma" w:hAnsi="Tahoma" w:cs="Tahoma"/>
                <w:sz w:val="13"/>
              </w:rPr>
            </w:pPr>
            <w:r w:rsidRPr="00715FF4">
              <w:rPr>
                <w:rFonts w:ascii="Tahoma" w:hAnsi="Tahoma" w:cs="Tahoma"/>
                <w:sz w:val="13"/>
                <w:lang w:val="pt-BR"/>
              </w:rPr>
              <w:t>2, E</w:t>
            </w:r>
          </w:p>
        </w:tc>
        <w:tc>
          <w:tcPr>
            <w:tcW w:w="351" w:type="dxa"/>
            <w:tcBorders>
              <w:right w:val="single" w:sz="18" w:space="0" w:color="auto"/>
            </w:tcBorders>
            <w:shd w:val="clear" w:color="auto" w:fill="FABF8F"/>
            <w:vAlign w:val="center"/>
          </w:tcPr>
          <w:p w14:paraId="45A52510" w14:textId="77777777" w:rsidR="00B27742" w:rsidRPr="00715FF4" w:rsidRDefault="00B27742" w:rsidP="008925CF">
            <w:pPr>
              <w:pStyle w:val="TableText"/>
              <w:rPr>
                <w:rFonts w:ascii="Tahoma" w:hAnsi="Tahoma" w:cs="Tahoma"/>
                <w:sz w:val="13"/>
              </w:rPr>
            </w:pPr>
            <w:r w:rsidRPr="00715FF4">
              <w:rPr>
                <w:rFonts w:ascii="Tahoma" w:hAnsi="Tahoma" w:cs="Tahoma"/>
                <w:sz w:val="13"/>
                <w:lang w:val="pt-BR"/>
              </w:rPr>
              <w:t>E, A</w:t>
            </w:r>
          </w:p>
        </w:tc>
        <w:tc>
          <w:tcPr>
            <w:tcW w:w="396" w:type="dxa"/>
            <w:tcBorders>
              <w:left w:val="single" w:sz="18" w:space="0" w:color="auto"/>
              <w:right w:val="single" w:sz="18" w:space="0" w:color="auto"/>
            </w:tcBorders>
            <w:shd w:val="clear" w:color="auto" w:fill="FABF8F"/>
            <w:vAlign w:val="center"/>
          </w:tcPr>
          <w:p w14:paraId="45A52511" w14:textId="77777777" w:rsidR="00B27742" w:rsidRPr="00715FF4" w:rsidRDefault="00B27742">
            <w:pPr>
              <w:pStyle w:val="TableText"/>
              <w:rPr>
                <w:rFonts w:ascii="Tahoma" w:hAnsi="Tahoma" w:cs="Tahoma"/>
                <w:sz w:val="13"/>
              </w:rPr>
            </w:pPr>
            <w:r w:rsidRPr="00715FF4">
              <w:rPr>
                <w:rFonts w:ascii="Tahoma" w:hAnsi="Tahoma" w:cs="Tahoma"/>
                <w:sz w:val="13"/>
                <w:lang w:val="pt-BR"/>
              </w:rPr>
              <w:t>P</w:t>
            </w:r>
          </w:p>
        </w:tc>
        <w:tc>
          <w:tcPr>
            <w:tcW w:w="648" w:type="dxa"/>
            <w:shd w:val="clear" w:color="auto" w:fill="FABF8F"/>
          </w:tcPr>
          <w:p w14:paraId="45A52512" w14:textId="77777777" w:rsidR="00B27742" w:rsidRPr="00715FF4" w:rsidRDefault="00B10B29" w:rsidP="00A0765A">
            <w:pPr>
              <w:pStyle w:val="TableText"/>
              <w:spacing w:before="120"/>
              <w:rPr>
                <w:rFonts w:ascii="Tahoma" w:hAnsi="Tahoma" w:cs="Tahoma"/>
                <w:sz w:val="13"/>
              </w:rPr>
            </w:pPr>
            <w:r w:rsidRPr="00715FF4">
              <w:rPr>
                <w:rFonts w:ascii="Tahoma" w:hAnsi="Tahoma" w:cs="Tahoma"/>
                <w:sz w:val="13"/>
                <w:lang w:val="pt-BR"/>
              </w:rPr>
              <w:t>A,ST</w:t>
            </w:r>
          </w:p>
        </w:tc>
        <w:tc>
          <w:tcPr>
            <w:tcW w:w="612" w:type="dxa"/>
            <w:shd w:val="clear" w:color="auto" w:fill="FABF8F"/>
            <w:vAlign w:val="center"/>
          </w:tcPr>
          <w:p w14:paraId="45A52513" w14:textId="77777777" w:rsidR="00B27742" w:rsidRPr="00715FF4" w:rsidRDefault="00B27742">
            <w:pPr>
              <w:pStyle w:val="TableText"/>
              <w:rPr>
                <w:rFonts w:ascii="Tahoma" w:hAnsi="Tahoma" w:cs="Tahoma"/>
                <w:sz w:val="13"/>
              </w:rPr>
            </w:pPr>
          </w:p>
        </w:tc>
      </w:tr>
      <w:tr w:rsidR="00435C04" w:rsidRPr="00715FF4" w14:paraId="45A52522" w14:textId="77777777" w:rsidTr="00BF6576">
        <w:trPr>
          <w:trHeight w:val="145"/>
        </w:trPr>
        <w:tc>
          <w:tcPr>
            <w:tcW w:w="2610" w:type="dxa"/>
          </w:tcPr>
          <w:p w14:paraId="45A52515" w14:textId="77777777" w:rsidR="00435C04" w:rsidRPr="00715FF4" w:rsidRDefault="00435C04" w:rsidP="00670296">
            <w:pPr>
              <w:pStyle w:val="ProductNames"/>
              <w:rPr>
                <w:rFonts w:ascii="Tahoma" w:hAnsi="Tahoma" w:cs="Tahoma"/>
                <w:sz w:val="14"/>
              </w:rPr>
            </w:pPr>
            <w:bookmarkStart w:id="140" w:name="_Toc336337900"/>
            <w:bookmarkStart w:id="141" w:name="_Toc340679804"/>
            <w:bookmarkEnd w:id="140"/>
            <w:r w:rsidRPr="00F83E68">
              <w:rPr>
                <w:rFonts w:ascii="Tahoma" w:hAnsi="Tahoma" w:cs="Tahoma"/>
                <w:sz w:val="14"/>
              </w:rPr>
              <w:t>Microsoft Desktop Optimization Pack 2012 para Software Assurance</w:t>
            </w:r>
            <w:bookmarkEnd w:id="141"/>
          </w:p>
        </w:tc>
        <w:tc>
          <w:tcPr>
            <w:tcW w:w="360" w:type="dxa"/>
            <w:vAlign w:val="center"/>
          </w:tcPr>
          <w:p w14:paraId="45A52516" w14:textId="77777777" w:rsidR="00435C04" w:rsidRPr="00715FF4" w:rsidRDefault="00435C04" w:rsidP="009447FB">
            <w:pPr>
              <w:pStyle w:val="TableText"/>
              <w:widowControl w:val="0"/>
              <w:rPr>
                <w:rFonts w:cs="Tahoma"/>
                <w:color w:val="0000FF"/>
                <w:sz w:val="13"/>
                <w:szCs w:val="13"/>
                <w:u w:val="single"/>
              </w:rPr>
            </w:pPr>
          </w:p>
        </w:tc>
        <w:tc>
          <w:tcPr>
            <w:tcW w:w="450" w:type="dxa"/>
          </w:tcPr>
          <w:p w14:paraId="45A52517" w14:textId="77777777" w:rsidR="00435C04" w:rsidRPr="00715FF4" w:rsidRDefault="00435C04" w:rsidP="00E721EC">
            <w:pPr>
              <w:pStyle w:val="TableText"/>
              <w:spacing w:before="120"/>
              <w:rPr>
                <w:rFonts w:ascii="Tahoma" w:hAnsi="Tahoma" w:cs="Tahoma"/>
                <w:sz w:val="13"/>
              </w:rPr>
            </w:pPr>
            <w:r w:rsidRPr="00715FF4">
              <w:rPr>
                <w:rFonts w:ascii="Tahoma" w:hAnsi="Tahoma" w:cs="Tahoma"/>
                <w:sz w:val="13"/>
              </w:rPr>
              <w:t>11/12</w:t>
            </w:r>
          </w:p>
        </w:tc>
        <w:tc>
          <w:tcPr>
            <w:tcW w:w="360" w:type="dxa"/>
            <w:tcBorders>
              <w:right w:val="single" w:sz="18" w:space="0" w:color="auto"/>
            </w:tcBorders>
            <w:vAlign w:val="center"/>
          </w:tcPr>
          <w:p w14:paraId="45A52518" w14:textId="77777777" w:rsidR="00435C04" w:rsidRPr="00715FF4" w:rsidRDefault="00435C04">
            <w:pPr>
              <w:pStyle w:val="TableText"/>
              <w:rPr>
                <w:rFonts w:ascii="Tahoma" w:hAnsi="Tahoma" w:cs="Tahoma"/>
                <w:sz w:val="13"/>
              </w:rPr>
            </w:pPr>
          </w:p>
        </w:tc>
        <w:tc>
          <w:tcPr>
            <w:tcW w:w="3060" w:type="dxa"/>
            <w:gridSpan w:val="7"/>
            <w:tcBorders>
              <w:left w:val="single" w:sz="18" w:space="0" w:color="auto"/>
              <w:right w:val="single" w:sz="18" w:space="0" w:color="auto"/>
            </w:tcBorders>
            <w:vAlign w:val="center"/>
          </w:tcPr>
          <w:p w14:paraId="45A52519" w14:textId="77777777" w:rsidR="00435C04" w:rsidRPr="00715FF4" w:rsidRDefault="00B10B29">
            <w:pPr>
              <w:pStyle w:val="TableText"/>
              <w:rPr>
                <w:rFonts w:ascii="Tahoma" w:hAnsi="Tahoma" w:cs="Tahoma"/>
                <w:sz w:val="13"/>
              </w:rPr>
            </w:pPr>
            <w:r w:rsidRPr="00715FF4">
              <w:rPr>
                <w:rFonts w:ascii="Tahoma" w:hAnsi="Tahoma" w:cs="Tahoma"/>
                <w:sz w:val="13"/>
              </w:rPr>
              <w:t>2</w:t>
            </w:r>
          </w:p>
        </w:tc>
        <w:tc>
          <w:tcPr>
            <w:tcW w:w="450" w:type="dxa"/>
            <w:tcBorders>
              <w:left w:val="single" w:sz="18" w:space="0" w:color="auto"/>
            </w:tcBorders>
            <w:vAlign w:val="center"/>
          </w:tcPr>
          <w:p w14:paraId="45A5251A" w14:textId="77777777" w:rsidR="00435C04" w:rsidRPr="00715FF4" w:rsidRDefault="00435C04">
            <w:pPr>
              <w:pStyle w:val="TableText"/>
              <w:rPr>
                <w:rFonts w:ascii="Tahoma" w:hAnsi="Tahoma" w:cs="Tahoma"/>
                <w:sz w:val="13"/>
              </w:rPr>
            </w:pPr>
          </w:p>
        </w:tc>
        <w:tc>
          <w:tcPr>
            <w:tcW w:w="450" w:type="dxa"/>
            <w:vAlign w:val="center"/>
          </w:tcPr>
          <w:p w14:paraId="45A5251B" w14:textId="77777777" w:rsidR="00435C04" w:rsidRPr="00715FF4" w:rsidRDefault="00435C04">
            <w:pPr>
              <w:pStyle w:val="TableText"/>
              <w:rPr>
                <w:rFonts w:ascii="Tahoma" w:hAnsi="Tahoma" w:cs="Tahoma"/>
                <w:sz w:val="13"/>
              </w:rPr>
            </w:pPr>
          </w:p>
        </w:tc>
        <w:tc>
          <w:tcPr>
            <w:tcW w:w="450" w:type="dxa"/>
            <w:tcBorders>
              <w:right w:val="single" w:sz="18" w:space="0" w:color="auto"/>
            </w:tcBorders>
            <w:vAlign w:val="center"/>
          </w:tcPr>
          <w:p w14:paraId="45A5251C" w14:textId="77777777" w:rsidR="00435C04" w:rsidRPr="00715FF4" w:rsidRDefault="00435C04">
            <w:pPr>
              <w:pStyle w:val="TableText"/>
              <w:rPr>
                <w:rFonts w:ascii="Tahoma" w:hAnsi="Tahoma" w:cs="Tahoma"/>
                <w:sz w:val="13"/>
              </w:rPr>
            </w:pPr>
          </w:p>
        </w:tc>
        <w:tc>
          <w:tcPr>
            <w:tcW w:w="765" w:type="dxa"/>
            <w:tcBorders>
              <w:left w:val="single" w:sz="18" w:space="0" w:color="auto"/>
            </w:tcBorders>
            <w:vAlign w:val="center"/>
          </w:tcPr>
          <w:p w14:paraId="45A5251D" w14:textId="77777777" w:rsidR="00435C04" w:rsidRPr="00715FF4" w:rsidRDefault="00B10B29" w:rsidP="004479EA">
            <w:pPr>
              <w:pStyle w:val="TableText"/>
              <w:rPr>
                <w:rFonts w:ascii="Tahoma" w:hAnsi="Tahoma" w:cs="Tahoma"/>
                <w:sz w:val="13"/>
              </w:rPr>
            </w:pPr>
            <w:r w:rsidRPr="00715FF4">
              <w:rPr>
                <w:rFonts w:ascii="Tahoma" w:hAnsi="Tahoma" w:cs="Tahoma"/>
                <w:sz w:val="13"/>
                <w:lang w:val="pt-BR"/>
              </w:rPr>
              <w:t>1, E</w:t>
            </w:r>
          </w:p>
        </w:tc>
        <w:tc>
          <w:tcPr>
            <w:tcW w:w="351" w:type="dxa"/>
            <w:tcBorders>
              <w:right w:val="single" w:sz="18" w:space="0" w:color="auto"/>
            </w:tcBorders>
            <w:vAlign w:val="center"/>
          </w:tcPr>
          <w:p w14:paraId="45A5251E" w14:textId="77777777" w:rsidR="00435C04" w:rsidRPr="00715FF4" w:rsidRDefault="00B10B29" w:rsidP="008925CF">
            <w:pPr>
              <w:pStyle w:val="TableText"/>
              <w:rPr>
                <w:rFonts w:ascii="Tahoma" w:hAnsi="Tahoma" w:cs="Tahoma"/>
                <w:sz w:val="13"/>
              </w:rPr>
            </w:pPr>
            <w:r w:rsidRPr="00715FF4">
              <w:rPr>
                <w:rFonts w:ascii="Tahoma" w:hAnsi="Tahoma" w:cs="Tahoma"/>
                <w:sz w:val="13"/>
                <w:lang w:val="pt-BR"/>
              </w:rPr>
              <w:t>E, A</w:t>
            </w:r>
          </w:p>
        </w:tc>
        <w:tc>
          <w:tcPr>
            <w:tcW w:w="396" w:type="dxa"/>
            <w:tcBorders>
              <w:left w:val="single" w:sz="18" w:space="0" w:color="auto"/>
              <w:right w:val="single" w:sz="18" w:space="0" w:color="auto"/>
            </w:tcBorders>
            <w:vAlign w:val="center"/>
          </w:tcPr>
          <w:p w14:paraId="45A5251F" w14:textId="77777777" w:rsidR="00435C04" w:rsidRPr="00715FF4" w:rsidRDefault="00B10B29">
            <w:pPr>
              <w:pStyle w:val="TableText"/>
              <w:rPr>
                <w:rFonts w:ascii="Tahoma" w:hAnsi="Tahoma" w:cs="Tahoma"/>
                <w:sz w:val="13"/>
              </w:rPr>
            </w:pPr>
            <w:r w:rsidRPr="00715FF4">
              <w:rPr>
                <w:rFonts w:ascii="Tahoma" w:hAnsi="Tahoma" w:cs="Tahoma"/>
                <w:sz w:val="13"/>
                <w:lang w:val="pt-BR"/>
              </w:rPr>
              <w:t>P</w:t>
            </w:r>
          </w:p>
        </w:tc>
        <w:tc>
          <w:tcPr>
            <w:tcW w:w="648" w:type="dxa"/>
          </w:tcPr>
          <w:p w14:paraId="45A52520" w14:textId="77777777" w:rsidR="00435C04" w:rsidRPr="00715FF4" w:rsidRDefault="00435C04" w:rsidP="00A0765A">
            <w:pPr>
              <w:pStyle w:val="TableText"/>
              <w:spacing w:before="120"/>
              <w:rPr>
                <w:rFonts w:ascii="Tahoma" w:hAnsi="Tahoma" w:cs="Tahoma"/>
                <w:sz w:val="13"/>
              </w:rPr>
            </w:pPr>
            <w:r w:rsidRPr="00715FF4">
              <w:rPr>
                <w:rFonts w:ascii="Tahoma" w:hAnsi="Tahoma" w:cs="Tahoma"/>
                <w:sz w:val="13"/>
                <w:lang w:val="pt-BR"/>
              </w:rPr>
              <w:t>A,ST</w:t>
            </w:r>
          </w:p>
        </w:tc>
        <w:tc>
          <w:tcPr>
            <w:tcW w:w="612" w:type="dxa"/>
            <w:vAlign w:val="center"/>
          </w:tcPr>
          <w:p w14:paraId="45A52521" w14:textId="77777777" w:rsidR="00435C04" w:rsidRPr="00715FF4" w:rsidRDefault="00435C04">
            <w:pPr>
              <w:pStyle w:val="TableText"/>
              <w:rPr>
                <w:rFonts w:ascii="Tahoma" w:hAnsi="Tahoma" w:cs="Tahoma"/>
                <w:sz w:val="13"/>
              </w:rPr>
            </w:pPr>
          </w:p>
        </w:tc>
      </w:tr>
      <w:tr w:rsidR="001E79DE" w:rsidRPr="00715FF4" w14:paraId="45A52536" w14:textId="77777777" w:rsidTr="00BF6576">
        <w:trPr>
          <w:trHeight w:val="145"/>
        </w:trPr>
        <w:tc>
          <w:tcPr>
            <w:tcW w:w="2610" w:type="dxa"/>
            <w:shd w:val="clear" w:color="auto" w:fill="FABF8F"/>
          </w:tcPr>
          <w:p w14:paraId="45A52523" w14:textId="77777777" w:rsidR="00B27742" w:rsidRPr="00F83E68" w:rsidRDefault="00B27742" w:rsidP="00E56D21">
            <w:pPr>
              <w:pStyle w:val="ProductNames"/>
              <w:rPr>
                <w:rFonts w:ascii="Tahoma" w:hAnsi="Tahoma" w:cs="Tahoma"/>
                <w:sz w:val="14"/>
                <w:lang w:val="pt-PT"/>
              </w:rPr>
            </w:pPr>
            <w:bookmarkStart w:id="142" w:name="_Toc336337901"/>
            <w:bookmarkStart w:id="143" w:name="_Toc340679805"/>
            <w:bookmarkEnd w:id="142"/>
            <w:r w:rsidRPr="00715FF4">
              <w:rPr>
                <w:rFonts w:ascii="Tahoma" w:hAnsi="Tahoma" w:cs="Tahoma"/>
                <w:sz w:val="14"/>
                <w:lang w:val="pt-BR"/>
              </w:rPr>
              <w:t>Direitos de Locação para Windows</w:t>
            </w:r>
            <w:bookmarkEnd w:id="143"/>
          </w:p>
        </w:tc>
        <w:tc>
          <w:tcPr>
            <w:tcW w:w="360" w:type="dxa"/>
            <w:shd w:val="clear" w:color="auto" w:fill="FABF8F"/>
            <w:vAlign w:val="center"/>
          </w:tcPr>
          <w:p w14:paraId="45A52524" w14:textId="77777777" w:rsidR="00B27742" w:rsidRPr="00F83E68" w:rsidRDefault="00B27742" w:rsidP="008A7B14">
            <w:pPr>
              <w:pStyle w:val="TableText"/>
              <w:widowControl w:val="0"/>
              <w:rPr>
                <w:rFonts w:cs="Tahoma"/>
                <w:sz w:val="13"/>
                <w:szCs w:val="13"/>
                <w:lang w:val="pt-PT"/>
              </w:rPr>
            </w:pPr>
          </w:p>
        </w:tc>
        <w:tc>
          <w:tcPr>
            <w:tcW w:w="450" w:type="dxa"/>
            <w:shd w:val="clear" w:color="auto" w:fill="FABF8F"/>
          </w:tcPr>
          <w:p w14:paraId="45A52525" w14:textId="77777777" w:rsidR="00B27742" w:rsidRPr="00715FF4" w:rsidRDefault="00B27742" w:rsidP="00C269C5">
            <w:pPr>
              <w:pStyle w:val="TableText"/>
              <w:rPr>
                <w:rFonts w:ascii="Tahoma" w:hAnsi="Tahoma" w:cs="Tahoma"/>
                <w:sz w:val="13"/>
              </w:rPr>
            </w:pPr>
            <w:r w:rsidRPr="00715FF4">
              <w:rPr>
                <w:rFonts w:ascii="Tahoma" w:hAnsi="Tahoma" w:cs="Tahoma"/>
                <w:sz w:val="13"/>
              </w:rPr>
              <w:t>04/09</w:t>
            </w:r>
          </w:p>
        </w:tc>
        <w:tc>
          <w:tcPr>
            <w:tcW w:w="360" w:type="dxa"/>
            <w:tcBorders>
              <w:right w:val="single" w:sz="18" w:space="0" w:color="auto"/>
            </w:tcBorders>
            <w:shd w:val="clear" w:color="auto" w:fill="FABF8F"/>
            <w:vAlign w:val="center"/>
          </w:tcPr>
          <w:p w14:paraId="45A52526" w14:textId="77777777" w:rsidR="00B27742" w:rsidRPr="00715FF4"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45A52527" w14:textId="77777777" w:rsidR="00B27742" w:rsidRPr="00715FF4" w:rsidRDefault="00B10B29">
            <w:pPr>
              <w:pStyle w:val="TableText"/>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2528" w14:textId="77777777" w:rsidR="00B27742" w:rsidRPr="00715FF4" w:rsidRDefault="00B27742">
            <w:pPr>
              <w:pStyle w:val="TableText"/>
              <w:rPr>
                <w:rFonts w:ascii="Tahoma" w:hAnsi="Tahoma" w:cs="Tahoma"/>
                <w:sz w:val="13"/>
              </w:rPr>
            </w:pPr>
          </w:p>
        </w:tc>
        <w:tc>
          <w:tcPr>
            <w:tcW w:w="450" w:type="dxa"/>
            <w:shd w:val="clear" w:color="auto" w:fill="FABF8F"/>
            <w:vAlign w:val="center"/>
          </w:tcPr>
          <w:p w14:paraId="45A52529" w14:textId="77777777" w:rsidR="00B27742" w:rsidRPr="00715FF4" w:rsidRDefault="00B27742">
            <w:pPr>
              <w:pStyle w:val="TableText"/>
              <w:rPr>
                <w:rFonts w:ascii="Tahoma" w:hAnsi="Tahoma" w:cs="Tahoma"/>
                <w:sz w:val="13"/>
              </w:rPr>
            </w:pPr>
          </w:p>
        </w:tc>
        <w:tc>
          <w:tcPr>
            <w:tcW w:w="450" w:type="dxa"/>
            <w:shd w:val="clear" w:color="auto" w:fill="FABF8F"/>
            <w:vAlign w:val="center"/>
          </w:tcPr>
          <w:p w14:paraId="45A5252A" w14:textId="77777777" w:rsidR="00B27742" w:rsidRPr="00715FF4" w:rsidRDefault="00B27742">
            <w:pPr>
              <w:pStyle w:val="TableText"/>
              <w:rPr>
                <w:rFonts w:ascii="Tahoma" w:hAnsi="Tahoma" w:cs="Tahoma"/>
                <w:sz w:val="13"/>
              </w:rPr>
            </w:pPr>
          </w:p>
        </w:tc>
        <w:tc>
          <w:tcPr>
            <w:tcW w:w="450" w:type="dxa"/>
            <w:shd w:val="clear" w:color="auto" w:fill="FABF8F"/>
            <w:vAlign w:val="center"/>
          </w:tcPr>
          <w:p w14:paraId="45A5252B" w14:textId="77777777" w:rsidR="00B27742" w:rsidRPr="00715FF4" w:rsidRDefault="00B27742">
            <w:pPr>
              <w:pStyle w:val="TableText"/>
              <w:rPr>
                <w:rFonts w:ascii="Tahoma" w:hAnsi="Tahoma" w:cs="Tahoma"/>
                <w:sz w:val="13"/>
              </w:rPr>
            </w:pPr>
          </w:p>
        </w:tc>
        <w:tc>
          <w:tcPr>
            <w:tcW w:w="450" w:type="dxa"/>
            <w:shd w:val="clear" w:color="auto" w:fill="FABF8F"/>
            <w:vAlign w:val="center"/>
          </w:tcPr>
          <w:p w14:paraId="45A5252C" w14:textId="77777777" w:rsidR="00B27742" w:rsidRPr="00715FF4" w:rsidRDefault="00B27742">
            <w:pPr>
              <w:pStyle w:val="TableText"/>
              <w:rPr>
                <w:rFonts w:ascii="Tahoma" w:hAnsi="Tahoma" w:cs="Tahoma"/>
                <w:sz w:val="13"/>
              </w:rPr>
            </w:pPr>
          </w:p>
        </w:tc>
        <w:tc>
          <w:tcPr>
            <w:tcW w:w="360" w:type="dxa"/>
            <w:tcBorders>
              <w:right w:val="single" w:sz="18" w:space="0" w:color="auto"/>
            </w:tcBorders>
            <w:shd w:val="clear" w:color="auto" w:fill="FABF8F"/>
            <w:vAlign w:val="center"/>
          </w:tcPr>
          <w:p w14:paraId="45A5252D" w14:textId="77777777" w:rsidR="00B27742" w:rsidRPr="00715FF4"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45A5252E" w14:textId="77777777" w:rsidR="00B27742" w:rsidRPr="00715FF4" w:rsidRDefault="00B10B29">
            <w:pPr>
              <w:pStyle w:val="TableText"/>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252F" w14:textId="77777777" w:rsidR="00B27742" w:rsidRPr="00715FF4"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14:paraId="45A52530" w14:textId="77777777" w:rsidR="00B27742" w:rsidRPr="00715FF4" w:rsidRDefault="00B27742">
            <w:pPr>
              <w:pStyle w:val="TableText"/>
              <w:rPr>
                <w:rFonts w:ascii="Tahoma" w:hAnsi="Tahoma" w:cs="Tahoma"/>
                <w:sz w:val="13"/>
              </w:rPr>
            </w:pPr>
          </w:p>
        </w:tc>
        <w:tc>
          <w:tcPr>
            <w:tcW w:w="765" w:type="dxa"/>
            <w:tcBorders>
              <w:left w:val="single" w:sz="18" w:space="0" w:color="auto"/>
            </w:tcBorders>
            <w:shd w:val="clear" w:color="auto" w:fill="FABF8F"/>
            <w:vAlign w:val="center"/>
          </w:tcPr>
          <w:p w14:paraId="45A52531" w14:textId="77777777" w:rsidR="00B27742" w:rsidRPr="00715FF4" w:rsidRDefault="00B27742">
            <w:pPr>
              <w:pStyle w:val="TableText"/>
              <w:rPr>
                <w:rFonts w:ascii="Tahoma" w:hAnsi="Tahoma" w:cs="Tahoma"/>
                <w:sz w:val="13"/>
              </w:rPr>
            </w:pPr>
          </w:p>
        </w:tc>
        <w:tc>
          <w:tcPr>
            <w:tcW w:w="351" w:type="dxa"/>
            <w:tcBorders>
              <w:right w:val="single" w:sz="18" w:space="0" w:color="auto"/>
            </w:tcBorders>
            <w:shd w:val="clear" w:color="auto" w:fill="FABF8F"/>
            <w:vAlign w:val="center"/>
          </w:tcPr>
          <w:p w14:paraId="45A52532" w14:textId="77777777" w:rsidR="00B27742" w:rsidRPr="00715FF4" w:rsidRDefault="00B27742">
            <w:pPr>
              <w:pStyle w:val="TableText"/>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14:paraId="45A52533" w14:textId="77777777" w:rsidR="00B27742" w:rsidRPr="00715FF4" w:rsidRDefault="00B27742">
            <w:pPr>
              <w:pStyle w:val="TableText"/>
              <w:rPr>
                <w:rFonts w:ascii="Tahoma" w:hAnsi="Tahoma" w:cs="Tahoma"/>
                <w:sz w:val="13"/>
              </w:rPr>
            </w:pPr>
          </w:p>
        </w:tc>
        <w:tc>
          <w:tcPr>
            <w:tcW w:w="648" w:type="dxa"/>
            <w:shd w:val="clear" w:color="auto" w:fill="FABF8F"/>
          </w:tcPr>
          <w:p w14:paraId="45A52534" w14:textId="77777777" w:rsidR="00B27742" w:rsidRPr="00715FF4" w:rsidRDefault="00B27742" w:rsidP="00A0765A">
            <w:pPr>
              <w:pStyle w:val="TableText"/>
              <w:spacing w:before="120"/>
              <w:rPr>
                <w:rFonts w:ascii="Tahoma" w:hAnsi="Tahoma" w:cs="Tahoma"/>
                <w:sz w:val="13"/>
              </w:rPr>
            </w:pPr>
          </w:p>
        </w:tc>
        <w:tc>
          <w:tcPr>
            <w:tcW w:w="612" w:type="dxa"/>
            <w:shd w:val="clear" w:color="auto" w:fill="FABF8F"/>
            <w:vAlign w:val="center"/>
          </w:tcPr>
          <w:p w14:paraId="45A52535" w14:textId="77777777" w:rsidR="00B27742" w:rsidRPr="00715FF4" w:rsidRDefault="00B27742">
            <w:pPr>
              <w:pStyle w:val="TableText"/>
              <w:rPr>
                <w:rFonts w:ascii="Tahoma" w:hAnsi="Tahoma" w:cs="Tahoma"/>
                <w:sz w:val="13"/>
              </w:rPr>
            </w:pPr>
          </w:p>
        </w:tc>
      </w:tr>
      <w:tr w:rsidR="009447FB" w:rsidRPr="00715FF4" w14:paraId="45A5254A" w14:textId="77777777" w:rsidTr="00BF6576">
        <w:trPr>
          <w:trHeight w:val="145"/>
        </w:trPr>
        <w:tc>
          <w:tcPr>
            <w:tcW w:w="2610" w:type="dxa"/>
          </w:tcPr>
          <w:p w14:paraId="45A52537" w14:textId="77777777" w:rsidR="009447FB" w:rsidRPr="00715FF4" w:rsidRDefault="00B10B29" w:rsidP="00E56D21">
            <w:pPr>
              <w:pStyle w:val="ProductNames"/>
              <w:rPr>
                <w:rFonts w:ascii="Tahoma" w:hAnsi="Tahoma" w:cs="Tahoma"/>
                <w:sz w:val="14"/>
              </w:rPr>
            </w:pPr>
            <w:bookmarkStart w:id="144" w:name="_Toc336337902"/>
            <w:bookmarkStart w:id="145" w:name="_Toc340679806"/>
            <w:bookmarkEnd w:id="144"/>
            <w:r w:rsidRPr="00F83E68">
              <w:rPr>
                <w:rFonts w:ascii="Tahoma" w:hAnsi="Tahoma" w:cs="Tahoma"/>
                <w:sz w:val="14"/>
              </w:rPr>
              <w:t>Windows 8 Enterprise Sideloading (Pacote com 100)</w:t>
            </w:r>
            <w:bookmarkEnd w:id="145"/>
          </w:p>
        </w:tc>
        <w:tc>
          <w:tcPr>
            <w:tcW w:w="360" w:type="dxa"/>
            <w:vAlign w:val="center"/>
          </w:tcPr>
          <w:p w14:paraId="45A52538" w14:textId="77777777" w:rsidR="009447FB" w:rsidRPr="00715FF4" w:rsidRDefault="00662AB0" w:rsidP="006905EB">
            <w:pPr>
              <w:pStyle w:val="TableText"/>
              <w:widowControl w:val="0"/>
              <w:rPr>
                <w:rFonts w:cs="Tahoma"/>
                <w:sz w:val="13"/>
                <w:szCs w:val="13"/>
              </w:rPr>
            </w:pPr>
            <w:hyperlink w:anchor="_Toc336338284" w:history="1">
              <w:r w:rsidR="00B10B29" w:rsidRPr="00715FF4">
                <w:rPr>
                  <w:rStyle w:val="Hyperlink"/>
                  <w:rFonts w:cs="Tahoma"/>
                  <w:sz w:val="13"/>
                  <w:szCs w:val="13"/>
                </w:rPr>
                <w:t>24</w:t>
              </w:r>
            </w:hyperlink>
          </w:p>
        </w:tc>
        <w:tc>
          <w:tcPr>
            <w:tcW w:w="450" w:type="dxa"/>
          </w:tcPr>
          <w:p w14:paraId="45A52539" w14:textId="77777777" w:rsidR="009447FB" w:rsidRPr="00715FF4" w:rsidRDefault="00B10B29" w:rsidP="009124DC">
            <w:pPr>
              <w:pStyle w:val="TableText"/>
              <w:spacing w:before="120"/>
              <w:rPr>
                <w:rFonts w:ascii="Tahoma" w:hAnsi="Tahoma" w:cs="Tahoma"/>
                <w:sz w:val="13"/>
              </w:rPr>
            </w:pPr>
            <w:r w:rsidRPr="00715FF4">
              <w:rPr>
                <w:rFonts w:ascii="Tahoma" w:hAnsi="Tahoma" w:cs="Tahoma"/>
                <w:sz w:val="13"/>
              </w:rPr>
              <w:t>09/12</w:t>
            </w:r>
          </w:p>
        </w:tc>
        <w:tc>
          <w:tcPr>
            <w:tcW w:w="360" w:type="dxa"/>
            <w:tcBorders>
              <w:right w:val="single" w:sz="18" w:space="0" w:color="auto"/>
            </w:tcBorders>
            <w:vAlign w:val="center"/>
          </w:tcPr>
          <w:p w14:paraId="45A5253A" w14:textId="77777777" w:rsidR="009447FB" w:rsidRPr="00715FF4" w:rsidRDefault="00B10B29">
            <w:pPr>
              <w:pStyle w:val="TableText"/>
              <w:rPr>
                <w:rFonts w:ascii="Tahoma" w:hAnsi="Tahoma" w:cs="Tahoma"/>
                <w:sz w:val="13"/>
              </w:rPr>
            </w:pPr>
            <w:r w:rsidRPr="00715FF4">
              <w:rPr>
                <w:rFonts w:ascii="Tahoma" w:hAnsi="Tahoma" w:cs="Tahoma"/>
                <w:sz w:val="13"/>
                <w:lang w:val="pt-BR"/>
              </w:rPr>
              <w:t>DT</w:t>
            </w:r>
          </w:p>
        </w:tc>
        <w:tc>
          <w:tcPr>
            <w:tcW w:w="450" w:type="dxa"/>
            <w:tcBorders>
              <w:left w:val="single" w:sz="18" w:space="0" w:color="auto"/>
            </w:tcBorders>
            <w:vAlign w:val="center"/>
          </w:tcPr>
          <w:p w14:paraId="45A5253B" w14:textId="77777777" w:rsidR="009447FB" w:rsidRPr="00715FF4" w:rsidRDefault="00B10B29">
            <w:pPr>
              <w:pStyle w:val="TableText"/>
              <w:rPr>
                <w:rFonts w:ascii="Tahoma" w:hAnsi="Tahoma" w:cs="Tahoma"/>
                <w:sz w:val="13"/>
              </w:rPr>
            </w:pPr>
            <w:r w:rsidRPr="00715FF4">
              <w:rPr>
                <w:rFonts w:ascii="Tahoma" w:hAnsi="Tahoma" w:cs="Tahoma"/>
                <w:sz w:val="13"/>
              </w:rPr>
              <w:t>2</w:t>
            </w:r>
          </w:p>
        </w:tc>
        <w:tc>
          <w:tcPr>
            <w:tcW w:w="450" w:type="dxa"/>
            <w:vAlign w:val="center"/>
          </w:tcPr>
          <w:p w14:paraId="45A5253C" w14:textId="77777777" w:rsidR="009447FB" w:rsidRPr="00715FF4" w:rsidRDefault="009447FB">
            <w:pPr>
              <w:pStyle w:val="TableText"/>
              <w:rPr>
                <w:rFonts w:ascii="Tahoma" w:hAnsi="Tahoma" w:cs="Tahoma"/>
                <w:sz w:val="13"/>
              </w:rPr>
            </w:pPr>
          </w:p>
        </w:tc>
        <w:tc>
          <w:tcPr>
            <w:tcW w:w="450" w:type="dxa"/>
            <w:vAlign w:val="center"/>
          </w:tcPr>
          <w:p w14:paraId="45A5253D" w14:textId="77777777" w:rsidR="009447FB" w:rsidRPr="00715FF4" w:rsidRDefault="009447FB">
            <w:pPr>
              <w:pStyle w:val="TableText"/>
              <w:rPr>
                <w:rFonts w:ascii="Tahoma" w:hAnsi="Tahoma" w:cs="Tahoma"/>
                <w:sz w:val="13"/>
              </w:rPr>
            </w:pPr>
          </w:p>
        </w:tc>
        <w:tc>
          <w:tcPr>
            <w:tcW w:w="450" w:type="dxa"/>
            <w:vAlign w:val="center"/>
          </w:tcPr>
          <w:p w14:paraId="45A5253E" w14:textId="77777777" w:rsidR="009447FB" w:rsidRPr="00715FF4" w:rsidRDefault="009447FB">
            <w:pPr>
              <w:pStyle w:val="TableText"/>
              <w:rPr>
                <w:rFonts w:ascii="Tahoma" w:hAnsi="Tahoma" w:cs="Tahoma"/>
                <w:sz w:val="13"/>
              </w:rPr>
            </w:pPr>
          </w:p>
        </w:tc>
        <w:tc>
          <w:tcPr>
            <w:tcW w:w="450" w:type="dxa"/>
            <w:vAlign w:val="center"/>
          </w:tcPr>
          <w:p w14:paraId="45A5253F" w14:textId="77777777" w:rsidR="009447FB" w:rsidRPr="00715FF4" w:rsidRDefault="009447FB">
            <w:pPr>
              <w:pStyle w:val="TableText"/>
              <w:rPr>
                <w:rFonts w:ascii="Tahoma" w:hAnsi="Tahoma" w:cs="Tahoma"/>
                <w:sz w:val="13"/>
              </w:rPr>
            </w:pPr>
          </w:p>
        </w:tc>
        <w:tc>
          <w:tcPr>
            <w:tcW w:w="450" w:type="dxa"/>
            <w:vAlign w:val="center"/>
          </w:tcPr>
          <w:p w14:paraId="45A52540" w14:textId="77777777" w:rsidR="009447FB" w:rsidRPr="00715FF4" w:rsidRDefault="009447FB">
            <w:pPr>
              <w:pStyle w:val="TableText"/>
              <w:rPr>
                <w:rFonts w:ascii="Tahoma" w:hAnsi="Tahoma" w:cs="Tahoma"/>
                <w:sz w:val="13"/>
              </w:rPr>
            </w:pPr>
          </w:p>
        </w:tc>
        <w:tc>
          <w:tcPr>
            <w:tcW w:w="360" w:type="dxa"/>
            <w:tcBorders>
              <w:right w:val="single" w:sz="18" w:space="0" w:color="auto"/>
            </w:tcBorders>
            <w:vAlign w:val="center"/>
          </w:tcPr>
          <w:p w14:paraId="45A52541" w14:textId="77777777" w:rsidR="009447FB" w:rsidRPr="00715FF4" w:rsidRDefault="009447FB">
            <w:pPr>
              <w:pStyle w:val="TableText"/>
              <w:rPr>
                <w:rFonts w:ascii="Tahoma" w:hAnsi="Tahoma" w:cs="Tahoma"/>
                <w:sz w:val="13"/>
              </w:rPr>
            </w:pPr>
          </w:p>
        </w:tc>
        <w:tc>
          <w:tcPr>
            <w:tcW w:w="450" w:type="dxa"/>
            <w:tcBorders>
              <w:left w:val="single" w:sz="18" w:space="0" w:color="auto"/>
            </w:tcBorders>
            <w:vAlign w:val="center"/>
          </w:tcPr>
          <w:p w14:paraId="45A52542" w14:textId="77777777" w:rsidR="009447FB" w:rsidRPr="00715FF4" w:rsidRDefault="00B10B29">
            <w:pPr>
              <w:pStyle w:val="TableText"/>
              <w:rPr>
                <w:rFonts w:ascii="Tahoma" w:hAnsi="Tahoma" w:cs="Tahoma"/>
                <w:sz w:val="13"/>
              </w:rPr>
            </w:pPr>
            <w:r w:rsidRPr="00715FF4">
              <w:rPr>
                <w:rFonts w:ascii="Tahoma" w:hAnsi="Tahoma" w:cs="Tahoma"/>
                <w:sz w:val="13"/>
              </w:rPr>
              <w:t>2</w:t>
            </w:r>
          </w:p>
        </w:tc>
        <w:tc>
          <w:tcPr>
            <w:tcW w:w="450" w:type="dxa"/>
            <w:vAlign w:val="center"/>
          </w:tcPr>
          <w:p w14:paraId="45A52543" w14:textId="77777777" w:rsidR="009447FB" w:rsidRPr="00715FF4" w:rsidRDefault="009447FB">
            <w:pPr>
              <w:pStyle w:val="TableText"/>
              <w:rPr>
                <w:rFonts w:ascii="Tahoma" w:hAnsi="Tahoma" w:cs="Tahoma"/>
                <w:sz w:val="13"/>
              </w:rPr>
            </w:pPr>
          </w:p>
        </w:tc>
        <w:tc>
          <w:tcPr>
            <w:tcW w:w="450" w:type="dxa"/>
            <w:tcBorders>
              <w:right w:val="single" w:sz="18" w:space="0" w:color="auto"/>
            </w:tcBorders>
            <w:vAlign w:val="center"/>
          </w:tcPr>
          <w:p w14:paraId="45A52544" w14:textId="77777777" w:rsidR="009447FB" w:rsidRPr="00715FF4" w:rsidRDefault="009447FB">
            <w:pPr>
              <w:pStyle w:val="TableText"/>
              <w:rPr>
                <w:rFonts w:ascii="Tahoma" w:hAnsi="Tahoma" w:cs="Tahoma"/>
                <w:sz w:val="13"/>
              </w:rPr>
            </w:pPr>
          </w:p>
        </w:tc>
        <w:tc>
          <w:tcPr>
            <w:tcW w:w="765" w:type="dxa"/>
            <w:tcBorders>
              <w:left w:val="single" w:sz="18" w:space="0" w:color="auto"/>
            </w:tcBorders>
            <w:vAlign w:val="center"/>
          </w:tcPr>
          <w:p w14:paraId="45A52545" w14:textId="77777777" w:rsidR="009447FB" w:rsidRPr="00715FF4" w:rsidRDefault="009447FB">
            <w:pPr>
              <w:pStyle w:val="TableText"/>
              <w:rPr>
                <w:rFonts w:ascii="Tahoma" w:hAnsi="Tahoma" w:cs="Tahoma"/>
                <w:sz w:val="13"/>
              </w:rPr>
            </w:pPr>
          </w:p>
        </w:tc>
        <w:tc>
          <w:tcPr>
            <w:tcW w:w="351" w:type="dxa"/>
            <w:tcBorders>
              <w:right w:val="single" w:sz="18" w:space="0" w:color="auto"/>
            </w:tcBorders>
            <w:vAlign w:val="center"/>
          </w:tcPr>
          <w:p w14:paraId="45A52546" w14:textId="77777777" w:rsidR="009447FB" w:rsidRPr="00715FF4" w:rsidRDefault="009447FB">
            <w:pPr>
              <w:pStyle w:val="TableText"/>
              <w:rPr>
                <w:rFonts w:ascii="Tahoma" w:hAnsi="Tahoma" w:cs="Tahoma"/>
                <w:sz w:val="13"/>
              </w:rPr>
            </w:pPr>
          </w:p>
        </w:tc>
        <w:tc>
          <w:tcPr>
            <w:tcW w:w="396" w:type="dxa"/>
            <w:tcBorders>
              <w:left w:val="single" w:sz="18" w:space="0" w:color="auto"/>
              <w:right w:val="single" w:sz="18" w:space="0" w:color="auto"/>
            </w:tcBorders>
            <w:vAlign w:val="center"/>
          </w:tcPr>
          <w:p w14:paraId="45A52547" w14:textId="77777777" w:rsidR="009447FB" w:rsidRPr="00715FF4" w:rsidRDefault="009447FB">
            <w:pPr>
              <w:pStyle w:val="TableText"/>
              <w:rPr>
                <w:rFonts w:ascii="Tahoma" w:hAnsi="Tahoma" w:cs="Tahoma"/>
                <w:sz w:val="13"/>
              </w:rPr>
            </w:pPr>
          </w:p>
        </w:tc>
        <w:tc>
          <w:tcPr>
            <w:tcW w:w="648" w:type="dxa"/>
          </w:tcPr>
          <w:p w14:paraId="45A52548" w14:textId="77777777" w:rsidR="009447FB" w:rsidRPr="00715FF4" w:rsidRDefault="009447FB" w:rsidP="00A0765A">
            <w:pPr>
              <w:pStyle w:val="TableText"/>
              <w:spacing w:before="120"/>
              <w:rPr>
                <w:rFonts w:ascii="Tahoma" w:hAnsi="Tahoma" w:cs="Tahoma"/>
                <w:sz w:val="13"/>
              </w:rPr>
            </w:pPr>
          </w:p>
        </w:tc>
        <w:tc>
          <w:tcPr>
            <w:tcW w:w="612" w:type="dxa"/>
            <w:vAlign w:val="center"/>
          </w:tcPr>
          <w:p w14:paraId="45A52549" w14:textId="77777777" w:rsidR="009447FB" w:rsidRPr="00715FF4" w:rsidRDefault="00B10B29">
            <w:pPr>
              <w:pStyle w:val="TableText"/>
              <w:rPr>
                <w:rFonts w:ascii="Tahoma" w:hAnsi="Tahoma" w:cs="Tahoma"/>
                <w:sz w:val="13"/>
              </w:rPr>
            </w:pPr>
            <w:r w:rsidRPr="00715FF4">
              <w:rPr>
                <w:rFonts w:ascii="Tahoma" w:hAnsi="Tahoma" w:cs="Tahoma"/>
                <w:sz w:val="13"/>
                <w:lang w:val="pt-BR"/>
              </w:rPr>
              <w:t>LO</w:t>
            </w:r>
          </w:p>
        </w:tc>
      </w:tr>
      <w:tr w:rsidR="001E79DE" w:rsidRPr="00715FF4" w14:paraId="45A5255E" w14:textId="77777777" w:rsidTr="00BF6576">
        <w:trPr>
          <w:cantSplit/>
          <w:trHeight w:val="145"/>
        </w:trPr>
        <w:tc>
          <w:tcPr>
            <w:tcW w:w="2610" w:type="dxa"/>
            <w:shd w:val="clear" w:color="auto" w:fill="FABF8F"/>
          </w:tcPr>
          <w:p w14:paraId="45A5254B" w14:textId="77777777" w:rsidR="00B27742" w:rsidRPr="00F83E68" w:rsidRDefault="00B27742" w:rsidP="00E56D21">
            <w:pPr>
              <w:pStyle w:val="ProductNames"/>
              <w:rPr>
                <w:rFonts w:ascii="Tahoma" w:hAnsi="Tahoma" w:cs="Tahoma"/>
                <w:sz w:val="14"/>
                <w:lang w:val="pt-PT"/>
              </w:rPr>
            </w:pPr>
            <w:bookmarkStart w:id="146" w:name="_Toc336337903"/>
            <w:bookmarkStart w:id="147" w:name="_Toc340679807"/>
            <w:bookmarkEnd w:id="146"/>
            <w:r w:rsidRPr="00715FF4">
              <w:rPr>
                <w:rFonts w:ascii="Tahoma" w:hAnsi="Tahoma" w:cs="Tahoma"/>
                <w:sz w:val="14"/>
                <w:lang w:val="pt-BR"/>
              </w:rPr>
              <w:lastRenderedPageBreak/>
              <w:t>Parceiros na Aprendizagem do Windows</w:t>
            </w:r>
            <w:r w:rsidR="006C696A" w:rsidRPr="00715FF4">
              <w:rPr>
                <w:rFonts w:ascii="Tahoma" w:hAnsi="Tahoma" w:cs="Tahoma"/>
                <w:sz w:val="14"/>
                <w:vertAlign w:val="superscript"/>
                <w:lang w:val="pt-BR"/>
              </w:rPr>
              <w:t>®</w:t>
            </w:r>
            <w:r w:rsidRPr="00715FF4">
              <w:rPr>
                <w:rFonts w:ascii="Tahoma" w:hAnsi="Tahoma" w:cs="Tahoma"/>
                <w:sz w:val="14"/>
                <w:lang w:val="pt-BR"/>
              </w:rPr>
              <w:t xml:space="preserve"> 7</w:t>
            </w:r>
            <w:bookmarkEnd w:id="147"/>
          </w:p>
        </w:tc>
        <w:tc>
          <w:tcPr>
            <w:tcW w:w="360" w:type="dxa"/>
            <w:shd w:val="clear" w:color="auto" w:fill="FABF8F"/>
            <w:vAlign w:val="center"/>
          </w:tcPr>
          <w:p w14:paraId="45A5254C" w14:textId="77777777" w:rsidR="00B27742" w:rsidRPr="00715FF4" w:rsidRDefault="00662AB0" w:rsidP="006905EB">
            <w:pPr>
              <w:pStyle w:val="TableText"/>
              <w:widowControl w:val="0"/>
              <w:rPr>
                <w:rFonts w:cs="Tahoma"/>
                <w:sz w:val="13"/>
                <w:szCs w:val="13"/>
              </w:rPr>
            </w:pPr>
            <w:hyperlink w:anchor="Sys_25WindowsPartnersLearning" w:history="1">
              <w:r w:rsidR="00B10B29" w:rsidRPr="00715FF4">
                <w:rPr>
                  <w:rStyle w:val="Hyperlink"/>
                  <w:rFonts w:cs="Tahoma"/>
                  <w:sz w:val="13"/>
                  <w:szCs w:val="13"/>
                </w:rPr>
                <w:t>25</w:t>
              </w:r>
            </w:hyperlink>
          </w:p>
        </w:tc>
        <w:tc>
          <w:tcPr>
            <w:tcW w:w="450" w:type="dxa"/>
            <w:shd w:val="clear" w:color="auto" w:fill="FABF8F"/>
          </w:tcPr>
          <w:p w14:paraId="45A5254D" w14:textId="77777777" w:rsidR="00B27742" w:rsidRPr="00715FF4" w:rsidRDefault="00B27742" w:rsidP="009124DC">
            <w:pPr>
              <w:pStyle w:val="TableText"/>
              <w:spacing w:before="120"/>
              <w:rPr>
                <w:rFonts w:ascii="Tahoma" w:hAnsi="Tahoma" w:cs="Tahoma"/>
                <w:sz w:val="13"/>
              </w:rPr>
            </w:pPr>
            <w:r w:rsidRPr="00715FF4">
              <w:rPr>
                <w:rFonts w:ascii="Tahoma" w:hAnsi="Tahoma" w:cs="Tahoma"/>
                <w:sz w:val="13"/>
              </w:rPr>
              <w:t>11/09</w:t>
            </w:r>
          </w:p>
        </w:tc>
        <w:tc>
          <w:tcPr>
            <w:tcW w:w="360" w:type="dxa"/>
            <w:tcBorders>
              <w:right w:val="single" w:sz="18" w:space="0" w:color="auto"/>
            </w:tcBorders>
            <w:shd w:val="clear" w:color="auto" w:fill="FABF8F"/>
            <w:vAlign w:val="center"/>
          </w:tcPr>
          <w:p w14:paraId="45A5254E" w14:textId="77777777" w:rsidR="00B27742" w:rsidRPr="00715FF4"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45A5254F" w14:textId="77777777" w:rsidR="00B27742" w:rsidRPr="00715FF4" w:rsidRDefault="00B27742">
            <w:pPr>
              <w:pStyle w:val="TableText"/>
              <w:rPr>
                <w:rFonts w:ascii="Tahoma" w:hAnsi="Tahoma" w:cs="Tahoma"/>
                <w:sz w:val="13"/>
              </w:rPr>
            </w:pPr>
          </w:p>
        </w:tc>
        <w:tc>
          <w:tcPr>
            <w:tcW w:w="450" w:type="dxa"/>
            <w:shd w:val="clear" w:color="auto" w:fill="FABF8F"/>
            <w:vAlign w:val="center"/>
          </w:tcPr>
          <w:p w14:paraId="45A52550" w14:textId="77777777" w:rsidR="00B27742" w:rsidRPr="00715FF4" w:rsidRDefault="00B27742">
            <w:pPr>
              <w:pStyle w:val="TableText"/>
              <w:rPr>
                <w:rFonts w:ascii="Tahoma" w:hAnsi="Tahoma" w:cs="Tahoma"/>
                <w:sz w:val="13"/>
              </w:rPr>
            </w:pPr>
          </w:p>
        </w:tc>
        <w:tc>
          <w:tcPr>
            <w:tcW w:w="450" w:type="dxa"/>
            <w:shd w:val="clear" w:color="auto" w:fill="FABF8F"/>
            <w:vAlign w:val="center"/>
          </w:tcPr>
          <w:p w14:paraId="45A52551" w14:textId="77777777" w:rsidR="00B27742" w:rsidRPr="00715FF4" w:rsidRDefault="00B27742">
            <w:pPr>
              <w:pStyle w:val="TableText"/>
              <w:rPr>
                <w:rFonts w:ascii="Tahoma" w:hAnsi="Tahoma" w:cs="Tahoma"/>
                <w:sz w:val="13"/>
              </w:rPr>
            </w:pPr>
          </w:p>
        </w:tc>
        <w:tc>
          <w:tcPr>
            <w:tcW w:w="450" w:type="dxa"/>
            <w:shd w:val="clear" w:color="auto" w:fill="FABF8F"/>
            <w:vAlign w:val="center"/>
          </w:tcPr>
          <w:p w14:paraId="45A52552" w14:textId="77777777" w:rsidR="00B27742" w:rsidRPr="00715FF4" w:rsidRDefault="00B27742">
            <w:pPr>
              <w:pStyle w:val="TableText"/>
              <w:rPr>
                <w:rFonts w:ascii="Tahoma" w:hAnsi="Tahoma" w:cs="Tahoma"/>
                <w:sz w:val="13"/>
              </w:rPr>
            </w:pPr>
          </w:p>
        </w:tc>
        <w:tc>
          <w:tcPr>
            <w:tcW w:w="450" w:type="dxa"/>
            <w:shd w:val="clear" w:color="auto" w:fill="FABF8F"/>
            <w:vAlign w:val="center"/>
          </w:tcPr>
          <w:p w14:paraId="45A52553" w14:textId="77777777" w:rsidR="00B27742" w:rsidRPr="00715FF4" w:rsidRDefault="00B27742">
            <w:pPr>
              <w:pStyle w:val="TableText"/>
              <w:rPr>
                <w:rFonts w:ascii="Tahoma" w:hAnsi="Tahoma" w:cs="Tahoma"/>
                <w:sz w:val="13"/>
              </w:rPr>
            </w:pPr>
          </w:p>
        </w:tc>
        <w:tc>
          <w:tcPr>
            <w:tcW w:w="450" w:type="dxa"/>
            <w:shd w:val="clear" w:color="auto" w:fill="FABF8F"/>
            <w:vAlign w:val="center"/>
          </w:tcPr>
          <w:p w14:paraId="45A52554" w14:textId="77777777" w:rsidR="00B27742" w:rsidRPr="00715FF4" w:rsidRDefault="00B27742">
            <w:pPr>
              <w:pStyle w:val="TableText"/>
              <w:rPr>
                <w:rFonts w:ascii="Tahoma" w:hAnsi="Tahoma" w:cs="Tahoma"/>
                <w:sz w:val="13"/>
              </w:rPr>
            </w:pPr>
          </w:p>
        </w:tc>
        <w:tc>
          <w:tcPr>
            <w:tcW w:w="360" w:type="dxa"/>
            <w:tcBorders>
              <w:right w:val="single" w:sz="18" w:space="0" w:color="auto"/>
            </w:tcBorders>
            <w:shd w:val="clear" w:color="auto" w:fill="FABF8F"/>
            <w:vAlign w:val="center"/>
          </w:tcPr>
          <w:p w14:paraId="45A52555" w14:textId="77777777" w:rsidR="00B27742" w:rsidRPr="00715FF4"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45A52556" w14:textId="77777777" w:rsidR="00B27742" w:rsidRPr="00715FF4" w:rsidRDefault="00B27742">
            <w:pPr>
              <w:pStyle w:val="TableText"/>
              <w:rPr>
                <w:rFonts w:ascii="Tahoma" w:hAnsi="Tahoma" w:cs="Tahoma"/>
                <w:sz w:val="13"/>
              </w:rPr>
            </w:pPr>
          </w:p>
        </w:tc>
        <w:tc>
          <w:tcPr>
            <w:tcW w:w="450" w:type="dxa"/>
            <w:shd w:val="clear" w:color="auto" w:fill="FABF8F"/>
            <w:vAlign w:val="center"/>
          </w:tcPr>
          <w:p w14:paraId="45A52557" w14:textId="77777777" w:rsidR="00B27742" w:rsidRPr="00715FF4"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14:paraId="45A52558" w14:textId="77777777" w:rsidR="00B27742" w:rsidRPr="00715FF4" w:rsidRDefault="00B27742">
            <w:pPr>
              <w:pStyle w:val="TableText"/>
              <w:rPr>
                <w:rFonts w:ascii="Tahoma" w:hAnsi="Tahoma" w:cs="Tahoma"/>
                <w:sz w:val="13"/>
              </w:rPr>
            </w:pPr>
          </w:p>
        </w:tc>
        <w:tc>
          <w:tcPr>
            <w:tcW w:w="765" w:type="dxa"/>
            <w:tcBorders>
              <w:left w:val="single" w:sz="18" w:space="0" w:color="auto"/>
            </w:tcBorders>
            <w:shd w:val="clear" w:color="auto" w:fill="FABF8F"/>
            <w:vAlign w:val="center"/>
          </w:tcPr>
          <w:p w14:paraId="45A52559" w14:textId="77777777" w:rsidR="00B27742" w:rsidRPr="00715FF4" w:rsidRDefault="00B10B29">
            <w:pPr>
              <w:pStyle w:val="TableText"/>
              <w:rPr>
                <w:rFonts w:ascii="Tahoma" w:hAnsi="Tahoma" w:cs="Tahoma"/>
                <w:sz w:val="13"/>
              </w:rPr>
            </w:pPr>
            <w:r w:rsidRPr="00715FF4">
              <w:rPr>
                <w:rFonts w:ascii="Tahoma" w:hAnsi="Tahoma" w:cs="Tahoma"/>
                <w:lang w:val="pt-BR"/>
              </w:rPr>
              <w:t>2 (somente School)</w:t>
            </w:r>
          </w:p>
        </w:tc>
        <w:tc>
          <w:tcPr>
            <w:tcW w:w="351" w:type="dxa"/>
            <w:tcBorders>
              <w:right w:val="single" w:sz="18" w:space="0" w:color="auto"/>
            </w:tcBorders>
            <w:shd w:val="clear" w:color="auto" w:fill="FABF8F"/>
            <w:vAlign w:val="center"/>
          </w:tcPr>
          <w:p w14:paraId="45A5255A" w14:textId="77777777" w:rsidR="00B27742" w:rsidRPr="00715FF4" w:rsidRDefault="00B27742">
            <w:pPr>
              <w:pStyle w:val="TableText"/>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14:paraId="45A5255B" w14:textId="77777777" w:rsidR="00B27742" w:rsidRPr="00715FF4" w:rsidRDefault="00B27742">
            <w:pPr>
              <w:pStyle w:val="TableText"/>
              <w:rPr>
                <w:rFonts w:ascii="Tahoma" w:hAnsi="Tahoma" w:cs="Tahoma"/>
                <w:sz w:val="13"/>
              </w:rPr>
            </w:pPr>
          </w:p>
        </w:tc>
        <w:tc>
          <w:tcPr>
            <w:tcW w:w="648" w:type="dxa"/>
            <w:shd w:val="clear" w:color="auto" w:fill="FABF8F"/>
          </w:tcPr>
          <w:p w14:paraId="45A5255C" w14:textId="77777777" w:rsidR="00B27742" w:rsidRPr="00715FF4" w:rsidRDefault="00B27742" w:rsidP="00A0765A">
            <w:pPr>
              <w:pStyle w:val="TableText"/>
              <w:spacing w:before="120"/>
              <w:rPr>
                <w:rFonts w:ascii="Tahoma" w:hAnsi="Tahoma" w:cs="Tahoma"/>
                <w:sz w:val="13"/>
              </w:rPr>
            </w:pPr>
          </w:p>
        </w:tc>
        <w:tc>
          <w:tcPr>
            <w:tcW w:w="612" w:type="dxa"/>
            <w:shd w:val="clear" w:color="auto" w:fill="FABF8F"/>
            <w:vAlign w:val="center"/>
          </w:tcPr>
          <w:p w14:paraId="45A5255D" w14:textId="77777777" w:rsidR="00B27742" w:rsidRPr="00715FF4" w:rsidRDefault="00B27742">
            <w:pPr>
              <w:pStyle w:val="TableText"/>
              <w:rPr>
                <w:rFonts w:ascii="Tahoma" w:hAnsi="Tahoma" w:cs="Tahoma"/>
                <w:sz w:val="13"/>
              </w:rPr>
            </w:pPr>
          </w:p>
        </w:tc>
      </w:tr>
      <w:tr w:rsidR="009447FB" w:rsidRPr="00715FF4" w14:paraId="45A52572" w14:textId="77777777" w:rsidTr="00BF6576">
        <w:trPr>
          <w:trHeight w:val="145"/>
        </w:trPr>
        <w:tc>
          <w:tcPr>
            <w:tcW w:w="2610" w:type="dxa"/>
          </w:tcPr>
          <w:p w14:paraId="45A5255F" w14:textId="77777777" w:rsidR="00B27742" w:rsidRPr="00715FF4" w:rsidRDefault="00B10B29" w:rsidP="00FC7674">
            <w:pPr>
              <w:pStyle w:val="ProductNames"/>
              <w:rPr>
                <w:rFonts w:ascii="Tahoma" w:hAnsi="Tahoma" w:cs="Tahoma"/>
                <w:sz w:val="14"/>
              </w:rPr>
            </w:pPr>
            <w:bookmarkStart w:id="148" w:name="_Toc336337904"/>
            <w:bookmarkStart w:id="149" w:name="_Toc340679808"/>
            <w:bookmarkEnd w:id="148"/>
            <w:r w:rsidRPr="00715FF4">
              <w:rPr>
                <w:rFonts w:ascii="Tahoma" w:hAnsi="Tahoma" w:cs="Tahoma"/>
                <w:sz w:val="14"/>
                <w:lang w:val="pt-BR"/>
              </w:rPr>
              <w:t>Windows</w:t>
            </w:r>
            <w:r w:rsidR="006C696A" w:rsidRPr="00715FF4">
              <w:rPr>
                <w:rFonts w:ascii="Tahoma" w:hAnsi="Tahoma" w:cs="Tahoma"/>
                <w:sz w:val="14"/>
                <w:vertAlign w:val="superscript"/>
                <w:lang w:val="pt-BR"/>
              </w:rPr>
              <w:t>®</w:t>
            </w:r>
            <w:r w:rsidRPr="00715FF4">
              <w:rPr>
                <w:rFonts w:ascii="Tahoma" w:hAnsi="Tahoma" w:cs="Tahoma"/>
                <w:sz w:val="14"/>
                <w:lang w:val="pt-BR"/>
              </w:rPr>
              <w:t xml:space="preserve"> 8 Pro</w:t>
            </w:r>
            <w:bookmarkEnd w:id="149"/>
            <w:r w:rsidRPr="00715FF4">
              <w:rPr>
                <w:rFonts w:ascii="Tahoma" w:hAnsi="Tahoma" w:cs="Tahoma"/>
              </w:rPr>
              <w:t xml:space="preserve"> </w:t>
            </w:r>
          </w:p>
        </w:tc>
        <w:bookmarkStart w:id="150" w:name="_Hlt336250941"/>
        <w:bookmarkEnd w:id="150"/>
        <w:tc>
          <w:tcPr>
            <w:tcW w:w="360" w:type="dxa"/>
            <w:vAlign w:val="center"/>
          </w:tcPr>
          <w:p w14:paraId="45A52560" w14:textId="77777777" w:rsidR="00B27742" w:rsidRPr="00715FF4" w:rsidRDefault="00B10B29" w:rsidP="006905EB">
            <w:pPr>
              <w:pStyle w:val="TableText"/>
              <w:widowControl w:val="0"/>
              <w:rPr>
                <w:rStyle w:val="EndnoteReference"/>
                <w:rFonts w:cs="Tahoma"/>
                <w:color w:val="0000FF"/>
                <w:sz w:val="13"/>
                <w:szCs w:val="13"/>
                <w:u w:val="single"/>
              </w:rPr>
            </w:pPr>
            <w:r w:rsidRPr="00715FF4">
              <w:rPr>
                <w:rFonts w:cs="Tahoma"/>
                <w:sz w:val="13"/>
                <w:szCs w:val="13"/>
              </w:rPr>
              <w:fldChar w:fldCharType="begin"/>
            </w:r>
            <w:r w:rsidR="00C510D6" w:rsidRPr="00715FF4">
              <w:rPr>
                <w:rFonts w:cs="Tahoma"/>
                <w:sz w:val="13"/>
                <w:szCs w:val="13"/>
              </w:rPr>
              <w:instrText>HYPERLINK  \l "Sys_27Win7ProUpgradeWinIntune"</w:instrText>
            </w:r>
            <w:r w:rsidRPr="00715FF4">
              <w:rPr>
                <w:rFonts w:cs="Tahoma"/>
                <w:sz w:val="13"/>
                <w:szCs w:val="13"/>
              </w:rPr>
              <w:fldChar w:fldCharType="separate"/>
            </w:r>
            <w:r w:rsidRPr="00715FF4">
              <w:rPr>
                <w:rStyle w:val="Hyperlink"/>
                <w:rFonts w:cs="Tahoma"/>
                <w:sz w:val="13"/>
                <w:szCs w:val="13"/>
              </w:rPr>
              <w:t>26</w:t>
            </w:r>
            <w:r w:rsidRPr="00715FF4">
              <w:rPr>
                <w:rFonts w:cs="Tahoma"/>
                <w:sz w:val="13"/>
                <w:szCs w:val="13"/>
              </w:rPr>
              <w:fldChar w:fldCharType="end"/>
            </w:r>
          </w:p>
        </w:tc>
        <w:tc>
          <w:tcPr>
            <w:tcW w:w="450" w:type="dxa"/>
          </w:tcPr>
          <w:p w14:paraId="45A52561" w14:textId="77777777" w:rsidR="00B27742" w:rsidRPr="00715FF4" w:rsidRDefault="00B10B29" w:rsidP="009124DC">
            <w:pPr>
              <w:pStyle w:val="TableText"/>
              <w:spacing w:before="120"/>
              <w:rPr>
                <w:rFonts w:ascii="Tahoma" w:hAnsi="Tahoma" w:cs="Tahoma"/>
                <w:sz w:val="13"/>
              </w:rPr>
            </w:pPr>
            <w:r w:rsidRPr="00715FF4">
              <w:rPr>
                <w:rFonts w:ascii="Tahoma" w:hAnsi="Tahoma" w:cs="Tahoma"/>
                <w:sz w:val="13"/>
              </w:rPr>
              <w:t>08/12</w:t>
            </w:r>
          </w:p>
        </w:tc>
        <w:tc>
          <w:tcPr>
            <w:tcW w:w="360" w:type="dxa"/>
            <w:tcBorders>
              <w:right w:val="single" w:sz="18" w:space="0" w:color="auto"/>
            </w:tcBorders>
            <w:vAlign w:val="center"/>
          </w:tcPr>
          <w:p w14:paraId="45A52562" w14:textId="77777777" w:rsidR="00B27742" w:rsidRPr="00715FF4" w:rsidRDefault="00B27742">
            <w:pPr>
              <w:pStyle w:val="TableText"/>
              <w:rPr>
                <w:rFonts w:ascii="Tahoma" w:hAnsi="Tahoma" w:cs="Tahoma"/>
                <w:sz w:val="13"/>
              </w:rPr>
            </w:pPr>
            <w:r w:rsidRPr="00715FF4">
              <w:rPr>
                <w:rFonts w:ascii="Tahoma" w:hAnsi="Tahoma" w:cs="Tahoma"/>
                <w:sz w:val="13"/>
                <w:lang w:val="pt-BR"/>
              </w:rPr>
              <w:t>DT</w:t>
            </w:r>
          </w:p>
        </w:tc>
        <w:tc>
          <w:tcPr>
            <w:tcW w:w="450" w:type="dxa"/>
            <w:tcBorders>
              <w:left w:val="single" w:sz="18" w:space="0" w:color="auto"/>
            </w:tcBorders>
            <w:vAlign w:val="center"/>
          </w:tcPr>
          <w:p w14:paraId="45A52563" w14:textId="77777777" w:rsidR="00B27742" w:rsidRPr="00715FF4" w:rsidRDefault="00B27742">
            <w:pPr>
              <w:pStyle w:val="TableText"/>
              <w:rPr>
                <w:rFonts w:ascii="Tahoma" w:hAnsi="Tahoma" w:cs="Tahoma"/>
                <w:sz w:val="13"/>
              </w:rPr>
            </w:pPr>
            <w:r w:rsidRPr="00715FF4">
              <w:rPr>
                <w:rFonts w:ascii="Tahoma" w:hAnsi="Tahoma" w:cs="Tahoma"/>
                <w:sz w:val="13"/>
              </w:rPr>
              <w:t>2</w:t>
            </w:r>
          </w:p>
        </w:tc>
        <w:tc>
          <w:tcPr>
            <w:tcW w:w="450" w:type="dxa"/>
            <w:vAlign w:val="center"/>
          </w:tcPr>
          <w:p w14:paraId="45A52564" w14:textId="77777777" w:rsidR="00B27742" w:rsidRPr="00715FF4" w:rsidRDefault="00B27742">
            <w:pPr>
              <w:pStyle w:val="TableText"/>
              <w:rPr>
                <w:rFonts w:ascii="Tahoma" w:hAnsi="Tahoma" w:cs="Tahoma"/>
                <w:sz w:val="13"/>
              </w:rPr>
            </w:pPr>
            <w:r w:rsidRPr="00715FF4">
              <w:rPr>
                <w:rFonts w:ascii="Tahoma" w:hAnsi="Tahoma" w:cs="Tahoma"/>
                <w:sz w:val="13"/>
              </w:rPr>
              <w:t>5</w:t>
            </w:r>
          </w:p>
        </w:tc>
        <w:tc>
          <w:tcPr>
            <w:tcW w:w="450" w:type="dxa"/>
            <w:vAlign w:val="center"/>
          </w:tcPr>
          <w:p w14:paraId="45A52565" w14:textId="77777777" w:rsidR="00B27742" w:rsidRPr="00715FF4" w:rsidRDefault="00B27742">
            <w:pPr>
              <w:pStyle w:val="TableText"/>
              <w:rPr>
                <w:rFonts w:ascii="Tahoma" w:hAnsi="Tahoma" w:cs="Tahoma"/>
                <w:sz w:val="13"/>
              </w:rPr>
            </w:pPr>
            <w:r w:rsidRPr="00715FF4">
              <w:rPr>
                <w:rFonts w:ascii="Tahoma" w:hAnsi="Tahoma" w:cs="Tahoma"/>
                <w:sz w:val="13"/>
              </w:rPr>
              <w:t>4</w:t>
            </w:r>
          </w:p>
        </w:tc>
        <w:tc>
          <w:tcPr>
            <w:tcW w:w="450" w:type="dxa"/>
            <w:vAlign w:val="center"/>
          </w:tcPr>
          <w:p w14:paraId="45A52566" w14:textId="77777777" w:rsidR="00B27742" w:rsidRPr="00715FF4" w:rsidRDefault="00B27742">
            <w:pPr>
              <w:pStyle w:val="TableText"/>
              <w:rPr>
                <w:rFonts w:ascii="Tahoma" w:hAnsi="Tahoma" w:cs="Tahoma"/>
                <w:sz w:val="13"/>
              </w:rPr>
            </w:pPr>
            <w:r w:rsidRPr="00715FF4">
              <w:rPr>
                <w:rFonts w:ascii="Tahoma" w:hAnsi="Tahoma" w:cs="Tahoma"/>
                <w:sz w:val="13"/>
              </w:rPr>
              <w:t>3</w:t>
            </w:r>
          </w:p>
        </w:tc>
        <w:tc>
          <w:tcPr>
            <w:tcW w:w="450" w:type="dxa"/>
            <w:vAlign w:val="center"/>
          </w:tcPr>
          <w:p w14:paraId="45A52567" w14:textId="77777777" w:rsidR="00B27742" w:rsidRPr="00715FF4" w:rsidRDefault="00B27742">
            <w:pPr>
              <w:pStyle w:val="TableText"/>
              <w:rPr>
                <w:rFonts w:ascii="Tahoma" w:hAnsi="Tahoma" w:cs="Tahoma"/>
                <w:sz w:val="13"/>
              </w:rPr>
            </w:pPr>
            <w:r w:rsidRPr="00715FF4">
              <w:rPr>
                <w:rFonts w:ascii="Tahoma" w:hAnsi="Tahoma" w:cs="Tahoma"/>
                <w:sz w:val="13"/>
              </w:rPr>
              <w:t>3</w:t>
            </w:r>
          </w:p>
        </w:tc>
        <w:tc>
          <w:tcPr>
            <w:tcW w:w="450" w:type="dxa"/>
            <w:vAlign w:val="center"/>
          </w:tcPr>
          <w:p w14:paraId="45A52568" w14:textId="77777777" w:rsidR="00B27742" w:rsidRPr="00715FF4" w:rsidRDefault="00B27742">
            <w:pPr>
              <w:pStyle w:val="TableText"/>
              <w:rPr>
                <w:rFonts w:ascii="Tahoma" w:hAnsi="Tahoma" w:cs="Tahoma"/>
                <w:sz w:val="13"/>
              </w:rPr>
            </w:pPr>
            <w:r w:rsidRPr="00715FF4">
              <w:rPr>
                <w:rFonts w:ascii="Tahoma" w:hAnsi="Tahoma" w:cs="Tahoma"/>
                <w:sz w:val="13"/>
              </w:rPr>
              <w:t>2</w:t>
            </w:r>
          </w:p>
        </w:tc>
        <w:tc>
          <w:tcPr>
            <w:tcW w:w="360" w:type="dxa"/>
            <w:tcBorders>
              <w:right w:val="single" w:sz="18" w:space="0" w:color="auto"/>
            </w:tcBorders>
            <w:vAlign w:val="center"/>
          </w:tcPr>
          <w:p w14:paraId="45A52569" w14:textId="77777777" w:rsidR="00B27742" w:rsidRPr="00715FF4" w:rsidRDefault="00B27742">
            <w:pPr>
              <w:pStyle w:val="TableText"/>
              <w:rPr>
                <w:rFonts w:ascii="Tahoma" w:hAnsi="Tahoma" w:cs="Tahoma"/>
                <w:sz w:val="13"/>
              </w:rPr>
            </w:pPr>
            <w:r w:rsidRPr="00715FF4">
              <w:rPr>
                <w:rFonts w:ascii="Tahoma" w:hAnsi="Tahoma" w:cs="Tahoma"/>
                <w:sz w:val="13"/>
              </w:rPr>
              <w:t>1</w:t>
            </w:r>
          </w:p>
        </w:tc>
        <w:tc>
          <w:tcPr>
            <w:tcW w:w="450" w:type="dxa"/>
            <w:tcBorders>
              <w:left w:val="single" w:sz="18" w:space="0" w:color="auto"/>
            </w:tcBorders>
            <w:vAlign w:val="center"/>
          </w:tcPr>
          <w:p w14:paraId="45A5256A" w14:textId="77777777" w:rsidR="00B27742" w:rsidRPr="00715FF4" w:rsidRDefault="00B27742">
            <w:pPr>
              <w:pStyle w:val="TableText"/>
              <w:rPr>
                <w:rFonts w:ascii="Tahoma" w:hAnsi="Tahoma" w:cs="Tahoma"/>
                <w:sz w:val="13"/>
              </w:rPr>
            </w:pPr>
            <w:r w:rsidRPr="00715FF4">
              <w:rPr>
                <w:rFonts w:ascii="Tahoma" w:hAnsi="Tahoma" w:cs="Tahoma"/>
                <w:sz w:val="13"/>
              </w:rPr>
              <w:t>2</w:t>
            </w:r>
          </w:p>
        </w:tc>
        <w:tc>
          <w:tcPr>
            <w:tcW w:w="450" w:type="dxa"/>
            <w:vAlign w:val="center"/>
          </w:tcPr>
          <w:p w14:paraId="45A5256B" w14:textId="77777777" w:rsidR="00B27742" w:rsidRPr="00715FF4" w:rsidRDefault="00B27742">
            <w:pPr>
              <w:pStyle w:val="TableText"/>
              <w:rPr>
                <w:rFonts w:ascii="Tahoma" w:hAnsi="Tahoma" w:cs="Tahoma"/>
                <w:sz w:val="13"/>
              </w:rPr>
            </w:pPr>
            <w:r w:rsidRPr="00715FF4">
              <w:rPr>
                <w:rFonts w:ascii="Tahoma" w:hAnsi="Tahoma" w:cs="Tahoma"/>
                <w:sz w:val="13"/>
              </w:rPr>
              <w:t>4</w:t>
            </w:r>
          </w:p>
        </w:tc>
        <w:tc>
          <w:tcPr>
            <w:tcW w:w="450" w:type="dxa"/>
            <w:tcBorders>
              <w:right w:val="single" w:sz="18" w:space="0" w:color="auto"/>
            </w:tcBorders>
            <w:vAlign w:val="center"/>
          </w:tcPr>
          <w:p w14:paraId="45A5256C" w14:textId="77777777" w:rsidR="00B27742" w:rsidRPr="00715FF4" w:rsidRDefault="00B27742">
            <w:pPr>
              <w:pStyle w:val="TableText"/>
              <w:rPr>
                <w:rFonts w:ascii="Tahoma" w:hAnsi="Tahoma" w:cs="Tahoma"/>
                <w:sz w:val="13"/>
              </w:rPr>
            </w:pPr>
            <w:r w:rsidRPr="00715FF4">
              <w:rPr>
                <w:rFonts w:ascii="Tahoma" w:hAnsi="Tahoma" w:cs="Tahoma"/>
                <w:sz w:val="13"/>
              </w:rPr>
              <w:t>2</w:t>
            </w:r>
          </w:p>
        </w:tc>
        <w:tc>
          <w:tcPr>
            <w:tcW w:w="765" w:type="dxa"/>
            <w:tcBorders>
              <w:left w:val="single" w:sz="18" w:space="0" w:color="auto"/>
            </w:tcBorders>
            <w:vAlign w:val="center"/>
          </w:tcPr>
          <w:p w14:paraId="45A5256D" w14:textId="77777777" w:rsidR="00B27742" w:rsidRPr="00715FF4" w:rsidRDefault="00B10B29">
            <w:pPr>
              <w:pStyle w:val="TableText"/>
              <w:rPr>
                <w:rFonts w:ascii="Tahoma" w:hAnsi="Tahoma" w:cs="Tahoma"/>
                <w:sz w:val="13"/>
              </w:rPr>
            </w:pPr>
            <w:r w:rsidRPr="00715FF4">
              <w:rPr>
                <w:rFonts w:ascii="Tahoma" w:hAnsi="Tahoma" w:cs="Tahoma"/>
                <w:sz w:val="13"/>
              </w:rPr>
              <w:t>1</w:t>
            </w:r>
          </w:p>
        </w:tc>
        <w:tc>
          <w:tcPr>
            <w:tcW w:w="351" w:type="dxa"/>
            <w:tcBorders>
              <w:right w:val="single" w:sz="18" w:space="0" w:color="auto"/>
            </w:tcBorders>
            <w:vAlign w:val="center"/>
          </w:tcPr>
          <w:p w14:paraId="45A5256E" w14:textId="77777777" w:rsidR="00B27742" w:rsidRPr="00715FF4" w:rsidRDefault="00B27742">
            <w:pPr>
              <w:pStyle w:val="TableText"/>
              <w:rPr>
                <w:rFonts w:ascii="Tahoma" w:hAnsi="Tahoma" w:cs="Tahoma"/>
                <w:sz w:val="13"/>
              </w:rPr>
            </w:pPr>
            <w:r w:rsidRPr="00715FF4">
              <w:rPr>
                <w:rFonts w:ascii="Tahoma" w:hAnsi="Tahoma" w:cs="Tahoma"/>
                <w:sz w:val="13"/>
                <w:lang w:val="pt-BR"/>
              </w:rPr>
              <w:t>E</w:t>
            </w:r>
          </w:p>
        </w:tc>
        <w:tc>
          <w:tcPr>
            <w:tcW w:w="396" w:type="dxa"/>
            <w:tcBorders>
              <w:left w:val="single" w:sz="18" w:space="0" w:color="auto"/>
              <w:right w:val="single" w:sz="18" w:space="0" w:color="auto"/>
            </w:tcBorders>
            <w:vAlign w:val="center"/>
          </w:tcPr>
          <w:p w14:paraId="45A5256F" w14:textId="77777777" w:rsidR="00B27742" w:rsidRPr="00715FF4" w:rsidRDefault="00B27742">
            <w:pPr>
              <w:pStyle w:val="TableText"/>
              <w:rPr>
                <w:rFonts w:ascii="Tahoma" w:hAnsi="Tahoma" w:cs="Tahoma"/>
                <w:sz w:val="13"/>
              </w:rPr>
            </w:pPr>
            <w:r w:rsidRPr="00715FF4">
              <w:rPr>
                <w:rFonts w:ascii="Tahoma" w:hAnsi="Tahoma" w:cs="Tahoma"/>
                <w:sz w:val="13"/>
                <w:lang w:val="pt-BR"/>
              </w:rPr>
              <w:t>E, P</w:t>
            </w:r>
          </w:p>
        </w:tc>
        <w:tc>
          <w:tcPr>
            <w:tcW w:w="648" w:type="dxa"/>
          </w:tcPr>
          <w:p w14:paraId="45A52570" w14:textId="77777777" w:rsidR="00B27742" w:rsidRPr="00715FF4" w:rsidRDefault="00B10B29" w:rsidP="00A0765A">
            <w:pPr>
              <w:pStyle w:val="TableText"/>
              <w:spacing w:after="120"/>
              <w:rPr>
                <w:rFonts w:ascii="Tahoma" w:hAnsi="Tahoma" w:cs="Tahoma"/>
                <w:sz w:val="13"/>
              </w:rPr>
            </w:pPr>
            <w:r w:rsidRPr="00715FF4">
              <w:rPr>
                <w:rFonts w:ascii="Tahoma" w:hAnsi="Tahoma" w:cs="Tahoma"/>
                <w:sz w:val="13"/>
                <w:lang w:val="pt-BR"/>
              </w:rPr>
              <w:t>E,ST</w:t>
            </w:r>
          </w:p>
        </w:tc>
        <w:tc>
          <w:tcPr>
            <w:tcW w:w="612" w:type="dxa"/>
            <w:vAlign w:val="center"/>
          </w:tcPr>
          <w:p w14:paraId="45A52571" w14:textId="77777777" w:rsidR="00B27742" w:rsidRPr="00715FF4" w:rsidRDefault="00B27742">
            <w:pPr>
              <w:pStyle w:val="TableText"/>
              <w:rPr>
                <w:rFonts w:ascii="Tahoma" w:hAnsi="Tahoma" w:cs="Tahoma"/>
                <w:sz w:val="13"/>
              </w:rPr>
            </w:pPr>
          </w:p>
        </w:tc>
      </w:tr>
      <w:tr w:rsidR="001E79DE" w:rsidRPr="00715FF4" w14:paraId="45A52586" w14:textId="77777777" w:rsidTr="00BF6576">
        <w:trPr>
          <w:trHeight w:val="145"/>
        </w:trPr>
        <w:tc>
          <w:tcPr>
            <w:tcW w:w="2610" w:type="dxa"/>
            <w:shd w:val="clear" w:color="auto" w:fill="FABF8F"/>
          </w:tcPr>
          <w:p w14:paraId="45A52573" w14:textId="77777777" w:rsidR="00B27742" w:rsidRPr="00715FF4" w:rsidRDefault="00B10B29" w:rsidP="00433F5F">
            <w:pPr>
              <w:pStyle w:val="ProductNames"/>
              <w:rPr>
                <w:rFonts w:ascii="Tahoma" w:hAnsi="Tahoma" w:cs="Tahoma"/>
                <w:sz w:val="14"/>
              </w:rPr>
            </w:pPr>
            <w:bookmarkStart w:id="151" w:name="_Toc336337905"/>
            <w:bookmarkStart w:id="152" w:name="_Toc340679809"/>
            <w:bookmarkEnd w:id="151"/>
            <w:r w:rsidRPr="00715FF4">
              <w:rPr>
                <w:rFonts w:ascii="Tahoma" w:hAnsi="Tahoma" w:cs="Tahoma"/>
                <w:sz w:val="14"/>
                <w:lang w:val="pt-BR"/>
              </w:rPr>
              <w:t>Windows</w:t>
            </w:r>
            <w:r w:rsidR="006C696A" w:rsidRPr="00715FF4">
              <w:rPr>
                <w:rFonts w:ascii="Tahoma" w:hAnsi="Tahoma" w:cs="Tahoma"/>
                <w:sz w:val="14"/>
                <w:vertAlign w:val="superscript"/>
                <w:lang w:val="pt-BR"/>
              </w:rPr>
              <w:t>®</w:t>
            </w:r>
            <w:r w:rsidRPr="00715FF4">
              <w:rPr>
                <w:rFonts w:ascii="Tahoma" w:hAnsi="Tahoma" w:cs="Tahoma"/>
                <w:sz w:val="14"/>
                <w:lang w:val="pt-BR"/>
              </w:rPr>
              <w:t xml:space="preserve"> 8 Pro com MDOP</w:t>
            </w:r>
            <w:bookmarkEnd w:id="152"/>
            <w:r w:rsidRPr="00715FF4">
              <w:rPr>
                <w:rFonts w:ascii="Tahoma" w:hAnsi="Tahoma" w:cs="Tahoma"/>
              </w:rPr>
              <w:t xml:space="preserve"> </w:t>
            </w:r>
          </w:p>
        </w:tc>
        <w:tc>
          <w:tcPr>
            <w:tcW w:w="360" w:type="dxa"/>
            <w:shd w:val="clear" w:color="auto" w:fill="FABF8F"/>
            <w:vAlign w:val="center"/>
          </w:tcPr>
          <w:p w14:paraId="45A52574" w14:textId="77777777" w:rsidR="00B27742" w:rsidRPr="00715FF4" w:rsidRDefault="00B27742" w:rsidP="005D1AD1">
            <w:pPr>
              <w:pStyle w:val="TableText"/>
              <w:widowControl w:val="0"/>
              <w:rPr>
                <w:rStyle w:val="EndnoteReference"/>
                <w:rFonts w:cs="Tahoma"/>
                <w:color w:val="0000FF"/>
                <w:sz w:val="13"/>
                <w:szCs w:val="13"/>
                <w:u w:val="single"/>
              </w:rPr>
            </w:pPr>
          </w:p>
        </w:tc>
        <w:tc>
          <w:tcPr>
            <w:tcW w:w="450" w:type="dxa"/>
            <w:shd w:val="clear" w:color="auto" w:fill="FABF8F"/>
          </w:tcPr>
          <w:p w14:paraId="45A52575" w14:textId="77777777" w:rsidR="00B27742" w:rsidRPr="00715FF4" w:rsidRDefault="00B10B29" w:rsidP="00690165">
            <w:pPr>
              <w:pStyle w:val="TableText"/>
              <w:spacing w:before="120"/>
              <w:rPr>
                <w:rFonts w:ascii="Tahoma" w:hAnsi="Tahoma" w:cs="Tahoma"/>
                <w:sz w:val="13"/>
              </w:rPr>
            </w:pPr>
            <w:r w:rsidRPr="00715FF4">
              <w:rPr>
                <w:rFonts w:ascii="Tahoma" w:hAnsi="Tahoma" w:cs="Tahoma"/>
                <w:sz w:val="13"/>
              </w:rPr>
              <w:t>12/12</w:t>
            </w:r>
          </w:p>
        </w:tc>
        <w:tc>
          <w:tcPr>
            <w:tcW w:w="360" w:type="dxa"/>
            <w:tcBorders>
              <w:right w:val="single" w:sz="18" w:space="0" w:color="auto"/>
            </w:tcBorders>
            <w:shd w:val="clear" w:color="auto" w:fill="FABF8F"/>
            <w:vAlign w:val="center"/>
          </w:tcPr>
          <w:p w14:paraId="45A52576" w14:textId="77777777" w:rsidR="00B27742" w:rsidRPr="00715FF4" w:rsidRDefault="00B27742" w:rsidP="005D1AD1">
            <w:pPr>
              <w:pStyle w:val="TableText"/>
              <w:rPr>
                <w:rFonts w:ascii="Tahoma" w:hAnsi="Tahoma" w:cs="Tahoma"/>
                <w:sz w:val="13"/>
              </w:rPr>
            </w:pPr>
            <w:r w:rsidRPr="00715FF4">
              <w:rPr>
                <w:rFonts w:ascii="Tahoma" w:hAnsi="Tahoma" w:cs="Tahoma"/>
                <w:sz w:val="13"/>
                <w:lang w:val="pt-BR"/>
              </w:rPr>
              <w:t>DT</w:t>
            </w:r>
          </w:p>
        </w:tc>
        <w:tc>
          <w:tcPr>
            <w:tcW w:w="450" w:type="dxa"/>
            <w:tcBorders>
              <w:left w:val="single" w:sz="18" w:space="0" w:color="auto"/>
            </w:tcBorders>
            <w:shd w:val="clear" w:color="auto" w:fill="FABF8F"/>
            <w:vAlign w:val="center"/>
          </w:tcPr>
          <w:p w14:paraId="45A52577" w14:textId="77777777" w:rsidR="00B27742" w:rsidRPr="00715FF4" w:rsidRDefault="00B27742" w:rsidP="005D1AD1">
            <w:pPr>
              <w:pStyle w:val="TableText"/>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2578" w14:textId="77777777" w:rsidR="00B27742" w:rsidRPr="00715FF4" w:rsidRDefault="00B27742" w:rsidP="005D1AD1">
            <w:pPr>
              <w:pStyle w:val="TableText"/>
              <w:rPr>
                <w:rFonts w:ascii="Tahoma" w:hAnsi="Tahoma" w:cs="Tahoma"/>
                <w:sz w:val="13"/>
              </w:rPr>
            </w:pPr>
            <w:r w:rsidRPr="00715FF4">
              <w:rPr>
                <w:rFonts w:ascii="Tahoma" w:hAnsi="Tahoma" w:cs="Tahoma"/>
                <w:sz w:val="13"/>
              </w:rPr>
              <w:t>5</w:t>
            </w:r>
          </w:p>
        </w:tc>
        <w:tc>
          <w:tcPr>
            <w:tcW w:w="450" w:type="dxa"/>
            <w:shd w:val="clear" w:color="auto" w:fill="FABF8F"/>
            <w:vAlign w:val="center"/>
          </w:tcPr>
          <w:p w14:paraId="45A52579" w14:textId="77777777" w:rsidR="00B27742" w:rsidRPr="00715FF4" w:rsidRDefault="00B27742" w:rsidP="005D1AD1">
            <w:pPr>
              <w:pStyle w:val="TableText"/>
              <w:rPr>
                <w:rFonts w:ascii="Tahoma" w:hAnsi="Tahoma" w:cs="Tahoma"/>
                <w:sz w:val="13"/>
              </w:rPr>
            </w:pPr>
            <w:r w:rsidRPr="00715FF4">
              <w:rPr>
                <w:rFonts w:ascii="Tahoma" w:hAnsi="Tahoma" w:cs="Tahoma"/>
                <w:sz w:val="13"/>
              </w:rPr>
              <w:t>4</w:t>
            </w:r>
          </w:p>
        </w:tc>
        <w:tc>
          <w:tcPr>
            <w:tcW w:w="450" w:type="dxa"/>
            <w:shd w:val="clear" w:color="auto" w:fill="FABF8F"/>
            <w:vAlign w:val="center"/>
          </w:tcPr>
          <w:p w14:paraId="45A5257A" w14:textId="77777777" w:rsidR="00B27742" w:rsidRPr="00715FF4" w:rsidRDefault="00B27742" w:rsidP="005D1AD1">
            <w:pPr>
              <w:pStyle w:val="TableText"/>
              <w:rPr>
                <w:rFonts w:ascii="Tahoma" w:hAnsi="Tahoma" w:cs="Tahoma"/>
                <w:sz w:val="13"/>
              </w:rPr>
            </w:pPr>
            <w:r w:rsidRPr="00715FF4">
              <w:rPr>
                <w:rFonts w:ascii="Tahoma" w:hAnsi="Tahoma" w:cs="Tahoma"/>
                <w:sz w:val="13"/>
              </w:rPr>
              <w:t>3</w:t>
            </w:r>
          </w:p>
        </w:tc>
        <w:tc>
          <w:tcPr>
            <w:tcW w:w="450" w:type="dxa"/>
            <w:shd w:val="clear" w:color="auto" w:fill="FABF8F"/>
            <w:vAlign w:val="center"/>
          </w:tcPr>
          <w:p w14:paraId="45A5257B" w14:textId="77777777" w:rsidR="00B27742" w:rsidRPr="00715FF4" w:rsidRDefault="00B27742" w:rsidP="005D1AD1">
            <w:pPr>
              <w:pStyle w:val="TableText"/>
              <w:rPr>
                <w:rFonts w:ascii="Tahoma" w:hAnsi="Tahoma" w:cs="Tahoma"/>
                <w:sz w:val="13"/>
              </w:rPr>
            </w:pPr>
            <w:r w:rsidRPr="00715FF4">
              <w:rPr>
                <w:rFonts w:ascii="Tahoma" w:hAnsi="Tahoma" w:cs="Tahoma"/>
                <w:sz w:val="13"/>
              </w:rPr>
              <w:t>3</w:t>
            </w:r>
          </w:p>
        </w:tc>
        <w:tc>
          <w:tcPr>
            <w:tcW w:w="450" w:type="dxa"/>
            <w:shd w:val="clear" w:color="auto" w:fill="FABF8F"/>
            <w:vAlign w:val="center"/>
          </w:tcPr>
          <w:p w14:paraId="45A5257C" w14:textId="77777777" w:rsidR="00B27742" w:rsidRPr="00715FF4" w:rsidRDefault="00B27742" w:rsidP="005D1AD1">
            <w:pPr>
              <w:pStyle w:val="TableText"/>
              <w:rPr>
                <w:rFonts w:ascii="Tahoma" w:hAnsi="Tahoma" w:cs="Tahoma"/>
                <w:sz w:val="13"/>
              </w:rPr>
            </w:pPr>
            <w:r w:rsidRPr="00715FF4">
              <w:rPr>
                <w:rFonts w:ascii="Tahoma" w:hAnsi="Tahoma" w:cs="Tahoma"/>
                <w:sz w:val="13"/>
              </w:rPr>
              <w:t>2</w:t>
            </w:r>
          </w:p>
        </w:tc>
        <w:tc>
          <w:tcPr>
            <w:tcW w:w="360" w:type="dxa"/>
            <w:tcBorders>
              <w:right w:val="single" w:sz="18" w:space="0" w:color="auto"/>
            </w:tcBorders>
            <w:shd w:val="clear" w:color="auto" w:fill="FABF8F"/>
            <w:vAlign w:val="center"/>
          </w:tcPr>
          <w:p w14:paraId="45A5257D" w14:textId="77777777" w:rsidR="00B27742" w:rsidRPr="00715FF4" w:rsidRDefault="00B27742" w:rsidP="005D1AD1">
            <w:pPr>
              <w:pStyle w:val="TableText"/>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257E" w14:textId="77777777" w:rsidR="00B27742" w:rsidRPr="00715FF4" w:rsidRDefault="00B27742" w:rsidP="005D1AD1">
            <w:pPr>
              <w:pStyle w:val="TableText"/>
              <w:rPr>
                <w:rFonts w:ascii="Tahoma" w:hAnsi="Tahoma" w:cs="Tahoma"/>
                <w:sz w:val="13"/>
              </w:rPr>
            </w:pPr>
          </w:p>
        </w:tc>
        <w:tc>
          <w:tcPr>
            <w:tcW w:w="450" w:type="dxa"/>
            <w:shd w:val="clear" w:color="auto" w:fill="FABF8F"/>
            <w:vAlign w:val="center"/>
          </w:tcPr>
          <w:p w14:paraId="45A5257F" w14:textId="77777777" w:rsidR="00B27742" w:rsidRPr="00715FF4" w:rsidRDefault="00B27742" w:rsidP="005D1AD1">
            <w:pPr>
              <w:pStyle w:val="TableText"/>
              <w:rPr>
                <w:rFonts w:ascii="Tahoma" w:hAnsi="Tahoma" w:cs="Tahoma"/>
                <w:sz w:val="13"/>
              </w:rPr>
            </w:pPr>
          </w:p>
        </w:tc>
        <w:tc>
          <w:tcPr>
            <w:tcW w:w="450" w:type="dxa"/>
            <w:tcBorders>
              <w:right w:val="single" w:sz="18" w:space="0" w:color="auto"/>
            </w:tcBorders>
            <w:shd w:val="clear" w:color="auto" w:fill="FABF8F"/>
            <w:vAlign w:val="center"/>
          </w:tcPr>
          <w:p w14:paraId="45A52580" w14:textId="77777777" w:rsidR="00B27742" w:rsidRPr="00715FF4" w:rsidRDefault="00B27742" w:rsidP="005D1AD1">
            <w:pPr>
              <w:pStyle w:val="TableText"/>
              <w:rPr>
                <w:rFonts w:ascii="Tahoma" w:hAnsi="Tahoma" w:cs="Tahoma"/>
                <w:sz w:val="13"/>
              </w:rPr>
            </w:pPr>
          </w:p>
        </w:tc>
        <w:tc>
          <w:tcPr>
            <w:tcW w:w="765" w:type="dxa"/>
            <w:tcBorders>
              <w:left w:val="single" w:sz="18" w:space="0" w:color="auto"/>
            </w:tcBorders>
            <w:shd w:val="clear" w:color="auto" w:fill="FABF8F"/>
            <w:vAlign w:val="center"/>
          </w:tcPr>
          <w:p w14:paraId="45A52581" w14:textId="77777777" w:rsidR="00B27742" w:rsidRPr="00715FF4" w:rsidRDefault="00B10B29" w:rsidP="005D1AD1">
            <w:pPr>
              <w:pStyle w:val="TableText"/>
              <w:rPr>
                <w:rFonts w:ascii="Tahoma" w:hAnsi="Tahoma" w:cs="Tahoma"/>
                <w:sz w:val="13"/>
              </w:rPr>
            </w:pPr>
            <w:r w:rsidRPr="00715FF4">
              <w:rPr>
                <w:rFonts w:ascii="Tahoma" w:hAnsi="Tahoma" w:cs="Tahoma"/>
                <w:sz w:val="13"/>
              </w:rPr>
              <w:t>2</w:t>
            </w:r>
          </w:p>
        </w:tc>
        <w:tc>
          <w:tcPr>
            <w:tcW w:w="351" w:type="dxa"/>
            <w:tcBorders>
              <w:right w:val="single" w:sz="18" w:space="0" w:color="auto"/>
            </w:tcBorders>
            <w:shd w:val="clear" w:color="auto" w:fill="FABF8F"/>
            <w:vAlign w:val="center"/>
          </w:tcPr>
          <w:p w14:paraId="45A52582" w14:textId="77777777" w:rsidR="00B27742" w:rsidRPr="00715FF4" w:rsidRDefault="00B27742" w:rsidP="005D1AD1">
            <w:pPr>
              <w:pStyle w:val="TableText"/>
              <w:rPr>
                <w:rFonts w:ascii="Tahoma" w:hAnsi="Tahoma" w:cs="Tahoma"/>
                <w:sz w:val="13"/>
              </w:rPr>
            </w:pPr>
            <w:r w:rsidRPr="00715FF4">
              <w:rPr>
                <w:rFonts w:ascii="Tahoma" w:hAnsi="Tahoma" w:cs="Tahoma"/>
                <w:sz w:val="13"/>
                <w:lang w:val="pt-BR"/>
              </w:rPr>
              <w:t>E</w:t>
            </w:r>
          </w:p>
        </w:tc>
        <w:tc>
          <w:tcPr>
            <w:tcW w:w="396" w:type="dxa"/>
            <w:tcBorders>
              <w:left w:val="single" w:sz="18" w:space="0" w:color="auto"/>
              <w:right w:val="single" w:sz="18" w:space="0" w:color="auto"/>
            </w:tcBorders>
            <w:shd w:val="clear" w:color="auto" w:fill="FABF8F"/>
            <w:vAlign w:val="center"/>
          </w:tcPr>
          <w:p w14:paraId="45A52583" w14:textId="77777777" w:rsidR="00B27742" w:rsidRPr="00715FF4" w:rsidRDefault="00B27742" w:rsidP="005D1AD1">
            <w:pPr>
              <w:pStyle w:val="TableText"/>
              <w:rPr>
                <w:rFonts w:ascii="Tahoma" w:hAnsi="Tahoma" w:cs="Tahoma"/>
                <w:sz w:val="13"/>
              </w:rPr>
            </w:pPr>
            <w:r w:rsidRPr="00715FF4">
              <w:rPr>
                <w:rFonts w:ascii="Tahoma" w:hAnsi="Tahoma" w:cs="Tahoma"/>
                <w:sz w:val="13"/>
                <w:lang w:val="pt-BR"/>
              </w:rPr>
              <w:t>E, P</w:t>
            </w:r>
          </w:p>
        </w:tc>
        <w:tc>
          <w:tcPr>
            <w:tcW w:w="648" w:type="dxa"/>
            <w:shd w:val="clear" w:color="auto" w:fill="FABF8F"/>
          </w:tcPr>
          <w:p w14:paraId="45A52584" w14:textId="77777777" w:rsidR="00B27742" w:rsidRPr="00715FF4" w:rsidRDefault="00B10B29" w:rsidP="00A0765A">
            <w:pPr>
              <w:pStyle w:val="TableText"/>
              <w:spacing w:after="120"/>
              <w:rPr>
                <w:rFonts w:ascii="Tahoma" w:hAnsi="Tahoma" w:cs="Tahoma"/>
                <w:sz w:val="13"/>
              </w:rPr>
            </w:pPr>
            <w:r w:rsidRPr="00715FF4">
              <w:rPr>
                <w:rFonts w:ascii="Tahoma" w:hAnsi="Tahoma" w:cs="Tahoma"/>
                <w:sz w:val="13"/>
                <w:lang w:val="pt-BR"/>
              </w:rPr>
              <w:t>E,ST</w:t>
            </w:r>
          </w:p>
        </w:tc>
        <w:tc>
          <w:tcPr>
            <w:tcW w:w="612" w:type="dxa"/>
            <w:shd w:val="clear" w:color="auto" w:fill="FABF8F"/>
            <w:vAlign w:val="center"/>
          </w:tcPr>
          <w:p w14:paraId="45A52585" w14:textId="77777777" w:rsidR="00B27742" w:rsidRPr="00715FF4" w:rsidRDefault="00B27742" w:rsidP="005D1AD1">
            <w:pPr>
              <w:pStyle w:val="TableText"/>
              <w:rPr>
                <w:rFonts w:ascii="Tahoma" w:hAnsi="Tahoma" w:cs="Tahoma"/>
                <w:sz w:val="13"/>
              </w:rPr>
            </w:pPr>
          </w:p>
        </w:tc>
      </w:tr>
      <w:tr w:rsidR="00CE5AB1" w:rsidRPr="00715FF4" w14:paraId="45A52594" w14:textId="77777777" w:rsidTr="00BF6576">
        <w:trPr>
          <w:trHeight w:val="123"/>
        </w:trPr>
        <w:tc>
          <w:tcPr>
            <w:tcW w:w="2610" w:type="dxa"/>
          </w:tcPr>
          <w:p w14:paraId="45A52587" w14:textId="77777777" w:rsidR="00B27742" w:rsidRPr="00715FF4" w:rsidRDefault="00B27742" w:rsidP="007C1D14">
            <w:pPr>
              <w:pStyle w:val="ProductNames"/>
              <w:rPr>
                <w:rFonts w:ascii="Tahoma" w:hAnsi="Tahoma" w:cs="Tahoma"/>
                <w:sz w:val="14"/>
              </w:rPr>
            </w:pPr>
            <w:bookmarkStart w:id="153" w:name="_Toc336337906"/>
            <w:bookmarkStart w:id="154" w:name="_Toc340679810"/>
            <w:bookmarkEnd w:id="153"/>
            <w:r w:rsidRPr="00F83E68">
              <w:rPr>
                <w:rFonts w:ascii="Tahoma" w:hAnsi="Tahoma" w:cs="Tahoma"/>
                <w:sz w:val="14"/>
              </w:rPr>
              <w:t>Windows Virtual Desktop Access (VDA)</w:t>
            </w:r>
            <w:bookmarkEnd w:id="154"/>
          </w:p>
        </w:tc>
        <w:tc>
          <w:tcPr>
            <w:tcW w:w="360" w:type="dxa"/>
            <w:vAlign w:val="center"/>
          </w:tcPr>
          <w:p w14:paraId="45A52588" w14:textId="77777777" w:rsidR="00B27742" w:rsidRPr="00715FF4" w:rsidRDefault="00B27742">
            <w:pPr>
              <w:pStyle w:val="TableText"/>
              <w:widowControl w:val="0"/>
              <w:rPr>
                <w:rStyle w:val="EndnoteReference"/>
                <w:rFonts w:cs="Tahoma"/>
                <w:color w:val="0000FF"/>
                <w:sz w:val="13"/>
                <w:szCs w:val="13"/>
              </w:rPr>
            </w:pPr>
          </w:p>
        </w:tc>
        <w:tc>
          <w:tcPr>
            <w:tcW w:w="450" w:type="dxa"/>
          </w:tcPr>
          <w:p w14:paraId="45A52589" w14:textId="77777777" w:rsidR="00B27742" w:rsidRPr="00715FF4" w:rsidRDefault="00B10B29" w:rsidP="006640D1">
            <w:pPr>
              <w:pStyle w:val="TableText"/>
              <w:spacing w:before="120"/>
              <w:rPr>
                <w:rFonts w:ascii="Tahoma" w:hAnsi="Tahoma" w:cs="Tahoma"/>
                <w:sz w:val="13"/>
              </w:rPr>
            </w:pPr>
            <w:r w:rsidRPr="00715FF4">
              <w:rPr>
                <w:rFonts w:ascii="Tahoma" w:hAnsi="Tahoma" w:cs="Tahoma"/>
                <w:sz w:val="13"/>
              </w:rPr>
              <w:t>07/10</w:t>
            </w:r>
          </w:p>
        </w:tc>
        <w:tc>
          <w:tcPr>
            <w:tcW w:w="360" w:type="dxa"/>
            <w:tcBorders>
              <w:right w:val="single" w:sz="18" w:space="0" w:color="auto"/>
            </w:tcBorders>
            <w:vAlign w:val="center"/>
          </w:tcPr>
          <w:p w14:paraId="45A5258A" w14:textId="77777777" w:rsidR="00B27742" w:rsidRPr="00715FF4" w:rsidRDefault="00B27742">
            <w:pPr>
              <w:pStyle w:val="TableText"/>
              <w:rPr>
                <w:rFonts w:ascii="Tahoma" w:hAnsi="Tahoma" w:cs="Tahoma"/>
                <w:sz w:val="13"/>
              </w:rPr>
            </w:pPr>
            <w:r w:rsidRPr="00715FF4">
              <w:rPr>
                <w:rFonts w:ascii="Tahoma" w:hAnsi="Tahoma" w:cs="Tahoma"/>
                <w:sz w:val="13"/>
                <w:lang w:val="pt-BR"/>
              </w:rPr>
              <w:t>DT</w:t>
            </w:r>
          </w:p>
        </w:tc>
        <w:tc>
          <w:tcPr>
            <w:tcW w:w="3060" w:type="dxa"/>
            <w:gridSpan w:val="7"/>
            <w:tcBorders>
              <w:left w:val="single" w:sz="18" w:space="0" w:color="auto"/>
              <w:right w:val="single" w:sz="18" w:space="0" w:color="auto"/>
            </w:tcBorders>
            <w:vAlign w:val="center"/>
          </w:tcPr>
          <w:p w14:paraId="45A5258B" w14:textId="77777777" w:rsidR="00B27742" w:rsidRPr="00715FF4" w:rsidRDefault="00B27742">
            <w:pPr>
              <w:pStyle w:val="TableText"/>
              <w:rPr>
                <w:rFonts w:ascii="Tahoma" w:hAnsi="Tahoma" w:cs="Tahoma"/>
                <w:sz w:val="13"/>
              </w:rPr>
            </w:pPr>
            <w:r w:rsidRPr="00715FF4">
              <w:rPr>
                <w:rFonts w:ascii="Tahoma" w:hAnsi="Tahoma" w:cs="Tahoma"/>
                <w:sz w:val="13"/>
              </w:rPr>
              <w:t>2</w:t>
            </w:r>
          </w:p>
        </w:tc>
        <w:tc>
          <w:tcPr>
            <w:tcW w:w="450" w:type="dxa"/>
            <w:tcBorders>
              <w:left w:val="single" w:sz="18" w:space="0" w:color="auto"/>
            </w:tcBorders>
            <w:vAlign w:val="center"/>
          </w:tcPr>
          <w:p w14:paraId="45A5258C" w14:textId="77777777" w:rsidR="00B27742" w:rsidRPr="00715FF4" w:rsidRDefault="00B27742">
            <w:pPr>
              <w:pStyle w:val="TableText"/>
              <w:rPr>
                <w:rFonts w:ascii="Tahoma" w:hAnsi="Tahoma" w:cs="Tahoma"/>
                <w:sz w:val="13"/>
              </w:rPr>
            </w:pPr>
          </w:p>
        </w:tc>
        <w:tc>
          <w:tcPr>
            <w:tcW w:w="450" w:type="dxa"/>
            <w:vAlign w:val="center"/>
          </w:tcPr>
          <w:p w14:paraId="45A5258D" w14:textId="77777777" w:rsidR="00B27742" w:rsidRPr="00715FF4" w:rsidRDefault="00B27742">
            <w:pPr>
              <w:pStyle w:val="TableText"/>
              <w:rPr>
                <w:rFonts w:ascii="Tahoma" w:hAnsi="Tahoma" w:cs="Tahoma"/>
                <w:sz w:val="13"/>
              </w:rPr>
            </w:pPr>
          </w:p>
        </w:tc>
        <w:tc>
          <w:tcPr>
            <w:tcW w:w="450" w:type="dxa"/>
            <w:tcBorders>
              <w:right w:val="single" w:sz="18" w:space="0" w:color="auto"/>
            </w:tcBorders>
            <w:vAlign w:val="center"/>
          </w:tcPr>
          <w:p w14:paraId="45A5258E" w14:textId="77777777" w:rsidR="00B27742" w:rsidRPr="00715FF4" w:rsidRDefault="00B27742">
            <w:pPr>
              <w:pStyle w:val="TableText"/>
              <w:rPr>
                <w:rFonts w:ascii="Tahoma" w:hAnsi="Tahoma" w:cs="Tahoma"/>
                <w:sz w:val="13"/>
              </w:rPr>
            </w:pPr>
          </w:p>
        </w:tc>
        <w:tc>
          <w:tcPr>
            <w:tcW w:w="765" w:type="dxa"/>
            <w:tcBorders>
              <w:left w:val="single" w:sz="18" w:space="0" w:color="auto"/>
            </w:tcBorders>
            <w:vAlign w:val="center"/>
          </w:tcPr>
          <w:p w14:paraId="45A5258F" w14:textId="77777777" w:rsidR="00B27742" w:rsidRPr="00715FF4" w:rsidRDefault="00B10B29">
            <w:pPr>
              <w:pStyle w:val="TableText"/>
              <w:rPr>
                <w:rFonts w:ascii="Tahoma" w:hAnsi="Tahoma" w:cs="Tahoma"/>
                <w:sz w:val="13"/>
              </w:rPr>
            </w:pPr>
            <w:r w:rsidRPr="00715FF4">
              <w:rPr>
                <w:rFonts w:ascii="Tahoma" w:hAnsi="Tahoma" w:cs="Tahoma"/>
                <w:sz w:val="13"/>
              </w:rPr>
              <w:t>1)</w:t>
            </w:r>
          </w:p>
        </w:tc>
        <w:tc>
          <w:tcPr>
            <w:tcW w:w="351" w:type="dxa"/>
            <w:tcBorders>
              <w:right w:val="single" w:sz="18" w:space="0" w:color="auto"/>
            </w:tcBorders>
            <w:vAlign w:val="center"/>
          </w:tcPr>
          <w:p w14:paraId="45A52590" w14:textId="77777777" w:rsidR="00B27742" w:rsidRPr="00715FF4" w:rsidRDefault="00B27742" w:rsidP="00BD5039">
            <w:pPr>
              <w:pStyle w:val="TableText"/>
              <w:rPr>
                <w:rFonts w:ascii="Tahoma" w:hAnsi="Tahoma" w:cs="Tahoma"/>
                <w:sz w:val="13"/>
              </w:rPr>
            </w:pPr>
            <w:r w:rsidRPr="00715FF4">
              <w:rPr>
                <w:rFonts w:ascii="Tahoma" w:hAnsi="Tahoma" w:cs="Tahoma"/>
                <w:sz w:val="13"/>
                <w:lang w:val="pt-BR"/>
              </w:rPr>
              <w:t>E, A</w:t>
            </w:r>
          </w:p>
        </w:tc>
        <w:tc>
          <w:tcPr>
            <w:tcW w:w="396" w:type="dxa"/>
            <w:tcBorders>
              <w:left w:val="single" w:sz="18" w:space="0" w:color="auto"/>
              <w:right w:val="single" w:sz="18" w:space="0" w:color="auto"/>
            </w:tcBorders>
            <w:vAlign w:val="center"/>
          </w:tcPr>
          <w:p w14:paraId="45A52591" w14:textId="77777777" w:rsidR="00B27742" w:rsidRPr="00715FF4" w:rsidRDefault="00B27742">
            <w:pPr>
              <w:pStyle w:val="TableText"/>
              <w:rPr>
                <w:rFonts w:ascii="Tahoma" w:hAnsi="Tahoma" w:cs="Tahoma"/>
                <w:sz w:val="13"/>
              </w:rPr>
            </w:pPr>
            <w:r w:rsidRPr="00715FF4">
              <w:rPr>
                <w:rFonts w:ascii="Tahoma" w:hAnsi="Tahoma" w:cs="Tahoma"/>
                <w:sz w:val="13"/>
                <w:lang w:val="pt-BR"/>
              </w:rPr>
              <w:t>P</w:t>
            </w:r>
          </w:p>
        </w:tc>
        <w:tc>
          <w:tcPr>
            <w:tcW w:w="648" w:type="dxa"/>
          </w:tcPr>
          <w:p w14:paraId="45A52592" w14:textId="77777777" w:rsidR="00B27742" w:rsidRPr="00715FF4" w:rsidRDefault="00B10B29">
            <w:pPr>
              <w:pStyle w:val="TableText"/>
              <w:rPr>
                <w:rFonts w:ascii="Tahoma" w:hAnsi="Tahoma" w:cs="Tahoma"/>
                <w:sz w:val="13"/>
              </w:rPr>
            </w:pPr>
            <w:r w:rsidRPr="00715FF4">
              <w:rPr>
                <w:rFonts w:ascii="Tahoma" w:hAnsi="Tahoma" w:cs="Tahoma"/>
                <w:sz w:val="13"/>
                <w:lang w:val="pt-BR"/>
              </w:rPr>
              <w:t>A</w:t>
            </w:r>
          </w:p>
        </w:tc>
        <w:tc>
          <w:tcPr>
            <w:tcW w:w="612" w:type="dxa"/>
            <w:vAlign w:val="center"/>
          </w:tcPr>
          <w:p w14:paraId="45A52593" w14:textId="77777777" w:rsidR="00B27742" w:rsidRPr="00715FF4" w:rsidRDefault="00B27742">
            <w:pPr>
              <w:pStyle w:val="TableText"/>
              <w:rPr>
                <w:rFonts w:ascii="Tahoma" w:hAnsi="Tahoma" w:cs="Tahoma"/>
                <w:sz w:val="13"/>
              </w:rPr>
            </w:pPr>
          </w:p>
        </w:tc>
      </w:tr>
      <w:tr w:rsidR="006F741C" w:rsidRPr="00715FF4" w14:paraId="45A525A2" w14:textId="77777777" w:rsidTr="00BF6576">
        <w:trPr>
          <w:trHeight w:val="123"/>
        </w:trPr>
        <w:tc>
          <w:tcPr>
            <w:tcW w:w="2610" w:type="dxa"/>
          </w:tcPr>
          <w:p w14:paraId="45A52595" w14:textId="77777777" w:rsidR="006F741C" w:rsidRPr="00715FF4" w:rsidRDefault="0087074D" w:rsidP="0087074D">
            <w:pPr>
              <w:pStyle w:val="ProductNames"/>
              <w:rPr>
                <w:rFonts w:ascii="Tahoma" w:hAnsi="Tahoma" w:cs="Tahoma"/>
                <w:sz w:val="14"/>
              </w:rPr>
            </w:pPr>
            <w:bookmarkStart w:id="155" w:name="_Toc340679811"/>
            <w:r w:rsidRPr="00715FF4">
              <w:rPr>
                <w:rFonts w:ascii="Tahoma" w:hAnsi="Tahoma" w:cs="Tahoma"/>
                <w:position w:val="-6"/>
                <w:sz w:val="14"/>
                <w:lang w:val="pt-BR"/>
              </w:rPr>
              <w:t>Windows Intune (Por Dispositivo)</w:t>
            </w:r>
            <w:bookmarkEnd w:id="155"/>
          </w:p>
        </w:tc>
        <w:tc>
          <w:tcPr>
            <w:tcW w:w="360" w:type="dxa"/>
            <w:vAlign w:val="center"/>
          </w:tcPr>
          <w:p w14:paraId="45A52596" w14:textId="77777777" w:rsidR="006F741C" w:rsidRPr="00715FF4" w:rsidRDefault="00662AB0">
            <w:pPr>
              <w:pStyle w:val="TableText"/>
              <w:widowControl w:val="0"/>
              <w:rPr>
                <w:rStyle w:val="EndnoteReference"/>
                <w:rFonts w:cs="Tahoma"/>
                <w:color w:val="0000FF"/>
                <w:sz w:val="13"/>
                <w:szCs w:val="13"/>
              </w:rPr>
            </w:pPr>
            <w:hyperlink w:anchor="_Toc336338365" w:history="1">
              <w:r w:rsidR="00B10B29" w:rsidRPr="00715FF4">
                <w:rPr>
                  <w:rStyle w:val="Hyperlink"/>
                  <w:rFonts w:cs="Tahoma"/>
                  <w:sz w:val="13"/>
                  <w:szCs w:val="13"/>
                </w:rPr>
                <w:t>98</w:t>
              </w:r>
            </w:hyperlink>
          </w:p>
        </w:tc>
        <w:tc>
          <w:tcPr>
            <w:tcW w:w="450" w:type="dxa"/>
          </w:tcPr>
          <w:p w14:paraId="45A52597" w14:textId="77777777" w:rsidR="006F741C" w:rsidRPr="00715FF4" w:rsidRDefault="006F741C" w:rsidP="006640D1">
            <w:pPr>
              <w:pStyle w:val="TableText"/>
              <w:spacing w:before="120"/>
              <w:rPr>
                <w:rFonts w:ascii="Tahoma" w:hAnsi="Tahoma" w:cs="Tahoma"/>
                <w:sz w:val="13"/>
              </w:rPr>
            </w:pPr>
            <w:r w:rsidRPr="00715FF4">
              <w:rPr>
                <w:rFonts w:ascii="Tahoma" w:hAnsi="Tahoma" w:cs="Tahoma"/>
                <w:sz w:val="13"/>
              </w:rPr>
              <w:t>4/11</w:t>
            </w:r>
          </w:p>
        </w:tc>
        <w:tc>
          <w:tcPr>
            <w:tcW w:w="360" w:type="dxa"/>
            <w:tcBorders>
              <w:right w:val="single" w:sz="18" w:space="0" w:color="auto"/>
            </w:tcBorders>
            <w:vAlign w:val="center"/>
          </w:tcPr>
          <w:p w14:paraId="45A52598" w14:textId="77777777" w:rsidR="006F741C" w:rsidRPr="00715FF4"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vAlign w:val="center"/>
          </w:tcPr>
          <w:p w14:paraId="45A52599" w14:textId="77777777" w:rsidR="006F741C" w:rsidRPr="00715FF4" w:rsidRDefault="006F741C">
            <w:pPr>
              <w:pStyle w:val="TableText"/>
              <w:rPr>
                <w:rFonts w:ascii="Tahoma" w:hAnsi="Tahoma" w:cs="Tahoma"/>
                <w:sz w:val="13"/>
              </w:rPr>
            </w:pPr>
          </w:p>
        </w:tc>
        <w:tc>
          <w:tcPr>
            <w:tcW w:w="450" w:type="dxa"/>
            <w:tcBorders>
              <w:left w:val="single" w:sz="18" w:space="0" w:color="auto"/>
            </w:tcBorders>
            <w:vAlign w:val="center"/>
          </w:tcPr>
          <w:p w14:paraId="45A5259A" w14:textId="77777777" w:rsidR="006F741C" w:rsidRPr="00715FF4" w:rsidRDefault="006F741C">
            <w:pPr>
              <w:pStyle w:val="TableText"/>
              <w:rPr>
                <w:rFonts w:ascii="Tahoma" w:hAnsi="Tahoma" w:cs="Tahoma"/>
                <w:sz w:val="13"/>
              </w:rPr>
            </w:pPr>
          </w:p>
        </w:tc>
        <w:tc>
          <w:tcPr>
            <w:tcW w:w="450" w:type="dxa"/>
            <w:vAlign w:val="center"/>
          </w:tcPr>
          <w:p w14:paraId="45A5259B" w14:textId="77777777" w:rsidR="006F741C" w:rsidRPr="00715FF4" w:rsidRDefault="006F741C">
            <w:pPr>
              <w:pStyle w:val="TableText"/>
              <w:rPr>
                <w:rFonts w:ascii="Tahoma" w:hAnsi="Tahoma" w:cs="Tahoma"/>
                <w:sz w:val="13"/>
              </w:rPr>
            </w:pPr>
          </w:p>
        </w:tc>
        <w:tc>
          <w:tcPr>
            <w:tcW w:w="450" w:type="dxa"/>
            <w:tcBorders>
              <w:right w:val="single" w:sz="18" w:space="0" w:color="auto"/>
            </w:tcBorders>
            <w:vAlign w:val="center"/>
          </w:tcPr>
          <w:p w14:paraId="45A5259C" w14:textId="77777777" w:rsidR="006F741C" w:rsidRPr="00715FF4" w:rsidRDefault="006F741C">
            <w:pPr>
              <w:pStyle w:val="TableText"/>
              <w:rPr>
                <w:rFonts w:ascii="Tahoma" w:hAnsi="Tahoma" w:cs="Tahoma"/>
                <w:sz w:val="13"/>
              </w:rPr>
            </w:pPr>
          </w:p>
        </w:tc>
        <w:tc>
          <w:tcPr>
            <w:tcW w:w="765" w:type="dxa"/>
            <w:tcBorders>
              <w:left w:val="single" w:sz="18" w:space="0" w:color="auto"/>
            </w:tcBorders>
            <w:vAlign w:val="center"/>
          </w:tcPr>
          <w:p w14:paraId="45A5259D" w14:textId="77777777" w:rsidR="006F741C" w:rsidRPr="00715FF4" w:rsidRDefault="006F741C">
            <w:pPr>
              <w:pStyle w:val="TableText"/>
              <w:rPr>
                <w:rFonts w:ascii="Tahoma" w:hAnsi="Tahoma" w:cs="Tahoma"/>
                <w:sz w:val="13"/>
              </w:rPr>
            </w:pPr>
          </w:p>
        </w:tc>
        <w:tc>
          <w:tcPr>
            <w:tcW w:w="351" w:type="dxa"/>
            <w:tcBorders>
              <w:right w:val="single" w:sz="18" w:space="0" w:color="auto"/>
            </w:tcBorders>
            <w:vAlign w:val="center"/>
          </w:tcPr>
          <w:p w14:paraId="45A5259E" w14:textId="77777777" w:rsidR="006F741C" w:rsidRPr="00715FF4" w:rsidRDefault="006F741C" w:rsidP="00BD5039">
            <w:pPr>
              <w:pStyle w:val="TableText"/>
              <w:rPr>
                <w:rFonts w:ascii="Tahoma" w:hAnsi="Tahoma" w:cs="Tahoma"/>
                <w:sz w:val="13"/>
              </w:rPr>
            </w:pPr>
          </w:p>
        </w:tc>
        <w:tc>
          <w:tcPr>
            <w:tcW w:w="396" w:type="dxa"/>
            <w:tcBorders>
              <w:left w:val="single" w:sz="18" w:space="0" w:color="auto"/>
              <w:right w:val="single" w:sz="18" w:space="0" w:color="auto"/>
            </w:tcBorders>
            <w:vAlign w:val="center"/>
          </w:tcPr>
          <w:p w14:paraId="45A5259F" w14:textId="77777777" w:rsidR="006F741C" w:rsidRPr="00715FF4" w:rsidRDefault="006F741C">
            <w:pPr>
              <w:pStyle w:val="TableText"/>
              <w:rPr>
                <w:rFonts w:ascii="Tahoma" w:hAnsi="Tahoma" w:cs="Tahoma"/>
                <w:sz w:val="13"/>
              </w:rPr>
            </w:pPr>
          </w:p>
        </w:tc>
        <w:tc>
          <w:tcPr>
            <w:tcW w:w="648" w:type="dxa"/>
          </w:tcPr>
          <w:p w14:paraId="45A525A0" w14:textId="77777777" w:rsidR="006F741C" w:rsidRPr="00715FF4" w:rsidRDefault="006F741C">
            <w:pPr>
              <w:pStyle w:val="TableText"/>
              <w:rPr>
                <w:rFonts w:ascii="Tahoma" w:hAnsi="Tahoma" w:cs="Tahoma"/>
                <w:sz w:val="13"/>
              </w:rPr>
            </w:pPr>
          </w:p>
        </w:tc>
        <w:tc>
          <w:tcPr>
            <w:tcW w:w="612" w:type="dxa"/>
            <w:vAlign w:val="center"/>
          </w:tcPr>
          <w:p w14:paraId="45A525A1" w14:textId="77777777" w:rsidR="006F741C" w:rsidRPr="00715FF4" w:rsidRDefault="006F741C">
            <w:pPr>
              <w:pStyle w:val="TableText"/>
              <w:rPr>
                <w:rFonts w:ascii="Tahoma" w:hAnsi="Tahoma" w:cs="Tahoma"/>
                <w:sz w:val="13"/>
              </w:rPr>
            </w:pPr>
          </w:p>
        </w:tc>
      </w:tr>
    </w:tbl>
    <w:p w14:paraId="45A525A3" w14:textId="77777777" w:rsidR="00023FE7" w:rsidRPr="00715FF4" w:rsidRDefault="00023FE7">
      <w:pPr>
        <w:pStyle w:val="ProductPool"/>
        <w:rPr>
          <w:rFonts w:ascii="Tahoma" w:hAnsi="Tahoma" w:cs="Tahoma"/>
        </w:rPr>
      </w:pPr>
    </w:p>
    <w:p w14:paraId="45A525A4" w14:textId="77777777" w:rsidR="00091558" w:rsidRPr="00715FF4" w:rsidRDefault="00091558">
      <w:pPr>
        <w:pStyle w:val="ProductPool"/>
        <w:rPr>
          <w:rFonts w:ascii="Tahoma" w:hAnsi="Tahoma" w:cs="Tahoma"/>
        </w:rPr>
      </w:pPr>
    </w:p>
    <w:p w14:paraId="45A525A5" w14:textId="77777777" w:rsidR="0021637C" w:rsidRPr="00715FF4" w:rsidRDefault="0021637C" w:rsidP="004E292A">
      <w:pPr>
        <w:pStyle w:val="Heading3"/>
        <w:rPr>
          <w:rFonts w:ascii="Tahoma" w:hAnsi="Tahoma" w:cs="Tahoma"/>
        </w:rPr>
      </w:pPr>
    </w:p>
    <w:p w14:paraId="45A525A6" w14:textId="77777777" w:rsidR="00023FE7" w:rsidRPr="00715FF4" w:rsidRDefault="00B10B29" w:rsidP="004E292A">
      <w:pPr>
        <w:pStyle w:val="Heading3"/>
        <w:rPr>
          <w:rFonts w:ascii="Tahoma" w:hAnsi="Tahoma" w:cs="Tahoma"/>
        </w:rPr>
      </w:pPr>
      <w:bookmarkStart w:id="156" w:name="_Toc336337908"/>
      <w:bookmarkStart w:id="157" w:name="_Toc340679812"/>
      <w:bookmarkEnd w:id="156"/>
      <w:r w:rsidRPr="00715FF4">
        <w:rPr>
          <w:rFonts w:ascii="Tahoma" w:hAnsi="Tahoma" w:cs="Tahoma"/>
          <w:sz w:val="22"/>
          <w:lang w:val="pt-BR"/>
        </w:rPr>
        <w:t>POOL DE SERVIDORES</w:t>
      </w:r>
      <w:bookmarkEnd w:id="157"/>
    </w:p>
    <w:p w14:paraId="45A525A7" w14:textId="77777777" w:rsidR="00023FE7" w:rsidRPr="00715FF4" w:rsidRDefault="00023FE7">
      <w:pPr>
        <w:rPr>
          <w:rFonts w:cs="Tahoma"/>
        </w:rPr>
      </w:pPr>
    </w:p>
    <w:p w14:paraId="45A525A8" w14:textId="77777777" w:rsidR="00023FE7" w:rsidRPr="00715FF4" w:rsidRDefault="00023FE7">
      <w:pPr>
        <w:rPr>
          <w:rFonts w:cs="Tahoma"/>
        </w:rPr>
      </w:pPr>
    </w:p>
    <w:tbl>
      <w:tblPr>
        <w:tblW w:w="10769"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450"/>
        <w:gridCol w:w="450"/>
        <w:gridCol w:w="630"/>
        <w:gridCol w:w="495"/>
      </w:tblGrid>
      <w:tr w:rsidR="001C38D4" w:rsidRPr="00715FF4" w14:paraId="45A525B5" w14:textId="77777777" w:rsidTr="00BF6576">
        <w:trPr>
          <w:cantSplit/>
          <w:trHeight w:val="389"/>
          <w:tblHeader/>
        </w:trPr>
        <w:tc>
          <w:tcPr>
            <w:tcW w:w="2714" w:type="dxa"/>
            <w:vMerge w:val="restart"/>
            <w:tcBorders>
              <w:top w:val="single" w:sz="4" w:space="0" w:color="FFFFFF"/>
              <w:left w:val="single" w:sz="4" w:space="0" w:color="FFFFFF"/>
            </w:tcBorders>
          </w:tcPr>
          <w:p w14:paraId="45A525A9" w14:textId="77777777" w:rsidR="00C031FA" w:rsidRPr="00715FF4" w:rsidRDefault="00955764">
            <w:pPr>
              <w:rPr>
                <w:rFonts w:cs="Tahoma"/>
                <w:sz w:val="20"/>
              </w:rPr>
            </w:pPr>
            <w:r w:rsidRPr="00715FF4">
              <w:rPr>
                <w:rFonts w:cs="Tahoma"/>
                <w:noProof/>
              </w:rPr>
              <mc:AlternateContent>
                <mc:Choice Requires="wps">
                  <w:drawing>
                    <wp:anchor distT="0" distB="0" distL="114300" distR="114300" simplePos="0" relativeHeight="251659264" behindDoc="0" locked="0" layoutInCell="1" allowOverlap="1" wp14:anchorId="45A5534C" wp14:editId="45A5534D">
                      <wp:simplePos x="0" y="0"/>
                      <wp:positionH relativeFrom="column">
                        <wp:posOffset>1642110</wp:posOffset>
                      </wp:positionH>
                      <wp:positionV relativeFrom="paragraph">
                        <wp:posOffset>686297</wp:posOffset>
                      </wp:positionV>
                      <wp:extent cx="3670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A55371" w14:textId="77777777" w:rsidR="001174D0" w:rsidRDefault="001174D0">
                                  <w:pPr>
                                    <w:rPr>
                                      <w:color w:val="0000FF"/>
                                      <w:sz w:val="20"/>
                                    </w:rPr>
                                  </w:pPr>
                                  <w:r>
                                    <w:rPr>
                                      <w:b/>
                                      <w:color w:val="0000FF"/>
                                      <w:sz w:val="8"/>
                                      <w:lang w:val="pt-BR"/>
                                    </w:rPr>
                                    <w:t>(Ctrl + clique)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45A5534C" id="Text Box 64" o:spid="_x0000_s1028" type="#_x0000_t202" style="position:absolute;margin-left:129.3pt;margin-top:54.05pt;width:28.9pt;height:16.8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KRctw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" filled="f" stroked="f">
                      <v:textbox style="mso-fit-shape-to-text:t">
                        <w:txbxContent>
                          <w:p w14:paraId="45A55371" w14:textId="77777777" w:rsidR="001174D0" w:rsidRDefault="001174D0">
                            <w:pPr>
                              <w:rPr>
                                <w:color w:val="0000FF"/>
                                <w:sz w:val="20"/>
                              </w:rPr>
                            </w:pPr>
                            <w:r>
                              <w:rPr>
                                <w:b/>
                                <w:color w:val="0000FF"/>
                                <w:sz w:val="8"/>
                                <w:lang w:val="pt-BR"/>
                              </w:rPr>
                              <w:t>(Ctrl + clique)</w:t>
                            </w:r>
                          </w:p>
                        </w:txbxContent>
                      </v:textbox>
                    </v:shape>
                  </w:pict>
                </mc:Fallback>
              </mc:AlternateContent>
            </w:r>
          </w:p>
        </w:tc>
        <w:tc>
          <w:tcPr>
            <w:tcW w:w="450" w:type="dxa"/>
            <w:vMerge w:val="restart"/>
            <w:tcBorders>
              <w:top w:val="single" w:sz="12" w:space="0" w:color="auto"/>
            </w:tcBorders>
            <w:textDirection w:val="btLr"/>
            <w:vAlign w:val="center"/>
          </w:tcPr>
          <w:p w14:paraId="45A525AA" w14:textId="77777777" w:rsidR="00C031FA" w:rsidRPr="00715FF4" w:rsidRDefault="00B10B29" w:rsidP="007B5F43">
            <w:pPr>
              <w:pStyle w:val="TableVerticalText"/>
              <w:rPr>
                <w:rFonts w:ascii="Tahoma" w:hAnsi="Tahoma" w:cs="Tahoma"/>
                <w:sz w:val="9"/>
              </w:rPr>
            </w:pPr>
            <w:r w:rsidRPr="00715FF4">
              <w:rPr>
                <w:rFonts w:ascii="Tahoma" w:hAnsi="Tahoma" w:cs="Tahoma"/>
                <w:sz w:val="9"/>
                <w:lang w:val="pt-BR"/>
              </w:rPr>
              <w:t>Notas do Produto</w:t>
            </w:r>
          </w:p>
        </w:tc>
        <w:tc>
          <w:tcPr>
            <w:tcW w:w="450" w:type="dxa"/>
            <w:vMerge w:val="restart"/>
            <w:tcBorders>
              <w:top w:val="single" w:sz="12" w:space="0" w:color="auto"/>
            </w:tcBorders>
            <w:textDirection w:val="btLr"/>
          </w:tcPr>
          <w:p w14:paraId="45A525AB" w14:textId="77777777" w:rsidR="00C031FA" w:rsidRPr="00715FF4" w:rsidRDefault="00C031FA">
            <w:pPr>
              <w:pStyle w:val="TableVerticalText"/>
              <w:rPr>
                <w:rFonts w:ascii="Tahoma" w:hAnsi="Tahoma" w:cs="Tahoma"/>
              </w:rPr>
            </w:pPr>
          </w:p>
          <w:p w14:paraId="45A525AC" w14:textId="77777777" w:rsidR="00C031FA" w:rsidRPr="00715FF4" w:rsidRDefault="00C031FA">
            <w:pPr>
              <w:pStyle w:val="TableVerticalText"/>
              <w:rPr>
                <w:rFonts w:ascii="Tahoma" w:hAnsi="Tahoma" w:cs="Tahoma"/>
                <w:sz w:val="9"/>
              </w:rPr>
            </w:pPr>
            <w:r w:rsidRPr="00715FF4">
              <w:rPr>
                <w:rFonts w:ascii="Tahoma" w:hAnsi="Tahoma" w:cs="Tahoma"/>
                <w:sz w:val="9"/>
                <w:lang w:val="pt-BR"/>
              </w:rPr>
              <w:t>Data disponível</w:t>
            </w:r>
          </w:p>
        </w:tc>
        <w:tc>
          <w:tcPr>
            <w:tcW w:w="360" w:type="dxa"/>
            <w:vMerge w:val="restart"/>
            <w:tcBorders>
              <w:top w:val="single" w:sz="12" w:space="0" w:color="auto"/>
              <w:right w:val="single" w:sz="18" w:space="0" w:color="auto"/>
            </w:tcBorders>
            <w:textDirection w:val="btLr"/>
            <w:vAlign w:val="center"/>
          </w:tcPr>
          <w:p w14:paraId="45A525AD" w14:textId="77777777" w:rsidR="00C031FA" w:rsidRPr="00715FF4" w:rsidRDefault="00C031FA">
            <w:pPr>
              <w:pStyle w:val="TableVerticalText"/>
              <w:rPr>
                <w:rFonts w:ascii="Tahoma" w:hAnsi="Tahoma" w:cs="Tahoma"/>
                <w:sz w:val="9"/>
              </w:rPr>
            </w:pPr>
            <w:r w:rsidRPr="00715FF4">
              <w:rPr>
                <w:rFonts w:ascii="Tahoma" w:hAnsi="Tahoma" w:cs="Tahoma"/>
                <w:sz w:val="9"/>
                <w:lang w:val="pt-BR"/>
              </w:rPr>
              <w:t>SAB / OSB</w:t>
            </w:r>
          </w:p>
        </w:tc>
        <w:tc>
          <w:tcPr>
            <w:tcW w:w="2970" w:type="dxa"/>
            <w:gridSpan w:val="7"/>
            <w:tcBorders>
              <w:top w:val="single" w:sz="12" w:space="0" w:color="auto"/>
              <w:left w:val="single" w:sz="18" w:space="0" w:color="auto"/>
              <w:right w:val="single" w:sz="18" w:space="0" w:color="auto"/>
            </w:tcBorders>
            <w:vAlign w:val="center"/>
          </w:tcPr>
          <w:p w14:paraId="45A525AE" w14:textId="77777777" w:rsidR="00C031FA" w:rsidRPr="00715FF4" w:rsidRDefault="00C031FA">
            <w:pPr>
              <w:pStyle w:val="TableHeadingsBlack"/>
              <w:rPr>
                <w:rFonts w:ascii="Tahoma" w:hAnsi="Tahoma" w:cs="Tahoma"/>
              </w:rPr>
            </w:pPr>
            <w:r w:rsidRPr="00715FF4">
              <w:rPr>
                <w:rFonts w:ascii="Tahoma" w:hAnsi="Tahoma" w:cs="Tahoma"/>
                <w:lang w:val="pt-BR"/>
              </w:rPr>
              <w:t>Select / Select Plus*</w:t>
            </w:r>
          </w:p>
        </w:tc>
        <w:tc>
          <w:tcPr>
            <w:tcW w:w="1350" w:type="dxa"/>
            <w:gridSpan w:val="3"/>
            <w:tcBorders>
              <w:top w:val="single" w:sz="12" w:space="0" w:color="auto"/>
              <w:left w:val="single" w:sz="18" w:space="0" w:color="auto"/>
              <w:right w:val="single" w:sz="18" w:space="0" w:color="auto"/>
            </w:tcBorders>
            <w:vAlign w:val="center"/>
          </w:tcPr>
          <w:p w14:paraId="45A525AF" w14:textId="77777777" w:rsidR="00C031FA" w:rsidRPr="00715FF4" w:rsidRDefault="00B10B29">
            <w:pPr>
              <w:pStyle w:val="TableHeadingsBlack"/>
              <w:rPr>
                <w:rFonts w:ascii="Tahoma" w:hAnsi="Tahoma" w:cs="Tahoma"/>
                <w:szCs w:val="11"/>
              </w:rPr>
            </w:pPr>
            <w:r w:rsidRPr="00715FF4">
              <w:rPr>
                <w:rFonts w:ascii="Tahoma" w:hAnsi="Tahoma" w:cs="Tahoma"/>
                <w:lang w:val="pt-BR"/>
              </w:rPr>
              <w:t>Licença Open</w:t>
            </w:r>
          </w:p>
        </w:tc>
        <w:tc>
          <w:tcPr>
            <w:tcW w:w="450" w:type="dxa"/>
            <w:vMerge w:val="restart"/>
            <w:tcBorders>
              <w:top w:val="single" w:sz="12" w:space="0" w:color="auto"/>
              <w:left w:val="single" w:sz="18" w:space="0" w:color="auto"/>
            </w:tcBorders>
            <w:textDirection w:val="btLr"/>
            <w:vAlign w:val="center"/>
          </w:tcPr>
          <w:p w14:paraId="45A525B0" w14:textId="77777777" w:rsidR="00C031FA" w:rsidRPr="00715FF4" w:rsidRDefault="00B10B29">
            <w:pPr>
              <w:pStyle w:val="TableVerticalText"/>
              <w:rPr>
                <w:rFonts w:ascii="Tahoma" w:hAnsi="Tahoma" w:cs="Tahoma"/>
                <w:sz w:val="9"/>
              </w:rPr>
            </w:pPr>
            <w:r w:rsidRPr="00715FF4">
              <w:rPr>
                <w:rFonts w:ascii="Tahoma" w:hAnsi="Tahoma" w:cs="Tahoma"/>
                <w:sz w:val="9"/>
                <w:lang w:val="pt-BR"/>
              </w:rPr>
              <w:t>Unidades Campus e School</w:t>
            </w:r>
          </w:p>
        </w:tc>
        <w:tc>
          <w:tcPr>
            <w:tcW w:w="450" w:type="dxa"/>
            <w:vMerge w:val="restart"/>
            <w:tcBorders>
              <w:top w:val="single" w:sz="12" w:space="0" w:color="auto"/>
              <w:right w:val="single" w:sz="18" w:space="0" w:color="auto"/>
            </w:tcBorders>
            <w:textDirection w:val="btLr"/>
            <w:vAlign w:val="center"/>
          </w:tcPr>
          <w:p w14:paraId="45A525B1" w14:textId="77777777" w:rsidR="00C031FA" w:rsidRPr="00715FF4" w:rsidRDefault="00C031FA">
            <w:pPr>
              <w:pStyle w:val="TableVerticalText"/>
              <w:rPr>
                <w:rFonts w:ascii="Tahoma" w:hAnsi="Tahoma" w:cs="Tahoma"/>
                <w:sz w:val="9"/>
              </w:rPr>
            </w:pPr>
            <w:r w:rsidRPr="00715FF4">
              <w:rPr>
                <w:rFonts w:ascii="Tahoma" w:hAnsi="Tahoma" w:cs="Tahoma"/>
                <w:sz w:val="9"/>
                <w:lang w:val="pt-BR"/>
              </w:rPr>
              <w:t xml:space="preserve">EA e </w:t>
            </w:r>
            <w:r w:rsidRPr="00715FF4">
              <w:rPr>
                <w:rFonts w:ascii="Tahoma" w:hAnsi="Tahoma" w:cs="Tahoma"/>
                <w:sz w:val="9"/>
                <w:lang w:val="pt-BR"/>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45A525B2" w14:textId="77777777" w:rsidR="00C031FA" w:rsidRPr="00715FF4" w:rsidRDefault="00C031FA">
            <w:pPr>
              <w:pStyle w:val="TableVerticalText"/>
              <w:rPr>
                <w:rFonts w:ascii="Tahoma" w:hAnsi="Tahoma" w:cs="Tahoma"/>
                <w:sz w:val="9"/>
              </w:rPr>
            </w:pPr>
            <w:r w:rsidRPr="00715FF4">
              <w:rPr>
                <w:rFonts w:ascii="Tahoma" w:hAnsi="Tahoma" w:cs="Tahoma"/>
                <w:sz w:val="9"/>
                <w:lang w:val="pt-BR"/>
              </w:rPr>
              <w:t>OV / OVS</w:t>
            </w:r>
          </w:p>
        </w:tc>
        <w:tc>
          <w:tcPr>
            <w:tcW w:w="630" w:type="dxa"/>
            <w:vMerge w:val="restart"/>
            <w:tcBorders>
              <w:top w:val="single" w:sz="12" w:space="0" w:color="auto"/>
            </w:tcBorders>
            <w:textDirection w:val="btLr"/>
          </w:tcPr>
          <w:p w14:paraId="45A525B3" w14:textId="77777777" w:rsidR="00C031FA" w:rsidRPr="00715FF4" w:rsidRDefault="00B10B29" w:rsidP="00384940">
            <w:pPr>
              <w:pStyle w:val="TableVerticalText"/>
              <w:spacing w:before="120"/>
              <w:rPr>
                <w:rFonts w:ascii="Tahoma" w:hAnsi="Tahoma" w:cs="Tahoma"/>
                <w:sz w:val="9"/>
              </w:rPr>
            </w:pPr>
            <w:r w:rsidRPr="00715FF4">
              <w:rPr>
                <w:rFonts w:ascii="Tahoma" w:hAnsi="Tahoma" w:cs="Tahoma"/>
                <w:sz w:val="9"/>
                <w:lang w:val="pt-BR"/>
              </w:rPr>
              <w:t>EES / OVS -ES</w:t>
            </w:r>
          </w:p>
        </w:tc>
        <w:tc>
          <w:tcPr>
            <w:tcW w:w="495" w:type="dxa"/>
            <w:vMerge w:val="restart"/>
            <w:tcBorders>
              <w:top w:val="single" w:sz="12" w:space="0" w:color="auto"/>
            </w:tcBorders>
            <w:textDirection w:val="btLr"/>
            <w:vAlign w:val="center"/>
          </w:tcPr>
          <w:p w14:paraId="45A525B4" w14:textId="77777777" w:rsidR="00C031FA" w:rsidRPr="00715FF4" w:rsidRDefault="00C031FA" w:rsidP="00456002">
            <w:pPr>
              <w:pStyle w:val="TableVerticalText"/>
              <w:rPr>
                <w:rFonts w:ascii="Tahoma" w:hAnsi="Tahoma" w:cs="Tahoma"/>
                <w:sz w:val="9"/>
              </w:rPr>
            </w:pPr>
            <w:r w:rsidRPr="00715FF4">
              <w:rPr>
                <w:rFonts w:ascii="Tahoma" w:hAnsi="Tahoma" w:cs="Tahoma"/>
                <w:sz w:val="9"/>
                <w:lang w:val="pt-BR"/>
              </w:rPr>
              <w:t>Mínimo de Licenças Open</w:t>
            </w:r>
          </w:p>
        </w:tc>
      </w:tr>
      <w:tr w:rsidR="001C38D4" w:rsidRPr="00715FF4" w14:paraId="45A525C5" w14:textId="77777777" w:rsidTr="00BF6576">
        <w:trPr>
          <w:cantSplit/>
          <w:trHeight w:val="262"/>
          <w:tblHeader/>
        </w:trPr>
        <w:tc>
          <w:tcPr>
            <w:tcW w:w="2714" w:type="dxa"/>
            <w:vMerge/>
            <w:tcBorders>
              <w:left w:val="single" w:sz="4" w:space="0" w:color="FFFFFF"/>
            </w:tcBorders>
          </w:tcPr>
          <w:p w14:paraId="45A525B6" w14:textId="77777777" w:rsidR="00C031FA" w:rsidRPr="00715FF4" w:rsidRDefault="00C031FA">
            <w:pPr>
              <w:rPr>
                <w:rFonts w:cs="Tahoma"/>
                <w:sz w:val="20"/>
              </w:rPr>
            </w:pPr>
          </w:p>
        </w:tc>
        <w:tc>
          <w:tcPr>
            <w:tcW w:w="450" w:type="dxa"/>
            <w:vMerge/>
          </w:tcPr>
          <w:p w14:paraId="45A525B7" w14:textId="77777777" w:rsidR="00C031FA" w:rsidRPr="00715FF4" w:rsidRDefault="00C031FA">
            <w:pPr>
              <w:rPr>
                <w:rFonts w:cs="Tahoma"/>
                <w:b/>
                <w:sz w:val="20"/>
              </w:rPr>
            </w:pPr>
          </w:p>
        </w:tc>
        <w:tc>
          <w:tcPr>
            <w:tcW w:w="450" w:type="dxa"/>
            <w:vMerge/>
          </w:tcPr>
          <w:p w14:paraId="45A525B8" w14:textId="77777777" w:rsidR="00C031FA" w:rsidRPr="00715FF4" w:rsidRDefault="00C031FA">
            <w:pPr>
              <w:rPr>
                <w:rFonts w:cs="Tahoma"/>
                <w:sz w:val="20"/>
              </w:rPr>
            </w:pPr>
          </w:p>
        </w:tc>
        <w:tc>
          <w:tcPr>
            <w:tcW w:w="360" w:type="dxa"/>
            <w:vMerge/>
            <w:tcBorders>
              <w:right w:val="single" w:sz="18" w:space="0" w:color="auto"/>
            </w:tcBorders>
          </w:tcPr>
          <w:p w14:paraId="45A525B9" w14:textId="77777777" w:rsidR="00C031FA" w:rsidRPr="00715FF4" w:rsidRDefault="00C031FA">
            <w:pPr>
              <w:rPr>
                <w:rFonts w:cs="Tahoma"/>
                <w:sz w:val="20"/>
              </w:rPr>
            </w:pPr>
          </w:p>
        </w:tc>
        <w:tc>
          <w:tcPr>
            <w:tcW w:w="360" w:type="dxa"/>
            <w:vMerge w:val="restart"/>
            <w:tcBorders>
              <w:left w:val="single" w:sz="18" w:space="0" w:color="auto"/>
            </w:tcBorders>
            <w:vAlign w:val="center"/>
          </w:tcPr>
          <w:p w14:paraId="45A525BA" w14:textId="77777777" w:rsidR="00C031FA" w:rsidRPr="00715FF4" w:rsidRDefault="00C031FA">
            <w:pPr>
              <w:pStyle w:val="TableHeadingsRed"/>
              <w:rPr>
                <w:rFonts w:ascii="Tahoma" w:hAnsi="Tahoma" w:cs="Tahoma"/>
                <w:sz w:val="9"/>
              </w:rPr>
            </w:pPr>
            <w:r w:rsidRPr="00715FF4">
              <w:rPr>
                <w:rFonts w:ascii="Tahoma" w:hAnsi="Tahoma" w:cs="Tahoma"/>
                <w:sz w:val="9"/>
                <w:lang w:val="pt-BR"/>
              </w:rPr>
              <w:t>L</w:t>
            </w:r>
          </w:p>
        </w:tc>
        <w:tc>
          <w:tcPr>
            <w:tcW w:w="1350" w:type="dxa"/>
            <w:gridSpan w:val="3"/>
            <w:vAlign w:val="center"/>
          </w:tcPr>
          <w:p w14:paraId="45A525BB" w14:textId="77777777" w:rsidR="00C031FA" w:rsidRPr="00715FF4" w:rsidRDefault="00C031FA">
            <w:pPr>
              <w:pStyle w:val="TableHeadingsGreen"/>
              <w:rPr>
                <w:rFonts w:ascii="Tahoma" w:hAnsi="Tahoma" w:cs="Tahoma"/>
                <w:sz w:val="9"/>
              </w:rPr>
            </w:pPr>
            <w:r w:rsidRPr="00715FF4">
              <w:rPr>
                <w:rFonts w:ascii="Tahoma" w:hAnsi="Tahoma" w:cs="Tahoma"/>
                <w:sz w:val="9"/>
                <w:lang w:val="pt-BR"/>
              </w:rPr>
              <w:t>L&amp;SA</w:t>
            </w:r>
          </w:p>
        </w:tc>
        <w:tc>
          <w:tcPr>
            <w:tcW w:w="1260" w:type="dxa"/>
            <w:gridSpan w:val="3"/>
            <w:tcBorders>
              <w:right w:val="single" w:sz="18" w:space="0" w:color="auto"/>
            </w:tcBorders>
            <w:vAlign w:val="center"/>
          </w:tcPr>
          <w:p w14:paraId="45A525BC" w14:textId="77777777" w:rsidR="00C031FA" w:rsidRPr="00715FF4" w:rsidRDefault="00C031FA">
            <w:pPr>
              <w:pStyle w:val="TableHeadingsBlue"/>
              <w:rPr>
                <w:rFonts w:ascii="Tahoma" w:hAnsi="Tahoma" w:cs="Tahoma"/>
                <w:sz w:val="9"/>
              </w:rPr>
            </w:pPr>
            <w:r w:rsidRPr="00715FF4">
              <w:rPr>
                <w:rFonts w:ascii="Tahoma" w:hAnsi="Tahoma" w:cs="Tahoma"/>
                <w:sz w:val="9"/>
                <w:lang w:val="pt-BR"/>
              </w:rPr>
              <w:t>SA</w:t>
            </w:r>
          </w:p>
        </w:tc>
        <w:tc>
          <w:tcPr>
            <w:tcW w:w="450" w:type="dxa"/>
            <w:vMerge w:val="restart"/>
            <w:tcBorders>
              <w:left w:val="single" w:sz="18" w:space="0" w:color="auto"/>
            </w:tcBorders>
            <w:vAlign w:val="center"/>
          </w:tcPr>
          <w:p w14:paraId="45A525BD" w14:textId="77777777" w:rsidR="00C031FA" w:rsidRPr="00715FF4" w:rsidRDefault="00C031FA">
            <w:pPr>
              <w:pStyle w:val="TableHeadingsRed"/>
              <w:rPr>
                <w:rFonts w:ascii="Tahoma" w:hAnsi="Tahoma" w:cs="Tahoma"/>
                <w:sz w:val="9"/>
              </w:rPr>
            </w:pPr>
            <w:r w:rsidRPr="00715FF4">
              <w:rPr>
                <w:rFonts w:ascii="Tahoma" w:hAnsi="Tahoma" w:cs="Tahoma"/>
                <w:sz w:val="9"/>
                <w:lang w:val="pt-BR"/>
              </w:rPr>
              <w:t>L</w:t>
            </w:r>
          </w:p>
        </w:tc>
        <w:tc>
          <w:tcPr>
            <w:tcW w:w="450" w:type="dxa"/>
            <w:vAlign w:val="center"/>
          </w:tcPr>
          <w:p w14:paraId="45A525BE" w14:textId="77777777" w:rsidR="00C031FA" w:rsidRPr="00715FF4" w:rsidRDefault="00C031FA">
            <w:pPr>
              <w:pStyle w:val="TableHeadingsGreen"/>
              <w:rPr>
                <w:rFonts w:ascii="Tahoma" w:hAnsi="Tahoma" w:cs="Tahoma"/>
                <w:sz w:val="9"/>
              </w:rPr>
            </w:pPr>
            <w:r w:rsidRPr="00715FF4">
              <w:rPr>
                <w:rFonts w:ascii="Tahoma" w:hAnsi="Tahoma" w:cs="Tahoma"/>
                <w:sz w:val="9"/>
                <w:lang w:val="pt-BR"/>
              </w:rPr>
              <w:t>L&amp;SA</w:t>
            </w:r>
          </w:p>
        </w:tc>
        <w:tc>
          <w:tcPr>
            <w:tcW w:w="450" w:type="dxa"/>
            <w:vMerge w:val="restart"/>
            <w:tcBorders>
              <w:right w:val="single" w:sz="18" w:space="0" w:color="auto"/>
            </w:tcBorders>
            <w:vAlign w:val="center"/>
          </w:tcPr>
          <w:p w14:paraId="45A525BF" w14:textId="77777777" w:rsidR="00C031FA" w:rsidRPr="00715FF4" w:rsidRDefault="00C031FA">
            <w:pPr>
              <w:pStyle w:val="TableHeadingsBlue"/>
              <w:rPr>
                <w:rFonts w:ascii="Tahoma" w:hAnsi="Tahoma" w:cs="Tahoma"/>
                <w:sz w:val="9"/>
              </w:rPr>
            </w:pPr>
            <w:r w:rsidRPr="00715FF4">
              <w:rPr>
                <w:rFonts w:ascii="Tahoma" w:hAnsi="Tahoma" w:cs="Tahoma"/>
                <w:sz w:val="9"/>
                <w:lang w:val="pt-BR"/>
              </w:rPr>
              <w:t>SA</w:t>
            </w:r>
          </w:p>
        </w:tc>
        <w:tc>
          <w:tcPr>
            <w:tcW w:w="450" w:type="dxa"/>
            <w:vMerge/>
            <w:tcBorders>
              <w:left w:val="single" w:sz="18" w:space="0" w:color="auto"/>
            </w:tcBorders>
          </w:tcPr>
          <w:p w14:paraId="45A525C0" w14:textId="77777777" w:rsidR="00C031FA" w:rsidRPr="00715FF4" w:rsidRDefault="00C031FA">
            <w:pPr>
              <w:rPr>
                <w:rFonts w:cs="Tahoma"/>
                <w:sz w:val="20"/>
              </w:rPr>
            </w:pPr>
          </w:p>
        </w:tc>
        <w:tc>
          <w:tcPr>
            <w:tcW w:w="450" w:type="dxa"/>
            <w:vMerge/>
            <w:tcBorders>
              <w:right w:val="single" w:sz="18" w:space="0" w:color="auto"/>
            </w:tcBorders>
          </w:tcPr>
          <w:p w14:paraId="45A525C1" w14:textId="77777777" w:rsidR="00C031FA" w:rsidRPr="00715FF4" w:rsidRDefault="00C031FA">
            <w:pPr>
              <w:rPr>
                <w:rFonts w:cs="Tahoma"/>
                <w:sz w:val="20"/>
              </w:rPr>
            </w:pPr>
          </w:p>
        </w:tc>
        <w:tc>
          <w:tcPr>
            <w:tcW w:w="450" w:type="dxa"/>
            <w:vMerge/>
            <w:tcBorders>
              <w:left w:val="single" w:sz="18" w:space="0" w:color="auto"/>
              <w:right w:val="single" w:sz="18" w:space="0" w:color="auto"/>
            </w:tcBorders>
          </w:tcPr>
          <w:p w14:paraId="45A525C2" w14:textId="77777777" w:rsidR="00C031FA" w:rsidRPr="00715FF4" w:rsidRDefault="00C031FA">
            <w:pPr>
              <w:rPr>
                <w:rFonts w:cs="Tahoma"/>
                <w:sz w:val="20"/>
              </w:rPr>
            </w:pPr>
          </w:p>
        </w:tc>
        <w:tc>
          <w:tcPr>
            <w:tcW w:w="630" w:type="dxa"/>
            <w:vMerge/>
          </w:tcPr>
          <w:p w14:paraId="45A525C3" w14:textId="77777777" w:rsidR="00C031FA" w:rsidRPr="00715FF4" w:rsidRDefault="00C031FA">
            <w:pPr>
              <w:rPr>
                <w:rFonts w:cs="Tahoma"/>
                <w:sz w:val="20"/>
              </w:rPr>
            </w:pPr>
          </w:p>
        </w:tc>
        <w:tc>
          <w:tcPr>
            <w:tcW w:w="495" w:type="dxa"/>
            <w:vMerge/>
          </w:tcPr>
          <w:p w14:paraId="45A525C4" w14:textId="77777777" w:rsidR="00C031FA" w:rsidRPr="00715FF4" w:rsidRDefault="00C031FA">
            <w:pPr>
              <w:rPr>
                <w:rFonts w:cs="Tahoma"/>
                <w:sz w:val="20"/>
              </w:rPr>
            </w:pPr>
          </w:p>
        </w:tc>
      </w:tr>
      <w:tr w:rsidR="001C38D4" w:rsidRPr="00715FF4" w14:paraId="45A525D9" w14:textId="77777777" w:rsidTr="00BF6576">
        <w:trPr>
          <w:cantSplit/>
          <w:trHeight w:val="813"/>
          <w:tblHeader/>
        </w:trPr>
        <w:tc>
          <w:tcPr>
            <w:tcW w:w="2714" w:type="dxa"/>
            <w:vMerge/>
            <w:tcBorders>
              <w:left w:val="single" w:sz="4" w:space="0" w:color="FFFFFF"/>
            </w:tcBorders>
          </w:tcPr>
          <w:p w14:paraId="45A525C6" w14:textId="77777777" w:rsidR="00C031FA" w:rsidRPr="00715FF4" w:rsidRDefault="00C031FA">
            <w:pPr>
              <w:rPr>
                <w:rFonts w:cs="Tahoma"/>
                <w:sz w:val="20"/>
              </w:rPr>
            </w:pPr>
          </w:p>
        </w:tc>
        <w:tc>
          <w:tcPr>
            <w:tcW w:w="450" w:type="dxa"/>
            <w:vMerge/>
          </w:tcPr>
          <w:p w14:paraId="45A525C7" w14:textId="77777777" w:rsidR="00C031FA" w:rsidRPr="00715FF4" w:rsidRDefault="00C031FA">
            <w:pPr>
              <w:rPr>
                <w:rFonts w:cs="Tahoma"/>
                <w:b/>
                <w:sz w:val="20"/>
              </w:rPr>
            </w:pPr>
          </w:p>
        </w:tc>
        <w:tc>
          <w:tcPr>
            <w:tcW w:w="450" w:type="dxa"/>
            <w:vMerge/>
          </w:tcPr>
          <w:p w14:paraId="45A525C8" w14:textId="77777777" w:rsidR="00C031FA" w:rsidRPr="00715FF4" w:rsidRDefault="00C031FA">
            <w:pPr>
              <w:rPr>
                <w:rFonts w:cs="Tahoma"/>
                <w:sz w:val="20"/>
              </w:rPr>
            </w:pPr>
          </w:p>
        </w:tc>
        <w:tc>
          <w:tcPr>
            <w:tcW w:w="360" w:type="dxa"/>
            <w:vMerge/>
            <w:tcBorders>
              <w:right w:val="single" w:sz="18" w:space="0" w:color="auto"/>
            </w:tcBorders>
          </w:tcPr>
          <w:p w14:paraId="45A525C9" w14:textId="77777777" w:rsidR="00C031FA" w:rsidRPr="00715FF4" w:rsidRDefault="00C031FA">
            <w:pPr>
              <w:rPr>
                <w:rFonts w:cs="Tahoma"/>
                <w:sz w:val="20"/>
              </w:rPr>
            </w:pPr>
          </w:p>
        </w:tc>
        <w:tc>
          <w:tcPr>
            <w:tcW w:w="360" w:type="dxa"/>
            <w:vMerge/>
            <w:tcBorders>
              <w:left w:val="single" w:sz="18" w:space="0" w:color="auto"/>
            </w:tcBorders>
            <w:vAlign w:val="center"/>
          </w:tcPr>
          <w:p w14:paraId="45A525CA" w14:textId="77777777" w:rsidR="00C031FA" w:rsidRPr="00715FF4" w:rsidRDefault="00C031FA">
            <w:pPr>
              <w:jc w:val="center"/>
              <w:rPr>
                <w:rFonts w:cs="Tahoma"/>
                <w:sz w:val="20"/>
              </w:rPr>
            </w:pPr>
          </w:p>
        </w:tc>
        <w:tc>
          <w:tcPr>
            <w:tcW w:w="450" w:type="dxa"/>
            <w:vAlign w:val="center"/>
          </w:tcPr>
          <w:p w14:paraId="45A525CB" w14:textId="77777777" w:rsidR="00C031FA" w:rsidRPr="00715FF4" w:rsidRDefault="00C031FA">
            <w:pPr>
              <w:pStyle w:val="TableHeadingsGreen"/>
              <w:rPr>
                <w:rFonts w:ascii="Tahoma" w:hAnsi="Tahoma" w:cs="Tahoma"/>
                <w:sz w:val="9"/>
              </w:rPr>
            </w:pPr>
            <w:r w:rsidRPr="00715FF4">
              <w:rPr>
                <w:rFonts w:ascii="Tahoma" w:hAnsi="Tahoma" w:cs="Tahoma"/>
                <w:sz w:val="9"/>
                <w:lang w:val="pt-BR"/>
              </w:rPr>
              <w:t>3An</w:t>
            </w:r>
          </w:p>
        </w:tc>
        <w:tc>
          <w:tcPr>
            <w:tcW w:w="450" w:type="dxa"/>
            <w:vAlign w:val="center"/>
          </w:tcPr>
          <w:p w14:paraId="45A525CC" w14:textId="77777777" w:rsidR="00C031FA" w:rsidRPr="00715FF4" w:rsidRDefault="00C031FA">
            <w:pPr>
              <w:pStyle w:val="TableHeadingsGreen"/>
              <w:rPr>
                <w:rFonts w:ascii="Tahoma" w:hAnsi="Tahoma" w:cs="Tahoma"/>
                <w:sz w:val="9"/>
              </w:rPr>
            </w:pPr>
            <w:r w:rsidRPr="00715FF4">
              <w:rPr>
                <w:rFonts w:ascii="Tahoma" w:hAnsi="Tahoma" w:cs="Tahoma"/>
                <w:sz w:val="9"/>
                <w:lang w:val="pt-BR"/>
              </w:rPr>
              <w:t>2An</w:t>
            </w:r>
          </w:p>
        </w:tc>
        <w:tc>
          <w:tcPr>
            <w:tcW w:w="450" w:type="dxa"/>
            <w:vAlign w:val="center"/>
          </w:tcPr>
          <w:p w14:paraId="45A525CD" w14:textId="77777777" w:rsidR="00C031FA" w:rsidRPr="00715FF4" w:rsidRDefault="00C031FA">
            <w:pPr>
              <w:pStyle w:val="TableHeadingsGreen"/>
              <w:rPr>
                <w:rFonts w:ascii="Tahoma" w:hAnsi="Tahoma" w:cs="Tahoma"/>
                <w:sz w:val="9"/>
              </w:rPr>
            </w:pPr>
            <w:r w:rsidRPr="00715FF4">
              <w:rPr>
                <w:rFonts w:ascii="Tahoma" w:hAnsi="Tahoma" w:cs="Tahoma"/>
                <w:sz w:val="9"/>
                <w:lang w:val="pt-BR"/>
              </w:rPr>
              <w:t>1An</w:t>
            </w:r>
          </w:p>
        </w:tc>
        <w:tc>
          <w:tcPr>
            <w:tcW w:w="450" w:type="dxa"/>
            <w:vAlign w:val="center"/>
          </w:tcPr>
          <w:p w14:paraId="45A525CE" w14:textId="77777777" w:rsidR="00C031FA" w:rsidRPr="00715FF4" w:rsidRDefault="00C031FA">
            <w:pPr>
              <w:pStyle w:val="TableHeadingsBlue"/>
              <w:rPr>
                <w:rFonts w:ascii="Tahoma" w:hAnsi="Tahoma" w:cs="Tahoma"/>
                <w:sz w:val="9"/>
              </w:rPr>
            </w:pPr>
            <w:r w:rsidRPr="00715FF4">
              <w:rPr>
                <w:rFonts w:ascii="Tahoma" w:hAnsi="Tahoma" w:cs="Tahoma"/>
                <w:sz w:val="9"/>
                <w:lang w:val="pt-BR"/>
              </w:rPr>
              <w:t>3An</w:t>
            </w:r>
          </w:p>
        </w:tc>
        <w:tc>
          <w:tcPr>
            <w:tcW w:w="450" w:type="dxa"/>
            <w:vAlign w:val="center"/>
          </w:tcPr>
          <w:p w14:paraId="45A525CF" w14:textId="77777777" w:rsidR="00C031FA" w:rsidRPr="00715FF4" w:rsidRDefault="00C031FA">
            <w:pPr>
              <w:pStyle w:val="TableHeadingsBlue"/>
              <w:rPr>
                <w:rFonts w:ascii="Tahoma" w:hAnsi="Tahoma" w:cs="Tahoma"/>
                <w:sz w:val="9"/>
              </w:rPr>
            </w:pPr>
            <w:r w:rsidRPr="00715FF4">
              <w:rPr>
                <w:rFonts w:ascii="Tahoma" w:hAnsi="Tahoma" w:cs="Tahoma"/>
                <w:sz w:val="9"/>
                <w:lang w:val="pt-BR"/>
              </w:rPr>
              <w:t>2An</w:t>
            </w:r>
          </w:p>
        </w:tc>
        <w:tc>
          <w:tcPr>
            <w:tcW w:w="360" w:type="dxa"/>
            <w:tcBorders>
              <w:right w:val="single" w:sz="18" w:space="0" w:color="auto"/>
            </w:tcBorders>
            <w:vAlign w:val="center"/>
          </w:tcPr>
          <w:p w14:paraId="45A525D0" w14:textId="77777777" w:rsidR="00C031FA" w:rsidRPr="00715FF4" w:rsidRDefault="00C031FA">
            <w:pPr>
              <w:pStyle w:val="TableHeadingsBlue"/>
              <w:rPr>
                <w:rFonts w:ascii="Tahoma" w:hAnsi="Tahoma" w:cs="Tahoma"/>
                <w:sz w:val="9"/>
              </w:rPr>
            </w:pPr>
            <w:r w:rsidRPr="00715FF4">
              <w:rPr>
                <w:rFonts w:ascii="Tahoma" w:hAnsi="Tahoma" w:cs="Tahoma"/>
                <w:sz w:val="9"/>
                <w:lang w:val="pt-BR"/>
              </w:rPr>
              <w:t>1An</w:t>
            </w:r>
          </w:p>
        </w:tc>
        <w:tc>
          <w:tcPr>
            <w:tcW w:w="450" w:type="dxa"/>
            <w:vMerge/>
            <w:tcBorders>
              <w:left w:val="single" w:sz="18" w:space="0" w:color="auto"/>
            </w:tcBorders>
            <w:vAlign w:val="center"/>
          </w:tcPr>
          <w:p w14:paraId="45A525D1" w14:textId="77777777" w:rsidR="00C031FA" w:rsidRPr="00715FF4" w:rsidRDefault="00C031FA">
            <w:pPr>
              <w:jc w:val="center"/>
              <w:rPr>
                <w:rFonts w:cs="Tahoma"/>
                <w:sz w:val="20"/>
              </w:rPr>
            </w:pPr>
          </w:p>
        </w:tc>
        <w:tc>
          <w:tcPr>
            <w:tcW w:w="450" w:type="dxa"/>
            <w:vAlign w:val="center"/>
          </w:tcPr>
          <w:p w14:paraId="45A525D2" w14:textId="77777777" w:rsidR="00C031FA" w:rsidRPr="00715FF4" w:rsidRDefault="00C031FA">
            <w:pPr>
              <w:pStyle w:val="TableHeadingsGreen"/>
              <w:rPr>
                <w:rFonts w:ascii="Tahoma" w:hAnsi="Tahoma" w:cs="Tahoma"/>
                <w:sz w:val="9"/>
              </w:rPr>
            </w:pPr>
            <w:r w:rsidRPr="00715FF4">
              <w:rPr>
                <w:rFonts w:ascii="Tahoma" w:hAnsi="Tahoma" w:cs="Tahoma"/>
                <w:sz w:val="9"/>
                <w:lang w:val="pt-BR"/>
              </w:rPr>
              <w:t>P</w:t>
            </w:r>
          </w:p>
        </w:tc>
        <w:tc>
          <w:tcPr>
            <w:tcW w:w="450" w:type="dxa"/>
            <w:vMerge/>
            <w:tcBorders>
              <w:right w:val="single" w:sz="18" w:space="0" w:color="auto"/>
            </w:tcBorders>
            <w:vAlign w:val="center"/>
          </w:tcPr>
          <w:p w14:paraId="45A525D3" w14:textId="77777777" w:rsidR="00C031FA" w:rsidRPr="00715FF4" w:rsidRDefault="00C031FA">
            <w:pPr>
              <w:jc w:val="center"/>
              <w:rPr>
                <w:rFonts w:cs="Tahoma"/>
                <w:sz w:val="20"/>
              </w:rPr>
            </w:pPr>
          </w:p>
        </w:tc>
        <w:tc>
          <w:tcPr>
            <w:tcW w:w="450" w:type="dxa"/>
            <w:vMerge/>
            <w:tcBorders>
              <w:left w:val="single" w:sz="18" w:space="0" w:color="auto"/>
            </w:tcBorders>
          </w:tcPr>
          <w:p w14:paraId="45A525D4" w14:textId="77777777" w:rsidR="00C031FA" w:rsidRPr="00715FF4" w:rsidRDefault="00C031FA">
            <w:pPr>
              <w:rPr>
                <w:rFonts w:cs="Tahoma"/>
                <w:sz w:val="20"/>
              </w:rPr>
            </w:pPr>
          </w:p>
        </w:tc>
        <w:tc>
          <w:tcPr>
            <w:tcW w:w="450" w:type="dxa"/>
            <w:vMerge/>
            <w:tcBorders>
              <w:right w:val="single" w:sz="18" w:space="0" w:color="auto"/>
            </w:tcBorders>
          </w:tcPr>
          <w:p w14:paraId="45A525D5" w14:textId="77777777" w:rsidR="00C031FA" w:rsidRPr="00715FF4" w:rsidRDefault="00C031FA">
            <w:pPr>
              <w:rPr>
                <w:rFonts w:cs="Tahoma"/>
                <w:sz w:val="20"/>
              </w:rPr>
            </w:pPr>
          </w:p>
        </w:tc>
        <w:tc>
          <w:tcPr>
            <w:tcW w:w="450" w:type="dxa"/>
            <w:vMerge/>
            <w:tcBorders>
              <w:left w:val="single" w:sz="18" w:space="0" w:color="auto"/>
              <w:right w:val="single" w:sz="18" w:space="0" w:color="auto"/>
            </w:tcBorders>
          </w:tcPr>
          <w:p w14:paraId="45A525D6" w14:textId="77777777" w:rsidR="00C031FA" w:rsidRPr="00715FF4" w:rsidRDefault="00C031FA">
            <w:pPr>
              <w:rPr>
                <w:rFonts w:cs="Tahoma"/>
                <w:sz w:val="20"/>
              </w:rPr>
            </w:pPr>
          </w:p>
        </w:tc>
        <w:tc>
          <w:tcPr>
            <w:tcW w:w="630" w:type="dxa"/>
            <w:vMerge/>
          </w:tcPr>
          <w:p w14:paraId="45A525D7" w14:textId="77777777" w:rsidR="00C031FA" w:rsidRPr="00715FF4" w:rsidRDefault="00C031FA">
            <w:pPr>
              <w:rPr>
                <w:rFonts w:cs="Tahoma"/>
                <w:sz w:val="20"/>
              </w:rPr>
            </w:pPr>
          </w:p>
        </w:tc>
        <w:tc>
          <w:tcPr>
            <w:tcW w:w="495" w:type="dxa"/>
            <w:vMerge/>
          </w:tcPr>
          <w:p w14:paraId="45A525D8" w14:textId="77777777" w:rsidR="00C031FA" w:rsidRPr="00715FF4" w:rsidRDefault="00C031FA">
            <w:pPr>
              <w:rPr>
                <w:rFonts w:cs="Tahoma"/>
                <w:sz w:val="20"/>
              </w:rPr>
            </w:pPr>
          </w:p>
        </w:tc>
      </w:tr>
      <w:tr w:rsidR="001C38D4" w:rsidRPr="00715FF4" w14:paraId="45A525E7" w14:textId="77777777" w:rsidTr="00606BF0">
        <w:trPr>
          <w:trHeight w:val="145"/>
        </w:trPr>
        <w:tc>
          <w:tcPr>
            <w:tcW w:w="2714" w:type="dxa"/>
            <w:shd w:val="clear" w:color="auto" w:fill="FFFFFF"/>
          </w:tcPr>
          <w:p w14:paraId="45A525DA" w14:textId="77777777" w:rsidR="00C031FA" w:rsidRPr="00715FF4" w:rsidRDefault="00B10B29" w:rsidP="00D526B6">
            <w:pPr>
              <w:pStyle w:val="ProductNames"/>
              <w:spacing w:before="40" w:after="40"/>
              <w:rPr>
                <w:rFonts w:ascii="Tahoma" w:hAnsi="Tahoma" w:cs="Tahoma"/>
                <w:sz w:val="14"/>
                <w:szCs w:val="14"/>
              </w:rPr>
            </w:pPr>
            <w:bookmarkStart w:id="158" w:name="_Toc336337909"/>
            <w:bookmarkStart w:id="159" w:name="_Toc340679813"/>
            <w:bookmarkEnd w:id="158"/>
            <w:r w:rsidRPr="00715FF4">
              <w:rPr>
                <w:rFonts w:ascii="Tahoma" w:hAnsi="Tahoma" w:cs="Tahoma"/>
                <w:sz w:val="14"/>
                <w:szCs w:val="14"/>
                <w:lang w:val="pt-BR"/>
              </w:rPr>
              <w:t>Bing Maps Server</w:t>
            </w:r>
            <w:bookmarkEnd w:id="159"/>
          </w:p>
        </w:tc>
        <w:tc>
          <w:tcPr>
            <w:tcW w:w="450" w:type="dxa"/>
            <w:shd w:val="clear" w:color="auto" w:fill="FFFFFF"/>
            <w:vAlign w:val="center"/>
          </w:tcPr>
          <w:p w14:paraId="45A525DB" w14:textId="77777777" w:rsidR="00C031FA" w:rsidRPr="00715FF4" w:rsidRDefault="00662AB0" w:rsidP="00D526B6">
            <w:pPr>
              <w:pStyle w:val="TableText"/>
              <w:widowControl w:val="0"/>
              <w:spacing w:before="40" w:after="40"/>
              <w:rPr>
                <w:rStyle w:val="EndnoteReference"/>
                <w:rFonts w:cs="Tahoma"/>
                <w:b w:val="0"/>
                <w:sz w:val="13"/>
                <w:szCs w:val="13"/>
                <w:u w:val="single"/>
              </w:rPr>
            </w:pPr>
            <w:hyperlink w:anchor="Srv_27BingMapsSvrandContentPack" w:history="1">
              <w:r w:rsidR="00B10B29" w:rsidRPr="00715FF4">
                <w:rPr>
                  <w:rStyle w:val="Hyperlink"/>
                  <w:rFonts w:cs="Tahoma"/>
                  <w:b/>
                  <w:sz w:val="13"/>
                  <w:szCs w:val="13"/>
                </w:rPr>
                <w:t>27</w:t>
              </w:r>
            </w:hyperlink>
          </w:p>
        </w:tc>
        <w:tc>
          <w:tcPr>
            <w:tcW w:w="450" w:type="dxa"/>
            <w:shd w:val="clear" w:color="auto" w:fill="FFFFFF"/>
            <w:vAlign w:val="center"/>
          </w:tcPr>
          <w:p w14:paraId="45A525DC"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08/09</w:t>
            </w:r>
          </w:p>
        </w:tc>
        <w:tc>
          <w:tcPr>
            <w:tcW w:w="360" w:type="dxa"/>
            <w:tcBorders>
              <w:right w:val="single" w:sz="18" w:space="0" w:color="auto"/>
            </w:tcBorders>
            <w:shd w:val="clear" w:color="auto" w:fill="FFFFFF"/>
            <w:vAlign w:val="center"/>
          </w:tcPr>
          <w:p w14:paraId="45A525DD" w14:textId="77777777" w:rsidR="00C031FA" w:rsidRPr="00715FF4" w:rsidRDefault="00C031FA"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45A525DE"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200 pontos</w:t>
            </w:r>
          </w:p>
        </w:tc>
        <w:tc>
          <w:tcPr>
            <w:tcW w:w="450" w:type="dxa"/>
            <w:tcBorders>
              <w:left w:val="single" w:sz="18" w:space="0" w:color="auto"/>
            </w:tcBorders>
            <w:shd w:val="clear" w:color="auto" w:fill="FFFFFF"/>
            <w:vAlign w:val="center"/>
          </w:tcPr>
          <w:p w14:paraId="45A525DF"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5E0"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5E1"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5E2"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200</w:t>
            </w:r>
          </w:p>
        </w:tc>
        <w:tc>
          <w:tcPr>
            <w:tcW w:w="450" w:type="dxa"/>
            <w:tcBorders>
              <w:right w:val="single" w:sz="18" w:space="0" w:color="auto"/>
            </w:tcBorders>
            <w:shd w:val="clear" w:color="auto" w:fill="FFFFFF"/>
            <w:vAlign w:val="center"/>
          </w:tcPr>
          <w:p w14:paraId="45A525E3"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25E4"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25E5"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FFFFF"/>
            <w:vAlign w:val="center"/>
          </w:tcPr>
          <w:p w14:paraId="45A525E6" w14:textId="77777777" w:rsidR="00C031FA" w:rsidRPr="00715FF4" w:rsidRDefault="00C031FA" w:rsidP="00D526B6">
            <w:pPr>
              <w:pStyle w:val="TableText"/>
              <w:widowControl w:val="0"/>
              <w:spacing w:before="40" w:after="40"/>
              <w:rPr>
                <w:rFonts w:ascii="Tahoma" w:hAnsi="Tahoma" w:cs="Tahoma"/>
                <w:sz w:val="13"/>
              </w:rPr>
            </w:pPr>
          </w:p>
        </w:tc>
      </w:tr>
      <w:tr w:rsidR="001C38D4" w:rsidRPr="00715FF4" w14:paraId="45A525F5" w14:textId="77777777" w:rsidTr="00606BF0">
        <w:trPr>
          <w:trHeight w:val="145"/>
        </w:trPr>
        <w:tc>
          <w:tcPr>
            <w:tcW w:w="2714" w:type="dxa"/>
            <w:shd w:val="clear" w:color="auto" w:fill="FABF8F"/>
          </w:tcPr>
          <w:p w14:paraId="45A525E8" w14:textId="77777777" w:rsidR="00C031FA" w:rsidRPr="00715FF4" w:rsidRDefault="00B10B29" w:rsidP="00D526B6">
            <w:pPr>
              <w:pStyle w:val="ProductNames"/>
              <w:spacing w:before="40" w:after="40"/>
              <w:rPr>
                <w:rFonts w:ascii="Tahoma" w:hAnsi="Tahoma" w:cs="Tahoma"/>
                <w:sz w:val="14"/>
                <w:szCs w:val="14"/>
              </w:rPr>
            </w:pPr>
            <w:bookmarkStart w:id="160" w:name="_Toc336337910"/>
            <w:bookmarkStart w:id="161" w:name="_Toc340679814"/>
            <w:bookmarkEnd w:id="160"/>
            <w:r w:rsidRPr="00715FF4">
              <w:rPr>
                <w:rFonts w:ascii="Tahoma" w:hAnsi="Tahoma" w:cs="Tahoma"/>
                <w:sz w:val="14"/>
                <w:szCs w:val="14"/>
                <w:lang w:val="pt-BR"/>
              </w:rPr>
              <w:t>CAL do Bing Maps Server</w:t>
            </w:r>
            <w:bookmarkEnd w:id="161"/>
          </w:p>
        </w:tc>
        <w:tc>
          <w:tcPr>
            <w:tcW w:w="450" w:type="dxa"/>
            <w:shd w:val="clear" w:color="auto" w:fill="FABF8F"/>
            <w:vAlign w:val="center"/>
          </w:tcPr>
          <w:p w14:paraId="45A525E9" w14:textId="77777777" w:rsidR="00C031FA" w:rsidRPr="00715FF4" w:rsidRDefault="00662AB0" w:rsidP="00D526B6">
            <w:pPr>
              <w:pStyle w:val="TableText"/>
              <w:widowControl w:val="0"/>
              <w:spacing w:before="40" w:after="40"/>
              <w:rPr>
                <w:rStyle w:val="EndnoteReference"/>
                <w:rFonts w:cs="Tahoma"/>
                <w:b w:val="0"/>
                <w:sz w:val="13"/>
                <w:szCs w:val="13"/>
                <w:u w:val="single"/>
              </w:rPr>
            </w:pPr>
            <w:hyperlink w:anchor="Srv_27BingMapsSvrandContentPack" w:history="1">
              <w:r w:rsidR="00C510D6" w:rsidRPr="00715FF4">
                <w:rPr>
                  <w:rStyle w:val="Hyperlink"/>
                  <w:rFonts w:cs="Tahoma"/>
                  <w:b/>
                  <w:sz w:val="13"/>
                  <w:szCs w:val="13"/>
                </w:rPr>
                <w:t>27</w:t>
              </w:r>
            </w:hyperlink>
          </w:p>
        </w:tc>
        <w:tc>
          <w:tcPr>
            <w:tcW w:w="450" w:type="dxa"/>
            <w:shd w:val="clear" w:color="auto" w:fill="FABF8F"/>
            <w:vAlign w:val="center"/>
          </w:tcPr>
          <w:p w14:paraId="45A525EA"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08/09</w:t>
            </w:r>
          </w:p>
        </w:tc>
        <w:tc>
          <w:tcPr>
            <w:tcW w:w="360" w:type="dxa"/>
            <w:tcBorders>
              <w:right w:val="single" w:sz="18" w:space="0" w:color="auto"/>
            </w:tcBorders>
            <w:shd w:val="clear" w:color="auto" w:fill="FABF8F"/>
            <w:vAlign w:val="center"/>
          </w:tcPr>
          <w:p w14:paraId="45A525EB" w14:textId="77777777" w:rsidR="00C031FA" w:rsidRPr="00715FF4" w:rsidRDefault="00C031FA"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5A525EC"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1 ponto</w:t>
            </w:r>
          </w:p>
        </w:tc>
        <w:tc>
          <w:tcPr>
            <w:tcW w:w="450" w:type="dxa"/>
            <w:tcBorders>
              <w:left w:val="single" w:sz="18" w:space="0" w:color="auto"/>
            </w:tcBorders>
            <w:shd w:val="clear" w:color="auto" w:fill="FABF8F"/>
            <w:vAlign w:val="center"/>
          </w:tcPr>
          <w:p w14:paraId="45A525ED"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5EE"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5EF"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5F0"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25F1"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25F2"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25F3"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ABF8F"/>
            <w:vAlign w:val="center"/>
          </w:tcPr>
          <w:p w14:paraId="45A525F4" w14:textId="77777777" w:rsidR="00C031FA" w:rsidRPr="00715FF4" w:rsidRDefault="00C031FA" w:rsidP="00D526B6">
            <w:pPr>
              <w:pStyle w:val="TableText"/>
              <w:widowControl w:val="0"/>
              <w:spacing w:before="40" w:after="40"/>
              <w:rPr>
                <w:rFonts w:ascii="Tahoma" w:hAnsi="Tahoma" w:cs="Tahoma"/>
                <w:sz w:val="13"/>
              </w:rPr>
            </w:pPr>
          </w:p>
        </w:tc>
      </w:tr>
      <w:tr w:rsidR="001C38D4" w:rsidRPr="00715FF4" w14:paraId="45A52603" w14:textId="77777777" w:rsidTr="00606BF0">
        <w:trPr>
          <w:trHeight w:val="145"/>
        </w:trPr>
        <w:tc>
          <w:tcPr>
            <w:tcW w:w="2714" w:type="dxa"/>
            <w:shd w:val="clear" w:color="auto" w:fill="FFFFFF"/>
          </w:tcPr>
          <w:p w14:paraId="45A525F6" w14:textId="77777777" w:rsidR="00C031FA" w:rsidRPr="00F83E68" w:rsidRDefault="00B10B29" w:rsidP="00D526B6">
            <w:pPr>
              <w:pStyle w:val="ProductNames"/>
              <w:spacing w:before="40" w:after="40"/>
              <w:rPr>
                <w:rFonts w:ascii="Tahoma" w:hAnsi="Tahoma" w:cs="Tahoma"/>
                <w:sz w:val="14"/>
                <w:szCs w:val="14"/>
                <w:lang w:val="pt-PT"/>
              </w:rPr>
            </w:pPr>
            <w:bookmarkStart w:id="162" w:name="_Toc336337911"/>
            <w:bookmarkStart w:id="163" w:name="_Toc340679815"/>
            <w:bookmarkEnd w:id="162"/>
            <w:r w:rsidRPr="00715FF4">
              <w:rPr>
                <w:rFonts w:ascii="Tahoma" w:hAnsi="Tahoma" w:cs="Tahoma"/>
                <w:sz w:val="14"/>
                <w:szCs w:val="14"/>
                <w:lang w:val="pt-BR"/>
              </w:rPr>
              <w:t>Bing Maps Server com Pacote de Conteúdo Aprimorado</w:t>
            </w:r>
            <w:bookmarkEnd w:id="163"/>
            <w:r w:rsidRPr="00F83E68">
              <w:rPr>
                <w:rFonts w:ascii="Tahoma" w:hAnsi="Tahoma" w:cs="Tahoma"/>
                <w:sz w:val="14"/>
                <w:szCs w:val="14"/>
                <w:lang w:val="pt-PT"/>
              </w:rPr>
              <w:t xml:space="preserve"> </w:t>
            </w:r>
          </w:p>
        </w:tc>
        <w:tc>
          <w:tcPr>
            <w:tcW w:w="450" w:type="dxa"/>
            <w:shd w:val="clear" w:color="auto" w:fill="FFFFFF"/>
            <w:vAlign w:val="center"/>
          </w:tcPr>
          <w:p w14:paraId="45A525F7" w14:textId="77777777" w:rsidR="00C031FA" w:rsidRPr="00715FF4" w:rsidRDefault="00662AB0" w:rsidP="00D526B6">
            <w:pPr>
              <w:pStyle w:val="TableText"/>
              <w:widowControl w:val="0"/>
              <w:spacing w:before="40" w:after="40"/>
              <w:rPr>
                <w:rStyle w:val="EndnoteReference"/>
                <w:rFonts w:cs="Tahoma"/>
                <w:b w:val="0"/>
                <w:sz w:val="13"/>
                <w:szCs w:val="13"/>
                <w:u w:val="single"/>
              </w:rPr>
            </w:pPr>
            <w:hyperlink w:anchor="Srv_27BingMapsSvrandContentPack" w:history="1">
              <w:r w:rsidR="00C510D6" w:rsidRPr="00715FF4">
                <w:rPr>
                  <w:rStyle w:val="Hyperlink"/>
                  <w:rFonts w:cs="Tahoma"/>
                  <w:b/>
                  <w:sz w:val="13"/>
                  <w:szCs w:val="13"/>
                </w:rPr>
                <w:t>27</w:t>
              </w:r>
            </w:hyperlink>
          </w:p>
        </w:tc>
        <w:tc>
          <w:tcPr>
            <w:tcW w:w="450" w:type="dxa"/>
            <w:shd w:val="clear" w:color="auto" w:fill="FFFFFF"/>
            <w:vAlign w:val="center"/>
          </w:tcPr>
          <w:p w14:paraId="45A525F8"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08/09</w:t>
            </w:r>
          </w:p>
        </w:tc>
        <w:tc>
          <w:tcPr>
            <w:tcW w:w="360" w:type="dxa"/>
            <w:tcBorders>
              <w:right w:val="single" w:sz="18" w:space="0" w:color="auto"/>
            </w:tcBorders>
            <w:shd w:val="clear" w:color="auto" w:fill="FFFFFF"/>
            <w:vAlign w:val="center"/>
          </w:tcPr>
          <w:p w14:paraId="45A525F9" w14:textId="77777777" w:rsidR="00C031FA" w:rsidRPr="00715FF4" w:rsidRDefault="00C031FA"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45A525FA"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200 pontos</w:t>
            </w:r>
          </w:p>
        </w:tc>
        <w:tc>
          <w:tcPr>
            <w:tcW w:w="450" w:type="dxa"/>
            <w:tcBorders>
              <w:left w:val="single" w:sz="18" w:space="0" w:color="auto"/>
            </w:tcBorders>
            <w:shd w:val="clear" w:color="auto" w:fill="FFFFFF"/>
            <w:vAlign w:val="center"/>
          </w:tcPr>
          <w:p w14:paraId="45A525FB"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5FC"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5FD"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5FE"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200</w:t>
            </w:r>
          </w:p>
        </w:tc>
        <w:tc>
          <w:tcPr>
            <w:tcW w:w="450" w:type="dxa"/>
            <w:tcBorders>
              <w:right w:val="single" w:sz="18" w:space="0" w:color="auto"/>
            </w:tcBorders>
            <w:shd w:val="clear" w:color="auto" w:fill="FFFFFF"/>
            <w:vAlign w:val="center"/>
          </w:tcPr>
          <w:p w14:paraId="45A525FF"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2600"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2601"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FFFFF"/>
            <w:vAlign w:val="center"/>
          </w:tcPr>
          <w:p w14:paraId="45A52602" w14:textId="77777777" w:rsidR="00C031FA" w:rsidRPr="00715FF4" w:rsidRDefault="00C031FA" w:rsidP="00D526B6">
            <w:pPr>
              <w:pStyle w:val="TableText"/>
              <w:widowControl w:val="0"/>
              <w:spacing w:before="40" w:after="40"/>
              <w:rPr>
                <w:rFonts w:ascii="Tahoma" w:hAnsi="Tahoma" w:cs="Tahoma"/>
                <w:sz w:val="13"/>
              </w:rPr>
            </w:pPr>
          </w:p>
        </w:tc>
      </w:tr>
      <w:tr w:rsidR="001C38D4" w:rsidRPr="00715FF4" w14:paraId="45A52611" w14:textId="77777777" w:rsidTr="00606BF0">
        <w:trPr>
          <w:trHeight w:val="145"/>
        </w:trPr>
        <w:tc>
          <w:tcPr>
            <w:tcW w:w="2714" w:type="dxa"/>
            <w:shd w:val="clear" w:color="auto" w:fill="FABF8F"/>
          </w:tcPr>
          <w:p w14:paraId="45A52604" w14:textId="77777777" w:rsidR="00C031FA" w:rsidRPr="00F83E68" w:rsidRDefault="00B10B29" w:rsidP="00D526B6">
            <w:pPr>
              <w:pStyle w:val="Heading3"/>
              <w:spacing w:before="40" w:after="40"/>
              <w:rPr>
                <w:rFonts w:ascii="Tahoma" w:hAnsi="Tahoma" w:cs="Tahoma"/>
                <w:b w:val="0"/>
                <w:sz w:val="14"/>
                <w:szCs w:val="14"/>
                <w:lang w:val="pt-PT"/>
              </w:rPr>
            </w:pPr>
            <w:bookmarkStart w:id="164" w:name="_Toc315288746"/>
            <w:bookmarkStart w:id="165" w:name="_Toc336337912"/>
            <w:bookmarkStart w:id="166" w:name="_Toc340679816"/>
            <w:bookmarkEnd w:id="164"/>
            <w:bookmarkEnd w:id="165"/>
            <w:r w:rsidRPr="00715FF4">
              <w:rPr>
                <w:rFonts w:ascii="Tahoma" w:hAnsi="Tahoma" w:cs="Tahoma"/>
                <w:b w:val="0"/>
                <w:sz w:val="14"/>
                <w:szCs w:val="14"/>
                <w:lang w:val="pt-BR"/>
              </w:rPr>
              <w:t>CAL do Bing Maps Server com Pacote de</w:t>
            </w:r>
            <w:r w:rsidR="007E2992" w:rsidRPr="00715FF4">
              <w:rPr>
                <w:rFonts w:ascii="Tahoma" w:hAnsi="Tahoma" w:cs="Tahoma"/>
                <w:b w:val="0"/>
                <w:sz w:val="14"/>
                <w:szCs w:val="14"/>
                <w:lang w:val="pt-BR"/>
              </w:rPr>
              <w:t> </w:t>
            </w:r>
            <w:r w:rsidRPr="00715FF4">
              <w:rPr>
                <w:rFonts w:ascii="Tahoma" w:hAnsi="Tahoma" w:cs="Tahoma"/>
                <w:b w:val="0"/>
                <w:sz w:val="14"/>
                <w:szCs w:val="14"/>
                <w:lang w:val="pt-BR"/>
              </w:rPr>
              <w:t>Conteúdo Aprimorado</w:t>
            </w:r>
            <w:bookmarkEnd w:id="166"/>
          </w:p>
        </w:tc>
        <w:tc>
          <w:tcPr>
            <w:tcW w:w="450" w:type="dxa"/>
            <w:shd w:val="clear" w:color="auto" w:fill="FABF8F"/>
            <w:vAlign w:val="center"/>
          </w:tcPr>
          <w:p w14:paraId="45A52605" w14:textId="77777777" w:rsidR="00C031FA" w:rsidRPr="00715FF4" w:rsidRDefault="00662AB0" w:rsidP="00D526B6">
            <w:pPr>
              <w:pStyle w:val="TableText"/>
              <w:widowControl w:val="0"/>
              <w:spacing w:before="40" w:after="40"/>
              <w:rPr>
                <w:rStyle w:val="EndnoteReference"/>
                <w:rFonts w:cs="Tahoma"/>
                <w:b w:val="0"/>
                <w:sz w:val="13"/>
                <w:szCs w:val="13"/>
                <w:u w:val="single"/>
              </w:rPr>
            </w:pPr>
            <w:hyperlink w:anchor="Srv_27BingMapsSvrandContentPack" w:history="1">
              <w:r w:rsidR="00C510D6" w:rsidRPr="00715FF4">
                <w:rPr>
                  <w:rStyle w:val="Hyperlink"/>
                  <w:rFonts w:cs="Tahoma"/>
                  <w:b/>
                  <w:sz w:val="13"/>
                  <w:szCs w:val="13"/>
                </w:rPr>
                <w:t>27</w:t>
              </w:r>
            </w:hyperlink>
          </w:p>
        </w:tc>
        <w:tc>
          <w:tcPr>
            <w:tcW w:w="450" w:type="dxa"/>
            <w:shd w:val="clear" w:color="auto" w:fill="FABF8F"/>
            <w:vAlign w:val="center"/>
          </w:tcPr>
          <w:p w14:paraId="45A52606"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08/09</w:t>
            </w:r>
          </w:p>
        </w:tc>
        <w:tc>
          <w:tcPr>
            <w:tcW w:w="360" w:type="dxa"/>
            <w:tcBorders>
              <w:right w:val="single" w:sz="18" w:space="0" w:color="auto"/>
            </w:tcBorders>
            <w:shd w:val="clear" w:color="auto" w:fill="FABF8F"/>
            <w:vAlign w:val="center"/>
          </w:tcPr>
          <w:p w14:paraId="45A52607" w14:textId="77777777" w:rsidR="00C031FA" w:rsidRPr="00715FF4" w:rsidRDefault="00C031FA"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5A52608"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27 pontos</w:t>
            </w:r>
          </w:p>
        </w:tc>
        <w:tc>
          <w:tcPr>
            <w:tcW w:w="450" w:type="dxa"/>
            <w:tcBorders>
              <w:left w:val="single" w:sz="18" w:space="0" w:color="auto"/>
            </w:tcBorders>
            <w:shd w:val="clear" w:color="auto" w:fill="FABF8F"/>
            <w:vAlign w:val="center"/>
          </w:tcPr>
          <w:p w14:paraId="45A52609"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60A"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60B"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60C"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27</w:t>
            </w:r>
          </w:p>
        </w:tc>
        <w:tc>
          <w:tcPr>
            <w:tcW w:w="450" w:type="dxa"/>
            <w:tcBorders>
              <w:right w:val="single" w:sz="18" w:space="0" w:color="auto"/>
            </w:tcBorders>
            <w:shd w:val="clear" w:color="auto" w:fill="FABF8F"/>
            <w:vAlign w:val="center"/>
          </w:tcPr>
          <w:p w14:paraId="45A5260D"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260E"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260F"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ABF8F"/>
            <w:vAlign w:val="center"/>
          </w:tcPr>
          <w:p w14:paraId="45A52610" w14:textId="77777777" w:rsidR="00C031FA" w:rsidRPr="00715FF4" w:rsidRDefault="00C031FA" w:rsidP="00D526B6">
            <w:pPr>
              <w:pStyle w:val="TableText"/>
              <w:widowControl w:val="0"/>
              <w:spacing w:before="40" w:after="40"/>
              <w:rPr>
                <w:rFonts w:ascii="Tahoma" w:hAnsi="Tahoma" w:cs="Tahoma"/>
                <w:sz w:val="13"/>
              </w:rPr>
            </w:pPr>
          </w:p>
        </w:tc>
      </w:tr>
      <w:tr w:rsidR="001C38D4" w:rsidRPr="00715FF4" w14:paraId="45A5261F" w14:textId="77777777" w:rsidTr="00606BF0">
        <w:trPr>
          <w:trHeight w:val="145"/>
        </w:trPr>
        <w:tc>
          <w:tcPr>
            <w:tcW w:w="2714" w:type="dxa"/>
            <w:shd w:val="clear" w:color="auto" w:fill="FFFFFF"/>
          </w:tcPr>
          <w:p w14:paraId="45A52612" w14:textId="77777777" w:rsidR="00C031FA" w:rsidRPr="00715FF4" w:rsidRDefault="00C031FA" w:rsidP="00D526B6">
            <w:pPr>
              <w:pStyle w:val="ProductNames"/>
              <w:spacing w:before="40" w:after="40"/>
              <w:rPr>
                <w:rFonts w:ascii="Tahoma" w:hAnsi="Tahoma" w:cs="Tahoma"/>
                <w:sz w:val="14"/>
                <w:szCs w:val="14"/>
              </w:rPr>
            </w:pPr>
            <w:bookmarkStart w:id="167" w:name="_Toc315288747"/>
            <w:bookmarkStart w:id="168" w:name="_Toc336337913"/>
            <w:bookmarkStart w:id="169" w:name="_Toc340679817"/>
            <w:bookmarkEnd w:id="167"/>
            <w:bookmarkEnd w:id="168"/>
            <w:r w:rsidRPr="00715FF4">
              <w:rPr>
                <w:rFonts w:ascii="Tahoma" w:hAnsi="Tahoma" w:cs="Tahoma"/>
                <w:sz w:val="14"/>
                <w:szCs w:val="14"/>
                <w:lang w:val="pt-BR"/>
              </w:rPr>
              <w:t>Bing Maps Standard ou Professional (SL</w:t>
            </w:r>
            <w:r w:rsidR="007E2992" w:rsidRPr="00715FF4">
              <w:rPr>
                <w:rFonts w:ascii="Tahoma" w:hAnsi="Tahoma" w:cs="Tahoma"/>
                <w:sz w:val="14"/>
                <w:szCs w:val="14"/>
                <w:lang w:val="pt-BR"/>
              </w:rPr>
              <w:t> </w:t>
            </w:r>
            <w:r w:rsidRPr="00715FF4">
              <w:rPr>
                <w:rFonts w:ascii="Tahoma" w:hAnsi="Tahoma" w:cs="Tahoma"/>
                <w:sz w:val="14"/>
                <w:szCs w:val="14"/>
                <w:lang w:val="pt-BR"/>
              </w:rPr>
              <w:t>de</w:t>
            </w:r>
            <w:r w:rsidR="007E2992" w:rsidRPr="00715FF4">
              <w:rPr>
                <w:rFonts w:ascii="Tahoma" w:hAnsi="Tahoma" w:cs="Tahoma"/>
                <w:sz w:val="14"/>
                <w:szCs w:val="14"/>
                <w:lang w:val="pt-BR"/>
              </w:rPr>
              <w:t> </w:t>
            </w:r>
            <w:r w:rsidRPr="00715FF4">
              <w:rPr>
                <w:rFonts w:ascii="Tahoma" w:hAnsi="Tahoma" w:cs="Tahoma"/>
                <w:sz w:val="14"/>
                <w:szCs w:val="14"/>
                <w:lang w:val="pt-BR"/>
              </w:rPr>
              <w:t>Usuário)</w:t>
            </w:r>
            <w:bookmarkEnd w:id="169"/>
          </w:p>
        </w:tc>
        <w:tc>
          <w:tcPr>
            <w:tcW w:w="450" w:type="dxa"/>
            <w:shd w:val="clear" w:color="auto" w:fill="FFFFFF"/>
            <w:vAlign w:val="center"/>
          </w:tcPr>
          <w:p w14:paraId="45A52613" w14:textId="77777777" w:rsidR="00C031FA" w:rsidRPr="00715FF4" w:rsidRDefault="00C031FA" w:rsidP="00D526B6">
            <w:pPr>
              <w:pStyle w:val="TableText"/>
              <w:widowControl w:val="0"/>
              <w:spacing w:before="40" w:after="40"/>
              <w:rPr>
                <w:rStyle w:val="EndnoteReference"/>
                <w:rFonts w:cs="Tahoma"/>
                <w:sz w:val="13"/>
                <w:szCs w:val="13"/>
                <w:u w:val="single"/>
              </w:rPr>
            </w:pPr>
          </w:p>
        </w:tc>
        <w:tc>
          <w:tcPr>
            <w:tcW w:w="450" w:type="dxa"/>
            <w:shd w:val="clear" w:color="auto" w:fill="FFFFFF"/>
            <w:vAlign w:val="center"/>
          </w:tcPr>
          <w:p w14:paraId="45A52614"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01/08</w:t>
            </w:r>
          </w:p>
        </w:tc>
        <w:tc>
          <w:tcPr>
            <w:tcW w:w="360" w:type="dxa"/>
            <w:tcBorders>
              <w:right w:val="single" w:sz="18" w:space="0" w:color="auto"/>
            </w:tcBorders>
            <w:shd w:val="clear" w:color="auto" w:fill="FFFFFF"/>
            <w:vAlign w:val="center"/>
          </w:tcPr>
          <w:p w14:paraId="45A52615" w14:textId="77777777" w:rsidR="00C031FA" w:rsidRPr="00715FF4" w:rsidRDefault="00C031FA"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45A52616"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1 ponto</w:t>
            </w:r>
          </w:p>
        </w:tc>
        <w:tc>
          <w:tcPr>
            <w:tcW w:w="450" w:type="dxa"/>
            <w:tcBorders>
              <w:left w:val="single" w:sz="18" w:space="0" w:color="auto"/>
            </w:tcBorders>
            <w:shd w:val="clear" w:color="auto" w:fill="FFFFFF"/>
            <w:vAlign w:val="center"/>
          </w:tcPr>
          <w:p w14:paraId="45A52617"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618"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619"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61A"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61B"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261C"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261D"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FFFFF"/>
            <w:vAlign w:val="center"/>
          </w:tcPr>
          <w:p w14:paraId="45A5261E"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LO/OV</w:t>
            </w:r>
          </w:p>
        </w:tc>
      </w:tr>
      <w:tr w:rsidR="001C38D4" w:rsidRPr="00715FF4" w14:paraId="45A5262E" w14:textId="77777777" w:rsidTr="00606BF0">
        <w:trPr>
          <w:trHeight w:val="145"/>
        </w:trPr>
        <w:tc>
          <w:tcPr>
            <w:tcW w:w="2714" w:type="dxa"/>
            <w:shd w:val="clear" w:color="auto" w:fill="FABF8F"/>
          </w:tcPr>
          <w:p w14:paraId="45A52620" w14:textId="77777777" w:rsidR="00C031FA" w:rsidRPr="00715FF4" w:rsidRDefault="00C031FA" w:rsidP="00D526B6">
            <w:pPr>
              <w:pStyle w:val="ProductNames"/>
              <w:spacing w:before="40" w:after="40"/>
              <w:rPr>
                <w:rFonts w:ascii="Tahoma" w:hAnsi="Tahoma" w:cs="Tahoma"/>
                <w:sz w:val="14"/>
                <w:szCs w:val="14"/>
              </w:rPr>
            </w:pPr>
            <w:bookmarkStart w:id="170" w:name="_Toc336337914"/>
            <w:bookmarkStart w:id="171" w:name="_Toc340679818"/>
            <w:bookmarkEnd w:id="170"/>
            <w:r w:rsidRPr="00F83E68">
              <w:rPr>
                <w:rFonts w:ascii="Tahoma" w:hAnsi="Tahoma" w:cs="Tahoma"/>
                <w:sz w:val="14"/>
                <w:szCs w:val="14"/>
              </w:rPr>
              <w:t>Bing Maps Standard (SL de Serviços)</w:t>
            </w:r>
            <w:bookmarkEnd w:id="171"/>
          </w:p>
        </w:tc>
        <w:tc>
          <w:tcPr>
            <w:tcW w:w="450" w:type="dxa"/>
            <w:shd w:val="clear" w:color="auto" w:fill="FABF8F"/>
            <w:vAlign w:val="center"/>
          </w:tcPr>
          <w:p w14:paraId="45A52621" w14:textId="77777777" w:rsidR="00C031FA" w:rsidRPr="00715FF4" w:rsidRDefault="00C031FA" w:rsidP="00D526B6">
            <w:pPr>
              <w:pStyle w:val="TableText"/>
              <w:widowControl w:val="0"/>
              <w:spacing w:before="40" w:after="40"/>
              <w:rPr>
                <w:rStyle w:val="EndnoteReference"/>
                <w:rFonts w:cs="Tahoma"/>
                <w:sz w:val="13"/>
                <w:szCs w:val="13"/>
                <w:u w:val="single"/>
              </w:rPr>
            </w:pPr>
          </w:p>
        </w:tc>
        <w:tc>
          <w:tcPr>
            <w:tcW w:w="450" w:type="dxa"/>
            <w:shd w:val="clear" w:color="auto" w:fill="FABF8F"/>
            <w:vAlign w:val="center"/>
          </w:tcPr>
          <w:p w14:paraId="45A52622"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01/08</w:t>
            </w:r>
          </w:p>
        </w:tc>
        <w:tc>
          <w:tcPr>
            <w:tcW w:w="360" w:type="dxa"/>
            <w:tcBorders>
              <w:right w:val="single" w:sz="18" w:space="0" w:color="auto"/>
            </w:tcBorders>
            <w:shd w:val="clear" w:color="auto" w:fill="FABF8F"/>
            <w:vAlign w:val="center"/>
          </w:tcPr>
          <w:p w14:paraId="45A52623" w14:textId="77777777" w:rsidR="00C031FA" w:rsidRPr="00715FF4" w:rsidRDefault="00C031FA"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5A52624" w14:textId="77777777" w:rsidR="00C031FA" w:rsidRPr="00715FF4" w:rsidRDefault="00B10B29" w:rsidP="00D526B6">
            <w:pPr>
              <w:pStyle w:val="TableText"/>
              <w:widowControl w:val="0"/>
              <w:spacing w:before="40" w:after="40"/>
              <w:rPr>
                <w:rFonts w:ascii="Tahoma" w:hAnsi="Tahoma" w:cs="Tahoma"/>
              </w:rPr>
            </w:pPr>
            <w:r w:rsidRPr="00715FF4">
              <w:rPr>
                <w:rFonts w:ascii="Tahoma" w:hAnsi="Tahoma" w:cs="Tahoma"/>
                <w:sz w:val="13"/>
                <w:lang w:val="pt-BR"/>
              </w:rPr>
              <w:t>75 pontos</w:t>
            </w:r>
          </w:p>
          <w:p w14:paraId="45A52625"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626"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627"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628"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629"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62A"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262B"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262C"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ABF8F"/>
            <w:vAlign w:val="center"/>
          </w:tcPr>
          <w:p w14:paraId="45A5262D"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LO/OV</w:t>
            </w:r>
          </w:p>
        </w:tc>
      </w:tr>
      <w:tr w:rsidR="001C38D4" w:rsidRPr="00715FF4" w14:paraId="45A5263D" w14:textId="77777777" w:rsidTr="00606BF0">
        <w:trPr>
          <w:trHeight w:val="145"/>
        </w:trPr>
        <w:tc>
          <w:tcPr>
            <w:tcW w:w="2714" w:type="dxa"/>
            <w:shd w:val="clear" w:color="auto" w:fill="FFFFFF"/>
          </w:tcPr>
          <w:p w14:paraId="45A5262F" w14:textId="77777777" w:rsidR="00C031FA" w:rsidRPr="00F83E68" w:rsidRDefault="00C031FA" w:rsidP="00D526B6">
            <w:pPr>
              <w:pStyle w:val="ProductNames"/>
              <w:spacing w:before="40" w:after="40"/>
              <w:rPr>
                <w:rFonts w:ascii="Tahoma" w:hAnsi="Tahoma" w:cs="Tahoma"/>
                <w:sz w:val="14"/>
                <w:szCs w:val="14"/>
                <w:lang w:val="pt-PT"/>
              </w:rPr>
            </w:pPr>
            <w:bookmarkStart w:id="172" w:name="_Toc336337915"/>
            <w:bookmarkStart w:id="173" w:name="_Toc340679819"/>
            <w:bookmarkEnd w:id="172"/>
            <w:r w:rsidRPr="00715FF4">
              <w:rPr>
                <w:rFonts w:ascii="Tahoma" w:hAnsi="Tahoma" w:cs="Tahoma"/>
                <w:sz w:val="14"/>
                <w:szCs w:val="14"/>
                <w:lang w:val="pt-BR"/>
              </w:rPr>
              <w:t>Bing Maps Professional (SL de Serviços)</w:t>
            </w:r>
            <w:bookmarkEnd w:id="173"/>
          </w:p>
        </w:tc>
        <w:tc>
          <w:tcPr>
            <w:tcW w:w="450" w:type="dxa"/>
            <w:shd w:val="clear" w:color="auto" w:fill="FFFFFF"/>
            <w:vAlign w:val="center"/>
          </w:tcPr>
          <w:p w14:paraId="45A52630" w14:textId="77777777" w:rsidR="00C031FA" w:rsidRPr="00F83E68" w:rsidRDefault="00C031FA" w:rsidP="00D526B6">
            <w:pPr>
              <w:pStyle w:val="TableText"/>
              <w:widowControl w:val="0"/>
              <w:spacing w:before="40" w:after="40"/>
              <w:rPr>
                <w:rStyle w:val="EndnoteReference"/>
                <w:rFonts w:cs="Tahoma"/>
                <w:sz w:val="13"/>
                <w:szCs w:val="13"/>
                <w:u w:val="single"/>
                <w:lang w:val="pt-PT"/>
              </w:rPr>
            </w:pPr>
          </w:p>
        </w:tc>
        <w:tc>
          <w:tcPr>
            <w:tcW w:w="450" w:type="dxa"/>
            <w:shd w:val="clear" w:color="auto" w:fill="FFFFFF"/>
            <w:vAlign w:val="center"/>
          </w:tcPr>
          <w:p w14:paraId="45A52631"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01/08</w:t>
            </w:r>
          </w:p>
        </w:tc>
        <w:tc>
          <w:tcPr>
            <w:tcW w:w="360" w:type="dxa"/>
            <w:tcBorders>
              <w:right w:val="single" w:sz="18" w:space="0" w:color="auto"/>
            </w:tcBorders>
            <w:shd w:val="clear" w:color="auto" w:fill="FFFFFF"/>
            <w:vAlign w:val="center"/>
          </w:tcPr>
          <w:p w14:paraId="45A52632" w14:textId="77777777" w:rsidR="00C031FA" w:rsidRPr="00715FF4" w:rsidRDefault="00C031FA"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45A52633" w14:textId="77777777" w:rsidR="00C031FA" w:rsidRPr="00715FF4" w:rsidRDefault="00B10B29" w:rsidP="00D526B6">
            <w:pPr>
              <w:pStyle w:val="TableText"/>
              <w:widowControl w:val="0"/>
              <w:spacing w:before="40" w:after="40"/>
              <w:rPr>
                <w:rFonts w:ascii="Tahoma" w:hAnsi="Tahoma" w:cs="Tahoma"/>
              </w:rPr>
            </w:pPr>
            <w:r w:rsidRPr="00715FF4">
              <w:rPr>
                <w:rFonts w:ascii="Tahoma" w:hAnsi="Tahoma" w:cs="Tahoma"/>
                <w:sz w:val="13"/>
                <w:lang w:val="pt-BR"/>
              </w:rPr>
              <w:t>125 pontos</w:t>
            </w:r>
          </w:p>
          <w:p w14:paraId="45A52634"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635"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636"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637"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638"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639"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263A"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263B"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FFFFF"/>
            <w:vAlign w:val="center"/>
          </w:tcPr>
          <w:p w14:paraId="45A5263C"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LO/OV</w:t>
            </w:r>
          </w:p>
        </w:tc>
      </w:tr>
      <w:tr w:rsidR="001C38D4" w:rsidRPr="00715FF4" w14:paraId="45A5264C" w14:textId="77777777" w:rsidTr="00606BF0">
        <w:trPr>
          <w:trHeight w:val="305"/>
        </w:trPr>
        <w:tc>
          <w:tcPr>
            <w:tcW w:w="2714" w:type="dxa"/>
            <w:shd w:val="clear" w:color="auto" w:fill="FABF8F"/>
          </w:tcPr>
          <w:p w14:paraId="45A5263E" w14:textId="77777777" w:rsidR="00C031FA" w:rsidRPr="00715FF4" w:rsidRDefault="00C031FA" w:rsidP="00D526B6">
            <w:pPr>
              <w:pStyle w:val="ProductNames"/>
              <w:spacing w:before="40" w:after="40"/>
              <w:rPr>
                <w:rFonts w:ascii="Tahoma" w:hAnsi="Tahoma" w:cs="Tahoma"/>
                <w:sz w:val="14"/>
                <w:szCs w:val="14"/>
              </w:rPr>
            </w:pPr>
            <w:bookmarkStart w:id="174" w:name="_Toc336337916"/>
            <w:bookmarkStart w:id="175" w:name="_Toc340679820"/>
            <w:bookmarkEnd w:id="174"/>
            <w:r w:rsidRPr="00F83E68">
              <w:rPr>
                <w:rFonts w:ascii="Tahoma" w:hAnsi="Tahoma" w:cs="Tahoma"/>
                <w:sz w:val="14"/>
                <w:szCs w:val="14"/>
              </w:rPr>
              <w:t>Bing Maps 25KTrx (SL Complementar)</w:t>
            </w:r>
            <w:bookmarkEnd w:id="175"/>
          </w:p>
        </w:tc>
        <w:tc>
          <w:tcPr>
            <w:tcW w:w="450" w:type="dxa"/>
            <w:shd w:val="clear" w:color="auto" w:fill="FABF8F"/>
            <w:vAlign w:val="center"/>
          </w:tcPr>
          <w:p w14:paraId="45A5263F" w14:textId="77777777" w:rsidR="00C031FA" w:rsidRPr="00715FF4" w:rsidRDefault="00662AB0" w:rsidP="00D526B6">
            <w:pPr>
              <w:pStyle w:val="TableText"/>
              <w:widowControl w:val="0"/>
              <w:spacing w:before="40" w:after="40"/>
              <w:rPr>
                <w:rStyle w:val="EndnoteReference"/>
                <w:rFonts w:cs="Tahoma"/>
                <w:b w:val="0"/>
                <w:color w:val="0000FF"/>
                <w:sz w:val="13"/>
                <w:szCs w:val="13"/>
                <w:u w:val="single"/>
              </w:rPr>
            </w:pPr>
            <w:hyperlink w:anchor="_Toc336338289" w:history="1">
              <w:r w:rsidR="00B10B29" w:rsidRPr="00715FF4">
                <w:rPr>
                  <w:rStyle w:val="Hyperlink"/>
                  <w:rFonts w:cs="Tahoma"/>
                  <w:b/>
                  <w:sz w:val="13"/>
                  <w:szCs w:val="13"/>
                </w:rPr>
                <w:t>28</w:t>
              </w:r>
            </w:hyperlink>
          </w:p>
        </w:tc>
        <w:tc>
          <w:tcPr>
            <w:tcW w:w="450" w:type="dxa"/>
            <w:shd w:val="clear" w:color="auto" w:fill="FABF8F"/>
            <w:vAlign w:val="center"/>
          </w:tcPr>
          <w:p w14:paraId="45A52640"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01/08</w:t>
            </w:r>
          </w:p>
        </w:tc>
        <w:tc>
          <w:tcPr>
            <w:tcW w:w="360" w:type="dxa"/>
            <w:tcBorders>
              <w:right w:val="single" w:sz="18" w:space="0" w:color="auto"/>
            </w:tcBorders>
            <w:shd w:val="clear" w:color="auto" w:fill="FABF8F"/>
            <w:vAlign w:val="center"/>
          </w:tcPr>
          <w:p w14:paraId="45A52641" w14:textId="77777777" w:rsidR="00C031FA" w:rsidRPr="00715FF4" w:rsidRDefault="00C031FA"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5A52642" w14:textId="77777777" w:rsidR="00C031FA" w:rsidRPr="00715FF4" w:rsidRDefault="00B10B29" w:rsidP="00D526B6">
            <w:pPr>
              <w:pStyle w:val="TableText"/>
              <w:widowControl w:val="0"/>
              <w:spacing w:before="40" w:after="40"/>
              <w:rPr>
                <w:rFonts w:ascii="Tahoma" w:hAnsi="Tahoma" w:cs="Tahoma"/>
              </w:rPr>
            </w:pPr>
            <w:r w:rsidRPr="00715FF4">
              <w:rPr>
                <w:rFonts w:ascii="Tahoma" w:hAnsi="Tahoma" w:cs="Tahoma"/>
                <w:sz w:val="13"/>
                <w:lang w:val="pt-BR"/>
              </w:rPr>
              <w:t>200 pontos</w:t>
            </w:r>
          </w:p>
          <w:p w14:paraId="45A52643"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644"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645"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646"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647"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648"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2649"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264A"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ABF8F"/>
            <w:vAlign w:val="center"/>
          </w:tcPr>
          <w:p w14:paraId="45A5264B"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LO/OV</w:t>
            </w:r>
          </w:p>
        </w:tc>
      </w:tr>
      <w:tr w:rsidR="001C38D4" w:rsidRPr="00715FF4" w14:paraId="45A5265B" w14:textId="77777777" w:rsidTr="00606BF0">
        <w:trPr>
          <w:trHeight w:val="145"/>
        </w:trPr>
        <w:tc>
          <w:tcPr>
            <w:tcW w:w="2714" w:type="dxa"/>
            <w:shd w:val="clear" w:color="auto" w:fill="FFFFFF"/>
          </w:tcPr>
          <w:p w14:paraId="45A5264D" w14:textId="77777777" w:rsidR="00C031FA" w:rsidRPr="00715FF4" w:rsidRDefault="00C031FA" w:rsidP="00D526B6">
            <w:pPr>
              <w:pStyle w:val="ProductNames"/>
              <w:spacing w:before="40" w:after="40"/>
              <w:rPr>
                <w:rFonts w:ascii="Tahoma" w:hAnsi="Tahoma" w:cs="Tahoma"/>
                <w:sz w:val="14"/>
                <w:szCs w:val="14"/>
              </w:rPr>
            </w:pPr>
            <w:bookmarkStart w:id="176" w:name="_Toc336337917"/>
            <w:bookmarkStart w:id="177" w:name="_Toc340679821"/>
            <w:bookmarkEnd w:id="176"/>
            <w:r w:rsidRPr="00F83E68">
              <w:rPr>
                <w:rFonts w:ascii="Tahoma" w:hAnsi="Tahoma" w:cs="Tahoma"/>
                <w:sz w:val="14"/>
                <w:szCs w:val="14"/>
              </w:rPr>
              <w:t>Bing Maps 250KTrx (SL Complementar)</w:t>
            </w:r>
            <w:bookmarkEnd w:id="177"/>
          </w:p>
        </w:tc>
        <w:bookmarkStart w:id="178" w:name="_Hlt336250962"/>
        <w:bookmarkEnd w:id="178"/>
        <w:tc>
          <w:tcPr>
            <w:tcW w:w="450" w:type="dxa"/>
            <w:shd w:val="clear" w:color="auto" w:fill="FFFFFF"/>
            <w:vAlign w:val="center"/>
          </w:tcPr>
          <w:p w14:paraId="45A5264E" w14:textId="77777777" w:rsidR="00C031FA" w:rsidRPr="00715FF4" w:rsidRDefault="00C510D6" w:rsidP="00D526B6">
            <w:pPr>
              <w:pStyle w:val="TableText"/>
              <w:widowControl w:val="0"/>
              <w:spacing w:before="40" w:after="40"/>
              <w:rPr>
                <w:rStyle w:val="EndnoteReference"/>
                <w:rFonts w:cs="Tahoma"/>
                <w:b w:val="0"/>
                <w:color w:val="0000FF"/>
                <w:sz w:val="13"/>
                <w:szCs w:val="13"/>
                <w:u w:val="single"/>
              </w:rPr>
            </w:pPr>
            <w:r w:rsidRPr="00715FF4">
              <w:fldChar w:fldCharType="begin"/>
            </w:r>
            <w:r w:rsidRPr="00715FF4">
              <w:rPr>
                <w:sz w:val="13"/>
                <w:szCs w:val="13"/>
              </w:rPr>
              <w:instrText>HYPERLINK  \l "_Toc336338289"</w:instrText>
            </w:r>
            <w:r w:rsidRPr="00715FF4">
              <w:fldChar w:fldCharType="separate"/>
            </w:r>
            <w:r w:rsidRPr="00715FF4">
              <w:rPr>
                <w:rStyle w:val="Hyperlink"/>
                <w:rFonts w:cs="Tahoma"/>
                <w:b/>
                <w:sz w:val="13"/>
                <w:szCs w:val="13"/>
              </w:rPr>
              <w:t>28</w:t>
            </w:r>
            <w:r w:rsidRPr="00715FF4">
              <w:rPr>
                <w:rStyle w:val="Hyperlink"/>
                <w:rFonts w:cs="Tahoma"/>
                <w:b/>
                <w:sz w:val="13"/>
                <w:szCs w:val="13"/>
              </w:rPr>
              <w:fldChar w:fldCharType="end"/>
            </w:r>
          </w:p>
        </w:tc>
        <w:tc>
          <w:tcPr>
            <w:tcW w:w="450" w:type="dxa"/>
            <w:shd w:val="clear" w:color="auto" w:fill="FFFFFF"/>
            <w:vAlign w:val="center"/>
          </w:tcPr>
          <w:p w14:paraId="45A5264F"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01/08</w:t>
            </w:r>
          </w:p>
        </w:tc>
        <w:tc>
          <w:tcPr>
            <w:tcW w:w="360" w:type="dxa"/>
            <w:tcBorders>
              <w:right w:val="single" w:sz="18" w:space="0" w:color="auto"/>
            </w:tcBorders>
            <w:shd w:val="clear" w:color="auto" w:fill="FFFFFF"/>
            <w:vAlign w:val="center"/>
          </w:tcPr>
          <w:p w14:paraId="45A52650" w14:textId="77777777" w:rsidR="00C031FA" w:rsidRPr="00715FF4" w:rsidRDefault="00C031FA"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45A52651" w14:textId="77777777" w:rsidR="00C031FA" w:rsidRPr="00715FF4" w:rsidRDefault="00B10B29" w:rsidP="00D526B6">
            <w:pPr>
              <w:pStyle w:val="TableText"/>
              <w:widowControl w:val="0"/>
              <w:spacing w:before="40" w:after="40"/>
              <w:rPr>
                <w:rFonts w:ascii="Tahoma" w:hAnsi="Tahoma" w:cs="Tahoma"/>
              </w:rPr>
            </w:pPr>
            <w:r w:rsidRPr="00715FF4">
              <w:rPr>
                <w:rFonts w:ascii="Tahoma" w:hAnsi="Tahoma" w:cs="Tahoma"/>
                <w:sz w:val="13"/>
                <w:lang w:val="pt-BR"/>
              </w:rPr>
              <w:t>50 pontos</w:t>
            </w:r>
          </w:p>
          <w:p w14:paraId="45A52652"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653"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654"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655"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656"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657"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2658"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2659"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FFFFF"/>
            <w:vAlign w:val="center"/>
          </w:tcPr>
          <w:p w14:paraId="45A5265A"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LO/OV</w:t>
            </w:r>
          </w:p>
        </w:tc>
      </w:tr>
      <w:tr w:rsidR="001C38D4" w:rsidRPr="00715FF4" w14:paraId="45A52669" w14:textId="77777777" w:rsidTr="00606BF0">
        <w:trPr>
          <w:trHeight w:val="145"/>
        </w:trPr>
        <w:tc>
          <w:tcPr>
            <w:tcW w:w="2714" w:type="dxa"/>
            <w:shd w:val="clear" w:color="auto" w:fill="FABF8F"/>
          </w:tcPr>
          <w:p w14:paraId="45A5265C" w14:textId="77777777" w:rsidR="00C031FA" w:rsidRPr="00715FF4" w:rsidDel="00180075" w:rsidRDefault="00B10B29" w:rsidP="00D526B6">
            <w:pPr>
              <w:pStyle w:val="ProductNames"/>
              <w:spacing w:before="40" w:after="40"/>
              <w:rPr>
                <w:rFonts w:ascii="Tahoma" w:hAnsi="Tahoma" w:cs="Tahoma"/>
                <w:sz w:val="14"/>
                <w:szCs w:val="14"/>
              </w:rPr>
            </w:pPr>
            <w:bookmarkStart w:id="179" w:name="_Toc336337918"/>
            <w:bookmarkStart w:id="180" w:name="_Toc340679822"/>
            <w:bookmarkEnd w:id="179"/>
            <w:r w:rsidRPr="00F83E68">
              <w:rPr>
                <w:rFonts w:ascii="Tahoma" w:hAnsi="Tahoma" w:cs="Tahoma"/>
                <w:sz w:val="14"/>
                <w:szCs w:val="14"/>
              </w:rPr>
              <w:t>Bing Maps Unlimited Trx (SL</w:t>
            </w:r>
            <w:r w:rsidR="000915A4" w:rsidRPr="00F83E68">
              <w:rPr>
                <w:rFonts w:ascii="Tahoma" w:hAnsi="Tahoma" w:cs="Tahoma"/>
                <w:sz w:val="14"/>
                <w:szCs w:val="14"/>
              </w:rPr>
              <w:t> </w:t>
            </w:r>
            <w:r w:rsidRPr="00F83E68">
              <w:rPr>
                <w:rFonts w:ascii="Tahoma" w:hAnsi="Tahoma" w:cs="Tahoma"/>
                <w:sz w:val="14"/>
                <w:szCs w:val="14"/>
              </w:rPr>
              <w:t>Complementar)</w:t>
            </w:r>
            <w:bookmarkEnd w:id="180"/>
          </w:p>
        </w:tc>
        <w:tc>
          <w:tcPr>
            <w:tcW w:w="450" w:type="dxa"/>
            <w:shd w:val="clear" w:color="auto" w:fill="FABF8F"/>
            <w:vAlign w:val="center"/>
          </w:tcPr>
          <w:p w14:paraId="45A5265D" w14:textId="77777777" w:rsidR="00C031FA" w:rsidRPr="00715FF4" w:rsidRDefault="00C031FA" w:rsidP="00D526B6">
            <w:pPr>
              <w:pStyle w:val="TableText"/>
              <w:widowControl w:val="0"/>
              <w:spacing w:before="40" w:after="40"/>
              <w:rPr>
                <w:rFonts w:cs="Tahoma"/>
                <w:b/>
                <w:sz w:val="13"/>
                <w:szCs w:val="13"/>
                <w:u w:val="single"/>
              </w:rPr>
            </w:pPr>
          </w:p>
        </w:tc>
        <w:tc>
          <w:tcPr>
            <w:tcW w:w="450" w:type="dxa"/>
            <w:shd w:val="clear" w:color="auto" w:fill="FABF8F"/>
            <w:vAlign w:val="center"/>
          </w:tcPr>
          <w:p w14:paraId="45A5265E"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1/10</w:t>
            </w:r>
          </w:p>
        </w:tc>
        <w:tc>
          <w:tcPr>
            <w:tcW w:w="360" w:type="dxa"/>
            <w:tcBorders>
              <w:right w:val="single" w:sz="18" w:space="0" w:color="auto"/>
            </w:tcBorders>
            <w:shd w:val="clear" w:color="auto" w:fill="FABF8F"/>
            <w:vAlign w:val="center"/>
          </w:tcPr>
          <w:p w14:paraId="45A5265F" w14:textId="77777777" w:rsidR="00C031FA" w:rsidRPr="00715FF4" w:rsidRDefault="00C031FA"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5A52660"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200 pontos</w:t>
            </w:r>
          </w:p>
        </w:tc>
        <w:tc>
          <w:tcPr>
            <w:tcW w:w="450" w:type="dxa"/>
            <w:tcBorders>
              <w:left w:val="single" w:sz="18" w:space="0" w:color="auto"/>
            </w:tcBorders>
            <w:shd w:val="clear" w:color="auto" w:fill="FABF8F"/>
            <w:vAlign w:val="center"/>
          </w:tcPr>
          <w:p w14:paraId="45A52661"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662"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663"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664"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665"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2666"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2667"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ABF8F"/>
            <w:vAlign w:val="center"/>
          </w:tcPr>
          <w:p w14:paraId="45A52668"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LO/OV</w:t>
            </w:r>
          </w:p>
        </w:tc>
      </w:tr>
      <w:tr w:rsidR="00B92910" w:rsidRPr="00715FF4" w14:paraId="45A5267D" w14:textId="77777777" w:rsidTr="00606BF0">
        <w:trPr>
          <w:trHeight w:val="145"/>
        </w:trPr>
        <w:tc>
          <w:tcPr>
            <w:tcW w:w="2714" w:type="dxa"/>
            <w:shd w:val="clear" w:color="auto" w:fill="FFFFFF"/>
            <w:vAlign w:val="center"/>
          </w:tcPr>
          <w:p w14:paraId="45A5266A" w14:textId="77777777" w:rsidR="00B92910" w:rsidRPr="00715FF4" w:rsidRDefault="00B10B29" w:rsidP="00D526B6">
            <w:pPr>
              <w:pStyle w:val="ProductNames"/>
              <w:spacing w:before="40" w:after="40"/>
              <w:rPr>
                <w:rFonts w:ascii="Tahoma" w:hAnsi="Tahoma" w:cs="Tahoma"/>
                <w:sz w:val="14"/>
                <w:szCs w:val="14"/>
              </w:rPr>
            </w:pPr>
            <w:bookmarkStart w:id="181" w:name="_Toc336337919"/>
            <w:bookmarkStart w:id="182" w:name="_Toc340679823"/>
            <w:bookmarkEnd w:id="181"/>
            <w:r w:rsidRPr="00715FF4">
              <w:rPr>
                <w:rFonts w:ascii="Tahoma" w:hAnsi="Tahoma" w:cs="Tahoma"/>
                <w:sz w:val="14"/>
                <w:szCs w:val="14"/>
                <w:lang w:val="pt-BR"/>
              </w:rPr>
              <w:t>BizTalk</w:t>
            </w:r>
            <w:r w:rsidR="006C696A" w:rsidRPr="00715FF4">
              <w:rPr>
                <w:rFonts w:ascii="Tahoma" w:hAnsi="Tahoma" w:cs="Tahoma"/>
                <w:sz w:val="14"/>
                <w:szCs w:val="14"/>
                <w:vertAlign w:val="superscript"/>
                <w:lang w:val="pt-BR"/>
              </w:rPr>
              <w:t>®</w:t>
            </w:r>
            <w:r w:rsidRPr="00715FF4">
              <w:rPr>
                <w:rFonts w:ascii="Tahoma" w:hAnsi="Tahoma" w:cs="Tahoma"/>
                <w:sz w:val="14"/>
                <w:szCs w:val="14"/>
                <w:lang w:val="pt-BR"/>
              </w:rPr>
              <w:t xml:space="preserve"> Server 2010 Branch Edition</w:t>
            </w:r>
            <w:bookmarkEnd w:id="182"/>
            <w:r w:rsidRPr="00715FF4">
              <w:rPr>
                <w:rFonts w:ascii="Tahoma" w:hAnsi="Tahoma" w:cs="Tahoma"/>
                <w:sz w:val="14"/>
                <w:szCs w:val="14"/>
              </w:rPr>
              <w:t xml:space="preserve"> </w:t>
            </w:r>
          </w:p>
        </w:tc>
        <w:tc>
          <w:tcPr>
            <w:tcW w:w="450" w:type="dxa"/>
            <w:shd w:val="clear" w:color="auto" w:fill="FFFFFF"/>
            <w:vAlign w:val="center"/>
          </w:tcPr>
          <w:p w14:paraId="45A5266B" w14:textId="77777777" w:rsidR="00B92910" w:rsidRPr="00715FF4" w:rsidRDefault="00662AB0" w:rsidP="00D526B6">
            <w:pPr>
              <w:pStyle w:val="TableText"/>
              <w:widowControl w:val="0"/>
              <w:spacing w:before="40" w:after="40"/>
              <w:rPr>
                <w:rStyle w:val="EndnoteReference"/>
                <w:rFonts w:cs="Tahoma"/>
                <w:b w:val="0"/>
                <w:color w:val="0000FF"/>
                <w:sz w:val="13"/>
                <w:szCs w:val="13"/>
                <w:u w:val="single"/>
              </w:rPr>
            </w:pPr>
            <w:hyperlink w:anchor="Srv_26_BizTalkServerBranch" w:history="1">
              <w:r w:rsidR="00B10B29" w:rsidRPr="00715FF4">
                <w:rPr>
                  <w:rStyle w:val="Hyperlink"/>
                  <w:rFonts w:cs="Tahoma"/>
                  <w:b/>
                  <w:sz w:val="13"/>
                  <w:szCs w:val="13"/>
                </w:rPr>
                <w:t>29</w:t>
              </w:r>
            </w:hyperlink>
          </w:p>
        </w:tc>
        <w:tc>
          <w:tcPr>
            <w:tcW w:w="450" w:type="dxa"/>
            <w:shd w:val="clear" w:color="auto" w:fill="FFFFFF"/>
            <w:vAlign w:val="center"/>
          </w:tcPr>
          <w:p w14:paraId="45A5266C" w14:textId="77777777" w:rsidR="00B92910"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10/10</w:t>
            </w:r>
          </w:p>
        </w:tc>
        <w:tc>
          <w:tcPr>
            <w:tcW w:w="360" w:type="dxa"/>
            <w:tcBorders>
              <w:right w:val="single" w:sz="18" w:space="0" w:color="auto"/>
            </w:tcBorders>
            <w:shd w:val="clear" w:color="auto" w:fill="FFFFFF"/>
            <w:vAlign w:val="center"/>
          </w:tcPr>
          <w:p w14:paraId="45A5266D" w14:textId="77777777" w:rsidR="00B92910" w:rsidRPr="00715FF4" w:rsidRDefault="00B92910"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FFFFF"/>
            <w:vAlign w:val="center"/>
          </w:tcPr>
          <w:p w14:paraId="45A5266E"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shd w:val="clear" w:color="auto" w:fill="FFFFFF"/>
            <w:vAlign w:val="center"/>
          </w:tcPr>
          <w:p w14:paraId="45A5266F"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63</w:t>
            </w:r>
          </w:p>
        </w:tc>
        <w:tc>
          <w:tcPr>
            <w:tcW w:w="450" w:type="dxa"/>
            <w:shd w:val="clear" w:color="auto" w:fill="FFFFFF"/>
            <w:vAlign w:val="center"/>
          </w:tcPr>
          <w:p w14:paraId="45A52670"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shd w:val="clear" w:color="auto" w:fill="FFFFFF"/>
            <w:vAlign w:val="center"/>
          </w:tcPr>
          <w:p w14:paraId="45A52671"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38</w:t>
            </w:r>
          </w:p>
        </w:tc>
        <w:tc>
          <w:tcPr>
            <w:tcW w:w="450" w:type="dxa"/>
            <w:shd w:val="clear" w:color="auto" w:fill="FFFFFF"/>
            <w:vAlign w:val="center"/>
          </w:tcPr>
          <w:p w14:paraId="45A52672"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38</w:t>
            </w:r>
          </w:p>
        </w:tc>
        <w:tc>
          <w:tcPr>
            <w:tcW w:w="450" w:type="dxa"/>
            <w:shd w:val="clear" w:color="auto" w:fill="FFFFFF"/>
            <w:vAlign w:val="center"/>
          </w:tcPr>
          <w:p w14:paraId="45A52673"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360" w:type="dxa"/>
            <w:tcBorders>
              <w:right w:val="single" w:sz="18" w:space="0" w:color="auto"/>
            </w:tcBorders>
            <w:shd w:val="clear" w:color="auto" w:fill="FFFFFF"/>
            <w:vAlign w:val="center"/>
          </w:tcPr>
          <w:p w14:paraId="45A52674"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13</w:t>
            </w:r>
          </w:p>
        </w:tc>
        <w:tc>
          <w:tcPr>
            <w:tcW w:w="450" w:type="dxa"/>
            <w:tcBorders>
              <w:left w:val="single" w:sz="18" w:space="0" w:color="auto"/>
            </w:tcBorders>
            <w:shd w:val="clear" w:color="auto" w:fill="FFFFFF"/>
            <w:vAlign w:val="center"/>
          </w:tcPr>
          <w:p w14:paraId="45A52675"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shd w:val="clear" w:color="auto" w:fill="FFFFFF"/>
            <w:vAlign w:val="center"/>
          </w:tcPr>
          <w:p w14:paraId="45A52676"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right w:val="single" w:sz="18" w:space="0" w:color="auto"/>
            </w:tcBorders>
            <w:shd w:val="clear" w:color="auto" w:fill="FFFFFF"/>
            <w:vAlign w:val="center"/>
          </w:tcPr>
          <w:p w14:paraId="45A52677"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tcBorders>
              <w:left w:val="single" w:sz="18" w:space="0" w:color="auto"/>
            </w:tcBorders>
            <w:shd w:val="clear" w:color="auto" w:fill="FFFFFF"/>
            <w:vAlign w:val="center"/>
          </w:tcPr>
          <w:p w14:paraId="45A52678"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tcBorders>
              <w:right w:val="single" w:sz="18" w:space="0" w:color="auto"/>
            </w:tcBorders>
            <w:shd w:val="clear" w:color="auto" w:fill="FFFFFF"/>
            <w:vAlign w:val="center"/>
          </w:tcPr>
          <w:p w14:paraId="45A52679"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lang w:val="pt-BR"/>
              </w:rPr>
              <w:t>A,S,D</w:t>
            </w:r>
          </w:p>
        </w:tc>
        <w:tc>
          <w:tcPr>
            <w:tcW w:w="450" w:type="dxa"/>
            <w:tcBorders>
              <w:left w:val="single" w:sz="18" w:space="0" w:color="auto"/>
              <w:right w:val="single" w:sz="18" w:space="0" w:color="auto"/>
            </w:tcBorders>
            <w:shd w:val="clear" w:color="auto" w:fill="FFFFFF"/>
            <w:vAlign w:val="center"/>
          </w:tcPr>
          <w:p w14:paraId="45A5267A"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267B" w14:textId="77777777" w:rsidR="00B92910"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lang w:val="pt-BR"/>
              </w:rPr>
              <w:t>A</w:t>
            </w:r>
          </w:p>
        </w:tc>
        <w:tc>
          <w:tcPr>
            <w:tcW w:w="495" w:type="dxa"/>
            <w:shd w:val="clear" w:color="auto" w:fill="FFFFFF"/>
            <w:vAlign w:val="center"/>
          </w:tcPr>
          <w:p w14:paraId="45A5267C" w14:textId="77777777" w:rsidR="00B92910"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LO/OV</w:t>
            </w:r>
          </w:p>
        </w:tc>
      </w:tr>
      <w:tr w:rsidR="00B92910" w:rsidRPr="00715FF4" w14:paraId="45A52691" w14:textId="77777777" w:rsidTr="00606BF0">
        <w:trPr>
          <w:trHeight w:val="145"/>
        </w:trPr>
        <w:tc>
          <w:tcPr>
            <w:tcW w:w="2714" w:type="dxa"/>
            <w:shd w:val="clear" w:color="auto" w:fill="FABF8F"/>
            <w:vAlign w:val="center"/>
          </w:tcPr>
          <w:p w14:paraId="45A5267E" w14:textId="77777777" w:rsidR="00B92910" w:rsidRPr="00715FF4" w:rsidRDefault="00B10B29" w:rsidP="00D526B6">
            <w:pPr>
              <w:pStyle w:val="ProductNames"/>
              <w:spacing w:before="40" w:after="40"/>
              <w:rPr>
                <w:rFonts w:ascii="Tahoma" w:hAnsi="Tahoma" w:cs="Tahoma"/>
                <w:sz w:val="14"/>
                <w:szCs w:val="14"/>
              </w:rPr>
            </w:pPr>
            <w:bookmarkStart w:id="183" w:name="_Toc336337920"/>
            <w:bookmarkStart w:id="184" w:name="_Toc340679824"/>
            <w:bookmarkEnd w:id="183"/>
            <w:r w:rsidRPr="00715FF4">
              <w:rPr>
                <w:rFonts w:ascii="Tahoma" w:hAnsi="Tahoma" w:cs="Tahoma"/>
                <w:sz w:val="14"/>
                <w:szCs w:val="14"/>
                <w:lang w:val="pt-BR"/>
              </w:rPr>
              <w:t>BizTalk</w:t>
            </w:r>
            <w:r w:rsidR="006C696A" w:rsidRPr="00715FF4">
              <w:rPr>
                <w:rFonts w:ascii="Tahoma" w:hAnsi="Tahoma" w:cs="Tahoma"/>
                <w:sz w:val="14"/>
                <w:szCs w:val="14"/>
                <w:vertAlign w:val="superscript"/>
                <w:lang w:val="pt-BR"/>
              </w:rPr>
              <w:t>®</w:t>
            </w:r>
            <w:r w:rsidRPr="00715FF4">
              <w:rPr>
                <w:rFonts w:ascii="Tahoma" w:hAnsi="Tahoma" w:cs="Tahoma"/>
                <w:sz w:val="14"/>
                <w:szCs w:val="14"/>
                <w:lang w:val="pt-BR"/>
              </w:rPr>
              <w:t xml:space="preserve"> Server 2010 Enterprise Edition</w:t>
            </w:r>
            <w:bookmarkEnd w:id="184"/>
          </w:p>
        </w:tc>
        <w:tc>
          <w:tcPr>
            <w:tcW w:w="450" w:type="dxa"/>
            <w:shd w:val="clear" w:color="auto" w:fill="FABF8F"/>
            <w:vAlign w:val="center"/>
          </w:tcPr>
          <w:p w14:paraId="45A5267F" w14:textId="77777777" w:rsidR="00B92910" w:rsidRPr="00715FF4" w:rsidRDefault="00662AB0" w:rsidP="00D526B6">
            <w:pPr>
              <w:pStyle w:val="TableText"/>
              <w:widowControl w:val="0"/>
              <w:spacing w:before="40" w:after="40"/>
              <w:rPr>
                <w:rStyle w:val="EndnoteReference"/>
                <w:rFonts w:cs="Tahoma"/>
                <w:b w:val="0"/>
                <w:color w:val="0000FF"/>
                <w:sz w:val="13"/>
                <w:szCs w:val="13"/>
                <w:u w:val="single"/>
              </w:rPr>
            </w:pPr>
            <w:hyperlink w:anchor="_29_BizTalk®_Server" w:history="1">
              <w:r w:rsidR="00B10B29" w:rsidRPr="00715FF4">
                <w:rPr>
                  <w:rStyle w:val="Hyperlink"/>
                  <w:rFonts w:cs="Tahoma"/>
                  <w:b/>
                  <w:sz w:val="13"/>
                  <w:szCs w:val="13"/>
                </w:rPr>
                <w:t>30</w:t>
              </w:r>
            </w:hyperlink>
          </w:p>
        </w:tc>
        <w:tc>
          <w:tcPr>
            <w:tcW w:w="450" w:type="dxa"/>
            <w:shd w:val="clear" w:color="auto" w:fill="FABF8F"/>
            <w:vAlign w:val="center"/>
          </w:tcPr>
          <w:p w14:paraId="45A52680" w14:textId="77777777" w:rsidR="00B92910"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10/10</w:t>
            </w:r>
          </w:p>
        </w:tc>
        <w:tc>
          <w:tcPr>
            <w:tcW w:w="360" w:type="dxa"/>
            <w:tcBorders>
              <w:right w:val="single" w:sz="18" w:space="0" w:color="auto"/>
            </w:tcBorders>
            <w:shd w:val="clear" w:color="auto" w:fill="FABF8F"/>
            <w:vAlign w:val="center"/>
          </w:tcPr>
          <w:p w14:paraId="45A52681" w14:textId="77777777" w:rsidR="00B92910" w:rsidRPr="00715FF4" w:rsidRDefault="00B92910"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ABF8F"/>
            <w:vAlign w:val="center"/>
          </w:tcPr>
          <w:p w14:paraId="45A52682"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200</w:t>
            </w:r>
          </w:p>
        </w:tc>
        <w:tc>
          <w:tcPr>
            <w:tcW w:w="450" w:type="dxa"/>
            <w:shd w:val="clear" w:color="auto" w:fill="FABF8F"/>
            <w:vAlign w:val="center"/>
          </w:tcPr>
          <w:p w14:paraId="45A52683"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500</w:t>
            </w:r>
          </w:p>
        </w:tc>
        <w:tc>
          <w:tcPr>
            <w:tcW w:w="450" w:type="dxa"/>
            <w:shd w:val="clear" w:color="auto" w:fill="FABF8F"/>
            <w:vAlign w:val="center"/>
          </w:tcPr>
          <w:p w14:paraId="45A52684"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400</w:t>
            </w:r>
          </w:p>
        </w:tc>
        <w:tc>
          <w:tcPr>
            <w:tcW w:w="450" w:type="dxa"/>
            <w:shd w:val="clear" w:color="auto" w:fill="FABF8F"/>
            <w:vAlign w:val="center"/>
          </w:tcPr>
          <w:p w14:paraId="45A52685"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300</w:t>
            </w:r>
          </w:p>
        </w:tc>
        <w:tc>
          <w:tcPr>
            <w:tcW w:w="450" w:type="dxa"/>
            <w:shd w:val="clear" w:color="auto" w:fill="FABF8F"/>
            <w:vAlign w:val="center"/>
          </w:tcPr>
          <w:p w14:paraId="45A52686"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300</w:t>
            </w:r>
          </w:p>
        </w:tc>
        <w:tc>
          <w:tcPr>
            <w:tcW w:w="450" w:type="dxa"/>
            <w:shd w:val="clear" w:color="auto" w:fill="FABF8F"/>
            <w:vAlign w:val="center"/>
          </w:tcPr>
          <w:p w14:paraId="45A52687"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200</w:t>
            </w:r>
          </w:p>
        </w:tc>
        <w:tc>
          <w:tcPr>
            <w:tcW w:w="360" w:type="dxa"/>
            <w:tcBorders>
              <w:right w:val="single" w:sz="18" w:space="0" w:color="auto"/>
            </w:tcBorders>
            <w:shd w:val="clear" w:color="auto" w:fill="FABF8F"/>
            <w:vAlign w:val="center"/>
          </w:tcPr>
          <w:p w14:paraId="45A52688"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100</w:t>
            </w:r>
          </w:p>
        </w:tc>
        <w:tc>
          <w:tcPr>
            <w:tcW w:w="450" w:type="dxa"/>
            <w:tcBorders>
              <w:left w:val="single" w:sz="18" w:space="0" w:color="auto"/>
            </w:tcBorders>
            <w:shd w:val="clear" w:color="auto" w:fill="FABF8F"/>
            <w:vAlign w:val="center"/>
          </w:tcPr>
          <w:p w14:paraId="45A52689"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200</w:t>
            </w:r>
          </w:p>
        </w:tc>
        <w:tc>
          <w:tcPr>
            <w:tcW w:w="450" w:type="dxa"/>
            <w:shd w:val="clear" w:color="auto" w:fill="FABF8F"/>
            <w:vAlign w:val="center"/>
          </w:tcPr>
          <w:p w14:paraId="45A5268A"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400</w:t>
            </w:r>
          </w:p>
        </w:tc>
        <w:tc>
          <w:tcPr>
            <w:tcW w:w="450" w:type="dxa"/>
            <w:tcBorders>
              <w:right w:val="single" w:sz="18" w:space="0" w:color="auto"/>
            </w:tcBorders>
            <w:shd w:val="clear" w:color="auto" w:fill="FABF8F"/>
            <w:vAlign w:val="center"/>
          </w:tcPr>
          <w:p w14:paraId="45A5268B"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200</w:t>
            </w:r>
          </w:p>
        </w:tc>
        <w:tc>
          <w:tcPr>
            <w:tcW w:w="450" w:type="dxa"/>
            <w:tcBorders>
              <w:left w:val="single" w:sz="18" w:space="0" w:color="auto"/>
            </w:tcBorders>
            <w:shd w:val="clear" w:color="auto" w:fill="FABF8F"/>
            <w:vAlign w:val="center"/>
          </w:tcPr>
          <w:p w14:paraId="45A5268C"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200</w:t>
            </w:r>
          </w:p>
        </w:tc>
        <w:tc>
          <w:tcPr>
            <w:tcW w:w="450" w:type="dxa"/>
            <w:tcBorders>
              <w:right w:val="single" w:sz="18" w:space="0" w:color="auto"/>
            </w:tcBorders>
            <w:shd w:val="clear" w:color="auto" w:fill="FABF8F"/>
            <w:vAlign w:val="center"/>
          </w:tcPr>
          <w:p w14:paraId="45A5268D"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lang w:val="pt-BR"/>
              </w:rPr>
              <w:t>A, S</w:t>
            </w:r>
          </w:p>
        </w:tc>
        <w:tc>
          <w:tcPr>
            <w:tcW w:w="450" w:type="dxa"/>
            <w:tcBorders>
              <w:left w:val="single" w:sz="18" w:space="0" w:color="auto"/>
              <w:right w:val="single" w:sz="18" w:space="0" w:color="auto"/>
            </w:tcBorders>
            <w:shd w:val="clear" w:color="auto" w:fill="FABF8F"/>
            <w:vAlign w:val="center"/>
          </w:tcPr>
          <w:p w14:paraId="45A5268E"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268F" w14:textId="77777777" w:rsidR="00B92910"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lang w:val="pt-BR"/>
              </w:rPr>
              <w:t>A</w:t>
            </w:r>
          </w:p>
        </w:tc>
        <w:tc>
          <w:tcPr>
            <w:tcW w:w="495" w:type="dxa"/>
            <w:shd w:val="clear" w:color="auto" w:fill="FABF8F"/>
            <w:vAlign w:val="center"/>
          </w:tcPr>
          <w:p w14:paraId="45A52690" w14:textId="77777777" w:rsidR="00B92910"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LO/OV</w:t>
            </w:r>
          </w:p>
        </w:tc>
      </w:tr>
      <w:tr w:rsidR="00B92910" w:rsidRPr="00715FF4" w14:paraId="45A526A5" w14:textId="77777777" w:rsidTr="00606BF0">
        <w:trPr>
          <w:trHeight w:val="145"/>
        </w:trPr>
        <w:tc>
          <w:tcPr>
            <w:tcW w:w="2714" w:type="dxa"/>
            <w:shd w:val="clear" w:color="auto" w:fill="FFFFFF"/>
            <w:vAlign w:val="center"/>
          </w:tcPr>
          <w:p w14:paraId="45A52692" w14:textId="77777777" w:rsidR="00B92910" w:rsidRPr="00715FF4" w:rsidRDefault="00B10B29" w:rsidP="00D526B6">
            <w:pPr>
              <w:pStyle w:val="ProductNames"/>
              <w:spacing w:before="40" w:after="40"/>
              <w:rPr>
                <w:rFonts w:ascii="Tahoma" w:hAnsi="Tahoma" w:cs="Tahoma"/>
                <w:sz w:val="14"/>
                <w:szCs w:val="14"/>
              </w:rPr>
            </w:pPr>
            <w:bookmarkStart w:id="185" w:name="_Toc336337921"/>
            <w:bookmarkStart w:id="186" w:name="_Toc340679825"/>
            <w:bookmarkEnd w:id="185"/>
            <w:r w:rsidRPr="00715FF4">
              <w:rPr>
                <w:rFonts w:ascii="Tahoma" w:hAnsi="Tahoma" w:cs="Tahoma"/>
                <w:sz w:val="14"/>
                <w:szCs w:val="14"/>
                <w:lang w:val="pt-BR"/>
              </w:rPr>
              <w:t>BizTalk</w:t>
            </w:r>
            <w:r w:rsidR="006C696A" w:rsidRPr="00715FF4">
              <w:rPr>
                <w:rFonts w:ascii="Tahoma" w:hAnsi="Tahoma" w:cs="Tahoma"/>
                <w:sz w:val="14"/>
                <w:szCs w:val="14"/>
                <w:vertAlign w:val="superscript"/>
                <w:lang w:val="pt-BR"/>
              </w:rPr>
              <w:t>®</w:t>
            </w:r>
            <w:r w:rsidRPr="00715FF4">
              <w:rPr>
                <w:rFonts w:ascii="Tahoma" w:hAnsi="Tahoma" w:cs="Tahoma"/>
                <w:sz w:val="14"/>
                <w:szCs w:val="14"/>
                <w:lang w:val="pt-BR"/>
              </w:rPr>
              <w:t xml:space="preserve"> Server 2010 Enterprise RFID</w:t>
            </w:r>
            <w:bookmarkEnd w:id="186"/>
          </w:p>
        </w:tc>
        <w:tc>
          <w:tcPr>
            <w:tcW w:w="450" w:type="dxa"/>
            <w:shd w:val="clear" w:color="auto" w:fill="FFFFFF"/>
            <w:vAlign w:val="center"/>
          </w:tcPr>
          <w:p w14:paraId="45A52693" w14:textId="77777777" w:rsidR="00B92910" w:rsidRPr="00715FF4" w:rsidRDefault="00B92910" w:rsidP="00D526B6">
            <w:pPr>
              <w:pStyle w:val="TableText"/>
              <w:widowControl w:val="0"/>
              <w:spacing w:before="40" w:after="40"/>
              <w:rPr>
                <w:rFonts w:cs="Tahoma"/>
                <w:b/>
                <w:color w:val="0000FF"/>
                <w:sz w:val="13"/>
                <w:szCs w:val="13"/>
                <w:u w:val="single"/>
              </w:rPr>
            </w:pPr>
          </w:p>
        </w:tc>
        <w:tc>
          <w:tcPr>
            <w:tcW w:w="450" w:type="dxa"/>
            <w:shd w:val="clear" w:color="auto" w:fill="FFFFFF"/>
            <w:vAlign w:val="center"/>
          </w:tcPr>
          <w:p w14:paraId="45A52694" w14:textId="77777777" w:rsidR="00B92910" w:rsidRPr="00715FF4" w:rsidRDefault="00B92910"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10/10</w:t>
            </w:r>
          </w:p>
        </w:tc>
        <w:tc>
          <w:tcPr>
            <w:tcW w:w="360" w:type="dxa"/>
            <w:tcBorders>
              <w:right w:val="single" w:sz="18" w:space="0" w:color="auto"/>
            </w:tcBorders>
            <w:shd w:val="clear" w:color="auto" w:fill="FFFFFF"/>
            <w:vAlign w:val="center"/>
          </w:tcPr>
          <w:p w14:paraId="45A52695" w14:textId="77777777" w:rsidR="00B92910"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FFFFF"/>
            <w:vAlign w:val="center"/>
          </w:tcPr>
          <w:p w14:paraId="45A52696" w14:textId="77777777" w:rsidR="00B92910"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shd w:val="clear" w:color="auto" w:fill="FFFFFF"/>
            <w:vAlign w:val="center"/>
          </w:tcPr>
          <w:p w14:paraId="45A52697" w14:textId="77777777" w:rsidR="00B92910"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125</w:t>
            </w:r>
          </w:p>
        </w:tc>
        <w:tc>
          <w:tcPr>
            <w:tcW w:w="450" w:type="dxa"/>
            <w:shd w:val="clear" w:color="auto" w:fill="FFFFFF"/>
            <w:vAlign w:val="center"/>
          </w:tcPr>
          <w:p w14:paraId="45A52698" w14:textId="77777777" w:rsidR="00B92910"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100</w:t>
            </w:r>
          </w:p>
        </w:tc>
        <w:tc>
          <w:tcPr>
            <w:tcW w:w="450" w:type="dxa"/>
            <w:shd w:val="clear" w:color="auto" w:fill="FFFFFF"/>
            <w:vAlign w:val="center"/>
          </w:tcPr>
          <w:p w14:paraId="45A52699" w14:textId="77777777" w:rsidR="00B92910"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shd w:val="clear" w:color="auto" w:fill="FFFFFF"/>
            <w:vAlign w:val="center"/>
          </w:tcPr>
          <w:p w14:paraId="45A5269A" w14:textId="77777777" w:rsidR="00B92910"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shd w:val="clear" w:color="auto" w:fill="FFFFFF"/>
            <w:vAlign w:val="center"/>
          </w:tcPr>
          <w:p w14:paraId="45A5269B" w14:textId="77777777" w:rsidR="00B92910"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360" w:type="dxa"/>
            <w:tcBorders>
              <w:right w:val="single" w:sz="18" w:space="0" w:color="auto"/>
            </w:tcBorders>
            <w:shd w:val="clear" w:color="auto" w:fill="FFFFFF"/>
            <w:vAlign w:val="center"/>
          </w:tcPr>
          <w:p w14:paraId="45A5269C" w14:textId="77777777" w:rsidR="00B92910"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tcBorders>
              <w:left w:val="single" w:sz="18" w:space="0" w:color="auto"/>
            </w:tcBorders>
            <w:shd w:val="clear" w:color="auto" w:fill="FFFFFF"/>
            <w:vAlign w:val="center"/>
          </w:tcPr>
          <w:p w14:paraId="45A5269D" w14:textId="77777777" w:rsidR="00B92910"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shd w:val="clear" w:color="auto" w:fill="FFFFFF"/>
            <w:vAlign w:val="center"/>
          </w:tcPr>
          <w:p w14:paraId="45A5269E" w14:textId="77777777" w:rsidR="00B92910"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100</w:t>
            </w:r>
          </w:p>
        </w:tc>
        <w:tc>
          <w:tcPr>
            <w:tcW w:w="450" w:type="dxa"/>
            <w:tcBorders>
              <w:right w:val="single" w:sz="18" w:space="0" w:color="auto"/>
            </w:tcBorders>
            <w:shd w:val="clear" w:color="auto" w:fill="FFFFFF"/>
            <w:vAlign w:val="center"/>
          </w:tcPr>
          <w:p w14:paraId="45A5269F" w14:textId="77777777" w:rsidR="00B92910"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left w:val="single" w:sz="18" w:space="0" w:color="auto"/>
            </w:tcBorders>
            <w:shd w:val="clear" w:color="auto" w:fill="FFFFFF"/>
            <w:vAlign w:val="center"/>
          </w:tcPr>
          <w:p w14:paraId="45A526A0" w14:textId="77777777" w:rsidR="00B92910"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right w:val="single" w:sz="18" w:space="0" w:color="auto"/>
            </w:tcBorders>
            <w:shd w:val="clear" w:color="auto" w:fill="FFFFFF"/>
            <w:vAlign w:val="center"/>
          </w:tcPr>
          <w:p w14:paraId="45A526A1" w14:textId="77777777" w:rsidR="00B92910"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26A2" w14:textId="77777777" w:rsidR="00B92910"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26A3" w14:textId="77777777" w:rsidR="00B92910"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lang w:val="pt-BR"/>
              </w:rPr>
              <w:t>A</w:t>
            </w:r>
          </w:p>
        </w:tc>
        <w:tc>
          <w:tcPr>
            <w:tcW w:w="495" w:type="dxa"/>
            <w:shd w:val="clear" w:color="auto" w:fill="FFFFFF"/>
            <w:vAlign w:val="center"/>
          </w:tcPr>
          <w:p w14:paraId="45A526A4" w14:textId="77777777" w:rsidR="00B92910"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LO/OV</w:t>
            </w:r>
          </w:p>
        </w:tc>
      </w:tr>
      <w:tr w:rsidR="00B92910" w:rsidRPr="00715FF4" w14:paraId="45A526B9" w14:textId="77777777" w:rsidTr="00606BF0">
        <w:trPr>
          <w:trHeight w:val="145"/>
        </w:trPr>
        <w:tc>
          <w:tcPr>
            <w:tcW w:w="2714" w:type="dxa"/>
            <w:shd w:val="clear" w:color="auto" w:fill="FABF8F"/>
            <w:vAlign w:val="center"/>
          </w:tcPr>
          <w:p w14:paraId="45A526A6" w14:textId="77777777" w:rsidR="00B92910" w:rsidRPr="00715FF4" w:rsidRDefault="00B10B29" w:rsidP="00D526B6">
            <w:pPr>
              <w:pStyle w:val="ProductNames"/>
              <w:spacing w:before="40" w:after="40"/>
              <w:rPr>
                <w:rFonts w:ascii="Tahoma" w:hAnsi="Tahoma" w:cs="Tahoma"/>
                <w:sz w:val="14"/>
                <w:szCs w:val="14"/>
              </w:rPr>
            </w:pPr>
            <w:bookmarkStart w:id="187" w:name="_Toc336337922"/>
            <w:bookmarkStart w:id="188" w:name="_Toc340679826"/>
            <w:bookmarkEnd w:id="187"/>
            <w:r w:rsidRPr="00715FF4">
              <w:rPr>
                <w:rFonts w:ascii="Tahoma" w:hAnsi="Tahoma" w:cs="Tahoma"/>
                <w:sz w:val="14"/>
                <w:szCs w:val="14"/>
                <w:lang w:val="pt-BR"/>
              </w:rPr>
              <w:t>BizTalk</w:t>
            </w:r>
            <w:r w:rsidR="006C696A" w:rsidRPr="00715FF4">
              <w:rPr>
                <w:rFonts w:ascii="Tahoma" w:hAnsi="Tahoma" w:cs="Tahoma"/>
                <w:sz w:val="14"/>
                <w:szCs w:val="14"/>
                <w:vertAlign w:val="superscript"/>
                <w:lang w:val="pt-BR"/>
              </w:rPr>
              <w:t>®</w:t>
            </w:r>
            <w:r w:rsidRPr="00715FF4">
              <w:rPr>
                <w:rFonts w:ascii="Tahoma" w:hAnsi="Tahoma" w:cs="Tahoma"/>
                <w:sz w:val="14"/>
                <w:szCs w:val="14"/>
                <w:lang w:val="pt-BR"/>
              </w:rPr>
              <w:t xml:space="preserve"> Server 2010 Standard Edition</w:t>
            </w:r>
            <w:bookmarkEnd w:id="188"/>
            <w:r w:rsidRPr="00715FF4">
              <w:rPr>
                <w:rFonts w:ascii="Tahoma" w:hAnsi="Tahoma" w:cs="Tahoma"/>
                <w:sz w:val="14"/>
                <w:szCs w:val="14"/>
              </w:rPr>
              <w:t xml:space="preserve"> </w:t>
            </w:r>
          </w:p>
        </w:tc>
        <w:tc>
          <w:tcPr>
            <w:tcW w:w="450" w:type="dxa"/>
            <w:shd w:val="clear" w:color="auto" w:fill="FABF8F"/>
            <w:vAlign w:val="center"/>
          </w:tcPr>
          <w:p w14:paraId="45A526A7" w14:textId="77777777" w:rsidR="00B92910" w:rsidRPr="00715FF4" w:rsidRDefault="00662AB0" w:rsidP="00D526B6">
            <w:pPr>
              <w:pStyle w:val="TableText"/>
              <w:widowControl w:val="0"/>
              <w:spacing w:before="40" w:after="40"/>
              <w:rPr>
                <w:rStyle w:val="EndnoteReference"/>
                <w:rFonts w:cs="Tahoma"/>
                <w:b w:val="0"/>
                <w:color w:val="0000FF"/>
                <w:sz w:val="13"/>
                <w:szCs w:val="13"/>
                <w:u w:val="single"/>
              </w:rPr>
            </w:pPr>
            <w:hyperlink w:anchor="_Toc336338292" w:history="1">
              <w:r w:rsidR="00B10B29" w:rsidRPr="00715FF4">
                <w:rPr>
                  <w:rStyle w:val="Hyperlink"/>
                  <w:rFonts w:cs="Tahoma"/>
                  <w:b/>
                  <w:sz w:val="13"/>
                  <w:szCs w:val="13"/>
                </w:rPr>
                <w:t>31</w:t>
              </w:r>
            </w:hyperlink>
          </w:p>
        </w:tc>
        <w:tc>
          <w:tcPr>
            <w:tcW w:w="450" w:type="dxa"/>
            <w:shd w:val="clear" w:color="auto" w:fill="FABF8F"/>
            <w:vAlign w:val="center"/>
          </w:tcPr>
          <w:p w14:paraId="45A526A8" w14:textId="77777777" w:rsidR="00B92910"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10/10</w:t>
            </w:r>
          </w:p>
        </w:tc>
        <w:tc>
          <w:tcPr>
            <w:tcW w:w="360" w:type="dxa"/>
            <w:tcBorders>
              <w:right w:val="single" w:sz="18" w:space="0" w:color="auto"/>
            </w:tcBorders>
            <w:shd w:val="clear" w:color="auto" w:fill="FABF8F"/>
            <w:vAlign w:val="center"/>
          </w:tcPr>
          <w:p w14:paraId="45A526A9" w14:textId="77777777" w:rsidR="00B92910" w:rsidRPr="00715FF4" w:rsidRDefault="00B92910"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ABF8F"/>
            <w:vAlign w:val="center"/>
          </w:tcPr>
          <w:p w14:paraId="45A526AA"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shd w:val="clear" w:color="auto" w:fill="FABF8F"/>
            <w:vAlign w:val="center"/>
          </w:tcPr>
          <w:p w14:paraId="45A526AB"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188</w:t>
            </w:r>
          </w:p>
        </w:tc>
        <w:tc>
          <w:tcPr>
            <w:tcW w:w="450" w:type="dxa"/>
            <w:shd w:val="clear" w:color="auto" w:fill="FABF8F"/>
            <w:vAlign w:val="center"/>
          </w:tcPr>
          <w:p w14:paraId="45A526AC"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150</w:t>
            </w:r>
          </w:p>
        </w:tc>
        <w:tc>
          <w:tcPr>
            <w:tcW w:w="450" w:type="dxa"/>
            <w:shd w:val="clear" w:color="auto" w:fill="FABF8F"/>
            <w:vAlign w:val="center"/>
          </w:tcPr>
          <w:p w14:paraId="45A526AD"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113</w:t>
            </w:r>
          </w:p>
        </w:tc>
        <w:tc>
          <w:tcPr>
            <w:tcW w:w="450" w:type="dxa"/>
            <w:shd w:val="clear" w:color="auto" w:fill="FABF8F"/>
            <w:vAlign w:val="center"/>
          </w:tcPr>
          <w:p w14:paraId="45A526AE"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113</w:t>
            </w:r>
          </w:p>
        </w:tc>
        <w:tc>
          <w:tcPr>
            <w:tcW w:w="450" w:type="dxa"/>
            <w:shd w:val="clear" w:color="auto" w:fill="FABF8F"/>
            <w:vAlign w:val="center"/>
          </w:tcPr>
          <w:p w14:paraId="45A526AF"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360" w:type="dxa"/>
            <w:tcBorders>
              <w:right w:val="single" w:sz="18" w:space="0" w:color="auto"/>
            </w:tcBorders>
            <w:shd w:val="clear" w:color="auto" w:fill="FABF8F"/>
            <w:vAlign w:val="center"/>
          </w:tcPr>
          <w:p w14:paraId="45A526B0"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38</w:t>
            </w:r>
          </w:p>
        </w:tc>
        <w:tc>
          <w:tcPr>
            <w:tcW w:w="450" w:type="dxa"/>
            <w:tcBorders>
              <w:left w:val="single" w:sz="18" w:space="0" w:color="auto"/>
            </w:tcBorders>
            <w:shd w:val="clear" w:color="auto" w:fill="FABF8F"/>
            <w:vAlign w:val="center"/>
          </w:tcPr>
          <w:p w14:paraId="45A526B1"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shd w:val="clear" w:color="auto" w:fill="FABF8F"/>
            <w:vAlign w:val="center"/>
          </w:tcPr>
          <w:p w14:paraId="45A526B2"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150</w:t>
            </w:r>
          </w:p>
        </w:tc>
        <w:tc>
          <w:tcPr>
            <w:tcW w:w="450" w:type="dxa"/>
            <w:tcBorders>
              <w:right w:val="single" w:sz="18" w:space="0" w:color="auto"/>
            </w:tcBorders>
            <w:shd w:val="clear" w:color="auto" w:fill="FABF8F"/>
            <w:vAlign w:val="center"/>
          </w:tcPr>
          <w:p w14:paraId="45A526B3"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tcBorders>
              <w:left w:val="single" w:sz="18" w:space="0" w:color="auto"/>
            </w:tcBorders>
            <w:shd w:val="clear" w:color="auto" w:fill="FABF8F"/>
            <w:vAlign w:val="center"/>
          </w:tcPr>
          <w:p w14:paraId="45A526B4"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tcBorders>
              <w:right w:val="single" w:sz="18" w:space="0" w:color="auto"/>
            </w:tcBorders>
            <w:shd w:val="clear" w:color="auto" w:fill="FABF8F"/>
            <w:vAlign w:val="center"/>
          </w:tcPr>
          <w:p w14:paraId="45A526B5"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lang w:val="pt-BR"/>
              </w:rPr>
              <w:t>A, S</w:t>
            </w:r>
          </w:p>
        </w:tc>
        <w:tc>
          <w:tcPr>
            <w:tcW w:w="450" w:type="dxa"/>
            <w:tcBorders>
              <w:left w:val="single" w:sz="18" w:space="0" w:color="auto"/>
              <w:right w:val="single" w:sz="18" w:space="0" w:color="auto"/>
            </w:tcBorders>
            <w:shd w:val="clear" w:color="auto" w:fill="FABF8F"/>
            <w:vAlign w:val="center"/>
          </w:tcPr>
          <w:p w14:paraId="45A526B6" w14:textId="77777777" w:rsidR="00B92910" w:rsidRPr="00715FF4" w:rsidRDefault="00B92910"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26B7" w14:textId="77777777" w:rsidR="00B92910"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lang w:val="pt-BR"/>
              </w:rPr>
              <w:t>A</w:t>
            </w:r>
          </w:p>
        </w:tc>
        <w:tc>
          <w:tcPr>
            <w:tcW w:w="495" w:type="dxa"/>
            <w:shd w:val="clear" w:color="auto" w:fill="FABF8F"/>
            <w:vAlign w:val="center"/>
          </w:tcPr>
          <w:p w14:paraId="45A526B8" w14:textId="77777777" w:rsidR="00B92910"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LO/OV</w:t>
            </w:r>
          </w:p>
        </w:tc>
      </w:tr>
      <w:tr w:rsidR="001C38D4" w:rsidRPr="00715FF4" w14:paraId="45A526CD" w14:textId="77777777" w:rsidTr="00606BF0">
        <w:trPr>
          <w:trHeight w:val="145"/>
        </w:trPr>
        <w:tc>
          <w:tcPr>
            <w:tcW w:w="2714" w:type="dxa"/>
            <w:shd w:val="clear" w:color="auto" w:fill="FFFFFF"/>
            <w:vAlign w:val="center"/>
          </w:tcPr>
          <w:p w14:paraId="45A526BA" w14:textId="77777777" w:rsidR="00C031FA" w:rsidRPr="00715FF4" w:rsidRDefault="00B10B29" w:rsidP="00D526B6">
            <w:pPr>
              <w:pStyle w:val="ProductNames"/>
              <w:spacing w:before="40" w:after="40"/>
              <w:rPr>
                <w:rFonts w:ascii="Tahoma" w:hAnsi="Tahoma" w:cs="Tahoma"/>
                <w:sz w:val="14"/>
                <w:szCs w:val="14"/>
              </w:rPr>
            </w:pPr>
            <w:bookmarkStart w:id="189" w:name="_Toc336337923"/>
            <w:bookmarkStart w:id="190" w:name="_Toc340679827"/>
            <w:bookmarkEnd w:id="189"/>
            <w:r w:rsidRPr="00715FF4">
              <w:rPr>
                <w:rFonts w:ascii="Tahoma" w:hAnsi="Tahoma" w:cs="Tahoma"/>
                <w:sz w:val="14"/>
                <w:szCs w:val="14"/>
                <w:lang w:val="pt-BR"/>
              </w:rPr>
              <w:t>BizTalk</w:t>
            </w:r>
            <w:r w:rsidR="006C696A" w:rsidRPr="00715FF4">
              <w:rPr>
                <w:rFonts w:ascii="Tahoma" w:hAnsi="Tahoma" w:cs="Tahoma"/>
                <w:sz w:val="14"/>
                <w:szCs w:val="14"/>
                <w:vertAlign w:val="superscript"/>
                <w:lang w:val="pt-BR"/>
              </w:rPr>
              <w:t>®</w:t>
            </w:r>
            <w:r w:rsidRPr="00715FF4">
              <w:rPr>
                <w:rFonts w:ascii="Tahoma" w:hAnsi="Tahoma" w:cs="Tahoma"/>
                <w:sz w:val="14"/>
                <w:szCs w:val="14"/>
                <w:lang w:val="pt-BR"/>
              </w:rPr>
              <w:t xml:space="preserve"> Server 2010 Branch IDC</w:t>
            </w:r>
            <w:bookmarkEnd w:id="190"/>
            <w:r w:rsidRPr="00715FF4">
              <w:rPr>
                <w:rFonts w:ascii="Tahoma" w:hAnsi="Tahoma" w:cs="Tahoma"/>
                <w:sz w:val="14"/>
                <w:szCs w:val="14"/>
              </w:rPr>
              <w:t xml:space="preserve"> </w:t>
            </w:r>
          </w:p>
        </w:tc>
        <w:tc>
          <w:tcPr>
            <w:tcW w:w="450" w:type="dxa"/>
            <w:shd w:val="clear" w:color="auto" w:fill="FFFFFF"/>
            <w:vAlign w:val="center"/>
          </w:tcPr>
          <w:p w14:paraId="45A526BB" w14:textId="77777777" w:rsidR="00C031FA" w:rsidRPr="00715FF4" w:rsidRDefault="00C031FA" w:rsidP="00D526B6">
            <w:pPr>
              <w:pStyle w:val="TableText"/>
              <w:widowControl w:val="0"/>
              <w:spacing w:before="40" w:after="40"/>
              <w:rPr>
                <w:rFonts w:cs="Tahoma"/>
                <w:b/>
                <w:sz w:val="13"/>
                <w:szCs w:val="13"/>
                <w:u w:val="single"/>
              </w:rPr>
            </w:pPr>
          </w:p>
        </w:tc>
        <w:tc>
          <w:tcPr>
            <w:tcW w:w="450" w:type="dxa"/>
            <w:shd w:val="clear" w:color="auto" w:fill="FFFFFF"/>
            <w:vAlign w:val="center"/>
          </w:tcPr>
          <w:p w14:paraId="45A526BC" w14:textId="77777777" w:rsidR="00C031FA"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10/10</w:t>
            </w:r>
          </w:p>
        </w:tc>
        <w:tc>
          <w:tcPr>
            <w:tcW w:w="360" w:type="dxa"/>
            <w:tcBorders>
              <w:right w:val="single" w:sz="18" w:space="0" w:color="auto"/>
            </w:tcBorders>
            <w:shd w:val="clear" w:color="auto" w:fill="FFFFFF"/>
            <w:vAlign w:val="center"/>
          </w:tcPr>
          <w:p w14:paraId="45A526BD" w14:textId="77777777" w:rsidR="00C031FA" w:rsidRPr="00715FF4" w:rsidRDefault="00C031FA" w:rsidP="00D526B6">
            <w:pPr>
              <w:pStyle w:val="TableText"/>
              <w:widowControl w:val="0"/>
              <w:spacing w:before="40" w:after="40"/>
              <w:rPr>
                <w:rFonts w:ascii="Tahoma" w:hAnsi="Tahoma" w:cs="Tahoma"/>
                <w:color w:val="000000"/>
                <w:sz w:val="13"/>
              </w:rPr>
            </w:pPr>
          </w:p>
        </w:tc>
        <w:tc>
          <w:tcPr>
            <w:tcW w:w="360" w:type="dxa"/>
            <w:tcBorders>
              <w:left w:val="single" w:sz="18" w:space="0" w:color="auto"/>
            </w:tcBorders>
            <w:shd w:val="clear" w:color="auto" w:fill="FFFFFF"/>
            <w:vAlign w:val="center"/>
          </w:tcPr>
          <w:p w14:paraId="45A526BE"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6BF"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6C0"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6C1"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6C2"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6C3"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26C4"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6C5"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6C6"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6C7"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6C8"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6C9"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D</w:t>
            </w:r>
          </w:p>
        </w:tc>
        <w:tc>
          <w:tcPr>
            <w:tcW w:w="450" w:type="dxa"/>
            <w:tcBorders>
              <w:left w:val="single" w:sz="18" w:space="0" w:color="auto"/>
              <w:right w:val="single" w:sz="18" w:space="0" w:color="auto"/>
            </w:tcBorders>
            <w:shd w:val="clear" w:color="auto" w:fill="FFFFFF"/>
            <w:vAlign w:val="center"/>
          </w:tcPr>
          <w:p w14:paraId="45A526CA" w14:textId="77777777" w:rsidR="00C031FA" w:rsidRPr="00715FF4" w:rsidRDefault="00C031FA" w:rsidP="00D526B6">
            <w:pPr>
              <w:pStyle w:val="TableText"/>
              <w:widowControl w:val="0"/>
              <w:spacing w:before="40" w:after="40"/>
              <w:rPr>
                <w:rFonts w:ascii="Tahoma" w:hAnsi="Tahoma" w:cs="Tahoma"/>
                <w:sz w:val="13"/>
              </w:rPr>
            </w:pPr>
          </w:p>
        </w:tc>
        <w:tc>
          <w:tcPr>
            <w:tcW w:w="630" w:type="dxa"/>
            <w:shd w:val="clear" w:color="auto" w:fill="FFFFFF"/>
            <w:vAlign w:val="center"/>
          </w:tcPr>
          <w:p w14:paraId="45A526CB" w14:textId="77777777" w:rsidR="00C031FA" w:rsidRPr="00715FF4" w:rsidRDefault="00C031FA" w:rsidP="00D526B6">
            <w:pPr>
              <w:pStyle w:val="TableText"/>
              <w:widowControl w:val="0"/>
              <w:spacing w:before="40" w:after="40"/>
              <w:rPr>
                <w:rFonts w:ascii="Tahoma" w:hAnsi="Tahoma" w:cs="Tahoma"/>
                <w:color w:val="000000"/>
                <w:sz w:val="13"/>
              </w:rPr>
            </w:pPr>
          </w:p>
        </w:tc>
        <w:tc>
          <w:tcPr>
            <w:tcW w:w="495" w:type="dxa"/>
            <w:shd w:val="clear" w:color="auto" w:fill="FFFFFF"/>
            <w:vAlign w:val="center"/>
          </w:tcPr>
          <w:p w14:paraId="45A526CC" w14:textId="77777777" w:rsidR="00C031FA" w:rsidRPr="00715FF4" w:rsidRDefault="00C031FA" w:rsidP="00D526B6">
            <w:pPr>
              <w:pStyle w:val="TableText"/>
              <w:widowControl w:val="0"/>
              <w:spacing w:before="40" w:after="40"/>
              <w:rPr>
                <w:rFonts w:ascii="Tahoma" w:hAnsi="Tahoma" w:cs="Tahoma"/>
                <w:color w:val="000000"/>
                <w:sz w:val="13"/>
              </w:rPr>
            </w:pPr>
          </w:p>
        </w:tc>
      </w:tr>
      <w:tr w:rsidR="001C38D4" w:rsidRPr="00715FF4" w14:paraId="45A526E1" w14:textId="77777777" w:rsidTr="00606BF0">
        <w:trPr>
          <w:trHeight w:val="145"/>
        </w:trPr>
        <w:tc>
          <w:tcPr>
            <w:tcW w:w="2714" w:type="dxa"/>
            <w:shd w:val="clear" w:color="auto" w:fill="FABF8F"/>
            <w:vAlign w:val="center"/>
          </w:tcPr>
          <w:p w14:paraId="45A526CE" w14:textId="77777777" w:rsidR="00C031FA" w:rsidRPr="00715FF4" w:rsidRDefault="00B10B29" w:rsidP="00D526B6">
            <w:pPr>
              <w:pStyle w:val="ProductNames"/>
              <w:spacing w:before="40" w:after="40"/>
              <w:rPr>
                <w:rFonts w:ascii="Tahoma" w:hAnsi="Tahoma" w:cs="Tahoma"/>
                <w:sz w:val="14"/>
                <w:szCs w:val="14"/>
              </w:rPr>
            </w:pPr>
            <w:bookmarkStart w:id="191" w:name="_Toc336337924"/>
            <w:bookmarkStart w:id="192" w:name="_Toc340679828"/>
            <w:bookmarkEnd w:id="191"/>
            <w:r w:rsidRPr="00715FF4">
              <w:rPr>
                <w:rFonts w:ascii="Tahoma" w:hAnsi="Tahoma" w:cs="Tahoma"/>
                <w:sz w:val="14"/>
                <w:szCs w:val="14"/>
                <w:lang w:val="pt-BR"/>
              </w:rPr>
              <w:t>BizTalk</w:t>
            </w:r>
            <w:r w:rsidR="006C696A" w:rsidRPr="00715FF4">
              <w:rPr>
                <w:rFonts w:ascii="Tahoma" w:hAnsi="Tahoma" w:cs="Tahoma"/>
                <w:sz w:val="14"/>
                <w:szCs w:val="14"/>
                <w:vertAlign w:val="superscript"/>
                <w:lang w:val="pt-BR"/>
              </w:rPr>
              <w:t>®</w:t>
            </w:r>
            <w:r w:rsidRPr="00715FF4">
              <w:rPr>
                <w:rFonts w:ascii="Tahoma" w:hAnsi="Tahoma" w:cs="Tahoma"/>
                <w:sz w:val="14"/>
                <w:szCs w:val="14"/>
                <w:lang w:val="pt-BR"/>
              </w:rPr>
              <w:t xml:space="preserve"> Server 2010 Developer IDC</w:t>
            </w:r>
            <w:bookmarkEnd w:id="192"/>
            <w:r w:rsidRPr="00715FF4">
              <w:rPr>
                <w:rFonts w:ascii="Tahoma" w:hAnsi="Tahoma" w:cs="Tahoma"/>
                <w:sz w:val="14"/>
                <w:szCs w:val="14"/>
              </w:rPr>
              <w:t xml:space="preserve"> </w:t>
            </w:r>
          </w:p>
        </w:tc>
        <w:tc>
          <w:tcPr>
            <w:tcW w:w="450" w:type="dxa"/>
            <w:shd w:val="clear" w:color="auto" w:fill="FABF8F"/>
            <w:vAlign w:val="center"/>
          </w:tcPr>
          <w:p w14:paraId="45A526CF" w14:textId="77777777" w:rsidR="00C031FA" w:rsidRPr="00715FF4" w:rsidRDefault="00C031FA" w:rsidP="00D526B6">
            <w:pPr>
              <w:pStyle w:val="TableText"/>
              <w:widowControl w:val="0"/>
              <w:spacing w:before="40" w:after="40"/>
              <w:rPr>
                <w:rFonts w:cs="Tahoma"/>
                <w:b/>
                <w:sz w:val="13"/>
                <w:szCs w:val="13"/>
                <w:u w:val="single"/>
              </w:rPr>
            </w:pPr>
          </w:p>
        </w:tc>
        <w:tc>
          <w:tcPr>
            <w:tcW w:w="450" w:type="dxa"/>
            <w:shd w:val="clear" w:color="auto" w:fill="FABF8F"/>
            <w:vAlign w:val="center"/>
          </w:tcPr>
          <w:p w14:paraId="45A526D0" w14:textId="77777777" w:rsidR="00C031FA"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10/10</w:t>
            </w:r>
          </w:p>
        </w:tc>
        <w:tc>
          <w:tcPr>
            <w:tcW w:w="360" w:type="dxa"/>
            <w:tcBorders>
              <w:right w:val="single" w:sz="18" w:space="0" w:color="auto"/>
            </w:tcBorders>
            <w:shd w:val="clear" w:color="auto" w:fill="FABF8F"/>
            <w:vAlign w:val="center"/>
          </w:tcPr>
          <w:p w14:paraId="45A526D1" w14:textId="77777777" w:rsidR="00C031FA" w:rsidRPr="00715FF4" w:rsidRDefault="00C031FA" w:rsidP="00D526B6">
            <w:pPr>
              <w:pStyle w:val="TableText"/>
              <w:widowControl w:val="0"/>
              <w:spacing w:before="40" w:after="40"/>
              <w:rPr>
                <w:rFonts w:ascii="Tahoma" w:hAnsi="Tahoma" w:cs="Tahoma"/>
                <w:color w:val="000000"/>
                <w:sz w:val="13"/>
              </w:rPr>
            </w:pPr>
          </w:p>
        </w:tc>
        <w:tc>
          <w:tcPr>
            <w:tcW w:w="360" w:type="dxa"/>
            <w:tcBorders>
              <w:left w:val="single" w:sz="18" w:space="0" w:color="auto"/>
            </w:tcBorders>
            <w:shd w:val="clear" w:color="auto" w:fill="FABF8F"/>
            <w:vAlign w:val="center"/>
          </w:tcPr>
          <w:p w14:paraId="45A526D2"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6D3"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6D4"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6D5"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6D6"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6D7"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6D8"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6D9"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6DA"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6DB"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6DC"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6DD"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D</w:t>
            </w:r>
          </w:p>
        </w:tc>
        <w:tc>
          <w:tcPr>
            <w:tcW w:w="450" w:type="dxa"/>
            <w:tcBorders>
              <w:left w:val="single" w:sz="18" w:space="0" w:color="auto"/>
              <w:right w:val="single" w:sz="18" w:space="0" w:color="auto"/>
            </w:tcBorders>
            <w:shd w:val="clear" w:color="auto" w:fill="FABF8F"/>
            <w:vAlign w:val="center"/>
          </w:tcPr>
          <w:p w14:paraId="45A526DE" w14:textId="77777777" w:rsidR="00C031FA" w:rsidRPr="00715FF4" w:rsidRDefault="00C031FA" w:rsidP="00D526B6">
            <w:pPr>
              <w:pStyle w:val="TableText"/>
              <w:widowControl w:val="0"/>
              <w:spacing w:before="40" w:after="40"/>
              <w:rPr>
                <w:rFonts w:ascii="Tahoma" w:hAnsi="Tahoma" w:cs="Tahoma"/>
                <w:sz w:val="13"/>
              </w:rPr>
            </w:pPr>
          </w:p>
        </w:tc>
        <w:tc>
          <w:tcPr>
            <w:tcW w:w="630" w:type="dxa"/>
            <w:shd w:val="clear" w:color="auto" w:fill="FABF8F"/>
            <w:vAlign w:val="center"/>
          </w:tcPr>
          <w:p w14:paraId="45A526DF" w14:textId="77777777" w:rsidR="00C031FA" w:rsidRPr="00715FF4" w:rsidRDefault="00C031FA" w:rsidP="00D526B6">
            <w:pPr>
              <w:pStyle w:val="TableText"/>
              <w:widowControl w:val="0"/>
              <w:spacing w:before="40" w:after="40"/>
              <w:rPr>
                <w:rFonts w:ascii="Tahoma" w:hAnsi="Tahoma" w:cs="Tahoma"/>
                <w:color w:val="000000"/>
                <w:sz w:val="13"/>
              </w:rPr>
            </w:pPr>
          </w:p>
        </w:tc>
        <w:tc>
          <w:tcPr>
            <w:tcW w:w="495" w:type="dxa"/>
            <w:shd w:val="clear" w:color="auto" w:fill="FABF8F"/>
            <w:vAlign w:val="center"/>
          </w:tcPr>
          <w:p w14:paraId="45A526E0" w14:textId="77777777" w:rsidR="00C031FA" w:rsidRPr="00715FF4" w:rsidRDefault="00C031FA" w:rsidP="00D526B6">
            <w:pPr>
              <w:pStyle w:val="TableText"/>
              <w:widowControl w:val="0"/>
              <w:spacing w:before="40" w:after="40"/>
              <w:rPr>
                <w:rFonts w:ascii="Tahoma" w:hAnsi="Tahoma" w:cs="Tahoma"/>
                <w:color w:val="000000"/>
                <w:sz w:val="13"/>
              </w:rPr>
            </w:pPr>
          </w:p>
        </w:tc>
      </w:tr>
      <w:tr w:rsidR="001C38D4" w:rsidRPr="00715FF4" w14:paraId="45A526F5" w14:textId="77777777" w:rsidTr="00606BF0">
        <w:trPr>
          <w:trHeight w:val="145"/>
        </w:trPr>
        <w:tc>
          <w:tcPr>
            <w:tcW w:w="2714" w:type="dxa"/>
            <w:shd w:val="clear" w:color="auto" w:fill="FFFFFF"/>
            <w:vAlign w:val="center"/>
          </w:tcPr>
          <w:p w14:paraId="45A526E2" w14:textId="77777777" w:rsidR="00BB31B0" w:rsidRPr="00715FF4" w:rsidRDefault="00B10B29" w:rsidP="00D526B6">
            <w:pPr>
              <w:pStyle w:val="Heading2"/>
              <w:spacing w:before="40" w:after="40"/>
              <w:ind w:left="0"/>
              <w:rPr>
                <w:rFonts w:ascii="Tahoma" w:hAnsi="Tahoma" w:cs="Tahoma"/>
                <w:b w:val="0"/>
                <w:sz w:val="14"/>
                <w:szCs w:val="14"/>
                <w:lang w:eastAsia="x-none"/>
              </w:rPr>
            </w:pPr>
            <w:bookmarkStart w:id="193" w:name="_Toc336337925"/>
            <w:bookmarkStart w:id="194" w:name="_Toc340679829"/>
            <w:bookmarkEnd w:id="193"/>
            <w:r w:rsidRPr="00715FF4">
              <w:rPr>
                <w:rFonts w:ascii="Tahoma" w:hAnsi="Tahoma" w:cs="Tahoma"/>
                <w:b w:val="0"/>
                <w:sz w:val="14"/>
                <w:szCs w:val="14"/>
                <w:lang w:val="pt-BR"/>
              </w:rPr>
              <w:t>Business Intelligence Appliance 2012</w:t>
            </w:r>
            <w:bookmarkEnd w:id="194"/>
          </w:p>
        </w:tc>
        <w:tc>
          <w:tcPr>
            <w:tcW w:w="450" w:type="dxa"/>
            <w:shd w:val="clear" w:color="auto" w:fill="FFFFFF"/>
            <w:vAlign w:val="center"/>
          </w:tcPr>
          <w:p w14:paraId="45A526E3" w14:textId="77777777" w:rsidR="00BB31B0" w:rsidRPr="00715FF4" w:rsidRDefault="00662AB0" w:rsidP="00D526B6">
            <w:pPr>
              <w:pStyle w:val="TableText"/>
              <w:widowControl w:val="0"/>
              <w:spacing w:before="40" w:after="40"/>
              <w:rPr>
                <w:rStyle w:val="EndnoteReference"/>
                <w:rFonts w:cs="Tahoma"/>
                <w:b w:val="0"/>
                <w:color w:val="0000FF"/>
                <w:sz w:val="13"/>
                <w:szCs w:val="13"/>
                <w:u w:val="single"/>
              </w:rPr>
            </w:pPr>
            <w:hyperlink w:anchor="_Toc336338293" w:history="1">
              <w:r w:rsidR="00B10B29" w:rsidRPr="00715FF4">
                <w:rPr>
                  <w:rStyle w:val="Hyperlink"/>
                  <w:rFonts w:cs="Tahoma"/>
                  <w:b/>
                  <w:sz w:val="13"/>
                  <w:szCs w:val="13"/>
                </w:rPr>
                <w:t>32</w:t>
              </w:r>
            </w:hyperlink>
          </w:p>
        </w:tc>
        <w:tc>
          <w:tcPr>
            <w:tcW w:w="450" w:type="dxa"/>
            <w:shd w:val="clear" w:color="auto" w:fill="FFFFFF"/>
            <w:vAlign w:val="center"/>
          </w:tcPr>
          <w:p w14:paraId="45A526E4" w14:textId="77777777" w:rsidR="00BB31B0"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11/11</w:t>
            </w:r>
          </w:p>
        </w:tc>
        <w:tc>
          <w:tcPr>
            <w:tcW w:w="360" w:type="dxa"/>
            <w:tcBorders>
              <w:right w:val="single" w:sz="18" w:space="0" w:color="auto"/>
            </w:tcBorders>
            <w:shd w:val="clear" w:color="auto" w:fill="FFFFFF"/>
            <w:vAlign w:val="center"/>
          </w:tcPr>
          <w:p w14:paraId="45A526E5" w14:textId="77777777" w:rsidR="00BB31B0"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FFFFF"/>
            <w:vAlign w:val="center"/>
          </w:tcPr>
          <w:p w14:paraId="45A526E6" w14:textId="77777777" w:rsidR="00BB31B0"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125</w:t>
            </w:r>
          </w:p>
        </w:tc>
        <w:tc>
          <w:tcPr>
            <w:tcW w:w="450" w:type="dxa"/>
            <w:shd w:val="clear" w:color="auto" w:fill="FFFFFF"/>
            <w:vAlign w:val="center"/>
          </w:tcPr>
          <w:p w14:paraId="45A526E7" w14:textId="77777777" w:rsidR="00BB31B0"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313</w:t>
            </w:r>
          </w:p>
        </w:tc>
        <w:tc>
          <w:tcPr>
            <w:tcW w:w="450" w:type="dxa"/>
            <w:shd w:val="clear" w:color="auto" w:fill="FFFFFF"/>
            <w:vAlign w:val="center"/>
          </w:tcPr>
          <w:p w14:paraId="45A526E8" w14:textId="77777777" w:rsidR="00BB31B0"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250</w:t>
            </w:r>
          </w:p>
        </w:tc>
        <w:tc>
          <w:tcPr>
            <w:tcW w:w="450" w:type="dxa"/>
            <w:shd w:val="clear" w:color="auto" w:fill="FFFFFF"/>
            <w:vAlign w:val="center"/>
          </w:tcPr>
          <w:p w14:paraId="45A526E9" w14:textId="77777777" w:rsidR="00BB31B0"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188</w:t>
            </w:r>
          </w:p>
        </w:tc>
        <w:tc>
          <w:tcPr>
            <w:tcW w:w="450" w:type="dxa"/>
            <w:shd w:val="clear" w:color="auto" w:fill="FFFFFF"/>
            <w:vAlign w:val="center"/>
          </w:tcPr>
          <w:p w14:paraId="45A526EA" w14:textId="77777777" w:rsidR="00BB31B0"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188</w:t>
            </w:r>
          </w:p>
        </w:tc>
        <w:tc>
          <w:tcPr>
            <w:tcW w:w="450" w:type="dxa"/>
            <w:shd w:val="clear" w:color="auto" w:fill="FFFFFF"/>
            <w:vAlign w:val="center"/>
          </w:tcPr>
          <w:p w14:paraId="45A526EB" w14:textId="77777777" w:rsidR="00BB31B0"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125</w:t>
            </w:r>
          </w:p>
        </w:tc>
        <w:tc>
          <w:tcPr>
            <w:tcW w:w="360" w:type="dxa"/>
            <w:tcBorders>
              <w:right w:val="single" w:sz="18" w:space="0" w:color="auto"/>
            </w:tcBorders>
            <w:shd w:val="clear" w:color="auto" w:fill="FFFFFF"/>
            <w:vAlign w:val="center"/>
          </w:tcPr>
          <w:p w14:paraId="45A526EC" w14:textId="77777777" w:rsidR="00BB31B0"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63</w:t>
            </w:r>
          </w:p>
        </w:tc>
        <w:tc>
          <w:tcPr>
            <w:tcW w:w="450" w:type="dxa"/>
            <w:tcBorders>
              <w:left w:val="single" w:sz="18" w:space="0" w:color="auto"/>
            </w:tcBorders>
            <w:shd w:val="clear" w:color="auto" w:fill="FFFFFF"/>
            <w:vAlign w:val="center"/>
          </w:tcPr>
          <w:p w14:paraId="45A526ED" w14:textId="77777777" w:rsidR="00BB31B0" w:rsidRPr="00715FF4" w:rsidRDefault="00BB31B0" w:rsidP="00D526B6">
            <w:pPr>
              <w:pStyle w:val="TableText"/>
              <w:widowControl w:val="0"/>
              <w:spacing w:before="40" w:after="40"/>
              <w:rPr>
                <w:rFonts w:ascii="Tahoma" w:hAnsi="Tahoma" w:cs="Tahoma"/>
                <w:sz w:val="13"/>
              </w:rPr>
            </w:pPr>
          </w:p>
        </w:tc>
        <w:tc>
          <w:tcPr>
            <w:tcW w:w="450" w:type="dxa"/>
            <w:shd w:val="clear" w:color="auto" w:fill="FFFFFF"/>
            <w:vAlign w:val="center"/>
          </w:tcPr>
          <w:p w14:paraId="45A526EE" w14:textId="77777777" w:rsidR="00BB31B0" w:rsidRPr="00715FF4" w:rsidRDefault="00BB31B0"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6EF" w14:textId="77777777" w:rsidR="00BB31B0" w:rsidRPr="00715FF4" w:rsidRDefault="00BB31B0"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6F0" w14:textId="77777777" w:rsidR="00BB31B0" w:rsidRPr="00715FF4" w:rsidRDefault="00BB31B0"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6F1" w14:textId="77777777" w:rsidR="00BB31B0"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26F2" w14:textId="77777777" w:rsidR="00BB31B0" w:rsidRPr="00715FF4" w:rsidRDefault="00BB31B0" w:rsidP="00D526B6">
            <w:pPr>
              <w:pStyle w:val="TableText"/>
              <w:widowControl w:val="0"/>
              <w:spacing w:before="40" w:after="40"/>
              <w:rPr>
                <w:rFonts w:ascii="Tahoma" w:hAnsi="Tahoma" w:cs="Tahoma"/>
                <w:sz w:val="13"/>
              </w:rPr>
            </w:pPr>
          </w:p>
        </w:tc>
        <w:tc>
          <w:tcPr>
            <w:tcW w:w="630" w:type="dxa"/>
            <w:shd w:val="clear" w:color="auto" w:fill="FFFFFF"/>
            <w:vAlign w:val="center"/>
          </w:tcPr>
          <w:p w14:paraId="45A526F3" w14:textId="77777777" w:rsidR="00BB31B0" w:rsidRPr="00715FF4" w:rsidRDefault="00BB31B0" w:rsidP="00D526B6">
            <w:pPr>
              <w:pStyle w:val="TableText"/>
              <w:widowControl w:val="0"/>
              <w:spacing w:before="40" w:after="40"/>
              <w:rPr>
                <w:rFonts w:ascii="Tahoma" w:hAnsi="Tahoma" w:cs="Tahoma"/>
                <w:sz w:val="13"/>
              </w:rPr>
            </w:pPr>
          </w:p>
        </w:tc>
        <w:tc>
          <w:tcPr>
            <w:tcW w:w="495" w:type="dxa"/>
            <w:shd w:val="clear" w:color="auto" w:fill="FFFFFF"/>
            <w:vAlign w:val="center"/>
          </w:tcPr>
          <w:p w14:paraId="45A526F4" w14:textId="77777777" w:rsidR="00BB31B0" w:rsidRPr="00715FF4" w:rsidRDefault="00BB31B0" w:rsidP="00D526B6">
            <w:pPr>
              <w:pStyle w:val="TableText"/>
              <w:widowControl w:val="0"/>
              <w:spacing w:before="40" w:after="40"/>
              <w:rPr>
                <w:rFonts w:ascii="Tahoma" w:hAnsi="Tahoma" w:cs="Tahoma"/>
                <w:color w:val="000000"/>
                <w:sz w:val="13"/>
              </w:rPr>
            </w:pPr>
          </w:p>
        </w:tc>
      </w:tr>
      <w:tr w:rsidR="001C38D4" w:rsidRPr="00715FF4" w14:paraId="45A52709" w14:textId="77777777" w:rsidTr="00606BF0">
        <w:trPr>
          <w:trHeight w:val="145"/>
        </w:trPr>
        <w:tc>
          <w:tcPr>
            <w:tcW w:w="2714" w:type="dxa"/>
            <w:shd w:val="clear" w:color="auto" w:fill="FABF8F"/>
            <w:vAlign w:val="center"/>
          </w:tcPr>
          <w:p w14:paraId="45A526F6" w14:textId="77777777" w:rsidR="00C031FA" w:rsidRPr="00F83E68" w:rsidRDefault="00C031FA" w:rsidP="00D526B6">
            <w:pPr>
              <w:pStyle w:val="ProductNames"/>
              <w:spacing w:before="40" w:after="40"/>
              <w:rPr>
                <w:rFonts w:ascii="Tahoma" w:hAnsi="Tahoma" w:cs="Tahoma"/>
                <w:sz w:val="14"/>
                <w:szCs w:val="14"/>
                <w:lang w:val="pt-PT"/>
              </w:rPr>
            </w:pPr>
            <w:bookmarkStart w:id="195" w:name="_Toc336337926"/>
            <w:bookmarkStart w:id="196" w:name="_Toc340679830"/>
            <w:bookmarkEnd w:id="195"/>
            <w:r w:rsidRPr="00715FF4">
              <w:rPr>
                <w:rFonts w:ascii="Tahoma" w:hAnsi="Tahoma" w:cs="Tahoma"/>
                <w:sz w:val="14"/>
                <w:szCs w:val="14"/>
                <w:lang w:val="pt-BR"/>
              </w:rPr>
              <w:t>Bridge do Pacote de CALs Principais para Office 365 (Usuário e Dispositivo)</w:t>
            </w:r>
            <w:bookmarkEnd w:id="196"/>
          </w:p>
        </w:tc>
        <w:tc>
          <w:tcPr>
            <w:tcW w:w="450" w:type="dxa"/>
            <w:shd w:val="clear" w:color="auto" w:fill="FABF8F"/>
            <w:vAlign w:val="center"/>
          </w:tcPr>
          <w:p w14:paraId="45A526F7" w14:textId="77777777" w:rsidR="00C031FA" w:rsidRPr="00715FF4" w:rsidRDefault="00662AB0" w:rsidP="00D526B6">
            <w:pPr>
              <w:pStyle w:val="TableText"/>
              <w:widowControl w:val="0"/>
              <w:spacing w:before="40" w:after="40"/>
              <w:rPr>
                <w:rFonts w:cs="Tahoma"/>
                <w:b/>
                <w:color w:val="0000FF"/>
                <w:sz w:val="13"/>
                <w:szCs w:val="13"/>
                <w:u w:val="single"/>
              </w:rPr>
            </w:pPr>
            <w:hyperlink w:anchor="_Toc336338294" w:history="1">
              <w:r w:rsidR="00B10B29" w:rsidRPr="00715FF4">
                <w:rPr>
                  <w:rStyle w:val="Hyperlink"/>
                  <w:rFonts w:cs="Tahoma"/>
                  <w:b/>
                  <w:sz w:val="13"/>
                  <w:szCs w:val="13"/>
                </w:rPr>
                <w:t>33</w:t>
              </w:r>
            </w:hyperlink>
          </w:p>
        </w:tc>
        <w:tc>
          <w:tcPr>
            <w:tcW w:w="450" w:type="dxa"/>
            <w:shd w:val="clear" w:color="auto" w:fill="FABF8F"/>
            <w:vAlign w:val="center"/>
          </w:tcPr>
          <w:p w14:paraId="45A526F8"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06/11</w:t>
            </w:r>
          </w:p>
        </w:tc>
        <w:tc>
          <w:tcPr>
            <w:tcW w:w="360" w:type="dxa"/>
            <w:tcBorders>
              <w:right w:val="single" w:sz="18" w:space="0" w:color="auto"/>
            </w:tcBorders>
            <w:shd w:val="clear" w:color="auto" w:fill="FABF8F"/>
            <w:vAlign w:val="center"/>
          </w:tcPr>
          <w:p w14:paraId="45A526F9"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26FA"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ABF8F"/>
            <w:vAlign w:val="center"/>
          </w:tcPr>
          <w:p w14:paraId="45A526FB"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ABF8F"/>
            <w:vAlign w:val="center"/>
          </w:tcPr>
          <w:p w14:paraId="45A526FC"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ABF8F"/>
            <w:vAlign w:val="center"/>
          </w:tcPr>
          <w:p w14:paraId="45A526FD"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ABF8F"/>
            <w:vAlign w:val="center"/>
          </w:tcPr>
          <w:p w14:paraId="45A526FE"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ABF8F"/>
            <w:vAlign w:val="center"/>
          </w:tcPr>
          <w:p w14:paraId="45A526FF" w14:textId="77777777" w:rsidR="00C031FA" w:rsidRPr="00715FF4" w:rsidRDefault="00C031FA" w:rsidP="00D526B6">
            <w:pPr>
              <w:pStyle w:val="TableText"/>
              <w:widowControl w:val="0"/>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45A52700"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45A52701"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ABF8F"/>
            <w:vAlign w:val="center"/>
          </w:tcPr>
          <w:p w14:paraId="45A52702"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45A52703"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45A52704"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45A52705"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2706"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E</w:t>
            </w:r>
          </w:p>
        </w:tc>
        <w:tc>
          <w:tcPr>
            <w:tcW w:w="630" w:type="dxa"/>
            <w:shd w:val="clear" w:color="auto" w:fill="FABF8F"/>
            <w:vAlign w:val="center"/>
          </w:tcPr>
          <w:p w14:paraId="45A52707"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ABF8F"/>
            <w:vAlign w:val="center"/>
          </w:tcPr>
          <w:p w14:paraId="45A52708" w14:textId="77777777" w:rsidR="00C031FA" w:rsidRPr="00715FF4" w:rsidRDefault="00C031FA" w:rsidP="00D526B6">
            <w:pPr>
              <w:pStyle w:val="TableText"/>
              <w:widowControl w:val="0"/>
              <w:spacing w:before="40" w:after="40"/>
              <w:rPr>
                <w:rFonts w:ascii="Tahoma" w:hAnsi="Tahoma" w:cs="Tahoma"/>
                <w:sz w:val="13"/>
              </w:rPr>
            </w:pPr>
          </w:p>
        </w:tc>
      </w:tr>
      <w:tr w:rsidR="00CD4F9A" w:rsidRPr="00715FF4" w14:paraId="45A5271D" w14:textId="77777777" w:rsidTr="00606BF0">
        <w:trPr>
          <w:trHeight w:val="145"/>
        </w:trPr>
        <w:tc>
          <w:tcPr>
            <w:tcW w:w="2714" w:type="dxa"/>
            <w:shd w:val="clear" w:color="auto" w:fill="FFFFFF"/>
            <w:vAlign w:val="center"/>
          </w:tcPr>
          <w:p w14:paraId="45A5270A" w14:textId="77777777" w:rsidR="00C031FA" w:rsidRPr="00F83E68" w:rsidRDefault="00B10B29" w:rsidP="00D526B6">
            <w:pPr>
              <w:pStyle w:val="ProductNames"/>
              <w:spacing w:before="40" w:after="40"/>
              <w:rPr>
                <w:rFonts w:ascii="Tahoma" w:hAnsi="Tahoma" w:cs="Tahoma"/>
                <w:sz w:val="14"/>
                <w:szCs w:val="14"/>
                <w:lang w:val="pt-PT"/>
              </w:rPr>
            </w:pPr>
            <w:bookmarkStart w:id="197" w:name="_Toc336337927"/>
            <w:bookmarkStart w:id="198" w:name="_Toc340679831"/>
            <w:bookmarkEnd w:id="197"/>
            <w:r w:rsidRPr="00715FF4">
              <w:rPr>
                <w:rFonts w:ascii="Tahoma" w:hAnsi="Tahoma" w:cs="Tahoma"/>
                <w:sz w:val="14"/>
                <w:szCs w:val="14"/>
                <w:lang w:val="pt-BR"/>
              </w:rPr>
              <w:t>Bridge do Pacote de CALs Principais para Office 365 e Windows</w:t>
            </w:r>
            <w:r w:rsidR="006C696A" w:rsidRPr="00715FF4">
              <w:rPr>
                <w:rFonts w:ascii="Tahoma" w:hAnsi="Tahoma" w:cs="Tahoma"/>
                <w:sz w:val="14"/>
                <w:szCs w:val="14"/>
                <w:vertAlign w:val="superscript"/>
                <w:lang w:val="pt-BR"/>
              </w:rPr>
              <w:t>®</w:t>
            </w:r>
            <w:r w:rsidRPr="00715FF4">
              <w:rPr>
                <w:rFonts w:ascii="Tahoma" w:hAnsi="Tahoma" w:cs="Tahoma"/>
                <w:sz w:val="14"/>
                <w:szCs w:val="14"/>
                <w:lang w:val="pt-BR"/>
              </w:rPr>
              <w:t xml:space="preserve"> Intune (Usuário e Dispositivo)</w:t>
            </w:r>
            <w:bookmarkEnd w:id="198"/>
          </w:p>
        </w:tc>
        <w:tc>
          <w:tcPr>
            <w:tcW w:w="450" w:type="dxa"/>
            <w:shd w:val="clear" w:color="auto" w:fill="FFFFFF"/>
            <w:vAlign w:val="center"/>
          </w:tcPr>
          <w:p w14:paraId="45A5270B" w14:textId="77777777" w:rsidR="00C031FA" w:rsidRPr="00715FF4" w:rsidRDefault="00662AB0" w:rsidP="00D526B6">
            <w:pPr>
              <w:pStyle w:val="TableText"/>
              <w:widowControl w:val="0"/>
              <w:spacing w:before="40" w:after="40"/>
              <w:rPr>
                <w:rFonts w:cs="Tahoma"/>
                <w:b/>
                <w:color w:val="0000FF"/>
                <w:sz w:val="13"/>
                <w:szCs w:val="13"/>
                <w:u w:val="single"/>
              </w:rPr>
            </w:pPr>
            <w:hyperlink w:anchor="_Toc336338294" w:history="1">
              <w:r w:rsidR="00C510D6" w:rsidRPr="00715FF4">
                <w:rPr>
                  <w:rStyle w:val="Hyperlink"/>
                  <w:rFonts w:cs="Tahoma"/>
                  <w:b/>
                  <w:sz w:val="13"/>
                  <w:szCs w:val="13"/>
                </w:rPr>
                <w:t>33</w:t>
              </w:r>
            </w:hyperlink>
          </w:p>
        </w:tc>
        <w:tc>
          <w:tcPr>
            <w:tcW w:w="450" w:type="dxa"/>
            <w:shd w:val="clear" w:color="auto" w:fill="FFFFFF"/>
            <w:vAlign w:val="center"/>
          </w:tcPr>
          <w:p w14:paraId="45A5270C"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06/11</w:t>
            </w:r>
          </w:p>
        </w:tc>
        <w:tc>
          <w:tcPr>
            <w:tcW w:w="360" w:type="dxa"/>
            <w:tcBorders>
              <w:right w:val="single" w:sz="18" w:space="0" w:color="auto"/>
            </w:tcBorders>
            <w:shd w:val="clear" w:color="auto" w:fill="FFFFFF"/>
            <w:vAlign w:val="center"/>
          </w:tcPr>
          <w:p w14:paraId="45A5270D"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14:paraId="45A5270E"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FFFFF"/>
            <w:vAlign w:val="center"/>
          </w:tcPr>
          <w:p w14:paraId="45A5270F"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FFFFF"/>
            <w:vAlign w:val="center"/>
          </w:tcPr>
          <w:p w14:paraId="45A52710"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FFFFF"/>
            <w:vAlign w:val="center"/>
          </w:tcPr>
          <w:p w14:paraId="45A52711"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FFFFF"/>
            <w:vAlign w:val="center"/>
          </w:tcPr>
          <w:p w14:paraId="45A52712"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FFFFF"/>
            <w:vAlign w:val="center"/>
          </w:tcPr>
          <w:p w14:paraId="45A52713" w14:textId="77777777" w:rsidR="00C031FA" w:rsidRPr="00715FF4" w:rsidRDefault="00C031FA" w:rsidP="00D526B6">
            <w:pPr>
              <w:pStyle w:val="TableText"/>
              <w:widowControl w:val="0"/>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45A52714"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45A52715"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FFFFF"/>
            <w:vAlign w:val="center"/>
          </w:tcPr>
          <w:p w14:paraId="45A52716"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45A52717"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45A52718"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45A52719"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271A"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E</w:t>
            </w:r>
          </w:p>
        </w:tc>
        <w:tc>
          <w:tcPr>
            <w:tcW w:w="630" w:type="dxa"/>
            <w:shd w:val="clear" w:color="auto" w:fill="FFFFFF"/>
            <w:vAlign w:val="center"/>
          </w:tcPr>
          <w:p w14:paraId="45A5271B"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FFFFF"/>
            <w:vAlign w:val="center"/>
          </w:tcPr>
          <w:p w14:paraId="45A5271C" w14:textId="77777777" w:rsidR="00C031FA" w:rsidRPr="00715FF4" w:rsidRDefault="00C031FA" w:rsidP="00D526B6">
            <w:pPr>
              <w:pStyle w:val="TableText"/>
              <w:widowControl w:val="0"/>
              <w:spacing w:before="40" w:after="40"/>
              <w:rPr>
                <w:rFonts w:ascii="Tahoma" w:hAnsi="Tahoma" w:cs="Tahoma"/>
                <w:sz w:val="13"/>
              </w:rPr>
            </w:pPr>
          </w:p>
        </w:tc>
      </w:tr>
      <w:tr w:rsidR="001C38D4" w:rsidRPr="00715FF4" w14:paraId="45A52731" w14:textId="77777777" w:rsidTr="00606BF0">
        <w:trPr>
          <w:trHeight w:val="145"/>
        </w:trPr>
        <w:tc>
          <w:tcPr>
            <w:tcW w:w="2714" w:type="dxa"/>
            <w:shd w:val="clear" w:color="auto" w:fill="FABF8F"/>
            <w:vAlign w:val="center"/>
          </w:tcPr>
          <w:p w14:paraId="45A5271E" w14:textId="77777777" w:rsidR="00C031FA" w:rsidRPr="00F83E68" w:rsidRDefault="00B10B29" w:rsidP="00D526B6">
            <w:pPr>
              <w:pStyle w:val="ProductNames"/>
              <w:spacing w:before="40" w:after="40"/>
              <w:rPr>
                <w:rFonts w:ascii="Tahoma" w:hAnsi="Tahoma" w:cs="Tahoma"/>
                <w:sz w:val="14"/>
                <w:szCs w:val="14"/>
                <w:lang w:val="pt-PT"/>
              </w:rPr>
            </w:pPr>
            <w:bookmarkStart w:id="199" w:name="_Toc336337928"/>
            <w:bookmarkStart w:id="200" w:name="_Toc340679832"/>
            <w:bookmarkEnd w:id="199"/>
            <w:r w:rsidRPr="00715FF4">
              <w:rPr>
                <w:rFonts w:ascii="Tahoma" w:hAnsi="Tahoma" w:cs="Tahoma"/>
                <w:sz w:val="14"/>
                <w:szCs w:val="14"/>
                <w:lang w:val="pt-BR"/>
              </w:rPr>
              <w:lastRenderedPageBreak/>
              <w:t>Bridge do Pacote de CALs Principais para Windows</w:t>
            </w:r>
            <w:r w:rsidR="006C696A" w:rsidRPr="00715FF4">
              <w:rPr>
                <w:rFonts w:ascii="Tahoma" w:hAnsi="Tahoma" w:cs="Tahoma"/>
                <w:sz w:val="14"/>
                <w:szCs w:val="14"/>
                <w:vertAlign w:val="superscript"/>
                <w:lang w:val="pt-BR"/>
              </w:rPr>
              <w:t>®</w:t>
            </w:r>
            <w:r w:rsidRPr="00715FF4">
              <w:rPr>
                <w:rFonts w:ascii="Tahoma" w:hAnsi="Tahoma" w:cs="Tahoma"/>
                <w:sz w:val="14"/>
                <w:szCs w:val="14"/>
                <w:lang w:val="pt-BR"/>
              </w:rPr>
              <w:t xml:space="preserve"> Intune (Usuário e Dispositivo)</w:t>
            </w:r>
            <w:bookmarkEnd w:id="200"/>
          </w:p>
        </w:tc>
        <w:tc>
          <w:tcPr>
            <w:tcW w:w="450" w:type="dxa"/>
            <w:shd w:val="clear" w:color="auto" w:fill="FABF8F"/>
            <w:vAlign w:val="center"/>
          </w:tcPr>
          <w:p w14:paraId="45A5271F" w14:textId="77777777" w:rsidR="00C031FA" w:rsidRPr="00715FF4" w:rsidRDefault="00662AB0" w:rsidP="00D526B6">
            <w:pPr>
              <w:pStyle w:val="TableText"/>
              <w:widowControl w:val="0"/>
              <w:spacing w:before="40" w:after="40"/>
              <w:rPr>
                <w:rFonts w:cs="Tahoma"/>
                <w:b/>
                <w:color w:val="0000FF"/>
                <w:sz w:val="13"/>
                <w:szCs w:val="13"/>
                <w:u w:val="single"/>
              </w:rPr>
            </w:pPr>
            <w:hyperlink w:anchor="_Toc336338294" w:history="1">
              <w:r w:rsidR="00C510D6" w:rsidRPr="00715FF4">
                <w:rPr>
                  <w:rStyle w:val="Hyperlink"/>
                  <w:rFonts w:cs="Tahoma"/>
                  <w:b/>
                  <w:sz w:val="13"/>
                  <w:szCs w:val="13"/>
                </w:rPr>
                <w:t>33</w:t>
              </w:r>
            </w:hyperlink>
          </w:p>
        </w:tc>
        <w:tc>
          <w:tcPr>
            <w:tcW w:w="450" w:type="dxa"/>
            <w:shd w:val="clear" w:color="auto" w:fill="FABF8F"/>
            <w:vAlign w:val="center"/>
          </w:tcPr>
          <w:p w14:paraId="45A52720"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04/11</w:t>
            </w:r>
          </w:p>
        </w:tc>
        <w:tc>
          <w:tcPr>
            <w:tcW w:w="360" w:type="dxa"/>
            <w:tcBorders>
              <w:right w:val="single" w:sz="18" w:space="0" w:color="auto"/>
            </w:tcBorders>
            <w:shd w:val="clear" w:color="auto" w:fill="FABF8F"/>
            <w:vAlign w:val="center"/>
          </w:tcPr>
          <w:p w14:paraId="45A52721"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2722"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ABF8F"/>
            <w:vAlign w:val="center"/>
          </w:tcPr>
          <w:p w14:paraId="45A52723"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ABF8F"/>
            <w:vAlign w:val="center"/>
          </w:tcPr>
          <w:p w14:paraId="45A52724"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ABF8F"/>
            <w:vAlign w:val="center"/>
          </w:tcPr>
          <w:p w14:paraId="45A52725"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ABF8F"/>
            <w:vAlign w:val="center"/>
          </w:tcPr>
          <w:p w14:paraId="45A52726"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ABF8F"/>
            <w:vAlign w:val="center"/>
          </w:tcPr>
          <w:p w14:paraId="45A52727" w14:textId="77777777" w:rsidR="00C031FA" w:rsidRPr="00715FF4" w:rsidRDefault="00C031FA" w:rsidP="00D526B6">
            <w:pPr>
              <w:pStyle w:val="TableText"/>
              <w:widowControl w:val="0"/>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45A52728"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45A52729"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ABF8F"/>
            <w:vAlign w:val="center"/>
          </w:tcPr>
          <w:p w14:paraId="45A5272A"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45A5272B"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45A5272C"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45A5272D"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272E" w14:textId="77777777" w:rsidR="00C031FA" w:rsidRPr="00715FF4" w:rsidRDefault="00C031FA" w:rsidP="00D526B6">
            <w:pPr>
              <w:pStyle w:val="TableText"/>
              <w:widowControl w:val="0"/>
              <w:spacing w:before="40" w:after="40"/>
              <w:rPr>
                <w:rFonts w:ascii="Tahoma" w:hAnsi="Tahoma" w:cs="Tahoma"/>
                <w:sz w:val="13"/>
              </w:rPr>
            </w:pPr>
          </w:p>
        </w:tc>
        <w:tc>
          <w:tcPr>
            <w:tcW w:w="630" w:type="dxa"/>
            <w:shd w:val="clear" w:color="auto" w:fill="FABF8F"/>
            <w:vAlign w:val="center"/>
          </w:tcPr>
          <w:p w14:paraId="45A5272F"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ABF8F"/>
            <w:vAlign w:val="center"/>
          </w:tcPr>
          <w:p w14:paraId="45A52730" w14:textId="77777777" w:rsidR="00C031FA" w:rsidRPr="00715FF4" w:rsidRDefault="00C031FA" w:rsidP="00D526B6">
            <w:pPr>
              <w:pStyle w:val="TableText"/>
              <w:widowControl w:val="0"/>
              <w:spacing w:before="40" w:after="40"/>
              <w:rPr>
                <w:rFonts w:ascii="Tahoma" w:hAnsi="Tahoma" w:cs="Tahoma"/>
                <w:sz w:val="13"/>
              </w:rPr>
            </w:pPr>
          </w:p>
        </w:tc>
      </w:tr>
      <w:tr w:rsidR="00CD4F9A" w:rsidRPr="00715FF4" w14:paraId="45A52745" w14:textId="77777777" w:rsidTr="00606BF0">
        <w:trPr>
          <w:trHeight w:val="145"/>
        </w:trPr>
        <w:tc>
          <w:tcPr>
            <w:tcW w:w="2714" w:type="dxa"/>
            <w:shd w:val="clear" w:color="auto" w:fill="FFFFFF"/>
            <w:vAlign w:val="center"/>
          </w:tcPr>
          <w:p w14:paraId="45A52732" w14:textId="77777777" w:rsidR="00C031FA" w:rsidRPr="00F83E68" w:rsidRDefault="00C031FA" w:rsidP="00D526B6">
            <w:pPr>
              <w:pStyle w:val="ProductNames"/>
              <w:spacing w:before="40" w:after="40"/>
              <w:rPr>
                <w:rFonts w:ascii="Tahoma" w:hAnsi="Tahoma" w:cs="Tahoma"/>
                <w:sz w:val="14"/>
                <w:szCs w:val="14"/>
                <w:lang w:val="pt-PT"/>
              </w:rPr>
            </w:pPr>
            <w:bookmarkStart w:id="201" w:name="_Toc336337929"/>
            <w:bookmarkStart w:id="202" w:name="_Toc340679833"/>
            <w:bookmarkEnd w:id="201"/>
            <w:r w:rsidRPr="00715FF4">
              <w:rPr>
                <w:rFonts w:ascii="Tahoma" w:hAnsi="Tahoma" w:cs="Tahoma"/>
                <w:sz w:val="14"/>
                <w:szCs w:val="14"/>
                <w:lang w:val="pt-BR"/>
              </w:rPr>
              <w:t>Core CAL Suite (Usuário e Dispositivo)</w:t>
            </w:r>
            <w:bookmarkEnd w:id="202"/>
          </w:p>
        </w:tc>
        <w:tc>
          <w:tcPr>
            <w:tcW w:w="450" w:type="dxa"/>
            <w:shd w:val="clear" w:color="auto" w:fill="FFFFFF"/>
            <w:vAlign w:val="center"/>
          </w:tcPr>
          <w:p w14:paraId="45A52733" w14:textId="77777777" w:rsidR="00C031FA" w:rsidRPr="00715FF4" w:rsidRDefault="00662AB0" w:rsidP="00D526B6">
            <w:pPr>
              <w:pStyle w:val="TableText"/>
              <w:widowControl w:val="0"/>
              <w:spacing w:before="40" w:after="40"/>
              <w:rPr>
                <w:rStyle w:val="EndnoteReference"/>
                <w:rFonts w:cs="Tahoma"/>
                <w:color w:val="0000FF"/>
                <w:sz w:val="13"/>
                <w:szCs w:val="13"/>
                <w:u w:val="single"/>
              </w:rPr>
            </w:pPr>
            <w:hyperlink w:anchor="_Toc336338295" w:history="1">
              <w:r w:rsidR="00B10B29" w:rsidRPr="00715FF4">
                <w:rPr>
                  <w:rStyle w:val="Hyperlink"/>
                  <w:rFonts w:cs="Tahoma"/>
                  <w:b/>
                  <w:sz w:val="13"/>
                  <w:szCs w:val="13"/>
                </w:rPr>
                <w:t>34</w:t>
              </w:r>
            </w:hyperlink>
          </w:p>
        </w:tc>
        <w:tc>
          <w:tcPr>
            <w:tcW w:w="450" w:type="dxa"/>
            <w:shd w:val="clear" w:color="auto" w:fill="FFFFFF"/>
            <w:vAlign w:val="center"/>
          </w:tcPr>
          <w:p w14:paraId="45A52734"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10/06</w:t>
            </w:r>
          </w:p>
        </w:tc>
        <w:tc>
          <w:tcPr>
            <w:tcW w:w="360" w:type="dxa"/>
            <w:tcBorders>
              <w:right w:val="single" w:sz="18" w:space="0" w:color="auto"/>
            </w:tcBorders>
            <w:shd w:val="clear" w:color="auto" w:fill="FFFFFF"/>
            <w:vAlign w:val="center"/>
          </w:tcPr>
          <w:p w14:paraId="45A52735"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FFFFF"/>
            <w:vAlign w:val="center"/>
          </w:tcPr>
          <w:p w14:paraId="45A52736"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FFFFF"/>
            <w:vAlign w:val="center"/>
          </w:tcPr>
          <w:p w14:paraId="45A52737" w14:textId="77777777" w:rsidR="00C031FA" w:rsidRPr="00715FF4" w:rsidRDefault="00C031FA" w:rsidP="00D526B6">
            <w:pPr>
              <w:pStyle w:val="TableText"/>
              <w:widowControl w:val="0"/>
              <w:spacing w:before="40" w:after="40"/>
              <w:rPr>
                <w:rFonts w:ascii="Tahoma" w:hAnsi="Tahoma" w:cs="Tahoma"/>
                <w:sz w:val="13"/>
                <w:szCs w:val="13"/>
              </w:rPr>
            </w:pPr>
            <w:r w:rsidRPr="00715FF4">
              <w:rPr>
                <w:rFonts w:ascii="Tahoma" w:hAnsi="Tahoma" w:cs="Tahoma"/>
                <w:sz w:val="13"/>
                <w:szCs w:val="13"/>
              </w:rPr>
              <w:t>3</w:t>
            </w:r>
          </w:p>
        </w:tc>
        <w:tc>
          <w:tcPr>
            <w:tcW w:w="450" w:type="dxa"/>
            <w:shd w:val="clear" w:color="auto" w:fill="FFFFFF"/>
            <w:vAlign w:val="center"/>
          </w:tcPr>
          <w:p w14:paraId="45A52738" w14:textId="77777777" w:rsidR="00C031FA" w:rsidRPr="00715FF4" w:rsidRDefault="00C031FA" w:rsidP="00D526B6">
            <w:pPr>
              <w:pStyle w:val="TableText"/>
              <w:widowControl w:val="0"/>
              <w:spacing w:before="40" w:after="40"/>
              <w:rPr>
                <w:rFonts w:ascii="Tahoma" w:hAnsi="Tahoma" w:cs="Tahoma"/>
                <w:sz w:val="13"/>
                <w:szCs w:val="13"/>
              </w:rPr>
            </w:pPr>
            <w:r w:rsidRPr="00715FF4">
              <w:rPr>
                <w:rFonts w:ascii="Tahoma" w:hAnsi="Tahoma" w:cs="Tahoma"/>
                <w:sz w:val="13"/>
                <w:szCs w:val="13"/>
              </w:rPr>
              <w:t>2</w:t>
            </w:r>
          </w:p>
        </w:tc>
        <w:tc>
          <w:tcPr>
            <w:tcW w:w="450" w:type="dxa"/>
            <w:shd w:val="clear" w:color="auto" w:fill="FFFFFF"/>
            <w:vAlign w:val="center"/>
          </w:tcPr>
          <w:p w14:paraId="45A52739" w14:textId="77777777" w:rsidR="00C031FA" w:rsidRPr="00715FF4" w:rsidRDefault="00C031FA" w:rsidP="00D526B6">
            <w:pPr>
              <w:pStyle w:val="TableText"/>
              <w:widowControl w:val="0"/>
              <w:spacing w:before="40" w:after="40"/>
              <w:rPr>
                <w:rFonts w:ascii="Tahoma" w:hAnsi="Tahoma" w:cs="Tahoma"/>
                <w:sz w:val="13"/>
                <w:szCs w:val="13"/>
              </w:rPr>
            </w:pPr>
            <w:r w:rsidRPr="00715FF4">
              <w:rPr>
                <w:rFonts w:ascii="Tahoma" w:hAnsi="Tahoma" w:cs="Tahoma"/>
                <w:sz w:val="13"/>
                <w:szCs w:val="13"/>
              </w:rPr>
              <w:t>2</w:t>
            </w:r>
          </w:p>
        </w:tc>
        <w:tc>
          <w:tcPr>
            <w:tcW w:w="450" w:type="dxa"/>
            <w:shd w:val="clear" w:color="auto" w:fill="FFFFFF"/>
            <w:vAlign w:val="center"/>
          </w:tcPr>
          <w:p w14:paraId="45A5273A" w14:textId="77777777" w:rsidR="00C031FA" w:rsidRPr="00715FF4" w:rsidRDefault="00C031FA" w:rsidP="00D526B6">
            <w:pPr>
              <w:pStyle w:val="TableText"/>
              <w:widowControl w:val="0"/>
              <w:spacing w:before="40" w:after="40"/>
              <w:rPr>
                <w:rFonts w:ascii="Tahoma" w:hAnsi="Tahoma" w:cs="Tahoma"/>
                <w:sz w:val="13"/>
                <w:szCs w:val="13"/>
              </w:rPr>
            </w:pPr>
            <w:r w:rsidRPr="00715FF4">
              <w:rPr>
                <w:rFonts w:ascii="Tahoma" w:hAnsi="Tahoma" w:cs="Tahoma"/>
                <w:sz w:val="13"/>
                <w:szCs w:val="13"/>
              </w:rPr>
              <w:t>2</w:t>
            </w:r>
          </w:p>
        </w:tc>
        <w:tc>
          <w:tcPr>
            <w:tcW w:w="450" w:type="dxa"/>
            <w:shd w:val="clear" w:color="auto" w:fill="FFFFFF"/>
            <w:vAlign w:val="center"/>
          </w:tcPr>
          <w:p w14:paraId="45A5273B" w14:textId="77777777" w:rsidR="00C031FA" w:rsidRPr="00715FF4" w:rsidRDefault="00C031FA" w:rsidP="00D526B6">
            <w:pPr>
              <w:pStyle w:val="TableText"/>
              <w:widowControl w:val="0"/>
              <w:spacing w:before="40" w:after="40"/>
              <w:rPr>
                <w:rFonts w:ascii="Tahoma" w:hAnsi="Tahoma" w:cs="Tahoma"/>
                <w:sz w:val="13"/>
                <w:szCs w:val="13"/>
              </w:rPr>
            </w:pPr>
            <w:r w:rsidRPr="00715FF4">
              <w:rPr>
                <w:rFonts w:ascii="Tahoma" w:hAnsi="Tahoma" w:cs="Tahoma"/>
                <w:sz w:val="13"/>
                <w:szCs w:val="13"/>
              </w:rPr>
              <w:t>1</w:t>
            </w:r>
          </w:p>
        </w:tc>
        <w:tc>
          <w:tcPr>
            <w:tcW w:w="360" w:type="dxa"/>
            <w:tcBorders>
              <w:right w:val="single" w:sz="18" w:space="0" w:color="auto"/>
            </w:tcBorders>
            <w:shd w:val="clear" w:color="auto" w:fill="FFFFFF"/>
            <w:vAlign w:val="center"/>
          </w:tcPr>
          <w:p w14:paraId="45A5273C" w14:textId="77777777" w:rsidR="00C031FA" w:rsidRPr="00715FF4" w:rsidRDefault="00C031FA" w:rsidP="00D526B6">
            <w:pPr>
              <w:pStyle w:val="TableText"/>
              <w:widowControl w:val="0"/>
              <w:spacing w:before="40" w:after="40"/>
              <w:rPr>
                <w:rFonts w:ascii="Tahoma" w:hAnsi="Tahoma" w:cs="Tahoma"/>
                <w:sz w:val="13"/>
                <w:szCs w:val="13"/>
              </w:rPr>
            </w:pPr>
            <w:r w:rsidRPr="00715FF4">
              <w:rPr>
                <w:rFonts w:ascii="Tahoma" w:hAnsi="Tahoma" w:cs="Tahoma"/>
                <w:sz w:val="13"/>
                <w:szCs w:val="13"/>
              </w:rPr>
              <w:t>1</w:t>
            </w:r>
          </w:p>
        </w:tc>
        <w:tc>
          <w:tcPr>
            <w:tcW w:w="450" w:type="dxa"/>
            <w:tcBorders>
              <w:left w:val="single" w:sz="18" w:space="0" w:color="auto"/>
            </w:tcBorders>
            <w:shd w:val="clear" w:color="auto" w:fill="FFFFFF"/>
            <w:vAlign w:val="center"/>
          </w:tcPr>
          <w:p w14:paraId="45A5273D"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FFFFF"/>
            <w:vAlign w:val="center"/>
          </w:tcPr>
          <w:p w14:paraId="45A5273E" w14:textId="77777777" w:rsidR="00C031FA" w:rsidRPr="00715FF4" w:rsidRDefault="00C031FA" w:rsidP="00D526B6">
            <w:pPr>
              <w:pStyle w:val="TableText"/>
              <w:widowControl w:val="0"/>
              <w:spacing w:before="40" w:after="40"/>
              <w:rPr>
                <w:rFonts w:ascii="Tahoma" w:hAnsi="Tahoma" w:cs="Tahoma"/>
                <w:sz w:val="13"/>
                <w:szCs w:val="13"/>
              </w:rPr>
            </w:pPr>
            <w:r w:rsidRPr="00715FF4">
              <w:rPr>
                <w:rFonts w:ascii="Tahoma" w:hAnsi="Tahoma" w:cs="Tahoma"/>
                <w:sz w:val="13"/>
                <w:szCs w:val="13"/>
              </w:rPr>
              <w:t>2</w:t>
            </w:r>
          </w:p>
        </w:tc>
        <w:tc>
          <w:tcPr>
            <w:tcW w:w="450" w:type="dxa"/>
            <w:tcBorders>
              <w:right w:val="single" w:sz="18" w:space="0" w:color="auto"/>
            </w:tcBorders>
            <w:shd w:val="clear" w:color="auto" w:fill="FFFFFF"/>
            <w:vAlign w:val="center"/>
          </w:tcPr>
          <w:p w14:paraId="45A5273F" w14:textId="77777777" w:rsidR="00C031FA" w:rsidRPr="00715FF4" w:rsidRDefault="00C031FA" w:rsidP="00D526B6">
            <w:pPr>
              <w:pStyle w:val="TableText"/>
              <w:widowControl w:val="0"/>
              <w:spacing w:before="40" w:after="40"/>
              <w:rPr>
                <w:rFonts w:ascii="Tahoma" w:hAnsi="Tahoma" w:cs="Tahoma"/>
                <w:sz w:val="13"/>
                <w:szCs w:val="13"/>
              </w:rPr>
            </w:pPr>
            <w:r w:rsidRPr="00715FF4">
              <w:rPr>
                <w:rFonts w:ascii="Tahoma" w:hAnsi="Tahoma" w:cs="Tahoma"/>
                <w:sz w:val="13"/>
                <w:szCs w:val="13"/>
              </w:rPr>
              <w:t>1</w:t>
            </w:r>
          </w:p>
        </w:tc>
        <w:tc>
          <w:tcPr>
            <w:tcW w:w="450" w:type="dxa"/>
            <w:tcBorders>
              <w:left w:val="single" w:sz="18" w:space="0" w:color="auto"/>
            </w:tcBorders>
            <w:shd w:val="clear" w:color="auto" w:fill="FFFFFF"/>
            <w:vAlign w:val="center"/>
          </w:tcPr>
          <w:p w14:paraId="45A52740" w14:textId="77777777" w:rsidR="00C031FA" w:rsidRPr="00715FF4" w:rsidRDefault="00C031FA" w:rsidP="00D526B6">
            <w:pPr>
              <w:pStyle w:val="TableText"/>
              <w:widowControl w:val="0"/>
              <w:spacing w:before="40" w:after="40"/>
              <w:rPr>
                <w:rFonts w:ascii="Tahoma" w:hAnsi="Tahoma" w:cs="Tahoma"/>
                <w:sz w:val="13"/>
                <w:szCs w:val="13"/>
              </w:rPr>
            </w:pPr>
            <w:r w:rsidRPr="00715FF4">
              <w:rPr>
                <w:rFonts w:ascii="Tahoma" w:hAnsi="Tahoma" w:cs="Tahoma"/>
                <w:sz w:val="13"/>
                <w:szCs w:val="13"/>
              </w:rPr>
              <w:t>1</w:t>
            </w:r>
          </w:p>
        </w:tc>
        <w:tc>
          <w:tcPr>
            <w:tcW w:w="450" w:type="dxa"/>
            <w:tcBorders>
              <w:right w:val="single" w:sz="18" w:space="0" w:color="auto"/>
            </w:tcBorders>
            <w:shd w:val="clear" w:color="auto" w:fill="FFFFFF"/>
            <w:vAlign w:val="center"/>
          </w:tcPr>
          <w:p w14:paraId="45A52741"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E</w:t>
            </w:r>
          </w:p>
        </w:tc>
        <w:tc>
          <w:tcPr>
            <w:tcW w:w="450" w:type="dxa"/>
            <w:tcBorders>
              <w:left w:val="single" w:sz="18" w:space="0" w:color="auto"/>
              <w:right w:val="single" w:sz="18" w:space="0" w:color="auto"/>
            </w:tcBorders>
            <w:shd w:val="clear" w:color="auto" w:fill="FFFFFF"/>
            <w:vAlign w:val="center"/>
          </w:tcPr>
          <w:p w14:paraId="45A52742"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E, P</w:t>
            </w:r>
          </w:p>
        </w:tc>
        <w:tc>
          <w:tcPr>
            <w:tcW w:w="630" w:type="dxa"/>
            <w:shd w:val="clear" w:color="auto" w:fill="FFFFFF"/>
            <w:vAlign w:val="center"/>
          </w:tcPr>
          <w:p w14:paraId="45A52743" w14:textId="77777777" w:rsidR="00C031FA"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lang w:val="pt-BR"/>
              </w:rPr>
              <w:t>E,ST</w:t>
            </w:r>
          </w:p>
        </w:tc>
        <w:tc>
          <w:tcPr>
            <w:tcW w:w="495" w:type="dxa"/>
            <w:shd w:val="clear" w:color="auto" w:fill="FFFFFF"/>
            <w:vAlign w:val="center"/>
          </w:tcPr>
          <w:p w14:paraId="45A52744" w14:textId="77777777" w:rsidR="00C031FA" w:rsidRPr="00715FF4" w:rsidRDefault="00C031FA" w:rsidP="00D526B6">
            <w:pPr>
              <w:pStyle w:val="TableText"/>
              <w:widowControl w:val="0"/>
              <w:spacing w:before="40" w:after="40"/>
              <w:rPr>
                <w:rFonts w:ascii="Tahoma" w:hAnsi="Tahoma" w:cs="Tahoma"/>
                <w:color w:val="000000"/>
                <w:sz w:val="13"/>
              </w:rPr>
            </w:pPr>
          </w:p>
        </w:tc>
      </w:tr>
      <w:tr w:rsidR="001C38D4" w:rsidRPr="00715FF4" w14:paraId="45A52759" w14:textId="77777777" w:rsidTr="00606BF0">
        <w:trPr>
          <w:trHeight w:val="145"/>
        </w:trPr>
        <w:tc>
          <w:tcPr>
            <w:tcW w:w="2714" w:type="dxa"/>
            <w:shd w:val="clear" w:color="auto" w:fill="FABF8F"/>
            <w:vAlign w:val="center"/>
          </w:tcPr>
          <w:p w14:paraId="45A52746" w14:textId="77777777" w:rsidR="00C031FA" w:rsidRPr="00F83E68" w:rsidRDefault="00C031FA" w:rsidP="00D526B6">
            <w:pPr>
              <w:pStyle w:val="ProductNames"/>
              <w:spacing w:before="40" w:after="40"/>
              <w:rPr>
                <w:rFonts w:ascii="Tahoma" w:hAnsi="Tahoma" w:cs="Tahoma"/>
                <w:sz w:val="14"/>
                <w:szCs w:val="14"/>
                <w:lang w:val="fr-FR"/>
              </w:rPr>
            </w:pPr>
            <w:bookmarkStart w:id="203" w:name="_Toc336337930"/>
            <w:bookmarkStart w:id="204" w:name="_Toc340679834"/>
            <w:bookmarkEnd w:id="203"/>
            <w:r w:rsidRPr="00F83E68">
              <w:rPr>
                <w:rFonts w:ascii="Tahoma" w:hAnsi="Tahoma" w:cs="Tahoma"/>
                <w:sz w:val="14"/>
                <w:szCs w:val="14"/>
                <w:lang w:val="fr-FR"/>
              </w:rPr>
              <w:t>Core Infrastructure Server Suite Standard</w:t>
            </w:r>
            <w:bookmarkEnd w:id="204"/>
          </w:p>
        </w:tc>
        <w:tc>
          <w:tcPr>
            <w:tcW w:w="450" w:type="dxa"/>
            <w:shd w:val="clear" w:color="auto" w:fill="FABF8F"/>
            <w:vAlign w:val="center"/>
          </w:tcPr>
          <w:p w14:paraId="45A52747" w14:textId="77777777" w:rsidR="00C031FA" w:rsidRPr="00715FF4" w:rsidRDefault="00662AB0" w:rsidP="00D526B6">
            <w:pPr>
              <w:pStyle w:val="TableText"/>
              <w:widowControl w:val="0"/>
              <w:spacing w:before="40" w:after="40"/>
              <w:rPr>
                <w:rStyle w:val="EndnoteReference"/>
                <w:rFonts w:cs="Tahoma"/>
                <w:color w:val="0000FF"/>
                <w:sz w:val="13"/>
                <w:szCs w:val="13"/>
                <w:u w:val="single"/>
              </w:rPr>
            </w:pPr>
            <w:hyperlink w:anchor="_Toc336338296" w:history="1">
              <w:r w:rsidR="00B10B29" w:rsidRPr="00715FF4">
                <w:rPr>
                  <w:rStyle w:val="Hyperlink"/>
                  <w:rFonts w:cs="Tahoma"/>
                  <w:b/>
                  <w:sz w:val="13"/>
                  <w:szCs w:val="13"/>
                </w:rPr>
                <w:t>35</w:t>
              </w:r>
            </w:hyperlink>
          </w:p>
        </w:tc>
        <w:tc>
          <w:tcPr>
            <w:tcW w:w="450" w:type="dxa"/>
            <w:shd w:val="clear" w:color="auto" w:fill="FABF8F"/>
            <w:vAlign w:val="center"/>
          </w:tcPr>
          <w:p w14:paraId="45A52748"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04/12</w:t>
            </w:r>
          </w:p>
        </w:tc>
        <w:tc>
          <w:tcPr>
            <w:tcW w:w="360" w:type="dxa"/>
            <w:tcBorders>
              <w:right w:val="single" w:sz="18" w:space="0" w:color="auto"/>
            </w:tcBorders>
            <w:shd w:val="clear" w:color="auto" w:fill="FABF8F"/>
            <w:vAlign w:val="center"/>
          </w:tcPr>
          <w:p w14:paraId="45A52749"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274A" w14:textId="77777777" w:rsidR="00C031FA"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25</w:t>
            </w:r>
          </w:p>
        </w:tc>
        <w:tc>
          <w:tcPr>
            <w:tcW w:w="450" w:type="dxa"/>
            <w:shd w:val="clear" w:color="auto" w:fill="FABF8F"/>
            <w:vAlign w:val="center"/>
          </w:tcPr>
          <w:p w14:paraId="45A5274B" w14:textId="77777777" w:rsidR="00C031FA"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63</w:t>
            </w:r>
          </w:p>
        </w:tc>
        <w:tc>
          <w:tcPr>
            <w:tcW w:w="450" w:type="dxa"/>
            <w:shd w:val="clear" w:color="auto" w:fill="FABF8F"/>
            <w:vAlign w:val="center"/>
          </w:tcPr>
          <w:p w14:paraId="45A5274C" w14:textId="77777777" w:rsidR="00C031FA"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50</w:t>
            </w:r>
          </w:p>
        </w:tc>
        <w:tc>
          <w:tcPr>
            <w:tcW w:w="450" w:type="dxa"/>
            <w:shd w:val="clear" w:color="auto" w:fill="FABF8F"/>
            <w:vAlign w:val="center"/>
          </w:tcPr>
          <w:p w14:paraId="45A5274D" w14:textId="77777777" w:rsidR="00C031FA"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38</w:t>
            </w:r>
          </w:p>
        </w:tc>
        <w:tc>
          <w:tcPr>
            <w:tcW w:w="450" w:type="dxa"/>
            <w:shd w:val="clear" w:color="auto" w:fill="FABF8F"/>
            <w:vAlign w:val="center"/>
          </w:tcPr>
          <w:p w14:paraId="45A5274E" w14:textId="77777777" w:rsidR="00C031FA"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38</w:t>
            </w:r>
          </w:p>
        </w:tc>
        <w:tc>
          <w:tcPr>
            <w:tcW w:w="450" w:type="dxa"/>
            <w:shd w:val="clear" w:color="auto" w:fill="FABF8F"/>
            <w:vAlign w:val="center"/>
          </w:tcPr>
          <w:p w14:paraId="45A5274F" w14:textId="77777777" w:rsidR="00C031FA"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25</w:t>
            </w:r>
          </w:p>
        </w:tc>
        <w:tc>
          <w:tcPr>
            <w:tcW w:w="360" w:type="dxa"/>
            <w:tcBorders>
              <w:right w:val="single" w:sz="18" w:space="0" w:color="auto"/>
            </w:tcBorders>
            <w:shd w:val="clear" w:color="auto" w:fill="FABF8F"/>
            <w:vAlign w:val="center"/>
          </w:tcPr>
          <w:p w14:paraId="45A52750" w14:textId="77777777" w:rsidR="00C031FA"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13</w:t>
            </w:r>
          </w:p>
        </w:tc>
        <w:tc>
          <w:tcPr>
            <w:tcW w:w="450" w:type="dxa"/>
            <w:tcBorders>
              <w:left w:val="single" w:sz="18" w:space="0" w:color="auto"/>
            </w:tcBorders>
            <w:shd w:val="clear" w:color="auto" w:fill="FABF8F"/>
            <w:vAlign w:val="center"/>
          </w:tcPr>
          <w:p w14:paraId="45A52751" w14:textId="77777777" w:rsidR="00C031FA"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25</w:t>
            </w:r>
          </w:p>
        </w:tc>
        <w:tc>
          <w:tcPr>
            <w:tcW w:w="450" w:type="dxa"/>
            <w:shd w:val="clear" w:color="auto" w:fill="FABF8F"/>
            <w:vAlign w:val="center"/>
          </w:tcPr>
          <w:p w14:paraId="45A52752" w14:textId="77777777" w:rsidR="00C031FA"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50</w:t>
            </w:r>
          </w:p>
        </w:tc>
        <w:tc>
          <w:tcPr>
            <w:tcW w:w="450" w:type="dxa"/>
            <w:tcBorders>
              <w:right w:val="single" w:sz="18" w:space="0" w:color="auto"/>
            </w:tcBorders>
            <w:shd w:val="clear" w:color="auto" w:fill="FABF8F"/>
            <w:vAlign w:val="center"/>
          </w:tcPr>
          <w:p w14:paraId="45A52753" w14:textId="77777777" w:rsidR="00C031FA"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25</w:t>
            </w:r>
          </w:p>
        </w:tc>
        <w:tc>
          <w:tcPr>
            <w:tcW w:w="450" w:type="dxa"/>
            <w:tcBorders>
              <w:left w:val="single" w:sz="18" w:space="0" w:color="auto"/>
            </w:tcBorders>
            <w:shd w:val="clear" w:color="auto" w:fill="FABF8F"/>
            <w:vAlign w:val="center"/>
          </w:tcPr>
          <w:p w14:paraId="45A52754" w14:textId="77777777" w:rsidR="00C031FA"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25</w:t>
            </w:r>
          </w:p>
        </w:tc>
        <w:tc>
          <w:tcPr>
            <w:tcW w:w="450" w:type="dxa"/>
            <w:tcBorders>
              <w:right w:val="single" w:sz="18" w:space="0" w:color="auto"/>
            </w:tcBorders>
            <w:shd w:val="clear" w:color="auto" w:fill="FABF8F"/>
            <w:vAlign w:val="center"/>
          </w:tcPr>
          <w:p w14:paraId="45A52755"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C</w:t>
            </w:r>
          </w:p>
        </w:tc>
        <w:tc>
          <w:tcPr>
            <w:tcW w:w="450" w:type="dxa"/>
            <w:tcBorders>
              <w:left w:val="single" w:sz="18" w:space="0" w:color="auto"/>
              <w:right w:val="single" w:sz="18" w:space="0" w:color="auto"/>
            </w:tcBorders>
            <w:shd w:val="clear" w:color="auto" w:fill="FABF8F"/>
            <w:vAlign w:val="center"/>
          </w:tcPr>
          <w:p w14:paraId="45A52756" w14:textId="77777777" w:rsidR="00C031FA" w:rsidRPr="00715FF4" w:rsidRDefault="00C031FA" w:rsidP="00D526B6">
            <w:pPr>
              <w:pStyle w:val="TableText"/>
              <w:widowControl w:val="0"/>
              <w:spacing w:before="40" w:after="40"/>
              <w:rPr>
                <w:rFonts w:ascii="Tahoma" w:hAnsi="Tahoma" w:cs="Tahoma"/>
                <w:sz w:val="13"/>
              </w:rPr>
            </w:pPr>
          </w:p>
        </w:tc>
        <w:tc>
          <w:tcPr>
            <w:tcW w:w="630" w:type="dxa"/>
            <w:shd w:val="clear" w:color="auto" w:fill="FABF8F"/>
            <w:vAlign w:val="center"/>
          </w:tcPr>
          <w:p w14:paraId="45A52757"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ABF8F"/>
            <w:vAlign w:val="center"/>
          </w:tcPr>
          <w:p w14:paraId="45A52758"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OLP</w:t>
            </w:r>
          </w:p>
        </w:tc>
      </w:tr>
      <w:tr w:rsidR="00CD4F9A" w:rsidRPr="00715FF4" w14:paraId="45A5276D" w14:textId="77777777" w:rsidTr="00606BF0">
        <w:trPr>
          <w:trHeight w:val="145"/>
        </w:trPr>
        <w:tc>
          <w:tcPr>
            <w:tcW w:w="2714" w:type="dxa"/>
            <w:shd w:val="clear" w:color="auto" w:fill="FFFFFF"/>
            <w:vAlign w:val="center"/>
          </w:tcPr>
          <w:p w14:paraId="45A5275A" w14:textId="77777777" w:rsidR="00C031FA" w:rsidRPr="00F83E68" w:rsidRDefault="00C031FA" w:rsidP="00D526B6">
            <w:pPr>
              <w:pStyle w:val="ProductNames"/>
              <w:spacing w:before="40" w:after="40"/>
              <w:rPr>
                <w:rFonts w:ascii="Tahoma" w:hAnsi="Tahoma" w:cs="Tahoma"/>
                <w:sz w:val="14"/>
                <w:szCs w:val="14"/>
                <w:lang w:val="fr-FR"/>
              </w:rPr>
            </w:pPr>
            <w:bookmarkStart w:id="205" w:name="_Toc336337931"/>
            <w:bookmarkStart w:id="206" w:name="_Toc340679835"/>
            <w:bookmarkEnd w:id="205"/>
            <w:r w:rsidRPr="00F83E68">
              <w:rPr>
                <w:rFonts w:ascii="Tahoma" w:hAnsi="Tahoma" w:cs="Tahoma"/>
                <w:sz w:val="14"/>
                <w:szCs w:val="14"/>
                <w:lang w:val="fr-FR"/>
              </w:rPr>
              <w:t>Core Infrastructure Server Suite Enterprise</w:t>
            </w:r>
            <w:bookmarkEnd w:id="206"/>
          </w:p>
        </w:tc>
        <w:tc>
          <w:tcPr>
            <w:tcW w:w="450" w:type="dxa"/>
            <w:shd w:val="clear" w:color="auto" w:fill="FFFFFF"/>
            <w:vAlign w:val="center"/>
          </w:tcPr>
          <w:p w14:paraId="45A5275B" w14:textId="77777777" w:rsidR="00C031FA" w:rsidRPr="00715FF4" w:rsidRDefault="00662AB0" w:rsidP="00D526B6">
            <w:pPr>
              <w:pStyle w:val="TableText"/>
              <w:widowControl w:val="0"/>
              <w:spacing w:before="40" w:after="40"/>
              <w:rPr>
                <w:rStyle w:val="EndnoteReference"/>
                <w:rFonts w:cs="Tahoma"/>
                <w:color w:val="0000FF"/>
                <w:sz w:val="13"/>
                <w:szCs w:val="13"/>
                <w:u w:val="single"/>
              </w:rPr>
            </w:pPr>
            <w:hyperlink w:anchor="_Toc336338297" w:history="1">
              <w:r w:rsidR="00B10B29" w:rsidRPr="00715FF4">
                <w:rPr>
                  <w:rStyle w:val="Hyperlink"/>
                  <w:rFonts w:cs="Tahoma"/>
                  <w:b/>
                  <w:sz w:val="13"/>
                  <w:szCs w:val="13"/>
                </w:rPr>
                <w:t>36</w:t>
              </w:r>
            </w:hyperlink>
          </w:p>
        </w:tc>
        <w:tc>
          <w:tcPr>
            <w:tcW w:w="450" w:type="dxa"/>
            <w:shd w:val="clear" w:color="auto" w:fill="FFFFFF"/>
            <w:vAlign w:val="center"/>
          </w:tcPr>
          <w:p w14:paraId="45A5275C"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04/12</w:t>
            </w:r>
          </w:p>
        </w:tc>
        <w:tc>
          <w:tcPr>
            <w:tcW w:w="360" w:type="dxa"/>
            <w:tcBorders>
              <w:right w:val="single" w:sz="18" w:space="0" w:color="auto"/>
            </w:tcBorders>
            <w:shd w:val="clear" w:color="auto" w:fill="FFFFFF"/>
            <w:vAlign w:val="center"/>
          </w:tcPr>
          <w:p w14:paraId="45A5275D"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14:paraId="45A5275E"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FFFFF"/>
            <w:vAlign w:val="center"/>
          </w:tcPr>
          <w:p w14:paraId="45A5275F"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FFFFF"/>
            <w:vAlign w:val="center"/>
          </w:tcPr>
          <w:p w14:paraId="45A52760"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FFFFF"/>
            <w:vAlign w:val="center"/>
          </w:tcPr>
          <w:p w14:paraId="45A52761"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FFFFF"/>
            <w:vAlign w:val="center"/>
          </w:tcPr>
          <w:p w14:paraId="45A52762"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FFFFF"/>
            <w:vAlign w:val="center"/>
          </w:tcPr>
          <w:p w14:paraId="45A52763" w14:textId="77777777" w:rsidR="00C031FA" w:rsidRPr="00715FF4" w:rsidRDefault="00C031FA" w:rsidP="00D526B6">
            <w:pPr>
              <w:pStyle w:val="TableText"/>
              <w:widowControl w:val="0"/>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14:paraId="45A52764"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45A52765"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FFFFF"/>
            <w:vAlign w:val="center"/>
          </w:tcPr>
          <w:p w14:paraId="45A52766"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45A52767"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14:paraId="45A52768"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14:paraId="45A52769"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276A" w14:textId="77777777" w:rsidR="00C031FA" w:rsidRPr="00715FF4" w:rsidRDefault="00C031FA" w:rsidP="00D526B6">
            <w:pPr>
              <w:pStyle w:val="TableText"/>
              <w:widowControl w:val="0"/>
              <w:spacing w:before="40" w:after="40"/>
              <w:rPr>
                <w:rFonts w:ascii="Tahoma" w:hAnsi="Tahoma" w:cs="Tahoma"/>
                <w:sz w:val="13"/>
              </w:rPr>
            </w:pPr>
          </w:p>
        </w:tc>
        <w:tc>
          <w:tcPr>
            <w:tcW w:w="630" w:type="dxa"/>
            <w:shd w:val="clear" w:color="auto" w:fill="FFFFFF"/>
            <w:vAlign w:val="center"/>
          </w:tcPr>
          <w:p w14:paraId="45A5276B"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FFFFF"/>
            <w:vAlign w:val="center"/>
          </w:tcPr>
          <w:p w14:paraId="45A5276C" w14:textId="77777777" w:rsidR="00C031FA" w:rsidRPr="00715FF4" w:rsidRDefault="00C031FA" w:rsidP="00D526B6">
            <w:pPr>
              <w:pStyle w:val="TableText"/>
              <w:widowControl w:val="0"/>
              <w:spacing w:before="40" w:after="40"/>
              <w:rPr>
                <w:rFonts w:ascii="Tahoma" w:hAnsi="Tahoma" w:cs="Tahoma"/>
                <w:sz w:val="13"/>
              </w:rPr>
            </w:pPr>
          </w:p>
        </w:tc>
      </w:tr>
      <w:tr w:rsidR="001C38D4" w:rsidRPr="00715FF4" w14:paraId="45A52781" w14:textId="77777777" w:rsidTr="00606BF0">
        <w:trPr>
          <w:trHeight w:val="145"/>
        </w:trPr>
        <w:tc>
          <w:tcPr>
            <w:tcW w:w="2714" w:type="dxa"/>
            <w:shd w:val="clear" w:color="auto" w:fill="FABF8F"/>
            <w:vAlign w:val="center"/>
          </w:tcPr>
          <w:p w14:paraId="45A5276E" w14:textId="77777777" w:rsidR="00C031FA" w:rsidRPr="00F83E68" w:rsidRDefault="00C031FA" w:rsidP="00D526B6">
            <w:pPr>
              <w:pStyle w:val="ProductNames"/>
              <w:spacing w:before="40" w:after="40"/>
              <w:rPr>
                <w:rFonts w:ascii="Tahoma" w:hAnsi="Tahoma" w:cs="Tahoma"/>
                <w:sz w:val="14"/>
                <w:szCs w:val="14"/>
                <w:lang w:val="fr-FR"/>
              </w:rPr>
            </w:pPr>
            <w:bookmarkStart w:id="207" w:name="_Toc336337932"/>
            <w:bookmarkStart w:id="208" w:name="_Toc340679836"/>
            <w:bookmarkEnd w:id="207"/>
            <w:r w:rsidRPr="00F83E68">
              <w:rPr>
                <w:rFonts w:ascii="Tahoma" w:hAnsi="Tahoma" w:cs="Tahoma"/>
                <w:sz w:val="14"/>
                <w:szCs w:val="14"/>
                <w:lang w:val="fr-FR"/>
              </w:rPr>
              <w:t>Core Infrastructure Server Suite Datacenter</w:t>
            </w:r>
            <w:bookmarkEnd w:id="208"/>
          </w:p>
        </w:tc>
        <w:tc>
          <w:tcPr>
            <w:tcW w:w="450" w:type="dxa"/>
            <w:shd w:val="clear" w:color="auto" w:fill="FABF8F"/>
            <w:vAlign w:val="center"/>
          </w:tcPr>
          <w:p w14:paraId="45A5276F" w14:textId="77777777" w:rsidR="00C031FA" w:rsidRPr="00715FF4" w:rsidRDefault="00662AB0" w:rsidP="00D526B6">
            <w:pPr>
              <w:pStyle w:val="TableText"/>
              <w:widowControl w:val="0"/>
              <w:spacing w:before="40" w:after="40"/>
              <w:rPr>
                <w:rStyle w:val="EndnoteReference"/>
                <w:rFonts w:cs="Tahoma"/>
                <w:color w:val="0000FF"/>
                <w:sz w:val="13"/>
                <w:szCs w:val="13"/>
                <w:u w:val="single"/>
              </w:rPr>
            </w:pPr>
            <w:hyperlink w:anchor="_Toc336338298" w:history="1">
              <w:r w:rsidR="00B10B29" w:rsidRPr="00715FF4">
                <w:rPr>
                  <w:rStyle w:val="Hyperlink"/>
                  <w:rFonts w:cs="Tahoma"/>
                  <w:b/>
                  <w:sz w:val="13"/>
                  <w:szCs w:val="13"/>
                </w:rPr>
                <w:t>37</w:t>
              </w:r>
            </w:hyperlink>
          </w:p>
        </w:tc>
        <w:tc>
          <w:tcPr>
            <w:tcW w:w="450" w:type="dxa"/>
            <w:shd w:val="clear" w:color="auto" w:fill="FABF8F"/>
            <w:vAlign w:val="center"/>
          </w:tcPr>
          <w:p w14:paraId="45A52770"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04/12</w:t>
            </w:r>
          </w:p>
        </w:tc>
        <w:tc>
          <w:tcPr>
            <w:tcW w:w="360" w:type="dxa"/>
            <w:tcBorders>
              <w:right w:val="single" w:sz="18" w:space="0" w:color="auto"/>
            </w:tcBorders>
            <w:shd w:val="clear" w:color="auto" w:fill="FABF8F"/>
            <w:vAlign w:val="center"/>
          </w:tcPr>
          <w:p w14:paraId="45A52771"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2772" w14:textId="77777777" w:rsidR="00C031FA"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75</w:t>
            </w:r>
          </w:p>
        </w:tc>
        <w:tc>
          <w:tcPr>
            <w:tcW w:w="450" w:type="dxa"/>
            <w:shd w:val="clear" w:color="auto" w:fill="FABF8F"/>
            <w:vAlign w:val="center"/>
          </w:tcPr>
          <w:p w14:paraId="45A52773" w14:textId="77777777" w:rsidR="00C031FA"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188</w:t>
            </w:r>
          </w:p>
        </w:tc>
        <w:tc>
          <w:tcPr>
            <w:tcW w:w="450" w:type="dxa"/>
            <w:shd w:val="clear" w:color="auto" w:fill="FABF8F"/>
            <w:vAlign w:val="center"/>
          </w:tcPr>
          <w:p w14:paraId="45A52774" w14:textId="77777777" w:rsidR="00C031FA"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150</w:t>
            </w:r>
          </w:p>
        </w:tc>
        <w:tc>
          <w:tcPr>
            <w:tcW w:w="450" w:type="dxa"/>
            <w:shd w:val="clear" w:color="auto" w:fill="FABF8F"/>
            <w:vAlign w:val="center"/>
          </w:tcPr>
          <w:p w14:paraId="45A52775" w14:textId="77777777" w:rsidR="00C031FA"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113</w:t>
            </w:r>
          </w:p>
        </w:tc>
        <w:tc>
          <w:tcPr>
            <w:tcW w:w="450" w:type="dxa"/>
            <w:shd w:val="clear" w:color="auto" w:fill="FABF8F"/>
            <w:vAlign w:val="center"/>
          </w:tcPr>
          <w:p w14:paraId="45A52776" w14:textId="77777777" w:rsidR="00C031FA" w:rsidRPr="00715FF4" w:rsidRDefault="00B10B29" w:rsidP="00D526B6">
            <w:pPr>
              <w:pStyle w:val="TableText"/>
              <w:widowControl w:val="0"/>
              <w:spacing w:before="40" w:after="40"/>
              <w:rPr>
                <w:rFonts w:ascii="Tahoma" w:hAnsi="Tahoma" w:cs="Tahoma"/>
                <w:sz w:val="13"/>
                <w:szCs w:val="13"/>
                <w:lang w:eastAsia="ja-JP"/>
              </w:rPr>
            </w:pPr>
            <w:r w:rsidRPr="00715FF4">
              <w:rPr>
                <w:rFonts w:ascii="Tahoma" w:hAnsi="Tahoma" w:cs="Tahoma"/>
                <w:sz w:val="13"/>
              </w:rPr>
              <w:t>113</w:t>
            </w:r>
          </w:p>
        </w:tc>
        <w:tc>
          <w:tcPr>
            <w:tcW w:w="450" w:type="dxa"/>
            <w:shd w:val="clear" w:color="auto" w:fill="FABF8F"/>
            <w:vAlign w:val="center"/>
          </w:tcPr>
          <w:p w14:paraId="45A52777" w14:textId="77777777" w:rsidR="00C031FA"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75</w:t>
            </w:r>
          </w:p>
        </w:tc>
        <w:tc>
          <w:tcPr>
            <w:tcW w:w="360" w:type="dxa"/>
            <w:tcBorders>
              <w:right w:val="single" w:sz="18" w:space="0" w:color="auto"/>
            </w:tcBorders>
            <w:shd w:val="clear" w:color="auto" w:fill="FABF8F"/>
            <w:vAlign w:val="center"/>
          </w:tcPr>
          <w:p w14:paraId="45A52778" w14:textId="77777777" w:rsidR="00C031FA" w:rsidRPr="00715FF4" w:rsidRDefault="00B10B29" w:rsidP="00D526B6">
            <w:pPr>
              <w:pStyle w:val="TableText"/>
              <w:widowControl w:val="0"/>
              <w:spacing w:before="40" w:after="40"/>
              <w:rPr>
                <w:rFonts w:ascii="Tahoma" w:hAnsi="Tahoma" w:cs="Tahoma"/>
                <w:sz w:val="13"/>
                <w:szCs w:val="13"/>
                <w:lang w:eastAsia="ja-JP"/>
              </w:rPr>
            </w:pPr>
            <w:r w:rsidRPr="00715FF4">
              <w:rPr>
                <w:rFonts w:ascii="Tahoma" w:hAnsi="Tahoma" w:cs="Tahoma"/>
                <w:sz w:val="13"/>
              </w:rPr>
              <w:t>38</w:t>
            </w:r>
          </w:p>
        </w:tc>
        <w:tc>
          <w:tcPr>
            <w:tcW w:w="450" w:type="dxa"/>
            <w:tcBorders>
              <w:left w:val="single" w:sz="18" w:space="0" w:color="auto"/>
            </w:tcBorders>
            <w:shd w:val="clear" w:color="auto" w:fill="FABF8F"/>
            <w:vAlign w:val="center"/>
          </w:tcPr>
          <w:p w14:paraId="45A52779" w14:textId="77777777" w:rsidR="00C031FA" w:rsidRPr="00715FF4" w:rsidRDefault="00B10B29" w:rsidP="00D526B6">
            <w:pPr>
              <w:pStyle w:val="TableText"/>
              <w:widowControl w:val="0"/>
              <w:spacing w:before="40" w:after="40"/>
              <w:rPr>
                <w:rFonts w:ascii="Tahoma" w:hAnsi="Tahoma" w:cs="Tahoma"/>
                <w:sz w:val="13"/>
                <w:szCs w:val="13"/>
                <w:lang w:eastAsia="ja-JP"/>
              </w:rPr>
            </w:pPr>
            <w:r w:rsidRPr="00715FF4">
              <w:rPr>
                <w:rFonts w:ascii="Tahoma" w:hAnsi="Tahoma" w:cs="Tahoma"/>
                <w:sz w:val="13"/>
              </w:rPr>
              <w:t>75</w:t>
            </w:r>
          </w:p>
        </w:tc>
        <w:tc>
          <w:tcPr>
            <w:tcW w:w="450" w:type="dxa"/>
            <w:shd w:val="clear" w:color="auto" w:fill="FABF8F"/>
            <w:vAlign w:val="center"/>
          </w:tcPr>
          <w:p w14:paraId="45A5277A" w14:textId="77777777" w:rsidR="00C031FA" w:rsidRPr="00715FF4" w:rsidRDefault="00B10B29" w:rsidP="00D526B6">
            <w:pPr>
              <w:pStyle w:val="TableText"/>
              <w:widowControl w:val="0"/>
              <w:spacing w:before="40" w:after="40"/>
              <w:rPr>
                <w:rFonts w:ascii="Tahoma" w:hAnsi="Tahoma" w:cs="Tahoma"/>
                <w:sz w:val="13"/>
                <w:szCs w:val="13"/>
                <w:lang w:eastAsia="ja-JP"/>
              </w:rPr>
            </w:pPr>
            <w:r w:rsidRPr="00715FF4">
              <w:rPr>
                <w:rFonts w:ascii="Tahoma" w:hAnsi="Tahoma" w:cs="Tahoma"/>
                <w:sz w:val="13"/>
              </w:rPr>
              <w:t>150</w:t>
            </w:r>
          </w:p>
        </w:tc>
        <w:tc>
          <w:tcPr>
            <w:tcW w:w="450" w:type="dxa"/>
            <w:tcBorders>
              <w:right w:val="single" w:sz="18" w:space="0" w:color="auto"/>
            </w:tcBorders>
            <w:shd w:val="clear" w:color="auto" w:fill="FABF8F"/>
            <w:vAlign w:val="center"/>
          </w:tcPr>
          <w:p w14:paraId="45A5277B" w14:textId="77777777" w:rsidR="00C031FA" w:rsidRPr="00715FF4" w:rsidRDefault="00B10B29" w:rsidP="00D526B6">
            <w:pPr>
              <w:pStyle w:val="TableText"/>
              <w:widowControl w:val="0"/>
              <w:spacing w:before="40" w:after="40"/>
              <w:rPr>
                <w:rFonts w:ascii="Tahoma" w:hAnsi="Tahoma" w:cs="Tahoma"/>
                <w:sz w:val="13"/>
                <w:szCs w:val="13"/>
                <w:lang w:eastAsia="ja-JP"/>
              </w:rPr>
            </w:pPr>
            <w:r w:rsidRPr="00715FF4">
              <w:rPr>
                <w:rFonts w:ascii="Tahoma" w:hAnsi="Tahoma" w:cs="Tahoma"/>
                <w:sz w:val="13"/>
              </w:rPr>
              <w:t>75</w:t>
            </w:r>
          </w:p>
        </w:tc>
        <w:tc>
          <w:tcPr>
            <w:tcW w:w="450" w:type="dxa"/>
            <w:tcBorders>
              <w:left w:val="single" w:sz="18" w:space="0" w:color="auto"/>
            </w:tcBorders>
            <w:shd w:val="clear" w:color="auto" w:fill="FABF8F"/>
            <w:vAlign w:val="center"/>
          </w:tcPr>
          <w:p w14:paraId="45A5277C" w14:textId="77777777" w:rsidR="00C031FA" w:rsidRPr="00715FF4" w:rsidRDefault="00B10B29" w:rsidP="00D526B6">
            <w:pPr>
              <w:pStyle w:val="TableText"/>
              <w:widowControl w:val="0"/>
              <w:spacing w:before="40" w:after="40"/>
              <w:rPr>
                <w:rFonts w:ascii="Tahoma" w:hAnsi="Tahoma" w:cs="Tahoma"/>
                <w:sz w:val="13"/>
                <w:szCs w:val="13"/>
                <w:lang w:eastAsia="ja-JP"/>
              </w:rPr>
            </w:pPr>
            <w:r w:rsidRPr="00715FF4">
              <w:rPr>
                <w:rFonts w:ascii="Tahoma" w:hAnsi="Tahoma" w:cs="Tahoma"/>
                <w:sz w:val="13"/>
              </w:rPr>
              <w:t>75</w:t>
            </w:r>
          </w:p>
        </w:tc>
        <w:tc>
          <w:tcPr>
            <w:tcW w:w="450" w:type="dxa"/>
            <w:tcBorders>
              <w:right w:val="single" w:sz="18" w:space="0" w:color="auto"/>
            </w:tcBorders>
            <w:shd w:val="clear" w:color="auto" w:fill="FABF8F"/>
            <w:vAlign w:val="center"/>
          </w:tcPr>
          <w:p w14:paraId="45A5277D"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C</w:t>
            </w:r>
          </w:p>
        </w:tc>
        <w:tc>
          <w:tcPr>
            <w:tcW w:w="450" w:type="dxa"/>
            <w:tcBorders>
              <w:left w:val="single" w:sz="18" w:space="0" w:color="auto"/>
              <w:right w:val="single" w:sz="18" w:space="0" w:color="auto"/>
            </w:tcBorders>
            <w:shd w:val="clear" w:color="auto" w:fill="FABF8F"/>
            <w:vAlign w:val="center"/>
          </w:tcPr>
          <w:p w14:paraId="45A5277E" w14:textId="77777777" w:rsidR="00C031FA" w:rsidRPr="00715FF4" w:rsidRDefault="00C031FA" w:rsidP="00D526B6">
            <w:pPr>
              <w:pStyle w:val="TableText"/>
              <w:widowControl w:val="0"/>
              <w:spacing w:before="40" w:after="40"/>
              <w:rPr>
                <w:rFonts w:ascii="Tahoma" w:hAnsi="Tahoma" w:cs="Tahoma"/>
                <w:sz w:val="13"/>
              </w:rPr>
            </w:pPr>
          </w:p>
        </w:tc>
        <w:tc>
          <w:tcPr>
            <w:tcW w:w="630" w:type="dxa"/>
            <w:shd w:val="clear" w:color="auto" w:fill="FABF8F"/>
            <w:vAlign w:val="center"/>
          </w:tcPr>
          <w:p w14:paraId="45A5277F"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ABF8F"/>
            <w:vAlign w:val="center"/>
          </w:tcPr>
          <w:p w14:paraId="45A52780"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OLP</w:t>
            </w:r>
          </w:p>
        </w:tc>
      </w:tr>
      <w:tr w:rsidR="00CD4F9A" w:rsidRPr="00715FF4" w14:paraId="45A52795" w14:textId="77777777" w:rsidTr="00606BF0">
        <w:trPr>
          <w:trHeight w:val="145"/>
        </w:trPr>
        <w:tc>
          <w:tcPr>
            <w:tcW w:w="2714" w:type="dxa"/>
            <w:shd w:val="clear" w:color="auto" w:fill="FFFFFF"/>
            <w:vAlign w:val="center"/>
          </w:tcPr>
          <w:p w14:paraId="45A52782" w14:textId="77777777" w:rsidR="00BB31B0" w:rsidRPr="00715FF4" w:rsidRDefault="00B10B29" w:rsidP="00D526B6">
            <w:pPr>
              <w:pStyle w:val="ProductNames"/>
              <w:spacing w:before="40" w:after="40"/>
              <w:rPr>
                <w:rFonts w:ascii="Tahoma" w:hAnsi="Tahoma" w:cs="Tahoma"/>
                <w:color w:val="000000"/>
                <w:sz w:val="14"/>
                <w:szCs w:val="14"/>
              </w:rPr>
            </w:pPr>
            <w:bookmarkStart w:id="209" w:name="_Toc336337933"/>
            <w:bookmarkStart w:id="210" w:name="_Toc340679837"/>
            <w:bookmarkEnd w:id="209"/>
            <w:r w:rsidRPr="00715FF4">
              <w:rPr>
                <w:rFonts w:ascii="Tahoma" w:hAnsi="Tahoma" w:cs="Tahoma"/>
                <w:sz w:val="14"/>
                <w:szCs w:val="14"/>
                <w:lang w:val="pt-BR"/>
              </w:rPr>
              <w:t>Data Warehouse Appliance 2012</w:t>
            </w:r>
            <w:bookmarkEnd w:id="210"/>
          </w:p>
        </w:tc>
        <w:tc>
          <w:tcPr>
            <w:tcW w:w="450" w:type="dxa"/>
            <w:shd w:val="clear" w:color="auto" w:fill="FFFFFF"/>
            <w:vAlign w:val="center"/>
          </w:tcPr>
          <w:p w14:paraId="45A52783" w14:textId="77777777" w:rsidR="00BB31B0" w:rsidRPr="00715FF4" w:rsidRDefault="00662AB0" w:rsidP="00D526B6">
            <w:pPr>
              <w:pStyle w:val="TableText"/>
              <w:widowControl w:val="0"/>
              <w:spacing w:before="40" w:after="40"/>
              <w:rPr>
                <w:rFonts w:cs="Tahoma"/>
                <w:b/>
                <w:color w:val="0000FF"/>
                <w:sz w:val="13"/>
                <w:szCs w:val="13"/>
                <w:u w:val="single"/>
              </w:rPr>
            </w:pPr>
            <w:hyperlink w:anchor="_Toc336338299" w:history="1">
              <w:r w:rsidR="00B10B29" w:rsidRPr="00715FF4">
                <w:rPr>
                  <w:rStyle w:val="Hyperlink"/>
                  <w:rFonts w:cs="Tahoma"/>
                  <w:b/>
                  <w:sz w:val="13"/>
                  <w:szCs w:val="13"/>
                </w:rPr>
                <w:t>38</w:t>
              </w:r>
            </w:hyperlink>
          </w:p>
        </w:tc>
        <w:tc>
          <w:tcPr>
            <w:tcW w:w="450" w:type="dxa"/>
            <w:shd w:val="clear" w:color="auto" w:fill="FFFFFF"/>
            <w:vAlign w:val="center"/>
          </w:tcPr>
          <w:p w14:paraId="45A52784" w14:textId="77777777" w:rsidR="00BB31B0"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11/11</w:t>
            </w:r>
          </w:p>
        </w:tc>
        <w:tc>
          <w:tcPr>
            <w:tcW w:w="360" w:type="dxa"/>
            <w:tcBorders>
              <w:right w:val="single" w:sz="18" w:space="0" w:color="auto"/>
            </w:tcBorders>
            <w:shd w:val="clear" w:color="auto" w:fill="FFFFFF"/>
            <w:vAlign w:val="center"/>
          </w:tcPr>
          <w:p w14:paraId="45A52785" w14:textId="77777777" w:rsidR="00BB31B0"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2786" w14:textId="77777777" w:rsidR="00BB31B0"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200</w:t>
            </w:r>
          </w:p>
        </w:tc>
        <w:tc>
          <w:tcPr>
            <w:tcW w:w="450" w:type="dxa"/>
            <w:shd w:val="clear" w:color="auto" w:fill="FFFFFF"/>
            <w:vAlign w:val="center"/>
          </w:tcPr>
          <w:p w14:paraId="45A52787" w14:textId="77777777" w:rsidR="00BB31B0"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500</w:t>
            </w:r>
          </w:p>
        </w:tc>
        <w:tc>
          <w:tcPr>
            <w:tcW w:w="450" w:type="dxa"/>
            <w:shd w:val="clear" w:color="auto" w:fill="FFFFFF"/>
            <w:vAlign w:val="center"/>
          </w:tcPr>
          <w:p w14:paraId="45A52788" w14:textId="77777777" w:rsidR="00BB31B0"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400</w:t>
            </w:r>
          </w:p>
        </w:tc>
        <w:tc>
          <w:tcPr>
            <w:tcW w:w="450" w:type="dxa"/>
            <w:shd w:val="clear" w:color="auto" w:fill="FFFFFF"/>
            <w:vAlign w:val="center"/>
          </w:tcPr>
          <w:p w14:paraId="45A52789" w14:textId="77777777" w:rsidR="00BB31B0"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300</w:t>
            </w:r>
          </w:p>
        </w:tc>
        <w:tc>
          <w:tcPr>
            <w:tcW w:w="450" w:type="dxa"/>
            <w:shd w:val="clear" w:color="auto" w:fill="FFFFFF"/>
            <w:vAlign w:val="center"/>
          </w:tcPr>
          <w:p w14:paraId="45A5278A" w14:textId="77777777" w:rsidR="00BB31B0"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300</w:t>
            </w:r>
          </w:p>
        </w:tc>
        <w:tc>
          <w:tcPr>
            <w:tcW w:w="450" w:type="dxa"/>
            <w:shd w:val="clear" w:color="auto" w:fill="FFFFFF"/>
            <w:vAlign w:val="center"/>
          </w:tcPr>
          <w:p w14:paraId="45A5278B" w14:textId="77777777" w:rsidR="00BB31B0"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200</w:t>
            </w:r>
          </w:p>
        </w:tc>
        <w:tc>
          <w:tcPr>
            <w:tcW w:w="360" w:type="dxa"/>
            <w:tcBorders>
              <w:right w:val="single" w:sz="18" w:space="0" w:color="auto"/>
            </w:tcBorders>
            <w:shd w:val="clear" w:color="auto" w:fill="FFFFFF"/>
            <w:vAlign w:val="center"/>
          </w:tcPr>
          <w:p w14:paraId="45A5278C" w14:textId="77777777" w:rsidR="00BB31B0"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100</w:t>
            </w:r>
          </w:p>
        </w:tc>
        <w:tc>
          <w:tcPr>
            <w:tcW w:w="450" w:type="dxa"/>
            <w:tcBorders>
              <w:left w:val="single" w:sz="18" w:space="0" w:color="auto"/>
            </w:tcBorders>
            <w:shd w:val="clear" w:color="auto" w:fill="FFFFFF"/>
            <w:vAlign w:val="center"/>
          </w:tcPr>
          <w:p w14:paraId="45A5278D" w14:textId="77777777" w:rsidR="00BB31B0" w:rsidRPr="00715FF4" w:rsidRDefault="00BB31B0" w:rsidP="00D526B6">
            <w:pPr>
              <w:pStyle w:val="TableText"/>
              <w:widowControl w:val="0"/>
              <w:spacing w:before="40" w:after="40"/>
              <w:rPr>
                <w:rFonts w:ascii="Tahoma" w:hAnsi="Tahoma" w:cs="Tahoma"/>
                <w:sz w:val="13"/>
              </w:rPr>
            </w:pPr>
          </w:p>
        </w:tc>
        <w:tc>
          <w:tcPr>
            <w:tcW w:w="450" w:type="dxa"/>
            <w:shd w:val="clear" w:color="auto" w:fill="FFFFFF"/>
            <w:vAlign w:val="center"/>
          </w:tcPr>
          <w:p w14:paraId="45A5278E" w14:textId="77777777" w:rsidR="00BB31B0" w:rsidRPr="00715FF4" w:rsidRDefault="00BB31B0"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78F" w14:textId="77777777" w:rsidR="00BB31B0" w:rsidRPr="00715FF4" w:rsidRDefault="00BB31B0"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790" w14:textId="77777777" w:rsidR="00BB31B0" w:rsidRPr="00715FF4" w:rsidRDefault="00BB31B0"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791" w14:textId="77777777" w:rsidR="00BB31B0"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2792" w14:textId="77777777" w:rsidR="00BB31B0" w:rsidRPr="00715FF4" w:rsidRDefault="00BB31B0" w:rsidP="00D526B6">
            <w:pPr>
              <w:pStyle w:val="TableText"/>
              <w:widowControl w:val="0"/>
              <w:spacing w:before="40" w:after="40"/>
              <w:rPr>
                <w:rFonts w:ascii="Tahoma" w:hAnsi="Tahoma" w:cs="Tahoma"/>
                <w:sz w:val="13"/>
              </w:rPr>
            </w:pPr>
          </w:p>
        </w:tc>
        <w:tc>
          <w:tcPr>
            <w:tcW w:w="630" w:type="dxa"/>
            <w:shd w:val="clear" w:color="auto" w:fill="FFFFFF"/>
            <w:vAlign w:val="center"/>
          </w:tcPr>
          <w:p w14:paraId="45A52793" w14:textId="77777777" w:rsidR="00BB31B0" w:rsidRPr="00715FF4" w:rsidRDefault="00BB31B0" w:rsidP="00D526B6">
            <w:pPr>
              <w:pStyle w:val="TableText"/>
              <w:widowControl w:val="0"/>
              <w:spacing w:before="40" w:after="40"/>
              <w:rPr>
                <w:rFonts w:ascii="Tahoma" w:hAnsi="Tahoma" w:cs="Tahoma"/>
                <w:sz w:val="13"/>
              </w:rPr>
            </w:pPr>
          </w:p>
        </w:tc>
        <w:tc>
          <w:tcPr>
            <w:tcW w:w="495" w:type="dxa"/>
            <w:shd w:val="clear" w:color="auto" w:fill="FFFFFF"/>
            <w:vAlign w:val="center"/>
          </w:tcPr>
          <w:p w14:paraId="45A52794" w14:textId="77777777" w:rsidR="00BB31B0" w:rsidRPr="00715FF4" w:rsidRDefault="00BB31B0" w:rsidP="00D526B6">
            <w:pPr>
              <w:pStyle w:val="TableText"/>
              <w:widowControl w:val="0"/>
              <w:spacing w:before="40" w:after="40"/>
              <w:rPr>
                <w:rFonts w:ascii="Tahoma" w:hAnsi="Tahoma" w:cs="Tahoma"/>
                <w:sz w:val="13"/>
              </w:rPr>
            </w:pPr>
          </w:p>
        </w:tc>
      </w:tr>
      <w:tr w:rsidR="001C38D4" w:rsidRPr="00715FF4" w14:paraId="45A527A9" w14:textId="77777777" w:rsidTr="00606BF0">
        <w:trPr>
          <w:trHeight w:val="145"/>
        </w:trPr>
        <w:tc>
          <w:tcPr>
            <w:tcW w:w="2714" w:type="dxa"/>
            <w:shd w:val="clear" w:color="auto" w:fill="FABF8F"/>
            <w:vAlign w:val="center"/>
          </w:tcPr>
          <w:p w14:paraId="45A52796" w14:textId="77777777" w:rsidR="00C031FA" w:rsidRPr="00715FF4" w:rsidRDefault="00B10B29" w:rsidP="00D526B6">
            <w:pPr>
              <w:pStyle w:val="ProductNames"/>
              <w:spacing w:before="40" w:after="40"/>
              <w:rPr>
                <w:rFonts w:ascii="Tahoma" w:hAnsi="Tahoma" w:cs="Tahoma"/>
                <w:sz w:val="14"/>
                <w:szCs w:val="14"/>
              </w:rPr>
            </w:pPr>
            <w:bookmarkStart w:id="211" w:name="_Toc336337935"/>
            <w:bookmarkStart w:id="212" w:name="_Toc340679838"/>
            <w:bookmarkEnd w:id="211"/>
            <w:r w:rsidRPr="00F83E68">
              <w:rPr>
                <w:rFonts w:ascii="Tahoma" w:hAnsi="Tahoma" w:cs="Tahoma"/>
                <w:color w:val="000000"/>
                <w:sz w:val="14"/>
                <w:szCs w:val="14"/>
              </w:rPr>
              <w:t>Dynamics CRM Online Extra Storage</w:t>
            </w:r>
            <w:bookmarkEnd w:id="212"/>
          </w:p>
        </w:tc>
        <w:tc>
          <w:tcPr>
            <w:tcW w:w="450" w:type="dxa"/>
            <w:shd w:val="clear" w:color="auto" w:fill="FABF8F"/>
            <w:vAlign w:val="center"/>
          </w:tcPr>
          <w:p w14:paraId="45A52797" w14:textId="77777777" w:rsidR="00C031FA" w:rsidRPr="00715FF4" w:rsidRDefault="00662AB0" w:rsidP="00D526B6">
            <w:pPr>
              <w:pStyle w:val="TableText"/>
              <w:widowControl w:val="0"/>
              <w:spacing w:before="40" w:after="40"/>
              <w:rPr>
                <w:rStyle w:val="EndnoteReference"/>
                <w:rFonts w:cs="Tahoma"/>
                <w:color w:val="0000FF"/>
                <w:sz w:val="13"/>
                <w:szCs w:val="13"/>
                <w:u w:val="single"/>
              </w:rPr>
            </w:pPr>
            <w:hyperlink w:anchor="_40_Dynamics_CRM" w:history="1">
              <w:r w:rsidR="00B10B29" w:rsidRPr="00715FF4">
                <w:rPr>
                  <w:rStyle w:val="Hyperlink"/>
                  <w:rFonts w:cs="Tahoma"/>
                  <w:b/>
                  <w:sz w:val="13"/>
                  <w:szCs w:val="13"/>
                </w:rPr>
                <w:t>39</w:t>
              </w:r>
            </w:hyperlink>
          </w:p>
        </w:tc>
        <w:tc>
          <w:tcPr>
            <w:tcW w:w="450" w:type="dxa"/>
            <w:shd w:val="clear" w:color="auto" w:fill="FABF8F"/>
            <w:vAlign w:val="center"/>
          </w:tcPr>
          <w:p w14:paraId="45A52798"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12/09</w:t>
            </w:r>
          </w:p>
        </w:tc>
        <w:tc>
          <w:tcPr>
            <w:tcW w:w="360" w:type="dxa"/>
            <w:tcBorders>
              <w:right w:val="single" w:sz="18" w:space="0" w:color="auto"/>
            </w:tcBorders>
            <w:shd w:val="clear" w:color="auto" w:fill="FABF8F"/>
            <w:vAlign w:val="center"/>
          </w:tcPr>
          <w:p w14:paraId="45A52799"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279A"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79B"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79C"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79D"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79E"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79F"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7A0"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7A1"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7A2"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7A3"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7A4"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27A5"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27A6" w14:textId="77777777" w:rsidR="00C031FA" w:rsidRPr="00715FF4" w:rsidRDefault="00C031FA" w:rsidP="00D526B6">
            <w:pPr>
              <w:pStyle w:val="TableText"/>
              <w:widowControl w:val="0"/>
              <w:spacing w:before="40" w:after="40"/>
              <w:rPr>
                <w:rFonts w:ascii="Tahoma" w:hAnsi="Tahoma" w:cs="Tahoma"/>
                <w:sz w:val="13"/>
              </w:rPr>
            </w:pPr>
          </w:p>
        </w:tc>
        <w:tc>
          <w:tcPr>
            <w:tcW w:w="630" w:type="dxa"/>
            <w:shd w:val="clear" w:color="auto" w:fill="FABF8F"/>
            <w:vAlign w:val="center"/>
          </w:tcPr>
          <w:p w14:paraId="45A527A7"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A,ST</w:t>
            </w:r>
          </w:p>
        </w:tc>
        <w:tc>
          <w:tcPr>
            <w:tcW w:w="495" w:type="dxa"/>
            <w:shd w:val="clear" w:color="auto" w:fill="FABF8F"/>
            <w:vAlign w:val="center"/>
          </w:tcPr>
          <w:p w14:paraId="45A527A8" w14:textId="77777777" w:rsidR="00C031FA" w:rsidRPr="00715FF4" w:rsidRDefault="00C031FA" w:rsidP="00D526B6">
            <w:pPr>
              <w:pStyle w:val="TableText"/>
              <w:widowControl w:val="0"/>
              <w:spacing w:before="40" w:after="40"/>
              <w:rPr>
                <w:rFonts w:ascii="Tahoma" w:hAnsi="Tahoma" w:cs="Tahoma"/>
                <w:sz w:val="13"/>
              </w:rPr>
            </w:pPr>
          </w:p>
        </w:tc>
      </w:tr>
      <w:tr w:rsidR="001C38D4" w:rsidRPr="00715FF4" w14:paraId="45A527BD" w14:textId="77777777" w:rsidTr="00606BF0">
        <w:trPr>
          <w:trHeight w:val="145"/>
        </w:trPr>
        <w:tc>
          <w:tcPr>
            <w:tcW w:w="2714" w:type="dxa"/>
            <w:vAlign w:val="center"/>
          </w:tcPr>
          <w:p w14:paraId="45A527AA" w14:textId="77777777" w:rsidR="00C031FA" w:rsidRPr="00715FF4" w:rsidRDefault="00B10B29" w:rsidP="00D526B6">
            <w:pPr>
              <w:pStyle w:val="ProductNames"/>
              <w:spacing w:before="40" w:after="40"/>
              <w:rPr>
                <w:rFonts w:ascii="Tahoma" w:hAnsi="Tahoma" w:cs="Tahoma"/>
                <w:sz w:val="14"/>
                <w:szCs w:val="14"/>
              </w:rPr>
            </w:pPr>
            <w:bookmarkStart w:id="213" w:name="_Toc336337936"/>
            <w:bookmarkStart w:id="214" w:name="_Toc340679839"/>
            <w:bookmarkEnd w:id="213"/>
            <w:r w:rsidRPr="00715FF4">
              <w:rPr>
                <w:rFonts w:ascii="Tahoma" w:hAnsi="Tahoma" w:cs="Tahoma"/>
                <w:color w:val="000000"/>
                <w:sz w:val="14"/>
                <w:szCs w:val="14"/>
                <w:lang w:val="pt-BR"/>
              </w:rPr>
              <w:t>Dynamics CRM Online por Usuário</w:t>
            </w:r>
            <w:bookmarkEnd w:id="214"/>
          </w:p>
        </w:tc>
        <w:tc>
          <w:tcPr>
            <w:tcW w:w="450" w:type="dxa"/>
            <w:vAlign w:val="center"/>
          </w:tcPr>
          <w:p w14:paraId="45A527AB" w14:textId="77777777" w:rsidR="00C031FA" w:rsidRPr="00715FF4" w:rsidRDefault="00662AB0" w:rsidP="00D526B6">
            <w:pPr>
              <w:pStyle w:val="TableText"/>
              <w:widowControl w:val="0"/>
              <w:spacing w:before="40" w:after="40"/>
              <w:rPr>
                <w:rStyle w:val="EndnoteReference"/>
                <w:rFonts w:cs="Tahoma"/>
                <w:color w:val="0000FF"/>
                <w:sz w:val="13"/>
                <w:szCs w:val="13"/>
                <w:u w:val="single"/>
              </w:rPr>
            </w:pPr>
            <w:hyperlink w:anchor="_40_Dynamics_CRM" w:history="1">
              <w:r w:rsidR="004742D6" w:rsidRPr="00715FF4">
                <w:rPr>
                  <w:rStyle w:val="Hyperlink"/>
                  <w:rFonts w:cs="Tahoma"/>
                  <w:b/>
                  <w:sz w:val="13"/>
                  <w:szCs w:val="13"/>
                </w:rPr>
                <w:t>39</w:t>
              </w:r>
            </w:hyperlink>
          </w:p>
        </w:tc>
        <w:tc>
          <w:tcPr>
            <w:tcW w:w="450" w:type="dxa"/>
            <w:vAlign w:val="center"/>
          </w:tcPr>
          <w:p w14:paraId="45A527AC"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12/09</w:t>
            </w:r>
          </w:p>
        </w:tc>
        <w:tc>
          <w:tcPr>
            <w:tcW w:w="360" w:type="dxa"/>
            <w:tcBorders>
              <w:right w:val="single" w:sz="18" w:space="0" w:color="auto"/>
            </w:tcBorders>
            <w:vAlign w:val="center"/>
          </w:tcPr>
          <w:p w14:paraId="45A527AD"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left w:val="single" w:sz="18" w:space="0" w:color="auto"/>
            </w:tcBorders>
            <w:vAlign w:val="center"/>
          </w:tcPr>
          <w:p w14:paraId="45A527AE" w14:textId="77777777" w:rsidR="00C031FA" w:rsidRPr="00715FF4" w:rsidRDefault="00C031FA" w:rsidP="00D526B6">
            <w:pPr>
              <w:pStyle w:val="TableText"/>
              <w:widowControl w:val="0"/>
              <w:spacing w:before="40" w:after="40"/>
              <w:rPr>
                <w:rFonts w:ascii="Tahoma" w:hAnsi="Tahoma" w:cs="Tahoma"/>
                <w:sz w:val="13"/>
              </w:rPr>
            </w:pPr>
          </w:p>
        </w:tc>
        <w:tc>
          <w:tcPr>
            <w:tcW w:w="450" w:type="dxa"/>
            <w:vAlign w:val="center"/>
          </w:tcPr>
          <w:p w14:paraId="45A527AF" w14:textId="77777777" w:rsidR="00C031FA" w:rsidRPr="00715FF4" w:rsidRDefault="00C031FA" w:rsidP="00D526B6">
            <w:pPr>
              <w:pStyle w:val="TableText"/>
              <w:widowControl w:val="0"/>
              <w:spacing w:before="40" w:after="40"/>
              <w:rPr>
                <w:rFonts w:ascii="Tahoma" w:hAnsi="Tahoma" w:cs="Tahoma"/>
                <w:sz w:val="13"/>
              </w:rPr>
            </w:pPr>
          </w:p>
        </w:tc>
        <w:tc>
          <w:tcPr>
            <w:tcW w:w="450" w:type="dxa"/>
            <w:vAlign w:val="center"/>
          </w:tcPr>
          <w:p w14:paraId="45A527B0" w14:textId="77777777" w:rsidR="00C031FA" w:rsidRPr="00715FF4" w:rsidRDefault="00C031FA" w:rsidP="00D526B6">
            <w:pPr>
              <w:pStyle w:val="TableText"/>
              <w:widowControl w:val="0"/>
              <w:spacing w:before="40" w:after="40"/>
              <w:rPr>
                <w:rFonts w:ascii="Tahoma" w:hAnsi="Tahoma" w:cs="Tahoma"/>
                <w:sz w:val="13"/>
              </w:rPr>
            </w:pPr>
          </w:p>
        </w:tc>
        <w:tc>
          <w:tcPr>
            <w:tcW w:w="450" w:type="dxa"/>
            <w:vAlign w:val="center"/>
          </w:tcPr>
          <w:p w14:paraId="45A527B1" w14:textId="77777777" w:rsidR="00C031FA" w:rsidRPr="00715FF4" w:rsidRDefault="00C031FA" w:rsidP="00D526B6">
            <w:pPr>
              <w:pStyle w:val="TableText"/>
              <w:widowControl w:val="0"/>
              <w:spacing w:before="40" w:after="40"/>
              <w:rPr>
                <w:rFonts w:ascii="Tahoma" w:hAnsi="Tahoma" w:cs="Tahoma"/>
                <w:sz w:val="13"/>
              </w:rPr>
            </w:pPr>
          </w:p>
        </w:tc>
        <w:tc>
          <w:tcPr>
            <w:tcW w:w="450" w:type="dxa"/>
            <w:vAlign w:val="center"/>
          </w:tcPr>
          <w:p w14:paraId="45A527B2" w14:textId="77777777" w:rsidR="00C031FA" w:rsidRPr="00715FF4" w:rsidRDefault="00C031FA" w:rsidP="00D526B6">
            <w:pPr>
              <w:pStyle w:val="TableText"/>
              <w:widowControl w:val="0"/>
              <w:spacing w:before="40" w:after="40"/>
              <w:rPr>
                <w:rFonts w:ascii="Tahoma" w:hAnsi="Tahoma" w:cs="Tahoma"/>
                <w:sz w:val="13"/>
              </w:rPr>
            </w:pPr>
          </w:p>
        </w:tc>
        <w:tc>
          <w:tcPr>
            <w:tcW w:w="450" w:type="dxa"/>
            <w:vAlign w:val="center"/>
          </w:tcPr>
          <w:p w14:paraId="45A527B3"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right w:val="single" w:sz="18" w:space="0" w:color="auto"/>
            </w:tcBorders>
            <w:vAlign w:val="center"/>
          </w:tcPr>
          <w:p w14:paraId="45A527B4"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27B5" w14:textId="77777777" w:rsidR="00C031FA" w:rsidRPr="00715FF4" w:rsidRDefault="00C031FA" w:rsidP="00D526B6">
            <w:pPr>
              <w:pStyle w:val="TableText"/>
              <w:widowControl w:val="0"/>
              <w:spacing w:before="40" w:after="40"/>
              <w:rPr>
                <w:rFonts w:ascii="Tahoma" w:hAnsi="Tahoma" w:cs="Tahoma"/>
                <w:sz w:val="13"/>
              </w:rPr>
            </w:pPr>
          </w:p>
        </w:tc>
        <w:tc>
          <w:tcPr>
            <w:tcW w:w="450" w:type="dxa"/>
            <w:vAlign w:val="center"/>
          </w:tcPr>
          <w:p w14:paraId="45A527B6"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vAlign w:val="center"/>
          </w:tcPr>
          <w:p w14:paraId="45A527B7"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27B8"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vAlign w:val="center"/>
          </w:tcPr>
          <w:p w14:paraId="45A527B9"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vAlign w:val="center"/>
          </w:tcPr>
          <w:p w14:paraId="45A527BA" w14:textId="77777777" w:rsidR="00C031FA" w:rsidRPr="00715FF4" w:rsidRDefault="00C031FA" w:rsidP="00D526B6">
            <w:pPr>
              <w:pStyle w:val="TableText"/>
              <w:widowControl w:val="0"/>
              <w:spacing w:before="40" w:after="40"/>
              <w:rPr>
                <w:rFonts w:ascii="Tahoma" w:hAnsi="Tahoma" w:cs="Tahoma"/>
                <w:sz w:val="13"/>
              </w:rPr>
            </w:pPr>
          </w:p>
        </w:tc>
        <w:tc>
          <w:tcPr>
            <w:tcW w:w="630" w:type="dxa"/>
            <w:vAlign w:val="center"/>
          </w:tcPr>
          <w:p w14:paraId="45A527BB"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A,ST</w:t>
            </w:r>
          </w:p>
        </w:tc>
        <w:tc>
          <w:tcPr>
            <w:tcW w:w="495" w:type="dxa"/>
            <w:vAlign w:val="center"/>
          </w:tcPr>
          <w:p w14:paraId="45A527BC" w14:textId="77777777" w:rsidR="00C031FA" w:rsidRPr="00715FF4" w:rsidRDefault="00C031FA" w:rsidP="00D526B6">
            <w:pPr>
              <w:pStyle w:val="TableText"/>
              <w:widowControl w:val="0"/>
              <w:spacing w:before="40" w:after="40"/>
              <w:rPr>
                <w:rFonts w:ascii="Tahoma" w:hAnsi="Tahoma" w:cs="Tahoma"/>
                <w:sz w:val="13"/>
              </w:rPr>
            </w:pPr>
          </w:p>
        </w:tc>
      </w:tr>
      <w:tr w:rsidR="001E79DE" w:rsidRPr="00715FF4" w14:paraId="45A527D1" w14:textId="77777777" w:rsidTr="00606BF0">
        <w:trPr>
          <w:trHeight w:val="145"/>
        </w:trPr>
        <w:tc>
          <w:tcPr>
            <w:tcW w:w="2714" w:type="dxa"/>
            <w:shd w:val="clear" w:color="auto" w:fill="FABF8F"/>
            <w:vAlign w:val="center"/>
          </w:tcPr>
          <w:p w14:paraId="45A527BE" w14:textId="77777777" w:rsidR="00C031FA" w:rsidRPr="00F83E68" w:rsidRDefault="00B10B29" w:rsidP="00D526B6">
            <w:pPr>
              <w:pStyle w:val="ProductNames"/>
              <w:spacing w:before="40" w:after="40"/>
              <w:rPr>
                <w:rFonts w:ascii="Tahoma" w:hAnsi="Tahoma" w:cs="Tahoma"/>
                <w:sz w:val="14"/>
                <w:szCs w:val="14"/>
                <w:lang w:val="fr-FR"/>
              </w:rPr>
            </w:pPr>
            <w:bookmarkStart w:id="215" w:name="_Toc336337937"/>
            <w:bookmarkStart w:id="216" w:name="_Toc340679840"/>
            <w:bookmarkEnd w:id="215"/>
            <w:r w:rsidRPr="00F83E68">
              <w:rPr>
                <w:rFonts w:ascii="Tahoma" w:hAnsi="Tahoma" w:cs="Tahoma"/>
                <w:color w:val="000000"/>
                <w:sz w:val="14"/>
                <w:szCs w:val="14"/>
                <w:lang w:val="fr-FR"/>
              </w:rPr>
              <w:t>Dynamics CRM Online para SA</w:t>
            </w:r>
            <w:bookmarkEnd w:id="216"/>
          </w:p>
        </w:tc>
        <w:bookmarkStart w:id="217" w:name="_Hlt336250996"/>
        <w:bookmarkEnd w:id="217"/>
        <w:tc>
          <w:tcPr>
            <w:tcW w:w="450" w:type="dxa"/>
            <w:shd w:val="clear" w:color="auto" w:fill="FABF8F"/>
            <w:vAlign w:val="center"/>
          </w:tcPr>
          <w:p w14:paraId="45A527BF" w14:textId="77777777" w:rsidR="00C031FA" w:rsidRPr="00715FF4" w:rsidRDefault="004742D6" w:rsidP="00D526B6">
            <w:pPr>
              <w:pStyle w:val="TableText"/>
              <w:widowControl w:val="0"/>
              <w:spacing w:before="40" w:after="40"/>
              <w:rPr>
                <w:rStyle w:val="EndnoteReference"/>
                <w:rFonts w:cs="Tahoma"/>
                <w:color w:val="0000FF"/>
                <w:sz w:val="13"/>
                <w:szCs w:val="13"/>
                <w:u w:val="single"/>
              </w:rPr>
            </w:pPr>
            <w:r w:rsidRPr="00715FF4">
              <w:fldChar w:fldCharType="begin"/>
            </w:r>
            <w:r w:rsidRPr="00715FF4">
              <w:rPr>
                <w:sz w:val="13"/>
                <w:szCs w:val="13"/>
              </w:rPr>
              <w:instrText>HYPERLINK  \l "_40_Dynamics_CRM"</w:instrText>
            </w:r>
            <w:r w:rsidRPr="00715FF4">
              <w:fldChar w:fldCharType="separate"/>
            </w:r>
            <w:r w:rsidRPr="00715FF4">
              <w:rPr>
                <w:rStyle w:val="Hyperlink"/>
                <w:rFonts w:cs="Tahoma"/>
                <w:b/>
                <w:sz w:val="13"/>
                <w:szCs w:val="13"/>
              </w:rPr>
              <w:t>39</w:t>
            </w:r>
            <w:r w:rsidRPr="00715FF4">
              <w:rPr>
                <w:rStyle w:val="Hyperlink"/>
                <w:rFonts w:cs="Tahoma"/>
                <w:b/>
                <w:sz w:val="13"/>
                <w:szCs w:val="13"/>
              </w:rPr>
              <w:fldChar w:fldCharType="end"/>
            </w:r>
          </w:p>
        </w:tc>
        <w:tc>
          <w:tcPr>
            <w:tcW w:w="450" w:type="dxa"/>
            <w:shd w:val="clear" w:color="auto" w:fill="FABF8F"/>
            <w:vAlign w:val="center"/>
          </w:tcPr>
          <w:p w14:paraId="45A527C0"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12/09</w:t>
            </w:r>
          </w:p>
        </w:tc>
        <w:tc>
          <w:tcPr>
            <w:tcW w:w="360" w:type="dxa"/>
            <w:tcBorders>
              <w:right w:val="single" w:sz="18" w:space="0" w:color="auto"/>
            </w:tcBorders>
            <w:shd w:val="clear" w:color="auto" w:fill="FABF8F"/>
            <w:vAlign w:val="center"/>
          </w:tcPr>
          <w:p w14:paraId="45A527C1"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27C2"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7C3"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7C4"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7C5"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7C6"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7C7"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7C8"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7C9"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7CA"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7CB"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7CC"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27CD"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27CE" w14:textId="77777777" w:rsidR="00C031FA" w:rsidRPr="00715FF4" w:rsidRDefault="00C031FA" w:rsidP="00D526B6">
            <w:pPr>
              <w:pStyle w:val="TableText"/>
              <w:widowControl w:val="0"/>
              <w:spacing w:before="40" w:after="40"/>
              <w:rPr>
                <w:rFonts w:ascii="Tahoma" w:hAnsi="Tahoma" w:cs="Tahoma"/>
                <w:sz w:val="13"/>
              </w:rPr>
            </w:pPr>
          </w:p>
        </w:tc>
        <w:tc>
          <w:tcPr>
            <w:tcW w:w="630" w:type="dxa"/>
            <w:shd w:val="clear" w:color="auto" w:fill="FABF8F"/>
            <w:vAlign w:val="center"/>
          </w:tcPr>
          <w:p w14:paraId="45A527CF"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A,ST</w:t>
            </w:r>
          </w:p>
        </w:tc>
        <w:tc>
          <w:tcPr>
            <w:tcW w:w="495" w:type="dxa"/>
            <w:shd w:val="clear" w:color="auto" w:fill="FABF8F"/>
            <w:vAlign w:val="center"/>
          </w:tcPr>
          <w:p w14:paraId="45A527D0" w14:textId="77777777" w:rsidR="00C031FA" w:rsidRPr="00715FF4" w:rsidRDefault="00C031FA" w:rsidP="00D526B6">
            <w:pPr>
              <w:pStyle w:val="TableText"/>
              <w:widowControl w:val="0"/>
              <w:spacing w:before="40" w:after="40"/>
              <w:rPr>
                <w:rFonts w:ascii="Tahoma" w:hAnsi="Tahoma" w:cs="Tahoma"/>
                <w:sz w:val="13"/>
              </w:rPr>
            </w:pPr>
          </w:p>
        </w:tc>
      </w:tr>
      <w:tr w:rsidR="006C568B" w:rsidRPr="00715FF4" w14:paraId="45A527E5" w14:textId="77777777" w:rsidTr="00606BF0">
        <w:trPr>
          <w:trHeight w:val="145"/>
        </w:trPr>
        <w:tc>
          <w:tcPr>
            <w:tcW w:w="2714" w:type="dxa"/>
            <w:vAlign w:val="center"/>
          </w:tcPr>
          <w:p w14:paraId="45A527D2" w14:textId="77777777" w:rsidR="00C031FA" w:rsidRPr="00F83E68" w:rsidRDefault="00C031FA" w:rsidP="00D526B6">
            <w:pPr>
              <w:pStyle w:val="ProductNames"/>
              <w:spacing w:before="40" w:after="40"/>
              <w:rPr>
                <w:rFonts w:ascii="Tahoma" w:hAnsi="Tahoma" w:cs="Tahoma"/>
                <w:sz w:val="14"/>
                <w:szCs w:val="14"/>
                <w:lang w:val="pt-PT"/>
              </w:rPr>
            </w:pPr>
            <w:bookmarkStart w:id="218" w:name="_Toc336337942"/>
            <w:bookmarkStart w:id="219" w:name="_Toc340679841"/>
            <w:bookmarkEnd w:id="218"/>
            <w:r w:rsidRPr="00715FF4">
              <w:rPr>
                <w:rFonts w:ascii="Tahoma" w:hAnsi="Tahoma" w:cs="Tahoma"/>
                <w:sz w:val="14"/>
                <w:szCs w:val="14"/>
                <w:lang w:val="pt-BR"/>
              </w:rPr>
              <w:t>Bridge do Pacote de CALs Empresariais para Office 365 (Usuário e Dispositivo)</w:t>
            </w:r>
            <w:bookmarkEnd w:id="219"/>
          </w:p>
        </w:tc>
        <w:tc>
          <w:tcPr>
            <w:tcW w:w="450" w:type="dxa"/>
            <w:vAlign w:val="center"/>
          </w:tcPr>
          <w:p w14:paraId="45A527D3" w14:textId="77777777" w:rsidR="00C031FA" w:rsidRPr="00715FF4" w:rsidRDefault="00662AB0" w:rsidP="00D526B6">
            <w:pPr>
              <w:pStyle w:val="TableText"/>
              <w:widowControl w:val="0"/>
              <w:spacing w:before="40" w:after="40"/>
              <w:rPr>
                <w:rFonts w:cs="Tahoma"/>
                <w:b/>
                <w:color w:val="0000FF"/>
                <w:sz w:val="13"/>
                <w:szCs w:val="13"/>
                <w:u w:val="single"/>
              </w:rPr>
            </w:pPr>
            <w:hyperlink w:anchor="_Toc336338303" w:history="1">
              <w:r w:rsidR="00B10B29" w:rsidRPr="00715FF4">
                <w:rPr>
                  <w:rStyle w:val="Hyperlink"/>
                  <w:rFonts w:cs="Tahoma"/>
                  <w:b/>
                  <w:sz w:val="13"/>
                  <w:szCs w:val="13"/>
                </w:rPr>
                <w:t>40</w:t>
              </w:r>
            </w:hyperlink>
          </w:p>
        </w:tc>
        <w:tc>
          <w:tcPr>
            <w:tcW w:w="450" w:type="dxa"/>
            <w:vAlign w:val="center"/>
          </w:tcPr>
          <w:p w14:paraId="45A527D4"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06/11</w:t>
            </w:r>
          </w:p>
        </w:tc>
        <w:tc>
          <w:tcPr>
            <w:tcW w:w="360" w:type="dxa"/>
            <w:tcBorders>
              <w:right w:val="single" w:sz="18" w:space="0" w:color="auto"/>
            </w:tcBorders>
            <w:vAlign w:val="center"/>
          </w:tcPr>
          <w:p w14:paraId="45A527D5"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left w:val="single" w:sz="18" w:space="0" w:color="auto"/>
            </w:tcBorders>
            <w:vAlign w:val="center"/>
          </w:tcPr>
          <w:p w14:paraId="45A527D6"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vAlign w:val="center"/>
          </w:tcPr>
          <w:p w14:paraId="45A527D7"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vAlign w:val="center"/>
          </w:tcPr>
          <w:p w14:paraId="45A527D8"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vAlign w:val="center"/>
          </w:tcPr>
          <w:p w14:paraId="45A527D9"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vAlign w:val="center"/>
          </w:tcPr>
          <w:p w14:paraId="45A527DA"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vAlign w:val="center"/>
          </w:tcPr>
          <w:p w14:paraId="45A527DB" w14:textId="77777777" w:rsidR="00C031FA" w:rsidRPr="00715FF4" w:rsidRDefault="00C031FA" w:rsidP="00D526B6">
            <w:pPr>
              <w:pStyle w:val="TableText"/>
              <w:widowControl w:val="0"/>
              <w:spacing w:before="40" w:after="40"/>
              <w:rPr>
                <w:rFonts w:ascii="Tahoma" w:hAnsi="Tahoma" w:cs="Tahoma"/>
                <w:sz w:val="13"/>
                <w:szCs w:val="13"/>
              </w:rPr>
            </w:pPr>
          </w:p>
        </w:tc>
        <w:tc>
          <w:tcPr>
            <w:tcW w:w="360" w:type="dxa"/>
            <w:tcBorders>
              <w:right w:val="single" w:sz="18" w:space="0" w:color="auto"/>
            </w:tcBorders>
            <w:vAlign w:val="center"/>
          </w:tcPr>
          <w:p w14:paraId="45A527DC"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tcBorders>
              <w:left w:val="single" w:sz="18" w:space="0" w:color="auto"/>
            </w:tcBorders>
            <w:vAlign w:val="center"/>
          </w:tcPr>
          <w:p w14:paraId="45A527DD"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vAlign w:val="center"/>
          </w:tcPr>
          <w:p w14:paraId="45A527DE"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tcBorders>
              <w:right w:val="single" w:sz="18" w:space="0" w:color="auto"/>
            </w:tcBorders>
            <w:vAlign w:val="center"/>
          </w:tcPr>
          <w:p w14:paraId="45A527DF"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tcBorders>
              <w:left w:val="single" w:sz="18" w:space="0" w:color="auto"/>
            </w:tcBorders>
            <w:vAlign w:val="center"/>
          </w:tcPr>
          <w:p w14:paraId="45A527E0"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tcBorders>
              <w:right w:val="single" w:sz="18" w:space="0" w:color="auto"/>
            </w:tcBorders>
            <w:vAlign w:val="center"/>
          </w:tcPr>
          <w:p w14:paraId="45A527E1"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14:paraId="45A527E2"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E</w:t>
            </w:r>
          </w:p>
        </w:tc>
        <w:tc>
          <w:tcPr>
            <w:tcW w:w="630" w:type="dxa"/>
            <w:vAlign w:val="center"/>
          </w:tcPr>
          <w:p w14:paraId="45A527E3" w14:textId="77777777" w:rsidR="00C031FA" w:rsidRPr="00715FF4" w:rsidRDefault="00C031FA" w:rsidP="00D526B6">
            <w:pPr>
              <w:pStyle w:val="TableText"/>
              <w:widowControl w:val="0"/>
              <w:spacing w:before="40" w:after="40"/>
              <w:rPr>
                <w:rFonts w:ascii="Tahoma" w:hAnsi="Tahoma" w:cs="Tahoma"/>
                <w:sz w:val="13"/>
              </w:rPr>
            </w:pPr>
          </w:p>
        </w:tc>
        <w:tc>
          <w:tcPr>
            <w:tcW w:w="495" w:type="dxa"/>
            <w:vAlign w:val="center"/>
          </w:tcPr>
          <w:p w14:paraId="45A527E4" w14:textId="77777777" w:rsidR="00C031FA" w:rsidRPr="00715FF4" w:rsidRDefault="00C031FA" w:rsidP="00D526B6">
            <w:pPr>
              <w:pStyle w:val="TableText"/>
              <w:widowControl w:val="0"/>
              <w:spacing w:before="40" w:after="40"/>
              <w:rPr>
                <w:rFonts w:ascii="Tahoma" w:hAnsi="Tahoma" w:cs="Tahoma"/>
                <w:sz w:val="13"/>
              </w:rPr>
            </w:pPr>
          </w:p>
        </w:tc>
      </w:tr>
      <w:tr w:rsidR="004233A7" w:rsidRPr="00715FF4" w14:paraId="45A527F9" w14:textId="77777777" w:rsidTr="00606BF0">
        <w:trPr>
          <w:trHeight w:val="145"/>
        </w:trPr>
        <w:tc>
          <w:tcPr>
            <w:tcW w:w="2714" w:type="dxa"/>
            <w:shd w:val="clear" w:color="auto" w:fill="FABF8F"/>
            <w:vAlign w:val="center"/>
          </w:tcPr>
          <w:p w14:paraId="45A527E6" w14:textId="77777777" w:rsidR="00C031FA" w:rsidRPr="00F83E68" w:rsidRDefault="00B10B29" w:rsidP="00D526B6">
            <w:pPr>
              <w:pStyle w:val="ProductNames"/>
              <w:spacing w:before="40" w:after="40"/>
              <w:rPr>
                <w:rFonts w:ascii="Tahoma" w:hAnsi="Tahoma" w:cs="Tahoma"/>
                <w:sz w:val="14"/>
                <w:szCs w:val="14"/>
                <w:lang w:val="pt-PT"/>
              </w:rPr>
            </w:pPr>
            <w:bookmarkStart w:id="220" w:name="_Toc336337943"/>
            <w:bookmarkStart w:id="221" w:name="_Toc340679842"/>
            <w:bookmarkEnd w:id="220"/>
            <w:r w:rsidRPr="00715FF4">
              <w:rPr>
                <w:rFonts w:ascii="Tahoma" w:hAnsi="Tahoma" w:cs="Tahoma"/>
                <w:sz w:val="14"/>
                <w:szCs w:val="14"/>
                <w:lang w:val="pt-BR"/>
              </w:rPr>
              <w:t>Bridge do Pacote de CALs Empresariais para Office 365 e Windows</w:t>
            </w:r>
            <w:r w:rsidR="006C696A" w:rsidRPr="00715FF4">
              <w:rPr>
                <w:rFonts w:ascii="Tahoma" w:hAnsi="Tahoma" w:cs="Tahoma"/>
                <w:sz w:val="14"/>
                <w:szCs w:val="14"/>
                <w:vertAlign w:val="superscript"/>
                <w:lang w:val="pt-BR"/>
              </w:rPr>
              <w:t>®</w:t>
            </w:r>
            <w:r w:rsidRPr="00715FF4">
              <w:rPr>
                <w:rFonts w:ascii="Tahoma" w:hAnsi="Tahoma" w:cs="Tahoma"/>
                <w:sz w:val="14"/>
                <w:szCs w:val="14"/>
                <w:lang w:val="pt-BR"/>
              </w:rPr>
              <w:t xml:space="preserve"> Intune (Usuário e Dispositivo)</w:t>
            </w:r>
            <w:bookmarkEnd w:id="221"/>
          </w:p>
        </w:tc>
        <w:tc>
          <w:tcPr>
            <w:tcW w:w="450" w:type="dxa"/>
            <w:shd w:val="clear" w:color="auto" w:fill="FABF8F"/>
            <w:vAlign w:val="center"/>
          </w:tcPr>
          <w:p w14:paraId="45A527E7" w14:textId="77777777" w:rsidR="00C031FA" w:rsidRPr="00715FF4" w:rsidRDefault="00662AB0" w:rsidP="00D526B6">
            <w:pPr>
              <w:pStyle w:val="TableText"/>
              <w:widowControl w:val="0"/>
              <w:spacing w:before="40" w:after="40"/>
              <w:rPr>
                <w:rFonts w:cs="Tahoma"/>
                <w:b/>
                <w:color w:val="0000FF"/>
                <w:sz w:val="13"/>
                <w:szCs w:val="13"/>
                <w:u w:val="single"/>
              </w:rPr>
            </w:pPr>
            <w:hyperlink w:anchor="_Toc336338303" w:history="1">
              <w:r w:rsidR="004742D6" w:rsidRPr="00715FF4">
                <w:rPr>
                  <w:rStyle w:val="Hyperlink"/>
                  <w:rFonts w:cs="Tahoma"/>
                  <w:b/>
                  <w:sz w:val="13"/>
                  <w:szCs w:val="13"/>
                </w:rPr>
                <w:t>40</w:t>
              </w:r>
            </w:hyperlink>
          </w:p>
        </w:tc>
        <w:tc>
          <w:tcPr>
            <w:tcW w:w="450" w:type="dxa"/>
            <w:shd w:val="clear" w:color="auto" w:fill="FABF8F"/>
            <w:vAlign w:val="center"/>
          </w:tcPr>
          <w:p w14:paraId="45A527E8"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06/11</w:t>
            </w:r>
          </w:p>
        </w:tc>
        <w:tc>
          <w:tcPr>
            <w:tcW w:w="360" w:type="dxa"/>
            <w:tcBorders>
              <w:right w:val="single" w:sz="18" w:space="0" w:color="auto"/>
            </w:tcBorders>
            <w:shd w:val="clear" w:color="auto" w:fill="FABF8F"/>
            <w:vAlign w:val="center"/>
          </w:tcPr>
          <w:p w14:paraId="45A527E9"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27EA"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ABF8F"/>
            <w:vAlign w:val="center"/>
          </w:tcPr>
          <w:p w14:paraId="45A527EB"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ABF8F"/>
            <w:vAlign w:val="center"/>
          </w:tcPr>
          <w:p w14:paraId="45A527EC"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ABF8F"/>
            <w:vAlign w:val="center"/>
          </w:tcPr>
          <w:p w14:paraId="45A527ED"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ABF8F"/>
            <w:vAlign w:val="center"/>
          </w:tcPr>
          <w:p w14:paraId="45A527EE"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ABF8F"/>
            <w:vAlign w:val="center"/>
          </w:tcPr>
          <w:p w14:paraId="45A527EF" w14:textId="77777777" w:rsidR="00C031FA" w:rsidRPr="00715FF4" w:rsidRDefault="00C031FA" w:rsidP="00D526B6">
            <w:pPr>
              <w:pStyle w:val="TableText"/>
              <w:widowControl w:val="0"/>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14:paraId="45A527F0"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45A527F1"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shd w:val="clear" w:color="auto" w:fill="FABF8F"/>
            <w:vAlign w:val="center"/>
          </w:tcPr>
          <w:p w14:paraId="45A527F2"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45A527F3"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45A527F4" w14:textId="77777777" w:rsidR="00C031FA" w:rsidRPr="00715FF4" w:rsidRDefault="00C031FA" w:rsidP="00D526B6">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45A527F5"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27F6"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E</w:t>
            </w:r>
          </w:p>
        </w:tc>
        <w:tc>
          <w:tcPr>
            <w:tcW w:w="630" w:type="dxa"/>
            <w:shd w:val="clear" w:color="auto" w:fill="FABF8F"/>
            <w:vAlign w:val="center"/>
          </w:tcPr>
          <w:p w14:paraId="45A527F7"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ABF8F"/>
            <w:vAlign w:val="center"/>
          </w:tcPr>
          <w:p w14:paraId="45A527F8" w14:textId="77777777" w:rsidR="00C031FA" w:rsidRPr="00715FF4" w:rsidRDefault="00C031FA" w:rsidP="00D526B6">
            <w:pPr>
              <w:pStyle w:val="TableText"/>
              <w:widowControl w:val="0"/>
              <w:spacing w:before="40" w:after="40"/>
              <w:rPr>
                <w:rFonts w:ascii="Tahoma" w:hAnsi="Tahoma" w:cs="Tahoma"/>
                <w:sz w:val="13"/>
              </w:rPr>
            </w:pPr>
          </w:p>
        </w:tc>
      </w:tr>
      <w:tr w:rsidR="001C38D4" w:rsidRPr="00715FF4" w14:paraId="45A5280D" w14:textId="77777777" w:rsidTr="00606BF0">
        <w:trPr>
          <w:trHeight w:val="278"/>
        </w:trPr>
        <w:tc>
          <w:tcPr>
            <w:tcW w:w="2714" w:type="dxa"/>
            <w:vAlign w:val="center"/>
          </w:tcPr>
          <w:p w14:paraId="45A527FA" w14:textId="77777777" w:rsidR="00C031FA" w:rsidRPr="00F83E68" w:rsidRDefault="00B10B29" w:rsidP="00D526B6">
            <w:pPr>
              <w:pStyle w:val="ProductNames"/>
              <w:spacing w:before="40" w:after="40"/>
              <w:rPr>
                <w:rFonts w:ascii="Tahoma" w:hAnsi="Tahoma" w:cs="Tahoma"/>
                <w:sz w:val="14"/>
                <w:szCs w:val="14"/>
                <w:lang w:val="pt-PT"/>
              </w:rPr>
            </w:pPr>
            <w:bookmarkStart w:id="222" w:name="_Toc336337944"/>
            <w:bookmarkStart w:id="223" w:name="_Toc340679843"/>
            <w:bookmarkEnd w:id="222"/>
            <w:r w:rsidRPr="00715FF4">
              <w:rPr>
                <w:rFonts w:ascii="Tahoma" w:hAnsi="Tahoma" w:cs="Tahoma"/>
                <w:sz w:val="14"/>
                <w:szCs w:val="14"/>
                <w:lang w:val="pt-BR"/>
              </w:rPr>
              <w:t>Bridge do Pacote de CALs Empresariais para Windows</w:t>
            </w:r>
            <w:r w:rsidR="006C696A" w:rsidRPr="00715FF4">
              <w:rPr>
                <w:rFonts w:ascii="Tahoma" w:hAnsi="Tahoma" w:cs="Tahoma"/>
                <w:sz w:val="14"/>
                <w:szCs w:val="14"/>
                <w:vertAlign w:val="superscript"/>
                <w:lang w:val="pt-BR"/>
              </w:rPr>
              <w:t>®</w:t>
            </w:r>
            <w:r w:rsidRPr="00715FF4">
              <w:rPr>
                <w:rFonts w:ascii="Tahoma" w:hAnsi="Tahoma" w:cs="Tahoma"/>
                <w:sz w:val="14"/>
                <w:szCs w:val="14"/>
                <w:lang w:val="pt-BR"/>
              </w:rPr>
              <w:t xml:space="preserve"> Intune (Usuário e</w:t>
            </w:r>
            <w:r w:rsidR="00277D43" w:rsidRPr="00715FF4">
              <w:rPr>
                <w:rFonts w:ascii="Tahoma" w:hAnsi="Tahoma" w:cs="Tahoma"/>
                <w:sz w:val="14"/>
                <w:szCs w:val="14"/>
                <w:lang w:val="pt-BR"/>
              </w:rPr>
              <w:t> </w:t>
            </w:r>
            <w:r w:rsidRPr="00715FF4">
              <w:rPr>
                <w:rFonts w:ascii="Tahoma" w:hAnsi="Tahoma" w:cs="Tahoma"/>
                <w:sz w:val="14"/>
                <w:szCs w:val="14"/>
                <w:lang w:val="pt-BR"/>
              </w:rPr>
              <w:t>Dispositivo)</w:t>
            </w:r>
            <w:bookmarkEnd w:id="223"/>
          </w:p>
        </w:tc>
        <w:bookmarkStart w:id="224" w:name="_Hlt336251014"/>
        <w:bookmarkEnd w:id="224"/>
        <w:tc>
          <w:tcPr>
            <w:tcW w:w="450" w:type="dxa"/>
            <w:vAlign w:val="center"/>
          </w:tcPr>
          <w:p w14:paraId="45A527FB" w14:textId="77777777" w:rsidR="00C031FA" w:rsidRPr="00715FF4" w:rsidRDefault="004742D6" w:rsidP="00D526B6">
            <w:pPr>
              <w:pStyle w:val="TableText"/>
              <w:widowControl w:val="0"/>
              <w:spacing w:before="40" w:after="40"/>
              <w:rPr>
                <w:rFonts w:cs="Tahoma"/>
                <w:b/>
                <w:color w:val="0000FF"/>
                <w:sz w:val="13"/>
                <w:szCs w:val="13"/>
                <w:u w:val="single"/>
              </w:rPr>
            </w:pPr>
            <w:r w:rsidRPr="00715FF4">
              <w:fldChar w:fldCharType="begin"/>
            </w:r>
            <w:r w:rsidRPr="00715FF4">
              <w:rPr>
                <w:sz w:val="13"/>
                <w:szCs w:val="13"/>
              </w:rPr>
              <w:instrText>HYPERLINK  \l "_Toc336338303"</w:instrText>
            </w:r>
            <w:r w:rsidRPr="00715FF4">
              <w:fldChar w:fldCharType="separate"/>
            </w:r>
            <w:r w:rsidRPr="00715FF4">
              <w:rPr>
                <w:rStyle w:val="Hyperlink"/>
                <w:rFonts w:cs="Tahoma"/>
                <w:b/>
                <w:sz w:val="13"/>
                <w:szCs w:val="13"/>
              </w:rPr>
              <w:t>40</w:t>
            </w:r>
            <w:r w:rsidRPr="00715FF4">
              <w:rPr>
                <w:rStyle w:val="Hyperlink"/>
                <w:rFonts w:cs="Tahoma"/>
                <w:b/>
                <w:sz w:val="13"/>
                <w:szCs w:val="13"/>
              </w:rPr>
              <w:fldChar w:fldCharType="end"/>
            </w:r>
          </w:p>
        </w:tc>
        <w:tc>
          <w:tcPr>
            <w:tcW w:w="450" w:type="dxa"/>
            <w:vAlign w:val="center"/>
          </w:tcPr>
          <w:p w14:paraId="45A527FC"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04/11</w:t>
            </w:r>
          </w:p>
        </w:tc>
        <w:tc>
          <w:tcPr>
            <w:tcW w:w="360" w:type="dxa"/>
            <w:tcBorders>
              <w:right w:val="single" w:sz="18" w:space="0" w:color="auto"/>
            </w:tcBorders>
            <w:vAlign w:val="center"/>
          </w:tcPr>
          <w:p w14:paraId="45A527FD"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left w:val="single" w:sz="18" w:space="0" w:color="auto"/>
            </w:tcBorders>
            <w:vAlign w:val="center"/>
          </w:tcPr>
          <w:p w14:paraId="45A527FE" w14:textId="77777777" w:rsidR="00C031FA" w:rsidRPr="00715FF4" w:rsidRDefault="00C031FA" w:rsidP="00D526B6">
            <w:pPr>
              <w:pStyle w:val="TableText"/>
              <w:widowControl w:val="0"/>
              <w:spacing w:before="40" w:after="40"/>
              <w:rPr>
                <w:rFonts w:ascii="Tahoma" w:hAnsi="Tahoma" w:cs="Tahoma"/>
                <w:sz w:val="13"/>
              </w:rPr>
            </w:pPr>
          </w:p>
        </w:tc>
        <w:tc>
          <w:tcPr>
            <w:tcW w:w="450" w:type="dxa"/>
            <w:vAlign w:val="center"/>
          </w:tcPr>
          <w:p w14:paraId="45A527FF" w14:textId="77777777" w:rsidR="00C031FA" w:rsidRPr="00715FF4" w:rsidRDefault="00C031FA" w:rsidP="00D526B6">
            <w:pPr>
              <w:pStyle w:val="TableText"/>
              <w:widowControl w:val="0"/>
              <w:spacing w:before="40" w:after="40"/>
              <w:rPr>
                <w:rFonts w:ascii="Tahoma" w:hAnsi="Tahoma" w:cs="Tahoma"/>
                <w:bCs/>
                <w:color w:val="000000"/>
                <w:sz w:val="13"/>
              </w:rPr>
            </w:pPr>
          </w:p>
        </w:tc>
        <w:tc>
          <w:tcPr>
            <w:tcW w:w="450" w:type="dxa"/>
            <w:vAlign w:val="center"/>
          </w:tcPr>
          <w:p w14:paraId="45A52800" w14:textId="77777777" w:rsidR="00C031FA" w:rsidRPr="00715FF4" w:rsidRDefault="00C031FA" w:rsidP="00D526B6">
            <w:pPr>
              <w:pStyle w:val="TableText"/>
              <w:widowControl w:val="0"/>
              <w:spacing w:before="40" w:after="40"/>
              <w:rPr>
                <w:rFonts w:ascii="Tahoma" w:hAnsi="Tahoma" w:cs="Tahoma"/>
                <w:bCs/>
                <w:color w:val="000000"/>
                <w:sz w:val="13"/>
              </w:rPr>
            </w:pPr>
          </w:p>
        </w:tc>
        <w:tc>
          <w:tcPr>
            <w:tcW w:w="450" w:type="dxa"/>
            <w:vAlign w:val="center"/>
          </w:tcPr>
          <w:p w14:paraId="45A52801" w14:textId="77777777" w:rsidR="00C031FA" w:rsidRPr="00715FF4" w:rsidRDefault="00C031FA" w:rsidP="00D526B6">
            <w:pPr>
              <w:pStyle w:val="TableText"/>
              <w:widowControl w:val="0"/>
              <w:spacing w:before="40" w:after="40"/>
              <w:rPr>
                <w:rFonts w:ascii="Tahoma" w:hAnsi="Tahoma" w:cs="Tahoma"/>
                <w:bCs/>
                <w:color w:val="000000"/>
                <w:sz w:val="13"/>
              </w:rPr>
            </w:pPr>
          </w:p>
        </w:tc>
        <w:tc>
          <w:tcPr>
            <w:tcW w:w="450" w:type="dxa"/>
            <w:vAlign w:val="center"/>
          </w:tcPr>
          <w:p w14:paraId="45A52802" w14:textId="77777777" w:rsidR="00C031FA" w:rsidRPr="00715FF4" w:rsidRDefault="00C031FA" w:rsidP="00D526B6">
            <w:pPr>
              <w:pStyle w:val="TableText"/>
              <w:widowControl w:val="0"/>
              <w:spacing w:before="40" w:after="40"/>
              <w:rPr>
                <w:rFonts w:ascii="Tahoma" w:hAnsi="Tahoma" w:cs="Tahoma"/>
                <w:bCs/>
                <w:color w:val="000000"/>
                <w:sz w:val="13"/>
              </w:rPr>
            </w:pPr>
          </w:p>
        </w:tc>
        <w:tc>
          <w:tcPr>
            <w:tcW w:w="450" w:type="dxa"/>
            <w:vAlign w:val="center"/>
          </w:tcPr>
          <w:p w14:paraId="45A52803" w14:textId="77777777" w:rsidR="00C031FA" w:rsidRPr="00715FF4" w:rsidRDefault="00C031FA" w:rsidP="00D526B6">
            <w:pPr>
              <w:pStyle w:val="TableText"/>
              <w:widowControl w:val="0"/>
              <w:spacing w:before="40" w:after="40"/>
              <w:rPr>
                <w:rFonts w:ascii="Tahoma" w:hAnsi="Tahoma" w:cs="Tahoma"/>
                <w:bCs/>
                <w:color w:val="000000"/>
                <w:sz w:val="13"/>
              </w:rPr>
            </w:pPr>
          </w:p>
        </w:tc>
        <w:tc>
          <w:tcPr>
            <w:tcW w:w="360" w:type="dxa"/>
            <w:tcBorders>
              <w:right w:val="single" w:sz="18" w:space="0" w:color="auto"/>
            </w:tcBorders>
            <w:vAlign w:val="center"/>
          </w:tcPr>
          <w:p w14:paraId="45A52804" w14:textId="77777777" w:rsidR="00C031FA" w:rsidRPr="00715FF4" w:rsidRDefault="00C031FA"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vAlign w:val="center"/>
          </w:tcPr>
          <w:p w14:paraId="45A52805" w14:textId="77777777" w:rsidR="00C031FA" w:rsidRPr="00715FF4" w:rsidRDefault="00C031FA" w:rsidP="00D526B6">
            <w:pPr>
              <w:pStyle w:val="TableText"/>
              <w:widowControl w:val="0"/>
              <w:spacing w:before="40" w:after="40"/>
              <w:rPr>
                <w:rFonts w:ascii="Tahoma" w:hAnsi="Tahoma" w:cs="Tahoma"/>
                <w:sz w:val="13"/>
              </w:rPr>
            </w:pPr>
          </w:p>
        </w:tc>
        <w:tc>
          <w:tcPr>
            <w:tcW w:w="450" w:type="dxa"/>
            <w:vAlign w:val="center"/>
          </w:tcPr>
          <w:p w14:paraId="45A52806"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vAlign w:val="center"/>
          </w:tcPr>
          <w:p w14:paraId="45A52807"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2808"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vAlign w:val="center"/>
          </w:tcPr>
          <w:p w14:paraId="45A52809"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14:paraId="45A5280A" w14:textId="77777777" w:rsidR="00C031FA" w:rsidRPr="00715FF4" w:rsidRDefault="00C031FA" w:rsidP="00D526B6">
            <w:pPr>
              <w:pStyle w:val="TableText"/>
              <w:widowControl w:val="0"/>
              <w:spacing w:before="40" w:after="40"/>
              <w:rPr>
                <w:rFonts w:ascii="Tahoma" w:hAnsi="Tahoma" w:cs="Tahoma"/>
                <w:sz w:val="13"/>
              </w:rPr>
            </w:pPr>
          </w:p>
        </w:tc>
        <w:tc>
          <w:tcPr>
            <w:tcW w:w="630" w:type="dxa"/>
            <w:vAlign w:val="center"/>
          </w:tcPr>
          <w:p w14:paraId="45A5280B" w14:textId="77777777" w:rsidR="00C031FA" w:rsidRPr="00715FF4" w:rsidRDefault="00C031FA" w:rsidP="00D526B6">
            <w:pPr>
              <w:pStyle w:val="TableText"/>
              <w:widowControl w:val="0"/>
              <w:spacing w:before="40" w:after="40"/>
              <w:rPr>
                <w:rFonts w:ascii="Tahoma" w:hAnsi="Tahoma" w:cs="Tahoma"/>
                <w:sz w:val="13"/>
              </w:rPr>
            </w:pPr>
          </w:p>
        </w:tc>
        <w:tc>
          <w:tcPr>
            <w:tcW w:w="495" w:type="dxa"/>
            <w:vAlign w:val="center"/>
          </w:tcPr>
          <w:p w14:paraId="45A5280C" w14:textId="77777777" w:rsidR="00C031FA" w:rsidRPr="00715FF4" w:rsidRDefault="00C031FA" w:rsidP="00D526B6">
            <w:pPr>
              <w:pStyle w:val="TableText"/>
              <w:widowControl w:val="0"/>
              <w:spacing w:before="40" w:after="40"/>
              <w:rPr>
                <w:rFonts w:ascii="Tahoma" w:hAnsi="Tahoma" w:cs="Tahoma"/>
                <w:sz w:val="13"/>
              </w:rPr>
            </w:pPr>
          </w:p>
        </w:tc>
      </w:tr>
      <w:tr w:rsidR="004233A7" w:rsidRPr="00715FF4" w14:paraId="45A52821" w14:textId="77777777" w:rsidTr="00606BF0">
        <w:trPr>
          <w:trHeight w:val="145"/>
        </w:trPr>
        <w:tc>
          <w:tcPr>
            <w:tcW w:w="2714" w:type="dxa"/>
            <w:shd w:val="clear" w:color="auto" w:fill="FABF8F"/>
            <w:vAlign w:val="center"/>
          </w:tcPr>
          <w:p w14:paraId="45A5280E" w14:textId="77777777" w:rsidR="00C031FA" w:rsidRPr="00F83E68" w:rsidRDefault="00C031FA" w:rsidP="00D526B6">
            <w:pPr>
              <w:pStyle w:val="ProductNames"/>
              <w:spacing w:before="40" w:after="40"/>
              <w:rPr>
                <w:rFonts w:ascii="Tahoma" w:hAnsi="Tahoma" w:cs="Tahoma"/>
                <w:sz w:val="14"/>
                <w:szCs w:val="14"/>
                <w:lang w:val="pt-PT"/>
              </w:rPr>
            </w:pPr>
            <w:bookmarkStart w:id="225" w:name="_Toc336337945"/>
            <w:bookmarkStart w:id="226" w:name="_Toc340679844"/>
            <w:bookmarkEnd w:id="225"/>
            <w:r w:rsidRPr="00715FF4">
              <w:rPr>
                <w:rFonts w:ascii="Tahoma" w:hAnsi="Tahoma" w:cs="Tahoma"/>
                <w:sz w:val="14"/>
                <w:szCs w:val="14"/>
                <w:lang w:val="pt-BR"/>
              </w:rPr>
              <w:t>Pacote de CALs Empresariais (Usuário e</w:t>
            </w:r>
            <w:r w:rsidR="00277D43" w:rsidRPr="00715FF4">
              <w:rPr>
                <w:rFonts w:ascii="Tahoma" w:hAnsi="Tahoma" w:cs="Tahoma"/>
                <w:sz w:val="14"/>
                <w:szCs w:val="14"/>
                <w:lang w:val="pt-BR"/>
              </w:rPr>
              <w:t> </w:t>
            </w:r>
            <w:r w:rsidRPr="00715FF4">
              <w:rPr>
                <w:rFonts w:ascii="Tahoma" w:hAnsi="Tahoma" w:cs="Tahoma"/>
                <w:sz w:val="14"/>
                <w:szCs w:val="14"/>
                <w:lang w:val="pt-BR"/>
              </w:rPr>
              <w:t>Dispositivo)</w:t>
            </w:r>
            <w:bookmarkEnd w:id="226"/>
            <w:r w:rsidRPr="00F83E68">
              <w:rPr>
                <w:rFonts w:ascii="Tahoma" w:hAnsi="Tahoma" w:cs="Tahoma"/>
                <w:sz w:val="14"/>
                <w:szCs w:val="14"/>
                <w:lang w:val="pt-PT"/>
              </w:rPr>
              <w:t xml:space="preserve"> </w:t>
            </w:r>
          </w:p>
        </w:tc>
        <w:tc>
          <w:tcPr>
            <w:tcW w:w="450" w:type="dxa"/>
            <w:shd w:val="clear" w:color="auto" w:fill="FABF8F"/>
            <w:vAlign w:val="center"/>
          </w:tcPr>
          <w:p w14:paraId="45A5280F" w14:textId="77777777" w:rsidR="00C031FA" w:rsidRPr="00715FF4" w:rsidRDefault="00662AB0" w:rsidP="00D526B6">
            <w:pPr>
              <w:pStyle w:val="TableText"/>
              <w:widowControl w:val="0"/>
              <w:spacing w:before="40" w:after="40"/>
              <w:rPr>
                <w:rStyle w:val="EndnoteReference"/>
                <w:rFonts w:cs="Tahoma"/>
                <w:color w:val="0000FF"/>
                <w:sz w:val="13"/>
                <w:szCs w:val="13"/>
                <w:u w:val="single"/>
              </w:rPr>
            </w:pPr>
            <w:hyperlink w:anchor="_41_Pacote_de" w:history="1">
              <w:r w:rsidR="00B10B29" w:rsidRPr="00715FF4">
                <w:rPr>
                  <w:rStyle w:val="Hyperlink"/>
                  <w:rFonts w:cs="Tahoma"/>
                  <w:b/>
                  <w:sz w:val="13"/>
                  <w:szCs w:val="13"/>
                </w:rPr>
                <w:t>41</w:t>
              </w:r>
            </w:hyperlink>
          </w:p>
        </w:tc>
        <w:tc>
          <w:tcPr>
            <w:tcW w:w="450" w:type="dxa"/>
            <w:shd w:val="clear" w:color="auto" w:fill="FABF8F"/>
            <w:vAlign w:val="center"/>
          </w:tcPr>
          <w:p w14:paraId="45A52810"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10/06</w:t>
            </w:r>
          </w:p>
        </w:tc>
        <w:tc>
          <w:tcPr>
            <w:tcW w:w="360" w:type="dxa"/>
            <w:tcBorders>
              <w:right w:val="single" w:sz="18" w:space="0" w:color="auto"/>
            </w:tcBorders>
            <w:shd w:val="clear" w:color="auto" w:fill="FABF8F"/>
            <w:vAlign w:val="center"/>
          </w:tcPr>
          <w:p w14:paraId="45A52811"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2812"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813"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color w:val="000000"/>
                <w:sz w:val="13"/>
              </w:rPr>
              <w:t>13</w:t>
            </w:r>
          </w:p>
        </w:tc>
        <w:tc>
          <w:tcPr>
            <w:tcW w:w="450" w:type="dxa"/>
            <w:shd w:val="clear" w:color="auto" w:fill="FABF8F"/>
            <w:vAlign w:val="center"/>
          </w:tcPr>
          <w:p w14:paraId="45A52814"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color w:val="000000"/>
                <w:sz w:val="13"/>
              </w:rPr>
              <w:t>10</w:t>
            </w:r>
          </w:p>
        </w:tc>
        <w:tc>
          <w:tcPr>
            <w:tcW w:w="450" w:type="dxa"/>
            <w:shd w:val="clear" w:color="auto" w:fill="FABF8F"/>
            <w:vAlign w:val="center"/>
          </w:tcPr>
          <w:p w14:paraId="45A52815"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color w:val="000000"/>
                <w:sz w:val="13"/>
              </w:rPr>
              <w:t>8</w:t>
            </w:r>
          </w:p>
        </w:tc>
        <w:tc>
          <w:tcPr>
            <w:tcW w:w="450" w:type="dxa"/>
            <w:shd w:val="clear" w:color="auto" w:fill="FABF8F"/>
            <w:vAlign w:val="center"/>
          </w:tcPr>
          <w:p w14:paraId="45A52816"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color w:val="000000"/>
                <w:sz w:val="13"/>
              </w:rPr>
              <w:t>8</w:t>
            </w:r>
          </w:p>
        </w:tc>
        <w:tc>
          <w:tcPr>
            <w:tcW w:w="450" w:type="dxa"/>
            <w:shd w:val="clear" w:color="auto" w:fill="FABF8F"/>
            <w:vAlign w:val="center"/>
          </w:tcPr>
          <w:p w14:paraId="45A52817"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color w:val="000000"/>
                <w:sz w:val="13"/>
              </w:rPr>
              <w:t>5</w:t>
            </w:r>
          </w:p>
        </w:tc>
        <w:tc>
          <w:tcPr>
            <w:tcW w:w="360" w:type="dxa"/>
            <w:tcBorders>
              <w:right w:val="single" w:sz="18" w:space="0" w:color="auto"/>
            </w:tcBorders>
            <w:shd w:val="clear" w:color="auto" w:fill="FABF8F"/>
            <w:vAlign w:val="center"/>
          </w:tcPr>
          <w:p w14:paraId="45A52818"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color w:val="000000"/>
                <w:sz w:val="13"/>
              </w:rPr>
              <w:t>3</w:t>
            </w:r>
          </w:p>
        </w:tc>
        <w:tc>
          <w:tcPr>
            <w:tcW w:w="450" w:type="dxa"/>
            <w:tcBorders>
              <w:left w:val="single" w:sz="18" w:space="0" w:color="auto"/>
            </w:tcBorders>
            <w:shd w:val="clear" w:color="auto" w:fill="FABF8F"/>
            <w:vAlign w:val="center"/>
          </w:tcPr>
          <w:p w14:paraId="45A52819"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81A"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81B"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81C"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2, E</w:t>
            </w:r>
          </w:p>
        </w:tc>
        <w:tc>
          <w:tcPr>
            <w:tcW w:w="450" w:type="dxa"/>
            <w:tcBorders>
              <w:right w:val="single" w:sz="18" w:space="0" w:color="auto"/>
            </w:tcBorders>
            <w:shd w:val="clear" w:color="auto" w:fill="FABF8F"/>
            <w:vAlign w:val="center"/>
          </w:tcPr>
          <w:p w14:paraId="45A5281D"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E</w:t>
            </w:r>
          </w:p>
        </w:tc>
        <w:tc>
          <w:tcPr>
            <w:tcW w:w="450" w:type="dxa"/>
            <w:tcBorders>
              <w:left w:val="single" w:sz="18" w:space="0" w:color="auto"/>
              <w:right w:val="single" w:sz="18" w:space="0" w:color="auto"/>
            </w:tcBorders>
            <w:shd w:val="clear" w:color="auto" w:fill="FABF8F"/>
            <w:vAlign w:val="center"/>
          </w:tcPr>
          <w:p w14:paraId="45A5281E"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E, P</w:t>
            </w:r>
          </w:p>
        </w:tc>
        <w:tc>
          <w:tcPr>
            <w:tcW w:w="630" w:type="dxa"/>
            <w:shd w:val="clear" w:color="auto" w:fill="FABF8F"/>
            <w:vAlign w:val="center"/>
          </w:tcPr>
          <w:p w14:paraId="45A5281F"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E,ST</w:t>
            </w:r>
          </w:p>
        </w:tc>
        <w:tc>
          <w:tcPr>
            <w:tcW w:w="495" w:type="dxa"/>
            <w:shd w:val="clear" w:color="auto" w:fill="FABF8F"/>
            <w:vAlign w:val="center"/>
          </w:tcPr>
          <w:p w14:paraId="45A52820" w14:textId="77777777" w:rsidR="00C031FA" w:rsidRPr="00715FF4" w:rsidRDefault="00C031FA" w:rsidP="00D526B6">
            <w:pPr>
              <w:pStyle w:val="TableText"/>
              <w:widowControl w:val="0"/>
              <w:spacing w:before="40" w:after="40"/>
              <w:rPr>
                <w:rFonts w:ascii="Tahoma" w:hAnsi="Tahoma" w:cs="Tahoma"/>
                <w:sz w:val="13"/>
              </w:rPr>
            </w:pPr>
          </w:p>
        </w:tc>
      </w:tr>
      <w:tr w:rsidR="00BE248C" w:rsidRPr="00715FF4" w14:paraId="45A52835" w14:textId="77777777" w:rsidTr="00606BF0">
        <w:trPr>
          <w:trHeight w:val="145"/>
        </w:trPr>
        <w:tc>
          <w:tcPr>
            <w:tcW w:w="2714" w:type="dxa"/>
            <w:vAlign w:val="center"/>
          </w:tcPr>
          <w:p w14:paraId="45A52822" w14:textId="77777777" w:rsidR="00BE248C" w:rsidRPr="00F83E68" w:rsidRDefault="0087074D" w:rsidP="00D526B6">
            <w:pPr>
              <w:pStyle w:val="ProductNames"/>
              <w:spacing w:before="40" w:after="40"/>
              <w:rPr>
                <w:rFonts w:ascii="Tahoma" w:hAnsi="Tahoma" w:cs="Tahoma"/>
                <w:sz w:val="14"/>
                <w:szCs w:val="14"/>
                <w:lang w:val="pt-PT"/>
              </w:rPr>
            </w:pPr>
            <w:bookmarkStart w:id="227" w:name="_Toc340679845"/>
            <w:r w:rsidRPr="00715FF4">
              <w:rPr>
                <w:rFonts w:ascii="Tahoma" w:hAnsi="Tahoma" w:cs="Tahoma"/>
                <w:position w:val="-6"/>
                <w:sz w:val="14"/>
                <w:szCs w:val="14"/>
                <w:lang w:val="pt-BR"/>
              </w:rPr>
              <w:t xml:space="preserve">CAL </w:t>
            </w:r>
            <w:r w:rsidR="00EE09B4" w:rsidRPr="00715FF4">
              <w:rPr>
                <w:rFonts w:ascii="Tahoma" w:hAnsi="Tahoma" w:cs="Tahoma"/>
                <w:position w:val="-6"/>
                <w:sz w:val="14"/>
                <w:szCs w:val="14"/>
                <w:lang w:val="pt-BR"/>
              </w:rPr>
              <w:t xml:space="preserve">Empresarial </w:t>
            </w:r>
            <w:r w:rsidRPr="00715FF4">
              <w:rPr>
                <w:rFonts w:ascii="Tahoma" w:hAnsi="Tahoma" w:cs="Tahoma"/>
                <w:position w:val="-6"/>
                <w:sz w:val="14"/>
                <w:szCs w:val="14"/>
                <w:lang w:val="pt-BR"/>
              </w:rPr>
              <w:t>do Exchange com Serviços 2013</w:t>
            </w:r>
            <w:bookmarkEnd w:id="227"/>
          </w:p>
        </w:tc>
        <w:tc>
          <w:tcPr>
            <w:tcW w:w="450" w:type="dxa"/>
            <w:vAlign w:val="center"/>
          </w:tcPr>
          <w:p w14:paraId="45A52823" w14:textId="77777777" w:rsidR="00BE248C" w:rsidRPr="00F83E68" w:rsidRDefault="00BE248C" w:rsidP="00D526B6">
            <w:pPr>
              <w:pStyle w:val="TableText"/>
              <w:widowControl w:val="0"/>
              <w:spacing w:before="40" w:after="40"/>
              <w:rPr>
                <w:rFonts w:cs="Tahoma"/>
                <w:b/>
                <w:sz w:val="13"/>
                <w:szCs w:val="13"/>
                <w:u w:val="single"/>
                <w:lang w:val="pt-PT"/>
              </w:rPr>
            </w:pPr>
          </w:p>
        </w:tc>
        <w:tc>
          <w:tcPr>
            <w:tcW w:w="450" w:type="dxa"/>
            <w:vAlign w:val="center"/>
          </w:tcPr>
          <w:p w14:paraId="45A52824" w14:textId="77777777" w:rsidR="00BE248C" w:rsidRPr="00715FF4" w:rsidRDefault="00B10B29" w:rsidP="005B2936">
            <w:pPr>
              <w:pStyle w:val="TableText"/>
              <w:widowControl w:val="0"/>
              <w:spacing w:before="40" w:after="40"/>
              <w:rPr>
                <w:rFonts w:ascii="Tahoma" w:hAnsi="Tahoma" w:cs="Tahoma"/>
                <w:sz w:val="13"/>
              </w:rPr>
            </w:pPr>
            <w:r w:rsidRPr="00715FF4">
              <w:rPr>
                <w:rFonts w:ascii="Tahoma" w:hAnsi="Tahoma" w:cs="Tahoma"/>
                <w:sz w:val="13"/>
              </w:rPr>
              <w:t>1</w:t>
            </w:r>
            <w:r w:rsidR="005B2936">
              <w:rPr>
                <w:rFonts w:ascii="Tahoma" w:hAnsi="Tahoma" w:cs="Tahoma"/>
                <w:sz w:val="13"/>
              </w:rPr>
              <w:t>0</w:t>
            </w:r>
            <w:r w:rsidRPr="00715FF4">
              <w:rPr>
                <w:rFonts w:ascii="Tahoma" w:hAnsi="Tahoma" w:cs="Tahoma"/>
                <w:sz w:val="13"/>
              </w:rPr>
              <w:t>/12</w:t>
            </w:r>
          </w:p>
        </w:tc>
        <w:tc>
          <w:tcPr>
            <w:tcW w:w="360" w:type="dxa"/>
            <w:tcBorders>
              <w:right w:val="single" w:sz="18" w:space="0" w:color="auto"/>
            </w:tcBorders>
            <w:vAlign w:val="center"/>
          </w:tcPr>
          <w:p w14:paraId="45A52825" w14:textId="77777777" w:rsidR="00BE248C" w:rsidRPr="00715FF4" w:rsidRDefault="00BE248C" w:rsidP="00D526B6">
            <w:pPr>
              <w:pStyle w:val="TableText"/>
              <w:widowControl w:val="0"/>
              <w:spacing w:before="40" w:after="40"/>
              <w:rPr>
                <w:rFonts w:ascii="Tahoma" w:hAnsi="Tahoma" w:cs="Tahoma"/>
                <w:sz w:val="13"/>
              </w:rPr>
            </w:pPr>
          </w:p>
        </w:tc>
        <w:tc>
          <w:tcPr>
            <w:tcW w:w="360" w:type="dxa"/>
            <w:tcBorders>
              <w:left w:val="single" w:sz="18" w:space="0" w:color="auto"/>
            </w:tcBorders>
            <w:vAlign w:val="center"/>
          </w:tcPr>
          <w:p w14:paraId="45A52826" w14:textId="77777777" w:rsidR="00BE248C"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vAlign w:val="center"/>
          </w:tcPr>
          <w:p w14:paraId="45A52827" w14:textId="77777777" w:rsidR="00BE248C" w:rsidRPr="00715FF4" w:rsidRDefault="00B10B29" w:rsidP="00D526B6">
            <w:pPr>
              <w:pStyle w:val="TableText"/>
              <w:widowControl w:val="0"/>
              <w:spacing w:before="40" w:after="40"/>
              <w:rPr>
                <w:rFonts w:ascii="Tahoma" w:hAnsi="Tahoma" w:cs="Tahoma"/>
                <w:bCs/>
                <w:color w:val="000000"/>
                <w:sz w:val="13"/>
              </w:rPr>
            </w:pPr>
            <w:r w:rsidRPr="00715FF4">
              <w:rPr>
                <w:rFonts w:ascii="Tahoma" w:hAnsi="Tahoma" w:cs="Tahoma"/>
                <w:color w:val="000000"/>
                <w:sz w:val="13"/>
              </w:rPr>
              <w:t>3</w:t>
            </w:r>
          </w:p>
        </w:tc>
        <w:tc>
          <w:tcPr>
            <w:tcW w:w="450" w:type="dxa"/>
            <w:vAlign w:val="center"/>
          </w:tcPr>
          <w:p w14:paraId="45A52828" w14:textId="77777777" w:rsidR="00BE248C" w:rsidRPr="00715FF4" w:rsidRDefault="00B10B29" w:rsidP="00D526B6">
            <w:pPr>
              <w:pStyle w:val="TableText"/>
              <w:widowControl w:val="0"/>
              <w:spacing w:before="40" w:after="40"/>
              <w:rPr>
                <w:rFonts w:ascii="Tahoma" w:hAnsi="Tahoma" w:cs="Tahoma"/>
                <w:bCs/>
                <w:color w:val="000000"/>
                <w:sz w:val="13"/>
              </w:rPr>
            </w:pPr>
            <w:r w:rsidRPr="00715FF4">
              <w:rPr>
                <w:rFonts w:ascii="Tahoma" w:hAnsi="Tahoma" w:cs="Tahoma"/>
                <w:color w:val="000000"/>
                <w:sz w:val="13"/>
              </w:rPr>
              <w:t>2</w:t>
            </w:r>
          </w:p>
        </w:tc>
        <w:tc>
          <w:tcPr>
            <w:tcW w:w="450" w:type="dxa"/>
            <w:vAlign w:val="center"/>
          </w:tcPr>
          <w:p w14:paraId="45A52829" w14:textId="77777777" w:rsidR="00BE248C" w:rsidRPr="00715FF4" w:rsidRDefault="00B10B29" w:rsidP="00D526B6">
            <w:pPr>
              <w:pStyle w:val="TableText"/>
              <w:widowControl w:val="0"/>
              <w:spacing w:before="40" w:after="40"/>
              <w:rPr>
                <w:rFonts w:ascii="Tahoma" w:hAnsi="Tahoma" w:cs="Tahoma"/>
                <w:bCs/>
                <w:color w:val="000000"/>
                <w:sz w:val="13"/>
              </w:rPr>
            </w:pPr>
            <w:r w:rsidRPr="00715FF4">
              <w:rPr>
                <w:rFonts w:ascii="Tahoma" w:hAnsi="Tahoma" w:cs="Tahoma"/>
                <w:color w:val="000000"/>
                <w:sz w:val="13"/>
              </w:rPr>
              <w:t>2</w:t>
            </w:r>
          </w:p>
        </w:tc>
        <w:tc>
          <w:tcPr>
            <w:tcW w:w="450" w:type="dxa"/>
            <w:vAlign w:val="center"/>
          </w:tcPr>
          <w:p w14:paraId="45A5282A" w14:textId="77777777" w:rsidR="00BE248C" w:rsidRPr="00715FF4" w:rsidRDefault="00B10B29" w:rsidP="00D526B6">
            <w:pPr>
              <w:pStyle w:val="TableText"/>
              <w:widowControl w:val="0"/>
              <w:spacing w:before="40" w:after="40"/>
              <w:rPr>
                <w:rFonts w:ascii="Tahoma" w:hAnsi="Tahoma" w:cs="Tahoma"/>
                <w:bCs/>
                <w:color w:val="000000"/>
                <w:sz w:val="13"/>
              </w:rPr>
            </w:pPr>
            <w:r w:rsidRPr="00715FF4">
              <w:rPr>
                <w:rFonts w:ascii="Tahoma" w:hAnsi="Tahoma" w:cs="Tahoma"/>
                <w:color w:val="000000"/>
                <w:sz w:val="13"/>
              </w:rPr>
              <w:t>2</w:t>
            </w:r>
          </w:p>
        </w:tc>
        <w:tc>
          <w:tcPr>
            <w:tcW w:w="450" w:type="dxa"/>
            <w:vAlign w:val="center"/>
          </w:tcPr>
          <w:p w14:paraId="45A5282B" w14:textId="77777777" w:rsidR="00BE248C" w:rsidRPr="00715FF4" w:rsidRDefault="00B10B29" w:rsidP="00D526B6">
            <w:pPr>
              <w:pStyle w:val="TableText"/>
              <w:widowControl w:val="0"/>
              <w:spacing w:before="40" w:after="40"/>
              <w:rPr>
                <w:rFonts w:ascii="Tahoma" w:hAnsi="Tahoma" w:cs="Tahoma"/>
                <w:bCs/>
                <w:color w:val="000000"/>
                <w:sz w:val="13"/>
              </w:rPr>
            </w:pPr>
            <w:r w:rsidRPr="00715FF4">
              <w:rPr>
                <w:rFonts w:ascii="Tahoma" w:hAnsi="Tahoma" w:cs="Tahoma"/>
                <w:color w:val="000000"/>
                <w:sz w:val="13"/>
              </w:rPr>
              <w:t>1</w:t>
            </w:r>
          </w:p>
        </w:tc>
        <w:tc>
          <w:tcPr>
            <w:tcW w:w="360" w:type="dxa"/>
            <w:tcBorders>
              <w:right w:val="single" w:sz="18" w:space="0" w:color="auto"/>
            </w:tcBorders>
            <w:vAlign w:val="center"/>
          </w:tcPr>
          <w:p w14:paraId="45A5282C" w14:textId="77777777" w:rsidR="00BE248C"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tcBorders>
              <w:left w:val="single" w:sz="18" w:space="0" w:color="auto"/>
            </w:tcBorders>
            <w:vAlign w:val="center"/>
          </w:tcPr>
          <w:p w14:paraId="45A5282D" w14:textId="77777777" w:rsidR="00BE248C" w:rsidRPr="00715FF4" w:rsidRDefault="00BE248C" w:rsidP="00D526B6">
            <w:pPr>
              <w:pStyle w:val="TableText"/>
              <w:widowControl w:val="0"/>
              <w:spacing w:before="40" w:after="40"/>
              <w:rPr>
                <w:rFonts w:ascii="Tahoma" w:hAnsi="Tahoma" w:cs="Tahoma"/>
                <w:sz w:val="13"/>
              </w:rPr>
            </w:pPr>
          </w:p>
        </w:tc>
        <w:tc>
          <w:tcPr>
            <w:tcW w:w="450" w:type="dxa"/>
            <w:vAlign w:val="center"/>
          </w:tcPr>
          <w:p w14:paraId="45A5282E" w14:textId="77777777" w:rsidR="00BE248C" w:rsidRPr="00715FF4" w:rsidRDefault="00BE248C" w:rsidP="00D526B6">
            <w:pPr>
              <w:pStyle w:val="TableText"/>
              <w:widowControl w:val="0"/>
              <w:spacing w:before="40" w:after="40"/>
              <w:rPr>
                <w:rFonts w:ascii="Tahoma" w:hAnsi="Tahoma" w:cs="Tahoma"/>
                <w:sz w:val="13"/>
              </w:rPr>
            </w:pPr>
          </w:p>
        </w:tc>
        <w:tc>
          <w:tcPr>
            <w:tcW w:w="450" w:type="dxa"/>
            <w:tcBorders>
              <w:right w:val="single" w:sz="18" w:space="0" w:color="auto"/>
            </w:tcBorders>
            <w:vAlign w:val="center"/>
          </w:tcPr>
          <w:p w14:paraId="45A5282F" w14:textId="77777777" w:rsidR="00BE248C" w:rsidRPr="00715FF4" w:rsidRDefault="00BE248C"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2830" w14:textId="77777777" w:rsidR="00BE248C"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vAlign w:val="center"/>
          </w:tcPr>
          <w:p w14:paraId="45A52831" w14:textId="77777777" w:rsidR="00BE248C"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vAlign w:val="center"/>
          </w:tcPr>
          <w:p w14:paraId="45A52832" w14:textId="77777777" w:rsidR="00BE248C"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vAlign w:val="center"/>
          </w:tcPr>
          <w:p w14:paraId="45A52833" w14:textId="77777777" w:rsidR="00BE248C" w:rsidRPr="00715FF4" w:rsidRDefault="00BE248C"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vAlign w:val="center"/>
          </w:tcPr>
          <w:p w14:paraId="45A52834" w14:textId="77777777" w:rsidR="00BE248C" w:rsidRPr="00715FF4" w:rsidRDefault="00BE248C" w:rsidP="00D526B6">
            <w:pPr>
              <w:pStyle w:val="TableText"/>
              <w:widowControl w:val="0"/>
              <w:spacing w:before="40" w:after="40"/>
              <w:rPr>
                <w:rFonts w:ascii="Tahoma" w:hAnsi="Tahoma" w:cs="Tahoma"/>
                <w:sz w:val="13"/>
              </w:rPr>
            </w:pPr>
          </w:p>
        </w:tc>
      </w:tr>
      <w:tr w:rsidR="004233A7" w:rsidRPr="00715FF4" w14:paraId="45A52849" w14:textId="77777777" w:rsidTr="00606BF0">
        <w:trPr>
          <w:trHeight w:val="145"/>
        </w:trPr>
        <w:tc>
          <w:tcPr>
            <w:tcW w:w="2714" w:type="dxa"/>
            <w:shd w:val="clear" w:color="auto" w:fill="FABF8F"/>
          </w:tcPr>
          <w:p w14:paraId="45A52836" w14:textId="77777777" w:rsidR="00BE248C" w:rsidRPr="00F83E68" w:rsidRDefault="0087074D" w:rsidP="00D526B6">
            <w:pPr>
              <w:pStyle w:val="Heading2"/>
              <w:spacing w:before="40" w:after="40"/>
              <w:ind w:left="0"/>
              <w:rPr>
                <w:rFonts w:ascii="Tahoma" w:hAnsi="Tahoma" w:cs="Tahoma"/>
                <w:b w:val="0"/>
                <w:sz w:val="14"/>
                <w:szCs w:val="14"/>
                <w:lang w:val="pt-PT" w:eastAsia="x-none"/>
              </w:rPr>
            </w:pPr>
            <w:bookmarkStart w:id="228" w:name="_Toc340679846"/>
            <w:r w:rsidRPr="00715FF4">
              <w:rPr>
                <w:rFonts w:ascii="Tahoma" w:hAnsi="Tahoma" w:cs="Tahoma"/>
                <w:b w:val="0"/>
                <w:sz w:val="14"/>
                <w:szCs w:val="14"/>
                <w:lang w:val="pt-BR"/>
              </w:rPr>
              <w:t xml:space="preserve">CAL </w:t>
            </w:r>
            <w:r w:rsidR="00EE09B4" w:rsidRPr="00715FF4">
              <w:rPr>
                <w:rFonts w:ascii="Tahoma" w:hAnsi="Tahoma" w:cs="Tahoma"/>
                <w:b w:val="0"/>
                <w:sz w:val="14"/>
                <w:szCs w:val="14"/>
                <w:lang w:val="pt-BR"/>
              </w:rPr>
              <w:t xml:space="preserve">Empresarial </w:t>
            </w:r>
            <w:r w:rsidRPr="00715FF4">
              <w:rPr>
                <w:rFonts w:ascii="Tahoma" w:hAnsi="Tahoma" w:cs="Tahoma"/>
                <w:b w:val="0"/>
                <w:sz w:val="14"/>
                <w:szCs w:val="14"/>
                <w:lang w:val="pt-BR"/>
              </w:rPr>
              <w:t>do Exchange sem Serviços 2013</w:t>
            </w:r>
            <w:bookmarkEnd w:id="228"/>
          </w:p>
        </w:tc>
        <w:tc>
          <w:tcPr>
            <w:tcW w:w="450" w:type="dxa"/>
            <w:shd w:val="clear" w:color="auto" w:fill="FABF8F"/>
            <w:vAlign w:val="center"/>
          </w:tcPr>
          <w:p w14:paraId="45A52837" w14:textId="77777777" w:rsidR="00BE248C" w:rsidRPr="00F83E68" w:rsidRDefault="00BE248C" w:rsidP="00D526B6">
            <w:pPr>
              <w:pStyle w:val="TableText"/>
              <w:widowControl w:val="0"/>
              <w:spacing w:before="40" w:after="40"/>
              <w:rPr>
                <w:rFonts w:cs="Tahoma"/>
                <w:b/>
                <w:color w:val="0000FF"/>
                <w:sz w:val="13"/>
                <w:szCs w:val="13"/>
                <w:u w:val="single"/>
                <w:lang w:val="pt-PT"/>
              </w:rPr>
            </w:pPr>
          </w:p>
        </w:tc>
        <w:tc>
          <w:tcPr>
            <w:tcW w:w="450" w:type="dxa"/>
            <w:shd w:val="clear" w:color="auto" w:fill="FABF8F"/>
            <w:vAlign w:val="center"/>
          </w:tcPr>
          <w:p w14:paraId="45A52838" w14:textId="77777777" w:rsidR="00BE248C" w:rsidRPr="00715FF4" w:rsidRDefault="00BE248C" w:rsidP="005B2936">
            <w:pPr>
              <w:pStyle w:val="TableText"/>
              <w:widowControl w:val="0"/>
              <w:spacing w:before="40" w:after="40"/>
              <w:rPr>
                <w:rFonts w:ascii="Tahoma" w:hAnsi="Tahoma" w:cs="Tahoma"/>
                <w:sz w:val="13"/>
              </w:rPr>
            </w:pPr>
            <w:r w:rsidRPr="00715FF4">
              <w:rPr>
                <w:rFonts w:ascii="Tahoma" w:hAnsi="Tahoma" w:cs="Tahoma"/>
                <w:sz w:val="13"/>
              </w:rPr>
              <w:t>1</w:t>
            </w:r>
            <w:r w:rsidR="005B2936">
              <w:rPr>
                <w:rFonts w:ascii="Tahoma" w:hAnsi="Tahoma" w:cs="Tahoma"/>
                <w:sz w:val="13"/>
              </w:rPr>
              <w:t>0</w:t>
            </w:r>
            <w:r w:rsidRPr="00715FF4">
              <w:rPr>
                <w:rFonts w:ascii="Tahoma" w:hAnsi="Tahoma" w:cs="Tahoma"/>
                <w:sz w:val="13"/>
              </w:rPr>
              <w:t>/12</w:t>
            </w:r>
          </w:p>
        </w:tc>
        <w:tc>
          <w:tcPr>
            <w:tcW w:w="360" w:type="dxa"/>
            <w:tcBorders>
              <w:right w:val="single" w:sz="18" w:space="0" w:color="auto"/>
            </w:tcBorders>
            <w:shd w:val="clear" w:color="auto" w:fill="FABF8F"/>
            <w:vAlign w:val="center"/>
          </w:tcPr>
          <w:p w14:paraId="45A52839" w14:textId="77777777" w:rsidR="00BE248C" w:rsidRPr="00715FF4" w:rsidRDefault="00BE248C"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283A" w14:textId="77777777" w:rsidR="00BE248C" w:rsidRPr="00715FF4" w:rsidRDefault="00BE248C" w:rsidP="00D526B6">
            <w:pPr>
              <w:pStyle w:val="TableText"/>
              <w:widowControl w:val="0"/>
              <w:spacing w:before="40" w:after="40"/>
              <w:rPr>
                <w:rFonts w:ascii="Tahoma" w:hAnsi="Tahoma" w:cs="Tahoma"/>
                <w:sz w:val="13"/>
              </w:rPr>
            </w:pPr>
          </w:p>
        </w:tc>
        <w:tc>
          <w:tcPr>
            <w:tcW w:w="450" w:type="dxa"/>
            <w:shd w:val="clear" w:color="auto" w:fill="FABF8F"/>
            <w:vAlign w:val="center"/>
          </w:tcPr>
          <w:p w14:paraId="45A5283B" w14:textId="77777777" w:rsidR="00BE248C" w:rsidRPr="00715FF4" w:rsidRDefault="00BE248C" w:rsidP="00D526B6">
            <w:pPr>
              <w:pStyle w:val="TableText"/>
              <w:widowControl w:val="0"/>
              <w:spacing w:before="40" w:after="40"/>
              <w:rPr>
                <w:rFonts w:ascii="Tahoma" w:hAnsi="Tahoma" w:cs="Tahoma"/>
                <w:sz w:val="13"/>
              </w:rPr>
            </w:pPr>
          </w:p>
        </w:tc>
        <w:tc>
          <w:tcPr>
            <w:tcW w:w="450" w:type="dxa"/>
            <w:shd w:val="clear" w:color="auto" w:fill="FABF8F"/>
            <w:vAlign w:val="center"/>
          </w:tcPr>
          <w:p w14:paraId="45A5283C" w14:textId="77777777" w:rsidR="00BE248C" w:rsidRPr="00715FF4" w:rsidRDefault="00BE248C" w:rsidP="00D526B6">
            <w:pPr>
              <w:pStyle w:val="TableText"/>
              <w:widowControl w:val="0"/>
              <w:spacing w:before="40" w:after="40"/>
              <w:rPr>
                <w:rFonts w:ascii="Tahoma" w:hAnsi="Tahoma" w:cs="Tahoma"/>
                <w:sz w:val="13"/>
              </w:rPr>
            </w:pPr>
          </w:p>
        </w:tc>
        <w:tc>
          <w:tcPr>
            <w:tcW w:w="450" w:type="dxa"/>
            <w:shd w:val="clear" w:color="auto" w:fill="FABF8F"/>
            <w:vAlign w:val="center"/>
          </w:tcPr>
          <w:p w14:paraId="45A5283D" w14:textId="77777777" w:rsidR="00BE248C" w:rsidRPr="00715FF4" w:rsidRDefault="00BE248C" w:rsidP="00D526B6">
            <w:pPr>
              <w:pStyle w:val="TableText"/>
              <w:widowControl w:val="0"/>
              <w:spacing w:before="40" w:after="40"/>
              <w:rPr>
                <w:rFonts w:ascii="Tahoma" w:hAnsi="Tahoma" w:cs="Tahoma"/>
                <w:sz w:val="13"/>
              </w:rPr>
            </w:pPr>
          </w:p>
        </w:tc>
        <w:tc>
          <w:tcPr>
            <w:tcW w:w="450" w:type="dxa"/>
            <w:shd w:val="clear" w:color="auto" w:fill="FABF8F"/>
            <w:vAlign w:val="center"/>
          </w:tcPr>
          <w:p w14:paraId="45A5283E" w14:textId="77777777" w:rsidR="00BE248C" w:rsidRPr="00715FF4" w:rsidRDefault="00BE248C" w:rsidP="00D526B6">
            <w:pPr>
              <w:pStyle w:val="TableText"/>
              <w:widowControl w:val="0"/>
              <w:spacing w:before="40" w:after="40"/>
              <w:rPr>
                <w:rFonts w:ascii="Tahoma" w:hAnsi="Tahoma" w:cs="Tahoma"/>
                <w:sz w:val="13"/>
              </w:rPr>
            </w:pPr>
          </w:p>
        </w:tc>
        <w:tc>
          <w:tcPr>
            <w:tcW w:w="450" w:type="dxa"/>
            <w:shd w:val="clear" w:color="auto" w:fill="FABF8F"/>
            <w:vAlign w:val="center"/>
          </w:tcPr>
          <w:p w14:paraId="45A5283F" w14:textId="77777777" w:rsidR="00BE248C" w:rsidRPr="00715FF4" w:rsidRDefault="00BE248C"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840" w14:textId="77777777" w:rsidR="00BE248C" w:rsidRPr="00715FF4" w:rsidRDefault="00BE248C"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841" w14:textId="77777777" w:rsidR="00BE248C"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ABF8F"/>
            <w:vAlign w:val="center"/>
          </w:tcPr>
          <w:p w14:paraId="45A52842" w14:textId="77777777" w:rsidR="00BE248C"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shd w:val="clear" w:color="auto" w:fill="FABF8F"/>
            <w:vAlign w:val="center"/>
          </w:tcPr>
          <w:p w14:paraId="45A52843" w14:textId="77777777" w:rsidR="00BE248C"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2844" w14:textId="77777777" w:rsidR="00BE248C" w:rsidRPr="00715FF4" w:rsidRDefault="00BE248C"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2845" w14:textId="77777777" w:rsidR="00BE248C" w:rsidRPr="00715FF4" w:rsidRDefault="00BE248C"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2846" w14:textId="77777777" w:rsidR="00BE248C" w:rsidRPr="00715FF4" w:rsidRDefault="00BE248C" w:rsidP="00D526B6">
            <w:pPr>
              <w:pStyle w:val="TableText"/>
              <w:widowControl w:val="0"/>
              <w:spacing w:before="40" w:after="40"/>
              <w:rPr>
                <w:rFonts w:ascii="Tahoma" w:hAnsi="Tahoma" w:cs="Tahoma"/>
                <w:sz w:val="13"/>
              </w:rPr>
            </w:pPr>
          </w:p>
        </w:tc>
        <w:tc>
          <w:tcPr>
            <w:tcW w:w="630" w:type="dxa"/>
            <w:shd w:val="clear" w:color="auto" w:fill="FABF8F"/>
            <w:vAlign w:val="center"/>
          </w:tcPr>
          <w:p w14:paraId="45A52847" w14:textId="77777777" w:rsidR="00BE248C" w:rsidRPr="00715FF4" w:rsidRDefault="00BE248C" w:rsidP="00D526B6">
            <w:pPr>
              <w:pStyle w:val="TableText"/>
              <w:widowControl w:val="0"/>
              <w:spacing w:before="40" w:after="40"/>
              <w:rPr>
                <w:rFonts w:ascii="Tahoma" w:hAnsi="Tahoma" w:cs="Tahoma"/>
                <w:sz w:val="13"/>
              </w:rPr>
            </w:pPr>
            <w:r w:rsidRPr="00715FF4">
              <w:rPr>
                <w:rFonts w:ascii="Tahoma" w:hAnsi="Tahoma" w:cs="Tahoma"/>
                <w:sz w:val="13"/>
                <w:lang w:val="pt-BR"/>
              </w:rPr>
              <w:t>AO, ST</w:t>
            </w:r>
          </w:p>
        </w:tc>
        <w:tc>
          <w:tcPr>
            <w:tcW w:w="495" w:type="dxa"/>
            <w:shd w:val="clear" w:color="auto" w:fill="FABF8F"/>
            <w:vAlign w:val="center"/>
          </w:tcPr>
          <w:p w14:paraId="45A52848" w14:textId="77777777" w:rsidR="00BE248C" w:rsidRPr="00715FF4" w:rsidRDefault="00BE248C" w:rsidP="00D526B6">
            <w:pPr>
              <w:pStyle w:val="TableText"/>
              <w:widowControl w:val="0"/>
              <w:spacing w:before="40" w:after="40"/>
              <w:rPr>
                <w:rFonts w:ascii="Tahoma" w:hAnsi="Tahoma" w:cs="Tahoma"/>
                <w:sz w:val="13"/>
              </w:rPr>
            </w:pPr>
          </w:p>
        </w:tc>
      </w:tr>
      <w:tr w:rsidR="001C38D4" w:rsidRPr="00715FF4" w14:paraId="45A5285D" w14:textId="77777777" w:rsidTr="00606BF0">
        <w:trPr>
          <w:trHeight w:val="145"/>
        </w:trPr>
        <w:tc>
          <w:tcPr>
            <w:tcW w:w="2714" w:type="dxa"/>
          </w:tcPr>
          <w:p w14:paraId="45A5284A" w14:textId="77777777" w:rsidR="00AB6D99" w:rsidRPr="00715FF4" w:rsidRDefault="00B10B29" w:rsidP="00D526B6">
            <w:pPr>
              <w:pStyle w:val="Heading2"/>
              <w:spacing w:before="40" w:after="40"/>
              <w:ind w:left="0"/>
              <w:rPr>
                <w:rFonts w:ascii="Tahoma" w:hAnsi="Tahoma" w:cs="Tahoma"/>
                <w:b w:val="0"/>
                <w:sz w:val="14"/>
                <w:szCs w:val="14"/>
                <w:lang w:eastAsia="x-none"/>
              </w:rPr>
            </w:pPr>
            <w:bookmarkStart w:id="229" w:name="_Toc336337946"/>
            <w:bookmarkStart w:id="230" w:name="_Toc340679847"/>
            <w:bookmarkEnd w:id="229"/>
            <w:r w:rsidRPr="00715FF4">
              <w:rPr>
                <w:rFonts w:ascii="Tahoma" w:hAnsi="Tahoma" w:cs="Tahoma"/>
                <w:b w:val="0"/>
                <w:sz w:val="14"/>
                <w:szCs w:val="14"/>
                <w:lang w:val="pt-BR"/>
              </w:rPr>
              <w:t>Arquivamento do Exchange Online</w:t>
            </w:r>
            <w:bookmarkEnd w:id="230"/>
          </w:p>
        </w:tc>
        <w:tc>
          <w:tcPr>
            <w:tcW w:w="450" w:type="dxa"/>
            <w:vAlign w:val="center"/>
          </w:tcPr>
          <w:p w14:paraId="45A5284B" w14:textId="77777777" w:rsidR="00AB6D99" w:rsidRPr="00715FF4" w:rsidRDefault="00662AB0" w:rsidP="00D526B6">
            <w:pPr>
              <w:pStyle w:val="TableText"/>
              <w:widowControl w:val="0"/>
              <w:spacing w:before="40" w:after="40"/>
              <w:rPr>
                <w:rFonts w:cs="Tahoma"/>
                <w:b/>
                <w:color w:val="0000FF"/>
                <w:sz w:val="13"/>
                <w:szCs w:val="13"/>
                <w:u w:val="single"/>
              </w:rPr>
            </w:pPr>
            <w:hyperlink w:anchor="_Toc336338305" w:history="1">
              <w:r w:rsidR="00B10B29" w:rsidRPr="00715FF4">
                <w:rPr>
                  <w:rStyle w:val="Hyperlink"/>
                  <w:rFonts w:cs="Tahoma"/>
                  <w:b/>
                  <w:sz w:val="13"/>
                  <w:szCs w:val="13"/>
                </w:rPr>
                <w:t>42</w:t>
              </w:r>
            </w:hyperlink>
          </w:p>
        </w:tc>
        <w:tc>
          <w:tcPr>
            <w:tcW w:w="450" w:type="dxa"/>
            <w:vAlign w:val="center"/>
          </w:tcPr>
          <w:p w14:paraId="45A5284C" w14:textId="77777777" w:rsidR="00AB6D99" w:rsidRPr="00715FF4" w:rsidDel="00876599" w:rsidRDefault="00B10B29" w:rsidP="00D526B6">
            <w:pPr>
              <w:pStyle w:val="TableText"/>
              <w:widowControl w:val="0"/>
              <w:spacing w:before="40" w:after="40"/>
              <w:rPr>
                <w:rFonts w:ascii="Tahoma" w:hAnsi="Tahoma" w:cs="Tahoma"/>
                <w:sz w:val="13"/>
              </w:rPr>
            </w:pPr>
            <w:r w:rsidRPr="00715FF4">
              <w:rPr>
                <w:rFonts w:ascii="Tahoma" w:hAnsi="Tahoma" w:cs="Tahoma"/>
                <w:sz w:val="13"/>
              </w:rPr>
              <w:t>06/11</w:t>
            </w:r>
          </w:p>
        </w:tc>
        <w:tc>
          <w:tcPr>
            <w:tcW w:w="360" w:type="dxa"/>
            <w:tcBorders>
              <w:right w:val="single" w:sz="18" w:space="0" w:color="auto"/>
            </w:tcBorders>
            <w:vAlign w:val="center"/>
          </w:tcPr>
          <w:p w14:paraId="45A5284D" w14:textId="77777777" w:rsidR="00AB6D99" w:rsidRPr="00715FF4" w:rsidRDefault="00AB6D99" w:rsidP="00D526B6">
            <w:pPr>
              <w:pStyle w:val="TableText"/>
              <w:widowControl w:val="0"/>
              <w:spacing w:before="40" w:after="40"/>
              <w:rPr>
                <w:rFonts w:ascii="Tahoma" w:hAnsi="Tahoma" w:cs="Tahoma"/>
                <w:sz w:val="13"/>
              </w:rPr>
            </w:pPr>
          </w:p>
        </w:tc>
        <w:tc>
          <w:tcPr>
            <w:tcW w:w="360" w:type="dxa"/>
            <w:tcBorders>
              <w:left w:val="single" w:sz="18" w:space="0" w:color="auto"/>
            </w:tcBorders>
            <w:vAlign w:val="center"/>
          </w:tcPr>
          <w:p w14:paraId="45A5284E" w14:textId="77777777" w:rsidR="00AB6D99" w:rsidRPr="00715FF4" w:rsidRDefault="00AB6D99" w:rsidP="00D526B6">
            <w:pPr>
              <w:pStyle w:val="TableText"/>
              <w:widowControl w:val="0"/>
              <w:spacing w:before="40" w:after="40"/>
              <w:rPr>
                <w:rFonts w:ascii="Tahoma" w:hAnsi="Tahoma" w:cs="Tahoma"/>
                <w:sz w:val="13"/>
              </w:rPr>
            </w:pPr>
          </w:p>
        </w:tc>
        <w:tc>
          <w:tcPr>
            <w:tcW w:w="450" w:type="dxa"/>
            <w:vAlign w:val="center"/>
          </w:tcPr>
          <w:p w14:paraId="45A5284F" w14:textId="77777777" w:rsidR="00AB6D99" w:rsidRPr="00715FF4" w:rsidRDefault="00AB6D99" w:rsidP="00D526B6">
            <w:pPr>
              <w:pStyle w:val="TableText"/>
              <w:widowControl w:val="0"/>
              <w:spacing w:before="40" w:after="40"/>
              <w:rPr>
                <w:rFonts w:ascii="Tahoma" w:hAnsi="Tahoma" w:cs="Tahoma"/>
                <w:sz w:val="13"/>
              </w:rPr>
            </w:pPr>
          </w:p>
        </w:tc>
        <w:tc>
          <w:tcPr>
            <w:tcW w:w="450" w:type="dxa"/>
            <w:vAlign w:val="center"/>
          </w:tcPr>
          <w:p w14:paraId="45A52850" w14:textId="77777777" w:rsidR="00AB6D99" w:rsidRPr="00715FF4" w:rsidRDefault="00AB6D99" w:rsidP="00D526B6">
            <w:pPr>
              <w:pStyle w:val="TableText"/>
              <w:widowControl w:val="0"/>
              <w:spacing w:before="40" w:after="40"/>
              <w:rPr>
                <w:rFonts w:ascii="Tahoma" w:hAnsi="Tahoma" w:cs="Tahoma"/>
                <w:sz w:val="13"/>
              </w:rPr>
            </w:pPr>
          </w:p>
        </w:tc>
        <w:tc>
          <w:tcPr>
            <w:tcW w:w="450" w:type="dxa"/>
            <w:vAlign w:val="center"/>
          </w:tcPr>
          <w:p w14:paraId="45A52851" w14:textId="77777777" w:rsidR="00AB6D99" w:rsidRPr="00715FF4" w:rsidRDefault="00AB6D99" w:rsidP="00D526B6">
            <w:pPr>
              <w:pStyle w:val="TableText"/>
              <w:widowControl w:val="0"/>
              <w:spacing w:before="40" w:after="40"/>
              <w:rPr>
                <w:rFonts w:ascii="Tahoma" w:hAnsi="Tahoma" w:cs="Tahoma"/>
                <w:sz w:val="13"/>
              </w:rPr>
            </w:pPr>
          </w:p>
        </w:tc>
        <w:tc>
          <w:tcPr>
            <w:tcW w:w="450" w:type="dxa"/>
            <w:vAlign w:val="center"/>
          </w:tcPr>
          <w:p w14:paraId="45A52852" w14:textId="77777777" w:rsidR="00AB6D99" w:rsidRPr="00715FF4" w:rsidRDefault="00AB6D99" w:rsidP="00D526B6">
            <w:pPr>
              <w:pStyle w:val="TableText"/>
              <w:widowControl w:val="0"/>
              <w:spacing w:before="40" w:after="40"/>
              <w:rPr>
                <w:rFonts w:ascii="Tahoma" w:hAnsi="Tahoma" w:cs="Tahoma"/>
                <w:sz w:val="13"/>
              </w:rPr>
            </w:pPr>
          </w:p>
        </w:tc>
        <w:tc>
          <w:tcPr>
            <w:tcW w:w="450" w:type="dxa"/>
            <w:vAlign w:val="center"/>
          </w:tcPr>
          <w:p w14:paraId="45A52853" w14:textId="77777777" w:rsidR="00AB6D99" w:rsidRPr="00715FF4" w:rsidRDefault="00AB6D99" w:rsidP="00D526B6">
            <w:pPr>
              <w:pStyle w:val="TableText"/>
              <w:widowControl w:val="0"/>
              <w:spacing w:before="40" w:after="40"/>
              <w:rPr>
                <w:rFonts w:ascii="Tahoma" w:hAnsi="Tahoma" w:cs="Tahoma"/>
                <w:sz w:val="13"/>
              </w:rPr>
            </w:pPr>
          </w:p>
        </w:tc>
        <w:tc>
          <w:tcPr>
            <w:tcW w:w="360" w:type="dxa"/>
            <w:tcBorders>
              <w:right w:val="single" w:sz="18" w:space="0" w:color="auto"/>
            </w:tcBorders>
            <w:vAlign w:val="center"/>
          </w:tcPr>
          <w:p w14:paraId="45A52854" w14:textId="77777777" w:rsidR="00AB6D99" w:rsidRPr="00715FF4" w:rsidRDefault="00AB6D99"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2855" w14:textId="77777777" w:rsidR="00AB6D99" w:rsidRPr="00715FF4" w:rsidRDefault="00AB6D99" w:rsidP="00D526B6">
            <w:pPr>
              <w:pStyle w:val="TableText"/>
              <w:widowControl w:val="0"/>
              <w:spacing w:before="40" w:after="40"/>
              <w:rPr>
                <w:rFonts w:ascii="Tahoma" w:hAnsi="Tahoma" w:cs="Tahoma"/>
                <w:sz w:val="13"/>
              </w:rPr>
            </w:pPr>
          </w:p>
        </w:tc>
        <w:tc>
          <w:tcPr>
            <w:tcW w:w="450" w:type="dxa"/>
            <w:vAlign w:val="center"/>
          </w:tcPr>
          <w:p w14:paraId="45A52856" w14:textId="77777777" w:rsidR="00AB6D99" w:rsidRPr="00715FF4" w:rsidRDefault="00AB6D99" w:rsidP="00D526B6">
            <w:pPr>
              <w:pStyle w:val="TableText"/>
              <w:widowControl w:val="0"/>
              <w:spacing w:before="40" w:after="40"/>
              <w:rPr>
                <w:rFonts w:ascii="Tahoma" w:hAnsi="Tahoma" w:cs="Tahoma"/>
                <w:sz w:val="13"/>
              </w:rPr>
            </w:pPr>
          </w:p>
        </w:tc>
        <w:tc>
          <w:tcPr>
            <w:tcW w:w="450" w:type="dxa"/>
            <w:tcBorders>
              <w:right w:val="single" w:sz="18" w:space="0" w:color="auto"/>
            </w:tcBorders>
            <w:vAlign w:val="center"/>
          </w:tcPr>
          <w:p w14:paraId="45A52857" w14:textId="77777777" w:rsidR="00AB6D99" w:rsidRPr="00715FF4" w:rsidRDefault="00AB6D99"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2858" w14:textId="77777777" w:rsidR="00AB6D99"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vAlign w:val="center"/>
          </w:tcPr>
          <w:p w14:paraId="45A52859" w14:textId="77777777" w:rsidR="00AB6D99"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vAlign w:val="center"/>
          </w:tcPr>
          <w:p w14:paraId="45A5285A" w14:textId="77777777" w:rsidR="00AB6D99" w:rsidRPr="00715FF4" w:rsidRDefault="00AB6D99" w:rsidP="00D526B6">
            <w:pPr>
              <w:pStyle w:val="TableText"/>
              <w:widowControl w:val="0"/>
              <w:spacing w:before="40" w:after="40"/>
              <w:rPr>
                <w:rFonts w:ascii="Tahoma" w:hAnsi="Tahoma" w:cs="Tahoma"/>
                <w:sz w:val="13"/>
              </w:rPr>
            </w:pPr>
          </w:p>
        </w:tc>
        <w:tc>
          <w:tcPr>
            <w:tcW w:w="630" w:type="dxa"/>
            <w:vAlign w:val="center"/>
          </w:tcPr>
          <w:p w14:paraId="45A5285B" w14:textId="77777777" w:rsidR="00AB6D99" w:rsidRPr="00715FF4" w:rsidRDefault="00AB6D99" w:rsidP="00D526B6">
            <w:pPr>
              <w:pStyle w:val="TableText"/>
              <w:widowControl w:val="0"/>
              <w:spacing w:before="40" w:after="40"/>
              <w:rPr>
                <w:rFonts w:ascii="Tahoma" w:hAnsi="Tahoma" w:cs="Tahoma"/>
                <w:sz w:val="13"/>
              </w:rPr>
            </w:pPr>
            <w:r w:rsidRPr="00715FF4">
              <w:rPr>
                <w:rFonts w:ascii="Tahoma" w:hAnsi="Tahoma" w:cs="Tahoma"/>
                <w:sz w:val="13"/>
                <w:lang w:val="pt-BR"/>
              </w:rPr>
              <w:t>A,ST</w:t>
            </w:r>
          </w:p>
        </w:tc>
        <w:tc>
          <w:tcPr>
            <w:tcW w:w="495" w:type="dxa"/>
            <w:vAlign w:val="center"/>
          </w:tcPr>
          <w:p w14:paraId="45A5285C" w14:textId="77777777" w:rsidR="00AB6D99" w:rsidRPr="00715FF4" w:rsidRDefault="00AB6D99" w:rsidP="00D526B6">
            <w:pPr>
              <w:pStyle w:val="TableText"/>
              <w:widowControl w:val="0"/>
              <w:spacing w:before="40" w:after="40"/>
              <w:rPr>
                <w:rFonts w:ascii="Tahoma" w:hAnsi="Tahoma" w:cs="Tahoma"/>
                <w:sz w:val="13"/>
              </w:rPr>
            </w:pPr>
          </w:p>
        </w:tc>
      </w:tr>
      <w:tr w:rsidR="0091016D" w:rsidRPr="00715FF4" w14:paraId="45A5286B" w14:textId="77777777" w:rsidTr="00606BF0">
        <w:trPr>
          <w:trHeight w:val="145"/>
        </w:trPr>
        <w:tc>
          <w:tcPr>
            <w:tcW w:w="2714" w:type="dxa"/>
            <w:shd w:val="clear" w:color="auto" w:fill="FABF8F"/>
          </w:tcPr>
          <w:p w14:paraId="45A5285E" w14:textId="77777777" w:rsidR="0091016D" w:rsidRPr="00F83E68" w:rsidRDefault="00B10B29" w:rsidP="00D526B6">
            <w:pPr>
              <w:pStyle w:val="Heading3"/>
              <w:spacing w:before="40" w:after="40"/>
              <w:rPr>
                <w:rFonts w:ascii="Tahoma" w:hAnsi="Tahoma" w:cs="Tahoma"/>
                <w:b w:val="0"/>
                <w:sz w:val="14"/>
                <w:szCs w:val="14"/>
                <w:lang w:val="pt-PT"/>
              </w:rPr>
            </w:pPr>
            <w:bookmarkStart w:id="231" w:name="_Toc336337947"/>
            <w:bookmarkStart w:id="232" w:name="_Toc340679848"/>
            <w:bookmarkEnd w:id="231"/>
            <w:r w:rsidRPr="00715FF4">
              <w:rPr>
                <w:rFonts w:ascii="Tahoma" w:hAnsi="Tahoma" w:cs="Tahoma"/>
                <w:b w:val="0"/>
                <w:sz w:val="14"/>
                <w:szCs w:val="14"/>
                <w:lang w:val="pt-BR"/>
              </w:rPr>
              <w:t>Servidor A (SL de Usuário)</w:t>
            </w:r>
            <w:bookmarkEnd w:id="232"/>
          </w:p>
        </w:tc>
        <w:tc>
          <w:tcPr>
            <w:tcW w:w="450" w:type="dxa"/>
            <w:shd w:val="clear" w:color="auto" w:fill="FABF8F"/>
            <w:vAlign w:val="center"/>
          </w:tcPr>
          <w:p w14:paraId="45A5285F" w14:textId="77777777" w:rsidR="0091016D" w:rsidRPr="00F83E68" w:rsidRDefault="0091016D" w:rsidP="00D526B6">
            <w:pPr>
              <w:pStyle w:val="TableText"/>
              <w:widowControl w:val="0"/>
              <w:spacing w:before="40" w:after="40"/>
              <w:rPr>
                <w:rFonts w:cs="Tahoma"/>
                <w:b/>
                <w:color w:val="000000"/>
                <w:sz w:val="13"/>
                <w:szCs w:val="13"/>
                <w:u w:val="single"/>
                <w:lang w:val="pt-PT"/>
              </w:rPr>
            </w:pPr>
          </w:p>
        </w:tc>
        <w:tc>
          <w:tcPr>
            <w:tcW w:w="450" w:type="dxa"/>
            <w:shd w:val="clear" w:color="auto" w:fill="FABF8F"/>
            <w:vAlign w:val="center"/>
          </w:tcPr>
          <w:p w14:paraId="45A52860" w14:textId="77777777" w:rsidR="0091016D"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06/12</w:t>
            </w:r>
          </w:p>
        </w:tc>
        <w:tc>
          <w:tcPr>
            <w:tcW w:w="360" w:type="dxa"/>
            <w:tcBorders>
              <w:right w:val="single" w:sz="18" w:space="0" w:color="auto"/>
            </w:tcBorders>
            <w:shd w:val="clear" w:color="auto" w:fill="FABF8F"/>
            <w:vAlign w:val="center"/>
          </w:tcPr>
          <w:p w14:paraId="45A52861" w14:textId="77777777" w:rsidR="0091016D" w:rsidRPr="00715FF4" w:rsidRDefault="0091016D"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5A52862" w14:textId="77777777" w:rsidR="0091016D" w:rsidRPr="00715FF4" w:rsidRDefault="0091016D"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863" w14:textId="77777777" w:rsidR="0091016D" w:rsidRPr="00715FF4" w:rsidRDefault="0091016D" w:rsidP="00D526B6">
            <w:pPr>
              <w:pStyle w:val="TableText"/>
              <w:widowControl w:val="0"/>
              <w:spacing w:before="40" w:after="40"/>
              <w:rPr>
                <w:rFonts w:ascii="Tahoma" w:hAnsi="Tahoma" w:cs="Tahoma"/>
                <w:sz w:val="13"/>
              </w:rPr>
            </w:pPr>
          </w:p>
        </w:tc>
        <w:tc>
          <w:tcPr>
            <w:tcW w:w="450" w:type="dxa"/>
            <w:shd w:val="clear" w:color="auto" w:fill="FABF8F"/>
            <w:vAlign w:val="center"/>
          </w:tcPr>
          <w:p w14:paraId="45A52864" w14:textId="77777777" w:rsidR="0091016D" w:rsidRPr="00715FF4" w:rsidRDefault="0091016D"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865" w14:textId="77777777" w:rsidR="0091016D" w:rsidRPr="00715FF4" w:rsidRDefault="0091016D"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866" w14:textId="77777777" w:rsidR="0091016D"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2867" w14:textId="77777777" w:rsidR="0091016D" w:rsidRPr="00715FF4" w:rsidRDefault="0091016D"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2868" w14:textId="77777777" w:rsidR="0091016D" w:rsidRPr="00715FF4" w:rsidRDefault="0091016D" w:rsidP="00D526B6">
            <w:pPr>
              <w:pStyle w:val="TableText"/>
              <w:widowControl w:val="0"/>
              <w:spacing w:before="40" w:after="40"/>
              <w:rPr>
                <w:rFonts w:ascii="Tahoma" w:hAnsi="Tahoma" w:cs="Tahoma"/>
                <w:sz w:val="13"/>
              </w:rPr>
            </w:pPr>
          </w:p>
        </w:tc>
        <w:tc>
          <w:tcPr>
            <w:tcW w:w="630" w:type="dxa"/>
            <w:shd w:val="clear" w:color="auto" w:fill="FABF8F"/>
            <w:vAlign w:val="center"/>
          </w:tcPr>
          <w:p w14:paraId="45A52869" w14:textId="77777777" w:rsidR="0091016D"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ABF8F"/>
            <w:vAlign w:val="center"/>
          </w:tcPr>
          <w:p w14:paraId="45A5286A" w14:textId="77777777" w:rsidR="0091016D" w:rsidRPr="00715FF4" w:rsidRDefault="0091016D" w:rsidP="00D526B6">
            <w:pPr>
              <w:pStyle w:val="TableText"/>
              <w:widowControl w:val="0"/>
              <w:spacing w:before="40" w:after="40"/>
              <w:rPr>
                <w:rFonts w:ascii="Tahoma" w:hAnsi="Tahoma" w:cs="Tahoma"/>
                <w:sz w:val="13"/>
              </w:rPr>
            </w:pPr>
          </w:p>
        </w:tc>
      </w:tr>
      <w:tr w:rsidR="001C38D4" w:rsidRPr="00715FF4" w14:paraId="45A52879" w14:textId="77777777" w:rsidTr="00606BF0">
        <w:trPr>
          <w:trHeight w:val="145"/>
        </w:trPr>
        <w:tc>
          <w:tcPr>
            <w:tcW w:w="2714" w:type="dxa"/>
            <w:shd w:val="clear" w:color="auto" w:fill="FABF8F"/>
          </w:tcPr>
          <w:p w14:paraId="45A5286C" w14:textId="77777777" w:rsidR="00C031FA" w:rsidRPr="00715FF4" w:rsidRDefault="00C031FA" w:rsidP="00D526B6">
            <w:pPr>
              <w:pStyle w:val="ProductNames"/>
              <w:spacing w:before="40" w:after="40"/>
              <w:rPr>
                <w:rFonts w:ascii="Tahoma" w:hAnsi="Tahoma" w:cs="Tahoma"/>
                <w:sz w:val="14"/>
                <w:szCs w:val="14"/>
              </w:rPr>
            </w:pPr>
            <w:bookmarkStart w:id="233" w:name="_Toc336337948"/>
            <w:bookmarkStart w:id="234" w:name="_Toc340679849"/>
            <w:bookmarkEnd w:id="233"/>
            <w:r w:rsidRPr="00F83E68">
              <w:rPr>
                <w:rFonts w:ascii="Tahoma" w:hAnsi="Tahoma" w:cs="Tahoma"/>
                <w:sz w:val="14"/>
                <w:szCs w:val="14"/>
              </w:rPr>
              <w:t>Exchange Hosted Archive (SL de Usuário)</w:t>
            </w:r>
            <w:bookmarkEnd w:id="234"/>
          </w:p>
        </w:tc>
        <w:tc>
          <w:tcPr>
            <w:tcW w:w="450" w:type="dxa"/>
            <w:shd w:val="clear" w:color="auto" w:fill="FABF8F"/>
            <w:vAlign w:val="center"/>
          </w:tcPr>
          <w:p w14:paraId="45A5286D" w14:textId="77777777" w:rsidR="00C031FA" w:rsidRPr="00715FF4" w:rsidRDefault="00662AB0" w:rsidP="00D526B6">
            <w:pPr>
              <w:pStyle w:val="TableText"/>
              <w:widowControl w:val="0"/>
              <w:spacing w:before="40" w:after="40"/>
              <w:rPr>
                <w:rFonts w:cs="Tahoma"/>
                <w:b/>
                <w:color w:val="000000"/>
                <w:sz w:val="13"/>
                <w:szCs w:val="13"/>
                <w:u w:val="single"/>
              </w:rPr>
            </w:pPr>
            <w:hyperlink w:anchor="_Toc336338306" w:history="1">
              <w:r w:rsidR="00B10B29" w:rsidRPr="00715FF4">
                <w:rPr>
                  <w:rStyle w:val="Hyperlink"/>
                  <w:rFonts w:cs="Tahoma"/>
                  <w:b/>
                  <w:sz w:val="13"/>
                  <w:szCs w:val="13"/>
                </w:rPr>
                <w:t>43</w:t>
              </w:r>
            </w:hyperlink>
          </w:p>
        </w:tc>
        <w:tc>
          <w:tcPr>
            <w:tcW w:w="450" w:type="dxa"/>
            <w:shd w:val="clear" w:color="auto" w:fill="FABF8F"/>
            <w:vAlign w:val="center"/>
          </w:tcPr>
          <w:p w14:paraId="45A5286E"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86F" w14:textId="77777777" w:rsidR="00C031FA" w:rsidRPr="00715FF4" w:rsidRDefault="00C031FA"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5A52870"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871"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872"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873"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874"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875"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2876" w14:textId="77777777" w:rsidR="00C031FA" w:rsidRPr="00715FF4" w:rsidRDefault="00C031FA" w:rsidP="00D526B6">
            <w:pPr>
              <w:pStyle w:val="TableText"/>
              <w:widowControl w:val="0"/>
              <w:spacing w:before="40" w:after="40"/>
              <w:rPr>
                <w:rFonts w:ascii="Tahoma" w:hAnsi="Tahoma" w:cs="Tahoma"/>
                <w:sz w:val="13"/>
              </w:rPr>
            </w:pPr>
          </w:p>
        </w:tc>
        <w:tc>
          <w:tcPr>
            <w:tcW w:w="630" w:type="dxa"/>
            <w:shd w:val="clear" w:color="auto" w:fill="FABF8F"/>
            <w:vAlign w:val="center"/>
          </w:tcPr>
          <w:p w14:paraId="45A52877"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ABF8F"/>
            <w:vAlign w:val="center"/>
          </w:tcPr>
          <w:p w14:paraId="45A52878" w14:textId="77777777" w:rsidR="00C031FA" w:rsidRPr="00715FF4" w:rsidRDefault="00C031FA" w:rsidP="00D526B6">
            <w:pPr>
              <w:pStyle w:val="TableText"/>
              <w:widowControl w:val="0"/>
              <w:spacing w:before="40" w:after="40"/>
              <w:rPr>
                <w:rFonts w:ascii="Tahoma" w:hAnsi="Tahoma" w:cs="Tahoma"/>
                <w:sz w:val="13"/>
              </w:rPr>
            </w:pPr>
          </w:p>
        </w:tc>
      </w:tr>
      <w:tr w:rsidR="001C38D4" w:rsidRPr="00715FF4" w14:paraId="45A52887" w14:textId="77777777" w:rsidTr="00606BF0">
        <w:trPr>
          <w:trHeight w:val="145"/>
        </w:trPr>
        <w:tc>
          <w:tcPr>
            <w:tcW w:w="2714" w:type="dxa"/>
            <w:shd w:val="clear" w:color="auto" w:fill="FFFFFF"/>
          </w:tcPr>
          <w:p w14:paraId="45A5287A" w14:textId="77777777" w:rsidR="00C031FA" w:rsidRPr="00715FF4" w:rsidRDefault="00C031FA" w:rsidP="00D526B6">
            <w:pPr>
              <w:pStyle w:val="ProductNames"/>
              <w:spacing w:before="40" w:after="40"/>
              <w:rPr>
                <w:rFonts w:ascii="Tahoma" w:hAnsi="Tahoma" w:cs="Tahoma"/>
                <w:sz w:val="14"/>
                <w:szCs w:val="14"/>
              </w:rPr>
            </w:pPr>
            <w:bookmarkStart w:id="235" w:name="_Toc336337949"/>
            <w:bookmarkStart w:id="236" w:name="_Toc340679850"/>
            <w:bookmarkEnd w:id="235"/>
            <w:r w:rsidRPr="00F83E68">
              <w:rPr>
                <w:rFonts w:ascii="Tahoma" w:hAnsi="Tahoma" w:cs="Tahoma"/>
                <w:sz w:val="14"/>
                <w:szCs w:val="14"/>
              </w:rPr>
              <w:t>Exchange Hosted Archive Extra Storage (SL de Usuário)</w:t>
            </w:r>
            <w:bookmarkEnd w:id="236"/>
          </w:p>
        </w:tc>
        <w:tc>
          <w:tcPr>
            <w:tcW w:w="450" w:type="dxa"/>
            <w:shd w:val="clear" w:color="auto" w:fill="FFFFFF"/>
            <w:vAlign w:val="center"/>
          </w:tcPr>
          <w:p w14:paraId="45A5287B" w14:textId="77777777" w:rsidR="00C031FA" w:rsidRPr="00715FF4" w:rsidRDefault="00662AB0" w:rsidP="00D526B6">
            <w:pPr>
              <w:pStyle w:val="TableText"/>
              <w:widowControl w:val="0"/>
              <w:spacing w:before="40" w:after="40"/>
              <w:rPr>
                <w:rFonts w:cs="Tahoma"/>
                <w:b/>
                <w:color w:val="000000"/>
                <w:sz w:val="13"/>
                <w:szCs w:val="13"/>
                <w:u w:val="single"/>
              </w:rPr>
            </w:pPr>
            <w:hyperlink w:anchor="_Toc336338306" w:history="1">
              <w:r w:rsidR="004742D6" w:rsidRPr="00715FF4">
                <w:rPr>
                  <w:rStyle w:val="Hyperlink"/>
                  <w:rFonts w:cs="Tahoma"/>
                  <w:b/>
                  <w:sz w:val="13"/>
                  <w:szCs w:val="13"/>
                </w:rPr>
                <w:t>43</w:t>
              </w:r>
            </w:hyperlink>
          </w:p>
        </w:tc>
        <w:tc>
          <w:tcPr>
            <w:tcW w:w="450" w:type="dxa"/>
            <w:shd w:val="clear" w:color="auto" w:fill="FFFFFF"/>
            <w:vAlign w:val="center"/>
          </w:tcPr>
          <w:p w14:paraId="45A5287C"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287D" w14:textId="77777777" w:rsidR="00C031FA" w:rsidRPr="00715FF4" w:rsidRDefault="00C031FA"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45A5287E"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87F"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880"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881"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882"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883"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2884" w14:textId="77777777" w:rsidR="00C031FA" w:rsidRPr="00715FF4" w:rsidRDefault="00C031FA" w:rsidP="00D526B6">
            <w:pPr>
              <w:pStyle w:val="TableText"/>
              <w:widowControl w:val="0"/>
              <w:spacing w:before="40" w:after="40"/>
              <w:rPr>
                <w:rFonts w:ascii="Tahoma" w:hAnsi="Tahoma" w:cs="Tahoma"/>
                <w:sz w:val="13"/>
              </w:rPr>
            </w:pPr>
          </w:p>
        </w:tc>
        <w:tc>
          <w:tcPr>
            <w:tcW w:w="630" w:type="dxa"/>
            <w:shd w:val="clear" w:color="auto" w:fill="FFFFFF"/>
            <w:vAlign w:val="center"/>
          </w:tcPr>
          <w:p w14:paraId="45A52885"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FFFFF"/>
            <w:vAlign w:val="center"/>
          </w:tcPr>
          <w:p w14:paraId="45A52886" w14:textId="77777777" w:rsidR="00C031FA" w:rsidRPr="00715FF4" w:rsidRDefault="00C031FA" w:rsidP="00D526B6">
            <w:pPr>
              <w:pStyle w:val="TableText"/>
              <w:widowControl w:val="0"/>
              <w:spacing w:before="40" w:after="40"/>
              <w:rPr>
                <w:rFonts w:ascii="Tahoma" w:hAnsi="Tahoma" w:cs="Tahoma"/>
                <w:sz w:val="13"/>
              </w:rPr>
            </w:pPr>
          </w:p>
        </w:tc>
      </w:tr>
      <w:tr w:rsidR="001C38D4" w:rsidRPr="00715FF4" w14:paraId="45A52895" w14:textId="77777777" w:rsidTr="00606BF0">
        <w:trPr>
          <w:trHeight w:val="145"/>
        </w:trPr>
        <w:tc>
          <w:tcPr>
            <w:tcW w:w="2714" w:type="dxa"/>
            <w:shd w:val="clear" w:color="auto" w:fill="FABF8F"/>
          </w:tcPr>
          <w:p w14:paraId="45A52888" w14:textId="77777777" w:rsidR="00C031FA" w:rsidRPr="00715FF4" w:rsidRDefault="00C031FA" w:rsidP="00D526B6">
            <w:pPr>
              <w:pStyle w:val="ProductNames"/>
              <w:spacing w:before="40" w:after="40"/>
              <w:rPr>
                <w:rFonts w:ascii="Tahoma" w:hAnsi="Tahoma" w:cs="Tahoma"/>
                <w:sz w:val="14"/>
                <w:szCs w:val="14"/>
              </w:rPr>
            </w:pPr>
            <w:bookmarkStart w:id="237" w:name="_Toc336337950"/>
            <w:bookmarkStart w:id="238" w:name="_Toc340679851"/>
            <w:bookmarkEnd w:id="237"/>
            <w:r w:rsidRPr="00F83E68">
              <w:rPr>
                <w:rFonts w:ascii="Tahoma" w:hAnsi="Tahoma" w:cs="Tahoma"/>
                <w:sz w:val="14"/>
                <w:szCs w:val="14"/>
              </w:rPr>
              <w:t>Exchange Hosted Encryption (SL de Usuário)</w:t>
            </w:r>
            <w:bookmarkEnd w:id="238"/>
          </w:p>
        </w:tc>
        <w:tc>
          <w:tcPr>
            <w:tcW w:w="450" w:type="dxa"/>
            <w:shd w:val="clear" w:color="auto" w:fill="FABF8F"/>
            <w:vAlign w:val="center"/>
          </w:tcPr>
          <w:p w14:paraId="45A52889" w14:textId="77777777" w:rsidR="00C031FA" w:rsidRPr="00715FF4" w:rsidRDefault="00662AB0" w:rsidP="00D526B6">
            <w:pPr>
              <w:pStyle w:val="TableText"/>
              <w:widowControl w:val="0"/>
              <w:spacing w:before="40" w:after="40"/>
              <w:rPr>
                <w:rStyle w:val="EndnoteReference"/>
                <w:rFonts w:cs="Tahoma"/>
                <w:color w:val="000000"/>
                <w:sz w:val="13"/>
                <w:szCs w:val="13"/>
                <w:u w:val="single"/>
              </w:rPr>
            </w:pPr>
            <w:hyperlink w:anchor="_Toc336338307" w:history="1">
              <w:r w:rsidR="00B10B29" w:rsidRPr="00715FF4">
                <w:rPr>
                  <w:rStyle w:val="Hyperlink"/>
                  <w:rFonts w:cs="Tahoma"/>
                  <w:b/>
                  <w:sz w:val="13"/>
                  <w:szCs w:val="13"/>
                </w:rPr>
                <w:t>44</w:t>
              </w:r>
            </w:hyperlink>
          </w:p>
        </w:tc>
        <w:tc>
          <w:tcPr>
            <w:tcW w:w="450" w:type="dxa"/>
            <w:shd w:val="clear" w:color="auto" w:fill="FABF8F"/>
            <w:vAlign w:val="center"/>
          </w:tcPr>
          <w:p w14:paraId="45A5288A"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04/06</w:t>
            </w:r>
          </w:p>
        </w:tc>
        <w:tc>
          <w:tcPr>
            <w:tcW w:w="360" w:type="dxa"/>
            <w:tcBorders>
              <w:right w:val="single" w:sz="18" w:space="0" w:color="auto"/>
            </w:tcBorders>
            <w:shd w:val="clear" w:color="auto" w:fill="FABF8F"/>
            <w:vAlign w:val="center"/>
          </w:tcPr>
          <w:p w14:paraId="45A5288B" w14:textId="77777777" w:rsidR="00C031FA" w:rsidRPr="00715FF4" w:rsidRDefault="00C031FA"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5A5288C"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1 ponto</w:t>
            </w:r>
          </w:p>
        </w:tc>
        <w:tc>
          <w:tcPr>
            <w:tcW w:w="450" w:type="dxa"/>
            <w:tcBorders>
              <w:left w:val="single" w:sz="18" w:space="0" w:color="auto"/>
            </w:tcBorders>
            <w:shd w:val="clear" w:color="auto" w:fill="FABF8F"/>
            <w:vAlign w:val="center"/>
          </w:tcPr>
          <w:p w14:paraId="45A5288D"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88E"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88F"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890"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2891"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2892"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2893"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ABF8F"/>
            <w:vAlign w:val="center"/>
          </w:tcPr>
          <w:p w14:paraId="45A52894" w14:textId="77777777" w:rsidR="00C031FA" w:rsidRPr="00715FF4" w:rsidRDefault="00C031FA" w:rsidP="00D526B6">
            <w:pPr>
              <w:pStyle w:val="TableText"/>
              <w:widowControl w:val="0"/>
              <w:spacing w:before="40" w:after="40"/>
              <w:rPr>
                <w:rFonts w:ascii="Tahoma" w:hAnsi="Tahoma" w:cs="Tahoma"/>
                <w:sz w:val="13"/>
              </w:rPr>
            </w:pPr>
          </w:p>
        </w:tc>
      </w:tr>
      <w:tr w:rsidR="0029223A" w:rsidRPr="00715FF4" w14:paraId="45A528A9" w14:textId="77777777" w:rsidTr="00606BF0">
        <w:trPr>
          <w:trHeight w:val="145"/>
        </w:trPr>
        <w:tc>
          <w:tcPr>
            <w:tcW w:w="2714" w:type="dxa"/>
            <w:shd w:val="clear" w:color="auto" w:fill="FFFFFF"/>
          </w:tcPr>
          <w:p w14:paraId="45A52896" w14:textId="77777777" w:rsidR="00C031FA" w:rsidRPr="00F83E68" w:rsidRDefault="00C031FA" w:rsidP="00D526B6">
            <w:pPr>
              <w:pStyle w:val="Heading2"/>
              <w:spacing w:before="40" w:after="40"/>
              <w:ind w:left="0"/>
              <w:rPr>
                <w:rFonts w:ascii="Tahoma" w:hAnsi="Tahoma" w:cs="Tahoma"/>
                <w:b w:val="0"/>
                <w:sz w:val="14"/>
                <w:szCs w:val="14"/>
                <w:lang w:val="pt-PT"/>
              </w:rPr>
            </w:pPr>
            <w:bookmarkStart w:id="239" w:name="_Toc336337951"/>
            <w:bookmarkStart w:id="240" w:name="_Toc340679852"/>
            <w:bookmarkEnd w:id="239"/>
            <w:r w:rsidRPr="00715FF4">
              <w:rPr>
                <w:rFonts w:ascii="Tahoma" w:hAnsi="Tahoma" w:cs="Tahoma"/>
                <w:b w:val="0"/>
                <w:sz w:val="14"/>
                <w:szCs w:val="14"/>
                <w:lang w:val="pt-BR"/>
              </w:rPr>
              <w:t>Quiosque do Exchange Online (SL de Usuário)</w:t>
            </w:r>
            <w:bookmarkEnd w:id="240"/>
          </w:p>
        </w:tc>
        <w:tc>
          <w:tcPr>
            <w:tcW w:w="450" w:type="dxa"/>
            <w:shd w:val="clear" w:color="auto" w:fill="FFFFFF"/>
            <w:vAlign w:val="center"/>
          </w:tcPr>
          <w:p w14:paraId="45A52897" w14:textId="77777777" w:rsidR="00C031FA" w:rsidRPr="00715FF4" w:rsidRDefault="00662AB0" w:rsidP="00D526B6">
            <w:pPr>
              <w:pStyle w:val="TableText"/>
              <w:widowControl w:val="0"/>
              <w:spacing w:before="40" w:after="40"/>
              <w:rPr>
                <w:rStyle w:val="EndnoteReference"/>
                <w:rFonts w:cs="Tahoma"/>
                <w:color w:val="000000"/>
                <w:sz w:val="13"/>
                <w:szCs w:val="13"/>
                <w:u w:val="single"/>
              </w:rPr>
            </w:pPr>
            <w:hyperlink w:anchor="_Toc336338308" w:history="1">
              <w:r w:rsidR="00B10B29" w:rsidRPr="00715FF4">
                <w:rPr>
                  <w:rStyle w:val="Hyperlink"/>
                  <w:rFonts w:cs="Tahoma"/>
                  <w:b/>
                  <w:sz w:val="13"/>
                  <w:szCs w:val="13"/>
                </w:rPr>
                <w:t>45</w:t>
              </w:r>
            </w:hyperlink>
          </w:p>
        </w:tc>
        <w:tc>
          <w:tcPr>
            <w:tcW w:w="450" w:type="dxa"/>
            <w:shd w:val="clear" w:color="auto" w:fill="FFFFFF"/>
            <w:vAlign w:val="center"/>
          </w:tcPr>
          <w:p w14:paraId="45A52898"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06/11</w:t>
            </w:r>
          </w:p>
        </w:tc>
        <w:tc>
          <w:tcPr>
            <w:tcW w:w="360" w:type="dxa"/>
            <w:tcBorders>
              <w:right w:val="single" w:sz="18" w:space="0" w:color="auto"/>
            </w:tcBorders>
            <w:shd w:val="clear" w:color="auto" w:fill="FFFFFF"/>
            <w:vAlign w:val="center"/>
          </w:tcPr>
          <w:p w14:paraId="45A52899"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14:paraId="45A5289A"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89B"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89C"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89D"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89E"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89F"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28A0"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8A1"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8A2"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8A3"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8A4"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8A5"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28A6" w14:textId="77777777" w:rsidR="00C031FA" w:rsidRPr="00715FF4" w:rsidRDefault="00C031FA" w:rsidP="00D526B6">
            <w:pPr>
              <w:pStyle w:val="TableText"/>
              <w:widowControl w:val="0"/>
              <w:spacing w:before="40" w:after="40"/>
              <w:rPr>
                <w:rFonts w:ascii="Tahoma" w:hAnsi="Tahoma" w:cs="Tahoma"/>
                <w:sz w:val="13"/>
              </w:rPr>
            </w:pPr>
          </w:p>
        </w:tc>
        <w:tc>
          <w:tcPr>
            <w:tcW w:w="630" w:type="dxa"/>
            <w:shd w:val="clear" w:color="auto" w:fill="FFFFFF"/>
            <w:vAlign w:val="center"/>
          </w:tcPr>
          <w:p w14:paraId="45A528A7"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FFFFF"/>
            <w:vAlign w:val="center"/>
          </w:tcPr>
          <w:p w14:paraId="45A528A8" w14:textId="77777777" w:rsidR="00C031FA" w:rsidRPr="00715FF4" w:rsidRDefault="00C031FA" w:rsidP="00D526B6">
            <w:pPr>
              <w:pStyle w:val="TableText"/>
              <w:widowControl w:val="0"/>
              <w:spacing w:before="40" w:after="40"/>
              <w:rPr>
                <w:rFonts w:ascii="Tahoma" w:hAnsi="Tahoma" w:cs="Tahoma"/>
                <w:sz w:val="13"/>
              </w:rPr>
            </w:pPr>
          </w:p>
        </w:tc>
      </w:tr>
      <w:tr w:rsidR="001C38D4" w:rsidRPr="00715FF4" w14:paraId="45A528BD" w14:textId="77777777" w:rsidTr="00606BF0">
        <w:trPr>
          <w:trHeight w:val="145"/>
        </w:trPr>
        <w:tc>
          <w:tcPr>
            <w:tcW w:w="2714" w:type="dxa"/>
            <w:shd w:val="clear" w:color="auto" w:fill="FABF8F"/>
          </w:tcPr>
          <w:p w14:paraId="45A528AA" w14:textId="77777777" w:rsidR="00C031FA" w:rsidRPr="00F83E68" w:rsidRDefault="00C031FA" w:rsidP="00D526B6">
            <w:pPr>
              <w:pStyle w:val="Heading2"/>
              <w:spacing w:before="40" w:after="40"/>
              <w:ind w:left="0"/>
              <w:rPr>
                <w:rFonts w:ascii="Tahoma" w:hAnsi="Tahoma" w:cs="Tahoma"/>
                <w:b w:val="0"/>
                <w:sz w:val="14"/>
                <w:szCs w:val="14"/>
                <w:lang w:val="pt-PT"/>
              </w:rPr>
            </w:pPr>
            <w:bookmarkStart w:id="241" w:name="_Toc336337952"/>
            <w:bookmarkStart w:id="242" w:name="_Toc340679853"/>
            <w:bookmarkEnd w:id="241"/>
            <w:r w:rsidRPr="00715FF4">
              <w:rPr>
                <w:rFonts w:ascii="Tahoma" w:hAnsi="Tahoma" w:cs="Tahoma"/>
                <w:b w:val="0"/>
                <w:sz w:val="14"/>
                <w:szCs w:val="14"/>
                <w:lang w:val="pt-BR"/>
              </w:rPr>
              <w:t>Exchange Online Plano 1 (SL de Usuário)</w:t>
            </w:r>
            <w:bookmarkEnd w:id="242"/>
          </w:p>
        </w:tc>
        <w:tc>
          <w:tcPr>
            <w:tcW w:w="450" w:type="dxa"/>
            <w:shd w:val="clear" w:color="auto" w:fill="FABF8F"/>
            <w:vAlign w:val="center"/>
          </w:tcPr>
          <w:p w14:paraId="45A528AB" w14:textId="77777777" w:rsidR="00C031FA" w:rsidRPr="00715FF4" w:rsidRDefault="00662AB0" w:rsidP="00D526B6">
            <w:pPr>
              <w:pStyle w:val="TableText"/>
              <w:widowControl w:val="0"/>
              <w:spacing w:before="40" w:after="40"/>
              <w:rPr>
                <w:rStyle w:val="EndnoteReference"/>
                <w:rFonts w:cs="Tahoma"/>
                <w:color w:val="0000FF"/>
                <w:sz w:val="13"/>
                <w:szCs w:val="13"/>
                <w:u w:val="single"/>
              </w:rPr>
            </w:pPr>
            <w:hyperlink w:anchor="_Toc336338309" w:history="1">
              <w:r w:rsidR="00B10B29" w:rsidRPr="00715FF4">
                <w:rPr>
                  <w:rStyle w:val="Hyperlink"/>
                  <w:rFonts w:cs="Tahoma"/>
                  <w:b/>
                  <w:sz w:val="13"/>
                  <w:szCs w:val="13"/>
                </w:rPr>
                <w:t>46</w:t>
              </w:r>
            </w:hyperlink>
          </w:p>
        </w:tc>
        <w:tc>
          <w:tcPr>
            <w:tcW w:w="450" w:type="dxa"/>
            <w:shd w:val="clear" w:color="auto" w:fill="FABF8F"/>
            <w:vAlign w:val="center"/>
          </w:tcPr>
          <w:p w14:paraId="45A528AC"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06/11</w:t>
            </w:r>
          </w:p>
        </w:tc>
        <w:tc>
          <w:tcPr>
            <w:tcW w:w="360" w:type="dxa"/>
            <w:tcBorders>
              <w:right w:val="single" w:sz="18" w:space="0" w:color="auto"/>
            </w:tcBorders>
            <w:shd w:val="clear" w:color="auto" w:fill="FABF8F"/>
            <w:vAlign w:val="center"/>
          </w:tcPr>
          <w:p w14:paraId="45A528AD"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28AE"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8AF"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8B0"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8B1"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8B2"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8B3"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8B4"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8B5"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8B6"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8B7"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8B8"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8B9"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28BA" w14:textId="77777777" w:rsidR="00C031FA" w:rsidRPr="00715FF4" w:rsidRDefault="00C031FA" w:rsidP="00D526B6">
            <w:pPr>
              <w:pStyle w:val="TableText"/>
              <w:widowControl w:val="0"/>
              <w:spacing w:before="40" w:after="40"/>
              <w:rPr>
                <w:rFonts w:ascii="Tahoma" w:hAnsi="Tahoma" w:cs="Tahoma"/>
                <w:sz w:val="13"/>
              </w:rPr>
            </w:pPr>
          </w:p>
        </w:tc>
        <w:tc>
          <w:tcPr>
            <w:tcW w:w="630" w:type="dxa"/>
            <w:shd w:val="clear" w:color="auto" w:fill="FABF8F"/>
            <w:vAlign w:val="center"/>
          </w:tcPr>
          <w:p w14:paraId="45A528BB"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 (somente EES), ST</w:t>
            </w:r>
          </w:p>
        </w:tc>
        <w:tc>
          <w:tcPr>
            <w:tcW w:w="495" w:type="dxa"/>
            <w:shd w:val="clear" w:color="auto" w:fill="FABF8F"/>
            <w:vAlign w:val="center"/>
          </w:tcPr>
          <w:p w14:paraId="45A528BC" w14:textId="77777777" w:rsidR="00C031FA" w:rsidRPr="00715FF4" w:rsidRDefault="00C031FA" w:rsidP="00D526B6">
            <w:pPr>
              <w:pStyle w:val="TableText"/>
              <w:widowControl w:val="0"/>
              <w:spacing w:before="40" w:after="40"/>
              <w:rPr>
                <w:rFonts w:ascii="Tahoma" w:hAnsi="Tahoma" w:cs="Tahoma"/>
                <w:sz w:val="13"/>
              </w:rPr>
            </w:pPr>
          </w:p>
        </w:tc>
      </w:tr>
      <w:tr w:rsidR="0029223A" w:rsidRPr="00715FF4" w14:paraId="45A528D1" w14:textId="77777777" w:rsidTr="00606BF0">
        <w:trPr>
          <w:trHeight w:val="145"/>
        </w:trPr>
        <w:tc>
          <w:tcPr>
            <w:tcW w:w="2714" w:type="dxa"/>
            <w:shd w:val="clear" w:color="auto" w:fill="FFFFFF"/>
          </w:tcPr>
          <w:p w14:paraId="45A528BE" w14:textId="77777777" w:rsidR="00C031FA" w:rsidRPr="00F83E68" w:rsidRDefault="00C031FA" w:rsidP="00D526B6">
            <w:pPr>
              <w:pStyle w:val="Heading2"/>
              <w:spacing w:before="40" w:after="40"/>
              <w:ind w:left="0"/>
              <w:rPr>
                <w:rFonts w:ascii="Tahoma" w:hAnsi="Tahoma" w:cs="Tahoma"/>
                <w:b w:val="0"/>
                <w:sz w:val="14"/>
                <w:szCs w:val="14"/>
                <w:lang w:val="pt-PT"/>
              </w:rPr>
            </w:pPr>
            <w:bookmarkStart w:id="243" w:name="_Toc336337953"/>
            <w:bookmarkStart w:id="244" w:name="_Toc340679854"/>
            <w:bookmarkEnd w:id="243"/>
            <w:r w:rsidRPr="00715FF4">
              <w:rPr>
                <w:rFonts w:ascii="Tahoma" w:hAnsi="Tahoma" w:cs="Tahoma"/>
                <w:b w:val="0"/>
                <w:sz w:val="14"/>
                <w:szCs w:val="14"/>
                <w:lang w:val="pt-BR"/>
              </w:rPr>
              <w:t>Exchange Online Plano 2 (SL de Usuário)</w:t>
            </w:r>
            <w:bookmarkEnd w:id="244"/>
          </w:p>
        </w:tc>
        <w:bookmarkStart w:id="245" w:name="_Hlt336251028"/>
        <w:bookmarkEnd w:id="245"/>
        <w:tc>
          <w:tcPr>
            <w:tcW w:w="450" w:type="dxa"/>
            <w:shd w:val="clear" w:color="auto" w:fill="FFFFFF"/>
            <w:vAlign w:val="center"/>
          </w:tcPr>
          <w:p w14:paraId="45A528BF" w14:textId="77777777" w:rsidR="00C031FA" w:rsidRPr="00715FF4" w:rsidRDefault="00B10B29" w:rsidP="00D526B6">
            <w:pPr>
              <w:pStyle w:val="TableText"/>
              <w:widowControl w:val="0"/>
              <w:spacing w:before="40" w:after="40"/>
              <w:rPr>
                <w:rStyle w:val="EndnoteReference"/>
                <w:rFonts w:cs="Tahoma"/>
                <w:color w:val="000000"/>
                <w:sz w:val="13"/>
                <w:szCs w:val="13"/>
                <w:u w:val="single"/>
              </w:rPr>
            </w:pPr>
            <w:r w:rsidRPr="00715FF4">
              <w:rPr>
                <w:rFonts w:cs="Tahoma"/>
                <w:sz w:val="13"/>
                <w:szCs w:val="13"/>
              </w:rPr>
              <w:fldChar w:fldCharType="begin"/>
            </w:r>
            <w:r w:rsidR="004742D6" w:rsidRPr="00715FF4">
              <w:rPr>
                <w:rFonts w:cs="Tahoma"/>
                <w:sz w:val="13"/>
                <w:szCs w:val="13"/>
              </w:rPr>
              <w:instrText>HYPERLINK  \l "_Toc336338310"</w:instrText>
            </w:r>
            <w:r w:rsidRPr="00715FF4">
              <w:rPr>
                <w:rFonts w:cs="Tahoma"/>
                <w:sz w:val="13"/>
                <w:szCs w:val="13"/>
              </w:rPr>
              <w:fldChar w:fldCharType="separate"/>
            </w:r>
            <w:r w:rsidRPr="00715FF4">
              <w:rPr>
                <w:rStyle w:val="Hyperlink"/>
                <w:rFonts w:cs="Tahoma"/>
                <w:b/>
                <w:sz w:val="13"/>
                <w:szCs w:val="13"/>
              </w:rPr>
              <w:t>47</w:t>
            </w:r>
            <w:r w:rsidRPr="00715FF4">
              <w:rPr>
                <w:rFonts w:cs="Tahoma"/>
                <w:sz w:val="13"/>
                <w:szCs w:val="13"/>
              </w:rPr>
              <w:fldChar w:fldCharType="end"/>
            </w:r>
          </w:p>
        </w:tc>
        <w:tc>
          <w:tcPr>
            <w:tcW w:w="450" w:type="dxa"/>
            <w:shd w:val="clear" w:color="auto" w:fill="FFFFFF"/>
            <w:vAlign w:val="center"/>
          </w:tcPr>
          <w:p w14:paraId="45A528C0"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06/11</w:t>
            </w:r>
          </w:p>
        </w:tc>
        <w:tc>
          <w:tcPr>
            <w:tcW w:w="360" w:type="dxa"/>
            <w:tcBorders>
              <w:right w:val="single" w:sz="18" w:space="0" w:color="auto"/>
            </w:tcBorders>
            <w:shd w:val="clear" w:color="auto" w:fill="FFFFFF"/>
            <w:vAlign w:val="center"/>
          </w:tcPr>
          <w:p w14:paraId="45A528C1"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14:paraId="45A528C2"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8C3"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8C4"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8C5"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8C6"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8C7"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28C8"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8C9"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8CA"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8CB"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8CC"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8CD"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28CE" w14:textId="77777777" w:rsidR="00C031FA" w:rsidRPr="00715FF4" w:rsidRDefault="00C031FA" w:rsidP="00D526B6">
            <w:pPr>
              <w:pStyle w:val="TableText"/>
              <w:widowControl w:val="0"/>
              <w:spacing w:before="40" w:after="40"/>
              <w:rPr>
                <w:rFonts w:ascii="Tahoma" w:hAnsi="Tahoma" w:cs="Tahoma"/>
                <w:sz w:val="13"/>
              </w:rPr>
            </w:pPr>
          </w:p>
        </w:tc>
        <w:tc>
          <w:tcPr>
            <w:tcW w:w="630" w:type="dxa"/>
            <w:shd w:val="clear" w:color="auto" w:fill="FFFFFF"/>
            <w:vAlign w:val="center"/>
          </w:tcPr>
          <w:p w14:paraId="45A528CF"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 (somente EES), ST</w:t>
            </w:r>
          </w:p>
        </w:tc>
        <w:tc>
          <w:tcPr>
            <w:tcW w:w="495" w:type="dxa"/>
            <w:shd w:val="clear" w:color="auto" w:fill="FFFFFF"/>
            <w:vAlign w:val="center"/>
          </w:tcPr>
          <w:p w14:paraId="45A528D0" w14:textId="77777777" w:rsidR="00C031FA" w:rsidRPr="00715FF4" w:rsidRDefault="00C031FA" w:rsidP="00D526B6">
            <w:pPr>
              <w:pStyle w:val="TableText"/>
              <w:widowControl w:val="0"/>
              <w:spacing w:before="40" w:after="40"/>
              <w:rPr>
                <w:rFonts w:ascii="Tahoma" w:hAnsi="Tahoma" w:cs="Tahoma"/>
                <w:sz w:val="13"/>
              </w:rPr>
            </w:pPr>
          </w:p>
        </w:tc>
      </w:tr>
      <w:tr w:rsidR="000B2451" w:rsidRPr="00715FF4" w14:paraId="45A528E5" w14:textId="77777777" w:rsidTr="00606BF0">
        <w:trPr>
          <w:trHeight w:val="145"/>
        </w:trPr>
        <w:tc>
          <w:tcPr>
            <w:tcW w:w="2714" w:type="dxa"/>
            <w:shd w:val="clear" w:color="auto" w:fill="FABF8F"/>
          </w:tcPr>
          <w:p w14:paraId="45A528D2" w14:textId="77777777" w:rsidR="000B2451" w:rsidRPr="00F83E68" w:rsidRDefault="000B2451" w:rsidP="00D526B6">
            <w:pPr>
              <w:pStyle w:val="Heading3"/>
              <w:spacing w:before="40" w:after="40"/>
              <w:rPr>
                <w:rFonts w:ascii="Tahoma" w:hAnsi="Tahoma" w:cs="Tahoma"/>
                <w:b w:val="0"/>
                <w:sz w:val="14"/>
                <w:szCs w:val="14"/>
                <w:lang w:val="pt-PT"/>
              </w:rPr>
            </w:pPr>
            <w:bookmarkStart w:id="246" w:name="_Toc336337954"/>
            <w:bookmarkStart w:id="247" w:name="_Toc340679855"/>
            <w:bookmarkEnd w:id="246"/>
            <w:r w:rsidRPr="00715FF4">
              <w:rPr>
                <w:rFonts w:ascii="Tahoma" w:hAnsi="Tahoma" w:cs="Tahoma"/>
                <w:b w:val="0"/>
                <w:sz w:val="14"/>
                <w:szCs w:val="14"/>
                <w:lang w:val="pt-BR"/>
              </w:rPr>
              <w:t xml:space="preserve">Exchange Online Plan 1A para Alunos </w:t>
            </w:r>
            <w:r w:rsidR="00D526B6" w:rsidRPr="00715FF4">
              <w:rPr>
                <w:rFonts w:ascii="Tahoma" w:hAnsi="Tahoma" w:cs="Tahoma"/>
                <w:b w:val="0"/>
                <w:sz w:val="14"/>
                <w:szCs w:val="14"/>
                <w:lang w:val="pt-BR"/>
              </w:rPr>
              <w:br/>
            </w:r>
            <w:r w:rsidRPr="00715FF4">
              <w:rPr>
                <w:rFonts w:ascii="Tahoma" w:hAnsi="Tahoma" w:cs="Tahoma"/>
                <w:b w:val="0"/>
                <w:sz w:val="14"/>
                <w:szCs w:val="14"/>
                <w:lang w:val="pt-BR"/>
              </w:rPr>
              <w:t>(SL do Usuário)</w:t>
            </w:r>
            <w:bookmarkEnd w:id="247"/>
          </w:p>
        </w:tc>
        <w:tc>
          <w:tcPr>
            <w:tcW w:w="450" w:type="dxa"/>
            <w:shd w:val="clear" w:color="auto" w:fill="FABF8F"/>
            <w:vAlign w:val="center"/>
          </w:tcPr>
          <w:p w14:paraId="45A528D3" w14:textId="77777777" w:rsidR="000B2451" w:rsidRPr="00F83E68" w:rsidRDefault="000B2451" w:rsidP="00D526B6">
            <w:pPr>
              <w:pStyle w:val="TableText"/>
              <w:widowControl w:val="0"/>
              <w:spacing w:before="40" w:after="40"/>
              <w:rPr>
                <w:rFonts w:cs="Tahoma"/>
                <w:b/>
                <w:color w:val="000000"/>
                <w:sz w:val="13"/>
                <w:szCs w:val="13"/>
                <w:u w:val="single"/>
                <w:lang w:val="pt-PT"/>
              </w:rPr>
            </w:pPr>
          </w:p>
        </w:tc>
        <w:tc>
          <w:tcPr>
            <w:tcW w:w="450" w:type="dxa"/>
            <w:shd w:val="clear" w:color="auto" w:fill="FABF8F"/>
            <w:vAlign w:val="center"/>
          </w:tcPr>
          <w:p w14:paraId="45A528D4" w14:textId="77777777" w:rsidR="000B2451"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06/12</w:t>
            </w:r>
          </w:p>
        </w:tc>
        <w:tc>
          <w:tcPr>
            <w:tcW w:w="360" w:type="dxa"/>
            <w:tcBorders>
              <w:right w:val="single" w:sz="18" w:space="0" w:color="auto"/>
            </w:tcBorders>
            <w:shd w:val="clear" w:color="auto" w:fill="FABF8F"/>
            <w:vAlign w:val="center"/>
          </w:tcPr>
          <w:p w14:paraId="45A528D5" w14:textId="77777777" w:rsidR="000B2451" w:rsidRPr="00715FF4" w:rsidRDefault="000B2451"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28D6" w14:textId="77777777" w:rsidR="000B2451" w:rsidRPr="00715FF4" w:rsidRDefault="000B2451" w:rsidP="00D526B6">
            <w:pPr>
              <w:pStyle w:val="TableText"/>
              <w:widowControl w:val="0"/>
              <w:spacing w:before="40" w:after="40"/>
              <w:rPr>
                <w:rFonts w:ascii="Tahoma" w:hAnsi="Tahoma" w:cs="Tahoma"/>
                <w:sz w:val="13"/>
              </w:rPr>
            </w:pPr>
          </w:p>
        </w:tc>
        <w:tc>
          <w:tcPr>
            <w:tcW w:w="450" w:type="dxa"/>
            <w:shd w:val="clear" w:color="auto" w:fill="FABF8F"/>
            <w:vAlign w:val="center"/>
          </w:tcPr>
          <w:p w14:paraId="45A528D7" w14:textId="77777777" w:rsidR="000B2451" w:rsidRPr="00715FF4" w:rsidRDefault="000B2451" w:rsidP="00D526B6">
            <w:pPr>
              <w:pStyle w:val="TableText"/>
              <w:widowControl w:val="0"/>
              <w:spacing w:before="40" w:after="40"/>
              <w:rPr>
                <w:rFonts w:ascii="Tahoma" w:hAnsi="Tahoma" w:cs="Tahoma"/>
                <w:sz w:val="13"/>
              </w:rPr>
            </w:pPr>
          </w:p>
        </w:tc>
        <w:tc>
          <w:tcPr>
            <w:tcW w:w="450" w:type="dxa"/>
            <w:shd w:val="clear" w:color="auto" w:fill="FABF8F"/>
            <w:vAlign w:val="center"/>
          </w:tcPr>
          <w:p w14:paraId="45A528D8" w14:textId="77777777" w:rsidR="000B2451" w:rsidRPr="00715FF4" w:rsidRDefault="000B2451" w:rsidP="00D526B6">
            <w:pPr>
              <w:pStyle w:val="TableText"/>
              <w:widowControl w:val="0"/>
              <w:spacing w:before="40" w:after="40"/>
              <w:rPr>
                <w:rFonts w:ascii="Tahoma" w:hAnsi="Tahoma" w:cs="Tahoma"/>
                <w:sz w:val="13"/>
              </w:rPr>
            </w:pPr>
          </w:p>
        </w:tc>
        <w:tc>
          <w:tcPr>
            <w:tcW w:w="450" w:type="dxa"/>
            <w:shd w:val="clear" w:color="auto" w:fill="FABF8F"/>
            <w:vAlign w:val="center"/>
          </w:tcPr>
          <w:p w14:paraId="45A528D9" w14:textId="77777777" w:rsidR="000B2451" w:rsidRPr="00715FF4" w:rsidRDefault="000B2451" w:rsidP="00D526B6">
            <w:pPr>
              <w:pStyle w:val="TableText"/>
              <w:widowControl w:val="0"/>
              <w:spacing w:before="40" w:after="40"/>
              <w:rPr>
                <w:rFonts w:ascii="Tahoma" w:hAnsi="Tahoma" w:cs="Tahoma"/>
                <w:sz w:val="13"/>
              </w:rPr>
            </w:pPr>
          </w:p>
        </w:tc>
        <w:tc>
          <w:tcPr>
            <w:tcW w:w="450" w:type="dxa"/>
            <w:shd w:val="clear" w:color="auto" w:fill="FABF8F"/>
            <w:vAlign w:val="center"/>
          </w:tcPr>
          <w:p w14:paraId="45A528DA" w14:textId="77777777" w:rsidR="000B2451" w:rsidRPr="00715FF4" w:rsidRDefault="000B2451" w:rsidP="00D526B6">
            <w:pPr>
              <w:pStyle w:val="TableText"/>
              <w:widowControl w:val="0"/>
              <w:spacing w:before="40" w:after="40"/>
              <w:rPr>
                <w:rFonts w:ascii="Tahoma" w:hAnsi="Tahoma" w:cs="Tahoma"/>
                <w:sz w:val="13"/>
              </w:rPr>
            </w:pPr>
          </w:p>
        </w:tc>
        <w:tc>
          <w:tcPr>
            <w:tcW w:w="450" w:type="dxa"/>
            <w:shd w:val="clear" w:color="auto" w:fill="FABF8F"/>
            <w:vAlign w:val="center"/>
          </w:tcPr>
          <w:p w14:paraId="45A528DB" w14:textId="77777777" w:rsidR="000B2451" w:rsidRPr="00715FF4" w:rsidRDefault="000B2451"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8DC" w14:textId="77777777" w:rsidR="000B2451" w:rsidRPr="00715FF4" w:rsidRDefault="000B2451"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8DD" w14:textId="77777777" w:rsidR="000B2451" w:rsidRPr="00715FF4" w:rsidRDefault="000B2451" w:rsidP="00D526B6">
            <w:pPr>
              <w:pStyle w:val="TableText"/>
              <w:widowControl w:val="0"/>
              <w:spacing w:before="40" w:after="40"/>
              <w:rPr>
                <w:rFonts w:ascii="Tahoma" w:hAnsi="Tahoma" w:cs="Tahoma"/>
                <w:sz w:val="13"/>
              </w:rPr>
            </w:pPr>
          </w:p>
        </w:tc>
        <w:tc>
          <w:tcPr>
            <w:tcW w:w="450" w:type="dxa"/>
            <w:shd w:val="clear" w:color="auto" w:fill="FABF8F"/>
            <w:vAlign w:val="center"/>
          </w:tcPr>
          <w:p w14:paraId="45A528DE" w14:textId="77777777" w:rsidR="000B2451" w:rsidRPr="00715FF4" w:rsidRDefault="000B2451"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8DF" w14:textId="77777777" w:rsidR="000B2451" w:rsidRPr="00715FF4" w:rsidRDefault="000B2451"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8E0" w14:textId="77777777" w:rsidR="000B2451" w:rsidRPr="00715FF4" w:rsidRDefault="000B2451"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8E1" w14:textId="77777777" w:rsidR="000B2451" w:rsidRPr="00715FF4" w:rsidRDefault="000B2451"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28E2" w14:textId="77777777" w:rsidR="000B2451" w:rsidRPr="00715FF4" w:rsidRDefault="000B2451" w:rsidP="00D526B6">
            <w:pPr>
              <w:pStyle w:val="TableText"/>
              <w:widowControl w:val="0"/>
              <w:spacing w:before="40" w:after="40"/>
              <w:rPr>
                <w:rFonts w:ascii="Tahoma" w:hAnsi="Tahoma" w:cs="Tahoma"/>
                <w:sz w:val="13"/>
              </w:rPr>
            </w:pPr>
          </w:p>
        </w:tc>
        <w:tc>
          <w:tcPr>
            <w:tcW w:w="630" w:type="dxa"/>
            <w:shd w:val="clear" w:color="auto" w:fill="FABF8F"/>
            <w:vAlign w:val="center"/>
          </w:tcPr>
          <w:p w14:paraId="45A528E3" w14:textId="77777777" w:rsidR="000B2451" w:rsidRPr="00715FF4" w:rsidRDefault="000B2451"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ABF8F"/>
            <w:vAlign w:val="center"/>
          </w:tcPr>
          <w:p w14:paraId="45A528E4" w14:textId="77777777" w:rsidR="000B2451" w:rsidRPr="00715FF4" w:rsidRDefault="000B2451" w:rsidP="00D526B6">
            <w:pPr>
              <w:pStyle w:val="TableText"/>
              <w:widowControl w:val="0"/>
              <w:spacing w:before="40" w:after="40"/>
              <w:rPr>
                <w:rFonts w:ascii="Tahoma" w:hAnsi="Tahoma" w:cs="Tahoma"/>
                <w:sz w:val="13"/>
              </w:rPr>
            </w:pPr>
          </w:p>
        </w:tc>
      </w:tr>
      <w:tr w:rsidR="0029223A" w:rsidRPr="00715FF4" w14:paraId="45A528F9" w14:textId="77777777" w:rsidTr="00606BF0">
        <w:trPr>
          <w:trHeight w:val="145"/>
        </w:trPr>
        <w:tc>
          <w:tcPr>
            <w:tcW w:w="2714" w:type="dxa"/>
            <w:shd w:val="clear" w:color="auto" w:fill="FFFFFF"/>
          </w:tcPr>
          <w:p w14:paraId="45A528E6" w14:textId="77777777" w:rsidR="000B2451" w:rsidRPr="00F83E68" w:rsidRDefault="00B10B29" w:rsidP="00D526B6">
            <w:pPr>
              <w:pStyle w:val="Heading3"/>
              <w:spacing w:before="40" w:after="40"/>
              <w:rPr>
                <w:rFonts w:ascii="Tahoma" w:hAnsi="Tahoma" w:cs="Tahoma"/>
                <w:b w:val="0"/>
                <w:sz w:val="14"/>
                <w:szCs w:val="14"/>
                <w:lang w:val="pt-PT"/>
              </w:rPr>
            </w:pPr>
            <w:bookmarkStart w:id="248" w:name="_Toc336337955"/>
            <w:bookmarkStart w:id="249" w:name="_Toc340679856"/>
            <w:bookmarkEnd w:id="248"/>
            <w:r w:rsidRPr="00715FF4">
              <w:rPr>
                <w:rFonts w:ascii="Tahoma" w:hAnsi="Tahoma" w:cs="Tahoma"/>
                <w:b w:val="0"/>
                <w:sz w:val="14"/>
                <w:szCs w:val="14"/>
                <w:lang w:val="pt-BR"/>
              </w:rPr>
              <w:t>Exchange Online Plano 2A (SL de Usuário)</w:t>
            </w:r>
            <w:bookmarkEnd w:id="249"/>
          </w:p>
        </w:tc>
        <w:tc>
          <w:tcPr>
            <w:tcW w:w="450" w:type="dxa"/>
            <w:shd w:val="clear" w:color="auto" w:fill="FFFFFF"/>
            <w:vAlign w:val="center"/>
          </w:tcPr>
          <w:p w14:paraId="45A528E7" w14:textId="77777777" w:rsidR="000B2451" w:rsidRPr="00F83E68" w:rsidRDefault="000B2451" w:rsidP="00D526B6">
            <w:pPr>
              <w:pStyle w:val="TableText"/>
              <w:widowControl w:val="0"/>
              <w:spacing w:before="40" w:after="40"/>
              <w:rPr>
                <w:rFonts w:cs="Tahoma"/>
                <w:b/>
                <w:color w:val="000000"/>
                <w:sz w:val="13"/>
                <w:szCs w:val="13"/>
                <w:u w:val="single"/>
                <w:lang w:val="pt-PT"/>
              </w:rPr>
            </w:pPr>
          </w:p>
        </w:tc>
        <w:tc>
          <w:tcPr>
            <w:tcW w:w="450" w:type="dxa"/>
            <w:shd w:val="clear" w:color="auto" w:fill="FFFFFF"/>
            <w:vAlign w:val="center"/>
          </w:tcPr>
          <w:p w14:paraId="45A528E8" w14:textId="77777777" w:rsidR="000B2451"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06/12</w:t>
            </w:r>
          </w:p>
        </w:tc>
        <w:tc>
          <w:tcPr>
            <w:tcW w:w="360" w:type="dxa"/>
            <w:tcBorders>
              <w:right w:val="single" w:sz="18" w:space="0" w:color="auto"/>
            </w:tcBorders>
            <w:shd w:val="clear" w:color="auto" w:fill="FFFFFF"/>
            <w:vAlign w:val="center"/>
          </w:tcPr>
          <w:p w14:paraId="45A528E9" w14:textId="77777777" w:rsidR="000B2451" w:rsidRPr="00715FF4" w:rsidRDefault="000B2451"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14:paraId="45A528EA" w14:textId="77777777" w:rsidR="000B2451" w:rsidRPr="00715FF4" w:rsidRDefault="000B2451" w:rsidP="00D526B6">
            <w:pPr>
              <w:pStyle w:val="TableText"/>
              <w:widowControl w:val="0"/>
              <w:spacing w:before="40" w:after="40"/>
              <w:rPr>
                <w:rFonts w:ascii="Tahoma" w:hAnsi="Tahoma" w:cs="Tahoma"/>
                <w:sz w:val="13"/>
              </w:rPr>
            </w:pPr>
          </w:p>
        </w:tc>
        <w:tc>
          <w:tcPr>
            <w:tcW w:w="450" w:type="dxa"/>
            <w:shd w:val="clear" w:color="auto" w:fill="FFFFFF"/>
            <w:vAlign w:val="center"/>
          </w:tcPr>
          <w:p w14:paraId="45A528EB" w14:textId="77777777" w:rsidR="000B2451" w:rsidRPr="00715FF4" w:rsidRDefault="000B2451" w:rsidP="00D526B6">
            <w:pPr>
              <w:pStyle w:val="TableText"/>
              <w:widowControl w:val="0"/>
              <w:spacing w:before="40" w:after="40"/>
              <w:rPr>
                <w:rFonts w:ascii="Tahoma" w:hAnsi="Tahoma" w:cs="Tahoma"/>
                <w:sz w:val="13"/>
              </w:rPr>
            </w:pPr>
          </w:p>
        </w:tc>
        <w:tc>
          <w:tcPr>
            <w:tcW w:w="450" w:type="dxa"/>
            <w:shd w:val="clear" w:color="auto" w:fill="FFFFFF"/>
            <w:vAlign w:val="center"/>
          </w:tcPr>
          <w:p w14:paraId="45A528EC" w14:textId="77777777" w:rsidR="000B2451" w:rsidRPr="00715FF4" w:rsidRDefault="000B2451" w:rsidP="00D526B6">
            <w:pPr>
              <w:pStyle w:val="TableText"/>
              <w:widowControl w:val="0"/>
              <w:spacing w:before="40" w:after="40"/>
              <w:rPr>
                <w:rFonts w:ascii="Tahoma" w:hAnsi="Tahoma" w:cs="Tahoma"/>
                <w:sz w:val="13"/>
              </w:rPr>
            </w:pPr>
          </w:p>
        </w:tc>
        <w:tc>
          <w:tcPr>
            <w:tcW w:w="450" w:type="dxa"/>
            <w:shd w:val="clear" w:color="auto" w:fill="FFFFFF"/>
            <w:vAlign w:val="center"/>
          </w:tcPr>
          <w:p w14:paraId="45A528ED" w14:textId="77777777" w:rsidR="000B2451" w:rsidRPr="00715FF4" w:rsidRDefault="000B2451" w:rsidP="00D526B6">
            <w:pPr>
              <w:pStyle w:val="TableText"/>
              <w:widowControl w:val="0"/>
              <w:spacing w:before="40" w:after="40"/>
              <w:rPr>
                <w:rFonts w:ascii="Tahoma" w:hAnsi="Tahoma" w:cs="Tahoma"/>
                <w:sz w:val="13"/>
              </w:rPr>
            </w:pPr>
          </w:p>
        </w:tc>
        <w:tc>
          <w:tcPr>
            <w:tcW w:w="450" w:type="dxa"/>
            <w:shd w:val="clear" w:color="auto" w:fill="FFFFFF"/>
            <w:vAlign w:val="center"/>
          </w:tcPr>
          <w:p w14:paraId="45A528EE" w14:textId="77777777" w:rsidR="000B2451" w:rsidRPr="00715FF4" w:rsidRDefault="000B2451" w:rsidP="00D526B6">
            <w:pPr>
              <w:pStyle w:val="TableText"/>
              <w:widowControl w:val="0"/>
              <w:spacing w:before="40" w:after="40"/>
              <w:rPr>
                <w:rFonts w:ascii="Tahoma" w:hAnsi="Tahoma" w:cs="Tahoma"/>
                <w:sz w:val="13"/>
              </w:rPr>
            </w:pPr>
          </w:p>
        </w:tc>
        <w:tc>
          <w:tcPr>
            <w:tcW w:w="450" w:type="dxa"/>
            <w:shd w:val="clear" w:color="auto" w:fill="FFFFFF"/>
            <w:vAlign w:val="center"/>
          </w:tcPr>
          <w:p w14:paraId="45A528EF" w14:textId="77777777" w:rsidR="000B2451" w:rsidRPr="00715FF4" w:rsidRDefault="000B2451"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28F0" w14:textId="77777777" w:rsidR="000B2451" w:rsidRPr="00715FF4" w:rsidRDefault="000B2451"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8F1" w14:textId="77777777" w:rsidR="000B2451" w:rsidRPr="00715FF4" w:rsidRDefault="000B2451" w:rsidP="00D526B6">
            <w:pPr>
              <w:pStyle w:val="TableText"/>
              <w:widowControl w:val="0"/>
              <w:spacing w:before="40" w:after="40"/>
              <w:rPr>
                <w:rFonts w:ascii="Tahoma" w:hAnsi="Tahoma" w:cs="Tahoma"/>
                <w:sz w:val="13"/>
              </w:rPr>
            </w:pPr>
          </w:p>
        </w:tc>
        <w:tc>
          <w:tcPr>
            <w:tcW w:w="450" w:type="dxa"/>
            <w:shd w:val="clear" w:color="auto" w:fill="FFFFFF"/>
            <w:vAlign w:val="center"/>
          </w:tcPr>
          <w:p w14:paraId="45A528F2" w14:textId="77777777" w:rsidR="000B2451" w:rsidRPr="00715FF4" w:rsidRDefault="000B2451"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8F3" w14:textId="77777777" w:rsidR="000B2451" w:rsidRPr="00715FF4" w:rsidRDefault="000B2451"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8F4" w14:textId="77777777" w:rsidR="000B2451"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FFFFF"/>
            <w:vAlign w:val="center"/>
          </w:tcPr>
          <w:p w14:paraId="45A528F5" w14:textId="77777777" w:rsidR="000B2451" w:rsidRPr="00715FF4" w:rsidRDefault="000B2451"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28F6" w14:textId="77777777" w:rsidR="000B2451" w:rsidRPr="00715FF4" w:rsidRDefault="000B2451" w:rsidP="00D526B6">
            <w:pPr>
              <w:pStyle w:val="TableText"/>
              <w:widowControl w:val="0"/>
              <w:spacing w:before="40" w:after="40"/>
              <w:rPr>
                <w:rFonts w:ascii="Tahoma" w:hAnsi="Tahoma" w:cs="Tahoma"/>
                <w:sz w:val="13"/>
              </w:rPr>
            </w:pPr>
          </w:p>
        </w:tc>
        <w:tc>
          <w:tcPr>
            <w:tcW w:w="630" w:type="dxa"/>
            <w:shd w:val="clear" w:color="auto" w:fill="FFFFFF"/>
            <w:vAlign w:val="center"/>
          </w:tcPr>
          <w:p w14:paraId="45A528F7" w14:textId="77777777" w:rsidR="000B2451" w:rsidRPr="00715FF4" w:rsidRDefault="000B2451"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FFFFF"/>
            <w:vAlign w:val="center"/>
          </w:tcPr>
          <w:p w14:paraId="45A528F8" w14:textId="77777777" w:rsidR="000B2451" w:rsidRPr="00715FF4" w:rsidRDefault="000B2451" w:rsidP="00D526B6">
            <w:pPr>
              <w:pStyle w:val="TableText"/>
              <w:widowControl w:val="0"/>
              <w:spacing w:before="40" w:after="40"/>
              <w:rPr>
                <w:rFonts w:ascii="Tahoma" w:hAnsi="Tahoma" w:cs="Tahoma"/>
                <w:sz w:val="13"/>
              </w:rPr>
            </w:pPr>
          </w:p>
        </w:tc>
      </w:tr>
      <w:tr w:rsidR="00021544" w:rsidRPr="00715FF4" w14:paraId="45A5290D" w14:textId="77777777" w:rsidTr="00606BF0">
        <w:trPr>
          <w:trHeight w:val="145"/>
        </w:trPr>
        <w:tc>
          <w:tcPr>
            <w:tcW w:w="2714" w:type="dxa"/>
            <w:shd w:val="clear" w:color="auto" w:fill="FABF8F"/>
          </w:tcPr>
          <w:p w14:paraId="45A528FA" w14:textId="77777777" w:rsidR="00021544" w:rsidRPr="00715FF4" w:rsidRDefault="0064495E" w:rsidP="00D526B6">
            <w:pPr>
              <w:pStyle w:val="ProductNames"/>
              <w:spacing w:before="40" w:after="40"/>
              <w:rPr>
                <w:rFonts w:ascii="Tahoma" w:hAnsi="Tahoma" w:cs="Tahoma"/>
                <w:sz w:val="14"/>
                <w:szCs w:val="14"/>
              </w:rPr>
            </w:pPr>
            <w:bookmarkStart w:id="250" w:name="_Toc336337958"/>
            <w:bookmarkStart w:id="251" w:name="_Toc340679857"/>
            <w:bookmarkEnd w:id="250"/>
            <w:r w:rsidRPr="00715FF4">
              <w:rPr>
                <w:rFonts w:ascii="Tahoma" w:hAnsi="Tahoma" w:cs="Tahoma"/>
                <w:position w:val="-6"/>
                <w:sz w:val="14"/>
                <w:szCs w:val="14"/>
                <w:lang w:val="pt-BR"/>
              </w:rPr>
              <w:t>Exchange Server Enterprise 2013</w:t>
            </w:r>
            <w:bookmarkEnd w:id="251"/>
          </w:p>
        </w:tc>
        <w:tc>
          <w:tcPr>
            <w:tcW w:w="450" w:type="dxa"/>
            <w:shd w:val="clear" w:color="auto" w:fill="FABF8F"/>
            <w:vAlign w:val="center"/>
          </w:tcPr>
          <w:p w14:paraId="45A528FB" w14:textId="77777777" w:rsidR="00021544" w:rsidRPr="00715FF4" w:rsidRDefault="00662AB0" w:rsidP="00D526B6">
            <w:pPr>
              <w:pStyle w:val="TableText"/>
              <w:widowControl w:val="0"/>
              <w:spacing w:before="40" w:after="40"/>
              <w:rPr>
                <w:rFonts w:cs="Tahoma"/>
                <w:b/>
                <w:color w:val="0000FF"/>
                <w:sz w:val="13"/>
                <w:szCs w:val="13"/>
                <w:u w:val="single"/>
              </w:rPr>
            </w:pPr>
            <w:hyperlink w:anchor="_49_Exchange_Server" w:history="1">
              <w:r w:rsidR="00B10B29" w:rsidRPr="00715FF4">
                <w:rPr>
                  <w:rStyle w:val="Hyperlink"/>
                  <w:rFonts w:cs="Tahoma"/>
                  <w:b/>
                  <w:sz w:val="13"/>
                  <w:szCs w:val="13"/>
                </w:rPr>
                <w:t>48</w:t>
              </w:r>
            </w:hyperlink>
          </w:p>
        </w:tc>
        <w:tc>
          <w:tcPr>
            <w:tcW w:w="450" w:type="dxa"/>
            <w:shd w:val="clear" w:color="auto" w:fill="FABF8F"/>
            <w:vAlign w:val="center"/>
          </w:tcPr>
          <w:p w14:paraId="45A528FC" w14:textId="77777777" w:rsidR="00021544" w:rsidRPr="00715FF4" w:rsidRDefault="00B10B29" w:rsidP="005B2936">
            <w:pPr>
              <w:pStyle w:val="TableText"/>
              <w:widowControl w:val="0"/>
              <w:spacing w:before="40" w:after="40"/>
              <w:rPr>
                <w:rFonts w:ascii="Tahoma" w:hAnsi="Tahoma" w:cs="Tahoma"/>
                <w:sz w:val="13"/>
              </w:rPr>
            </w:pPr>
            <w:r w:rsidRPr="00715FF4">
              <w:rPr>
                <w:rFonts w:ascii="Tahoma" w:hAnsi="Tahoma" w:cs="Tahoma"/>
                <w:sz w:val="13"/>
              </w:rPr>
              <w:t>1</w:t>
            </w:r>
            <w:r w:rsidR="005B2936">
              <w:rPr>
                <w:rFonts w:ascii="Tahoma" w:hAnsi="Tahoma" w:cs="Tahoma"/>
                <w:sz w:val="13"/>
              </w:rPr>
              <w:t>0</w:t>
            </w:r>
            <w:r w:rsidRPr="00715FF4">
              <w:rPr>
                <w:rFonts w:ascii="Tahoma" w:hAnsi="Tahoma" w:cs="Tahoma"/>
                <w:sz w:val="13"/>
              </w:rPr>
              <w:t>/12</w:t>
            </w:r>
          </w:p>
        </w:tc>
        <w:tc>
          <w:tcPr>
            <w:tcW w:w="360" w:type="dxa"/>
            <w:tcBorders>
              <w:right w:val="single" w:sz="18" w:space="0" w:color="auto"/>
            </w:tcBorders>
            <w:shd w:val="clear" w:color="auto" w:fill="FABF8F"/>
            <w:vAlign w:val="center"/>
          </w:tcPr>
          <w:p w14:paraId="45A528FD" w14:textId="77777777" w:rsidR="00021544" w:rsidRPr="00715FF4" w:rsidRDefault="00021544"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28FE"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shd w:val="clear" w:color="auto" w:fill="FABF8F"/>
            <w:vAlign w:val="center"/>
          </w:tcPr>
          <w:p w14:paraId="45A528FF"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125</w:t>
            </w:r>
          </w:p>
        </w:tc>
        <w:tc>
          <w:tcPr>
            <w:tcW w:w="450" w:type="dxa"/>
            <w:shd w:val="clear" w:color="auto" w:fill="FABF8F"/>
            <w:vAlign w:val="center"/>
          </w:tcPr>
          <w:p w14:paraId="45A52900"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100</w:t>
            </w:r>
          </w:p>
        </w:tc>
        <w:tc>
          <w:tcPr>
            <w:tcW w:w="450" w:type="dxa"/>
            <w:shd w:val="clear" w:color="auto" w:fill="FABF8F"/>
            <w:vAlign w:val="center"/>
          </w:tcPr>
          <w:p w14:paraId="45A52901"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shd w:val="clear" w:color="auto" w:fill="FABF8F"/>
            <w:vAlign w:val="center"/>
          </w:tcPr>
          <w:p w14:paraId="45A52902"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shd w:val="clear" w:color="auto" w:fill="FABF8F"/>
            <w:vAlign w:val="center"/>
          </w:tcPr>
          <w:p w14:paraId="45A52903"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360" w:type="dxa"/>
            <w:tcBorders>
              <w:right w:val="single" w:sz="18" w:space="0" w:color="auto"/>
            </w:tcBorders>
            <w:shd w:val="clear" w:color="auto" w:fill="FABF8F"/>
            <w:vAlign w:val="center"/>
          </w:tcPr>
          <w:p w14:paraId="45A52904"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tcBorders>
              <w:left w:val="single" w:sz="18" w:space="0" w:color="auto"/>
            </w:tcBorders>
            <w:shd w:val="clear" w:color="auto" w:fill="FABF8F"/>
            <w:vAlign w:val="center"/>
          </w:tcPr>
          <w:p w14:paraId="45A52905"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shd w:val="clear" w:color="auto" w:fill="FABF8F"/>
            <w:vAlign w:val="center"/>
          </w:tcPr>
          <w:p w14:paraId="45A52906"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100</w:t>
            </w:r>
          </w:p>
        </w:tc>
        <w:tc>
          <w:tcPr>
            <w:tcW w:w="450" w:type="dxa"/>
            <w:tcBorders>
              <w:right w:val="single" w:sz="18" w:space="0" w:color="auto"/>
            </w:tcBorders>
            <w:shd w:val="clear" w:color="auto" w:fill="FABF8F"/>
            <w:vAlign w:val="center"/>
          </w:tcPr>
          <w:p w14:paraId="45A52907"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left w:val="single" w:sz="18" w:space="0" w:color="auto"/>
            </w:tcBorders>
            <w:shd w:val="clear" w:color="auto" w:fill="FABF8F"/>
            <w:vAlign w:val="center"/>
          </w:tcPr>
          <w:p w14:paraId="45A52908"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right w:val="single" w:sz="18" w:space="0" w:color="auto"/>
            </w:tcBorders>
            <w:shd w:val="clear" w:color="auto" w:fill="FABF8F"/>
            <w:vAlign w:val="center"/>
          </w:tcPr>
          <w:p w14:paraId="45A52909"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290A"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290B"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ABF8F"/>
            <w:vAlign w:val="center"/>
          </w:tcPr>
          <w:p w14:paraId="45A5290C" w14:textId="77777777" w:rsidR="00021544" w:rsidRPr="00715FF4" w:rsidRDefault="00021544" w:rsidP="00D526B6">
            <w:pPr>
              <w:pStyle w:val="TableText"/>
              <w:widowControl w:val="0"/>
              <w:spacing w:before="40" w:after="40"/>
              <w:rPr>
                <w:rFonts w:ascii="Tahoma" w:hAnsi="Tahoma" w:cs="Tahoma"/>
                <w:sz w:val="13"/>
              </w:rPr>
            </w:pPr>
          </w:p>
        </w:tc>
      </w:tr>
      <w:tr w:rsidR="00021544" w:rsidRPr="00715FF4" w14:paraId="45A52921" w14:textId="77777777" w:rsidTr="00606BF0">
        <w:trPr>
          <w:trHeight w:val="145"/>
        </w:trPr>
        <w:tc>
          <w:tcPr>
            <w:tcW w:w="2714" w:type="dxa"/>
            <w:shd w:val="clear" w:color="auto" w:fill="FFFFFF"/>
          </w:tcPr>
          <w:p w14:paraId="45A5290E" w14:textId="77777777" w:rsidR="00021544" w:rsidRPr="00715FF4" w:rsidRDefault="0064495E" w:rsidP="00D526B6">
            <w:pPr>
              <w:pStyle w:val="ProductNames"/>
              <w:spacing w:before="40" w:after="40"/>
              <w:rPr>
                <w:rFonts w:ascii="Tahoma" w:hAnsi="Tahoma" w:cs="Tahoma"/>
                <w:sz w:val="14"/>
                <w:szCs w:val="14"/>
              </w:rPr>
            </w:pPr>
            <w:bookmarkStart w:id="252" w:name="_Toc336337959"/>
            <w:bookmarkStart w:id="253" w:name="_Toc340679858"/>
            <w:bookmarkEnd w:id="252"/>
            <w:r w:rsidRPr="00715FF4">
              <w:rPr>
                <w:rFonts w:ascii="Tahoma" w:hAnsi="Tahoma" w:cs="Tahoma"/>
                <w:position w:val="-6"/>
                <w:sz w:val="14"/>
                <w:szCs w:val="14"/>
                <w:lang w:val="pt-BR"/>
              </w:rPr>
              <w:t>Exchange Server Standard 2013</w:t>
            </w:r>
            <w:bookmarkEnd w:id="253"/>
          </w:p>
        </w:tc>
        <w:tc>
          <w:tcPr>
            <w:tcW w:w="450" w:type="dxa"/>
            <w:shd w:val="clear" w:color="auto" w:fill="FFFFFF"/>
            <w:vAlign w:val="center"/>
          </w:tcPr>
          <w:p w14:paraId="45A5290F" w14:textId="77777777" w:rsidR="00021544" w:rsidRPr="00715FF4" w:rsidRDefault="00662AB0" w:rsidP="00D526B6">
            <w:pPr>
              <w:pStyle w:val="TableText"/>
              <w:widowControl w:val="0"/>
              <w:spacing w:before="40" w:after="40"/>
              <w:rPr>
                <w:rFonts w:cs="Tahoma"/>
                <w:b/>
                <w:color w:val="0000FF"/>
                <w:sz w:val="13"/>
                <w:szCs w:val="13"/>
                <w:u w:val="single"/>
              </w:rPr>
            </w:pPr>
            <w:hyperlink w:anchor="_49_Exchange_Server" w:history="1">
              <w:r w:rsidR="004742D6" w:rsidRPr="00715FF4">
                <w:rPr>
                  <w:rStyle w:val="Hyperlink"/>
                  <w:rFonts w:cs="Tahoma"/>
                  <w:b/>
                  <w:sz w:val="13"/>
                  <w:szCs w:val="13"/>
                </w:rPr>
                <w:t>48</w:t>
              </w:r>
            </w:hyperlink>
          </w:p>
        </w:tc>
        <w:tc>
          <w:tcPr>
            <w:tcW w:w="450" w:type="dxa"/>
            <w:shd w:val="clear" w:color="auto" w:fill="FFFFFF"/>
            <w:vAlign w:val="center"/>
          </w:tcPr>
          <w:p w14:paraId="45A52910" w14:textId="77777777" w:rsidR="00021544" w:rsidRPr="00715FF4" w:rsidRDefault="00B10B29" w:rsidP="005B2936">
            <w:pPr>
              <w:pStyle w:val="TableText"/>
              <w:widowControl w:val="0"/>
              <w:spacing w:before="40" w:after="40"/>
              <w:rPr>
                <w:rFonts w:ascii="Tahoma" w:hAnsi="Tahoma" w:cs="Tahoma"/>
                <w:sz w:val="13"/>
              </w:rPr>
            </w:pPr>
            <w:r w:rsidRPr="00715FF4">
              <w:rPr>
                <w:rFonts w:ascii="Tahoma" w:hAnsi="Tahoma" w:cs="Tahoma"/>
                <w:sz w:val="13"/>
              </w:rPr>
              <w:t>1</w:t>
            </w:r>
            <w:r w:rsidR="005B2936">
              <w:rPr>
                <w:rFonts w:ascii="Tahoma" w:hAnsi="Tahoma" w:cs="Tahoma"/>
                <w:sz w:val="13"/>
              </w:rPr>
              <w:t>0</w:t>
            </w:r>
            <w:r w:rsidRPr="00715FF4">
              <w:rPr>
                <w:rFonts w:ascii="Tahoma" w:hAnsi="Tahoma" w:cs="Tahoma"/>
                <w:sz w:val="13"/>
              </w:rPr>
              <w:t>/12</w:t>
            </w:r>
          </w:p>
        </w:tc>
        <w:tc>
          <w:tcPr>
            <w:tcW w:w="360" w:type="dxa"/>
            <w:tcBorders>
              <w:right w:val="single" w:sz="18" w:space="0" w:color="auto"/>
            </w:tcBorders>
            <w:shd w:val="clear" w:color="auto" w:fill="FFFFFF"/>
            <w:vAlign w:val="center"/>
          </w:tcPr>
          <w:p w14:paraId="45A52911" w14:textId="77777777" w:rsidR="00021544" w:rsidRPr="00715FF4" w:rsidRDefault="00021544"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14:paraId="45A52912"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450" w:type="dxa"/>
            <w:shd w:val="clear" w:color="auto" w:fill="FFFFFF"/>
            <w:vAlign w:val="center"/>
          </w:tcPr>
          <w:p w14:paraId="45A52913"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shd w:val="clear" w:color="auto" w:fill="FFFFFF"/>
            <w:vAlign w:val="center"/>
          </w:tcPr>
          <w:p w14:paraId="45A52914"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20</w:t>
            </w:r>
          </w:p>
        </w:tc>
        <w:tc>
          <w:tcPr>
            <w:tcW w:w="450" w:type="dxa"/>
            <w:shd w:val="clear" w:color="auto" w:fill="FFFFFF"/>
            <w:vAlign w:val="center"/>
          </w:tcPr>
          <w:p w14:paraId="45A52915"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15</w:t>
            </w:r>
          </w:p>
        </w:tc>
        <w:tc>
          <w:tcPr>
            <w:tcW w:w="450" w:type="dxa"/>
            <w:shd w:val="clear" w:color="auto" w:fill="FFFFFF"/>
            <w:vAlign w:val="center"/>
          </w:tcPr>
          <w:p w14:paraId="45A52916"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15</w:t>
            </w:r>
          </w:p>
        </w:tc>
        <w:tc>
          <w:tcPr>
            <w:tcW w:w="450" w:type="dxa"/>
            <w:shd w:val="clear" w:color="auto" w:fill="FFFFFF"/>
            <w:vAlign w:val="center"/>
          </w:tcPr>
          <w:p w14:paraId="45A52917"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360" w:type="dxa"/>
            <w:tcBorders>
              <w:right w:val="single" w:sz="18" w:space="0" w:color="auto"/>
            </w:tcBorders>
            <w:shd w:val="clear" w:color="auto" w:fill="FFFFFF"/>
            <w:vAlign w:val="center"/>
          </w:tcPr>
          <w:p w14:paraId="45A52918"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tcBorders>
              <w:left w:val="single" w:sz="18" w:space="0" w:color="auto"/>
            </w:tcBorders>
            <w:shd w:val="clear" w:color="auto" w:fill="FFFFFF"/>
            <w:vAlign w:val="center"/>
          </w:tcPr>
          <w:p w14:paraId="45A52919"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450" w:type="dxa"/>
            <w:shd w:val="clear" w:color="auto" w:fill="FFFFFF"/>
            <w:vAlign w:val="center"/>
          </w:tcPr>
          <w:p w14:paraId="45A5291A"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20</w:t>
            </w:r>
          </w:p>
        </w:tc>
        <w:tc>
          <w:tcPr>
            <w:tcW w:w="450" w:type="dxa"/>
            <w:tcBorders>
              <w:right w:val="single" w:sz="18" w:space="0" w:color="auto"/>
            </w:tcBorders>
            <w:shd w:val="clear" w:color="auto" w:fill="FFFFFF"/>
            <w:vAlign w:val="center"/>
          </w:tcPr>
          <w:p w14:paraId="45A5291B"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450" w:type="dxa"/>
            <w:tcBorders>
              <w:left w:val="single" w:sz="18" w:space="0" w:color="auto"/>
            </w:tcBorders>
            <w:shd w:val="clear" w:color="auto" w:fill="FFFFFF"/>
            <w:vAlign w:val="center"/>
          </w:tcPr>
          <w:p w14:paraId="45A5291C"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450" w:type="dxa"/>
            <w:tcBorders>
              <w:right w:val="single" w:sz="18" w:space="0" w:color="auto"/>
            </w:tcBorders>
            <w:shd w:val="clear" w:color="auto" w:fill="FFFFFF"/>
            <w:vAlign w:val="center"/>
          </w:tcPr>
          <w:p w14:paraId="45A5291D"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291E"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291F" w14:textId="77777777" w:rsidR="00021544"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FFFFF"/>
            <w:vAlign w:val="center"/>
          </w:tcPr>
          <w:p w14:paraId="45A52920" w14:textId="77777777" w:rsidR="00021544" w:rsidRPr="00715FF4" w:rsidRDefault="00021544" w:rsidP="00D526B6">
            <w:pPr>
              <w:pStyle w:val="TableText"/>
              <w:widowControl w:val="0"/>
              <w:spacing w:before="40" w:after="40"/>
              <w:rPr>
                <w:rFonts w:ascii="Tahoma" w:hAnsi="Tahoma" w:cs="Tahoma"/>
                <w:sz w:val="13"/>
              </w:rPr>
            </w:pPr>
          </w:p>
        </w:tc>
      </w:tr>
      <w:tr w:rsidR="0029223A" w:rsidRPr="00715FF4" w14:paraId="45A52935" w14:textId="77777777" w:rsidTr="00606BF0">
        <w:trPr>
          <w:trHeight w:val="145"/>
        </w:trPr>
        <w:tc>
          <w:tcPr>
            <w:tcW w:w="2714" w:type="dxa"/>
            <w:shd w:val="clear" w:color="auto" w:fill="FABF8F"/>
          </w:tcPr>
          <w:p w14:paraId="45A52922" w14:textId="77777777" w:rsidR="00C031FA" w:rsidRPr="00715FF4" w:rsidRDefault="00C031FA" w:rsidP="00D526B6">
            <w:pPr>
              <w:pStyle w:val="ProductNames"/>
              <w:spacing w:before="40" w:after="40"/>
              <w:rPr>
                <w:rFonts w:ascii="Tahoma" w:hAnsi="Tahoma" w:cs="Tahoma"/>
                <w:sz w:val="14"/>
                <w:szCs w:val="14"/>
              </w:rPr>
            </w:pPr>
            <w:bookmarkStart w:id="254" w:name="_Toc336337960"/>
            <w:bookmarkStart w:id="255" w:name="_Toc340679859"/>
            <w:bookmarkEnd w:id="254"/>
            <w:r w:rsidRPr="00F83E68">
              <w:rPr>
                <w:rFonts w:ascii="Tahoma" w:hAnsi="Tahoma" w:cs="Tahoma"/>
                <w:sz w:val="14"/>
                <w:szCs w:val="14"/>
              </w:rPr>
              <w:t>Exchange Server 2007 Standard for Small Business</w:t>
            </w:r>
            <w:bookmarkEnd w:id="255"/>
          </w:p>
        </w:tc>
        <w:tc>
          <w:tcPr>
            <w:tcW w:w="450" w:type="dxa"/>
            <w:shd w:val="clear" w:color="auto" w:fill="FABF8F"/>
            <w:vAlign w:val="center"/>
          </w:tcPr>
          <w:p w14:paraId="45A52923" w14:textId="77777777" w:rsidR="00C031FA" w:rsidRPr="00715FF4" w:rsidRDefault="00C031FA" w:rsidP="00D526B6">
            <w:pPr>
              <w:pStyle w:val="TableText"/>
              <w:widowControl w:val="0"/>
              <w:spacing w:before="40" w:after="40"/>
              <w:rPr>
                <w:rStyle w:val="EndnoteReference"/>
                <w:rFonts w:cs="Tahoma"/>
                <w:color w:val="000000"/>
                <w:sz w:val="13"/>
                <w:szCs w:val="13"/>
                <w:u w:val="single"/>
              </w:rPr>
            </w:pPr>
          </w:p>
        </w:tc>
        <w:tc>
          <w:tcPr>
            <w:tcW w:w="450" w:type="dxa"/>
            <w:shd w:val="clear" w:color="auto" w:fill="FABF8F"/>
            <w:vAlign w:val="center"/>
          </w:tcPr>
          <w:p w14:paraId="45A52924"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10/09</w:t>
            </w:r>
          </w:p>
        </w:tc>
        <w:tc>
          <w:tcPr>
            <w:tcW w:w="360" w:type="dxa"/>
            <w:tcBorders>
              <w:right w:val="single" w:sz="18" w:space="0" w:color="auto"/>
            </w:tcBorders>
            <w:shd w:val="clear" w:color="auto" w:fill="FABF8F"/>
            <w:vAlign w:val="center"/>
          </w:tcPr>
          <w:p w14:paraId="45A52925"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2926"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927"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928"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929"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92A"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92B"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92C"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92D"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450" w:type="dxa"/>
            <w:shd w:val="clear" w:color="auto" w:fill="FABF8F"/>
            <w:vAlign w:val="center"/>
          </w:tcPr>
          <w:p w14:paraId="45A5292E"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20</w:t>
            </w:r>
          </w:p>
        </w:tc>
        <w:tc>
          <w:tcPr>
            <w:tcW w:w="450" w:type="dxa"/>
            <w:tcBorders>
              <w:right w:val="single" w:sz="18" w:space="0" w:color="auto"/>
            </w:tcBorders>
            <w:shd w:val="clear" w:color="auto" w:fill="FABF8F"/>
            <w:vAlign w:val="center"/>
          </w:tcPr>
          <w:p w14:paraId="45A5292F"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450" w:type="dxa"/>
            <w:tcBorders>
              <w:left w:val="single" w:sz="18" w:space="0" w:color="auto"/>
            </w:tcBorders>
            <w:shd w:val="clear" w:color="auto" w:fill="FABF8F"/>
            <w:vAlign w:val="center"/>
          </w:tcPr>
          <w:p w14:paraId="45A52930"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931"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2932"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2933"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ABF8F"/>
            <w:vAlign w:val="center"/>
          </w:tcPr>
          <w:p w14:paraId="45A52934" w14:textId="77777777" w:rsidR="00C031FA" w:rsidRPr="00715FF4" w:rsidRDefault="00C031FA" w:rsidP="00D526B6">
            <w:pPr>
              <w:pStyle w:val="TableText"/>
              <w:widowControl w:val="0"/>
              <w:spacing w:before="40" w:after="40"/>
              <w:rPr>
                <w:rFonts w:ascii="Tahoma" w:hAnsi="Tahoma" w:cs="Tahoma"/>
                <w:sz w:val="13"/>
              </w:rPr>
            </w:pPr>
          </w:p>
        </w:tc>
      </w:tr>
      <w:tr w:rsidR="00902ECB" w:rsidRPr="00715FF4" w14:paraId="45A52949" w14:textId="77777777" w:rsidTr="00606BF0">
        <w:trPr>
          <w:trHeight w:val="145"/>
        </w:trPr>
        <w:tc>
          <w:tcPr>
            <w:tcW w:w="2714" w:type="dxa"/>
            <w:shd w:val="clear" w:color="auto" w:fill="FFFFFF"/>
          </w:tcPr>
          <w:p w14:paraId="45A52936" w14:textId="77777777" w:rsidR="00C031FA" w:rsidRPr="00715FF4" w:rsidRDefault="00C031FA" w:rsidP="00D526B6">
            <w:pPr>
              <w:pStyle w:val="ProductNames"/>
              <w:spacing w:before="40" w:after="40"/>
              <w:rPr>
                <w:rFonts w:ascii="Tahoma" w:hAnsi="Tahoma" w:cs="Tahoma"/>
                <w:sz w:val="14"/>
                <w:szCs w:val="14"/>
              </w:rPr>
            </w:pPr>
            <w:bookmarkStart w:id="256" w:name="_Toc336337961"/>
            <w:bookmarkStart w:id="257" w:name="_Toc340679860"/>
            <w:bookmarkEnd w:id="256"/>
            <w:r w:rsidRPr="00F83E68">
              <w:rPr>
                <w:rFonts w:ascii="Tahoma" w:hAnsi="Tahoma" w:cs="Tahoma"/>
                <w:sz w:val="14"/>
                <w:szCs w:val="14"/>
              </w:rPr>
              <w:t>CAL do Exchange Server 2007 Standard for Small Business</w:t>
            </w:r>
            <w:bookmarkEnd w:id="257"/>
          </w:p>
        </w:tc>
        <w:tc>
          <w:tcPr>
            <w:tcW w:w="450" w:type="dxa"/>
            <w:shd w:val="clear" w:color="auto" w:fill="FFFFFF"/>
            <w:vAlign w:val="center"/>
          </w:tcPr>
          <w:p w14:paraId="45A52937" w14:textId="77777777" w:rsidR="00C031FA" w:rsidRPr="00715FF4" w:rsidRDefault="00C031FA" w:rsidP="00D526B6">
            <w:pPr>
              <w:pStyle w:val="TableText"/>
              <w:widowControl w:val="0"/>
              <w:spacing w:before="40" w:after="40"/>
              <w:rPr>
                <w:rStyle w:val="EndnoteReference"/>
                <w:rFonts w:cs="Tahoma"/>
                <w:color w:val="000000"/>
                <w:sz w:val="13"/>
                <w:szCs w:val="13"/>
                <w:u w:val="single"/>
              </w:rPr>
            </w:pPr>
          </w:p>
        </w:tc>
        <w:tc>
          <w:tcPr>
            <w:tcW w:w="450" w:type="dxa"/>
            <w:shd w:val="clear" w:color="auto" w:fill="FFFFFF"/>
            <w:vAlign w:val="center"/>
          </w:tcPr>
          <w:p w14:paraId="45A52938"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11/09</w:t>
            </w:r>
          </w:p>
        </w:tc>
        <w:tc>
          <w:tcPr>
            <w:tcW w:w="360" w:type="dxa"/>
            <w:tcBorders>
              <w:right w:val="single" w:sz="18" w:space="0" w:color="auto"/>
            </w:tcBorders>
            <w:shd w:val="clear" w:color="auto" w:fill="FFFFFF"/>
            <w:vAlign w:val="center"/>
          </w:tcPr>
          <w:p w14:paraId="45A52939"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293A"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93B"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93C"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93D"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93E"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93F"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2940"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941"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FFFFF"/>
            <w:vAlign w:val="center"/>
          </w:tcPr>
          <w:p w14:paraId="45A52942"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shd w:val="clear" w:color="auto" w:fill="FFFFFF"/>
            <w:vAlign w:val="center"/>
          </w:tcPr>
          <w:p w14:paraId="45A52943"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FFFFF"/>
            <w:vAlign w:val="center"/>
          </w:tcPr>
          <w:p w14:paraId="45A52944"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945"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2946"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2947"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FFFFF"/>
            <w:vAlign w:val="center"/>
          </w:tcPr>
          <w:p w14:paraId="45A52948" w14:textId="77777777" w:rsidR="00C031FA" w:rsidRPr="00715FF4" w:rsidRDefault="00C031FA" w:rsidP="00D526B6">
            <w:pPr>
              <w:pStyle w:val="TableText"/>
              <w:widowControl w:val="0"/>
              <w:spacing w:before="40" w:after="40"/>
              <w:rPr>
                <w:rFonts w:ascii="Tahoma" w:hAnsi="Tahoma" w:cs="Tahoma"/>
                <w:sz w:val="13"/>
              </w:rPr>
            </w:pPr>
          </w:p>
        </w:tc>
      </w:tr>
      <w:tr w:rsidR="00902ECB" w:rsidRPr="00715FF4" w14:paraId="45A5295D" w14:textId="77777777" w:rsidTr="00606BF0">
        <w:trPr>
          <w:trHeight w:val="145"/>
        </w:trPr>
        <w:tc>
          <w:tcPr>
            <w:tcW w:w="2714" w:type="dxa"/>
            <w:shd w:val="clear" w:color="auto" w:fill="FABF8F"/>
          </w:tcPr>
          <w:p w14:paraId="45A5294A" w14:textId="77777777" w:rsidR="00C031FA" w:rsidRPr="00F83E68" w:rsidRDefault="00C031FA" w:rsidP="00D526B6">
            <w:pPr>
              <w:pStyle w:val="ProductNames"/>
              <w:spacing w:before="40" w:after="40"/>
              <w:rPr>
                <w:rFonts w:ascii="Tahoma" w:hAnsi="Tahoma" w:cs="Tahoma"/>
                <w:sz w:val="14"/>
                <w:szCs w:val="14"/>
                <w:lang w:val="pt-PT"/>
              </w:rPr>
            </w:pPr>
            <w:bookmarkStart w:id="258" w:name="_Toc336337963"/>
            <w:bookmarkStart w:id="259" w:name="_Toc340679861"/>
            <w:bookmarkEnd w:id="258"/>
            <w:r w:rsidRPr="00715FF4">
              <w:rPr>
                <w:rFonts w:ascii="Tahoma" w:hAnsi="Tahoma" w:cs="Tahoma"/>
                <w:sz w:val="14"/>
                <w:szCs w:val="14"/>
                <w:lang w:val="pt-BR"/>
              </w:rPr>
              <w:t>CAL do Exchange Server 2010 Standard (Dispositivo e Usuário)</w:t>
            </w:r>
            <w:bookmarkEnd w:id="259"/>
          </w:p>
        </w:tc>
        <w:tc>
          <w:tcPr>
            <w:tcW w:w="450" w:type="dxa"/>
            <w:shd w:val="clear" w:color="auto" w:fill="FABF8F"/>
            <w:vAlign w:val="center"/>
          </w:tcPr>
          <w:p w14:paraId="45A5294B" w14:textId="77777777" w:rsidR="00C031FA" w:rsidRPr="00715FF4" w:rsidRDefault="00662AB0" w:rsidP="00D526B6">
            <w:pPr>
              <w:pStyle w:val="TableText"/>
              <w:widowControl w:val="0"/>
              <w:spacing w:before="40" w:after="40"/>
              <w:rPr>
                <w:rStyle w:val="EndnoteReference"/>
                <w:rFonts w:cs="Tahoma"/>
                <w:color w:val="0000FF"/>
                <w:sz w:val="13"/>
                <w:szCs w:val="13"/>
                <w:u w:val="single"/>
              </w:rPr>
            </w:pPr>
            <w:hyperlink w:anchor="_50_Exchange_Server" w:history="1">
              <w:r w:rsidR="00B10B29" w:rsidRPr="00715FF4">
                <w:rPr>
                  <w:rStyle w:val="Hyperlink"/>
                  <w:rFonts w:cs="Tahoma"/>
                  <w:b/>
                  <w:sz w:val="13"/>
                  <w:szCs w:val="13"/>
                </w:rPr>
                <w:t>49</w:t>
              </w:r>
            </w:hyperlink>
          </w:p>
        </w:tc>
        <w:tc>
          <w:tcPr>
            <w:tcW w:w="450" w:type="dxa"/>
            <w:shd w:val="clear" w:color="auto" w:fill="FABF8F"/>
            <w:vAlign w:val="center"/>
          </w:tcPr>
          <w:p w14:paraId="45A5294C"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11/09</w:t>
            </w:r>
          </w:p>
        </w:tc>
        <w:tc>
          <w:tcPr>
            <w:tcW w:w="360" w:type="dxa"/>
            <w:tcBorders>
              <w:right w:val="single" w:sz="18" w:space="0" w:color="auto"/>
            </w:tcBorders>
            <w:shd w:val="clear" w:color="auto" w:fill="FABF8F"/>
            <w:vAlign w:val="center"/>
          </w:tcPr>
          <w:p w14:paraId="45A5294D"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294E"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ABF8F"/>
            <w:vAlign w:val="center"/>
          </w:tcPr>
          <w:p w14:paraId="45A5294F"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3</w:t>
            </w:r>
          </w:p>
        </w:tc>
        <w:tc>
          <w:tcPr>
            <w:tcW w:w="450" w:type="dxa"/>
            <w:shd w:val="clear" w:color="auto" w:fill="FABF8F"/>
            <w:vAlign w:val="center"/>
          </w:tcPr>
          <w:p w14:paraId="45A52950"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2951"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2952"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2953"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1</w:t>
            </w:r>
          </w:p>
        </w:tc>
        <w:tc>
          <w:tcPr>
            <w:tcW w:w="360" w:type="dxa"/>
            <w:tcBorders>
              <w:right w:val="single" w:sz="18" w:space="0" w:color="auto"/>
            </w:tcBorders>
            <w:shd w:val="clear" w:color="auto" w:fill="FABF8F"/>
            <w:vAlign w:val="center"/>
          </w:tcPr>
          <w:p w14:paraId="45A52954"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2955"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ABF8F"/>
            <w:vAlign w:val="center"/>
          </w:tcPr>
          <w:p w14:paraId="45A52956"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shd w:val="clear" w:color="auto" w:fill="FABF8F"/>
            <w:vAlign w:val="center"/>
          </w:tcPr>
          <w:p w14:paraId="45A52957"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2958"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2959"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295A"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295B"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AO, ST</w:t>
            </w:r>
          </w:p>
        </w:tc>
        <w:tc>
          <w:tcPr>
            <w:tcW w:w="495" w:type="dxa"/>
            <w:shd w:val="clear" w:color="auto" w:fill="FABF8F"/>
            <w:vAlign w:val="center"/>
          </w:tcPr>
          <w:p w14:paraId="45A5295C" w14:textId="77777777" w:rsidR="00C031FA" w:rsidRPr="00715FF4" w:rsidRDefault="00C031FA" w:rsidP="00D526B6">
            <w:pPr>
              <w:pStyle w:val="TableText"/>
              <w:widowControl w:val="0"/>
              <w:spacing w:before="40" w:after="40"/>
              <w:rPr>
                <w:rFonts w:ascii="Tahoma" w:hAnsi="Tahoma" w:cs="Tahoma"/>
                <w:sz w:val="13"/>
              </w:rPr>
            </w:pPr>
          </w:p>
        </w:tc>
      </w:tr>
      <w:tr w:rsidR="001C38D4" w:rsidRPr="00715FF4" w:rsidDel="00515A83" w14:paraId="45A5296B" w14:textId="77777777" w:rsidTr="00606BF0">
        <w:trPr>
          <w:trHeight w:val="145"/>
        </w:trPr>
        <w:tc>
          <w:tcPr>
            <w:tcW w:w="2714" w:type="dxa"/>
            <w:shd w:val="clear" w:color="auto" w:fill="FFFFFF"/>
          </w:tcPr>
          <w:p w14:paraId="45A5295E" w14:textId="77777777" w:rsidR="00C031FA" w:rsidRPr="00715FF4" w:rsidDel="00515A83" w:rsidRDefault="00B10B29" w:rsidP="00D526B6">
            <w:pPr>
              <w:pStyle w:val="ProductNames"/>
              <w:spacing w:before="40" w:after="40"/>
              <w:rPr>
                <w:rFonts w:ascii="Tahoma" w:hAnsi="Tahoma" w:cs="Tahoma"/>
                <w:sz w:val="14"/>
                <w:szCs w:val="14"/>
              </w:rPr>
            </w:pPr>
            <w:bookmarkStart w:id="260" w:name="_Toc336337965"/>
            <w:bookmarkStart w:id="261" w:name="_Toc340679862"/>
            <w:bookmarkEnd w:id="260"/>
            <w:r w:rsidRPr="00715FF4">
              <w:rPr>
                <w:rFonts w:ascii="Tahoma" w:hAnsi="Tahoma" w:cs="Tahoma"/>
                <w:sz w:val="14"/>
                <w:szCs w:val="14"/>
                <w:lang w:val="pt-BR"/>
              </w:rPr>
              <w:lastRenderedPageBreak/>
              <w:t>Forefront Endpoint Protection</w:t>
            </w:r>
            <w:bookmarkEnd w:id="261"/>
          </w:p>
        </w:tc>
        <w:tc>
          <w:tcPr>
            <w:tcW w:w="450" w:type="dxa"/>
            <w:shd w:val="clear" w:color="auto" w:fill="FFFFFF"/>
            <w:vAlign w:val="center"/>
          </w:tcPr>
          <w:p w14:paraId="45A5295F" w14:textId="77777777" w:rsidR="00C031FA" w:rsidRPr="00715FF4" w:rsidDel="00515A83" w:rsidRDefault="00662AB0" w:rsidP="00D526B6">
            <w:pPr>
              <w:pStyle w:val="TableText"/>
              <w:widowControl w:val="0"/>
              <w:spacing w:before="40" w:after="40"/>
              <w:rPr>
                <w:rStyle w:val="EndnoteReference"/>
                <w:rFonts w:cs="Tahoma"/>
                <w:color w:val="000000"/>
                <w:sz w:val="13"/>
                <w:szCs w:val="13"/>
                <w:u w:val="single"/>
              </w:rPr>
            </w:pPr>
            <w:hyperlink w:anchor="_50_CAL_do" w:history="1">
              <w:r w:rsidR="00B10B29" w:rsidRPr="00715FF4">
                <w:rPr>
                  <w:rStyle w:val="Hyperlink"/>
                  <w:rFonts w:cs="Tahoma"/>
                  <w:b/>
                  <w:sz w:val="13"/>
                  <w:szCs w:val="13"/>
                </w:rPr>
                <w:t>50</w:t>
              </w:r>
            </w:hyperlink>
          </w:p>
        </w:tc>
        <w:tc>
          <w:tcPr>
            <w:tcW w:w="450" w:type="dxa"/>
            <w:shd w:val="clear" w:color="auto" w:fill="FFFFFF"/>
            <w:vAlign w:val="center"/>
          </w:tcPr>
          <w:p w14:paraId="45A52960" w14:textId="77777777" w:rsidR="00C031FA" w:rsidRPr="00715FF4" w:rsidDel="00515A83" w:rsidRDefault="00C031FA"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2961" w14:textId="77777777" w:rsidR="00C031FA" w:rsidRPr="00715FF4" w:rsidDel="00515A83" w:rsidRDefault="00C031FA"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45A52962" w14:textId="77777777" w:rsidR="00C031FA" w:rsidRPr="00715FF4" w:rsidDel="00515A83"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963" w14:textId="77777777" w:rsidR="00C031FA" w:rsidRPr="00715FF4" w:rsidDel="00515A83"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964" w14:textId="77777777" w:rsidR="00C031FA" w:rsidRPr="00715FF4" w:rsidDel="00515A83"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965" w14:textId="77777777" w:rsidR="00C031FA" w:rsidRPr="00715FF4" w:rsidDel="00515A83"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966" w14:textId="77777777" w:rsidR="00C031FA" w:rsidRPr="00715FF4" w:rsidDel="00515A83"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967" w14:textId="77777777" w:rsidR="00C031FA" w:rsidRPr="00715FF4" w:rsidDel="00515A83" w:rsidRDefault="00C031FA"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2968" w14:textId="77777777" w:rsidR="00C031FA" w:rsidRPr="00715FF4" w:rsidDel="00515A83" w:rsidRDefault="00C031FA" w:rsidP="00D526B6">
            <w:pPr>
              <w:pStyle w:val="TableText"/>
              <w:widowControl w:val="0"/>
              <w:spacing w:before="40" w:after="40"/>
              <w:rPr>
                <w:rFonts w:ascii="Tahoma" w:hAnsi="Tahoma" w:cs="Tahoma"/>
                <w:sz w:val="13"/>
              </w:rPr>
            </w:pPr>
          </w:p>
        </w:tc>
        <w:tc>
          <w:tcPr>
            <w:tcW w:w="630" w:type="dxa"/>
            <w:shd w:val="clear" w:color="auto" w:fill="FFFFFF"/>
            <w:vAlign w:val="center"/>
          </w:tcPr>
          <w:p w14:paraId="45A52969" w14:textId="77777777" w:rsidR="00C031FA" w:rsidRPr="00715FF4" w:rsidDel="00515A83" w:rsidRDefault="00C031FA" w:rsidP="00D526B6">
            <w:pPr>
              <w:pStyle w:val="TableText"/>
              <w:widowControl w:val="0"/>
              <w:spacing w:before="40" w:after="40"/>
              <w:rPr>
                <w:rFonts w:ascii="Tahoma" w:hAnsi="Tahoma" w:cs="Tahoma"/>
                <w:sz w:val="13"/>
              </w:rPr>
            </w:pPr>
          </w:p>
        </w:tc>
        <w:tc>
          <w:tcPr>
            <w:tcW w:w="495" w:type="dxa"/>
            <w:shd w:val="clear" w:color="auto" w:fill="FFFFFF"/>
            <w:vAlign w:val="center"/>
          </w:tcPr>
          <w:p w14:paraId="45A5296A" w14:textId="77777777" w:rsidR="00C031FA" w:rsidRPr="00715FF4" w:rsidDel="00515A83" w:rsidRDefault="00C031FA" w:rsidP="00D526B6">
            <w:pPr>
              <w:pStyle w:val="TableText"/>
              <w:widowControl w:val="0"/>
              <w:spacing w:before="40" w:after="40"/>
              <w:rPr>
                <w:rFonts w:ascii="Tahoma" w:hAnsi="Tahoma" w:cs="Tahoma"/>
                <w:sz w:val="13"/>
              </w:rPr>
            </w:pPr>
          </w:p>
        </w:tc>
      </w:tr>
      <w:tr w:rsidR="00154676" w:rsidRPr="00715FF4" w14:paraId="45A5297F" w14:textId="77777777" w:rsidTr="00606BF0">
        <w:trPr>
          <w:trHeight w:val="145"/>
        </w:trPr>
        <w:tc>
          <w:tcPr>
            <w:tcW w:w="2714" w:type="dxa"/>
            <w:shd w:val="clear" w:color="auto" w:fill="FABF8F"/>
          </w:tcPr>
          <w:p w14:paraId="45A5296C" w14:textId="77777777" w:rsidR="00154676" w:rsidRPr="00F83E68" w:rsidRDefault="00154676" w:rsidP="00D526B6">
            <w:pPr>
              <w:pStyle w:val="ProductNames"/>
              <w:spacing w:before="40" w:after="40"/>
              <w:rPr>
                <w:rFonts w:ascii="Tahoma" w:hAnsi="Tahoma" w:cs="Tahoma"/>
                <w:sz w:val="14"/>
                <w:szCs w:val="14"/>
                <w:lang w:val="pt-PT"/>
              </w:rPr>
            </w:pPr>
            <w:bookmarkStart w:id="262" w:name="_Toc336337966"/>
            <w:bookmarkStart w:id="263" w:name="_Toc340679863"/>
            <w:bookmarkEnd w:id="262"/>
            <w:r w:rsidRPr="00715FF4">
              <w:rPr>
                <w:rFonts w:ascii="Tahoma" w:hAnsi="Tahoma" w:cs="Tahoma"/>
                <w:sz w:val="14"/>
                <w:szCs w:val="14"/>
                <w:lang w:val="pt-BR"/>
              </w:rPr>
              <w:t>CAL do Forefront Identity Manager 2010 R2 (Somente usuário)</w:t>
            </w:r>
            <w:bookmarkEnd w:id="263"/>
          </w:p>
        </w:tc>
        <w:tc>
          <w:tcPr>
            <w:tcW w:w="450" w:type="dxa"/>
            <w:shd w:val="clear" w:color="auto" w:fill="FABF8F"/>
            <w:vAlign w:val="center"/>
          </w:tcPr>
          <w:p w14:paraId="45A5296D" w14:textId="77777777" w:rsidR="00154676" w:rsidRPr="00715FF4" w:rsidRDefault="00662AB0" w:rsidP="00D526B6">
            <w:pPr>
              <w:pStyle w:val="TableText"/>
              <w:widowControl w:val="0"/>
              <w:spacing w:before="40" w:after="40"/>
              <w:rPr>
                <w:rStyle w:val="EndnoteReference"/>
                <w:rFonts w:cs="Tahoma"/>
                <w:color w:val="0000FF"/>
                <w:sz w:val="13"/>
                <w:szCs w:val="13"/>
                <w:u w:val="single"/>
              </w:rPr>
            </w:pPr>
            <w:hyperlink w:anchor="_Toc336338314" w:history="1">
              <w:r w:rsidR="00B10B29" w:rsidRPr="00715FF4">
                <w:rPr>
                  <w:rStyle w:val="Hyperlink"/>
                  <w:rFonts w:cs="Tahoma"/>
                  <w:b/>
                  <w:sz w:val="13"/>
                  <w:szCs w:val="13"/>
                </w:rPr>
                <w:t>51</w:t>
              </w:r>
            </w:hyperlink>
          </w:p>
        </w:tc>
        <w:tc>
          <w:tcPr>
            <w:tcW w:w="450" w:type="dxa"/>
            <w:shd w:val="clear" w:color="auto" w:fill="FABF8F"/>
            <w:vAlign w:val="center"/>
          </w:tcPr>
          <w:p w14:paraId="45A5296E" w14:textId="77777777" w:rsidR="00154676"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07/10</w:t>
            </w:r>
          </w:p>
        </w:tc>
        <w:tc>
          <w:tcPr>
            <w:tcW w:w="360" w:type="dxa"/>
            <w:tcBorders>
              <w:right w:val="single" w:sz="18" w:space="0" w:color="auto"/>
            </w:tcBorders>
            <w:shd w:val="clear" w:color="auto" w:fill="FABF8F"/>
            <w:vAlign w:val="center"/>
          </w:tcPr>
          <w:p w14:paraId="45A5296F" w14:textId="77777777" w:rsidR="00154676" w:rsidRPr="00715FF4" w:rsidRDefault="00154676"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2970"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u w:val="single"/>
              </w:rPr>
              <w:t>1</w:t>
            </w:r>
          </w:p>
        </w:tc>
        <w:tc>
          <w:tcPr>
            <w:tcW w:w="450" w:type="dxa"/>
            <w:shd w:val="clear" w:color="auto" w:fill="FABF8F"/>
            <w:vAlign w:val="center"/>
          </w:tcPr>
          <w:p w14:paraId="45A52971"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3</w:t>
            </w:r>
          </w:p>
        </w:tc>
        <w:tc>
          <w:tcPr>
            <w:tcW w:w="450" w:type="dxa"/>
            <w:shd w:val="clear" w:color="auto" w:fill="FABF8F"/>
            <w:vAlign w:val="center"/>
          </w:tcPr>
          <w:p w14:paraId="45A52972"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2</w:t>
            </w:r>
          </w:p>
        </w:tc>
        <w:tc>
          <w:tcPr>
            <w:tcW w:w="450" w:type="dxa"/>
            <w:shd w:val="clear" w:color="auto" w:fill="FABF8F"/>
            <w:vAlign w:val="center"/>
          </w:tcPr>
          <w:p w14:paraId="45A52973"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2</w:t>
            </w:r>
          </w:p>
        </w:tc>
        <w:tc>
          <w:tcPr>
            <w:tcW w:w="450" w:type="dxa"/>
            <w:shd w:val="clear" w:color="auto" w:fill="FABF8F"/>
            <w:vAlign w:val="center"/>
          </w:tcPr>
          <w:p w14:paraId="45A52974"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2</w:t>
            </w:r>
          </w:p>
        </w:tc>
        <w:tc>
          <w:tcPr>
            <w:tcW w:w="450" w:type="dxa"/>
            <w:shd w:val="clear" w:color="auto" w:fill="FABF8F"/>
            <w:vAlign w:val="center"/>
          </w:tcPr>
          <w:p w14:paraId="45A52975"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1</w:t>
            </w:r>
          </w:p>
        </w:tc>
        <w:tc>
          <w:tcPr>
            <w:tcW w:w="360" w:type="dxa"/>
            <w:tcBorders>
              <w:right w:val="single" w:sz="18" w:space="0" w:color="auto"/>
            </w:tcBorders>
            <w:shd w:val="clear" w:color="auto" w:fill="FABF8F"/>
            <w:vAlign w:val="center"/>
          </w:tcPr>
          <w:p w14:paraId="45A52976"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2977"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1</w:t>
            </w:r>
          </w:p>
        </w:tc>
        <w:tc>
          <w:tcPr>
            <w:tcW w:w="450" w:type="dxa"/>
            <w:shd w:val="clear" w:color="auto" w:fill="FABF8F"/>
            <w:vAlign w:val="center"/>
          </w:tcPr>
          <w:p w14:paraId="45A52978"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2</w:t>
            </w:r>
          </w:p>
        </w:tc>
        <w:tc>
          <w:tcPr>
            <w:tcW w:w="450" w:type="dxa"/>
            <w:tcBorders>
              <w:right w:val="single" w:sz="18" w:space="0" w:color="auto"/>
            </w:tcBorders>
            <w:shd w:val="clear" w:color="auto" w:fill="FABF8F"/>
            <w:vAlign w:val="center"/>
          </w:tcPr>
          <w:p w14:paraId="45A52979"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297A"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297B" w14:textId="77777777" w:rsidR="00154676" w:rsidRPr="00715FF4" w:rsidRDefault="00154676"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A</w:t>
            </w:r>
          </w:p>
        </w:tc>
        <w:tc>
          <w:tcPr>
            <w:tcW w:w="450" w:type="dxa"/>
            <w:tcBorders>
              <w:left w:val="single" w:sz="18" w:space="0" w:color="auto"/>
              <w:right w:val="single" w:sz="18" w:space="0" w:color="auto"/>
            </w:tcBorders>
            <w:shd w:val="clear" w:color="auto" w:fill="FABF8F"/>
            <w:vAlign w:val="center"/>
          </w:tcPr>
          <w:p w14:paraId="45A5297C" w14:textId="77777777" w:rsidR="00154676" w:rsidRPr="00715FF4" w:rsidRDefault="00154676" w:rsidP="00D526B6">
            <w:pPr>
              <w:pStyle w:val="TableText"/>
              <w:widowControl w:val="0"/>
              <w:spacing w:before="40" w:after="40"/>
              <w:rPr>
                <w:rFonts w:ascii="Tahoma" w:hAnsi="Tahoma" w:cs="Tahoma"/>
                <w:sz w:val="13"/>
              </w:rPr>
            </w:pPr>
          </w:p>
        </w:tc>
        <w:tc>
          <w:tcPr>
            <w:tcW w:w="630" w:type="dxa"/>
            <w:shd w:val="clear" w:color="auto" w:fill="FABF8F"/>
            <w:vAlign w:val="center"/>
          </w:tcPr>
          <w:p w14:paraId="45A5297D" w14:textId="77777777" w:rsidR="00154676"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A,ST</w:t>
            </w:r>
          </w:p>
        </w:tc>
        <w:tc>
          <w:tcPr>
            <w:tcW w:w="495" w:type="dxa"/>
            <w:shd w:val="clear" w:color="auto" w:fill="FABF8F"/>
            <w:vAlign w:val="center"/>
          </w:tcPr>
          <w:p w14:paraId="45A5297E" w14:textId="77777777" w:rsidR="00154676" w:rsidRPr="00715FF4" w:rsidRDefault="00154676" w:rsidP="00D526B6">
            <w:pPr>
              <w:pStyle w:val="TableText"/>
              <w:widowControl w:val="0"/>
              <w:spacing w:before="40" w:after="40"/>
              <w:rPr>
                <w:rFonts w:ascii="Tahoma" w:hAnsi="Tahoma" w:cs="Tahoma"/>
                <w:sz w:val="13"/>
              </w:rPr>
            </w:pPr>
          </w:p>
        </w:tc>
      </w:tr>
      <w:tr w:rsidR="00154676" w:rsidRPr="00715FF4" w14:paraId="45A52993" w14:textId="77777777" w:rsidTr="00606BF0">
        <w:trPr>
          <w:trHeight w:val="145"/>
        </w:trPr>
        <w:tc>
          <w:tcPr>
            <w:tcW w:w="2714" w:type="dxa"/>
            <w:shd w:val="clear" w:color="auto" w:fill="FFFFFF"/>
          </w:tcPr>
          <w:p w14:paraId="45A52980" w14:textId="77777777" w:rsidR="00154676" w:rsidRPr="00715FF4" w:rsidRDefault="00154676" w:rsidP="00D526B6">
            <w:pPr>
              <w:pStyle w:val="ProductNames"/>
              <w:spacing w:before="40" w:after="40"/>
              <w:rPr>
                <w:rFonts w:ascii="Tahoma" w:hAnsi="Tahoma" w:cs="Tahoma"/>
                <w:sz w:val="14"/>
                <w:szCs w:val="14"/>
              </w:rPr>
            </w:pPr>
            <w:bookmarkStart w:id="264" w:name="_Toc336337967"/>
            <w:bookmarkStart w:id="265" w:name="_Toc340679864"/>
            <w:bookmarkEnd w:id="264"/>
            <w:r w:rsidRPr="00F83E68">
              <w:rPr>
                <w:rFonts w:ascii="Tahoma" w:hAnsi="Tahoma" w:cs="Tahoma"/>
                <w:sz w:val="14"/>
                <w:szCs w:val="14"/>
              </w:rPr>
              <w:t>Forefront Identity Manager 2010 R2 External Connector</w:t>
            </w:r>
            <w:bookmarkEnd w:id="265"/>
          </w:p>
        </w:tc>
        <w:tc>
          <w:tcPr>
            <w:tcW w:w="450" w:type="dxa"/>
            <w:shd w:val="clear" w:color="auto" w:fill="FFFFFF"/>
            <w:vAlign w:val="center"/>
          </w:tcPr>
          <w:p w14:paraId="45A52981" w14:textId="77777777" w:rsidR="00154676" w:rsidRPr="00715FF4" w:rsidRDefault="00662AB0" w:rsidP="00D526B6">
            <w:pPr>
              <w:pStyle w:val="TableText"/>
              <w:widowControl w:val="0"/>
              <w:spacing w:before="40" w:after="40"/>
              <w:rPr>
                <w:rStyle w:val="EndnoteReference"/>
                <w:rFonts w:cs="Tahoma"/>
                <w:color w:val="000000"/>
                <w:sz w:val="13"/>
                <w:szCs w:val="13"/>
                <w:u w:val="single"/>
              </w:rPr>
            </w:pPr>
            <w:hyperlink w:anchor="_Toc336338314" w:history="1">
              <w:r w:rsidR="004742D6" w:rsidRPr="00715FF4">
                <w:rPr>
                  <w:rStyle w:val="Hyperlink"/>
                  <w:rFonts w:cs="Tahoma"/>
                  <w:b/>
                  <w:sz w:val="13"/>
                  <w:szCs w:val="13"/>
                </w:rPr>
                <w:t>51</w:t>
              </w:r>
            </w:hyperlink>
          </w:p>
        </w:tc>
        <w:tc>
          <w:tcPr>
            <w:tcW w:w="450" w:type="dxa"/>
            <w:shd w:val="clear" w:color="auto" w:fill="FFFFFF"/>
            <w:vAlign w:val="center"/>
          </w:tcPr>
          <w:p w14:paraId="45A52982" w14:textId="77777777" w:rsidR="00154676"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07/10</w:t>
            </w:r>
          </w:p>
        </w:tc>
        <w:tc>
          <w:tcPr>
            <w:tcW w:w="360" w:type="dxa"/>
            <w:tcBorders>
              <w:right w:val="single" w:sz="18" w:space="0" w:color="auto"/>
            </w:tcBorders>
            <w:shd w:val="clear" w:color="auto" w:fill="FFFFFF"/>
            <w:vAlign w:val="center"/>
          </w:tcPr>
          <w:p w14:paraId="45A52983" w14:textId="77777777" w:rsidR="00154676" w:rsidRPr="00715FF4" w:rsidRDefault="00154676"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2984"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u w:val="single"/>
              </w:rPr>
              <w:t>125</w:t>
            </w:r>
          </w:p>
        </w:tc>
        <w:tc>
          <w:tcPr>
            <w:tcW w:w="450" w:type="dxa"/>
            <w:shd w:val="clear" w:color="auto" w:fill="FFFFFF"/>
            <w:vAlign w:val="center"/>
          </w:tcPr>
          <w:p w14:paraId="45A52985"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313</w:t>
            </w:r>
          </w:p>
        </w:tc>
        <w:tc>
          <w:tcPr>
            <w:tcW w:w="450" w:type="dxa"/>
            <w:shd w:val="clear" w:color="auto" w:fill="FFFFFF"/>
            <w:vAlign w:val="center"/>
          </w:tcPr>
          <w:p w14:paraId="45A52986"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250</w:t>
            </w:r>
          </w:p>
        </w:tc>
        <w:tc>
          <w:tcPr>
            <w:tcW w:w="450" w:type="dxa"/>
            <w:shd w:val="clear" w:color="auto" w:fill="FFFFFF"/>
            <w:vAlign w:val="center"/>
          </w:tcPr>
          <w:p w14:paraId="45A52987"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188</w:t>
            </w:r>
          </w:p>
        </w:tc>
        <w:tc>
          <w:tcPr>
            <w:tcW w:w="450" w:type="dxa"/>
            <w:shd w:val="clear" w:color="auto" w:fill="FFFFFF"/>
            <w:vAlign w:val="center"/>
          </w:tcPr>
          <w:p w14:paraId="45A52988"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188</w:t>
            </w:r>
          </w:p>
        </w:tc>
        <w:tc>
          <w:tcPr>
            <w:tcW w:w="450" w:type="dxa"/>
            <w:shd w:val="clear" w:color="auto" w:fill="FFFFFF"/>
            <w:vAlign w:val="center"/>
          </w:tcPr>
          <w:p w14:paraId="45A52989"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125</w:t>
            </w:r>
          </w:p>
        </w:tc>
        <w:tc>
          <w:tcPr>
            <w:tcW w:w="360" w:type="dxa"/>
            <w:tcBorders>
              <w:right w:val="single" w:sz="18" w:space="0" w:color="auto"/>
            </w:tcBorders>
            <w:shd w:val="clear" w:color="auto" w:fill="FFFFFF"/>
            <w:vAlign w:val="center"/>
          </w:tcPr>
          <w:p w14:paraId="45A5298A"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63</w:t>
            </w:r>
          </w:p>
        </w:tc>
        <w:tc>
          <w:tcPr>
            <w:tcW w:w="450" w:type="dxa"/>
            <w:tcBorders>
              <w:left w:val="single" w:sz="18" w:space="0" w:color="auto"/>
            </w:tcBorders>
            <w:shd w:val="clear" w:color="auto" w:fill="FFFFFF"/>
            <w:vAlign w:val="center"/>
          </w:tcPr>
          <w:p w14:paraId="45A5298B"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125</w:t>
            </w:r>
          </w:p>
        </w:tc>
        <w:tc>
          <w:tcPr>
            <w:tcW w:w="450" w:type="dxa"/>
            <w:shd w:val="clear" w:color="auto" w:fill="FFFFFF"/>
            <w:vAlign w:val="center"/>
          </w:tcPr>
          <w:p w14:paraId="45A5298C"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250</w:t>
            </w:r>
          </w:p>
        </w:tc>
        <w:tc>
          <w:tcPr>
            <w:tcW w:w="450" w:type="dxa"/>
            <w:tcBorders>
              <w:right w:val="single" w:sz="18" w:space="0" w:color="auto"/>
            </w:tcBorders>
            <w:shd w:val="clear" w:color="auto" w:fill="FFFFFF"/>
            <w:vAlign w:val="center"/>
          </w:tcPr>
          <w:p w14:paraId="45A5298D"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125</w:t>
            </w:r>
          </w:p>
        </w:tc>
        <w:tc>
          <w:tcPr>
            <w:tcW w:w="450" w:type="dxa"/>
            <w:tcBorders>
              <w:left w:val="single" w:sz="18" w:space="0" w:color="auto"/>
            </w:tcBorders>
            <w:shd w:val="clear" w:color="auto" w:fill="FFFFFF"/>
            <w:vAlign w:val="center"/>
          </w:tcPr>
          <w:p w14:paraId="45A5298E"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125</w:t>
            </w:r>
          </w:p>
        </w:tc>
        <w:tc>
          <w:tcPr>
            <w:tcW w:w="450" w:type="dxa"/>
            <w:tcBorders>
              <w:right w:val="single" w:sz="18" w:space="0" w:color="auto"/>
            </w:tcBorders>
            <w:shd w:val="clear" w:color="auto" w:fill="FFFFFF"/>
            <w:vAlign w:val="center"/>
          </w:tcPr>
          <w:p w14:paraId="45A5298F" w14:textId="77777777" w:rsidR="00154676" w:rsidRPr="00715FF4" w:rsidRDefault="00154676"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A</w:t>
            </w:r>
          </w:p>
        </w:tc>
        <w:tc>
          <w:tcPr>
            <w:tcW w:w="450" w:type="dxa"/>
            <w:tcBorders>
              <w:left w:val="single" w:sz="18" w:space="0" w:color="auto"/>
              <w:right w:val="single" w:sz="18" w:space="0" w:color="auto"/>
            </w:tcBorders>
            <w:shd w:val="clear" w:color="auto" w:fill="FFFFFF"/>
            <w:vAlign w:val="center"/>
          </w:tcPr>
          <w:p w14:paraId="45A52990" w14:textId="77777777" w:rsidR="00154676" w:rsidRPr="00715FF4" w:rsidRDefault="00154676"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2991" w14:textId="77777777" w:rsidR="00154676"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FFFFF"/>
            <w:vAlign w:val="center"/>
          </w:tcPr>
          <w:p w14:paraId="45A52992" w14:textId="77777777" w:rsidR="00154676" w:rsidRPr="00715FF4" w:rsidRDefault="00154676" w:rsidP="00D526B6">
            <w:pPr>
              <w:pStyle w:val="TableText"/>
              <w:widowControl w:val="0"/>
              <w:spacing w:before="40" w:after="40"/>
              <w:rPr>
                <w:rFonts w:ascii="Tahoma" w:hAnsi="Tahoma" w:cs="Tahoma"/>
                <w:sz w:val="13"/>
              </w:rPr>
            </w:pPr>
          </w:p>
        </w:tc>
      </w:tr>
      <w:tr w:rsidR="00154676" w:rsidRPr="00715FF4" w14:paraId="45A529A7" w14:textId="77777777" w:rsidTr="00606BF0">
        <w:trPr>
          <w:trHeight w:val="145"/>
        </w:trPr>
        <w:tc>
          <w:tcPr>
            <w:tcW w:w="2714" w:type="dxa"/>
            <w:shd w:val="clear" w:color="auto" w:fill="FABF8F"/>
          </w:tcPr>
          <w:p w14:paraId="45A52994" w14:textId="77777777" w:rsidR="00154676" w:rsidRPr="00715FF4" w:rsidRDefault="00154676" w:rsidP="00D526B6">
            <w:pPr>
              <w:pStyle w:val="ProductNames"/>
              <w:spacing w:before="40" w:after="40"/>
              <w:rPr>
                <w:rFonts w:ascii="Tahoma" w:hAnsi="Tahoma" w:cs="Tahoma"/>
                <w:sz w:val="14"/>
                <w:szCs w:val="14"/>
              </w:rPr>
            </w:pPr>
            <w:bookmarkStart w:id="266" w:name="_Toc336337968"/>
            <w:bookmarkStart w:id="267" w:name="_Toc340679865"/>
            <w:bookmarkEnd w:id="266"/>
            <w:r w:rsidRPr="00F83E68">
              <w:rPr>
                <w:rFonts w:ascii="Tahoma" w:hAnsi="Tahoma" w:cs="Tahoma"/>
                <w:sz w:val="14"/>
                <w:szCs w:val="14"/>
              </w:rPr>
              <w:t>Forefront Identity Manager 2010 R2 Server</w:t>
            </w:r>
            <w:bookmarkEnd w:id="267"/>
            <w:r w:rsidRPr="00715FF4">
              <w:rPr>
                <w:rFonts w:ascii="Tahoma" w:hAnsi="Tahoma" w:cs="Tahoma"/>
                <w:sz w:val="14"/>
                <w:szCs w:val="14"/>
              </w:rPr>
              <w:t xml:space="preserve"> </w:t>
            </w:r>
          </w:p>
        </w:tc>
        <w:tc>
          <w:tcPr>
            <w:tcW w:w="450" w:type="dxa"/>
            <w:shd w:val="clear" w:color="auto" w:fill="FABF8F"/>
            <w:vAlign w:val="center"/>
          </w:tcPr>
          <w:p w14:paraId="45A52995" w14:textId="77777777" w:rsidR="00154676" w:rsidRPr="00715FF4" w:rsidRDefault="00662AB0" w:rsidP="00D526B6">
            <w:pPr>
              <w:pStyle w:val="TableText"/>
              <w:widowControl w:val="0"/>
              <w:spacing w:before="40" w:after="40"/>
              <w:rPr>
                <w:rStyle w:val="EndnoteReference"/>
                <w:rFonts w:cs="Tahoma"/>
                <w:color w:val="000000"/>
                <w:sz w:val="13"/>
                <w:szCs w:val="13"/>
                <w:u w:val="single"/>
              </w:rPr>
            </w:pPr>
            <w:hyperlink w:anchor="_Toc336338314" w:history="1">
              <w:r w:rsidR="004742D6" w:rsidRPr="00715FF4">
                <w:rPr>
                  <w:rStyle w:val="Hyperlink"/>
                  <w:rFonts w:cs="Tahoma"/>
                  <w:b/>
                  <w:sz w:val="13"/>
                  <w:szCs w:val="13"/>
                </w:rPr>
                <w:t>51</w:t>
              </w:r>
            </w:hyperlink>
          </w:p>
        </w:tc>
        <w:tc>
          <w:tcPr>
            <w:tcW w:w="450" w:type="dxa"/>
            <w:shd w:val="clear" w:color="auto" w:fill="FABF8F"/>
            <w:vAlign w:val="center"/>
          </w:tcPr>
          <w:p w14:paraId="45A52996" w14:textId="77777777" w:rsidR="00154676"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07/10</w:t>
            </w:r>
          </w:p>
        </w:tc>
        <w:tc>
          <w:tcPr>
            <w:tcW w:w="360" w:type="dxa"/>
            <w:tcBorders>
              <w:right w:val="single" w:sz="18" w:space="0" w:color="auto"/>
            </w:tcBorders>
            <w:shd w:val="clear" w:color="auto" w:fill="FABF8F"/>
            <w:vAlign w:val="center"/>
          </w:tcPr>
          <w:p w14:paraId="45A52997" w14:textId="77777777" w:rsidR="00154676" w:rsidRPr="00715FF4" w:rsidRDefault="00154676"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2998"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u w:val="single"/>
              </w:rPr>
              <w:t>125</w:t>
            </w:r>
          </w:p>
        </w:tc>
        <w:tc>
          <w:tcPr>
            <w:tcW w:w="450" w:type="dxa"/>
            <w:shd w:val="clear" w:color="auto" w:fill="FABF8F"/>
            <w:vAlign w:val="center"/>
          </w:tcPr>
          <w:p w14:paraId="45A52999"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313</w:t>
            </w:r>
          </w:p>
        </w:tc>
        <w:tc>
          <w:tcPr>
            <w:tcW w:w="450" w:type="dxa"/>
            <w:shd w:val="clear" w:color="auto" w:fill="FABF8F"/>
            <w:vAlign w:val="center"/>
          </w:tcPr>
          <w:p w14:paraId="45A5299A"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250</w:t>
            </w:r>
          </w:p>
        </w:tc>
        <w:tc>
          <w:tcPr>
            <w:tcW w:w="450" w:type="dxa"/>
            <w:shd w:val="clear" w:color="auto" w:fill="FABF8F"/>
            <w:vAlign w:val="center"/>
          </w:tcPr>
          <w:p w14:paraId="45A5299B"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188</w:t>
            </w:r>
          </w:p>
        </w:tc>
        <w:tc>
          <w:tcPr>
            <w:tcW w:w="450" w:type="dxa"/>
            <w:shd w:val="clear" w:color="auto" w:fill="FABF8F"/>
            <w:vAlign w:val="center"/>
          </w:tcPr>
          <w:p w14:paraId="45A5299C"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188</w:t>
            </w:r>
          </w:p>
        </w:tc>
        <w:tc>
          <w:tcPr>
            <w:tcW w:w="450" w:type="dxa"/>
            <w:shd w:val="clear" w:color="auto" w:fill="FABF8F"/>
            <w:vAlign w:val="center"/>
          </w:tcPr>
          <w:p w14:paraId="45A5299D"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125</w:t>
            </w:r>
          </w:p>
        </w:tc>
        <w:tc>
          <w:tcPr>
            <w:tcW w:w="360" w:type="dxa"/>
            <w:tcBorders>
              <w:right w:val="single" w:sz="18" w:space="0" w:color="auto"/>
            </w:tcBorders>
            <w:shd w:val="clear" w:color="auto" w:fill="FABF8F"/>
            <w:vAlign w:val="center"/>
          </w:tcPr>
          <w:p w14:paraId="45A5299E"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63</w:t>
            </w:r>
          </w:p>
        </w:tc>
        <w:tc>
          <w:tcPr>
            <w:tcW w:w="450" w:type="dxa"/>
            <w:tcBorders>
              <w:left w:val="single" w:sz="18" w:space="0" w:color="auto"/>
            </w:tcBorders>
            <w:shd w:val="clear" w:color="auto" w:fill="FABF8F"/>
            <w:vAlign w:val="center"/>
          </w:tcPr>
          <w:p w14:paraId="45A5299F"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125</w:t>
            </w:r>
          </w:p>
        </w:tc>
        <w:tc>
          <w:tcPr>
            <w:tcW w:w="450" w:type="dxa"/>
            <w:shd w:val="clear" w:color="auto" w:fill="FABF8F"/>
            <w:vAlign w:val="center"/>
          </w:tcPr>
          <w:p w14:paraId="45A529A0"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250</w:t>
            </w:r>
          </w:p>
        </w:tc>
        <w:tc>
          <w:tcPr>
            <w:tcW w:w="450" w:type="dxa"/>
            <w:tcBorders>
              <w:right w:val="single" w:sz="18" w:space="0" w:color="auto"/>
            </w:tcBorders>
            <w:shd w:val="clear" w:color="auto" w:fill="FABF8F"/>
            <w:vAlign w:val="center"/>
          </w:tcPr>
          <w:p w14:paraId="45A529A1"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125</w:t>
            </w:r>
          </w:p>
        </w:tc>
        <w:tc>
          <w:tcPr>
            <w:tcW w:w="450" w:type="dxa"/>
            <w:tcBorders>
              <w:left w:val="single" w:sz="18" w:space="0" w:color="auto"/>
            </w:tcBorders>
            <w:shd w:val="clear" w:color="auto" w:fill="FABF8F"/>
            <w:vAlign w:val="center"/>
          </w:tcPr>
          <w:p w14:paraId="45A529A2" w14:textId="77777777" w:rsidR="00154676"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125</w:t>
            </w:r>
          </w:p>
        </w:tc>
        <w:tc>
          <w:tcPr>
            <w:tcW w:w="450" w:type="dxa"/>
            <w:tcBorders>
              <w:right w:val="single" w:sz="18" w:space="0" w:color="auto"/>
            </w:tcBorders>
            <w:shd w:val="clear" w:color="auto" w:fill="FABF8F"/>
            <w:vAlign w:val="center"/>
          </w:tcPr>
          <w:p w14:paraId="45A529A3" w14:textId="77777777" w:rsidR="00154676" w:rsidRPr="00715FF4" w:rsidRDefault="00154676"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A</w:t>
            </w:r>
          </w:p>
        </w:tc>
        <w:tc>
          <w:tcPr>
            <w:tcW w:w="450" w:type="dxa"/>
            <w:tcBorders>
              <w:left w:val="single" w:sz="18" w:space="0" w:color="auto"/>
              <w:right w:val="single" w:sz="18" w:space="0" w:color="auto"/>
            </w:tcBorders>
            <w:shd w:val="clear" w:color="auto" w:fill="FABF8F"/>
            <w:vAlign w:val="center"/>
          </w:tcPr>
          <w:p w14:paraId="45A529A4" w14:textId="77777777" w:rsidR="00154676" w:rsidRPr="00715FF4" w:rsidRDefault="00154676"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29A5" w14:textId="77777777" w:rsidR="00154676"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ABF8F"/>
            <w:vAlign w:val="center"/>
          </w:tcPr>
          <w:p w14:paraId="45A529A6" w14:textId="77777777" w:rsidR="00154676" w:rsidRPr="00715FF4" w:rsidRDefault="00154676" w:rsidP="00D526B6">
            <w:pPr>
              <w:pStyle w:val="TableText"/>
              <w:widowControl w:val="0"/>
              <w:spacing w:before="40" w:after="40"/>
              <w:rPr>
                <w:rFonts w:ascii="Tahoma" w:hAnsi="Tahoma" w:cs="Tahoma"/>
                <w:sz w:val="13"/>
              </w:rPr>
            </w:pPr>
          </w:p>
        </w:tc>
      </w:tr>
      <w:tr w:rsidR="00154676" w:rsidRPr="00715FF4" w14:paraId="45A529BB" w14:textId="77777777" w:rsidTr="00606BF0">
        <w:trPr>
          <w:trHeight w:val="145"/>
        </w:trPr>
        <w:tc>
          <w:tcPr>
            <w:tcW w:w="2714" w:type="dxa"/>
            <w:shd w:val="clear" w:color="auto" w:fill="FFFFFF"/>
          </w:tcPr>
          <w:p w14:paraId="45A529A8" w14:textId="77777777" w:rsidR="00154676" w:rsidRPr="00715FF4" w:rsidRDefault="00B10B29" w:rsidP="00D526B6">
            <w:pPr>
              <w:pStyle w:val="Heading2"/>
              <w:spacing w:before="40" w:after="40"/>
              <w:ind w:left="0"/>
              <w:rPr>
                <w:rFonts w:ascii="Tahoma" w:hAnsi="Tahoma" w:cs="Tahoma"/>
                <w:b w:val="0"/>
                <w:sz w:val="14"/>
                <w:szCs w:val="14"/>
              </w:rPr>
            </w:pPr>
            <w:bookmarkStart w:id="268" w:name="_Toc336337969"/>
            <w:bookmarkStart w:id="269" w:name="_Toc340679866"/>
            <w:bookmarkEnd w:id="268"/>
            <w:r w:rsidRPr="00F83E68">
              <w:rPr>
                <w:rFonts w:ascii="Tahoma" w:hAnsi="Tahoma" w:cs="Tahoma"/>
                <w:b w:val="0"/>
                <w:sz w:val="14"/>
                <w:szCs w:val="14"/>
              </w:rPr>
              <w:t>Forefront Identity Manager 2010 R2 – Windows Live Edition</w:t>
            </w:r>
            <w:bookmarkEnd w:id="269"/>
          </w:p>
        </w:tc>
        <w:tc>
          <w:tcPr>
            <w:tcW w:w="450" w:type="dxa"/>
            <w:shd w:val="clear" w:color="auto" w:fill="FFFFFF"/>
            <w:vAlign w:val="center"/>
          </w:tcPr>
          <w:p w14:paraId="45A529A9" w14:textId="77777777" w:rsidR="00154676" w:rsidRPr="00715FF4" w:rsidRDefault="00662AB0" w:rsidP="00D526B6">
            <w:pPr>
              <w:pStyle w:val="TableText"/>
              <w:widowControl w:val="0"/>
              <w:spacing w:before="40" w:after="40"/>
              <w:rPr>
                <w:rFonts w:cs="Tahoma"/>
                <w:b/>
                <w:color w:val="0000FF"/>
                <w:sz w:val="13"/>
                <w:szCs w:val="13"/>
                <w:u w:val="single"/>
              </w:rPr>
            </w:pPr>
            <w:hyperlink w:anchor="_Toc336338315" w:history="1">
              <w:r w:rsidR="00B10B29" w:rsidRPr="00715FF4">
                <w:rPr>
                  <w:rStyle w:val="Hyperlink"/>
                  <w:rFonts w:cs="Tahoma"/>
                  <w:b/>
                  <w:sz w:val="13"/>
                  <w:szCs w:val="13"/>
                </w:rPr>
                <w:t>52</w:t>
              </w:r>
            </w:hyperlink>
          </w:p>
        </w:tc>
        <w:tc>
          <w:tcPr>
            <w:tcW w:w="450" w:type="dxa"/>
            <w:shd w:val="clear" w:color="auto" w:fill="FFFFFF"/>
            <w:vAlign w:val="center"/>
          </w:tcPr>
          <w:p w14:paraId="45A529AA" w14:textId="77777777" w:rsidR="00154676" w:rsidRPr="00715FF4" w:rsidRDefault="00154676" w:rsidP="00D526B6">
            <w:pPr>
              <w:pStyle w:val="TableText"/>
              <w:widowControl w:val="0"/>
              <w:spacing w:before="40" w:after="40"/>
              <w:rPr>
                <w:rFonts w:ascii="Tahoma" w:hAnsi="Tahoma" w:cs="Tahoma"/>
                <w:sz w:val="13"/>
              </w:rPr>
            </w:pPr>
            <w:r w:rsidRPr="00715FF4">
              <w:rPr>
                <w:rFonts w:ascii="Tahoma" w:hAnsi="Tahoma" w:cs="Tahoma"/>
                <w:sz w:val="13"/>
              </w:rPr>
              <w:t>07/11</w:t>
            </w:r>
          </w:p>
        </w:tc>
        <w:tc>
          <w:tcPr>
            <w:tcW w:w="360" w:type="dxa"/>
            <w:tcBorders>
              <w:right w:val="single" w:sz="18" w:space="0" w:color="auto"/>
            </w:tcBorders>
            <w:shd w:val="clear" w:color="auto" w:fill="FFFFFF"/>
            <w:vAlign w:val="center"/>
          </w:tcPr>
          <w:p w14:paraId="45A529AB" w14:textId="77777777" w:rsidR="00154676"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29AC" w14:textId="77777777" w:rsidR="00154676" w:rsidRPr="00715FF4" w:rsidRDefault="00B10B29" w:rsidP="00D526B6">
            <w:pPr>
              <w:pStyle w:val="TableText"/>
              <w:widowControl w:val="0"/>
              <w:spacing w:before="40" w:after="40"/>
              <w:rPr>
                <w:rFonts w:ascii="Tahoma" w:hAnsi="Tahoma" w:cs="Tahoma"/>
                <w:color w:val="000000"/>
                <w:sz w:val="13"/>
                <w:szCs w:val="13"/>
              </w:rPr>
            </w:pPr>
            <w:r w:rsidRPr="00715FF4">
              <w:rPr>
                <w:rFonts w:ascii="Tahoma" w:hAnsi="Tahoma" w:cs="Tahoma"/>
                <w:sz w:val="13"/>
                <w:u w:val="single"/>
              </w:rPr>
              <w:t>25</w:t>
            </w:r>
          </w:p>
        </w:tc>
        <w:tc>
          <w:tcPr>
            <w:tcW w:w="450" w:type="dxa"/>
            <w:shd w:val="clear" w:color="auto" w:fill="FFFFFF"/>
            <w:vAlign w:val="center"/>
          </w:tcPr>
          <w:p w14:paraId="45A529AD" w14:textId="77777777" w:rsidR="00154676" w:rsidRPr="00715FF4" w:rsidRDefault="00B10B29" w:rsidP="00D526B6">
            <w:pPr>
              <w:pStyle w:val="TableText"/>
              <w:widowControl w:val="0"/>
              <w:spacing w:before="40" w:after="40"/>
              <w:rPr>
                <w:rFonts w:ascii="Tahoma" w:hAnsi="Tahoma" w:cs="Tahoma"/>
                <w:color w:val="000000"/>
                <w:sz w:val="13"/>
                <w:szCs w:val="13"/>
              </w:rPr>
            </w:pPr>
            <w:r w:rsidRPr="00715FF4">
              <w:rPr>
                <w:rFonts w:ascii="Tahoma" w:hAnsi="Tahoma" w:cs="Tahoma"/>
                <w:sz w:val="13"/>
              </w:rPr>
              <w:t>63</w:t>
            </w:r>
          </w:p>
        </w:tc>
        <w:tc>
          <w:tcPr>
            <w:tcW w:w="450" w:type="dxa"/>
            <w:shd w:val="clear" w:color="auto" w:fill="FFFFFF"/>
            <w:vAlign w:val="center"/>
          </w:tcPr>
          <w:p w14:paraId="45A529AE" w14:textId="77777777" w:rsidR="00154676" w:rsidRPr="00715FF4" w:rsidRDefault="00B10B29" w:rsidP="00D526B6">
            <w:pPr>
              <w:pStyle w:val="TableText"/>
              <w:widowControl w:val="0"/>
              <w:spacing w:before="40" w:after="40"/>
              <w:rPr>
                <w:rFonts w:ascii="Tahoma" w:hAnsi="Tahoma" w:cs="Tahoma"/>
                <w:color w:val="000000"/>
                <w:sz w:val="13"/>
                <w:szCs w:val="13"/>
              </w:rPr>
            </w:pPr>
            <w:r w:rsidRPr="00715FF4">
              <w:rPr>
                <w:rFonts w:ascii="Tahoma" w:hAnsi="Tahoma" w:cs="Tahoma"/>
                <w:sz w:val="13"/>
              </w:rPr>
              <w:t>50</w:t>
            </w:r>
          </w:p>
        </w:tc>
        <w:tc>
          <w:tcPr>
            <w:tcW w:w="450" w:type="dxa"/>
            <w:shd w:val="clear" w:color="auto" w:fill="FFFFFF"/>
            <w:vAlign w:val="center"/>
          </w:tcPr>
          <w:p w14:paraId="45A529AF" w14:textId="77777777" w:rsidR="00154676" w:rsidRPr="00715FF4" w:rsidRDefault="00B10B29" w:rsidP="00D526B6">
            <w:pPr>
              <w:pStyle w:val="TableText"/>
              <w:widowControl w:val="0"/>
              <w:spacing w:before="40" w:after="40"/>
              <w:rPr>
                <w:rFonts w:ascii="Tahoma" w:hAnsi="Tahoma" w:cs="Tahoma"/>
                <w:color w:val="000000"/>
                <w:sz w:val="13"/>
                <w:szCs w:val="13"/>
              </w:rPr>
            </w:pPr>
            <w:r w:rsidRPr="00715FF4">
              <w:rPr>
                <w:rFonts w:ascii="Tahoma" w:hAnsi="Tahoma" w:cs="Tahoma"/>
                <w:sz w:val="13"/>
              </w:rPr>
              <w:t>38</w:t>
            </w:r>
          </w:p>
        </w:tc>
        <w:tc>
          <w:tcPr>
            <w:tcW w:w="450" w:type="dxa"/>
            <w:shd w:val="clear" w:color="auto" w:fill="FFFFFF"/>
            <w:vAlign w:val="center"/>
          </w:tcPr>
          <w:p w14:paraId="45A529B0" w14:textId="77777777" w:rsidR="00154676" w:rsidRPr="00715FF4" w:rsidRDefault="00B10B29" w:rsidP="00D526B6">
            <w:pPr>
              <w:pStyle w:val="TableText"/>
              <w:widowControl w:val="0"/>
              <w:spacing w:before="40" w:after="40"/>
              <w:rPr>
                <w:rFonts w:ascii="Tahoma" w:hAnsi="Tahoma" w:cs="Tahoma"/>
                <w:color w:val="000000"/>
                <w:sz w:val="13"/>
                <w:szCs w:val="13"/>
              </w:rPr>
            </w:pPr>
            <w:r w:rsidRPr="00715FF4">
              <w:rPr>
                <w:rFonts w:ascii="Tahoma" w:hAnsi="Tahoma" w:cs="Tahoma"/>
                <w:sz w:val="13"/>
              </w:rPr>
              <w:t>38</w:t>
            </w:r>
          </w:p>
        </w:tc>
        <w:tc>
          <w:tcPr>
            <w:tcW w:w="450" w:type="dxa"/>
            <w:shd w:val="clear" w:color="auto" w:fill="FFFFFF"/>
            <w:vAlign w:val="center"/>
          </w:tcPr>
          <w:p w14:paraId="45A529B1" w14:textId="77777777" w:rsidR="00154676" w:rsidRPr="00715FF4" w:rsidRDefault="00B10B29" w:rsidP="00D526B6">
            <w:pPr>
              <w:pStyle w:val="TableText"/>
              <w:widowControl w:val="0"/>
              <w:spacing w:before="40" w:after="40"/>
              <w:rPr>
                <w:rFonts w:ascii="Tahoma" w:hAnsi="Tahoma" w:cs="Tahoma"/>
                <w:color w:val="000000"/>
                <w:sz w:val="13"/>
                <w:szCs w:val="13"/>
              </w:rPr>
            </w:pPr>
            <w:r w:rsidRPr="00715FF4">
              <w:rPr>
                <w:rFonts w:ascii="Tahoma" w:hAnsi="Tahoma" w:cs="Tahoma"/>
                <w:sz w:val="13"/>
              </w:rPr>
              <w:t>25</w:t>
            </w:r>
          </w:p>
        </w:tc>
        <w:tc>
          <w:tcPr>
            <w:tcW w:w="360" w:type="dxa"/>
            <w:tcBorders>
              <w:right w:val="single" w:sz="18" w:space="0" w:color="auto"/>
            </w:tcBorders>
            <w:shd w:val="clear" w:color="auto" w:fill="FFFFFF"/>
            <w:vAlign w:val="center"/>
          </w:tcPr>
          <w:p w14:paraId="45A529B2" w14:textId="77777777" w:rsidR="00154676" w:rsidRPr="00715FF4" w:rsidRDefault="00B10B29" w:rsidP="00D526B6">
            <w:pPr>
              <w:pStyle w:val="TableText"/>
              <w:widowControl w:val="0"/>
              <w:spacing w:before="40" w:after="40"/>
              <w:rPr>
                <w:rFonts w:ascii="Tahoma" w:hAnsi="Tahoma" w:cs="Tahoma"/>
                <w:color w:val="000000"/>
                <w:sz w:val="13"/>
                <w:szCs w:val="13"/>
              </w:rPr>
            </w:pPr>
            <w:r w:rsidRPr="00715FF4">
              <w:rPr>
                <w:rFonts w:ascii="Tahoma" w:hAnsi="Tahoma" w:cs="Tahoma"/>
                <w:sz w:val="13"/>
              </w:rPr>
              <w:t>13</w:t>
            </w:r>
          </w:p>
        </w:tc>
        <w:tc>
          <w:tcPr>
            <w:tcW w:w="450" w:type="dxa"/>
            <w:tcBorders>
              <w:left w:val="single" w:sz="18" w:space="0" w:color="auto"/>
            </w:tcBorders>
            <w:shd w:val="clear" w:color="auto" w:fill="FFFFFF"/>
            <w:vAlign w:val="center"/>
          </w:tcPr>
          <w:p w14:paraId="45A529B3" w14:textId="77777777" w:rsidR="00154676" w:rsidRPr="00715FF4" w:rsidRDefault="00B10B29" w:rsidP="00D526B6">
            <w:pPr>
              <w:pStyle w:val="TableText"/>
              <w:widowControl w:val="0"/>
              <w:spacing w:before="40" w:after="40"/>
              <w:rPr>
                <w:rFonts w:ascii="Tahoma" w:hAnsi="Tahoma" w:cs="Tahoma"/>
                <w:color w:val="000000"/>
                <w:sz w:val="13"/>
                <w:szCs w:val="13"/>
              </w:rPr>
            </w:pPr>
            <w:r w:rsidRPr="00715FF4">
              <w:rPr>
                <w:rFonts w:ascii="Tahoma" w:hAnsi="Tahoma" w:cs="Tahoma"/>
                <w:sz w:val="13"/>
              </w:rPr>
              <w:t>25</w:t>
            </w:r>
          </w:p>
        </w:tc>
        <w:tc>
          <w:tcPr>
            <w:tcW w:w="450" w:type="dxa"/>
            <w:shd w:val="clear" w:color="auto" w:fill="FFFFFF"/>
            <w:vAlign w:val="center"/>
          </w:tcPr>
          <w:p w14:paraId="45A529B4" w14:textId="77777777" w:rsidR="00154676" w:rsidRPr="00715FF4" w:rsidRDefault="00B10B29" w:rsidP="00D526B6">
            <w:pPr>
              <w:pStyle w:val="TableText"/>
              <w:widowControl w:val="0"/>
              <w:spacing w:before="40" w:after="40"/>
              <w:rPr>
                <w:rFonts w:ascii="Tahoma" w:hAnsi="Tahoma" w:cs="Tahoma"/>
                <w:color w:val="000000"/>
                <w:sz w:val="13"/>
                <w:szCs w:val="13"/>
              </w:rPr>
            </w:pPr>
            <w:r w:rsidRPr="00715FF4">
              <w:rPr>
                <w:rFonts w:ascii="Tahoma" w:hAnsi="Tahoma" w:cs="Tahoma"/>
                <w:sz w:val="13"/>
              </w:rPr>
              <w:t>50</w:t>
            </w:r>
          </w:p>
        </w:tc>
        <w:tc>
          <w:tcPr>
            <w:tcW w:w="450" w:type="dxa"/>
            <w:tcBorders>
              <w:right w:val="single" w:sz="18" w:space="0" w:color="auto"/>
            </w:tcBorders>
            <w:shd w:val="clear" w:color="auto" w:fill="FFFFFF"/>
            <w:vAlign w:val="center"/>
          </w:tcPr>
          <w:p w14:paraId="45A529B5" w14:textId="77777777" w:rsidR="00154676" w:rsidRPr="00715FF4" w:rsidRDefault="00B10B29" w:rsidP="00D526B6">
            <w:pPr>
              <w:pStyle w:val="TableText"/>
              <w:widowControl w:val="0"/>
              <w:spacing w:before="40" w:after="40"/>
              <w:rPr>
                <w:rFonts w:ascii="Tahoma" w:hAnsi="Tahoma" w:cs="Tahoma"/>
                <w:color w:val="000000"/>
                <w:sz w:val="13"/>
                <w:szCs w:val="13"/>
              </w:rPr>
            </w:pPr>
            <w:r w:rsidRPr="00715FF4">
              <w:rPr>
                <w:rFonts w:ascii="Tahoma" w:hAnsi="Tahoma" w:cs="Tahoma"/>
                <w:sz w:val="13"/>
              </w:rPr>
              <w:t>25</w:t>
            </w:r>
          </w:p>
        </w:tc>
        <w:tc>
          <w:tcPr>
            <w:tcW w:w="450" w:type="dxa"/>
            <w:tcBorders>
              <w:left w:val="single" w:sz="18" w:space="0" w:color="auto"/>
            </w:tcBorders>
            <w:shd w:val="clear" w:color="auto" w:fill="FFFFFF"/>
            <w:vAlign w:val="center"/>
          </w:tcPr>
          <w:p w14:paraId="45A529B6" w14:textId="77777777" w:rsidR="00154676" w:rsidRPr="00715FF4" w:rsidRDefault="00B10B29" w:rsidP="00D526B6">
            <w:pPr>
              <w:pStyle w:val="TableText"/>
              <w:widowControl w:val="0"/>
              <w:spacing w:before="40" w:after="40"/>
              <w:rPr>
                <w:rFonts w:ascii="Tahoma" w:hAnsi="Tahoma" w:cs="Tahoma"/>
                <w:color w:val="000000"/>
                <w:sz w:val="13"/>
                <w:szCs w:val="13"/>
              </w:rPr>
            </w:pPr>
            <w:r w:rsidRPr="00715FF4">
              <w:rPr>
                <w:rFonts w:ascii="Tahoma" w:hAnsi="Tahoma" w:cs="Tahoma"/>
                <w:sz w:val="13"/>
              </w:rPr>
              <w:t>25</w:t>
            </w:r>
          </w:p>
        </w:tc>
        <w:tc>
          <w:tcPr>
            <w:tcW w:w="450" w:type="dxa"/>
            <w:tcBorders>
              <w:right w:val="single" w:sz="18" w:space="0" w:color="auto"/>
            </w:tcBorders>
            <w:shd w:val="clear" w:color="auto" w:fill="FFFFFF"/>
            <w:vAlign w:val="center"/>
          </w:tcPr>
          <w:p w14:paraId="45A529B7" w14:textId="77777777" w:rsidR="00154676" w:rsidRPr="00715FF4" w:rsidRDefault="00154676" w:rsidP="00D526B6">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14:paraId="45A529B8" w14:textId="77777777" w:rsidR="00154676"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29B9" w14:textId="77777777" w:rsidR="00154676" w:rsidRPr="00715FF4" w:rsidRDefault="00154676" w:rsidP="00D526B6">
            <w:pPr>
              <w:pStyle w:val="TableText"/>
              <w:widowControl w:val="0"/>
              <w:spacing w:before="40" w:after="40"/>
              <w:rPr>
                <w:rFonts w:ascii="Tahoma" w:hAnsi="Tahoma" w:cs="Tahoma"/>
                <w:sz w:val="13"/>
              </w:rPr>
            </w:pPr>
          </w:p>
        </w:tc>
        <w:tc>
          <w:tcPr>
            <w:tcW w:w="495" w:type="dxa"/>
            <w:shd w:val="clear" w:color="auto" w:fill="FFFFFF"/>
            <w:vAlign w:val="center"/>
          </w:tcPr>
          <w:p w14:paraId="45A529BA" w14:textId="77777777" w:rsidR="00154676" w:rsidRPr="00715FF4" w:rsidRDefault="00154676" w:rsidP="00D526B6">
            <w:pPr>
              <w:pStyle w:val="TableText"/>
              <w:widowControl w:val="0"/>
              <w:spacing w:before="40" w:after="40"/>
              <w:rPr>
                <w:rFonts w:ascii="Tahoma" w:hAnsi="Tahoma" w:cs="Tahoma"/>
                <w:sz w:val="13"/>
              </w:rPr>
            </w:pPr>
          </w:p>
        </w:tc>
      </w:tr>
      <w:tr w:rsidR="001C38D4" w:rsidRPr="00715FF4" w14:paraId="45A529C9" w14:textId="77777777" w:rsidTr="00606BF0">
        <w:trPr>
          <w:trHeight w:val="145"/>
        </w:trPr>
        <w:tc>
          <w:tcPr>
            <w:tcW w:w="2714" w:type="dxa"/>
            <w:shd w:val="clear" w:color="auto" w:fill="FABF8F"/>
          </w:tcPr>
          <w:p w14:paraId="45A529BC" w14:textId="77777777" w:rsidR="00C031FA" w:rsidRPr="00715FF4" w:rsidRDefault="00C031FA" w:rsidP="00D526B6">
            <w:pPr>
              <w:pStyle w:val="ProductNames"/>
              <w:spacing w:before="40" w:after="40"/>
              <w:rPr>
                <w:rFonts w:ascii="Tahoma" w:hAnsi="Tahoma" w:cs="Tahoma"/>
                <w:sz w:val="14"/>
                <w:szCs w:val="14"/>
              </w:rPr>
            </w:pPr>
            <w:bookmarkStart w:id="270" w:name="_Toc336337970"/>
            <w:bookmarkStart w:id="271" w:name="_Toc340679867"/>
            <w:bookmarkEnd w:id="270"/>
            <w:r w:rsidRPr="00715FF4">
              <w:rPr>
                <w:rFonts w:ascii="Tahoma" w:hAnsi="Tahoma" w:cs="Tahoma"/>
                <w:sz w:val="14"/>
                <w:szCs w:val="14"/>
                <w:lang w:val="pt-BR"/>
              </w:rPr>
              <w:t>Forefront Online Protection for Exchange (SL de Dispositivo e Usuário)</w:t>
            </w:r>
            <w:bookmarkEnd w:id="271"/>
          </w:p>
        </w:tc>
        <w:tc>
          <w:tcPr>
            <w:tcW w:w="450" w:type="dxa"/>
            <w:shd w:val="clear" w:color="auto" w:fill="FABF8F"/>
            <w:vAlign w:val="center"/>
          </w:tcPr>
          <w:p w14:paraId="45A529BD" w14:textId="77777777" w:rsidR="00C031FA" w:rsidRPr="00715FF4" w:rsidRDefault="00662AB0" w:rsidP="00D526B6">
            <w:pPr>
              <w:pStyle w:val="TableText"/>
              <w:widowControl w:val="0"/>
              <w:spacing w:before="40" w:after="40"/>
              <w:rPr>
                <w:rStyle w:val="EndnoteReference"/>
                <w:rFonts w:cs="Tahoma"/>
                <w:color w:val="000000"/>
                <w:sz w:val="13"/>
                <w:szCs w:val="13"/>
                <w:u w:val="single"/>
              </w:rPr>
            </w:pPr>
            <w:hyperlink w:anchor="_Toc336338316" w:history="1">
              <w:r w:rsidR="00B10B29" w:rsidRPr="00715FF4">
                <w:rPr>
                  <w:rStyle w:val="Hyperlink"/>
                  <w:rFonts w:cs="Tahoma"/>
                  <w:b/>
                  <w:sz w:val="13"/>
                  <w:szCs w:val="13"/>
                </w:rPr>
                <w:t>53</w:t>
              </w:r>
            </w:hyperlink>
          </w:p>
        </w:tc>
        <w:tc>
          <w:tcPr>
            <w:tcW w:w="450" w:type="dxa"/>
            <w:shd w:val="clear" w:color="auto" w:fill="FABF8F"/>
            <w:vAlign w:val="center"/>
          </w:tcPr>
          <w:p w14:paraId="45A529BE"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9BF" w14:textId="77777777" w:rsidR="00C031FA" w:rsidRPr="00715FF4" w:rsidRDefault="00C031FA"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5A529C0"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9C1"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9C2"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9C3"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9C4"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9C5"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29C6" w14:textId="77777777" w:rsidR="00C031FA" w:rsidRPr="00715FF4" w:rsidRDefault="00C031FA" w:rsidP="00D526B6">
            <w:pPr>
              <w:pStyle w:val="TableText"/>
              <w:widowControl w:val="0"/>
              <w:spacing w:before="40" w:after="40"/>
              <w:rPr>
                <w:rFonts w:ascii="Tahoma" w:hAnsi="Tahoma" w:cs="Tahoma"/>
                <w:sz w:val="13"/>
              </w:rPr>
            </w:pPr>
          </w:p>
        </w:tc>
        <w:tc>
          <w:tcPr>
            <w:tcW w:w="630" w:type="dxa"/>
            <w:shd w:val="clear" w:color="auto" w:fill="FABF8F"/>
            <w:vAlign w:val="center"/>
          </w:tcPr>
          <w:p w14:paraId="45A529C7"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ABF8F"/>
            <w:vAlign w:val="center"/>
          </w:tcPr>
          <w:p w14:paraId="45A529C8" w14:textId="77777777" w:rsidR="00C031FA" w:rsidRPr="00715FF4" w:rsidRDefault="00C031FA" w:rsidP="00D526B6">
            <w:pPr>
              <w:pStyle w:val="TableText"/>
              <w:widowControl w:val="0"/>
              <w:spacing w:before="40" w:after="40"/>
              <w:rPr>
                <w:rFonts w:ascii="Tahoma" w:hAnsi="Tahoma" w:cs="Tahoma"/>
                <w:sz w:val="13"/>
              </w:rPr>
            </w:pPr>
          </w:p>
        </w:tc>
      </w:tr>
      <w:tr w:rsidR="00273685" w:rsidRPr="00715FF4" w14:paraId="45A529D7" w14:textId="77777777" w:rsidTr="00606BF0">
        <w:trPr>
          <w:trHeight w:val="145"/>
        </w:trPr>
        <w:tc>
          <w:tcPr>
            <w:tcW w:w="2714" w:type="dxa"/>
          </w:tcPr>
          <w:p w14:paraId="45A529CA" w14:textId="77777777" w:rsidR="00273685" w:rsidRPr="00715FF4" w:rsidRDefault="00B10B29" w:rsidP="00D526B6">
            <w:pPr>
              <w:pStyle w:val="ProductNames"/>
              <w:spacing w:before="40" w:after="40"/>
              <w:rPr>
                <w:rFonts w:ascii="Tahoma" w:hAnsi="Tahoma" w:cs="Tahoma"/>
                <w:sz w:val="14"/>
                <w:szCs w:val="14"/>
              </w:rPr>
            </w:pPr>
            <w:bookmarkStart w:id="272" w:name="_Toc336337971"/>
            <w:bookmarkStart w:id="273" w:name="_Toc340679868"/>
            <w:bookmarkEnd w:id="272"/>
            <w:r w:rsidRPr="00715FF4">
              <w:rPr>
                <w:rFonts w:ascii="Tahoma" w:hAnsi="Tahoma" w:cs="Tahoma"/>
                <w:sz w:val="14"/>
                <w:szCs w:val="14"/>
                <w:lang w:val="pt-BR"/>
              </w:rPr>
              <w:t>Forefront Protection 2010 for Exchange Server (SL de Dispositivo e Usuário)</w:t>
            </w:r>
            <w:bookmarkEnd w:id="273"/>
          </w:p>
        </w:tc>
        <w:tc>
          <w:tcPr>
            <w:tcW w:w="450" w:type="dxa"/>
            <w:vAlign w:val="center"/>
          </w:tcPr>
          <w:p w14:paraId="45A529CB" w14:textId="77777777" w:rsidR="00273685" w:rsidRPr="00715FF4" w:rsidRDefault="00662AB0" w:rsidP="00D526B6">
            <w:pPr>
              <w:pStyle w:val="TableText"/>
              <w:widowControl w:val="0"/>
              <w:spacing w:before="40" w:after="40"/>
              <w:rPr>
                <w:rFonts w:cs="Tahoma"/>
                <w:b/>
                <w:color w:val="000000"/>
                <w:sz w:val="13"/>
                <w:szCs w:val="13"/>
                <w:u w:val="single"/>
              </w:rPr>
            </w:pPr>
            <w:hyperlink w:anchor="_Toc336338317" w:history="1">
              <w:r w:rsidR="00B10B29" w:rsidRPr="00715FF4">
                <w:rPr>
                  <w:rStyle w:val="Hyperlink"/>
                  <w:rFonts w:cs="Tahoma"/>
                  <w:b/>
                  <w:sz w:val="13"/>
                  <w:szCs w:val="13"/>
                </w:rPr>
                <w:t>54</w:t>
              </w:r>
            </w:hyperlink>
          </w:p>
        </w:tc>
        <w:tc>
          <w:tcPr>
            <w:tcW w:w="450" w:type="dxa"/>
            <w:vAlign w:val="center"/>
          </w:tcPr>
          <w:p w14:paraId="45A529CC" w14:textId="77777777" w:rsidR="00273685" w:rsidRPr="00715FF4" w:rsidRDefault="00273685" w:rsidP="00D526B6">
            <w:pPr>
              <w:pStyle w:val="TableText"/>
              <w:widowControl w:val="0"/>
              <w:spacing w:before="40" w:after="40"/>
              <w:rPr>
                <w:rFonts w:ascii="Tahoma" w:hAnsi="Tahoma" w:cs="Tahoma"/>
                <w:sz w:val="13"/>
              </w:rPr>
            </w:pPr>
          </w:p>
        </w:tc>
        <w:tc>
          <w:tcPr>
            <w:tcW w:w="360" w:type="dxa"/>
            <w:tcBorders>
              <w:right w:val="single" w:sz="18" w:space="0" w:color="auto"/>
            </w:tcBorders>
            <w:vAlign w:val="center"/>
          </w:tcPr>
          <w:p w14:paraId="45A529CD" w14:textId="77777777" w:rsidR="00273685" w:rsidRPr="00715FF4" w:rsidRDefault="00273685"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vAlign w:val="center"/>
          </w:tcPr>
          <w:p w14:paraId="45A529CE" w14:textId="77777777" w:rsidR="00273685" w:rsidRPr="00715FF4" w:rsidRDefault="00273685"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29CF" w14:textId="77777777" w:rsidR="00273685" w:rsidRPr="00715FF4" w:rsidRDefault="00273685" w:rsidP="00D526B6">
            <w:pPr>
              <w:pStyle w:val="TableText"/>
              <w:widowControl w:val="0"/>
              <w:spacing w:before="40" w:after="40"/>
              <w:rPr>
                <w:rFonts w:ascii="Tahoma" w:hAnsi="Tahoma" w:cs="Tahoma"/>
                <w:sz w:val="13"/>
              </w:rPr>
            </w:pPr>
          </w:p>
        </w:tc>
        <w:tc>
          <w:tcPr>
            <w:tcW w:w="450" w:type="dxa"/>
            <w:vAlign w:val="center"/>
          </w:tcPr>
          <w:p w14:paraId="45A529D0" w14:textId="77777777" w:rsidR="00273685" w:rsidRPr="00715FF4" w:rsidRDefault="00273685" w:rsidP="00D526B6">
            <w:pPr>
              <w:pStyle w:val="TableText"/>
              <w:widowControl w:val="0"/>
              <w:spacing w:before="40" w:after="40"/>
              <w:rPr>
                <w:rFonts w:ascii="Tahoma" w:hAnsi="Tahoma" w:cs="Tahoma"/>
                <w:sz w:val="13"/>
              </w:rPr>
            </w:pPr>
          </w:p>
        </w:tc>
        <w:tc>
          <w:tcPr>
            <w:tcW w:w="450" w:type="dxa"/>
            <w:tcBorders>
              <w:right w:val="single" w:sz="18" w:space="0" w:color="auto"/>
            </w:tcBorders>
            <w:vAlign w:val="center"/>
          </w:tcPr>
          <w:p w14:paraId="45A529D1" w14:textId="77777777" w:rsidR="00273685" w:rsidRPr="00715FF4" w:rsidRDefault="00273685"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29D2" w14:textId="77777777" w:rsidR="00273685" w:rsidRPr="00715FF4" w:rsidRDefault="00273685" w:rsidP="00D526B6">
            <w:pPr>
              <w:pStyle w:val="TableText"/>
              <w:widowControl w:val="0"/>
              <w:spacing w:before="40" w:after="40"/>
              <w:rPr>
                <w:rFonts w:ascii="Tahoma" w:hAnsi="Tahoma" w:cs="Tahoma"/>
                <w:sz w:val="13"/>
              </w:rPr>
            </w:pPr>
          </w:p>
        </w:tc>
        <w:tc>
          <w:tcPr>
            <w:tcW w:w="450" w:type="dxa"/>
            <w:tcBorders>
              <w:right w:val="single" w:sz="18" w:space="0" w:color="auto"/>
            </w:tcBorders>
            <w:vAlign w:val="center"/>
          </w:tcPr>
          <w:p w14:paraId="45A529D3" w14:textId="77777777" w:rsidR="00273685" w:rsidRPr="00715FF4" w:rsidRDefault="00273685"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14:paraId="45A529D4" w14:textId="77777777" w:rsidR="00273685" w:rsidRPr="00715FF4" w:rsidRDefault="00273685" w:rsidP="00D526B6">
            <w:pPr>
              <w:pStyle w:val="TableText"/>
              <w:widowControl w:val="0"/>
              <w:spacing w:before="40" w:after="40"/>
              <w:rPr>
                <w:rFonts w:ascii="Tahoma" w:hAnsi="Tahoma" w:cs="Tahoma"/>
                <w:sz w:val="13"/>
              </w:rPr>
            </w:pPr>
          </w:p>
        </w:tc>
        <w:tc>
          <w:tcPr>
            <w:tcW w:w="630" w:type="dxa"/>
            <w:vAlign w:val="center"/>
          </w:tcPr>
          <w:p w14:paraId="45A529D5" w14:textId="77777777" w:rsidR="00273685" w:rsidRPr="00715FF4" w:rsidRDefault="00273685" w:rsidP="00D526B6">
            <w:pPr>
              <w:pStyle w:val="TableText"/>
              <w:widowControl w:val="0"/>
              <w:spacing w:before="40" w:after="40"/>
              <w:rPr>
                <w:rFonts w:ascii="Tahoma" w:hAnsi="Tahoma" w:cs="Tahoma"/>
                <w:sz w:val="13"/>
              </w:rPr>
            </w:pPr>
          </w:p>
        </w:tc>
        <w:tc>
          <w:tcPr>
            <w:tcW w:w="495" w:type="dxa"/>
            <w:vAlign w:val="center"/>
          </w:tcPr>
          <w:p w14:paraId="45A529D6" w14:textId="77777777" w:rsidR="00273685" w:rsidRPr="00715FF4" w:rsidRDefault="00273685" w:rsidP="00D526B6">
            <w:pPr>
              <w:pStyle w:val="TableText"/>
              <w:widowControl w:val="0"/>
              <w:spacing w:before="40" w:after="40"/>
              <w:rPr>
                <w:rFonts w:ascii="Tahoma" w:hAnsi="Tahoma" w:cs="Tahoma"/>
                <w:sz w:val="13"/>
              </w:rPr>
            </w:pPr>
          </w:p>
        </w:tc>
      </w:tr>
      <w:tr w:rsidR="001C38D4" w:rsidRPr="00715FF4" w14:paraId="45A529E5" w14:textId="77777777" w:rsidTr="00606BF0">
        <w:trPr>
          <w:trHeight w:val="145"/>
        </w:trPr>
        <w:tc>
          <w:tcPr>
            <w:tcW w:w="2714" w:type="dxa"/>
            <w:shd w:val="clear" w:color="auto" w:fill="FABF8F"/>
          </w:tcPr>
          <w:p w14:paraId="45A529D8" w14:textId="77777777" w:rsidR="00C031FA" w:rsidRPr="00715FF4" w:rsidRDefault="00C031FA" w:rsidP="00D526B6">
            <w:pPr>
              <w:pStyle w:val="ProductNames"/>
              <w:spacing w:before="40" w:after="40"/>
              <w:rPr>
                <w:rFonts w:ascii="Tahoma" w:hAnsi="Tahoma" w:cs="Tahoma"/>
                <w:sz w:val="14"/>
                <w:szCs w:val="14"/>
              </w:rPr>
            </w:pPr>
            <w:bookmarkStart w:id="274" w:name="_Toc336337973"/>
            <w:bookmarkStart w:id="275" w:name="_Toc340679869"/>
            <w:bookmarkEnd w:id="274"/>
            <w:r w:rsidRPr="00715FF4">
              <w:rPr>
                <w:rFonts w:ascii="Tahoma" w:hAnsi="Tahoma" w:cs="Tahoma"/>
                <w:sz w:val="14"/>
                <w:szCs w:val="14"/>
                <w:lang w:val="pt-BR"/>
              </w:rPr>
              <w:t>Forefront Protection Suite (SL de Dispositivo e Usuário)</w:t>
            </w:r>
            <w:bookmarkEnd w:id="275"/>
          </w:p>
        </w:tc>
        <w:tc>
          <w:tcPr>
            <w:tcW w:w="450" w:type="dxa"/>
            <w:shd w:val="clear" w:color="auto" w:fill="FABF8F"/>
            <w:vAlign w:val="center"/>
          </w:tcPr>
          <w:p w14:paraId="45A529D9" w14:textId="77777777" w:rsidR="00C031FA" w:rsidRPr="00715FF4" w:rsidRDefault="00662AB0" w:rsidP="00D526B6">
            <w:pPr>
              <w:pStyle w:val="TableText"/>
              <w:widowControl w:val="0"/>
              <w:spacing w:before="40" w:after="40"/>
              <w:rPr>
                <w:rStyle w:val="EndnoteReference"/>
                <w:rFonts w:cs="Tahoma"/>
                <w:color w:val="0000FF"/>
                <w:sz w:val="13"/>
                <w:szCs w:val="13"/>
                <w:u w:val="single"/>
              </w:rPr>
            </w:pPr>
            <w:hyperlink w:anchor="_54_Forefront_Protection" w:history="1">
              <w:r w:rsidR="00B10B29" w:rsidRPr="00715FF4">
                <w:rPr>
                  <w:rStyle w:val="Hyperlink"/>
                  <w:rFonts w:cs="Tahoma"/>
                  <w:b/>
                  <w:sz w:val="13"/>
                  <w:szCs w:val="13"/>
                </w:rPr>
                <w:t>55</w:t>
              </w:r>
            </w:hyperlink>
          </w:p>
        </w:tc>
        <w:tc>
          <w:tcPr>
            <w:tcW w:w="450" w:type="dxa"/>
            <w:shd w:val="clear" w:color="auto" w:fill="FABF8F"/>
            <w:vAlign w:val="center"/>
          </w:tcPr>
          <w:p w14:paraId="45A529DA"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9DB" w14:textId="77777777" w:rsidR="00C031FA" w:rsidRPr="00715FF4" w:rsidRDefault="00C031FA"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5A529DC"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9DD"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9DE"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9DF"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9E0"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9E1"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29E2" w14:textId="77777777" w:rsidR="00C031FA" w:rsidRPr="00715FF4" w:rsidRDefault="00C031FA" w:rsidP="00D526B6">
            <w:pPr>
              <w:pStyle w:val="TableText"/>
              <w:widowControl w:val="0"/>
              <w:spacing w:before="40" w:after="40"/>
              <w:rPr>
                <w:rFonts w:ascii="Tahoma" w:hAnsi="Tahoma" w:cs="Tahoma"/>
                <w:sz w:val="13"/>
              </w:rPr>
            </w:pPr>
          </w:p>
        </w:tc>
        <w:tc>
          <w:tcPr>
            <w:tcW w:w="630" w:type="dxa"/>
            <w:shd w:val="clear" w:color="auto" w:fill="FABF8F"/>
            <w:vAlign w:val="center"/>
          </w:tcPr>
          <w:p w14:paraId="45A529E3"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ABF8F"/>
            <w:vAlign w:val="center"/>
          </w:tcPr>
          <w:p w14:paraId="45A529E4" w14:textId="77777777" w:rsidR="00C031FA" w:rsidRPr="00715FF4" w:rsidRDefault="00C031FA" w:rsidP="00D526B6">
            <w:pPr>
              <w:pStyle w:val="TableText"/>
              <w:widowControl w:val="0"/>
              <w:spacing w:before="40" w:after="40"/>
              <w:rPr>
                <w:rFonts w:ascii="Tahoma" w:hAnsi="Tahoma" w:cs="Tahoma"/>
                <w:sz w:val="13"/>
              </w:rPr>
            </w:pPr>
          </w:p>
        </w:tc>
      </w:tr>
      <w:tr w:rsidR="001C38D4" w:rsidRPr="00715FF4" w14:paraId="45A529F3" w14:textId="77777777" w:rsidTr="00606BF0">
        <w:trPr>
          <w:trHeight w:val="145"/>
        </w:trPr>
        <w:tc>
          <w:tcPr>
            <w:tcW w:w="2714" w:type="dxa"/>
          </w:tcPr>
          <w:p w14:paraId="45A529E6" w14:textId="77777777" w:rsidR="00C031FA" w:rsidRPr="00715FF4" w:rsidRDefault="00C031FA" w:rsidP="00D526B6">
            <w:pPr>
              <w:pStyle w:val="ProductNames"/>
              <w:spacing w:before="40" w:after="40"/>
              <w:rPr>
                <w:rFonts w:ascii="Tahoma" w:hAnsi="Tahoma" w:cs="Tahoma"/>
                <w:sz w:val="14"/>
                <w:szCs w:val="14"/>
              </w:rPr>
            </w:pPr>
            <w:bookmarkStart w:id="276" w:name="_Toc336337974"/>
            <w:bookmarkStart w:id="277" w:name="_Toc340679870"/>
            <w:bookmarkEnd w:id="276"/>
            <w:r w:rsidRPr="00715FF4">
              <w:rPr>
                <w:rFonts w:ascii="Tahoma" w:hAnsi="Tahoma" w:cs="Tahoma"/>
                <w:sz w:val="14"/>
                <w:szCs w:val="14"/>
                <w:lang w:val="pt-BR"/>
              </w:rPr>
              <w:t>Forefront Security for Office Communications Server (SL de Dispositivo e Usuário)</w:t>
            </w:r>
            <w:bookmarkEnd w:id="277"/>
          </w:p>
        </w:tc>
        <w:bookmarkStart w:id="278" w:name="_Hlt336251035"/>
        <w:bookmarkEnd w:id="278"/>
        <w:tc>
          <w:tcPr>
            <w:tcW w:w="450" w:type="dxa"/>
            <w:vAlign w:val="center"/>
          </w:tcPr>
          <w:p w14:paraId="45A529E7" w14:textId="77777777" w:rsidR="00C031FA" w:rsidRPr="00715FF4" w:rsidRDefault="00B10B29" w:rsidP="00D526B6">
            <w:pPr>
              <w:pStyle w:val="TableText"/>
              <w:widowControl w:val="0"/>
              <w:spacing w:before="40" w:after="40"/>
              <w:rPr>
                <w:rStyle w:val="EndnoteReference"/>
                <w:rFonts w:cs="Tahoma"/>
                <w:color w:val="000000"/>
                <w:sz w:val="13"/>
                <w:szCs w:val="13"/>
                <w:u w:val="single"/>
              </w:rPr>
            </w:pPr>
            <w:r w:rsidRPr="00715FF4">
              <w:rPr>
                <w:rFonts w:cs="Tahoma"/>
                <w:sz w:val="13"/>
                <w:szCs w:val="13"/>
              </w:rPr>
              <w:fldChar w:fldCharType="begin"/>
            </w:r>
            <w:r w:rsidR="004742D6" w:rsidRPr="00715FF4">
              <w:rPr>
                <w:rFonts w:cs="Tahoma"/>
                <w:sz w:val="13"/>
                <w:szCs w:val="13"/>
              </w:rPr>
              <w:instrText>HYPERLINK  \l "_Toc336338319"</w:instrText>
            </w:r>
            <w:r w:rsidRPr="00715FF4">
              <w:rPr>
                <w:rFonts w:cs="Tahoma"/>
                <w:sz w:val="13"/>
                <w:szCs w:val="13"/>
              </w:rPr>
              <w:fldChar w:fldCharType="separate"/>
            </w:r>
            <w:r w:rsidRPr="00715FF4">
              <w:rPr>
                <w:rStyle w:val="Hyperlink"/>
                <w:rFonts w:cs="Tahoma"/>
                <w:b/>
                <w:sz w:val="13"/>
                <w:szCs w:val="13"/>
              </w:rPr>
              <w:t>56</w:t>
            </w:r>
            <w:r w:rsidRPr="00715FF4">
              <w:rPr>
                <w:rFonts w:cs="Tahoma"/>
                <w:sz w:val="13"/>
                <w:szCs w:val="13"/>
              </w:rPr>
              <w:fldChar w:fldCharType="end"/>
            </w:r>
          </w:p>
        </w:tc>
        <w:tc>
          <w:tcPr>
            <w:tcW w:w="450" w:type="dxa"/>
            <w:vAlign w:val="center"/>
          </w:tcPr>
          <w:p w14:paraId="45A529E8"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right w:val="single" w:sz="18" w:space="0" w:color="auto"/>
            </w:tcBorders>
            <w:vAlign w:val="center"/>
          </w:tcPr>
          <w:p w14:paraId="45A529E9" w14:textId="77777777" w:rsidR="00C031FA" w:rsidRPr="00715FF4" w:rsidRDefault="00C031FA"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vAlign w:val="center"/>
          </w:tcPr>
          <w:p w14:paraId="45A529EA"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29EB" w14:textId="77777777" w:rsidR="00C031FA" w:rsidRPr="00715FF4" w:rsidRDefault="00C031FA" w:rsidP="00D526B6">
            <w:pPr>
              <w:pStyle w:val="TableText"/>
              <w:widowControl w:val="0"/>
              <w:spacing w:before="40" w:after="40"/>
              <w:rPr>
                <w:rFonts w:ascii="Tahoma" w:hAnsi="Tahoma" w:cs="Tahoma"/>
                <w:sz w:val="13"/>
              </w:rPr>
            </w:pPr>
          </w:p>
        </w:tc>
        <w:tc>
          <w:tcPr>
            <w:tcW w:w="450" w:type="dxa"/>
            <w:vAlign w:val="center"/>
          </w:tcPr>
          <w:p w14:paraId="45A529EC"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vAlign w:val="center"/>
          </w:tcPr>
          <w:p w14:paraId="45A529ED"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29EE"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vAlign w:val="center"/>
          </w:tcPr>
          <w:p w14:paraId="45A529EF"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14:paraId="45A529F0" w14:textId="77777777" w:rsidR="00C031FA" w:rsidRPr="00715FF4" w:rsidRDefault="00C031FA" w:rsidP="00D526B6">
            <w:pPr>
              <w:pStyle w:val="TableText"/>
              <w:widowControl w:val="0"/>
              <w:spacing w:before="40" w:after="40"/>
              <w:rPr>
                <w:rFonts w:ascii="Tahoma" w:hAnsi="Tahoma" w:cs="Tahoma"/>
                <w:sz w:val="13"/>
              </w:rPr>
            </w:pPr>
          </w:p>
        </w:tc>
        <w:tc>
          <w:tcPr>
            <w:tcW w:w="630" w:type="dxa"/>
            <w:vAlign w:val="center"/>
          </w:tcPr>
          <w:p w14:paraId="45A529F1" w14:textId="77777777" w:rsidR="00C031FA" w:rsidRPr="00715FF4" w:rsidRDefault="00C031FA" w:rsidP="00D526B6">
            <w:pPr>
              <w:pStyle w:val="TableText"/>
              <w:widowControl w:val="0"/>
              <w:spacing w:before="40" w:after="40"/>
              <w:rPr>
                <w:rFonts w:ascii="Tahoma" w:hAnsi="Tahoma" w:cs="Tahoma"/>
                <w:sz w:val="13"/>
              </w:rPr>
            </w:pPr>
          </w:p>
        </w:tc>
        <w:tc>
          <w:tcPr>
            <w:tcW w:w="495" w:type="dxa"/>
            <w:vAlign w:val="center"/>
          </w:tcPr>
          <w:p w14:paraId="45A529F2" w14:textId="77777777" w:rsidR="00C031FA" w:rsidRPr="00715FF4" w:rsidRDefault="00C031FA" w:rsidP="00D526B6">
            <w:pPr>
              <w:pStyle w:val="TableText"/>
              <w:widowControl w:val="0"/>
              <w:spacing w:before="40" w:after="40"/>
              <w:rPr>
                <w:rFonts w:ascii="Tahoma" w:hAnsi="Tahoma" w:cs="Tahoma"/>
                <w:sz w:val="13"/>
              </w:rPr>
            </w:pPr>
          </w:p>
        </w:tc>
      </w:tr>
      <w:tr w:rsidR="001C38D4" w:rsidRPr="00715FF4" w14:paraId="45A52A01" w14:textId="77777777" w:rsidTr="00606BF0">
        <w:trPr>
          <w:trHeight w:val="145"/>
        </w:trPr>
        <w:tc>
          <w:tcPr>
            <w:tcW w:w="2714" w:type="dxa"/>
            <w:shd w:val="clear" w:color="auto" w:fill="FABF8F"/>
          </w:tcPr>
          <w:p w14:paraId="45A529F4" w14:textId="77777777" w:rsidR="00C031FA" w:rsidRPr="00715FF4" w:rsidRDefault="00C031FA" w:rsidP="00D526B6">
            <w:pPr>
              <w:pStyle w:val="ProductNames"/>
              <w:spacing w:before="40" w:after="40"/>
              <w:rPr>
                <w:rFonts w:ascii="Tahoma" w:hAnsi="Tahoma" w:cs="Tahoma"/>
                <w:sz w:val="14"/>
                <w:szCs w:val="14"/>
              </w:rPr>
            </w:pPr>
            <w:bookmarkStart w:id="279" w:name="_Toc336337976"/>
            <w:bookmarkStart w:id="280" w:name="_Toc340679871"/>
            <w:bookmarkEnd w:id="279"/>
            <w:r w:rsidRPr="00715FF4">
              <w:rPr>
                <w:rFonts w:ascii="Tahoma" w:hAnsi="Tahoma" w:cs="Tahoma"/>
                <w:sz w:val="14"/>
                <w:szCs w:val="14"/>
                <w:lang w:val="pt-BR"/>
              </w:rPr>
              <w:t>Forefront Protection 2010 for SharePoint (SL de Dispositivo e Usuário)</w:t>
            </w:r>
            <w:bookmarkEnd w:id="280"/>
          </w:p>
        </w:tc>
        <w:tc>
          <w:tcPr>
            <w:tcW w:w="450" w:type="dxa"/>
            <w:shd w:val="clear" w:color="auto" w:fill="FABF8F"/>
            <w:vAlign w:val="center"/>
          </w:tcPr>
          <w:p w14:paraId="45A529F5" w14:textId="77777777" w:rsidR="00C031FA" w:rsidRPr="00715FF4" w:rsidRDefault="00662AB0" w:rsidP="00D526B6">
            <w:pPr>
              <w:pStyle w:val="TableText"/>
              <w:widowControl w:val="0"/>
              <w:spacing w:before="40" w:after="40"/>
              <w:rPr>
                <w:rStyle w:val="EndnoteReference"/>
                <w:rFonts w:cs="Tahoma"/>
                <w:color w:val="000000"/>
                <w:sz w:val="13"/>
                <w:szCs w:val="13"/>
                <w:u w:val="single"/>
              </w:rPr>
            </w:pPr>
            <w:hyperlink w:anchor="_Toc336338317" w:history="1">
              <w:r w:rsidR="004742D6" w:rsidRPr="00715FF4">
                <w:rPr>
                  <w:rStyle w:val="Hyperlink"/>
                  <w:rFonts w:cs="Tahoma"/>
                  <w:b/>
                  <w:sz w:val="13"/>
                  <w:szCs w:val="13"/>
                </w:rPr>
                <w:t>54</w:t>
              </w:r>
            </w:hyperlink>
          </w:p>
        </w:tc>
        <w:tc>
          <w:tcPr>
            <w:tcW w:w="450" w:type="dxa"/>
            <w:shd w:val="clear" w:color="auto" w:fill="FABF8F"/>
            <w:vAlign w:val="center"/>
          </w:tcPr>
          <w:p w14:paraId="45A529F6"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9F7" w14:textId="77777777" w:rsidR="00C031FA" w:rsidRPr="00715FF4" w:rsidRDefault="00C031FA"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5A529F8"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9F9"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9FA"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9FB"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9FC"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9FD"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29FE" w14:textId="77777777" w:rsidR="00C031FA" w:rsidRPr="00715FF4" w:rsidRDefault="00C031FA" w:rsidP="00D526B6">
            <w:pPr>
              <w:pStyle w:val="TableText"/>
              <w:widowControl w:val="0"/>
              <w:spacing w:before="40" w:after="40"/>
              <w:rPr>
                <w:rFonts w:ascii="Tahoma" w:hAnsi="Tahoma" w:cs="Tahoma"/>
                <w:sz w:val="13"/>
              </w:rPr>
            </w:pPr>
          </w:p>
        </w:tc>
        <w:tc>
          <w:tcPr>
            <w:tcW w:w="630" w:type="dxa"/>
            <w:shd w:val="clear" w:color="auto" w:fill="FABF8F"/>
            <w:vAlign w:val="center"/>
          </w:tcPr>
          <w:p w14:paraId="45A529FF"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ABF8F"/>
            <w:vAlign w:val="center"/>
          </w:tcPr>
          <w:p w14:paraId="45A52A00" w14:textId="77777777" w:rsidR="00C031FA" w:rsidRPr="00715FF4" w:rsidRDefault="00C031FA" w:rsidP="00D526B6">
            <w:pPr>
              <w:pStyle w:val="TableText"/>
              <w:widowControl w:val="0"/>
              <w:spacing w:before="40" w:after="40"/>
              <w:rPr>
                <w:rFonts w:ascii="Tahoma" w:hAnsi="Tahoma" w:cs="Tahoma"/>
                <w:sz w:val="13"/>
              </w:rPr>
            </w:pPr>
          </w:p>
        </w:tc>
      </w:tr>
      <w:tr w:rsidR="001C38D4" w:rsidRPr="00715FF4" w14:paraId="45A52A0F" w14:textId="77777777" w:rsidTr="00606BF0">
        <w:trPr>
          <w:trHeight w:val="145"/>
        </w:trPr>
        <w:tc>
          <w:tcPr>
            <w:tcW w:w="2714" w:type="dxa"/>
          </w:tcPr>
          <w:p w14:paraId="45A52A02" w14:textId="77777777" w:rsidR="00C031FA" w:rsidRPr="00715FF4" w:rsidRDefault="00C031FA" w:rsidP="00D526B6">
            <w:pPr>
              <w:pStyle w:val="ProductNames"/>
              <w:spacing w:before="40" w:after="40"/>
              <w:rPr>
                <w:rFonts w:ascii="Tahoma" w:hAnsi="Tahoma" w:cs="Tahoma"/>
                <w:sz w:val="14"/>
                <w:szCs w:val="14"/>
              </w:rPr>
            </w:pPr>
            <w:bookmarkStart w:id="281" w:name="_Toc336337977"/>
            <w:bookmarkStart w:id="282" w:name="_Toc340679872"/>
            <w:bookmarkEnd w:id="281"/>
            <w:r w:rsidRPr="00F83E68">
              <w:rPr>
                <w:rFonts w:ascii="Tahoma" w:hAnsi="Tahoma" w:cs="Tahoma"/>
                <w:sz w:val="14"/>
                <w:szCs w:val="14"/>
              </w:rPr>
              <w:t>Forefront Protection 2010 for SharePoint for Internet Sites (SL Complementar)</w:t>
            </w:r>
            <w:bookmarkEnd w:id="282"/>
          </w:p>
        </w:tc>
        <w:tc>
          <w:tcPr>
            <w:tcW w:w="450" w:type="dxa"/>
            <w:vAlign w:val="center"/>
          </w:tcPr>
          <w:p w14:paraId="45A52A03" w14:textId="77777777" w:rsidR="00C031FA" w:rsidRPr="00715FF4" w:rsidRDefault="00662AB0" w:rsidP="00D526B6">
            <w:pPr>
              <w:pStyle w:val="TableText"/>
              <w:widowControl w:val="0"/>
              <w:spacing w:before="40" w:after="40"/>
              <w:rPr>
                <w:rStyle w:val="EndnoteReference"/>
                <w:rFonts w:cs="Tahoma"/>
                <w:color w:val="000000"/>
                <w:sz w:val="13"/>
                <w:szCs w:val="13"/>
                <w:u w:val="single"/>
              </w:rPr>
            </w:pPr>
            <w:hyperlink w:anchor="_Toc336338317" w:history="1">
              <w:r w:rsidR="004742D6" w:rsidRPr="00715FF4">
                <w:rPr>
                  <w:rStyle w:val="Hyperlink"/>
                  <w:rFonts w:cs="Tahoma"/>
                  <w:b/>
                  <w:sz w:val="13"/>
                  <w:szCs w:val="13"/>
                </w:rPr>
                <w:t>54</w:t>
              </w:r>
            </w:hyperlink>
          </w:p>
        </w:tc>
        <w:tc>
          <w:tcPr>
            <w:tcW w:w="450" w:type="dxa"/>
            <w:vAlign w:val="center"/>
          </w:tcPr>
          <w:p w14:paraId="45A52A04"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04/10</w:t>
            </w:r>
          </w:p>
        </w:tc>
        <w:tc>
          <w:tcPr>
            <w:tcW w:w="360" w:type="dxa"/>
            <w:tcBorders>
              <w:right w:val="single" w:sz="18" w:space="0" w:color="auto"/>
            </w:tcBorders>
            <w:vAlign w:val="center"/>
          </w:tcPr>
          <w:p w14:paraId="45A52A05"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2970" w:type="dxa"/>
            <w:gridSpan w:val="7"/>
            <w:tcBorders>
              <w:left w:val="single" w:sz="18" w:space="0" w:color="auto"/>
              <w:right w:val="single" w:sz="18" w:space="0" w:color="auto"/>
            </w:tcBorders>
            <w:vAlign w:val="center"/>
          </w:tcPr>
          <w:p w14:paraId="45A52A06"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25 pontos</w:t>
            </w:r>
          </w:p>
        </w:tc>
        <w:tc>
          <w:tcPr>
            <w:tcW w:w="450" w:type="dxa"/>
            <w:tcBorders>
              <w:left w:val="single" w:sz="18" w:space="0" w:color="auto"/>
            </w:tcBorders>
            <w:vAlign w:val="center"/>
          </w:tcPr>
          <w:p w14:paraId="45A52A07" w14:textId="77777777" w:rsidR="00C031FA" w:rsidRPr="00715FF4" w:rsidRDefault="00C031FA" w:rsidP="00D526B6">
            <w:pPr>
              <w:pStyle w:val="TableText"/>
              <w:widowControl w:val="0"/>
              <w:spacing w:before="40" w:after="40"/>
              <w:rPr>
                <w:rFonts w:ascii="Tahoma" w:hAnsi="Tahoma" w:cs="Tahoma"/>
                <w:sz w:val="13"/>
              </w:rPr>
            </w:pPr>
          </w:p>
        </w:tc>
        <w:tc>
          <w:tcPr>
            <w:tcW w:w="450" w:type="dxa"/>
            <w:vAlign w:val="center"/>
          </w:tcPr>
          <w:p w14:paraId="45A52A08"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vAlign w:val="center"/>
          </w:tcPr>
          <w:p w14:paraId="45A52A09"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2A0A"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tcBorders>
              <w:right w:val="single" w:sz="18" w:space="0" w:color="auto"/>
            </w:tcBorders>
            <w:vAlign w:val="center"/>
          </w:tcPr>
          <w:p w14:paraId="45A52A0B"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vAlign w:val="center"/>
          </w:tcPr>
          <w:p w14:paraId="45A52A0C"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vAlign w:val="center"/>
          </w:tcPr>
          <w:p w14:paraId="45A52A0D"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vAlign w:val="center"/>
          </w:tcPr>
          <w:p w14:paraId="45A52A0E"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OV</w:t>
            </w:r>
          </w:p>
        </w:tc>
      </w:tr>
      <w:tr w:rsidR="001C38D4" w:rsidRPr="00715FF4" w14:paraId="45A52A23" w14:textId="77777777" w:rsidTr="00606BF0">
        <w:trPr>
          <w:trHeight w:val="145"/>
        </w:trPr>
        <w:tc>
          <w:tcPr>
            <w:tcW w:w="2714" w:type="dxa"/>
            <w:shd w:val="clear" w:color="auto" w:fill="FABF8F"/>
          </w:tcPr>
          <w:p w14:paraId="45A52A10" w14:textId="77777777" w:rsidR="00C031FA" w:rsidRPr="00715FF4" w:rsidRDefault="00C031FA" w:rsidP="00D526B6">
            <w:pPr>
              <w:pStyle w:val="ProductNames"/>
              <w:spacing w:before="40" w:after="40"/>
              <w:rPr>
                <w:rFonts w:ascii="Tahoma" w:hAnsi="Tahoma" w:cs="Tahoma"/>
                <w:sz w:val="14"/>
                <w:szCs w:val="14"/>
              </w:rPr>
            </w:pPr>
            <w:bookmarkStart w:id="283" w:name="_Toc336337981"/>
            <w:bookmarkStart w:id="284" w:name="_Toc340679873"/>
            <w:bookmarkEnd w:id="283"/>
            <w:r w:rsidRPr="00F83E68">
              <w:rPr>
                <w:rFonts w:ascii="Tahoma" w:hAnsi="Tahoma" w:cs="Tahoma"/>
                <w:sz w:val="14"/>
                <w:szCs w:val="14"/>
              </w:rPr>
              <w:t>Forefront Threat Management Gateway Web Protection Services</w:t>
            </w:r>
            <w:bookmarkEnd w:id="284"/>
            <w:r w:rsidRPr="00715FF4">
              <w:rPr>
                <w:rFonts w:ascii="Tahoma" w:hAnsi="Tahoma" w:cs="Tahoma"/>
                <w:sz w:val="14"/>
                <w:szCs w:val="14"/>
              </w:rPr>
              <w:t xml:space="preserve"> </w:t>
            </w:r>
          </w:p>
        </w:tc>
        <w:tc>
          <w:tcPr>
            <w:tcW w:w="450" w:type="dxa"/>
            <w:shd w:val="clear" w:color="auto" w:fill="FABF8F"/>
            <w:vAlign w:val="center"/>
          </w:tcPr>
          <w:p w14:paraId="45A52A11" w14:textId="77777777" w:rsidR="00C031FA" w:rsidRPr="00715FF4" w:rsidRDefault="00662AB0" w:rsidP="00D526B6">
            <w:pPr>
              <w:pStyle w:val="TableText"/>
              <w:widowControl w:val="0"/>
              <w:spacing w:before="40" w:after="40"/>
              <w:rPr>
                <w:rStyle w:val="EndnoteReference"/>
                <w:rFonts w:cs="Tahoma"/>
                <w:color w:val="0000FF"/>
                <w:sz w:val="13"/>
                <w:szCs w:val="13"/>
                <w:u w:val="single"/>
              </w:rPr>
            </w:pPr>
            <w:hyperlink w:anchor="_Toc336338320" w:history="1">
              <w:r w:rsidR="00B10B29" w:rsidRPr="00715FF4">
                <w:rPr>
                  <w:rStyle w:val="Hyperlink"/>
                  <w:rFonts w:cs="Tahoma"/>
                  <w:sz w:val="13"/>
                  <w:szCs w:val="13"/>
                </w:rPr>
                <w:t>57</w:t>
              </w:r>
            </w:hyperlink>
          </w:p>
        </w:tc>
        <w:tc>
          <w:tcPr>
            <w:tcW w:w="450" w:type="dxa"/>
            <w:shd w:val="clear" w:color="auto" w:fill="FABF8F"/>
            <w:vAlign w:val="center"/>
          </w:tcPr>
          <w:p w14:paraId="45A52A12"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A13"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2A14"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A15"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A16"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A17"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A18"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A19"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A1A"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A1B"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A1C"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A1D"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A1E"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A1F"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2A20" w14:textId="77777777" w:rsidR="00C031FA" w:rsidRPr="00715FF4" w:rsidRDefault="00C031FA" w:rsidP="00D526B6">
            <w:pPr>
              <w:pStyle w:val="TableText"/>
              <w:widowControl w:val="0"/>
              <w:spacing w:before="40" w:after="40"/>
              <w:rPr>
                <w:rFonts w:ascii="Tahoma" w:hAnsi="Tahoma" w:cs="Tahoma"/>
                <w:sz w:val="13"/>
              </w:rPr>
            </w:pPr>
          </w:p>
        </w:tc>
        <w:tc>
          <w:tcPr>
            <w:tcW w:w="630" w:type="dxa"/>
            <w:shd w:val="clear" w:color="auto" w:fill="FABF8F"/>
            <w:vAlign w:val="center"/>
          </w:tcPr>
          <w:p w14:paraId="45A52A21"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ABF8F"/>
            <w:vAlign w:val="center"/>
          </w:tcPr>
          <w:p w14:paraId="45A52A22" w14:textId="77777777" w:rsidR="00C031FA" w:rsidRPr="00715FF4" w:rsidRDefault="00C031FA" w:rsidP="00D526B6">
            <w:pPr>
              <w:pStyle w:val="TableText"/>
              <w:widowControl w:val="0"/>
              <w:spacing w:before="40" w:after="40"/>
              <w:rPr>
                <w:rFonts w:ascii="Tahoma" w:hAnsi="Tahoma" w:cs="Tahoma"/>
                <w:sz w:val="13"/>
              </w:rPr>
            </w:pPr>
          </w:p>
        </w:tc>
      </w:tr>
      <w:tr w:rsidR="001C38D4" w:rsidRPr="00715FF4" w14:paraId="45A52A37" w14:textId="77777777" w:rsidTr="00606BF0">
        <w:trPr>
          <w:trHeight w:val="145"/>
        </w:trPr>
        <w:tc>
          <w:tcPr>
            <w:tcW w:w="2714" w:type="dxa"/>
            <w:shd w:val="clear" w:color="auto" w:fill="FFFFFF"/>
          </w:tcPr>
          <w:p w14:paraId="45A52A24" w14:textId="77777777" w:rsidR="00C031FA" w:rsidRPr="00715FF4" w:rsidRDefault="00C031FA" w:rsidP="00D526B6">
            <w:pPr>
              <w:pStyle w:val="ProductNames"/>
              <w:spacing w:before="40" w:after="40"/>
              <w:rPr>
                <w:rFonts w:ascii="Tahoma" w:hAnsi="Tahoma" w:cs="Tahoma"/>
                <w:sz w:val="14"/>
                <w:szCs w:val="14"/>
              </w:rPr>
            </w:pPr>
            <w:bookmarkStart w:id="285" w:name="_Toc336337982"/>
            <w:bookmarkStart w:id="286" w:name="_Toc340679874"/>
            <w:bookmarkEnd w:id="285"/>
            <w:r w:rsidRPr="00F83E68">
              <w:rPr>
                <w:rFonts w:ascii="Tahoma" w:hAnsi="Tahoma" w:cs="Tahoma"/>
                <w:sz w:val="14"/>
                <w:szCs w:val="14"/>
              </w:rPr>
              <w:t>Forefront Unified Access Gateway Server</w:t>
            </w:r>
            <w:r w:rsidR="00277D43" w:rsidRPr="00F83E68">
              <w:rPr>
                <w:rFonts w:ascii="Tahoma" w:hAnsi="Tahoma" w:cs="Tahoma"/>
                <w:sz w:val="14"/>
                <w:szCs w:val="14"/>
              </w:rPr>
              <w:t> </w:t>
            </w:r>
            <w:r w:rsidRPr="00F83E68">
              <w:rPr>
                <w:rFonts w:ascii="Tahoma" w:hAnsi="Tahoma" w:cs="Tahoma"/>
                <w:sz w:val="14"/>
                <w:szCs w:val="14"/>
              </w:rPr>
              <w:t>2010</w:t>
            </w:r>
            <w:bookmarkEnd w:id="286"/>
          </w:p>
        </w:tc>
        <w:tc>
          <w:tcPr>
            <w:tcW w:w="450" w:type="dxa"/>
            <w:shd w:val="clear" w:color="auto" w:fill="FFFFFF"/>
            <w:vAlign w:val="center"/>
          </w:tcPr>
          <w:p w14:paraId="45A52A25" w14:textId="77777777" w:rsidR="00C031FA" w:rsidRPr="00715FF4" w:rsidRDefault="00662AB0" w:rsidP="00D526B6">
            <w:pPr>
              <w:pStyle w:val="TableText"/>
              <w:widowControl w:val="0"/>
              <w:spacing w:before="40" w:after="40"/>
              <w:rPr>
                <w:rFonts w:cs="Tahoma"/>
                <w:b/>
                <w:color w:val="000000"/>
                <w:sz w:val="13"/>
                <w:szCs w:val="13"/>
                <w:u w:val="single"/>
              </w:rPr>
            </w:pPr>
            <w:hyperlink w:anchor="_50__Forefront" w:history="1">
              <w:r w:rsidR="00B10B29" w:rsidRPr="00715FF4">
                <w:rPr>
                  <w:rStyle w:val="Hyperlink"/>
                  <w:rFonts w:cs="Tahoma"/>
                  <w:b/>
                  <w:sz w:val="13"/>
                  <w:szCs w:val="13"/>
                </w:rPr>
                <w:t>58</w:t>
              </w:r>
            </w:hyperlink>
          </w:p>
        </w:tc>
        <w:tc>
          <w:tcPr>
            <w:tcW w:w="450" w:type="dxa"/>
            <w:shd w:val="clear" w:color="auto" w:fill="FFFFFF"/>
            <w:vAlign w:val="center"/>
          </w:tcPr>
          <w:p w14:paraId="45A52A26"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01/10</w:t>
            </w:r>
          </w:p>
        </w:tc>
        <w:tc>
          <w:tcPr>
            <w:tcW w:w="360" w:type="dxa"/>
            <w:tcBorders>
              <w:right w:val="single" w:sz="18" w:space="0" w:color="auto"/>
            </w:tcBorders>
            <w:shd w:val="clear" w:color="auto" w:fill="FFFFFF"/>
            <w:vAlign w:val="center"/>
          </w:tcPr>
          <w:p w14:paraId="45A52A27"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14:paraId="45A52A28"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shd w:val="clear" w:color="auto" w:fill="FFFFFF"/>
            <w:vAlign w:val="center"/>
          </w:tcPr>
          <w:p w14:paraId="45A52A29"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3</w:t>
            </w:r>
          </w:p>
        </w:tc>
        <w:tc>
          <w:tcPr>
            <w:tcW w:w="450" w:type="dxa"/>
            <w:shd w:val="clear" w:color="auto" w:fill="FFFFFF"/>
            <w:vAlign w:val="center"/>
          </w:tcPr>
          <w:p w14:paraId="45A52A2A"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w:t>
            </w:r>
          </w:p>
        </w:tc>
        <w:tc>
          <w:tcPr>
            <w:tcW w:w="450" w:type="dxa"/>
            <w:shd w:val="clear" w:color="auto" w:fill="FFFFFF"/>
            <w:vAlign w:val="center"/>
          </w:tcPr>
          <w:p w14:paraId="45A52A2B"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w:t>
            </w:r>
          </w:p>
        </w:tc>
        <w:tc>
          <w:tcPr>
            <w:tcW w:w="450" w:type="dxa"/>
            <w:shd w:val="clear" w:color="auto" w:fill="FFFFFF"/>
            <w:vAlign w:val="center"/>
          </w:tcPr>
          <w:p w14:paraId="45A52A2C"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w:t>
            </w:r>
          </w:p>
        </w:tc>
        <w:tc>
          <w:tcPr>
            <w:tcW w:w="450" w:type="dxa"/>
            <w:shd w:val="clear" w:color="auto" w:fill="FFFFFF"/>
            <w:vAlign w:val="center"/>
          </w:tcPr>
          <w:p w14:paraId="45A52A2D"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360" w:type="dxa"/>
            <w:tcBorders>
              <w:right w:val="single" w:sz="18" w:space="0" w:color="auto"/>
            </w:tcBorders>
            <w:shd w:val="clear" w:color="auto" w:fill="FFFFFF"/>
            <w:vAlign w:val="center"/>
          </w:tcPr>
          <w:p w14:paraId="45A52A2E"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tcBorders>
              <w:left w:val="single" w:sz="18" w:space="0" w:color="auto"/>
            </w:tcBorders>
            <w:shd w:val="clear" w:color="auto" w:fill="FFFFFF"/>
            <w:vAlign w:val="center"/>
          </w:tcPr>
          <w:p w14:paraId="45A52A2F"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shd w:val="clear" w:color="auto" w:fill="FFFFFF"/>
            <w:vAlign w:val="center"/>
          </w:tcPr>
          <w:p w14:paraId="45A52A30"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w:t>
            </w:r>
          </w:p>
        </w:tc>
        <w:tc>
          <w:tcPr>
            <w:tcW w:w="450" w:type="dxa"/>
            <w:tcBorders>
              <w:right w:val="single" w:sz="18" w:space="0" w:color="auto"/>
            </w:tcBorders>
            <w:shd w:val="clear" w:color="auto" w:fill="FFFFFF"/>
            <w:vAlign w:val="center"/>
          </w:tcPr>
          <w:p w14:paraId="45A52A31"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tcBorders>
              <w:left w:val="single" w:sz="18" w:space="0" w:color="auto"/>
            </w:tcBorders>
            <w:shd w:val="clear" w:color="auto" w:fill="FFFFFF"/>
            <w:vAlign w:val="center"/>
          </w:tcPr>
          <w:p w14:paraId="45A52A32"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tcBorders>
              <w:right w:val="single" w:sz="18" w:space="0" w:color="auto"/>
            </w:tcBorders>
            <w:shd w:val="clear" w:color="auto" w:fill="FFFFFF"/>
            <w:vAlign w:val="center"/>
          </w:tcPr>
          <w:p w14:paraId="45A52A33"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A</w:t>
            </w:r>
          </w:p>
        </w:tc>
        <w:tc>
          <w:tcPr>
            <w:tcW w:w="450" w:type="dxa"/>
            <w:tcBorders>
              <w:left w:val="single" w:sz="18" w:space="0" w:color="auto"/>
              <w:right w:val="single" w:sz="18" w:space="0" w:color="auto"/>
            </w:tcBorders>
            <w:shd w:val="clear" w:color="auto" w:fill="FFFFFF"/>
            <w:vAlign w:val="center"/>
          </w:tcPr>
          <w:p w14:paraId="45A52A34"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2A35"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FFFFF"/>
            <w:vAlign w:val="center"/>
          </w:tcPr>
          <w:p w14:paraId="45A52A36" w14:textId="77777777" w:rsidR="00C031FA" w:rsidRPr="00715FF4" w:rsidRDefault="00C031FA" w:rsidP="00D526B6">
            <w:pPr>
              <w:pStyle w:val="TableText"/>
              <w:widowControl w:val="0"/>
              <w:spacing w:before="40" w:after="40"/>
              <w:rPr>
                <w:rFonts w:ascii="Tahoma" w:hAnsi="Tahoma" w:cs="Tahoma"/>
                <w:sz w:val="13"/>
              </w:rPr>
            </w:pPr>
          </w:p>
        </w:tc>
      </w:tr>
      <w:tr w:rsidR="001C38D4" w:rsidRPr="00715FF4" w14:paraId="45A52A4B" w14:textId="77777777" w:rsidTr="00606BF0">
        <w:trPr>
          <w:trHeight w:val="145"/>
        </w:trPr>
        <w:tc>
          <w:tcPr>
            <w:tcW w:w="2714" w:type="dxa"/>
            <w:shd w:val="clear" w:color="auto" w:fill="FABF8F"/>
          </w:tcPr>
          <w:p w14:paraId="45A52A38" w14:textId="77777777" w:rsidR="00C031FA" w:rsidRPr="00715FF4" w:rsidRDefault="00C031FA" w:rsidP="00D526B6">
            <w:pPr>
              <w:pStyle w:val="ProductNames"/>
              <w:spacing w:before="40" w:after="40"/>
              <w:rPr>
                <w:rFonts w:ascii="Tahoma" w:hAnsi="Tahoma" w:cs="Tahoma"/>
                <w:sz w:val="14"/>
                <w:szCs w:val="14"/>
              </w:rPr>
            </w:pPr>
            <w:bookmarkStart w:id="287" w:name="_Toc336337983"/>
            <w:bookmarkStart w:id="288" w:name="_Toc340679875"/>
            <w:bookmarkEnd w:id="287"/>
            <w:r w:rsidRPr="00F83E68">
              <w:rPr>
                <w:rFonts w:ascii="Tahoma" w:hAnsi="Tahoma" w:cs="Tahoma"/>
                <w:sz w:val="14"/>
                <w:szCs w:val="14"/>
              </w:rPr>
              <w:t>External Connector do Forefront Unified Access Gateway 2010</w:t>
            </w:r>
            <w:bookmarkEnd w:id="288"/>
          </w:p>
        </w:tc>
        <w:tc>
          <w:tcPr>
            <w:tcW w:w="450" w:type="dxa"/>
            <w:shd w:val="clear" w:color="auto" w:fill="FABF8F"/>
            <w:vAlign w:val="center"/>
          </w:tcPr>
          <w:p w14:paraId="45A52A39" w14:textId="77777777" w:rsidR="00C031FA" w:rsidRPr="00715FF4" w:rsidRDefault="00662AB0" w:rsidP="00D526B6">
            <w:pPr>
              <w:pStyle w:val="TableText"/>
              <w:widowControl w:val="0"/>
              <w:spacing w:before="40" w:after="40"/>
              <w:rPr>
                <w:rFonts w:cs="Tahoma"/>
                <w:b/>
                <w:color w:val="000000"/>
                <w:sz w:val="13"/>
                <w:szCs w:val="13"/>
                <w:u w:val="single"/>
              </w:rPr>
            </w:pPr>
            <w:hyperlink w:anchor="_50__Forefront" w:history="1">
              <w:r w:rsidR="004742D6" w:rsidRPr="00715FF4">
                <w:rPr>
                  <w:rStyle w:val="Hyperlink"/>
                  <w:rFonts w:cs="Tahoma"/>
                  <w:b/>
                  <w:sz w:val="13"/>
                  <w:szCs w:val="13"/>
                </w:rPr>
                <w:t>58</w:t>
              </w:r>
            </w:hyperlink>
          </w:p>
        </w:tc>
        <w:tc>
          <w:tcPr>
            <w:tcW w:w="450" w:type="dxa"/>
            <w:shd w:val="clear" w:color="auto" w:fill="FABF8F"/>
            <w:vAlign w:val="center"/>
          </w:tcPr>
          <w:p w14:paraId="45A52A3A"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01/10</w:t>
            </w:r>
          </w:p>
        </w:tc>
        <w:tc>
          <w:tcPr>
            <w:tcW w:w="360" w:type="dxa"/>
            <w:tcBorders>
              <w:right w:val="single" w:sz="18" w:space="0" w:color="auto"/>
            </w:tcBorders>
            <w:shd w:val="clear" w:color="auto" w:fill="FABF8F"/>
            <w:vAlign w:val="center"/>
          </w:tcPr>
          <w:p w14:paraId="45A52A3B"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2A3C"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200</w:t>
            </w:r>
          </w:p>
        </w:tc>
        <w:tc>
          <w:tcPr>
            <w:tcW w:w="450" w:type="dxa"/>
            <w:shd w:val="clear" w:color="auto" w:fill="FABF8F"/>
            <w:vAlign w:val="center"/>
          </w:tcPr>
          <w:p w14:paraId="45A52A3D"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500</w:t>
            </w:r>
          </w:p>
        </w:tc>
        <w:tc>
          <w:tcPr>
            <w:tcW w:w="450" w:type="dxa"/>
            <w:shd w:val="clear" w:color="auto" w:fill="FABF8F"/>
            <w:vAlign w:val="center"/>
          </w:tcPr>
          <w:p w14:paraId="45A52A3E"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400</w:t>
            </w:r>
          </w:p>
        </w:tc>
        <w:tc>
          <w:tcPr>
            <w:tcW w:w="450" w:type="dxa"/>
            <w:shd w:val="clear" w:color="auto" w:fill="FABF8F"/>
            <w:vAlign w:val="center"/>
          </w:tcPr>
          <w:p w14:paraId="45A52A3F"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300</w:t>
            </w:r>
          </w:p>
        </w:tc>
        <w:tc>
          <w:tcPr>
            <w:tcW w:w="450" w:type="dxa"/>
            <w:shd w:val="clear" w:color="auto" w:fill="FABF8F"/>
            <w:vAlign w:val="center"/>
          </w:tcPr>
          <w:p w14:paraId="45A52A40"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300</w:t>
            </w:r>
          </w:p>
        </w:tc>
        <w:tc>
          <w:tcPr>
            <w:tcW w:w="450" w:type="dxa"/>
            <w:shd w:val="clear" w:color="auto" w:fill="FABF8F"/>
            <w:vAlign w:val="center"/>
          </w:tcPr>
          <w:p w14:paraId="45A52A41"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200</w:t>
            </w:r>
          </w:p>
        </w:tc>
        <w:tc>
          <w:tcPr>
            <w:tcW w:w="360" w:type="dxa"/>
            <w:tcBorders>
              <w:right w:val="single" w:sz="18" w:space="0" w:color="auto"/>
            </w:tcBorders>
            <w:shd w:val="clear" w:color="auto" w:fill="FABF8F"/>
            <w:vAlign w:val="center"/>
          </w:tcPr>
          <w:p w14:paraId="45A52A42"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100</w:t>
            </w:r>
          </w:p>
        </w:tc>
        <w:tc>
          <w:tcPr>
            <w:tcW w:w="450" w:type="dxa"/>
            <w:tcBorders>
              <w:left w:val="single" w:sz="18" w:space="0" w:color="auto"/>
            </w:tcBorders>
            <w:shd w:val="clear" w:color="auto" w:fill="FABF8F"/>
            <w:vAlign w:val="center"/>
          </w:tcPr>
          <w:p w14:paraId="45A52A43"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200</w:t>
            </w:r>
          </w:p>
        </w:tc>
        <w:tc>
          <w:tcPr>
            <w:tcW w:w="450" w:type="dxa"/>
            <w:shd w:val="clear" w:color="auto" w:fill="FABF8F"/>
            <w:vAlign w:val="center"/>
          </w:tcPr>
          <w:p w14:paraId="45A52A44"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400</w:t>
            </w:r>
          </w:p>
        </w:tc>
        <w:tc>
          <w:tcPr>
            <w:tcW w:w="450" w:type="dxa"/>
            <w:tcBorders>
              <w:right w:val="single" w:sz="18" w:space="0" w:color="auto"/>
            </w:tcBorders>
            <w:shd w:val="clear" w:color="auto" w:fill="FABF8F"/>
            <w:vAlign w:val="center"/>
          </w:tcPr>
          <w:p w14:paraId="45A52A45"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200</w:t>
            </w:r>
          </w:p>
        </w:tc>
        <w:tc>
          <w:tcPr>
            <w:tcW w:w="450" w:type="dxa"/>
            <w:tcBorders>
              <w:left w:val="single" w:sz="18" w:space="0" w:color="auto"/>
            </w:tcBorders>
            <w:shd w:val="clear" w:color="auto" w:fill="FABF8F"/>
            <w:vAlign w:val="center"/>
          </w:tcPr>
          <w:p w14:paraId="45A52A46"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200</w:t>
            </w:r>
          </w:p>
        </w:tc>
        <w:tc>
          <w:tcPr>
            <w:tcW w:w="450" w:type="dxa"/>
            <w:tcBorders>
              <w:right w:val="single" w:sz="18" w:space="0" w:color="auto"/>
            </w:tcBorders>
            <w:shd w:val="clear" w:color="auto" w:fill="FABF8F"/>
            <w:vAlign w:val="center"/>
          </w:tcPr>
          <w:p w14:paraId="45A52A47"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A</w:t>
            </w:r>
          </w:p>
        </w:tc>
        <w:tc>
          <w:tcPr>
            <w:tcW w:w="450" w:type="dxa"/>
            <w:tcBorders>
              <w:left w:val="single" w:sz="18" w:space="0" w:color="auto"/>
              <w:right w:val="single" w:sz="18" w:space="0" w:color="auto"/>
            </w:tcBorders>
            <w:shd w:val="clear" w:color="auto" w:fill="FABF8F"/>
            <w:vAlign w:val="center"/>
          </w:tcPr>
          <w:p w14:paraId="45A52A48"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2A49"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ABF8F"/>
            <w:vAlign w:val="center"/>
          </w:tcPr>
          <w:p w14:paraId="45A52A4A"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LO/OV</w:t>
            </w:r>
          </w:p>
        </w:tc>
      </w:tr>
      <w:tr w:rsidR="001C38D4" w:rsidRPr="00715FF4" w14:paraId="45A52A5F" w14:textId="77777777" w:rsidTr="00606BF0">
        <w:trPr>
          <w:trHeight w:val="145"/>
        </w:trPr>
        <w:tc>
          <w:tcPr>
            <w:tcW w:w="2714" w:type="dxa"/>
            <w:shd w:val="clear" w:color="auto" w:fill="FFFFFF"/>
          </w:tcPr>
          <w:p w14:paraId="45A52A4C" w14:textId="77777777" w:rsidR="00C031FA" w:rsidRPr="00715FF4" w:rsidRDefault="00C031FA" w:rsidP="00D526B6">
            <w:pPr>
              <w:pStyle w:val="ProductNames"/>
              <w:spacing w:before="40" w:after="40"/>
              <w:rPr>
                <w:rFonts w:ascii="Tahoma" w:hAnsi="Tahoma" w:cs="Tahoma"/>
                <w:sz w:val="14"/>
                <w:szCs w:val="14"/>
              </w:rPr>
            </w:pPr>
            <w:bookmarkStart w:id="289" w:name="_Toc336337984"/>
            <w:bookmarkStart w:id="290" w:name="_Toc340679876"/>
            <w:bookmarkEnd w:id="289"/>
            <w:r w:rsidRPr="00F83E68">
              <w:rPr>
                <w:rFonts w:ascii="Tahoma" w:hAnsi="Tahoma" w:cs="Tahoma"/>
                <w:sz w:val="14"/>
                <w:szCs w:val="14"/>
              </w:rPr>
              <w:t>CAL do Forefront Unified Access Gateway</w:t>
            </w:r>
            <w:r w:rsidR="00D20095" w:rsidRPr="00F83E68">
              <w:rPr>
                <w:rFonts w:ascii="Tahoma" w:hAnsi="Tahoma" w:cs="Tahoma"/>
                <w:sz w:val="14"/>
                <w:szCs w:val="14"/>
              </w:rPr>
              <w:t> </w:t>
            </w:r>
            <w:r w:rsidRPr="00F83E68">
              <w:rPr>
                <w:rFonts w:ascii="Tahoma" w:hAnsi="Tahoma" w:cs="Tahoma"/>
                <w:sz w:val="14"/>
                <w:szCs w:val="14"/>
              </w:rPr>
              <w:t>2010</w:t>
            </w:r>
            <w:bookmarkEnd w:id="290"/>
            <w:r w:rsidRPr="00715FF4">
              <w:rPr>
                <w:rFonts w:ascii="Tahoma" w:hAnsi="Tahoma" w:cs="Tahoma"/>
                <w:sz w:val="14"/>
                <w:szCs w:val="14"/>
              </w:rPr>
              <w:t xml:space="preserve"> </w:t>
            </w:r>
          </w:p>
        </w:tc>
        <w:tc>
          <w:tcPr>
            <w:tcW w:w="450" w:type="dxa"/>
            <w:shd w:val="clear" w:color="auto" w:fill="FFFFFF"/>
            <w:vAlign w:val="center"/>
          </w:tcPr>
          <w:p w14:paraId="45A52A4D" w14:textId="77777777" w:rsidR="00C031FA" w:rsidRPr="00715FF4" w:rsidRDefault="00662AB0" w:rsidP="00D526B6">
            <w:pPr>
              <w:pStyle w:val="TableText"/>
              <w:widowControl w:val="0"/>
              <w:spacing w:before="40" w:after="40"/>
              <w:rPr>
                <w:rFonts w:cs="Tahoma"/>
                <w:b/>
                <w:color w:val="000000"/>
                <w:sz w:val="13"/>
                <w:szCs w:val="13"/>
                <w:u w:val="single"/>
              </w:rPr>
            </w:pPr>
            <w:hyperlink w:anchor="_50__Forefront" w:history="1">
              <w:r w:rsidR="004742D6" w:rsidRPr="00715FF4">
                <w:rPr>
                  <w:rStyle w:val="Hyperlink"/>
                  <w:rFonts w:cs="Tahoma"/>
                  <w:b/>
                  <w:sz w:val="13"/>
                  <w:szCs w:val="13"/>
                </w:rPr>
                <w:t>58</w:t>
              </w:r>
            </w:hyperlink>
          </w:p>
        </w:tc>
        <w:tc>
          <w:tcPr>
            <w:tcW w:w="450" w:type="dxa"/>
            <w:shd w:val="clear" w:color="auto" w:fill="FFFFFF"/>
            <w:vAlign w:val="center"/>
          </w:tcPr>
          <w:p w14:paraId="45A52A4E"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01/10</w:t>
            </w:r>
          </w:p>
        </w:tc>
        <w:tc>
          <w:tcPr>
            <w:tcW w:w="360" w:type="dxa"/>
            <w:tcBorders>
              <w:right w:val="single" w:sz="18" w:space="0" w:color="auto"/>
            </w:tcBorders>
            <w:shd w:val="clear" w:color="auto" w:fill="FFFFFF"/>
            <w:vAlign w:val="center"/>
          </w:tcPr>
          <w:p w14:paraId="45A52A4F"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14:paraId="45A52A50"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shd w:val="clear" w:color="auto" w:fill="FFFFFF"/>
            <w:vAlign w:val="center"/>
          </w:tcPr>
          <w:p w14:paraId="45A52A51"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3</w:t>
            </w:r>
          </w:p>
        </w:tc>
        <w:tc>
          <w:tcPr>
            <w:tcW w:w="450" w:type="dxa"/>
            <w:shd w:val="clear" w:color="auto" w:fill="FFFFFF"/>
            <w:vAlign w:val="center"/>
          </w:tcPr>
          <w:p w14:paraId="45A52A52"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w:t>
            </w:r>
          </w:p>
        </w:tc>
        <w:tc>
          <w:tcPr>
            <w:tcW w:w="450" w:type="dxa"/>
            <w:shd w:val="clear" w:color="auto" w:fill="FFFFFF"/>
            <w:vAlign w:val="center"/>
          </w:tcPr>
          <w:p w14:paraId="45A52A53"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w:t>
            </w:r>
          </w:p>
        </w:tc>
        <w:tc>
          <w:tcPr>
            <w:tcW w:w="450" w:type="dxa"/>
            <w:shd w:val="clear" w:color="auto" w:fill="FFFFFF"/>
            <w:vAlign w:val="center"/>
          </w:tcPr>
          <w:p w14:paraId="45A52A54"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w:t>
            </w:r>
          </w:p>
        </w:tc>
        <w:tc>
          <w:tcPr>
            <w:tcW w:w="450" w:type="dxa"/>
            <w:shd w:val="clear" w:color="auto" w:fill="FFFFFF"/>
            <w:vAlign w:val="center"/>
          </w:tcPr>
          <w:p w14:paraId="45A52A55"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360" w:type="dxa"/>
            <w:tcBorders>
              <w:right w:val="single" w:sz="18" w:space="0" w:color="auto"/>
            </w:tcBorders>
            <w:shd w:val="clear" w:color="auto" w:fill="FFFFFF"/>
            <w:vAlign w:val="center"/>
          </w:tcPr>
          <w:p w14:paraId="45A52A56"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tcBorders>
              <w:left w:val="single" w:sz="18" w:space="0" w:color="auto"/>
            </w:tcBorders>
            <w:shd w:val="clear" w:color="auto" w:fill="FFFFFF"/>
            <w:vAlign w:val="center"/>
          </w:tcPr>
          <w:p w14:paraId="45A52A57"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shd w:val="clear" w:color="auto" w:fill="FFFFFF"/>
            <w:vAlign w:val="center"/>
          </w:tcPr>
          <w:p w14:paraId="45A52A58"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w:t>
            </w:r>
          </w:p>
        </w:tc>
        <w:tc>
          <w:tcPr>
            <w:tcW w:w="450" w:type="dxa"/>
            <w:tcBorders>
              <w:right w:val="single" w:sz="18" w:space="0" w:color="auto"/>
            </w:tcBorders>
            <w:shd w:val="clear" w:color="auto" w:fill="FFFFFF"/>
            <w:vAlign w:val="center"/>
          </w:tcPr>
          <w:p w14:paraId="45A52A59"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tcBorders>
              <w:left w:val="single" w:sz="18" w:space="0" w:color="auto"/>
            </w:tcBorders>
            <w:shd w:val="clear" w:color="auto" w:fill="FFFFFF"/>
            <w:vAlign w:val="center"/>
          </w:tcPr>
          <w:p w14:paraId="45A52A5A"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tcBorders>
              <w:right w:val="single" w:sz="18" w:space="0" w:color="auto"/>
            </w:tcBorders>
            <w:shd w:val="clear" w:color="auto" w:fill="FFFFFF"/>
            <w:vAlign w:val="center"/>
          </w:tcPr>
          <w:p w14:paraId="45A52A5B"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A</w:t>
            </w:r>
          </w:p>
        </w:tc>
        <w:tc>
          <w:tcPr>
            <w:tcW w:w="450" w:type="dxa"/>
            <w:tcBorders>
              <w:left w:val="single" w:sz="18" w:space="0" w:color="auto"/>
              <w:right w:val="single" w:sz="18" w:space="0" w:color="auto"/>
            </w:tcBorders>
            <w:shd w:val="clear" w:color="auto" w:fill="FFFFFF"/>
            <w:vAlign w:val="center"/>
          </w:tcPr>
          <w:p w14:paraId="45A52A5C"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2A5D"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AO, ST</w:t>
            </w:r>
          </w:p>
        </w:tc>
        <w:tc>
          <w:tcPr>
            <w:tcW w:w="495" w:type="dxa"/>
            <w:shd w:val="clear" w:color="auto" w:fill="FFFFFF"/>
            <w:vAlign w:val="center"/>
          </w:tcPr>
          <w:p w14:paraId="45A52A5E" w14:textId="77777777" w:rsidR="00C031FA" w:rsidRPr="00715FF4" w:rsidRDefault="00C031FA" w:rsidP="00D526B6">
            <w:pPr>
              <w:pStyle w:val="TableText"/>
              <w:widowControl w:val="0"/>
              <w:spacing w:before="40" w:after="40"/>
              <w:rPr>
                <w:rFonts w:ascii="Tahoma" w:hAnsi="Tahoma" w:cs="Tahoma"/>
                <w:sz w:val="13"/>
              </w:rPr>
            </w:pPr>
          </w:p>
        </w:tc>
      </w:tr>
      <w:tr w:rsidR="001C38D4" w:rsidRPr="00715FF4" w14:paraId="45A52A73" w14:textId="77777777" w:rsidTr="00606BF0">
        <w:trPr>
          <w:trHeight w:val="145"/>
        </w:trPr>
        <w:tc>
          <w:tcPr>
            <w:tcW w:w="2714" w:type="dxa"/>
            <w:shd w:val="clear" w:color="auto" w:fill="FABF8F"/>
          </w:tcPr>
          <w:p w14:paraId="45A52A60" w14:textId="77777777" w:rsidR="00C031FA" w:rsidRPr="00715FF4" w:rsidRDefault="00C031FA" w:rsidP="00D526B6">
            <w:pPr>
              <w:pStyle w:val="ProductNames"/>
              <w:spacing w:before="40" w:after="40"/>
              <w:rPr>
                <w:rFonts w:ascii="Tahoma" w:hAnsi="Tahoma" w:cs="Tahoma"/>
                <w:sz w:val="14"/>
                <w:szCs w:val="14"/>
              </w:rPr>
            </w:pPr>
            <w:bookmarkStart w:id="291" w:name="_Toc336337985"/>
            <w:bookmarkStart w:id="292" w:name="_Toc340679877"/>
            <w:bookmarkEnd w:id="291"/>
            <w:r w:rsidRPr="00F83E68">
              <w:rPr>
                <w:rFonts w:ascii="Tahoma" w:hAnsi="Tahoma" w:cs="Tahoma"/>
                <w:sz w:val="14"/>
                <w:szCs w:val="14"/>
              </w:rPr>
              <w:t>Pacote CAL do Forefront Unified Access Gateway 2010 10K</w:t>
            </w:r>
            <w:bookmarkEnd w:id="292"/>
          </w:p>
        </w:tc>
        <w:tc>
          <w:tcPr>
            <w:tcW w:w="450" w:type="dxa"/>
            <w:shd w:val="clear" w:color="auto" w:fill="FABF8F"/>
            <w:vAlign w:val="center"/>
          </w:tcPr>
          <w:p w14:paraId="45A52A61" w14:textId="77777777" w:rsidR="00C031FA" w:rsidRPr="00715FF4" w:rsidRDefault="00662AB0" w:rsidP="00D526B6">
            <w:pPr>
              <w:pStyle w:val="TableText"/>
              <w:widowControl w:val="0"/>
              <w:spacing w:before="40" w:after="40"/>
              <w:rPr>
                <w:rFonts w:cs="Tahoma"/>
                <w:b/>
                <w:color w:val="000000"/>
                <w:sz w:val="13"/>
                <w:szCs w:val="13"/>
                <w:u w:val="single"/>
              </w:rPr>
            </w:pPr>
            <w:hyperlink w:anchor="_50__Forefront" w:history="1">
              <w:r w:rsidR="004742D6" w:rsidRPr="00715FF4">
                <w:rPr>
                  <w:rStyle w:val="Hyperlink"/>
                  <w:rFonts w:cs="Tahoma"/>
                  <w:b/>
                  <w:sz w:val="13"/>
                  <w:szCs w:val="13"/>
                </w:rPr>
                <w:t>58</w:t>
              </w:r>
            </w:hyperlink>
          </w:p>
        </w:tc>
        <w:tc>
          <w:tcPr>
            <w:tcW w:w="450" w:type="dxa"/>
            <w:shd w:val="clear" w:color="auto" w:fill="FABF8F"/>
            <w:vAlign w:val="center"/>
          </w:tcPr>
          <w:p w14:paraId="45A52A62"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01/10</w:t>
            </w:r>
          </w:p>
        </w:tc>
        <w:tc>
          <w:tcPr>
            <w:tcW w:w="360" w:type="dxa"/>
            <w:tcBorders>
              <w:right w:val="single" w:sz="18" w:space="0" w:color="auto"/>
            </w:tcBorders>
            <w:shd w:val="clear" w:color="auto" w:fill="FABF8F"/>
            <w:vAlign w:val="center"/>
          </w:tcPr>
          <w:p w14:paraId="45A52A63"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2A64"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200</w:t>
            </w:r>
          </w:p>
        </w:tc>
        <w:tc>
          <w:tcPr>
            <w:tcW w:w="450" w:type="dxa"/>
            <w:shd w:val="clear" w:color="auto" w:fill="FABF8F"/>
            <w:vAlign w:val="center"/>
          </w:tcPr>
          <w:p w14:paraId="45A52A65"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500</w:t>
            </w:r>
          </w:p>
        </w:tc>
        <w:tc>
          <w:tcPr>
            <w:tcW w:w="450" w:type="dxa"/>
            <w:shd w:val="clear" w:color="auto" w:fill="FABF8F"/>
            <w:vAlign w:val="center"/>
          </w:tcPr>
          <w:p w14:paraId="45A52A66"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400</w:t>
            </w:r>
          </w:p>
        </w:tc>
        <w:tc>
          <w:tcPr>
            <w:tcW w:w="450" w:type="dxa"/>
            <w:shd w:val="clear" w:color="auto" w:fill="FABF8F"/>
            <w:vAlign w:val="center"/>
          </w:tcPr>
          <w:p w14:paraId="45A52A67"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300</w:t>
            </w:r>
          </w:p>
        </w:tc>
        <w:tc>
          <w:tcPr>
            <w:tcW w:w="450" w:type="dxa"/>
            <w:shd w:val="clear" w:color="auto" w:fill="FABF8F"/>
            <w:vAlign w:val="center"/>
          </w:tcPr>
          <w:p w14:paraId="45A52A68"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300</w:t>
            </w:r>
          </w:p>
        </w:tc>
        <w:tc>
          <w:tcPr>
            <w:tcW w:w="450" w:type="dxa"/>
            <w:shd w:val="clear" w:color="auto" w:fill="FABF8F"/>
            <w:vAlign w:val="center"/>
          </w:tcPr>
          <w:p w14:paraId="45A52A69"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200</w:t>
            </w:r>
          </w:p>
        </w:tc>
        <w:tc>
          <w:tcPr>
            <w:tcW w:w="360" w:type="dxa"/>
            <w:tcBorders>
              <w:right w:val="single" w:sz="18" w:space="0" w:color="auto"/>
            </w:tcBorders>
            <w:shd w:val="clear" w:color="auto" w:fill="FABF8F"/>
            <w:vAlign w:val="center"/>
          </w:tcPr>
          <w:p w14:paraId="45A52A6A"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100</w:t>
            </w:r>
          </w:p>
        </w:tc>
        <w:tc>
          <w:tcPr>
            <w:tcW w:w="450" w:type="dxa"/>
            <w:tcBorders>
              <w:left w:val="single" w:sz="18" w:space="0" w:color="auto"/>
            </w:tcBorders>
            <w:shd w:val="clear" w:color="auto" w:fill="FABF8F"/>
            <w:vAlign w:val="center"/>
          </w:tcPr>
          <w:p w14:paraId="45A52A6B" w14:textId="77777777" w:rsidR="00C031FA" w:rsidRPr="00715FF4" w:rsidRDefault="00C031FA"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2A6C" w14:textId="77777777" w:rsidR="00C031FA" w:rsidRPr="00715FF4" w:rsidRDefault="00C031FA" w:rsidP="00D526B6">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14:paraId="45A52A6D" w14:textId="77777777" w:rsidR="00C031FA" w:rsidRPr="00715FF4" w:rsidRDefault="00C031FA"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14:paraId="45A52A6E" w14:textId="77777777" w:rsidR="00C031FA" w:rsidRPr="00715FF4" w:rsidRDefault="00C031FA" w:rsidP="00D526B6">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14:paraId="45A52A6F"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A</w:t>
            </w:r>
          </w:p>
        </w:tc>
        <w:tc>
          <w:tcPr>
            <w:tcW w:w="450" w:type="dxa"/>
            <w:tcBorders>
              <w:left w:val="single" w:sz="18" w:space="0" w:color="auto"/>
              <w:right w:val="single" w:sz="18" w:space="0" w:color="auto"/>
            </w:tcBorders>
            <w:shd w:val="clear" w:color="auto" w:fill="FABF8F"/>
            <w:vAlign w:val="center"/>
          </w:tcPr>
          <w:p w14:paraId="45A52A70" w14:textId="77777777" w:rsidR="00C031FA" w:rsidRPr="00715FF4" w:rsidRDefault="00C031FA" w:rsidP="00D526B6">
            <w:pPr>
              <w:pStyle w:val="TableText"/>
              <w:widowControl w:val="0"/>
              <w:spacing w:before="40" w:after="40"/>
              <w:rPr>
                <w:rFonts w:ascii="Tahoma" w:hAnsi="Tahoma" w:cs="Tahoma"/>
                <w:sz w:val="13"/>
              </w:rPr>
            </w:pPr>
          </w:p>
        </w:tc>
        <w:tc>
          <w:tcPr>
            <w:tcW w:w="630" w:type="dxa"/>
            <w:shd w:val="clear" w:color="auto" w:fill="FABF8F"/>
            <w:vAlign w:val="center"/>
          </w:tcPr>
          <w:p w14:paraId="45A52A71"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ABF8F"/>
            <w:vAlign w:val="center"/>
          </w:tcPr>
          <w:p w14:paraId="45A52A72" w14:textId="77777777" w:rsidR="00C031FA" w:rsidRPr="00715FF4" w:rsidRDefault="00C031FA" w:rsidP="00D526B6">
            <w:pPr>
              <w:pStyle w:val="TableText"/>
              <w:widowControl w:val="0"/>
              <w:spacing w:before="40" w:after="40"/>
              <w:rPr>
                <w:rFonts w:ascii="Tahoma" w:hAnsi="Tahoma" w:cs="Tahoma"/>
                <w:sz w:val="13"/>
              </w:rPr>
            </w:pPr>
          </w:p>
        </w:tc>
      </w:tr>
      <w:tr w:rsidR="001C38D4" w:rsidRPr="00715FF4" w14:paraId="45A52A81" w14:textId="77777777" w:rsidTr="00606BF0">
        <w:trPr>
          <w:trHeight w:val="145"/>
        </w:trPr>
        <w:tc>
          <w:tcPr>
            <w:tcW w:w="2714" w:type="dxa"/>
            <w:shd w:val="clear" w:color="auto" w:fill="FFFFFF"/>
          </w:tcPr>
          <w:p w14:paraId="45A52A74" w14:textId="77777777" w:rsidR="00C031FA" w:rsidRPr="00715FF4" w:rsidRDefault="00C031FA" w:rsidP="00D526B6">
            <w:pPr>
              <w:pStyle w:val="ProductNames"/>
              <w:spacing w:before="40" w:after="40"/>
              <w:rPr>
                <w:rFonts w:ascii="Tahoma" w:hAnsi="Tahoma" w:cs="Tahoma"/>
                <w:sz w:val="14"/>
                <w:szCs w:val="14"/>
              </w:rPr>
            </w:pPr>
            <w:bookmarkStart w:id="293" w:name="_Toc336337986"/>
            <w:bookmarkStart w:id="294" w:name="_Toc340679878"/>
            <w:bookmarkEnd w:id="293"/>
            <w:r w:rsidRPr="00715FF4">
              <w:rPr>
                <w:rFonts w:ascii="Tahoma" w:hAnsi="Tahoma" w:cs="Tahoma"/>
                <w:sz w:val="14"/>
                <w:szCs w:val="14"/>
                <w:lang w:val="pt-BR"/>
              </w:rPr>
              <w:t>GeoSynth Server</w:t>
            </w:r>
            <w:bookmarkEnd w:id="294"/>
          </w:p>
        </w:tc>
        <w:tc>
          <w:tcPr>
            <w:tcW w:w="450" w:type="dxa"/>
            <w:shd w:val="clear" w:color="auto" w:fill="FFFFFF"/>
            <w:vAlign w:val="center"/>
          </w:tcPr>
          <w:p w14:paraId="45A52A75" w14:textId="77777777" w:rsidR="00C031FA" w:rsidRPr="00715FF4" w:rsidRDefault="00C031FA" w:rsidP="00D526B6">
            <w:pPr>
              <w:pStyle w:val="TableText"/>
              <w:widowControl w:val="0"/>
              <w:spacing w:before="40" w:after="40"/>
              <w:rPr>
                <w:rFonts w:cs="Tahoma"/>
                <w:b/>
                <w:color w:val="000000"/>
                <w:sz w:val="13"/>
                <w:szCs w:val="13"/>
                <w:u w:val="single"/>
              </w:rPr>
            </w:pPr>
          </w:p>
        </w:tc>
        <w:tc>
          <w:tcPr>
            <w:tcW w:w="450" w:type="dxa"/>
            <w:shd w:val="clear" w:color="auto" w:fill="FFFFFF"/>
            <w:vAlign w:val="center"/>
          </w:tcPr>
          <w:p w14:paraId="45A52A76"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05/10</w:t>
            </w:r>
          </w:p>
        </w:tc>
        <w:tc>
          <w:tcPr>
            <w:tcW w:w="360" w:type="dxa"/>
            <w:tcBorders>
              <w:right w:val="single" w:sz="18" w:space="0" w:color="auto"/>
            </w:tcBorders>
            <w:shd w:val="clear" w:color="auto" w:fill="FFFFFF"/>
            <w:vAlign w:val="center"/>
          </w:tcPr>
          <w:p w14:paraId="45A52A77" w14:textId="77777777" w:rsidR="00C031FA" w:rsidRPr="00715FF4" w:rsidRDefault="00C031FA"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45A52A78"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125 pontos</w:t>
            </w:r>
          </w:p>
        </w:tc>
        <w:tc>
          <w:tcPr>
            <w:tcW w:w="450" w:type="dxa"/>
            <w:tcBorders>
              <w:left w:val="single" w:sz="18" w:space="0" w:color="auto"/>
            </w:tcBorders>
            <w:shd w:val="clear" w:color="auto" w:fill="FFFFFF"/>
            <w:vAlign w:val="center"/>
          </w:tcPr>
          <w:p w14:paraId="45A52A79"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A7A"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A7B"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A7C"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A7D"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2A7E"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2A7F"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FFFFF"/>
            <w:vAlign w:val="center"/>
          </w:tcPr>
          <w:p w14:paraId="45A52A80" w14:textId="77777777" w:rsidR="00C031FA" w:rsidRPr="00715FF4" w:rsidRDefault="00C031FA" w:rsidP="00D526B6">
            <w:pPr>
              <w:pStyle w:val="TableText"/>
              <w:widowControl w:val="0"/>
              <w:spacing w:before="40" w:after="40"/>
              <w:rPr>
                <w:rFonts w:ascii="Tahoma" w:hAnsi="Tahoma" w:cs="Tahoma"/>
                <w:sz w:val="13"/>
              </w:rPr>
            </w:pPr>
          </w:p>
        </w:tc>
      </w:tr>
      <w:tr w:rsidR="001C38D4" w:rsidRPr="00715FF4" w14:paraId="45A52A95" w14:textId="77777777" w:rsidTr="00606BF0">
        <w:trPr>
          <w:trHeight w:val="145"/>
        </w:trPr>
        <w:tc>
          <w:tcPr>
            <w:tcW w:w="2714" w:type="dxa"/>
            <w:shd w:val="clear" w:color="auto" w:fill="FABF8F"/>
          </w:tcPr>
          <w:p w14:paraId="45A52A82" w14:textId="77777777" w:rsidR="00C031FA" w:rsidRPr="00715FF4" w:rsidRDefault="00C031FA" w:rsidP="00D526B6">
            <w:pPr>
              <w:pStyle w:val="ProductNames"/>
              <w:spacing w:before="40" w:after="40"/>
              <w:rPr>
                <w:rFonts w:ascii="Tahoma" w:hAnsi="Tahoma" w:cs="Tahoma"/>
                <w:sz w:val="14"/>
                <w:szCs w:val="14"/>
              </w:rPr>
            </w:pPr>
            <w:bookmarkStart w:id="295" w:name="_Toc336337990"/>
            <w:bookmarkStart w:id="296" w:name="_Toc340679879"/>
            <w:bookmarkEnd w:id="295"/>
            <w:r w:rsidRPr="00715FF4">
              <w:rPr>
                <w:rFonts w:ascii="Tahoma" w:hAnsi="Tahoma" w:cs="Tahoma"/>
                <w:sz w:val="14"/>
                <w:szCs w:val="14"/>
                <w:lang w:val="pt-BR"/>
              </w:rPr>
              <w:t>HPC Pack 2008 R2 Enterprise</w:t>
            </w:r>
            <w:bookmarkEnd w:id="296"/>
          </w:p>
        </w:tc>
        <w:tc>
          <w:tcPr>
            <w:tcW w:w="450" w:type="dxa"/>
            <w:shd w:val="clear" w:color="auto" w:fill="FABF8F"/>
            <w:vAlign w:val="center"/>
          </w:tcPr>
          <w:p w14:paraId="45A52A83" w14:textId="77777777" w:rsidR="00C031FA" w:rsidRPr="00715FF4" w:rsidRDefault="00662AB0" w:rsidP="00D526B6">
            <w:pPr>
              <w:pStyle w:val="TableText"/>
              <w:widowControl w:val="0"/>
              <w:spacing w:before="40" w:after="40"/>
              <w:rPr>
                <w:rStyle w:val="EndnoteReference"/>
                <w:rFonts w:cs="Tahoma"/>
                <w:color w:val="000000"/>
                <w:sz w:val="13"/>
                <w:szCs w:val="13"/>
                <w:u w:val="single"/>
              </w:rPr>
            </w:pPr>
            <w:hyperlink w:anchor="_59_Forefront_Unified" w:history="1">
              <w:r w:rsidR="00B10B29" w:rsidRPr="00715FF4">
                <w:rPr>
                  <w:rStyle w:val="Hyperlink"/>
                  <w:rFonts w:cs="Tahoma"/>
                  <w:b/>
                  <w:sz w:val="13"/>
                  <w:szCs w:val="13"/>
                </w:rPr>
                <w:t>59</w:t>
              </w:r>
            </w:hyperlink>
          </w:p>
        </w:tc>
        <w:tc>
          <w:tcPr>
            <w:tcW w:w="450" w:type="dxa"/>
            <w:shd w:val="clear" w:color="auto" w:fill="FABF8F"/>
            <w:vAlign w:val="center"/>
          </w:tcPr>
          <w:p w14:paraId="45A52A84"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09/10</w:t>
            </w:r>
          </w:p>
        </w:tc>
        <w:tc>
          <w:tcPr>
            <w:tcW w:w="360" w:type="dxa"/>
            <w:tcBorders>
              <w:right w:val="single" w:sz="18" w:space="0" w:color="auto"/>
            </w:tcBorders>
            <w:shd w:val="clear" w:color="auto" w:fill="FABF8F"/>
            <w:vAlign w:val="center"/>
          </w:tcPr>
          <w:p w14:paraId="45A52A85"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2A86" w14:textId="77777777" w:rsidR="00C031FA" w:rsidRPr="00715FF4" w:rsidRDefault="00C031FA"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2A87" w14:textId="77777777" w:rsidR="00C031FA" w:rsidRPr="00715FF4" w:rsidRDefault="00C031FA"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2A88" w14:textId="77777777" w:rsidR="00C031FA" w:rsidRPr="00715FF4" w:rsidRDefault="00C031FA"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2A89" w14:textId="77777777" w:rsidR="00C031FA" w:rsidRPr="00715FF4" w:rsidRDefault="00C031FA"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2A8A" w14:textId="77777777" w:rsidR="00C031FA" w:rsidRPr="00715FF4" w:rsidRDefault="00C031FA"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2A8B" w14:textId="77777777" w:rsidR="00C031FA" w:rsidRPr="00715FF4" w:rsidRDefault="00C031FA" w:rsidP="00D526B6">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14:paraId="45A52A8C" w14:textId="77777777" w:rsidR="00C031FA" w:rsidRPr="00715FF4" w:rsidRDefault="00C031FA"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14:paraId="45A52A8D" w14:textId="77777777" w:rsidR="00C031FA" w:rsidRPr="00715FF4" w:rsidRDefault="00C031FA"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2A8E" w14:textId="77777777" w:rsidR="00C031FA" w:rsidRPr="00715FF4" w:rsidRDefault="00C031FA" w:rsidP="00D526B6">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14:paraId="45A52A8F" w14:textId="77777777" w:rsidR="00C031FA" w:rsidRPr="00715FF4" w:rsidRDefault="00C031FA"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14:paraId="45A52A90" w14:textId="77777777" w:rsidR="00C031FA" w:rsidRPr="00715FF4" w:rsidRDefault="00C031FA" w:rsidP="00D526B6">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14:paraId="45A52A91" w14:textId="77777777" w:rsidR="00C031FA" w:rsidRPr="00715FF4" w:rsidRDefault="00C031FA" w:rsidP="00D526B6">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45A52A92" w14:textId="77777777" w:rsidR="00C031FA" w:rsidRPr="00715FF4" w:rsidRDefault="00C031FA" w:rsidP="00D526B6">
            <w:pPr>
              <w:pStyle w:val="TableText"/>
              <w:widowControl w:val="0"/>
              <w:spacing w:before="40" w:after="40"/>
              <w:rPr>
                <w:rFonts w:ascii="Tahoma" w:hAnsi="Tahoma" w:cs="Tahoma"/>
                <w:sz w:val="13"/>
              </w:rPr>
            </w:pPr>
          </w:p>
        </w:tc>
        <w:tc>
          <w:tcPr>
            <w:tcW w:w="630" w:type="dxa"/>
            <w:shd w:val="clear" w:color="auto" w:fill="FABF8F"/>
            <w:vAlign w:val="center"/>
          </w:tcPr>
          <w:p w14:paraId="45A52A93"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ABF8F"/>
            <w:vAlign w:val="center"/>
          </w:tcPr>
          <w:p w14:paraId="45A52A94" w14:textId="77777777" w:rsidR="00C031FA" w:rsidRPr="00715FF4" w:rsidRDefault="00C031FA" w:rsidP="00D526B6">
            <w:pPr>
              <w:pStyle w:val="TableText"/>
              <w:widowControl w:val="0"/>
              <w:spacing w:before="40" w:after="40"/>
              <w:rPr>
                <w:rFonts w:ascii="Tahoma" w:hAnsi="Tahoma" w:cs="Tahoma"/>
                <w:sz w:val="13"/>
              </w:rPr>
            </w:pPr>
          </w:p>
        </w:tc>
      </w:tr>
      <w:tr w:rsidR="001C38D4" w:rsidRPr="00715FF4" w14:paraId="45A52AA9" w14:textId="77777777" w:rsidTr="00606BF0">
        <w:trPr>
          <w:trHeight w:val="145"/>
        </w:trPr>
        <w:tc>
          <w:tcPr>
            <w:tcW w:w="2714" w:type="dxa"/>
          </w:tcPr>
          <w:p w14:paraId="45A52A96" w14:textId="77777777" w:rsidR="00C031FA" w:rsidRPr="00715FF4" w:rsidRDefault="00C031FA" w:rsidP="00D526B6">
            <w:pPr>
              <w:pStyle w:val="ProductNames"/>
              <w:spacing w:before="40" w:after="40"/>
              <w:rPr>
                <w:rFonts w:ascii="Tahoma" w:hAnsi="Tahoma" w:cs="Tahoma"/>
                <w:sz w:val="14"/>
                <w:szCs w:val="14"/>
              </w:rPr>
            </w:pPr>
            <w:bookmarkStart w:id="297" w:name="_Toc336337991"/>
            <w:bookmarkStart w:id="298" w:name="_Toc340679880"/>
            <w:bookmarkEnd w:id="297"/>
            <w:r w:rsidRPr="00F83E68">
              <w:rPr>
                <w:rFonts w:ascii="Tahoma" w:hAnsi="Tahoma" w:cs="Tahoma"/>
                <w:sz w:val="14"/>
                <w:szCs w:val="14"/>
              </w:rPr>
              <w:t>HPC Pack 2008 R2 para Workstation</w:t>
            </w:r>
            <w:bookmarkEnd w:id="298"/>
          </w:p>
        </w:tc>
        <w:tc>
          <w:tcPr>
            <w:tcW w:w="450" w:type="dxa"/>
            <w:vAlign w:val="center"/>
          </w:tcPr>
          <w:p w14:paraId="45A52A97" w14:textId="77777777" w:rsidR="00C031FA" w:rsidRPr="00715FF4" w:rsidRDefault="00662AB0" w:rsidP="00D526B6">
            <w:pPr>
              <w:pStyle w:val="TableText"/>
              <w:widowControl w:val="0"/>
              <w:spacing w:before="40" w:after="40"/>
              <w:rPr>
                <w:rStyle w:val="EndnoteReference"/>
                <w:rFonts w:cs="Tahoma"/>
                <w:color w:val="000000"/>
                <w:sz w:val="13"/>
                <w:szCs w:val="13"/>
                <w:u w:val="single"/>
              </w:rPr>
            </w:pPr>
            <w:hyperlink w:anchor="_59_Forefront_Unified" w:history="1">
              <w:r w:rsidR="004742D6" w:rsidRPr="00715FF4">
                <w:rPr>
                  <w:rStyle w:val="Hyperlink"/>
                  <w:rFonts w:cs="Tahoma"/>
                  <w:b/>
                  <w:sz w:val="13"/>
                  <w:szCs w:val="13"/>
                </w:rPr>
                <w:t>59</w:t>
              </w:r>
            </w:hyperlink>
          </w:p>
        </w:tc>
        <w:tc>
          <w:tcPr>
            <w:tcW w:w="450" w:type="dxa"/>
            <w:vAlign w:val="center"/>
          </w:tcPr>
          <w:p w14:paraId="45A52A98"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09/10</w:t>
            </w:r>
          </w:p>
        </w:tc>
        <w:tc>
          <w:tcPr>
            <w:tcW w:w="360" w:type="dxa"/>
            <w:tcBorders>
              <w:right w:val="single" w:sz="18" w:space="0" w:color="auto"/>
            </w:tcBorders>
            <w:vAlign w:val="center"/>
          </w:tcPr>
          <w:p w14:paraId="45A52A99"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vAlign w:val="center"/>
          </w:tcPr>
          <w:p w14:paraId="45A52A9A" w14:textId="77777777" w:rsidR="00C031FA" w:rsidRPr="00715FF4" w:rsidRDefault="00C031FA" w:rsidP="00D526B6">
            <w:pPr>
              <w:pStyle w:val="TableText"/>
              <w:widowControl w:val="0"/>
              <w:spacing w:before="40" w:after="40"/>
              <w:rPr>
                <w:rFonts w:ascii="Tahoma" w:hAnsi="Tahoma" w:cs="Tahoma"/>
                <w:color w:val="000000"/>
                <w:sz w:val="13"/>
              </w:rPr>
            </w:pPr>
          </w:p>
        </w:tc>
        <w:tc>
          <w:tcPr>
            <w:tcW w:w="450" w:type="dxa"/>
            <w:vAlign w:val="center"/>
          </w:tcPr>
          <w:p w14:paraId="45A52A9B" w14:textId="77777777" w:rsidR="00C031FA" w:rsidRPr="00715FF4" w:rsidRDefault="00C031FA" w:rsidP="00D526B6">
            <w:pPr>
              <w:pStyle w:val="TableText"/>
              <w:widowControl w:val="0"/>
              <w:spacing w:before="40" w:after="40"/>
              <w:rPr>
                <w:rFonts w:ascii="Tahoma" w:hAnsi="Tahoma" w:cs="Tahoma"/>
                <w:color w:val="000000"/>
                <w:sz w:val="13"/>
              </w:rPr>
            </w:pPr>
          </w:p>
        </w:tc>
        <w:tc>
          <w:tcPr>
            <w:tcW w:w="450" w:type="dxa"/>
            <w:vAlign w:val="center"/>
          </w:tcPr>
          <w:p w14:paraId="45A52A9C" w14:textId="77777777" w:rsidR="00C031FA" w:rsidRPr="00715FF4" w:rsidRDefault="00C031FA" w:rsidP="00D526B6">
            <w:pPr>
              <w:pStyle w:val="TableText"/>
              <w:widowControl w:val="0"/>
              <w:spacing w:before="40" w:after="40"/>
              <w:rPr>
                <w:rFonts w:ascii="Tahoma" w:hAnsi="Tahoma" w:cs="Tahoma"/>
                <w:color w:val="000000"/>
                <w:sz w:val="13"/>
              </w:rPr>
            </w:pPr>
          </w:p>
        </w:tc>
        <w:tc>
          <w:tcPr>
            <w:tcW w:w="450" w:type="dxa"/>
            <w:vAlign w:val="center"/>
          </w:tcPr>
          <w:p w14:paraId="45A52A9D" w14:textId="77777777" w:rsidR="00C031FA" w:rsidRPr="00715FF4" w:rsidRDefault="00C031FA" w:rsidP="00D526B6">
            <w:pPr>
              <w:pStyle w:val="TableText"/>
              <w:widowControl w:val="0"/>
              <w:spacing w:before="40" w:after="40"/>
              <w:rPr>
                <w:rFonts w:ascii="Tahoma" w:hAnsi="Tahoma" w:cs="Tahoma"/>
                <w:color w:val="000000"/>
                <w:sz w:val="13"/>
              </w:rPr>
            </w:pPr>
          </w:p>
        </w:tc>
        <w:tc>
          <w:tcPr>
            <w:tcW w:w="450" w:type="dxa"/>
            <w:vAlign w:val="center"/>
          </w:tcPr>
          <w:p w14:paraId="45A52A9E" w14:textId="77777777" w:rsidR="00C031FA" w:rsidRPr="00715FF4" w:rsidRDefault="00C031FA" w:rsidP="00D526B6">
            <w:pPr>
              <w:pStyle w:val="TableText"/>
              <w:widowControl w:val="0"/>
              <w:spacing w:before="40" w:after="40"/>
              <w:rPr>
                <w:rFonts w:ascii="Tahoma" w:hAnsi="Tahoma" w:cs="Tahoma"/>
                <w:color w:val="000000"/>
                <w:sz w:val="13"/>
              </w:rPr>
            </w:pPr>
          </w:p>
        </w:tc>
        <w:tc>
          <w:tcPr>
            <w:tcW w:w="450" w:type="dxa"/>
            <w:vAlign w:val="center"/>
          </w:tcPr>
          <w:p w14:paraId="45A52A9F" w14:textId="77777777" w:rsidR="00C031FA" w:rsidRPr="00715FF4" w:rsidRDefault="00C031FA" w:rsidP="00D526B6">
            <w:pPr>
              <w:pStyle w:val="TableText"/>
              <w:widowControl w:val="0"/>
              <w:spacing w:before="40" w:after="40"/>
              <w:rPr>
                <w:rFonts w:ascii="Tahoma" w:hAnsi="Tahoma" w:cs="Tahoma"/>
                <w:color w:val="000000"/>
                <w:sz w:val="13"/>
              </w:rPr>
            </w:pPr>
          </w:p>
        </w:tc>
        <w:tc>
          <w:tcPr>
            <w:tcW w:w="360" w:type="dxa"/>
            <w:tcBorders>
              <w:right w:val="single" w:sz="18" w:space="0" w:color="auto"/>
            </w:tcBorders>
            <w:vAlign w:val="center"/>
          </w:tcPr>
          <w:p w14:paraId="45A52AA0" w14:textId="77777777" w:rsidR="00C031FA" w:rsidRPr="00715FF4" w:rsidRDefault="00C031FA"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vAlign w:val="center"/>
          </w:tcPr>
          <w:p w14:paraId="45A52AA1" w14:textId="77777777" w:rsidR="00C031FA" w:rsidRPr="00715FF4" w:rsidRDefault="00C031FA" w:rsidP="00D526B6">
            <w:pPr>
              <w:pStyle w:val="TableText"/>
              <w:widowControl w:val="0"/>
              <w:spacing w:before="40" w:after="40"/>
              <w:rPr>
                <w:rFonts w:ascii="Tahoma" w:hAnsi="Tahoma" w:cs="Tahoma"/>
                <w:color w:val="000000"/>
                <w:sz w:val="13"/>
              </w:rPr>
            </w:pPr>
          </w:p>
        </w:tc>
        <w:tc>
          <w:tcPr>
            <w:tcW w:w="450" w:type="dxa"/>
            <w:vAlign w:val="center"/>
          </w:tcPr>
          <w:p w14:paraId="45A52AA2" w14:textId="77777777" w:rsidR="00C031FA" w:rsidRPr="00715FF4" w:rsidRDefault="00C031FA" w:rsidP="00D526B6">
            <w:pPr>
              <w:pStyle w:val="TableText"/>
              <w:widowControl w:val="0"/>
              <w:spacing w:before="40" w:after="40"/>
              <w:rPr>
                <w:rFonts w:ascii="Tahoma" w:hAnsi="Tahoma" w:cs="Tahoma"/>
                <w:color w:val="000000"/>
                <w:sz w:val="13"/>
              </w:rPr>
            </w:pPr>
          </w:p>
        </w:tc>
        <w:tc>
          <w:tcPr>
            <w:tcW w:w="450" w:type="dxa"/>
            <w:tcBorders>
              <w:right w:val="single" w:sz="18" w:space="0" w:color="auto"/>
            </w:tcBorders>
            <w:vAlign w:val="center"/>
          </w:tcPr>
          <w:p w14:paraId="45A52AA3" w14:textId="77777777" w:rsidR="00C031FA" w:rsidRPr="00715FF4" w:rsidRDefault="00C031FA"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vAlign w:val="center"/>
          </w:tcPr>
          <w:p w14:paraId="45A52AA4" w14:textId="77777777" w:rsidR="00C031FA" w:rsidRPr="00715FF4" w:rsidRDefault="00C031FA" w:rsidP="00D526B6">
            <w:pPr>
              <w:pStyle w:val="TableText"/>
              <w:widowControl w:val="0"/>
              <w:spacing w:before="40" w:after="40"/>
              <w:rPr>
                <w:rFonts w:ascii="Tahoma" w:hAnsi="Tahoma" w:cs="Tahoma"/>
                <w:color w:val="000000"/>
                <w:sz w:val="13"/>
              </w:rPr>
            </w:pPr>
          </w:p>
        </w:tc>
        <w:tc>
          <w:tcPr>
            <w:tcW w:w="450" w:type="dxa"/>
            <w:tcBorders>
              <w:right w:val="single" w:sz="18" w:space="0" w:color="auto"/>
            </w:tcBorders>
            <w:vAlign w:val="center"/>
          </w:tcPr>
          <w:p w14:paraId="45A52AA5" w14:textId="77777777" w:rsidR="00C031FA" w:rsidRPr="00715FF4" w:rsidRDefault="00C031FA" w:rsidP="00D526B6">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vAlign w:val="center"/>
          </w:tcPr>
          <w:p w14:paraId="45A52AA6" w14:textId="77777777" w:rsidR="00C031FA" w:rsidRPr="00715FF4" w:rsidRDefault="00C031FA" w:rsidP="00D526B6">
            <w:pPr>
              <w:pStyle w:val="TableText"/>
              <w:widowControl w:val="0"/>
              <w:spacing w:before="40" w:after="40"/>
              <w:rPr>
                <w:rFonts w:ascii="Tahoma" w:hAnsi="Tahoma" w:cs="Tahoma"/>
                <w:sz w:val="13"/>
              </w:rPr>
            </w:pPr>
          </w:p>
        </w:tc>
        <w:tc>
          <w:tcPr>
            <w:tcW w:w="630" w:type="dxa"/>
            <w:vAlign w:val="center"/>
          </w:tcPr>
          <w:p w14:paraId="45A52AA7" w14:textId="77777777" w:rsidR="00C031FA" w:rsidRPr="00715FF4" w:rsidRDefault="00C031FA" w:rsidP="00D526B6">
            <w:pPr>
              <w:pStyle w:val="TableText"/>
              <w:widowControl w:val="0"/>
              <w:spacing w:before="40" w:after="40"/>
              <w:rPr>
                <w:rFonts w:ascii="Tahoma" w:hAnsi="Tahoma" w:cs="Tahoma"/>
                <w:sz w:val="13"/>
              </w:rPr>
            </w:pPr>
          </w:p>
        </w:tc>
        <w:tc>
          <w:tcPr>
            <w:tcW w:w="495" w:type="dxa"/>
            <w:vAlign w:val="center"/>
          </w:tcPr>
          <w:p w14:paraId="45A52AA8" w14:textId="77777777" w:rsidR="00C031FA" w:rsidRPr="00715FF4" w:rsidRDefault="00C031FA" w:rsidP="00D526B6">
            <w:pPr>
              <w:pStyle w:val="TableText"/>
              <w:widowControl w:val="0"/>
              <w:spacing w:before="40" w:after="40"/>
              <w:rPr>
                <w:rFonts w:ascii="Tahoma" w:hAnsi="Tahoma" w:cs="Tahoma"/>
                <w:sz w:val="13"/>
              </w:rPr>
            </w:pPr>
          </w:p>
        </w:tc>
      </w:tr>
      <w:tr w:rsidR="001C38D4" w:rsidRPr="00715FF4" w14:paraId="45A52AB7" w14:textId="77777777" w:rsidTr="00606BF0">
        <w:trPr>
          <w:trHeight w:val="145"/>
        </w:trPr>
        <w:tc>
          <w:tcPr>
            <w:tcW w:w="2714" w:type="dxa"/>
          </w:tcPr>
          <w:p w14:paraId="45A52AAA" w14:textId="77777777" w:rsidR="00C031FA" w:rsidRPr="00715FF4" w:rsidRDefault="00C031FA" w:rsidP="00D526B6">
            <w:pPr>
              <w:pStyle w:val="ProductNames"/>
              <w:spacing w:before="40" w:after="40"/>
              <w:rPr>
                <w:rFonts w:ascii="Tahoma" w:hAnsi="Tahoma" w:cs="Tahoma"/>
                <w:sz w:val="14"/>
                <w:szCs w:val="14"/>
              </w:rPr>
            </w:pPr>
            <w:bookmarkStart w:id="299" w:name="_Toc336337992"/>
            <w:bookmarkStart w:id="300" w:name="_Toc340679881"/>
            <w:bookmarkEnd w:id="299"/>
            <w:r w:rsidRPr="00F83E68">
              <w:rPr>
                <w:rFonts w:ascii="Tahoma" w:hAnsi="Tahoma" w:cs="Tahoma"/>
                <w:sz w:val="14"/>
                <w:szCs w:val="14"/>
              </w:rPr>
              <w:t>Learning Solutions Combination E-Reference Library (SL de Usuário)</w:t>
            </w:r>
            <w:bookmarkEnd w:id="300"/>
          </w:p>
        </w:tc>
        <w:tc>
          <w:tcPr>
            <w:tcW w:w="450" w:type="dxa"/>
            <w:vAlign w:val="center"/>
          </w:tcPr>
          <w:p w14:paraId="45A52AAB" w14:textId="77777777" w:rsidR="00C031FA" w:rsidRPr="00715FF4" w:rsidRDefault="00C031FA" w:rsidP="00D526B6">
            <w:pPr>
              <w:pStyle w:val="TableText"/>
              <w:widowControl w:val="0"/>
              <w:spacing w:before="40" w:after="40"/>
              <w:rPr>
                <w:rStyle w:val="EndnoteReference"/>
                <w:rFonts w:cs="Tahoma"/>
                <w:color w:val="000000"/>
                <w:sz w:val="13"/>
                <w:szCs w:val="13"/>
                <w:u w:val="single"/>
              </w:rPr>
            </w:pPr>
          </w:p>
        </w:tc>
        <w:tc>
          <w:tcPr>
            <w:tcW w:w="450" w:type="dxa"/>
            <w:vAlign w:val="center"/>
          </w:tcPr>
          <w:p w14:paraId="45A52AAC"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12/07</w:t>
            </w:r>
          </w:p>
        </w:tc>
        <w:tc>
          <w:tcPr>
            <w:tcW w:w="360" w:type="dxa"/>
            <w:tcBorders>
              <w:right w:val="single" w:sz="18" w:space="0" w:color="auto"/>
            </w:tcBorders>
            <w:vAlign w:val="center"/>
          </w:tcPr>
          <w:p w14:paraId="45A52AAD" w14:textId="77777777" w:rsidR="00C031FA" w:rsidRPr="00715FF4" w:rsidRDefault="00C031FA"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vAlign w:val="center"/>
          </w:tcPr>
          <w:p w14:paraId="45A52AAE"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1 ponto</w:t>
            </w:r>
          </w:p>
        </w:tc>
        <w:tc>
          <w:tcPr>
            <w:tcW w:w="450" w:type="dxa"/>
            <w:tcBorders>
              <w:left w:val="single" w:sz="18" w:space="0" w:color="auto"/>
            </w:tcBorders>
            <w:vAlign w:val="center"/>
          </w:tcPr>
          <w:p w14:paraId="45A52AAF" w14:textId="77777777" w:rsidR="00C031FA" w:rsidRPr="00715FF4" w:rsidRDefault="00C031FA" w:rsidP="00D526B6">
            <w:pPr>
              <w:pStyle w:val="TableText"/>
              <w:widowControl w:val="0"/>
              <w:spacing w:before="40" w:after="40"/>
              <w:rPr>
                <w:rFonts w:ascii="Tahoma" w:hAnsi="Tahoma" w:cs="Tahoma"/>
                <w:sz w:val="13"/>
              </w:rPr>
            </w:pPr>
          </w:p>
        </w:tc>
        <w:tc>
          <w:tcPr>
            <w:tcW w:w="450" w:type="dxa"/>
            <w:vAlign w:val="center"/>
          </w:tcPr>
          <w:p w14:paraId="45A52AB0"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vAlign w:val="center"/>
          </w:tcPr>
          <w:p w14:paraId="45A52AB1"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2AB2"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vAlign w:val="center"/>
          </w:tcPr>
          <w:p w14:paraId="45A52AB3"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vAlign w:val="center"/>
          </w:tcPr>
          <w:p w14:paraId="45A52AB4" w14:textId="77777777" w:rsidR="00C031FA" w:rsidRPr="00715FF4" w:rsidRDefault="00C031FA" w:rsidP="00D526B6">
            <w:pPr>
              <w:pStyle w:val="TableText"/>
              <w:widowControl w:val="0"/>
              <w:spacing w:before="40" w:after="40"/>
              <w:rPr>
                <w:rFonts w:ascii="Tahoma" w:hAnsi="Tahoma" w:cs="Tahoma"/>
                <w:sz w:val="13"/>
              </w:rPr>
            </w:pPr>
          </w:p>
        </w:tc>
        <w:tc>
          <w:tcPr>
            <w:tcW w:w="630" w:type="dxa"/>
            <w:vAlign w:val="center"/>
          </w:tcPr>
          <w:p w14:paraId="45A52AB5"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vAlign w:val="center"/>
          </w:tcPr>
          <w:p w14:paraId="45A52AB6" w14:textId="77777777" w:rsidR="00C031FA" w:rsidRPr="00715FF4" w:rsidRDefault="00C031FA" w:rsidP="00D526B6">
            <w:pPr>
              <w:pStyle w:val="TableText"/>
              <w:widowControl w:val="0"/>
              <w:spacing w:before="40" w:after="40"/>
              <w:rPr>
                <w:rFonts w:ascii="Tahoma" w:hAnsi="Tahoma" w:cs="Tahoma"/>
                <w:sz w:val="13"/>
              </w:rPr>
            </w:pPr>
          </w:p>
        </w:tc>
      </w:tr>
      <w:tr w:rsidR="00FD4E7E" w:rsidRPr="00715FF4" w14:paraId="45A52AC5" w14:textId="77777777" w:rsidTr="00606BF0">
        <w:trPr>
          <w:trHeight w:val="145"/>
        </w:trPr>
        <w:tc>
          <w:tcPr>
            <w:tcW w:w="2714" w:type="dxa"/>
            <w:shd w:val="clear" w:color="auto" w:fill="FABF8F"/>
            <w:vAlign w:val="bottom"/>
          </w:tcPr>
          <w:p w14:paraId="45A52AB8" w14:textId="77777777" w:rsidR="00FD4E7E" w:rsidRPr="00715FF4" w:rsidRDefault="00FD4E7E" w:rsidP="00D526B6">
            <w:pPr>
              <w:pStyle w:val="ProductNames"/>
              <w:spacing w:before="40" w:after="40"/>
              <w:rPr>
                <w:rFonts w:ascii="Tahoma" w:hAnsi="Tahoma" w:cs="Tahoma"/>
                <w:sz w:val="14"/>
                <w:szCs w:val="14"/>
              </w:rPr>
            </w:pPr>
            <w:bookmarkStart w:id="301" w:name="_Toc336337993"/>
            <w:bookmarkStart w:id="302" w:name="_Toc340679882"/>
            <w:bookmarkEnd w:id="301"/>
            <w:r w:rsidRPr="00F83E68">
              <w:rPr>
                <w:rFonts w:ascii="Tahoma" w:hAnsi="Tahoma" w:cs="Tahoma"/>
                <w:sz w:val="14"/>
                <w:szCs w:val="14"/>
              </w:rPr>
              <w:t>Learning Solutions IT Academy (SL de Serviços)</w:t>
            </w:r>
            <w:bookmarkEnd w:id="302"/>
          </w:p>
        </w:tc>
        <w:tc>
          <w:tcPr>
            <w:tcW w:w="450" w:type="dxa"/>
            <w:shd w:val="clear" w:color="auto" w:fill="FABF8F"/>
            <w:vAlign w:val="center"/>
          </w:tcPr>
          <w:p w14:paraId="45A52AB9" w14:textId="77777777" w:rsidR="00FD4E7E" w:rsidRPr="00715FF4" w:rsidRDefault="00FD4E7E" w:rsidP="00D526B6">
            <w:pPr>
              <w:pStyle w:val="TableText"/>
              <w:widowControl w:val="0"/>
              <w:spacing w:before="40" w:after="40"/>
              <w:rPr>
                <w:rFonts w:cs="Tahoma"/>
                <w:b/>
                <w:color w:val="000000"/>
                <w:sz w:val="13"/>
                <w:szCs w:val="13"/>
                <w:u w:val="single"/>
              </w:rPr>
            </w:pPr>
          </w:p>
        </w:tc>
        <w:tc>
          <w:tcPr>
            <w:tcW w:w="450" w:type="dxa"/>
            <w:shd w:val="clear" w:color="auto" w:fill="FABF8F"/>
            <w:vAlign w:val="center"/>
          </w:tcPr>
          <w:p w14:paraId="45A52ABA" w14:textId="77777777" w:rsidR="00FD4E7E" w:rsidRPr="00715FF4" w:rsidRDefault="00FD4E7E" w:rsidP="00D526B6">
            <w:pPr>
              <w:pStyle w:val="TableText"/>
              <w:widowControl w:val="0"/>
              <w:spacing w:before="40" w:after="40"/>
              <w:rPr>
                <w:rFonts w:ascii="Tahoma" w:hAnsi="Tahoma" w:cs="Tahoma"/>
                <w:sz w:val="13"/>
              </w:rPr>
            </w:pPr>
            <w:r w:rsidRPr="00715FF4">
              <w:rPr>
                <w:rFonts w:ascii="Tahoma" w:hAnsi="Tahoma" w:cs="Tahoma"/>
                <w:sz w:val="13"/>
              </w:rPr>
              <w:t>01/10</w:t>
            </w:r>
          </w:p>
        </w:tc>
        <w:tc>
          <w:tcPr>
            <w:tcW w:w="360" w:type="dxa"/>
            <w:tcBorders>
              <w:right w:val="single" w:sz="18" w:space="0" w:color="auto"/>
            </w:tcBorders>
            <w:shd w:val="clear" w:color="auto" w:fill="FABF8F"/>
            <w:vAlign w:val="center"/>
          </w:tcPr>
          <w:p w14:paraId="45A52ABB" w14:textId="77777777" w:rsidR="00FD4E7E" w:rsidRPr="00715FF4" w:rsidRDefault="00FD4E7E"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5A52ABC" w14:textId="77777777" w:rsidR="00FD4E7E" w:rsidRPr="00715FF4" w:rsidRDefault="00FD4E7E" w:rsidP="00D526B6">
            <w:pPr>
              <w:pStyle w:val="TableText"/>
              <w:widowControl w:val="0"/>
              <w:spacing w:before="40" w:after="40"/>
              <w:rPr>
                <w:rFonts w:ascii="Tahoma" w:hAnsi="Tahoma" w:cs="Tahoma"/>
                <w:sz w:val="13"/>
              </w:rPr>
            </w:pPr>
            <w:r w:rsidRPr="00715FF4">
              <w:rPr>
                <w:rFonts w:ascii="Tahoma" w:hAnsi="Tahoma" w:cs="Tahoma"/>
                <w:sz w:val="13"/>
                <w:lang w:val="pt-BR"/>
              </w:rPr>
              <w:t>75 pontos</w:t>
            </w:r>
          </w:p>
        </w:tc>
        <w:tc>
          <w:tcPr>
            <w:tcW w:w="450" w:type="dxa"/>
            <w:tcBorders>
              <w:left w:val="single" w:sz="18" w:space="0" w:color="auto"/>
            </w:tcBorders>
            <w:shd w:val="clear" w:color="auto" w:fill="FABF8F"/>
            <w:vAlign w:val="center"/>
          </w:tcPr>
          <w:p w14:paraId="45A52ABD" w14:textId="77777777" w:rsidR="00FD4E7E" w:rsidRPr="00715FF4" w:rsidRDefault="00FD4E7E" w:rsidP="00D526B6">
            <w:pPr>
              <w:pStyle w:val="TableText"/>
              <w:widowControl w:val="0"/>
              <w:spacing w:before="40" w:after="40"/>
              <w:rPr>
                <w:rFonts w:ascii="Tahoma" w:hAnsi="Tahoma" w:cs="Tahoma"/>
                <w:sz w:val="13"/>
              </w:rPr>
            </w:pPr>
          </w:p>
        </w:tc>
        <w:tc>
          <w:tcPr>
            <w:tcW w:w="450" w:type="dxa"/>
            <w:shd w:val="clear" w:color="auto" w:fill="FABF8F"/>
            <w:vAlign w:val="center"/>
          </w:tcPr>
          <w:p w14:paraId="45A52ABE" w14:textId="77777777" w:rsidR="00FD4E7E" w:rsidRPr="00715FF4" w:rsidRDefault="00FD4E7E"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ABF" w14:textId="77777777" w:rsidR="00FD4E7E" w:rsidRPr="00715FF4" w:rsidRDefault="00FD4E7E"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AC0" w14:textId="77777777" w:rsidR="00FD4E7E" w:rsidRPr="00715FF4" w:rsidRDefault="00FD4E7E"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tcBorders>
              <w:right w:val="single" w:sz="18" w:space="0" w:color="auto"/>
            </w:tcBorders>
            <w:shd w:val="clear" w:color="auto" w:fill="FABF8F"/>
            <w:vAlign w:val="center"/>
          </w:tcPr>
          <w:p w14:paraId="45A52AC1" w14:textId="77777777" w:rsidR="00FD4E7E" w:rsidRPr="00715FF4" w:rsidRDefault="00FD4E7E"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2AC2" w14:textId="77777777" w:rsidR="00FD4E7E" w:rsidRPr="00715FF4" w:rsidRDefault="00FD4E7E" w:rsidP="00D526B6">
            <w:pPr>
              <w:pStyle w:val="TableText"/>
              <w:widowControl w:val="0"/>
              <w:spacing w:before="40" w:after="40"/>
              <w:rPr>
                <w:rFonts w:ascii="Tahoma" w:hAnsi="Tahoma" w:cs="Tahoma"/>
                <w:sz w:val="13"/>
              </w:rPr>
            </w:pPr>
          </w:p>
        </w:tc>
        <w:tc>
          <w:tcPr>
            <w:tcW w:w="630" w:type="dxa"/>
            <w:shd w:val="clear" w:color="auto" w:fill="FABF8F"/>
            <w:vAlign w:val="center"/>
          </w:tcPr>
          <w:p w14:paraId="45A52AC3" w14:textId="77777777" w:rsidR="00FD4E7E"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ABF8F"/>
            <w:vAlign w:val="center"/>
          </w:tcPr>
          <w:p w14:paraId="45A52AC4" w14:textId="77777777" w:rsidR="00FD4E7E" w:rsidRPr="00715FF4" w:rsidRDefault="00FD4E7E" w:rsidP="00D526B6">
            <w:pPr>
              <w:pStyle w:val="TableText"/>
              <w:widowControl w:val="0"/>
              <w:spacing w:before="40" w:after="40"/>
              <w:rPr>
                <w:rFonts w:ascii="Tahoma" w:hAnsi="Tahoma" w:cs="Tahoma"/>
                <w:sz w:val="13"/>
              </w:rPr>
            </w:pPr>
          </w:p>
        </w:tc>
      </w:tr>
      <w:tr w:rsidR="001C38D4" w:rsidRPr="00715FF4" w14:paraId="45A52AD3" w14:textId="77777777" w:rsidTr="00606BF0">
        <w:trPr>
          <w:trHeight w:val="145"/>
        </w:trPr>
        <w:tc>
          <w:tcPr>
            <w:tcW w:w="2714" w:type="dxa"/>
            <w:shd w:val="clear" w:color="auto" w:fill="FFFFFF"/>
            <w:vAlign w:val="bottom"/>
          </w:tcPr>
          <w:p w14:paraId="45A52AC6" w14:textId="77777777" w:rsidR="00C031FA" w:rsidRPr="00F83E68" w:rsidRDefault="00C031FA" w:rsidP="00D526B6">
            <w:pPr>
              <w:pStyle w:val="ProductNames"/>
              <w:spacing w:before="40" w:after="40"/>
              <w:rPr>
                <w:rFonts w:ascii="Tahoma" w:hAnsi="Tahoma" w:cs="Tahoma"/>
                <w:sz w:val="14"/>
                <w:szCs w:val="14"/>
                <w:lang w:val="pt-PT"/>
              </w:rPr>
            </w:pPr>
            <w:bookmarkStart w:id="303" w:name="_Toc336337994"/>
            <w:bookmarkStart w:id="304" w:name="_Toc340679883"/>
            <w:bookmarkEnd w:id="303"/>
            <w:r w:rsidRPr="00715FF4">
              <w:rPr>
                <w:rFonts w:ascii="Tahoma" w:hAnsi="Tahoma" w:cs="Tahoma"/>
                <w:sz w:val="14"/>
                <w:szCs w:val="14"/>
                <w:lang w:val="pt-BR"/>
              </w:rPr>
              <w:t>Cupons do Learning Solutions MCP 1 Exam/Mês (SL de Serviços)</w:t>
            </w:r>
            <w:bookmarkEnd w:id="304"/>
          </w:p>
        </w:tc>
        <w:tc>
          <w:tcPr>
            <w:tcW w:w="450" w:type="dxa"/>
            <w:shd w:val="clear" w:color="auto" w:fill="FFFFFF"/>
            <w:vAlign w:val="center"/>
          </w:tcPr>
          <w:p w14:paraId="45A52AC7" w14:textId="77777777" w:rsidR="00C031FA" w:rsidRPr="00715FF4" w:rsidRDefault="00662AB0" w:rsidP="00D526B6">
            <w:pPr>
              <w:pStyle w:val="TableText"/>
              <w:widowControl w:val="0"/>
              <w:spacing w:before="40" w:after="40"/>
              <w:rPr>
                <w:rStyle w:val="EndnoteReference"/>
                <w:rFonts w:cs="Tahoma"/>
                <w:color w:val="000000"/>
                <w:sz w:val="13"/>
                <w:szCs w:val="13"/>
                <w:u w:val="single"/>
              </w:rPr>
            </w:pPr>
            <w:hyperlink w:anchor="_51_High_Performance" w:history="1">
              <w:r w:rsidR="00B10B29" w:rsidRPr="00715FF4">
                <w:rPr>
                  <w:rStyle w:val="Hyperlink"/>
                  <w:rFonts w:cs="Tahoma"/>
                  <w:b/>
                  <w:sz w:val="13"/>
                  <w:szCs w:val="13"/>
                </w:rPr>
                <w:t>60</w:t>
              </w:r>
            </w:hyperlink>
          </w:p>
        </w:tc>
        <w:tc>
          <w:tcPr>
            <w:tcW w:w="450" w:type="dxa"/>
            <w:shd w:val="clear" w:color="auto" w:fill="FFFFFF"/>
            <w:vAlign w:val="center"/>
          </w:tcPr>
          <w:p w14:paraId="45A52AC8"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rPr>
              <w:t>01/06</w:t>
            </w:r>
          </w:p>
        </w:tc>
        <w:tc>
          <w:tcPr>
            <w:tcW w:w="360" w:type="dxa"/>
            <w:tcBorders>
              <w:right w:val="single" w:sz="18" w:space="0" w:color="auto"/>
            </w:tcBorders>
            <w:shd w:val="clear" w:color="auto" w:fill="FFFFFF"/>
            <w:vAlign w:val="center"/>
          </w:tcPr>
          <w:p w14:paraId="45A52AC9" w14:textId="77777777" w:rsidR="00C031FA" w:rsidRPr="00715FF4" w:rsidRDefault="00C031FA"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45A52ACA"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1 ponto</w:t>
            </w:r>
          </w:p>
        </w:tc>
        <w:tc>
          <w:tcPr>
            <w:tcW w:w="450" w:type="dxa"/>
            <w:tcBorders>
              <w:left w:val="single" w:sz="18" w:space="0" w:color="auto"/>
            </w:tcBorders>
            <w:shd w:val="clear" w:color="auto" w:fill="FFFFFF"/>
            <w:vAlign w:val="center"/>
          </w:tcPr>
          <w:p w14:paraId="45A52ACB"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ACC"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ACD"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ACE"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ACF"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2AD0"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2AD1"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FFFFF"/>
            <w:vAlign w:val="center"/>
          </w:tcPr>
          <w:p w14:paraId="45A52AD2" w14:textId="77777777" w:rsidR="00C031FA" w:rsidRPr="00715FF4" w:rsidRDefault="00C031FA" w:rsidP="00D526B6">
            <w:pPr>
              <w:pStyle w:val="TableText"/>
              <w:widowControl w:val="0"/>
              <w:spacing w:before="40" w:after="40"/>
              <w:rPr>
                <w:rFonts w:ascii="Tahoma" w:hAnsi="Tahoma" w:cs="Tahoma"/>
                <w:sz w:val="13"/>
              </w:rPr>
            </w:pPr>
          </w:p>
        </w:tc>
      </w:tr>
      <w:tr w:rsidR="001C38D4" w:rsidRPr="00715FF4" w14:paraId="45A52AE7" w14:textId="77777777" w:rsidTr="00606BF0">
        <w:trPr>
          <w:trHeight w:val="145"/>
        </w:trPr>
        <w:tc>
          <w:tcPr>
            <w:tcW w:w="2714" w:type="dxa"/>
            <w:shd w:val="clear" w:color="auto" w:fill="FABF8F"/>
            <w:vAlign w:val="center"/>
          </w:tcPr>
          <w:p w14:paraId="45A52AD4" w14:textId="77777777" w:rsidR="00C031FA" w:rsidRPr="00F83E68" w:rsidRDefault="00B10B29" w:rsidP="00D526B6">
            <w:pPr>
              <w:pStyle w:val="Heading2"/>
              <w:spacing w:before="40" w:after="40"/>
              <w:ind w:left="0"/>
              <w:rPr>
                <w:rFonts w:ascii="Tahoma" w:hAnsi="Tahoma" w:cs="Tahoma"/>
                <w:b w:val="0"/>
                <w:sz w:val="14"/>
                <w:szCs w:val="14"/>
                <w:lang w:val="pt-PT"/>
              </w:rPr>
            </w:pPr>
            <w:bookmarkStart w:id="305" w:name="_Toc336337995"/>
            <w:bookmarkStart w:id="306" w:name="_Toc340679884"/>
            <w:bookmarkEnd w:id="305"/>
            <w:r w:rsidRPr="00715FF4">
              <w:rPr>
                <w:rFonts w:ascii="Tahoma" w:hAnsi="Tahoma" w:cs="Tahoma"/>
                <w:b w:val="0"/>
                <w:sz w:val="14"/>
                <w:szCs w:val="14"/>
                <w:lang w:val="pt-BR"/>
              </w:rPr>
              <w:t>Lync Online Plano 1 (SL de Usuário)</w:t>
            </w:r>
            <w:bookmarkEnd w:id="306"/>
          </w:p>
        </w:tc>
        <w:tc>
          <w:tcPr>
            <w:tcW w:w="450" w:type="dxa"/>
            <w:shd w:val="clear" w:color="auto" w:fill="FABF8F"/>
            <w:vAlign w:val="center"/>
          </w:tcPr>
          <w:p w14:paraId="45A52AD5" w14:textId="77777777" w:rsidR="00C031FA" w:rsidRPr="00715FF4" w:rsidRDefault="00662AB0" w:rsidP="00D526B6">
            <w:pPr>
              <w:pStyle w:val="TableText"/>
              <w:widowControl w:val="0"/>
              <w:spacing w:before="40" w:after="40"/>
              <w:rPr>
                <w:rFonts w:cs="Tahoma"/>
                <w:b/>
                <w:color w:val="0000FF"/>
                <w:sz w:val="13"/>
                <w:szCs w:val="13"/>
                <w:u w:val="single"/>
              </w:rPr>
            </w:pPr>
            <w:hyperlink w:anchor="_58_Learning_Solutions" w:history="1">
              <w:r w:rsidR="00B10B29" w:rsidRPr="00715FF4">
                <w:rPr>
                  <w:rStyle w:val="Hyperlink"/>
                  <w:rFonts w:cs="Tahoma"/>
                  <w:b/>
                  <w:sz w:val="13"/>
                  <w:szCs w:val="13"/>
                </w:rPr>
                <w:t>61</w:t>
              </w:r>
            </w:hyperlink>
          </w:p>
        </w:tc>
        <w:tc>
          <w:tcPr>
            <w:tcW w:w="450" w:type="dxa"/>
            <w:shd w:val="clear" w:color="auto" w:fill="FABF8F"/>
            <w:vAlign w:val="center"/>
          </w:tcPr>
          <w:p w14:paraId="45A52AD6"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06/11</w:t>
            </w:r>
          </w:p>
        </w:tc>
        <w:tc>
          <w:tcPr>
            <w:tcW w:w="360" w:type="dxa"/>
            <w:tcBorders>
              <w:right w:val="single" w:sz="18" w:space="0" w:color="auto"/>
            </w:tcBorders>
            <w:shd w:val="clear" w:color="auto" w:fill="FABF8F"/>
            <w:vAlign w:val="center"/>
          </w:tcPr>
          <w:p w14:paraId="45A52AD7"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2AD8"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AD9"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ADA"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ADB"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ADC"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ADD"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ADE"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ADF"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AE0"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AE1"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AE2"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AE3"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2AE4" w14:textId="77777777" w:rsidR="00C031FA" w:rsidRPr="00715FF4" w:rsidRDefault="00C031FA" w:rsidP="00D526B6">
            <w:pPr>
              <w:pStyle w:val="TableText"/>
              <w:widowControl w:val="0"/>
              <w:spacing w:before="40" w:after="40"/>
              <w:rPr>
                <w:rFonts w:ascii="Tahoma" w:hAnsi="Tahoma" w:cs="Tahoma"/>
                <w:sz w:val="13"/>
              </w:rPr>
            </w:pPr>
          </w:p>
        </w:tc>
        <w:tc>
          <w:tcPr>
            <w:tcW w:w="630" w:type="dxa"/>
            <w:shd w:val="clear" w:color="auto" w:fill="FABF8F"/>
            <w:vAlign w:val="center"/>
          </w:tcPr>
          <w:p w14:paraId="45A52AE5"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ABF8F"/>
            <w:vAlign w:val="center"/>
          </w:tcPr>
          <w:p w14:paraId="45A52AE6" w14:textId="77777777" w:rsidR="00C031FA" w:rsidRPr="00715FF4" w:rsidRDefault="00C031FA" w:rsidP="00D526B6">
            <w:pPr>
              <w:pStyle w:val="TableText"/>
              <w:widowControl w:val="0"/>
              <w:spacing w:before="40" w:after="40"/>
              <w:rPr>
                <w:rFonts w:ascii="Tahoma" w:hAnsi="Tahoma" w:cs="Tahoma"/>
                <w:sz w:val="13"/>
              </w:rPr>
            </w:pPr>
          </w:p>
        </w:tc>
      </w:tr>
      <w:tr w:rsidR="001C38D4" w:rsidRPr="00715FF4" w14:paraId="45A52AFB" w14:textId="77777777" w:rsidTr="00606BF0">
        <w:trPr>
          <w:trHeight w:val="145"/>
        </w:trPr>
        <w:tc>
          <w:tcPr>
            <w:tcW w:w="2714" w:type="dxa"/>
            <w:shd w:val="clear" w:color="auto" w:fill="FFFFFF"/>
            <w:vAlign w:val="center"/>
          </w:tcPr>
          <w:p w14:paraId="45A52AE8" w14:textId="77777777" w:rsidR="00C031FA" w:rsidRPr="00F83E68" w:rsidRDefault="00B10B29" w:rsidP="00D526B6">
            <w:pPr>
              <w:pStyle w:val="Heading2"/>
              <w:spacing w:before="40" w:after="40"/>
              <w:ind w:left="0"/>
              <w:rPr>
                <w:rFonts w:ascii="Tahoma" w:hAnsi="Tahoma" w:cs="Tahoma"/>
                <w:b w:val="0"/>
                <w:sz w:val="14"/>
                <w:szCs w:val="14"/>
                <w:lang w:val="pt-PT"/>
              </w:rPr>
            </w:pPr>
            <w:bookmarkStart w:id="307" w:name="_Toc336337996"/>
            <w:bookmarkStart w:id="308" w:name="_Toc340679885"/>
            <w:bookmarkEnd w:id="307"/>
            <w:r w:rsidRPr="00715FF4">
              <w:rPr>
                <w:rFonts w:ascii="Tahoma" w:hAnsi="Tahoma" w:cs="Tahoma"/>
                <w:b w:val="0"/>
                <w:sz w:val="14"/>
                <w:szCs w:val="14"/>
                <w:lang w:val="pt-BR"/>
              </w:rPr>
              <w:t>Lync Online Plano 2 (SL de Usuário)</w:t>
            </w:r>
            <w:bookmarkEnd w:id="308"/>
          </w:p>
        </w:tc>
        <w:tc>
          <w:tcPr>
            <w:tcW w:w="450" w:type="dxa"/>
            <w:shd w:val="clear" w:color="auto" w:fill="FFFFFF"/>
            <w:vAlign w:val="center"/>
          </w:tcPr>
          <w:p w14:paraId="45A52AE9" w14:textId="77777777" w:rsidR="00C031FA" w:rsidRPr="00715FF4" w:rsidRDefault="00662AB0" w:rsidP="00D526B6">
            <w:pPr>
              <w:pStyle w:val="TableText"/>
              <w:widowControl w:val="0"/>
              <w:spacing w:before="40" w:after="40"/>
              <w:rPr>
                <w:rFonts w:cs="Tahoma"/>
                <w:b/>
                <w:color w:val="0000FF"/>
                <w:sz w:val="13"/>
                <w:szCs w:val="13"/>
                <w:u w:val="single"/>
              </w:rPr>
            </w:pPr>
            <w:hyperlink w:anchor="_58_Learning_Solutions" w:history="1">
              <w:r w:rsidR="004742D6" w:rsidRPr="00715FF4">
                <w:rPr>
                  <w:rStyle w:val="Hyperlink"/>
                  <w:rFonts w:cs="Tahoma"/>
                  <w:b/>
                  <w:sz w:val="13"/>
                  <w:szCs w:val="13"/>
                </w:rPr>
                <w:t>61</w:t>
              </w:r>
            </w:hyperlink>
          </w:p>
        </w:tc>
        <w:tc>
          <w:tcPr>
            <w:tcW w:w="450" w:type="dxa"/>
            <w:shd w:val="clear" w:color="auto" w:fill="FFFFFF"/>
            <w:vAlign w:val="center"/>
          </w:tcPr>
          <w:p w14:paraId="45A52AEA" w14:textId="77777777" w:rsidR="00C031FA" w:rsidRPr="00715FF4" w:rsidRDefault="00C031FA"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06/11</w:t>
            </w:r>
          </w:p>
        </w:tc>
        <w:tc>
          <w:tcPr>
            <w:tcW w:w="360" w:type="dxa"/>
            <w:tcBorders>
              <w:right w:val="single" w:sz="18" w:space="0" w:color="auto"/>
            </w:tcBorders>
            <w:shd w:val="clear" w:color="auto" w:fill="FFFFFF"/>
            <w:vAlign w:val="center"/>
          </w:tcPr>
          <w:p w14:paraId="45A52AEB"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14:paraId="45A52AEC"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AED"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AEE"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AEF"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AF0"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AF1" w14:textId="77777777" w:rsidR="00C031FA" w:rsidRPr="00715FF4" w:rsidRDefault="00C031FA"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2AF2"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AF3"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AF4"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AF5"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AF6" w14:textId="77777777" w:rsidR="00C031FA" w:rsidRPr="00715FF4" w:rsidRDefault="00C031FA"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AF7"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2AF8" w14:textId="77777777" w:rsidR="00C031FA" w:rsidRPr="00715FF4" w:rsidRDefault="00C031FA" w:rsidP="00D526B6">
            <w:pPr>
              <w:pStyle w:val="TableText"/>
              <w:widowControl w:val="0"/>
              <w:spacing w:before="40" w:after="40"/>
              <w:rPr>
                <w:rFonts w:ascii="Tahoma" w:hAnsi="Tahoma" w:cs="Tahoma"/>
                <w:sz w:val="13"/>
              </w:rPr>
            </w:pPr>
          </w:p>
        </w:tc>
        <w:tc>
          <w:tcPr>
            <w:tcW w:w="630" w:type="dxa"/>
            <w:shd w:val="clear" w:color="auto" w:fill="FFFFFF"/>
            <w:vAlign w:val="center"/>
          </w:tcPr>
          <w:p w14:paraId="45A52AF9" w14:textId="77777777" w:rsidR="00C031FA" w:rsidRPr="00715FF4" w:rsidRDefault="00C031FA" w:rsidP="00D526B6">
            <w:pPr>
              <w:pStyle w:val="TableText"/>
              <w:widowControl w:val="0"/>
              <w:spacing w:before="40" w:after="40"/>
              <w:rPr>
                <w:rFonts w:ascii="Tahoma" w:hAnsi="Tahoma" w:cs="Tahoma"/>
                <w:sz w:val="13"/>
              </w:rPr>
            </w:pPr>
          </w:p>
        </w:tc>
        <w:tc>
          <w:tcPr>
            <w:tcW w:w="495" w:type="dxa"/>
            <w:shd w:val="clear" w:color="auto" w:fill="FFFFFF"/>
            <w:vAlign w:val="center"/>
          </w:tcPr>
          <w:p w14:paraId="45A52AFA" w14:textId="77777777" w:rsidR="00C031FA" w:rsidRPr="00715FF4" w:rsidRDefault="00C031FA" w:rsidP="00D526B6">
            <w:pPr>
              <w:pStyle w:val="TableText"/>
              <w:widowControl w:val="0"/>
              <w:spacing w:before="40" w:after="40"/>
              <w:rPr>
                <w:rFonts w:ascii="Tahoma" w:hAnsi="Tahoma" w:cs="Tahoma"/>
                <w:sz w:val="13"/>
              </w:rPr>
            </w:pPr>
          </w:p>
        </w:tc>
      </w:tr>
      <w:tr w:rsidR="00092855" w:rsidRPr="00715FF4" w14:paraId="45A52B0F" w14:textId="77777777" w:rsidTr="00606BF0">
        <w:trPr>
          <w:trHeight w:val="145"/>
        </w:trPr>
        <w:tc>
          <w:tcPr>
            <w:tcW w:w="2714" w:type="dxa"/>
            <w:shd w:val="clear" w:color="auto" w:fill="FABF8F"/>
            <w:vAlign w:val="center"/>
          </w:tcPr>
          <w:p w14:paraId="45A52AFC" w14:textId="77777777" w:rsidR="00AA31F2" w:rsidRPr="00F83E68" w:rsidRDefault="00B10B29" w:rsidP="00D526B6">
            <w:pPr>
              <w:pStyle w:val="Heading2"/>
              <w:spacing w:before="40" w:after="40"/>
              <w:ind w:left="0"/>
              <w:rPr>
                <w:rFonts w:ascii="Tahoma" w:hAnsi="Tahoma" w:cs="Tahoma"/>
                <w:b w:val="0"/>
                <w:sz w:val="14"/>
                <w:szCs w:val="14"/>
                <w:lang w:val="pt-PT"/>
              </w:rPr>
            </w:pPr>
            <w:bookmarkStart w:id="309" w:name="_Toc336337997"/>
            <w:bookmarkStart w:id="310" w:name="_Toc340679886"/>
            <w:bookmarkEnd w:id="309"/>
            <w:r w:rsidRPr="00715FF4">
              <w:rPr>
                <w:rFonts w:ascii="Tahoma" w:hAnsi="Tahoma" w:cs="Tahoma"/>
                <w:b w:val="0"/>
                <w:sz w:val="14"/>
                <w:szCs w:val="14"/>
                <w:lang w:val="pt-BR"/>
              </w:rPr>
              <w:t>Lync Online Plano 3 (SL de Usuário)</w:t>
            </w:r>
            <w:bookmarkEnd w:id="310"/>
          </w:p>
        </w:tc>
        <w:tc>
          <w:tcPr>
            <w:tcW w:w="450" w:type="dxa"/>
            <w:shd w:val="clear" w:color="auto" w:fill="FABF8F"/>
            <w:vAlign w:val="center"/>
          </w:tcPr>
          <w:p w14:paraId="45A52AFD" w14:textId="77777777" w:rsidR="00AA31F2" w:rsidRPr="00715FF4" w:rsidRDefault="00662AB0" w:rsidP="00D526B6">
            <w:pPr>
              <w:pStyle w:val="TableText"/>
              <w:widowControl w:val="0"/>
              <w:spacing w:before="40" w:after="40"/>
              <w:rPr>
                <w:rFonts w:cs="Tahoma"/>
                <w:b/>
                <w:color w:val="0000FF"/>
                <w:sz w:val="13"/>
                <w:szCs w:val="13"/>
                <w:u w:val="single"/>
              </w:rPr>
            </w:pPr>
            <w:hyperlink w:anchor="_58_Learning_Solutions" w:history="1">
              <w:r w:rsidR="004742D6" w:rsidRPr="00715FF4">
                <w:rPr>
                  <w:rStyle w:val="Hyperlink"/>
                  <w:rFonts w:cs="Tahoma"/>
                  <w:b/>
                  <w:sz w:val="13"/>
                  <w:szCs w:val="13"/>
                </w:rPr>
                <w:t>61</w:t>
              </w:r>
            </w:hyperlink>
          </w:p>
        </w:tc>
        <w:tc>
          <w:tcPr>
            <w:tcW w:w="450" w:type="dxa"/>
            <w:shd w:val="clear" w:color="auto" w:fill="FABF8F"/>
            <w:vAlign w:val="center"/>
          </w:tcPr>
          <w:p w14:paraId="45A52AFE" w14:textId="77777777" w:rsidR="00AA31F2"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07/12</w:t>
            </w:r>
          </w:p>
        </w:tc>
        <w:tc>
          <w:tcPr>
            <w:tcW w:w="360" w:type="dxa"/>
            <w:tcBorders>
              <w:right w:val="single" w:sz="18" w:space="0" w:color="auto"/>
            </w:tcBorders>
            <w:shd w:val="clear" w:color="auto" w:fill="FABF8F"/>
            <w:vAlign w:val="center"/>
          </w:tcPr>
          <w:p w14:paraId="45A52AFF" w14:textId="77777777" w:rsidR="00AA31F2" w:rsidRPr="00715FF4" w:rsidRDefault="00AA31F2"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2B00" w14:textId="77777777" w:rsidR="00AA31F2" w:rsidRPr="00715FF4" w:rsidRDefault="00AA31F2" w:rsidP="00D526B6">
            <w:pPr>
              <w:pStyle w:val="TableText"/>
              <w:widowControl w:val="0"/>
              <w:spacing w:before="40" w:after="40"/>
              <w:rPr>
                <w:rFonts w:ascii="Tahoma" w:hAnsi="Tahoma" w:cs="Tahoma"/>
                <w:sz w:val="13"/>
              </w:rPr>
            </w:pPr>
          </w:p>
        </w:tc>
        <w:tc>
          <w:tcPr>
            <w:tcW w:w="450" w:type="dxa"/>
            <w:shd w:val="clear" w:color="auto" w:fill="FABF8F"/>
            <w:vAlign w:val="center"/>
          </w:tcPr>
          <w:p w14:paraId="45A52B01" w14:textId="77777777" w:rsidR="00AA31F2" w:rsidRPr="00715FF4" w:rsidRDefault="00AA31F2" w:rsidP="00D526B6">
            <w:pPr>
              <w:pStyle w:val="TableText"/>
              <w:widowControl w:val="0"/>
              <w:spacing w:before="40" w:after="40"/>
              <w:rPr>
                <w:rFonts w:ascii="Tahoma" w:hAnsi="Tahoma" w:cs="Tahoma"/>
                <w:sz w:val="13"/>
              </w:rPr>
            </w:pPr>
          </w:p>
        </w:tc>
        <w:tc>
          <w:tcPr>
            <w:tcW w:w="450" w:type="dxa"/>
            <w:shd w:val="clear" w:color="auto" w:fill="FABF8F"/>
            <w:vAlign w:val="center"/>
          </w:tcPr>
          <w:p w14:paraId="45A52B02" w14:textId="77777777" w:rsidR="00AA31F2" w:rsidRPr="00715FF4" w:rsidRDefault="00AA31F2" w:rsidP="00D526B6">
            <w:pPr>
              <w:pStyle w:val="TableText"/>
              <w:widowControl w:val="0"/>
              <w:spacing w:before="40" w:after="40"/>
              <w:rPr>
                <w:rFonts w:ascii="Tahoma" w:hAnsi="Tahoma" w:cs="Tahoma"/>
                <w:sz w:val="13"/>
              </w:rPr>
            </w:pPr>
          </w:p>
        </w:tc>
        <w:tc>
          <w:tcPr>
            <w:tcW w:w="450" w:type="dxa"/>
            <w:shd w:val="clear" w:color="auto" w:fill="FABF8F"/>
            <w:vAlign w:val="center"/>
          </w:tcPr>
          <w:p w14:paraId="45A52B03" w14:textId="77777777" w:rsidR="00AA31F2" w:rsidRPr="00715FF4" w:rsidRDefault="00AA31F2" w:rsidP="00D526B6">
            <w:pPr>
              <w:pStyle w:val="TableText"/>
              <w:widowControl w:val="0"/>
              <w:spacing w:before="40" w:after="40"/>
              <w:rPr>
                <w:rFonts w:ascii="Tahoma" w:hAnsi="Tahoma" w:cs="Tahoma"/>
                <w:sz w:val="13"/>
              </w:rPr>
            </w:pPr>
          </w:p>
        </w:tc>
        <w:tc>
          <w:tcPr>
            <w:tcW w:w="450" w:type="dxa"/>
            <w:shd w:val="clear" w:color="auto" w:fill="FABF8F"/>
            <w:vAlign w:val="center"/>
          </w:tcPr>
          <w:p w14:paraId="45A52B04" w14:textId="77777777" w:rsidR="00AA31F2" w:rsidRPr="00715FF4" w:rsidRDefault="00AA31F2" w:rsidP="00D526B6">
            <w:pPr>
              <w:pStyle w:val="TableText"/>
              <w:widowControl w:val="0"/>
              <w:spacing w:before="40" w:after="40"/>
              <w:rPr>
                <w:rFonts w:ascii="Tahoma" w:hAnsi="Tahoma" w:cs="Tahoma"/>
                <w:sz w:val="13"/>
              </w:rPr>
            </w:pPr>
          </w:p>
        </w:tc>
        <w:tc>
          <w:tcPr>
            <w:tcW w:w="450" w:type="dxa"/>
            <w:shd w:val="clear" w:color="auto" w:fill="FABF8F"/>
            <w:vAlign w:val="center"/>
          </w:tcPr>
          <w:p w14:paraId="45A52B05" w14:textId="77777777" w:rsidR="00AA31F2" w:rsidRPr="00715FF4" w:rsidRDefault="00AA31F2"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B06" w14:textId="77777777" w:rsidR="00AA31F2" w:rsidRPr="00715FF4" w:rsidRDefault="00AA31F2"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B07" w14:textId="77777777" w:rsidR="00AA31F2" w:rsidRPr="00715FF4" w:rsidRDefault="00AA31F2" w:rsidP="00D526B6">
            <w:pPr>
              <w:pStyle w:val="TableText"/>
              <w:widowControl w:val="0"/>
              <w:spacing w:before="40" w:after="40"/>
              <w:rPr>
                <w:rFonts w:ascii="Tahoma" w:hAnsi="Tahoma" w:cs="Tahoma"/>
                <w:sz w:val="13"/>
              </w:rPr>
            </w:pPr>
          </w:p>
        </w:tc>
        <w:tc>
          <w:tcPr>
            <w:tcW w:w="450" w:type="dxa"/>
            <w:shd w:val="clear" w:color="auto" w:fill="FABF8F"/>
            <w:vAlign w:val="center"/>
          </w:tcPr>
          <w:p w14:paraId="45A52B08" w14:textId="77777777" w:rsidR="00AA31F2" w:rsidRPr="00715FF4" w:rsidRDefault="00AA31F2"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B09" w14:textId="77777777" w:rsidR="00AA31F2" w:rsidRPr="00715FF4" w:rsidRDefault="00AA31F2"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B0A" w14:textId="77777777" w:rsidR="00AA31F2" w:rsidRPr="00715FF4" w:rsidRDefault="00AA31F2"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2B0B" w14:textId="77777777" w:rsidR="00AA31F2"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2B0C" w14:textId="77777777" w:rsidR="00AA31F2" w:rsidRPr="00715FF4" w:rsidRDefault="00AA31F2" w:rsidP="00D526B6">
            <w:pPr>
              <w:pStyle w:val="TableText"/>
              <w:widowControl w:val="0"/>
              <w:spacing w:before="40" w:after="40"/>
              <w:rPr>
                <w:rFonts w:ascii="Tahoma" w:hAnsi="Tahoma" w:cs="Tahoma"/>
                <w:sz w:val="13"/>
              </w:rPr>
            </w:pPr>
          </w:p>
        </w:tc>
        <w:tc>
          <w:tcPr>
            <w:tcW w:w="630" w:type="dxa"/>
            <w:shd w:val="clear" w:color="auto" w:fill="FABF8F"/>
            <w:vAlign w:val="center"/>
          </w:tcPr>
          <w:p w14:paraId="45A52B0D" w14:textId="77777777" w:rsidR="00AA31F2" w:rsidRPr="00715FF4" w:rsidRDefault="00AA31F2" w:rsidP="00D526B6">
            <w:pPr>
              <w:pStyle w:val="TableText"/>
              <w:widowControl w:val="0"/>
              <w:spacing w:before="40" w:after="40"/>
              <w:rPr>
                <w:rFonts w:ascii="Tahoma" w:hAnsi="Tahoma" w:cs="Tahoma"/>
                <w:sz w:val="13"/>
              </w:rPr>
            </w:pPr>
          </w:p>
        </w:tc>
        <w:tc>
          <w:tcPr>
            <w:tcW w:w="495" w:type="dxa"/>
            <w:shd w:val="clear" w:color="auto" w:fill="FABF8F"/>
            <w:vAlign w:val="center"/>
          </w:tcPr>
          <w:p w14:paraId="45A52B0E" w14:textId="77777777" w:rsidR="00AA31F2" w:rsidRPr="00715FF4" w:rsidRDefault="00AA31F2" w:rsidP="00D526B6">
            <w:pPr>
              <w:pStyle w:val="TableText"/>
              <w:widowControl w:val="0"/>
              <w:spacing w:before="40" w:after="40"/>
              <w:rPr>
                <w:rFonts w:ascii="Tahoma" w:hAnsi="Tahoma" w:cs="Tahoma"/>
                <w:sz w:val="13"/>
              </w:rPr>
            </w:pPr>
          </w:p>
        </w:tc>
      </w:tr>
      <w:tr w:rsidR="00683224" w:rsidRPr="00715FF4" w14:paraId="45A52B23" w14:textId="77777777" w:rsidTr="00606BF0">
        <w:trPr>
          <w:trHeight w:val="145"/>
        </w:trPr>
        <w:tc>
          <w:tcPr>
            <w:tcW w:w="2714" w:type="dxa"/>
            <w:shd w:val="clear" w:color="auto" w:fill="FFFFFF"/>
            <w:vAlign w:val="center"/>
          </w:tcPr>
          <w:p w14:paraId="45A52B10" w14:textId="77777777" w:rsidR="00683224" w:rsidRPr="00F83E68" w:rsidRDefault="00B10B29" w:rsidP="00D526B6">
            <w:pPr>
              <w:pStyle w:val="Heading2"/>
              <w:spacing w:before="40" w:after="40"/>
              <w:ind w:left="0"/>
              <w:rPr>
                <w:rFonts w:ascii="Tahoma" w:hAnsi="Tahoma" w:cs="Tahoma"/>
                <w:b w:val="0"/>
                <w:sz w:val="14"/>
                <w:szCs w:val="14"/>
                <w:lang w:val="pt-PT" w:eastAsia="x-none"/>
              </w:rPr>
            </w:pPr>
            <w:bookmarkStart w:id="311" w:name="_Toc336337998"/>
            <w:bookmarkStart w:id="312" w:name="_Toc340679887"/>
            <w:bookmarkEnd w:id="311"/>
            <w:r w:rsidRPr="00715FF4">
              <w:rPr>
                <w:rFonts w:ascii="Tahoma" w:hAnsi="Tahoma" w:cs="Tahoma"/>
                <w:b w:val="0"/>
                <w:sz w:val="14"/>
                <w:szCs w:val="14"/>
                <w:lang w:val="pt-BR"/>
              </w:rPr>
              <w:t>Lync Online Plano 3A (SL de Usuário)</w:t>
            </w:r>
            <w:bookmarkEnd w:id="312"/>
          </w:p>
        </w:tc>
        <w:tc>
          <w:tcPr>
            <w:tcW w:w="450" w:type="dxa"/>
            <w:shd w:val="clear" w:color="auto" w:fill="FFFFFF"/>
            <w:vAlign w:val="center"/>
          </w:tcPr>
          <w:p w14:paraId="45A52B11" w14:textId="77777777" w:rsidR="00683224" w:rsidRPr="00715FF4" w:rsidRDefault="00662AB0" w:rsidP="00D526B6">
            <w:pPr>
              <w:pStyle w:val="TableText"/>
              <w:widowControl w:val="0"/>
              <w:spacing w:before="40" w:after="40"/>
              <w:rPr>
                <w:rFonts w:cs="Tahoma"/>
                <w:b/>
                <w:color w:val="0000FF"/>
                <w:sz w:val="13"/>
                <w:szCs w:val="13"/>
                <w:u w:val="single"/>
              </w:rPr>
            </w:pPr>
            <w:hyperlink w:anchor="_58_Learning_Solutions" w:history="1">
              <w:r w:rsidR="004742D6" w:rsidRPr="00715FF4">
                <w:rPr>
                  <w:rStyle w:val="Hyperlink"/>
                  <w:rFonts w:cs="Tahoma"/>
                  <w:b/>
                  <w:sz w:val="13"/>
                  <w:szCs w:val="13"/>
                </w:rPr>
                <w:t>61</w:t>
              </w:r>
            </w:hyperlink>
          </w:p>
        </w:tc>
        <w:tc>
          <w:tcPr>
            <w:tcW w:w="450" w:type="dxa"/>
            <w:shd w:val="clear" w:color="auto" w:fill="FFFFFF"/>
            <w:vAlign w:val="center"/>
          </w:tcPr>
          <w:p w14:paraId="45A52B12" w14:textId="77777777" w:rsidR="00683224" w:rsidRPr="00715FF4" w:rsidRDefault="00683224"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07/12</w:t>
            </w:r>
          </w:p>
        </w:tc>
        <w:tc>
          <w:tcPr>
            <w:tcW w:w="360" w:type="dxa"/>
            <w:tcBorders>
              <w:right w:val="single" w:sz="18" w:space="0" w:color="auto"/>
            </w:tcBorders>
            <w:shd w:val="clear" w:color="auto" w:fill="FFFFFF"/>
            <w:vAlign w:val="center"/>
          </w:tcPr>
          <w:p w14:paraId="45A52B13" w14:textId="77777777" w:rsidR="00683224" w:rsidRPr="00715FF4" w:rsidRDefault="00683224"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14:paraId="45A52B14" w14:textId="77777777" w:rsidR="00683224" w:rsidRPr="00715FF4" w:rsidRDefault="00683224" w:rsidP="00D526B6">
            <w:pPr>
              <w:pStyle w:val="TableText"/>
              <w:widowControl w:val="0"/>
              <w:spacing w:before="40" w:after="40"/>
              <w:rPr>
                <w:rFonts w:ascii="Tahoma" w:hAnsi="Tahoma" w:cs="Tahoma"/>
                <w:sz w:val="13"/>
              </w:rPr>
            </w:pPr>
          </w:p>
        </w:tc>
        <w:tc>
          <w:tcPr>
            <w:tcW w:w="450" w:type="dxa"/>
            <w:shd w:val="clear" w:color="auto" w:fill="FFFFFF"/>
            <w:vAlign w:val="center"/>
          </w:tcPr>
          <w:p w14:paraId="45A52B15" w14:textId="77777777" w:rsidR="00683224" w:rsidRPr="00715FF4" w:rsidRDefault="00683224" w:rsidP="00D526B6">
            <w:pPr>
              <w:pStyle w:val="TableText"/>
              <w:widowControl w:val="0"/>
              <w:spacing w:before="40" w:after="40"/>
              <w:rPr>
                <w:rFonts w:ascii="Tahoma" w:hAnsi="Tahoma" w:cs="Tahoma"/>
                <w:sz w:val="13"/>
              </w:rPr>
            </w:pPr>
          </w:p>
        </w:tc>
        <w:tc>
          <w:tcPr>
            <w:tcW w:w="450" w:type="dxa"/>
            <w:shd w:val="clear" w:color="auto" w:fill="FFFFFF"/>
            <w:vAlign w:val="center"/>
          </w:tcPr>
          <w:p w14:paraId="45A52B16" w14:textId="77777777" w:rsidR="00683224" w:rsidRPr="00715FF4" w:rsidRDefault="00683224" w:rsidP="00D526B6">
            <w:pPr>
              <w:pStyle w:val="TableText"/>
              <w:widowControl w:val="0"/>
              <w:spacing w:before="40" w:after="40"/>
              <w:rPr>
                <w:rFonts w:ascii="Tahoma" w:hAnsi="Tahoma" w:cs="Tahoma"/>
                <w:sz w:val="13"/>
              </w:rPr>
            </w:pPr>
          </w:p>
        </w:tc>
        <w:tc>
          <w:tcPr>
            <w:tcW w:w="450" w:type="dxa"/>
            <w:shd w:val="clear" w:color="auto" w:fill="FFFFFF"/>
            <w:vAlign w:val="center"/>
          </w:tcPr>
          <w:p w14:paraId="45A52B17" w14:textId="77777777" w:rsidR="00683224" w:rsidRPr="00715FF4" w:rsidRDefault="00683224" w:rsidP="00D526B6">
            <w:pPr>
              <w:pStyle w:val="TableText"/>
              <w:widowControl w:val="0"/>
              <w:spacing w:before="40" w:after="40"/>
              <w:rPr>
                <w:rFonts w:ascii="Tahoma" w:hAnsi="Tahoma" w:cs="Tahoma"/>
                <w:sz w:val="13"/>
              </w:rPr>
            </w:pPr>
          </w:p>
        </w:tc>
        <w:tc>
          <w:tcPr>
            <w:tcW w:w="450" w:type="dxa"/>
            <w:shd w:val="clear" w:color="auto" w:fill="FFFFFF"/>
            <w:vAlign w:val="center"/>
          </w:tcPr>
          <w:p w14:paraId="45A52B18" w14:textId="77777777" w:rsidR="00683224" w:rsidRPr="00715FF4" w:rsidRDefault="00683224" w:rsidP="00D526B6">
            <w:pPr>
              <w:pStyle w:val="TableText"/>
              <w:widowControl w:val="0"/>
              <w:spacing w:before="40" w:after="40"/>
              <w:rPr>
                <w:rFonts w:ascii="Tahoma" w:hAnsi="Tahoma" w:cs="Tahoma"/>
                <w:sz w:val="13"/>
              </w:rPr>
            </w:pPr>
          </w:p>
        </w:tc>
        <w:tc>
          <w:tcPr>
            <w:tcW w:w="450" w:type="dxa"/>
            <w:shd w:val="clear" w:color="auto" w:fill="FFFFFF"/>
            <w:vAlign w:val="center"/>
          </w:tcPr>
          <w:p w14:paraId="45A52B19" w14:textId="77777777" w:rsidR="00683224" w:rsidRPr="00715FF4" w:rsidRDefault="00683224"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2B1A" w14:textId="77777777" w:rsidR="00683224" w:rsidRPr="00715FF4" w:rsidRDefault="00683224"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B1B" w14:textId="77777777" w:rsidR="00683224" w:rsidRPr="00715FF4" w:rsidRDefault="00683224" w:rsidP="00D526B6">
            <w:pPr>
              <w:pStyle w:val="TableText"/>
              <w:widowControl w:val="0"/>
              <w:spacing w:before="40" w:after="40"/>
              <w:rPr>
                <w:rFonts w:ascii="Tahoma" w:hAnsi="Tahoma" w:cs="Tahoma"/>
                <w:sz w:val="13"/>
              </w:rPr>
            </w:pPr>
          </w:p>
        </w:tc>
        <w:tc>
          <w:tcPr>
            <w:tcW w:w="450" w:type="dxa"/>
            <w:shd w:val="clear" w:color="auto" w:fill="FFFFFF"/>
            <w:vAlign w:val="center"/>
          </w:tcPr>
          <w:p w14:paraId="45A52B1C" w14:textId="77777777" w:rsidR="00683224" w:rsidRPr="00715FF4" w:rsidRDefault="00683224"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B1D" w14:textId="77777777" w:rsidR="00683224" w:rsidRPr="00715FF4" w:rsidRDefault="00683224"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B1E" w14:textId="77777777" w:rsidR="00683224" w:rsidRPr="00715FF4" w:rsidRDefault="00683224"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FFFFF"/>
            <w:vAlign w:val="center"/>
          </w:tcPr>
          <w:p w14:paraId="45A52B1F" w14:textId="77777777" w:rsidR="00683224" w:rsidRPr="00715FF4" w:rsidRDefault="00683224"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2B20" w14:textId="77777777" w:rsidR="00683224" w:rsidRPr="00715FF4" w:rsidRDefault="00683224" w:rsidP="00D526B6">
            <w:pPr>
              <w:pStyle w:val="TableText"/>
              <w:widowControl w:val="0"/>
              <w:spacing w:before="40" w:after="40"/>
              <w:rPr>
                <w:rFonts w:ascii="Tahoma" w:hAnsi="Tahoma" w:cs="Tahoma"/>
                <w:sz w:val="13"/>
              </w:rPr>
            </w:pPr>
          </w:p>
        </w:tc>
        <w:tc>
          <w:tcPr>
            <w:tcW w:w="630" w:type="dxa"/>
            <w:shd w:val="clear" w:color="auto" w:fill="FFFFFF"/>
            <w:vAlign w:val="center"/>
          </w:tcPr>
          <w:p w14:paraId="45A52B21" w14:textId="77777777" w:rsidR="00683224" w:rsidRPr="00715FF4" w:rsidRDefault="00683224" w:rsidP="00D526B6">
            <w:pPr>
              <w:pStyle w:val="TableText"/>
              <w:widowControl w:val="0"/>
              <w:spacing w:before="40" w:after="40"/>
              <w:rPr>
                <w:rFonts w:ascii="Tahoma" w:hAnsi="Tahoma" w:cs="Tahoma"/>
                <w:sz w:val="13"/>
              </w:rPr>
            </w:pPr>
          </w:p>
        </w:tc>
        <w:tc>
          <w:tcPr>
            <w:tcW w:w="495" w:type="dxa"/>
            <w:shd w:val="clear" w:color="auto" w:fill="FFFFFF"/>
            <w:vAlign w:val="center"/>
          </w:tcPr>
          <w:p w14:paraId="45A52B22" w14:textId="77777777" w:rsidR="00683224" w:rsidRPr="00715FF4" w:rsidRDefault="00683224" w:rsidP="00D526B6">
            <w:pPr>
              <w:pStyle w:val="TableText"/>
              <w:widowControl w:val="0"/>
              <w:spacing w:before="40" w:after="40"/>
              <w:rPr>
                <w:rFonts w:ascii="Tahoma" w:hAnsi="Tahoma" w:cs="Tahoma"/>
                <w:sz w:val="13"/>
              </w:rPr>
            </w:pPr>
          </w:p>
        </w:tc>
      </w:tr>
      <w:tr w:rsidR="00187AF7" w:rsidRPr="00715FF4" w14:paraId="45A52B37" w14:textId="77777777" w:rsidTr="00606BF0">
        <w:trPr>
          <w:trHeight w:val="145"/>
        </w:trPr>
        <w:tc>
          <w:tcPr>
            <w:tcW w:w="2714" w:type="dxa"/>
            <w:shd w:val="clear" w:color="auto" w:fill="FABF8F"/>
            <w:vAlign w:val="center"/>
          </w:tcPr>
          <w:p w14:paraId="45A52B24" w14:textId="77777777" w:rsidR="00187AF7" w:rsidRPr="00715FF4" w:rsidRDefault="0064495E" w:rsidP="00D526B6">
            <w:pPr>
              <w:pStyle w:val="Heading2"/>
              <w:spacing w:before="40" w:after="40"/>
              <w:ind w:left="0"/>
              <w:rPr>
                <w:rFonts w:ascii="Tahoma" w:hAnsi="Tahoma" w:cs="Tahoma"/>
                <w:b w:val="0"/>
                <w:sz w:val="14"/>
                <w:szCs w:val="14"/>
                <w:lang w:eastAsia="x-none"/>
              </w:rPr>
            </w:pPr>
            <w:bookmarkStart w:id="313" w:name="_Toc336337999"/>
            <w:bookmarkStart w:id="314" w:name="_Toc340679888"/>
            <w:bookmarkEnd w:id="313"/>
            <w:r w:rsidRPr="00715FF4">
              <w:rPr>
                <w:rFonts w:ascii="Tahoma" w:hAnsi="Tahoma" w:cs="Tahoma"/>
                <w:b w:val="0"/>
                <w:sz w:val="14"/>
                <w:szCs w:val="14"/>
                <w:lang w:val="pt-BR"/>
              </w:rPr>
              <w:t>Lync Server 2013</w:t>
            </w:r>
            <w:bookmarkEnd w:id="314"/>
          </w:p>
        </w:tc>
        <w:tc>
          <w:tcPr>
            <w:tcW w:w="450" w:type="dxa"/>
            <w:shd w:val="clear" w:color="auto" w:fill="FABF8F"/>
            <w:vAlign w:val="center"/>
          </w:tcPr>
          <w:p w14:paraId="45A52B25" w14:textId="77777777" w:rsidR="00187AF7" w:rsidRPr="00715FF4" w:rsidRDefault="00662AB0" w:rsidP="00D526B6">
            <w:pPr>
              <w:pStyle w:val="TableText"/>
              <w:widowControl w:val="0"/>
              <w:spacing w:before="40" w:after="40"/>
              <w:rPr>
                <w:rFonts w:cs="Tahoma"/>
                <w:b/>
                <w:color w:val="0000FF"/>
                <w:sz w:val="13"/>
                <w:szCs w:val="13"/>
                <w:u w:val="single"/>
              </w:rPr>
            </w:pPr>
            <w:hyperlink w:anchor="_Toc336338325" w:history="1">
              <w:r w:rsidR="00B10B29" w:rsidRPr="00715FF4">
                <w:rPr>
                  <w:rStyle w:val="Hyperlink"/>
                  <w:rFonts w:cs="Tahoma"/>
                  <w:b/>
                  <w:sz w:val="13"/>
                  <w:szCs w:val="13"/>
                </w:rPr>
                <w:t>62</w:t>
              </w:r>
            </w:hyperlink>
          </w:p>
        </w:tc>
        <w:tc>
          <w:tcPr>
            <w:tcW w:w="450" w:type="dxa"/>
            <w:shd w:val="clear" w:color="auto" w:fill="FABF8F"/>
            <w:vAlign w:val="center"/>
          </w:tcPr>
          <w:p w14:paraId="45A52B26" w14:textId="77777777" w:rsidR="00187AF7" w:rsidRPr="00715FF4" w:rsidRDefault="00187AF7" w:rsidP="005B2936">
            <w:pPr>
              <w:pStyle w:val="TableText"/>
              <w:widowControl w:val="0"/>
              <w:spacing w:before="40" w:after="40"/>
              <w:rPr>
                <w:rFonts w:ascii="Tahoma" w:hAnsi="Tahoma" w:cs="Tahoma"/>
                <w:color w:val="000000"/>
                <w:sz w:val="13"/>
              </w:rPr>
            </w:pPr>
            <w:r w:rsidRPr="00715FF4">
              <w:rPr>
                <w:rFonts w:ascii="Tahoma" w:hAnsi="Tahoma" w:cs="Tahoma"/>
                <w:color w:val="000000"/>
                <w:sz w:val="13"/>
              </w:rPr>
              <w:t>1</w:t>
            </w:r>
            <w:r w:rsidR="005B2936">
              <w:rPr>
                <w:rFonts w:ascii="Tahoma" w:hAnsi="Tahoma" w:cs="Tahoma"/>
                <w:color w:val="000000"/>
                <w:sz w:val="13"/>
              </w:rPr>
              <w:t>0</w:t>
            </w:r>
            <w:r w:rsidRPr="00715FF4">
              <w:rPr>
                <w:rFonts w:ascii="Tahoma" w:hAnsi="Tahoma" w:cs="Tahoma"/>
                <w:color w:val="000000"/>
                <w:sz w:val="13"/>
              </w:rPr>
              <w:t>/12</w:t>
            </w:r>
          </w:p>
        </w:tc>
        <w:tc>
          <w:tcPr>
            <w:tcW w:w="360" w:type="dxa"/>
            <w:tcBorders>
              <w:right w:val="single" w:sz="18" w:space="0" w:color="auto"/>
            </w:tcBorders>
            <w:shd w:val="clear" w:color="auto" w:fill="FABF8F"/>
            <w:vAlign w:val="center"/>
          </w:tcPr>
          <w:p w14:paraId="45A52B27" w14:textId="77777777" w:rsidR="00187AF7" w:rsidRPr="00715FF4" w:rsidRDefault="00187AF7"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2B28" w14:textId="77777777" w:rsidR="00187AF7" w:rsidRPr="00715FF4" w:rsidRDefault="00187AF7"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shd w:val="clear" w:color="auto" w:fill="FABF8F"/>
            <w:vAlign w:val="center"/>
          </w:tcPr>
          <w:p w14:paraId="45A52B29" w14:textId="77777777" w:rsidR="00187AF7" w:rsidRPr="00715FF4" w:rsidRDefault="00187AF7" w:rsidP="00D526B6">
            <w:pPr>
              <w:pStyle w:val="TableText"/>
              <w:widowControl w:val="0"/>
              <w:spacing w:before="40" w:after="40"/>
              <w:rPr>
                <w:rFonts w:ascii="Tahoma" w:hAnsi="Tahoma" w:cs="Tahoma"/>
                <w:sz w:val="13"/>
              </w:rPr>
            </w:pPr>
            <w:r w:rsidRPr="00715FF4">
              <w:rPr>
                <w:rFonts w:ascii="Tahoma" w:hAnsi="Tahoma" w:cs="Tahoma"/>
                <w:sz w:val="13"/>
              </w:rPr>
              <w:t>125</w:t>
            </w:r>
          </w:p>
        </w:tc>
        <w:tc>
          <w:tcPr>
            <w:tcW w:w="450" w:type="dxa"/>
            <w:shd w:val="clear" w:color="auto" w:fill="FABF8F"/>
            <w:vAlign w:val="center"/>
          </w:tcPr>
          <w:p w14:paraId="45A52B2A" w14:textId="77777777" w:rsidR="00187AF7" w:rsidRPr="00715FF4" w:rsidRDefault="00187AF7" w:rsidP="00D526B6">
            <w:pPr>
              <w:pStyle w:val="TableText"/>
              <w:widowControl w:val="0"/>
              <w:spacing w:before="40" w:after="40"/>
              <w:rPr>
                <w:rFonts w:ascii="Tahoma" w:hAnsi="Tahoma" w:cs="Tahoma"/>
                <w:sz w:val="13"/>
              </w:rPr>
            </w:pPr>
            <w:r w:rsidRPr="00715FF4">
              <w:rPr>
                <w:rFonts w:ascii="Tahoma" w:hAnsi="Tahoma" w:cs="Tahoma"/>
                <w:sz w:val="13"/>
              </w:rPr>
              <w:t>100</w:t>
            </w:r>
          </w:p>
        </w:tc>
        <w:tc>
          <w:tcPr>
            <w:tcW w:w="450" w:type="dxa"/>
            <w:shd w:val="clear" w:color="auto" w:fill="FABF8F"/>
            <w:vAlign w:val="center"/>
          </w:tcPr>
          <w:p w14:paraId="45A52B2B" w14:textId="77777777" w:rsidR="00187AF7" w:rsidRPr="00715FF4" w:rsidRDefault="00187AF7"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shd w:val="clear" w:color="auto" w:fill="FABF8F"/>
            <w:vAlign w:val="center"/>
          </w:tcPr>
          <w:p w14:paraId="45A52B2C" w14:textId="77777777" w:rsidR="00187AF7" w:rsidRPr="00715FF4" w:rsidRDefault="00187AF7"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shd w:val="clear" w:color="auto" w:fill="FABF8F"/>
            <w:vAlign w:val="center"/>
          </w:tcPr>
          <w:p w14:paraId="45A52B2D" w14:textId="77777777" w:rsidR="00187AF7" w:rsidRPr="00715FF4" w:rsidRDefault="00187AF7"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360" w:type="dxa"/>
            <w:tcBorders>
              <w:right w:val="single" w:sz="18" w:space="0" w:color="auto"/>
            </w:tcBorders>
            <w:shd w:val="clear" w:color="auto" w:fill="FABF8F"/>
            <w:vAlign w:val="center"/>
          </w:tcPr>
          <w:p w14:paraId="45A52B2E" w14:textId="77777777" w:rsidR="00187AF7" w:rsidRPr="00715FF4" w:rsidRDefault="00187AF7"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tcBorders>
              <w:left w:val="single" w:sz="18" w:space="0" w:color="auto"/>
            </w:tcBorders>
            <w:shd w:val="clear" w:color="auto" w:fill="FABF8F"/>
            <w:vAlign w:val="center"/>
          </w:tcPr>
          <w:p w14:paraId="45A52B2F" w14:textId="77777777" w:rsidR="00187AF7" w:rsidRPr="00715FF4" w:rsidRDefault="00187AF7"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shd w:val="clear" w:color="auto" w:fill="FABF8F"/>
            <w:vAlign w:val="center"/>
          </w:tcPr>
          <w:p w14:paraId="45A52B30" w14:textId="77777777" w:rsidR="00187AF7" w:rsidRPr="00715FF4" w:rsidRDefault="00187AF7" w:rsidP="00D526B6">
            <w:pPr>
              <w:pStyle w:val="TableText"/>
              <w:widowControl w:val="0"/>
              <w:spacing w:before="40" w:after="40"/>
              <w:rPr>
                <w:rFonts w:ascii="Tahoma" w:hAnsi="Tahoma" w:cs="Tahoma"/>
                <w:sz w:val="13"/>
              </w:rPr>
            </w:pPr>
            <w:r w:rsidRPr="00715FF4">
              <w:rPr>
                <w:rFonts w:ascii="Tahoma" w:hAnsi="Tahoma" w:cs="Tahoma"/>
                <w:sz w:val="13"/>
              </w:rPr>
              <w:t>100</w:t>
            </w:r>
          </w:p>
        </w:tc>
        <w:tc>
          <w:tcPr>
            <w:tcW w:w="450" w:type="dxa"/>
            <w:tcBorders>
              <w:right w:val="single" w:sz="18" w:space="0" w:color="auto"/>
            </w:tcBorders>
            <w:shd w:val="clear" w:color="auto" w:fill="FABF8F"/>
            <w:vAlign w:val="center"/>
          </w:tcPr>
          <w:p w14:paraId="45A52B31" w14:textId="77777777" w:rsidR="00187AF7" w:rsidRPr="00715FF4" w:rsidRDefault="00187AF7"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left w:val="single" w:sz="18" w:space="0" w:color="auto"/>
            </w:tcBorders>
            <w:shd w:val="clear" w:color="auto" w:fill="FABF8F"/>
            <w:vAlign w:val="center"/>
          </w:tcPr>
          <w:p w14:paraId="45A52B32" w14:textId="77777777" w:rsidR="00187AF7" w:rsidRPr="00715FF4" w:rsidRDefault="00187AF7"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right w:val="single" w:sz="18" w:space="0" w:color="auto"/>
            </w:tcBorders>
            <w:shd w:val="clear" w:color="auto" w:fill="FABF8F"/>
            <w:vAlign w:val="center"/>
          </w:tcPr>
          <w:p w14:paraId="45A52B33" w14:textId="77777777" w:rsidR="00187AF7" w:rsidRPr="00715FF4" w:rsidRDefault="00187AF7"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2B34" w14:textId="77777777" w:rsidR="00187AF7" w:rsidRPr="00715FF4" w:rsidRDefault="00187AF7"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2B35" w14:textId="77777777" w:rsidR="00187AF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ABF8F"/>
            <w:vAlign w:val="center"/>
          </w:tcPr>
          <w:p w14:paraId="45A52B36" w14:textId="77777777" w:rsidR="00187AF7" w:rsidRPr="00715FF4" w:rsidRDefault="00187AF7" w:rsidP="00D526B6">
            <w:pPr>
              <w:pStyle w:val="TableText"/>
              <w:widowControl w:val="0"/>
              <w:spacing w:before="40" w:after="40"/>
              <w:rPr>
                <w:rFonts w:ascii="Tahoma" w:hAnsi="Tahoma" w:cs="Tahoma"/>
                <w:sz w:val="13"/>
              </w:rPr>
            </w:pPr>
          </w:p>
        </w:tc>
      </w:tr>
      <w:tr w:rsidR="00187AF7" w:rsidRPr="00715FF4" w14:paraId="45A52B4B" w14:textId="77777777" w:rsidTr="00606BF0">
        <w:trPr>
          <w:trHeight w:val="145"/>
        </w:trPr>
        <w:tc>
          <w:tcPr>
            <w:tcW w:w="2714" w:type="dxa"/>
            <w:vAlign w:val="center"/>
          </w:tcPr>
          <w:p w14:paraId="45A52B38" w14:textId="77777777" w:rsidR="00187AF7" w:rsidRPr="00F83E68" w:rsidDel="006A2F66" w:rsidRDefault="0064495E" w:rsidP="00D526B6">
            <w:pPr>
              <w:pStyle w:val="Heading2"/>
              <w:spacing w:before="40" w:after="40"/>
              <w:ind w:left="0"/>
              <w:rPr>
                <w:rFonts w:ascii="Tahoma" w:hAnsi="Tahoma" w:cs="Tahoma"/>
                <w:b w:val="0"/>
                <w:sz w:val="14"/>
                <w:szCs w:val="14"/>
                <w:lang w:val="pt-PT" w:eastAsia="x-none"/>
              </w:rPr>
            </w:pPr>
            <w:bookmarkStart w:id="315" w:name="_Toc336338000"/>
            <w:bookmarkStart w:id="316" w:name="_Toc340679889"/>
            <w:bookmarkEnd w:id="315"/>
            <w:r w:rsidRPr="00715FF4">
              <w:rPr>
                <w:rFonts w:ascii="Tahoma" w:hAnsi="Tahoma" w:cs="Tahoma"/>
                <w:b w:val="0"/>
                <w:sz w:val="14"/>
                <w:szCs w:val="14"/>
                <w:lang w:val="pt-BR"/>
              </w:rPr>
              <w:t xml:space="preserve">CAL </w:t>
            </w:r>
            <w:r w:rsidR="00437DF4" w:rsidRPr="00715FF4">
              <w:rPr>
                <w:rFonts w:ascii="Tahoma" w:hAnsi="Tahoma" w:cs="Tahoma"/>
                <w:b w:val="0"/>
                <w:sz w:val="14"/>
                <w:szCs w:val="14"/>
                <w:lang w:val="pt-BR"/>
              </w:rPr>
              <w:t xml:space="preserve">Empresarial </w:t>
            </w:r>
            <w:r w:rsidRPr="00715FF4">
              <w:rPr>
                <w:rFonts w:ascii="Tahoma" w:hAnsi="Tahoma" w:cs="Tahoma"/>
                <w:b w:val="0"/>
                <w:sz w:val="14"/>
                <w:szCs w:val="14"/>
                <w:lang w:val="pt-BR"/>
              </w:rPr>
              <w:t>do Lync Server 2013</w:t>
            </w:r>
            <w:bookmarkEnd w:id="316"/>
          </w:p>
        </w:tc>
        <w:tc>
          <w:tcPr>
            <w:tcW w:w="450" w:type="dxa"/>
            <w:vAlign w:val="center"/>
          </w:tcPr>
          <w:p w14:paraId="45A52B39" w14:textId="77777777" w:rsidR="00187AF7" w:rsidRPr="00F83E68" w:rsidDel="006A2F66" w:rsidRDefault="00187AF7" w:rsidP="00D526B6">
            <w:pPr>
              <w:pStyle w:val="TableText"/>
              <w:widowControl w:val="0"/>
              <w:spacing w:before="40" w:after="40"/>
              <w:rPr>
                <w:rFonts w:cs="Tahoma"/>
                <w:b/>
                <w:color w:val="0000FF"/>
                <w:sz w:val="13"/>
                <w:szCs w:val="13"/>
                <w:u w:val="single"/>
                <w:lang w:val="pt-PT"/>
              </w:rPr>
            </w:pPr>
          </w:p>
        </w:tc>
        <w:tc>
          <w:tcPr>
            <w:tcW w:w="450" w:type="dxa"/>
            <w:vAlign w:val="center"/>
          </w:tcPr>
          <w:p w14:paraId="45A52B3A" w14:textId="77777777" w:rsidR="00187AF7" w:rsidRPr="00715FF4" w:rsidDel="006A2F66" w:rsidRDefault="00B10B29" w:rsidP="005B2936">
            <w:pPr>
              <w:pStyle w:val="TableText"/>
              <w:widowControl w:val="0"/>
              <w:spacing w:before="40" w:after="40"/>
              <w:rPr>
                <w:rFonts w:ascii="Tahoma" w:hAnsi="Tahoma" w:cs="Tahoma"/>
                <w:color w:val="000000"/>
                <w:sz w:val="13"/>
              </w:rPr>
            </w:pPr>
            <w:r w:rsidRPr="00715FF4">
              <w:rPr>
                <w:rFonts w:ascii="Tahoma" w:hAnsi="Tahoma" w:cs="Tahoma"/>
                <w:color w:val="000000"/>
                <w:sz w:val="13"/>
              </w:rPr>
              <w:t>1</w:t>
            </w:r>
            <w:r w:rsidR="005B2936">
              <w:rPr>
                <w:rFonts w:ascii="Tahoma" w:hAnsi="Tahoma" w:cs="Tahoma"/>
                <w:color w:val="000000"/>
                <w:sz w:val="13"/>
              </w:rPr>
              <w:t>0</w:t>
            </w:r>
            <w:r w:rsidRPr="00715FF4">
              <w:rPr>
                <w:rFonts w:ascii="Tahoma" w:hAnsi="Tahoma" w:cs="Tahoma"/>
                <w:color w:val="000000"/>
                <w:sz w:val="13"/>
              </w:rPr>
              <w:t>/12</w:t>
            </w:r>
          </w:p>
        </w:tc>
        <w:tc>
          <w:tcPr>
            <w:tcW w:w="360" w:type="dxa"/>
            <w:tcBorders>
              <w:right w:val="single" w:sz="18" w:space="0" w:color="auto"/>
            </w:tcBorders>
            <w:vAlign w:val="center"/>
          </w:tcPr>
          <w:p w14:paraId="45A52B3B" w14:textId="77777777" w:rsidR="00187AF7" w:rsidRPr="00715FF4" w:rsidDel="006A2F66" w:rsidRDefault="00187AF7" w:rsidP="00D526B6">
            <w:pPr>
              <w:pStyle w:val="TableText"/>
              <w:widowControl w:val="0"/>
              <w:spacing w:before="40" w:after="40"/>
              <w:rPr>
                <w:rFonts w:ascii="Tahoma" w:hAnsi="Tahoma" w:cs="Tahoma"/>
                <w:sz w:val="13"/>
              </w:rPr>
            </w:pPr>
          </w:p>
        </w:tc>
        <w:tc>
          <w:tcPr>
            <w:tcW w:w="360" w:type="dxa"/>
            <w:tcBorders>
              <w:left w:val="single" w:sz="18" w:space="0" w:color="auto"/>
            </w:tcBorders>
            <w:vAlign w:val="center"/>
          </w:tcPr>
          <w:p w14:paraId="45A52B3C" w14:textId="77777777" w:rsidR="00187AF7"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vAlign w:val="center"/>
          </w:tcPr>
          <w:p w14:paraId="45A52B3D" w14:textId="77777777" w:rsidR="00187AF7"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3</w:t>
            </w:r>
          </w:p>
        </w:tc>
        <w:tc>
          <w:tcPr>
            <w:tcW w:w="450" w:type="dxa"/>
            <w:vAlign w:val="center"/>
          </w:tcPr>
          <w:p w14:paraId="45A52B3E" w14:textId="77777777" w:rsidR="00187AF7"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vAlign w:val="center"/>
          </w:tcPr>
          <w:p w14:paraId="45A52B3F" w14:textId="77777777" w:rsidR="00187AF7"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vAlign w:val="center"/>
          </w:tcPr>
          <w:p w14:paraId="45A52B40" w14:textId="77777777" w:rsidR="00187AF7"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vAlign w:val="center"/>
          </w:tcPr>
          <w:p w14:paraId="45A52B41" w14:textId="77777777" w:rsidR="00187AF7"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360" w:type="dxa"/>
            <w:tcBorders>
              <w:right w:val="single" w:sz="18" w:space="0" w:color="auto"/>
            </w:tcBorders>
            <w:vAlign w:val="center"/>
          </w:tcPr>
          <w:p w14:paraId="45A52B42" w14:textId="77777777" w:rsidR="00187AF7"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vAlign w:val="center"/>
          </w:tcPr>
          <w:p w14:paraId="45A52B43" w14:textId="77777777" w:rsidR="00187AF7"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vAlign w:val="center"/>
          </w:tcPr>
          <w:p w14:paraId="45A52B44" w14:textId="77777777" w:rsidR="00187AF7"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vAlign w:val="center"/>
          </w:tcPr>
          <w:p w14:paraId="45A52B45" w14:textId="77777777" w:rsidR="00187AF7"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vAlign w:val="center"/>
          </w:tcPr>
          <w:p w14:paraId="45A52B46" w14:textId="77777777" w:rsidR="00187AF7"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vAlign w:val="center"/>
          </w:tcPr>
          <w:p w14:paraId="45A52B47" w14:textId="77777777" w:rsidR="00187AF7"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vAlign w:val="center"/>
          </w:tcPr>
          <w:p w14:paraId="45A52B48" w14:textId="77777777" w:rsidR="00187AF7"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vAlign w:val="center"/>
          </w:tcPr>
          <w:p w14:paraId="45A52B49" w14:textId="77777777" w:rsidR="00187AF7"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AO, ST</w:t>
            </w:r>
          </w:p>
        </w:tc>
        <w:tc>
          <w:tcPr>
            <w:tcW w:w="495" w:type="dxa"/>
            <w:vAlign w:val="center"/>
          </w:tcPr>
          <w:p w14:paraId="45A52B4A" w14:textId="77777777" w:rsidR="00187AF7" w:rsidRPr="00715FF4" w:rsidRDefault="00187AF7" w:rsidP="00D526B6">
            <w:pPr>
              <w:pStyle w:val="TableText"/>
              <w:widowControl w:val="0"/>
              <w:spacing w:before="40" w:after="40"/>
              <w:rPr>
                <w:rFonts w:ascii="Tahoma" w:hAnsi="Tahoma" w:cs="Tahoma"/>
                <w:sz w:val="13"/>
              </w:rPr>
            </w:pPr>
          </w:p>
        </w:tc>
      </w:tr>
      <w:tr w:rsidR="00EC6ACF" w:rsidRPr="00715FF4" w14:paraId="45A52B5F" w14:textId="77777777" w:rsidTr="00606BF0">
        <w:trPr>
          <w:trHeight w:val="145"/>
        </w:trPr>
        <w:tc>
          <w:tcPr>
            <w:tcW w:w="2714" w:type="dxa"/>
            <w:shd w:val="clear" w:color="auto" w:fill="FABF8F"/>
            <w:vAlign w:val="center"/>
          </w:tcPr>
          <w:p w14:paraId="45A52B4C" w14:textId="77777777" w:rsidR="00EC6ACF" w:rsidRPr="00715FF4" w:rsidDel="006A2F66" w:rsidRDefault="0064495E" w:rsidP="00D526B6">
            <w:pPr>
              <w:pStyle w:val="Heading2"/>
              <w:spacing w:before="40" w:after="40"/>
              <w:ind w:left="0"/>
              <w:rPr>
                <w:rFonts w:ascii="Tahoma" w:hAnsi="Tahoma" w:cs="Tahoma"/>
                <w:b w:val="0"/>
                <w:sz w:val="14"/>
                <w:szCs w:val="14"/>
                <w:lang w:eastAsia="x-none"/>
              </w:rPr>
            </w:pPr>
            <w:bookmarkStart w:id="317" w:name="_Toc336338002"/>
            <w:bookmarkStart w:id="318" w:name="_Toc340679890"/>
            <w:bookmarkEnd w:id="317"/>
            <w:r w:rsidRPr="00715FF4">
              <w:rPr>
                <w:rFonts w:ascii="Tahoma" w:hAnsi="Tahoma" w:cs="Tahoma"/>
                <w:b w:val="0"/>
                <w:sz w:val="14"/>
                <w:szCs w:val="14"/>
                <w:lang w:val="pt-BR"/>
              </w:rPr>
              <w:t>CAL do Lync Server Plus 2013</w:t>
            </w:r>
            <w:bookmarkEnd w:id="318"/>
          </w:p>
        </w:tc>
        <w:tc>
          <w:tcPr>
            <w:tcW w:w="450" w:type="dxa"/>
            <w:shd w:val="clear" w:color="auto" w:fill="FABF8F"/>
            <w:vAlign w:val="center"/>
          </w:tcPr>
          <w:p w14:paraId="45A52B4D" w14:textId="77777777" w:rsidR="00EC6ACF" w:rsidRPr="00715FF4" w:rsidDel="006A2F66" w:rsidRDefault="00EC6ACF" w:rsidP="00D526B6">
            <w:pPr>
              <w:pStyle w:val="TableText"/>
              <w:widowControl w:val="0"/>
              <w:spacing w:before="40" w:after="40"/>
              <w:rPr>
                <w:rFonts w:cs="Tahoma"/>
                <w:b/>
                <w:color w:val="0000FF"/>
                <w:sz w:val="13"/>
                <w:szCs w:val="13"/>
                <w:u w:val="single"/>
              </w:rPr>
            </w:pPr>
            <w:bookmarkStart w:id="319" w:name="_Hlt335908886"/>
          </w:p>
        </w:tc>
        <w:bookmarkEnd w:id="319"/>
        <w:tc>
          <w:tcPr>
            <w:tcW w:w="450" w:type="dxa"/>
            <w:shd w:val="clear" w:color="auto" w:fill="FABF8F"/>
            <w:vAlign w:val="center"/>
          </w:tcPr>
          <w:p w14:paraId="45A52B4E" w14:textId="77777777" w:rsidR="00EC6ACF" w:rsidRPr="00715FF4" w:rsidDel="006A2F66" w:rsidRDefault="00B10B29" w:rsidP="005B2936">
            <w:pPr>
              <w:pStyle w:val="TableText"/>
              <w:widowControl w:val="0"/>
              <w:spacing w:before="40" w:after="40"/>
              <w:rPr>
                <w:rFonts w:ascii="Tahoma" w:hAnsi="Tahoma" w:cs="Tahoma"/>
                <w:color w:val="000000"/>
                <w:sz w:val="13"/>
              </w:rPr>
            </w:pPr>
            <w:r w:rsidRPr="00715FF4">
              <w:rPr>
                <w:rFonts w:ascii="Tahoma" w:hAnsi="Tahoma" w:cs="Tahoma"/>
                <w:color w:val="000000"/>
                <w:sz w:val="13"/>
              </w:rPr>
              <w:t>1</w:t>
            </w:r>
            <w:r w:rsidR="005B2936">
              <w:rPr>
                <w:rFonts w:ascii="Tahoma" w:hAnsi="Tahoma" w:cs="Tahoma"/>
                <w:color w:val="000000"/>
                <w:sz w:val="13"/>
              </w:rPr>
              <w:t>0</w:t>
            </w:r>
            <w:r w:rsidRPr="00715FF4">
              <w:rPr>
                <w:rFonts w:ascii="Tahoma" w:hAnsi="Tahoma" w:cs="Tahoma"/>
                <w:color w:val="000000"/>
                <w:sz w:val="13"/>
              </w:rPr>
              <w:t>/12</w:t>
            </w:r>
          </w:p>
        </w:tc>
        <w:tc>
          <w:tcPr>
            <w:tcW w:w="360" w:type="dxa"/>
            <w:tcBorders>
              <w:right w:val="single" w:sz="18" w:space="0" w:color="auto"/>
            </w:tcBorders>
            <w:shd w:val="clear" w:color="auto" w:fill="FABF8F"/>
            <w:vAlign w:val="center"/>
          </w:tcPr>
          <w:p w14:paraId="45A52B4F" w14:textId="77777777" w:rsidR="00EC6ACF" w:rsidRPr="00715FF4" w:rsidDel="006A2F66" w:rsidRDefault="00EC6ACF"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2B50" w14:textId="77777777" w:rsidR="00EC6ACF"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ABF8F"/>
            <w:vAlign w:val="center"/>
          </w:tcPr>
          <w:p w14:paraId="45A52B51" w14:textId="77777777" w:rsidR="00EC6ACF"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3</w:t>
            </w:r>
          </w:p>
        </w:tc>
        <w:tc>
          <w:tcPr>
            <w:tcW w:w="450" w:type="dxa"/>
            <w:shd w:val="clear" w:color="auto" w:fill="FABF8F"/>
            <w:vAlign w:val="center"/>
          </w:tcPr>
          <w:p w14:paraId="45A52B52" w14:textId="77777777" w:rsidR="00EC6ACF"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2B53" w14:textId="77777777" w:rsidR="00EC6ACF"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2B54" w14:textId="77777777" w:rsidR="00EC6ACF"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2B55" w14:textId="77777777" w:rsidR="00EC6ACF"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360" w:type="dxa"/>
            <w:tcBorders>
              <w:right w:val="single" w:sz="18" w:space="0" w:color="auto"/>
            </w:tcBorders>
            <w:shd w:val="clear" w:color="auto" w:fill="FABF8F"/>
            <w:vAlign w:val="center"/>
          </w:tcPr>
          <w:p w14:paraId="45A52B56" w14:textId="77777777" w:rsidR="00EC6ACF"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2B57" w14:textId="77777777" w:rsidR="00EC6ACF"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ABF8F"/>
            <w:vAlign w:val="center"/>
          </w:tcPr>
          <w:p w14:paraId="45A52B58" w14:textId="77777777" w:rsidR="00EC6ACF"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shd w:val="clear" w:color="auto" w:fill="FABF8F"/>
            <w:vAlign w:val="center"/>
          </w:tcPr>
          <w:p w14:paraId="45A52B59" w14:textId="77777777" w:rsidR="00EC6ACF"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2B5A" w14:textId="77777777" w:rsidR="00EC6ACF"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2B5B" w14:textId="77777777" w:rsidR="00EC6ACF"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2B5C" w14:textId="77777777" w:rsidR="00EC6ACF"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2B5D" w14:textId="77777777" w:rsidR="00EC6ACF"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A,ST</w:t>
            </w:r>
          </w:p>
        </w:tc>
        <w:tc>
          <w:tcPr>
            <w:tcW w:w="495" w:type="dxa"/>
            <w:shd w:val="clear" w:color="auto" w:fill="FABF8F"/>
            <w:vAlign w:val="center"/>
          </w:tcPr>
          <w:p w14:paraId="45A52B5E" w14:textId="77777777" w:rsidR="00EC6ACF" w:rsidRPr="00715FF4" w:rsidRDefault="00EC6ACF" w:rsidP="00D526B6">
            <w:pPr>
              <w:pStyle w:val="TableText"/>
              <w:widowControl w:val="0"/>
              <w:spacing w:before="40" w:after="40"/>
              <w:rPr>
                <w:rFonts w:ascii="Tahoma" w:hAnsi="Tahoma" w:cs="Tahoma"/>
                <w:sz w:val="13"/>
              </w:rPr>
            </w:pPr>
          </w:p>
        </w:tc>
      </w:tr>
      <w:tr w:rsidR="00EC6ACF" w:rsidRPr="00715FF4" w14:paraId="45A52B73" w14:textId="77777777" w:rsidTr="00606BF0">
        <w:trPr>
          <w:trHeight w:val="145"/>
        </w:trPr>
        <w:tc>
          <w:tcPr>
            <w:tcW w:w="2714" w:type="dxa"/>
            <w:vAlign w:val="center"/>
          </w:tcPr>
          <w:p w14:paraId="45A52B60" w14:textId="77777777" w:rsidR="00EC6ACF" w:rsidRPr="00715FF4" w:rsidDel="006A2F66" w:rsidRDefault="0064495E" w:rsidP="00D526B6">
            <w:pPr>
              <w:pStyle w:val="Heading2"/>
              <w:spacing w:before="40" w:after="40"/>
              <w:ind w:left="0"/>
              <w:rPr>
                <w:rFonts w:ascii="Tahoma" w:hAnsi="Tahoma" w:cs="Tahoma"/>
                <w:b w:val="0"/>
                <w:sz w:val="14"/>
                <w:szCs w:val="14"/>
                <w:lang w:eastAsia="x-none"/>
              </w:rPr>
            </w:pPr>
            <w:bookmarkStart w:id="320" w:name="_Toc336338005"/>
            <w:bookmarkStart w:id="321" w:name="_Toc340679891"/>
            <w:bookmarkEnd w:id="320"/>
            <w:r w:rsidRPr="00715FF4">
              <w:rPr>
                <w:rFonts w:ascii="Tahoma" w:hAnsi="Tahoma" w:cs="Tahoma"/>
                <w:b w:val="0"/>
                <w:sz w:val="14"/>
                <w:szCs w:val="14"/>
                <w:lang w:val="pt-BR"/>
              </w:rPr>
              <w:t>CAL do Lync Server Standard 2013</w:t>
            </w:r>
            <w:bookmarkEnd w:id="321"/>
          </w:p>
        </w:tc>
        <w:tc>
          <w:tcPr>
            <w:tcW w:w="450" w:type="dxa"/>
            <w:vAlign w:val="center"/>
          </w:tcPr>
          <w:p w14:paraId="45A52B61" w14:textId="77777777" w:rsidR="00EC6ACF" w:rsidRPr="00715FF4" w:rsidDel="006A2F66" w:rsidRDefault="00EC6ACF" w:rsidP="00D526B6">
            <w:pPr>
              <w:pStyle w:val="TableText"/>
              <w:widowControl w:val="0"/>
              <w:spacing w:before="40" w:after="40"/>
              <w:rPr>
                <w:rFonts w:cs="Tahoma"/>
                <w:b/>
                <w:color w:val="0000FF"/>
                <w:sz w:val="13"/>
                <w:szCs w:val="13"/>
                <w:u w:val="single"/>
              </w:rPr>
            </w:pPr>
          </w:p>
        </w:tc>
        <w:tc>
          <w:tcPr>
            <w:tcW w:w="450" w:type="dxa"/>
            <w:vAlign w:val="center"/>
          </w:tcPr>
          <w:p w14:paraId="45A52B62" w14:textId="77777777" w:rsidR="00EC6ACF" w:rsidRPr="00715FF4" w:rsidDel="006A2F66" w:rsidRDefault="00B10B29" w:rsidP="005B2936">
            <w:pPr>
              <w:pStyle w:val="TableText"/>
              <w:widowControl w:val="0"/>
              <w:spacing w:before="40" w:after="40"/>
              <w:rPr>
                <w:rFonts w:ascii="Tahoma" w:hAnsi="Tahoma" w:cs="Tahoma"/>
                <w:color w:val="000000"/>
                <w:sz w:val="13"/>
              </w:rPr>
            </w:pPr>
            <w:r w:rsidRPr="00715FF4">
              <w:rPr>
                <w:rFonts w:ascii="Tahoma" w:hAnsi="Tahoma" w:cs="Tahoma"/>
                <w:color w:val="000000"/>
                <w:sz w:val="13"/>
              </w:rPr>
              <w:t>1</w:t>
            </w:r>
            <w:r w:rsidR="005B2936">
              <w:rPr>
                <w:rFonts w:ascii="Tahoma" w:hAnsi="Tahoma" w:cs="Tahoma"/>
                <w:color w:val="000000"/>
                <w:sz w:val="13"/>
              </w:rPr>
              <w:t>0</w:t>
            </w:r>
            <w:r w:rsidRPr="00715FF4">
              <w:rPr>
                <w:rFonts w:ascii="Tahoma" w:hAnsi="Tahoma" w:cs="Tahoma"/>
                <w:color w:val="000000"/>
                <w:sz w:val="13"/>
              </w:rPr>
              <w:t>/12</w:t>
            </w:r>
          </w:p>
        </w:tc>
        <w:tc>
          <w:tcPr>
            <w:tcW w:w="360" w:type="dxa"/>
            <w:tcBorders>
              <w:right w:val="single" w:sz="18" w:space="0" w:color="auto"/>
            </w:tcBorders>
            <w:vAlign w:val="center"/>
          </w:tcPr>
          <w:p w14:paraId="45A52B63" w14:textId="77777777" w:rsidR="00EC6ACF" w:rsidRPr="00715FF4" w:rsidDel="006A2F66" w:rsidRDefault="00EC6ACF" w:rsidP="00D526B6">
            <w:pPr>
              <w:pStyle w:val="TableText"/>
              <w:widowControl w:val="0"/>
              <w:spacing w:before="40" w:after="40"/>
              <w:rPr>
                <w:rFonts w:ascii="Tahoma" w:hAnsi="Tahoma" w:cs="Tahoma"/>
                <w:sz w:val="13"/>
              </w:rPr>
            </w:pPr>
          </w:p>
        </w:tc>
        <w:tc>
          <w:tcPr>
            <w:tcW w:w="360" w:type="dxa"/>
            <w:tcBorders>
              <w:left w:val="single" w:sz="18" w:space="0" w:color="auto"/>
            </w:tcBorders>
            <w:vAlign w:val="center"/>
          </w:tcPr>
          <w:p w14:paraId="45A52B64" w14:textId="77777777" w:rsidR="00EC6ACF"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vAlign w:val="center"/>
          </w:tcPr>
          <w:p w14:paraId="45A52B65" w14:textId="77777777" w:rsidR="00EC6ACF"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3</w:t>
            </w:r>
          </w:p>
        </w:tc>
        <w:tc>
          <w:tcPr>
            <w:tcW w:w="450" w:type="dxa"/>
            <w:vAlign w:val="center"/>
          </w:tcPr>
          <w:p w14:paraId="45A52B66" w14:textId="77777777" w:rsidR="00EC6ACF"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vAlign w:val="center"/>
          </w:tcPr>
          <w:p w14:paraId="45A52B67" w14:textId="77777777" w:rsidR="00EC6ACF"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vAlign w:val="center"/>
          </w:tcPr>
          <w:p w14:paraId="45A52B68" w14:textId="77777777" w:rsidR="00EC6ACF"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vAlign w:val="center"/>
          </w:tcPr>
          <w:p w14:paraId="45A52B69" w14:textId="77777777" w:rsidR="00EC6ACF"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360" w:type="dxa"/>
            <w:tcBorders>
              <w:right w:val="single" w:sz="18" w:space="0" w:color="auto"/>
            </w:tcBorders>
            <w:vAlign w:val="center"/>
          </w:tcPr>
          <w:p w14:paraId="45A52B6A" w14:textId="77777777" w:rsidR="00EC6ACF"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vAlign w:val="center"/>
          </w:tcPr>
          <w:p w14:paraId="45A52B6B" w14:textId="77777777" w:rsidR="00EC6ACF"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vAlign w:val="center"/>
          </w:tcPr>
          <w:p w14:paraId="45A52B6C" w14:textId="77777777" w:rsidR="00EC6ACF"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vAlign w:val="center"/>
          </w:tcPr>
          <w:p w14:paraId="45A52B6D" w14:textId="77777777" w:rsidR="00EC6ACF"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vAlign w:val="center"/>
          </w:tcPr>
          <w:p w14:paraId="45A52B6E" w14:textId="77777777" w:rsidR="00EC6ACF"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vAlign w:val="center"/>
          </w:tcPr>
          <w:p w14:paraId="45A52B6F" w14:textId="77777777" w:rsidR="00EC6ACF" w:rsidRPr="00715FF4" w:rsidDel="006A2F66" w:rsidRDefault="00EC6ACF"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14:paraId="45A52B70" w14:textId="77777777" w:rsidR="00EC6ACF"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vAlign w:val="center"/>
          </w:tcPr>
          <w:p w14:paraId="45A52B71" w14:textId="77777777" w:rsidR="00EC6ACF" w:rsidRPr="00715FF4" w:rsidDel="006A2F66"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A,ST</w:t>
            </w:r>
          </w:p>
        </w:tc>
        <w:tc>
          <w:tcPr>
            <w:tcW w:w="495" w:type="dxa"/>
            <w:vAlign w:val="center"/>
          </w:tcPr>
          <w:p w14:paraId="45A52B72" w14:textId="77777777" w:rsidR="00EC6ACF" w:rsidRPr="00715FF4" w:rsidRDefault="00EC6ACF" w:rsidP="00D526B6">
            <w:pPr>
              <w:pStyle w:val="TableText"/>
              <w:widowControl w:val="0"/>
              <w:spacing w:before="40" w:after="40"/>
              <w:rPr>
                <w:rFonts w:ascii="Tahoma" w:hAnsi="Tahoma" w:cs="Tahoma"/>
                <w:sz w:val="13"/>
              </w:rPr>
            </w:pPr>
          </w:p>
        </w:tc>
      </w:tr>
      <w:tr w:rsidR="00092855" w:rsidRPr="00715FF4" w14:paraId="45A52B87" w14:textId="77777777" w:rsidTr="00606BF0">
        <w:trPr>
          <w:trHeight w:val="70"/>
        </w:trPr>
        <w:tc>
          <w:tcPr>
            <w:tcW w:w="2714" w:type="dxa"/>
            <w:shd w:val="clear" w:color="auto" w:fill="FABF8F"/>
            <w:vAlign w:val="center"/>
          </w:tcPr>
          <w:p w14:paraId="45A52B74" w14:textId="77777777" w:rsidR="00F05845" w:rsidRPr="00F83E68" w:rsidRDefault="00F05845" w:rsidP="00D526B6">
            <w:pPr>
              <w:pStyle w:val="Heading2"/>
              <w:spacing w:before="40" w:after="40"/>
              <w:ind w:left="0"/>
              <w:rPr>
                <w:rFonts w:ascii="Tahoma" w:hAnsi="Tahoma" w:cs="Tahoma"/>
                <w:b w:val="0"/>
                <w:sz w:val="14"/>
                <w:szCs w:val="14"/>
                <w:lang w:val="pt-PT"/>
              </w:rPr>
            </w:pPr>
            <w:bookmarkStart w:id="322" w:name="_Toc336338007"/>
            <w:bookmarkStart w:id="323" w:name="_Toc340679892"/>
            <w:bookmarkEnd w:id="322"/>
            <w:r w:rsidRPr="00715FF4">
              <w:rPr>
                <w:rFonts w:ascii="Tahoma" w:hAnsi="Tahoma" w:cs="Tahoma"/>
                <w:b w:val="0"/>
                <w:sz w:val="14"/>
                <w:szCs w:val="14"/>
                <w:lang w:val="pt-BR"/>
              </w:rPr>
              <w:t>CAL Aditiva do Microsoft Dynamics AX 2012 (usuário e Dispositivo)</w:t>
            </w:r>
            <w:bookmarkEnd w:id="323"/>
          </w:p>
        </w:tc>
        <w:tc>
          <w:tcPr>
            <w:tcW w:w="450" w:type="dxa"/>
            <w:shd w:val="clear" w:color="auto" w:fill="FABF8F"/>
            <w:vAlign w:val="center"/>
          </w:tcPr>
          <w:p w14:paraId="45A52B75" w14:textId="77777777" w:rsidR="00F05845" w:rsidRPr="00715FF4" w:rsidRDefault="00662AB0" w:rsidP="00D526B6">
            <w:pPr>
              <w:pStyle w:val="TableText"/>
              <w:widowControl w:val="0"/>
              <w:spacing w:before="40" w:after="40"/>
              <w:rPr>
                <w:rFonts w:cs="Tahoma"/>
                <w:b/>
                <w:color w:val="0000FF"/>
                <w:sz w:val="13"/>
                <w:szCs w:val="13"/>
                <w:u w:val="single"/>
              </w:rPr>
            </w:pPr>
            <w:hyperlink w:anchor="_62_Lync_Server" w:history="1">
              <w:r w:rsidR="00B10B29" w:rsidRPr="00715FF4">
                <w:rPr>
                  <w:rStyle w:val="Hyperlink"/>
                  <w:rFonts w:cs="Tahoma"/>
                  <w:b/>
                  <w:sz w:val="13"/>
                  <w:szCs w:val="13"/>
                </w:rPr>
                <w:t>63</w:t>
              </w:r>
            </w:hyperlink>
          </w:p>
        </w:tc>
        <w:tc>
          <w:tcPr>
            <w:tcW w:w="450" w:type="dxa"/>
            <w:shd w:val="clear" w:color="auto" w:fill="FABF8F"/>
            <w:vAlign w:val="center"/>
          </w:tcPr>
          <w:p w14:paraId="45A52B76" w14:textId="77777777" w:rsidR="00F05845" w:rsidRPr="00715FF4" w:rsidRDefault="00F05845" w:rsidP="00D526B6">
            <w:pPr>
              <w:pStyle w:val="TableText"/>
              <w:widowControl w:val="0"/>
              <w:spacing w:before="40" w:after="40"/>
              <w:rPr>
                <w:rFonts w:ascii="Tahoma" w:hAnsi="Tahoma" w:cs="Tahoma"/>
                <w:sz w:val="13"/>
              </w:rPr>
            </w:pPr>
            <w:r w:rsidRPr="00715FF4">
              <w:rPr>
                <w:rFonts w:ascii="Tahoma" w:hAnsi="Tahoma" w:cs="Tahoma"/>
                <w:sz w:val="13"/>
              </w:rPr>
              <w:t>09/12</w:t>
            </w:r>
          </w:p>
        </w:tc>
        <w:tc>
          <w:tcPr>
            <w:tcW w:w="360" w:type="dxa"/>
            <w:tcBorders>
              <w:right w:val="single" w:sz="18" w:space="0" w:color="auto"/>
            </w:tcBorders>
            <w:shd w:val="clear" w:color="auto" w:fill="FABF8F"/>
            <w:vAlign w:val="center"/>
          </w:tcPr>
          <w:p w14:paraId="45A52B77" w14:textId="77777777" w:rsidR="00F05845" w:rsidRPr="00715FF4" w:rsidRDefault="00F05845"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2B78"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ABF8F"/>
            <w:vAlign w:val="center"/>
          </w:tcPr>
          <w:p w14:paraId="45A52B79"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ABF8F"/>
            <w:vAlign w:val="center"/>
          </w:tcPr>
          <w:p w14:paraId="45A52B7A"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ABF8F"/>
            <w:vAlign w:val="center"/>
          </w:tcPr>
          <w:p w14:paraId="45A52B7B"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ABF8F"/>
            <w:vAlign w:val="center"/>
          </w:tcPr>
          <w:p w14:paraId="45A52B7C"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ABF8F"/>
            <w:vAlign w:val="center"/>
          </w:tcPr>
          <w:p w14:paraId="45A52B7D" w14:textId="77777777" w:rsidR="00F05845" w:rsidRPr="00715FF4" w:rsidRDefault="00F05845"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B7E"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B7F"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ABF8F"/>
            <w:vAlign w:val="center"/>
          </w:tcPr>
          <w:p w14:paraId="45A52B80"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B81"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B82" w14:textId="77777777" w:rsidR="00F05845" w:rsidRPr="00715FF4" w:rsidRDefault="00F05845"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tcBorders>
              <w:right w:val="single" w:sz="18" w:space="0" w:color="auto"/>
            </w:tcBorders>
            <w:shd w:val="clear" w:color="auto" w:fill="FABF8F"/>
            <w:vAlign w:val="center"/>
          </w:tcPr>
          <w:p w14:paraId="45A52B83"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2B84" w14:textId="77777777" w:rsidR="00F05845" w:rsidRPr="00715FF4" w:rsidRDefault="00F05845" w:rsidP="00D526B6">
            <w:pPr>
              <w:pStyle w:val="TableText"/>
              <w:widowControl w:val="0"/>
              <w:spacing w:before="40" w:after="40"/>
              <w:rPr>
                <w:rFonts w:ascii="Tahoma" w:hAnsi="Tahoma" w:cs="Tahoma"/>
                <w:sz w:val="13"/>
              </w:rPr>
            </w:pPr>
          </w:p>
        </w:tc>
        <w:tc>
          <w:tcPr>
            <w:tcW w:w="630" w:type="dxa"/>
            <w:shd w:val="clear" w:color="auto" w:fill="FABF8F"/>
            <w:vAlign w:val="center"/>
          </w:tcPr>
          <w:p w14:paraId="45A52B85" w14:textId="77777777" w:rsidR="00F05845" w:rsidRPr="00715FF4" w:rsidRDefault="00F05845" w:rsidP="00D526B6">
            <w:pPr>
              <w:pStyle w:val="TableText"/>
              <w:widowControl w:val="0"/>
              <w:spacing w:before="40" w:after="40"/>
              <w:rPr>
                <w:rFonts w:ascii="Tahoma" w:hAnsi="Tahoma" w:cs="Tahoma"/>
                <w:sz w:val="13"/>
              </w:rPr>
            </w:pPr>
          </w:p>
        </w:tc>
        <w:tc>
          <w:tcPr>
            <w:tcW w:w="495" w:type="dxa"/>
            <w:shd w:val="clear" w:color="auto" w:fill="FABF8F"/>
            <w:vAlign w:val="center"/>
          </w:tcPr>
          <w:p w14:paraId="45A52B86" w14:textId="77777777" w:rsidR="00F05845" w:rsidRPr="00715FF4" w:rsidRDefault="00F05845" w:rsidP="00D526B6">
            <w:pPr>
              <w:pStyle w:val="TableText"/>
              <w:widowControl w:val="0"/>
              <w:spacing w:before="40" w:after="40"/>
              <w:rPr>
                <w:rFonts w:ascii="Tahoma" w:hAnsi="Tahoma" w:cs="Tahoma"/>
                <w:sz w:val="13"/>
              </w:rPr>
            </w:pPr>
          </w:p>
        </w:tc>
      </w:tr>
      <w:tr w:rsidR="00F05845" w:rsidRPr="00715FF4" w14:paraId="45A52B9B" w14:textId="77777777" w:rsidTr="00606BF0">
        <w:trPr>
          <w:trHeight w:val="145"/>
        </w:trPr>
        <w:tc>
          <w:tcPr>
            <w:tcW w:w="2714" w:type="dxa"/>
            <w:shd w:val="clear" w:color="auto" w:fill="FFFFFF"/>
            <w:vAlign w:val="center"/>
          </w:tcPr>
          <w:p w14:paraId="45A52B88" w14:textId="77777777" w:rsidR="00F05845" w:rsidRPr="00F83E68" w:rsidRDefault="00F05845" w:rsidP="00D526B6">
            <w:pPr>
              <w:pStyle w:val="Heading2"/>
              <w:spacing w:before="40" w:after="40"/>
              <w:ind w:left="0"/>
              <w:rPr>
                <w:rFonts w:ascii="Tahoma" w:hAnsi="Tahoma" w:cs="Tahoma"/>
                <w:b w:val="0"/>
                <w:sz w:val="14"/>
                <w:szCs w:val="14"/>
                <w:lang w:val="pt-PT"/>
              </w:rPr>
            </w:pPr>
            <w:bookmarkStart w:id="324" w:name="_Toc336338008"/>
            <w:bookmarkStart w:id="325" w:name="_Toc340679893"/>
            <w:bookmarkEnd w:id="324"/>
            <w:r w:rsidRPr="00715FF4">
              <w:rPr>
                <w:rFonts w:ascii="Tahoma" w:hAnsi="Tahoma" w:cs="Tahoma"/>
                <w:b w:val="0"/>
                <w:sz w:val="14"/>
                <w:szCs w:val="14"/>
                <w:lang w:val="pt-BR"/>
              </w:rPr>
              <w:lastRenderedPageBreak/>
              <w:t>CAL Empresarial do Microsoft Dynamics AX 2012 (Usuário e Dispositivo)</w:t>
            </w:r>
            <w:bookmarkEnd w:id="325"/>
          </w:p>
        </w:tc>
        <w:tc>
          <w:tcPr>
            <w:tcW w:w="450" w:type="dxa"/>
            <w:shd w:val="clear" w:color="auto" w:fill="FFFFFF"/>
            <w:vAlign w:val="center"/>
          </w:tcPr>
          <w:p w14:paraId="45A52B89" w14:textId="77777777" w:rsidR="00F05845" w:rsidRPr="00715FF4" w:rsidRDefault="00662AB0" w:rsidP="00D526B6">
            <w:pPr>
              <w:pStyle w:val="TableText"/>
              <w:widowControl w:val="0"/>
              <w:spacing w:before="40" w:after="40"/>
              <w:rPr>
                <w:rFonts w:cs="Tahoma"/>
                <w:b/>
                <w:color w:val="0000FF"/>
                <w:sz w:val="13"/>
                <w:szCs w:val="13"/>
                <w:u w:val="single"/>
              </w:rPr>
            </w:pPr>
            <w:hyperlink w:anchor="_62_Lync_Server" w:history="1">
              <w:r w:rsidR="00FA7108" w:rsidRPr="00715FF4">
                <w:rPr>
                  <w:rStyle w:val="Hyperlink"/>
                  <w:rFonts w:cs="Tahoma"/>
                  <w:b/>
                  <w:sz w:val="13"/>
                  <w:szCs w:val="13"/>
                </w:rPr>
                <w:t>63</w:t>
              </w:r>
            </w:hyperlink>
          </w:p>
        </w:tc>
        <w:tc>
          <w:tcPr>
            <w:tcW w:w="450" w:type="dxa"/>
            <w:shd w:val="clear" w:color="auto" w:fill="FFFFFF"/>
            <w:vAlign w:val="center"/>
          </w:tcPr>
          <w:p w14:paraId="45A52B8A" w14:textId="77777777" w:rsidR="00F05845" w:rsidRPr="00715FF4" w:rsidRDefault="00F05845" w:rsidP="00D526B6">
            <w:pPr>
              <w:pStyle w:val="TableText"/>
              <w:widowControl w:val="0"/>
              <w:spacing w:before="40" w:after="40"/>
              <w:rPr>
                <w:rFonts w:ascii="Tahoma" w:hAnsi="Tahoma" w:cs="Tahoma"/>
                <w:sz w:val="13"/>
              </w:rPr>
            </w:pPr>
            <w:r w:rsidRPr="00715FF4">
              <w:rPr>
                <w:rFonts w:ascii="Tahoma" w:hAnsi="Tahoma" w:cs="Tahoma"/>
                <w:sz w:val="13"/>
              </w:rPr>
              <w:t>09/12</w:t>
            </w:r>
          </w:p>
        </w:tc>
        <w:tc>
          <w:tcPr>
            <w:tcW w:w="360" w:type="dxa"/>
            <w:tcBorders>
              <w:right w:val="single" w:sz="18" w:space="0" w:color="auto"/>
            </w:tcBorders>
            <w:shd w:val="clear" w:color="auto" w:fill="FFFFFF"/>
            <w:vAlign w:val="center"/>
          </w:tcPr>
          <w:p w14:paraId="45A52B8B" w14:textId="77777777" w:rsidR="00F05845" w:rsidRPr="00715FF4" w:rsidRDefault="00F05845"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2B8C"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FFFFF"/>
            <w:vAlign w:val="center"/>
          </w:tcPr>
          <w:p w14:paraId="45A52B8D"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FFFFF"/>
            <w:vAlign w:val="center"/>
          </w:tcPr>
          <w:p w14:paraId="45A52B8E"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FFFFF"/>
            <w:vAlign w:val="center"/>
          </w:tcPr>
          <w:p w14:paraId="45A52B8F"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FFFFF"/>
            <w:vAlign w:val="center"/>
          </w:tcPr>
          <w:p w14:paraId="45A52B90"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FFFFF"/>
            <w:vAlign w:val="center"/>
          </w:tcPr>
          <w:p w14:paraId="45A52B91" w14:textId="77777777" w:rsidR="00F05845" w:rsidRPr="00715FF4" w:rsidRDefault="00F05845"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2B92"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B93"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FFFFF"/>
            <w:vAlign w:val="center"/>
          </w:tcPr>
          <w:p w14:paraId="45A52B94"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B95"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B96" w14:textId="77777777" w:rsidR="00F05845" w:rsidRPr="00715FF4" w:rsidRDefault="00F05845"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right w:val="single" w:sz="18" w:space="0" w:color="auto"/>
            </w:tcBorders>
            <w:shd w:val="clear" w:color="auto" w:fill="FFFFFF"/>
            <w:vAlign w:val="center"/>
          </w:tcPr>
          <w:p w14:paraId="45A52B97"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2B98" w14:textId="77777777" w:rsidR="00F05845" w:rsidRPr="00715FF4" w:rsidRDefault="00F05845" w:rsidP="00D526B6">
            <w:pPr>
              <w:pStyle w:val="TableText"/>
              <w:widowControl w:val="0"/>
              <w:spacing w:before="40" w:after="40"/>
              <w:rPr>
                <w:rFonts w:ascii="Tahoma" w:hAnsi="Tahoma" w:cs="Tahoma"/>
                <w:sz w:val="13"/>
              </w:rPr>
            </w:pPr>
          </w:p>
        </w:tc>
        <w:tc>
          <w:tcPr>
            <w:tcW w:w="630" w:type="dxa"/>
            <w:shd w:val="clear" w:color="auto" w:fill="FFFFFF"/>
            <w:vAlign w:val="center"/>
          </w:tcPr>
          <w:p w14:paraId="45A52B99" w14:textId="77777777" w:rsidR="00F05845" w:rsidRPr="00715FF4" w:rsidRDefault="00F05845" w:rsidP="00D526B6">
            <w:pPr>
              <w:pStyle w:val="TableText"/>
              <w:widowControl w:val="0"/>
              <w:spacing w:before="40" w:after="40"/>
              <w:rPr>
                <w:rFonts w:ascii="Tahoma" w:hAnsi="Tahoma" w:cs="Tahoma"/>
                <w:sz w:val="13"/>
              </w:rPr>
            </w:pPr>
          </w:p>
        </w:tc>
        <w:tc>
          <w:tcPr>
            <w:tcW w:w="495" w:type="dxa"/>
            <w:shd w:val="clear" w:color="auto" w:fill="FFFFFF"/>
            <w:vAlign w:val="center"/>
          </w:tcPr>
          <w:p w14:paraId="45A52B9A" w14:textId="77777777" w:rsidR="00F05845" w:rsidRPr="00715FF4" w:rsidRDefault="00F05845" w:rsidP="00D526B6">
            <w:pPr>
              <w:pStyle w:val="TableText"/>
              <w:widowControl w:val="0"/>
              <w:spacing w:before="40" w:after="40"/>
              <w:rPr>
                <w:rFonts w:ascii="Tahoma" w:hAnsi="Tahoma" w:cs="Tahoma"/>
                <w:sz w:val="13"/>
              </w:rPr>
            </w:pPr>
          </w:p>
        </w:tc>
      </w:tr>
      <w:tr w:rsidR="00092855" w:rsidRPr="00715FF4" w14:paraId="45A52BAF" w14:textId="77777777" w:rsidTr="00606BF0">
        <w:trPr>
          <w:trHeight w:val="145"/>
        </w:trPr>
        <w:tc>
          <w:tcPr>
            <w:tcW w:w="2714" w:type="dxa"/>
            <w:shd w:val="clear" w:color="auto" w:fill="FABF8F"/>
            <w:vAlign w:val="center"/>
          </w:tcPr>
          <w:p w14:paraId="45A52B9C" w14:textId="77777777" w:rsidR="00F05845" w:rsidRPr="00F83E68" w:rsidRDefault="00F05845" w:rsidP="00D526B6">
            <w:pPr>
              <w:pStyle w:val="Heading2"/>
              <w:spacing w:before="40" w:after="40"/>
              <w:ind w:left="0"/>
              <w:rPr>
                <w:rFonts w:ascii="Tahoma" w:hAnsi="Tahoma" w:cs="Tahoma"/>
                <w:b w:val="0"/>
                <w:sz w:val="14"/>
                <w:szCs w:val="14"/>
                <w:lang w:val="pt-PT"/>
              </w:rPr>
            </w:pPr>
            <w:bookmarkStart w:id="326" w:name="_Toc336338009"/>
            <w:bookmarkStart w:id="327" w:name="_Toc340679894"/>
            <w:bookmarkEnd w:id="326"/>
            <w:r w:rsidRPr="00715FF4">
              <w:rPr>
                <w:rFonts w:ascii="Tahoma" w:hAnsi="Tahoma" w:cs="Tahoma"/>
                <w:b w:val="0"/>
                <w:sz w:val="14"/>
                <w:szCs w:val="14"/>
                <w:lang w:val="pt-BR"/>
              </w:rPr>
              <w:t>CAL Aditiva do Microsoft Dynamics AX 2012 Funcional (Usuário e Dispositivo)</w:t>
            </w:r>
            <w:bookmarkEnd w:id="327"/>
          </w:p>
        </w:tc>
        <w:tc>
          <w:tcPr>
            <w:tcW w:w="450" w:type="dxa"/>
            <w:shd w:val="clear" w:color="auto" w:fill="FABF8F"/>
            <w:vAlign w:val="center"/>
          </w:tcPr>
          <w:p w14:paraId="45A52B9D" w14:textId="77777777" w:rsidR="00F05845" w:rsidRPr="00715FF4" w:rsidRDefault="00662AB0" w:rsidP="00D526B6">
            <w:pPr>
              <w:pStyle w:val="TableText"/>
              <w:widowControl w:val="0"/>
              <w:spacing w:before="40" w:after="40"/>
              <w:rPr>
                <w:rFonts w:cs="Tahoma"/>
                <w:b/>
                <w:color w:val="0000FF"/>
                <w:sz w:val="13"/>
                <w:szCs w:val="13"/>
                <w:u w:val="single"/>
              </w:rPr>
            </w:pPr>
            <w:hyperlink w:anchor="_62_Lync_Server" w:history="1">
              <w:r w:rsidR="004742D6" w:rsidRPr="00715FF4">
                <w:rPr>
                  <w:rStyle w:val="Hyperlink"/>
                  <w:rFonts w:cs="Tahoma"/>
                  <w:b/>
                  <w:sz w:val="13"/>
                  <w:szCs w:val="13"/>
                </w:rPr>
                <w:t>63</w:t>
              </w:r>
            </w:hyperlink>
          </w:p>
        </w:tc>
        <w:tc>
          <w:tcPr>
            <w:tcW w:w="450" w:type="dxa"/>
            <w:shd w:val="clear" w:color="auto" w:fill="FABF8F"/>
            <w:vAlign w:val="center"/>
          </w:tcPr>
          <w:p w14:paraId="45A52B9E" w14:textId="77777777" w:rsidR="00F05845" w:rsidRPr="00715FF4" w:rsidRDefault="00F05845" w:rsidP="00D526B6">
            <w:pPr>
              <w:pStyle w:val="TableText"/>
              <w:widowControl w:val="0"/>
              <w:spacing w:before="40" w:after="40"/>
              <w:rPr>
                <w:rFonts w:ascii="Tahoma" w:hAnsi="Tahoma" w:cs="Tahoma"/>
                <w:sz w:val="13"/>
              </w:rPr>
            </w:pPr>
            <w:r w:rsidRPr="00715FF4">
              <w:rPr>
                <w:rFonts w:ascii="Tahoma" w:hAnsi="Tahoma" w:cs="Tahoma"/>
                <w:sz w:val="13"/>
              </w:rPr>
              <w:t>09/12</w:t>
            </w:r>
          </w:p>
        </w:tc>
        <w:tc>
          <w:tcPr>
            <w:tcW w:w="360" w:type="dxa"/>
            <w:tcBorders>
              <w:right w:val="single" w:sz="18" w:space="0" w:color="auto"/>
            </w:tcBorders>
            <w:shd w:val="clear" w:color="auto" w:fill="FABF8F"/>
            <w:vAlign w:val="center"/>
          </w:tcPr>
          <w:p w14:paraId="45A52B9F" w14:textId="77777777" w:rsidR="00F05845" w:rsidRPr="00715FF4" w:rsidRDefault="00F05845"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2BA0"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ABF8F"/>
            <w:vAlign w:val="center"/>
          </w:tcPr>
          <w:p w14:paraId="45A52BA1"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ABF8F"/>
            <w:vAlign w:val="center"/>
          </w:tcPr>
          <w:p w14:paraId="45A52BA2"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ABF8F"/>
            <w:vAlign w:val="center"/>
          </w:tcPr>
          <w:p w14:paraId="45A52BA3"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ABF8F"/>
            <w:vAlign w:val="center"/>
          </w:tcPr>
          <w:p w14:paraId="45A52BA4"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ABF8F"/>
            <w:vAlign w:val="center"/>
          </w:tcPr>
          <w:p w14:paraId="45A52BA5" w14:textId="77777777" w:rsidR="00F05845" w:rsidRPr="00715FF4" w:rsidRDefault="00F05845"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BA6"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BA7"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ABF8F"/>
            <w:vAlign w:val="center"/>
          </w:tcPr>
          <w:p w14:paraId="45A52BA8"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BA9"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BAA" w14:textId="77777777" w:rsidR="00F05845" w:rsidRPr="00715FF4" w:rsidRDefault="00F05845"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450" w:type="dxa"/>
            <w:tcBorders>
              <w:right w:val="single" w:sz="18" w:space="0" w:color="auto"/>
            </w:tcBorders>
            <w:shd w:val="clear" w:color="auto" w:fill="FABF8F"/>
            <w:vAlign w:val="center"/>
          </w:tcPr>
          <w:p w14:paraId="45A52BAB"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2BAC" w14:textId="77777777" w:rsidR="00F05845" w:rsidRPr="00715FF4" w:rsidRDefault="00F05845" w:rsidP="00D526B6">
            <w:pPr>
              <w:pStyle w:val="TableText"/>
              <w:widowControl w:val="0"/>
              <w:spacing w:before="40" w:after="40"/>
              <w:rPr>
                <w:rFonts w:ascii="Tahoma" w:hAnsi="Tahoma" w:cs="Tahoma"/>
                <w:sz w:val="13"/>
              </w:rPr>
            </w:pPr>
          </w:p>
        </w:tc>
        <w:tc>
          <w:tcPr>
            <w:tcW w:w="630" w:type="dxa"/>
            <w:shd w:val="clear" w:color="auto" w:fill="FABF8F"/>
            <w:vAlign w:val="center"/>
          </w:tcPr>
          <w:p w14:paraId="45A52BAD" w14:textId="77777777" w:rsidR="00F05845" w:rsidRPr="00715FF4" w:rsidRDefault="00F05845" w:rsidP="00D526B6">
            <w:pPr>
              <w:pStyle w:val="TableText"/>
              <w:widowControl w:val="0"/>
              <w:spacing w:before="40" w:after="40"/>
              <w:rPr>
                <w:rFonts w:ascii="Tahoma" w:hAnsi="Tahoma" w:cs="Tahoma"/>
                <w:sz w:val="13"/>
              </w:rPr>
            </w:pPr>
          </w:p>
        </w:tc>
        <w:tc>
          <w:tcPr>
            <w:tcW w:w="495" w:type="dxa"/>
            <w:shd w:val="clear" w:color="auto" w:fill="FABF8F"/>
            <w:vAlign w:val="center"/>
          </w:tcPr>
          <w:p w14:paraId="45A52BAE" w14:textId="77777777" w:rsidR="00F05845" w:rsidRPr="00715FF4" w:rsidRDefault="00F05845" w:rsidP="00D526B6">
            <w:pPr>
              <w:pStyle w:val="TableText"/>
              <w:widowControl w:val="0"/>
              <w:spacing w:before="40" w:after="40"/>
              <w:rPr>
                <w:rFonts w:ascii="Tahoma" w:hAnsi="Tahoma" w:cs="Tahoma"/>
                <w:sz w:val="13"/>
              </w:rPr>
            </w:pPr>
          </w:p>
        </w:tc>
      </w:tr>
      <w:tr w:rsidR="00F05845" w:rsidRPr="00715FF4" w14:paraId="45A52BC3" w14:textId="77777777" w:rsidTr="00606BF0">
        <w:trPr>
          <w:trHeight w:val="145"/>
        </w:trPr>
        <w:tc>
          <w:tcPr>
            <w:tcW w:w="2714" w:type="dxa"/>
            <w:shd w:val="clear" w:color="auto" w:fill="FFFFFF"/>
            <w:vAlign w:val="center"/>
          </w:tcPr>
          <w:p w14:paraId="45A52BB0" w14:textId="77777777" w:rsidR="00F05845" w:rsidRPr="00F83E68" w:rsidRDefault="00F05845" w:rsidP="00D526B6">
            <w:pPr>
              <w:pStyle w:val="Heading2"/>
              <w:spacing w:before="40" w:after="40"/>
              <w:ind w:left="0"/>
              <w:rPr>
                <w:rFonts w:ascii="Tahoma" w:hAnsi="Tahoma" w:cs="Tahoma"/>
                <w:b w:val="0"/>
                <w:sz w:val="14"/>
                <w:szCs w:val="14"/>
                <w:lang w:val="pt-PT"/>
              </w:rPr>
            </w:pPr>
            <w:bookmarkStart w:id="328" w:name="_Toc336338010"/>
            <w:bookmarkStart w:id="329" w:name="_Toc340679895"/>
            <w:bookmarkEnd w:id="328"/>
            <w:r w:rsidRPr="00715FF4">
              <w:rPr>
                <w:rFonts w:ascii="Tahoma" w:hAnsi="Tahoma" w:cs="Tahoma"/>
                <w:b w:val="0"/>
                <w:sz w:val="14"/>
                <w:szCs w:val="14"/>
                <w:lang w:val="pt-BR"/>
              </w:rPr>
              <w:t>CAL do Microsoft Dynamics AX 2012 Funcional (Usuário e Dispositivo)</w:t>
            </w:r>
            <w:bookmarkEnd w:id="329"/>
          </w:p>
        </w:tc>
        <w:tc>
          <w:tcPr>
            <w:tcW w:w="450" w:type="dxa"/>
            <w:shd w:val="clear" w:color="auto" w:fill="FFFFFF"/>
            <w:vAlign w:val="center"/>
          </w:tcPr>
          <w:p w14:paraId="45A52BB1" w14:textId="77777777" w:rsidR="00F05845" w:rsidRPr="00715FF4" w:rsidRDefault="00662AB0" w:rsidP="00D526B6">
            <w:pPr>
              <w:pStyle w:val="TableText"/>
              <w:widowControl w:val="0"/>
              <w:spacing w:before="40" w:after="40"/>
              <w:rPr>
                <w:rFonts w:cs="Tahoma"/>
                <w:b/>
                <w:color w:val="0000FF"/>
                <w:sz w:val="13"/>
                <w:szCs w:val="13"/>
                <w:u w:val="single"/>
              </w:rPr>
            </w:pPr>
            <w:hyperlink w:anchor="_62_Lync_Server" w:history="1">
              <w:r w:rsidR="00036921" w:rsidRPr="00715FF4">
                <w:rPr>
                  <w:rStyle w:val="Hyperlink"/>
                  <w:rFonts w:cs="Tahoma"/>
                  <w:b/>
                  <w:sz w:val="13"/>
                  <w:szCs w:val="13"/>
                </w:rPr>
                <w:t>63</w:t>
              </w:r>
            </w:hyperlink>
          </w:p>
        </w:tc>
        <w:tc>
          <w:tcPr>
            <w:tcW w:w="450" w:type="dxa"/>
            <w:shd w:val="clear" w:color="auto" w:fill="FFFFFF"/>
            <w:vAlign w:val="center"/>
          </w:tcPr>
          <w:p w14:paraId="45A52BB2" w14:textId="77777777" w:rsidR="00F05845" w:rsidRPr="00715FF4" w:rsidRDefault="00F05845" w:rsidP="00D526B6">
            <w:pPr>
              <w:pStyle w:val="TableText"/>
              <w:widowControl w:val="0"/>
              <w:spacing w:before="40" w:after="40"/>
              <w:rPr>
                <w:rFonts w:ascii="Tahoma" w:hAnsi="Tahoma" w:cs="Tahoma"/>
                <w:sz w:val="13"/>
              </w:rPr>
            </w:pPr>
            <w:r w:rsidRPr="00715FF4">
              <w:rPr>
                <w:rFonts w:ascii="Tahoma" w:hAnsi="Tahoma" w:cs="Tahoma"/>
                <w:sz w:val="13"/>
              </w:rPr>
              <w:t>09/12</w:t>
            </w:r>
          </w:p>
        </w:tc>
        <w:tc>
          <w:tcPr>
            <w:tcW w:w="360" w:type="dxa"/>
            <w:tcBorders>
              <w:right w:val="single" w:sz="18" w:space="0" w:color="auto"/>
            </w:tcBorders>
            <w:shd w:val="clear" w:color="auto" w:fill="FFFFFF"/>
            <w:vAlign w:val="center"/>
          </w:tcPr>
          <w:p w14:paraId="45A52BB3" w14:textId="77777777" w:rsidR="00F05845" w:rsidRPr="00715FF4" w:rsidRDefault="00F05845"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2BB4"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FFFFF"/>
            <w:vAlign w:val="center"/>
          </w:tcPr>
          <w:p w14:paraId="45A52BB5"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FFFFF"/>
            <w:vAlign w:val="center"/>
          </w:tcPr>
          <w:p w14:paraId="45A52BB6"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FFFFF"/>
            <w:vAlign w:val="center"/>
          </w:tcPr>
          <w:p w14:paraId="45A52BB7"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FFFFF"/>
            <w:vAlign w:val="center"/>
          </w:tcPr>
          <w:p w14:paraId="45A52BB8"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FFFFF"/>
            <w:vAlign w:val="center"/>
          </w:tcPr>
          <w:p w14:paraId="45A52BB9" w14:textId="77777777" w:rsidR="00F05845" w:rsidRPr="00715FF4" w:rsidRDefault="00F05845"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2BBA"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BBB"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FFFFF"/>
            <w:vAlign w:val="center"/>
          </w:tcPr>
          <w:p w14:paraId="45A52BBC"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BBD"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BBE" w14:textId="77777777" w:rsidR="00F05845" w:rsidRPr="00715FF4" w:rsidRDefault="00F05845" w:rsidP="00D526B6">
            <w:pPr>
              <w:pStyle w:val="TableText"/>
              <w:widowControl w:val="0"/>
              <w:spacing w:before="40" w:after="40"/>
              <w:rPr>
                <w:rFonts w:ascii="Tahoma" w:hAnsi="Tahoma" w:cs="Tahoma"/>
                <w:sz w:val="13"/>
              </w:rPr>
            </w:pPr>
            <w:r w:rsidRPr="00715FF4">
              <w:rPr>
                <w:rFonts w:ascii="Tahoma" w:hAnsi="Tahoma" w:cs="Tahoma"/>
                <w:sz w:val="13"/>
              </w:rPr>
              <w:t>15</w:t>
            </w:r>
          </w:p>
        </w:tc>
        <w:tc>
          <w:tcPr>
            <w:tcW w:w="450" w:type="dxa"/>
            <w:tcBorders>
              <w:right w:val="single" w:sz="18" w:space="0" w:color="auto"/>
            </w:tcBorders>
            <w:shd w:val="clear" w:color="auto" w:fill="FFFFFF"/>
            <w:vAlign w:val="center"/>
          </w:tcPr>
          <w:p w14:paraId="45A52BBF"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2BC0" w14:textId="77777777" w:rsidR="00F05845" w:rsidRPr="00715FF4" w:rsidRDefault="00F05845" w:rsidP="00D526B6">
            <w:pPr>
              <w:pStyle w:val="TableText"/>
              <w:widowControl w:val="0"/>
              <w:spacing w:before="40" w:after="40"/>
              <w:rPr>
                <w:rFonts w:ascii="Tahoma" w:hAnsi="Tahoma" w:cs="Tahoma"/>
                <w:sz w:val="13"/>
              </w:rPr>
            </w:pPr>
          </w:p>
        </w:tc>
        <w:tc>
          <w:tcPr>
            <w:tcW w:w="630" w:type="dxa"/>
            <w:shd w:val="clear" w:color="auto" w:fill="FFFFFF"/>
            <w:vAlign w:val="center"/>
          </w:tcPr>
          <w:p w14:paraId="45A52BC1" w14:textId="77777777" w:rsidR="00F05845" w:rsidRPr="00715FF4" w:rsidRDefault="00F05845" w:rsidP="00D526B6">
            <w:pPr>
              <w:pStyle w:val="TableText"/>
              <w:widowControl w:val="0"/>
              <w:spacing w:before="40" w:after="40"/>
              <w:rPr>
                <w:rFonts w:ascii="Tahoma" w:hAnsi="Tahoma" w:cs="Tahoma"/>
                <w:sz w:val="13"/>
              </w:rPr>
            </w:pPr>
          </w:p>
        </w:tc>
        <w:tc>
          <w:tcPr>
            <w:tcW w:w="495" w:type="dxa"/>
            <w:shd w:val="clear" w:color="auto" w:fill="FFFFFF"/>
            <w:vAlign w:val="center"/>
          </w:tcPr>
          <w:p w14:paraId="45A52BC2" w14:textId="77777777" w:rsidR="00F05845" w:rsidRPr="00715FF4" w:rsidRDefault="00F05845" w:rsidP="00D526B6">
            <w:pPr>
              <w:pStyle w:val="TableText"/>
              <w:widowControl w:val="0"/>
              <w:spacing w:before="40" w:after="40"/>
              <w:rPr>
                <w:rFonts w:ascii="Tahoma" w:hAnsi="Tahoma" w:cs="Tahoma"/>
                <w:sz w:val="13"/>
              </w:rPr>
            </w:pPr>
          </w:p>
        </w:tc>
      </w:tr>
      <w:tr w:rsidR="00092855" w:rsidRPr="00715FF4" w14:paraId="45A52BD7" w14:textId="77777777" w:rsidTr="00606BF0">
        <w:trPr>
          <w:trHeight w:val="242"/>
        </w:trPr>
        <w:tc>
          <w:tcPr>
            <w:tcW w:w="2714" w:type="dxa"/>
            <w:shd w:val="clear" w:color="auto" w:fill="FABF8F"/>
            <w:vAlign w:val="center"/>
          </w:tcPr>
          <w:p w14:paraId="45A52BC4" w14:textId="77777777" w:rsidR="00F05845" w:rsidRPr="00F83E68" w:rsidRDefault="00F05845" w:rsidP="00D526B6">
            <w:pPr>
              <w:pStyle w:val="Heading2"/>
              <w:spacing w:before="40" w:after="40"/>
              <w:ind w:left="0"/>
              <w:rPr>
                <w:rFonts w:ascii="Tahoma" w:hAnsi="Tahoma" w:cs="Tahoma"/>
                <w:b w:val="0"/>
                <w:sz w:val="14"/>
                <w:szCs w:val="14"/>
                <w:lang w:val="pt-PT"/>
              </w:rPr>
            </w:pPr>
            <w:bookmarkStart w:id="330" w:name="_Toc336338011"/>
            <w:bookmarkStart w:id="331" w:name="_Toc340679896"/>
            <w:bookmarkEnd w:id="330"/>
            <w:r w:rsidRPr="00715FF4">
              <w:rPr>
                <w:rFonts w:ascii="Tahoma" w:hAnsi="Tahoma" w:cs="Tahoma"/>
                <w:b w:val="0"/>
                <w:sz w:val="14"/>
                <w:szCs w:val="14"/>
                <w:lang w:val="pt-BR"/>
              </w:rPr>
              <w:t>CAL de Autoatendimento (Usuário</w:t>
            </w:r>
            <w:r w:rsidR="00D20095" w:rsidRPr="00715FF4">
              <w:rPr>
                <w:rFonts w:ascii="Tahoma" w:hAnsi="Tahoma" w:cs="Tahoma"/>
                <w:b w:val="0"/>
                <w:sz w:val="14"/>
                <w:szCs w:val="14"/>
                <w:lang w:val="pt-BR"/>
              </w:rPr>
              <w:t> </w:t>
            </w:r>
            <w:r w:rsidRPr="00715FF4">
              <w:rPr>
                <w:rFonts w:ascii="Tahoma" w:hAnsi="Tahoma" w:cs="Tahoma"/>
                <w:b w:val="0"/>
                <w:sz w:val="14"/>
                <w:szCs w:val="14"/>
                <w:lang w:val="pt-BR"/>
              </w:rPr>
              <w:t>e</w:t>
            </w:r>
            <w:r w:rsidR="00D20095" w:rsidRPr="00715FF4">
              <w:rPr>
                <w:rFonts w:ascii="Tahoma" w:hAnsi="Tahoma" w:cs="Tahoma"/>
                <w:b w:val="0"/>
                <w:sz w:val="14"/>
                <w:szCs w:val="14"/>
                <w:lang w:val="pt-BR"/>
              </w:rPr>
              <w:t> </w:t>
            </w:r>
            <w:r w:rsidRPr="00715FF4">
              <w:rPr>
                <w:rFonts w:ascii="Tahoma" w:hAnsi="Tahoma" w:cs="Tahoma"/>
                <w:b w:val="0"/>
                <w:sz w:val="14"/>
                <w:szCs w:val="14"/>
                <w:lang w:val="pt-BR"/>
              </w:rPr>
              <w:t>Dispositivo) do Microsoft Dynamics AX 2012</w:t>
            </w:r>
            <w:bookmarkEnd w:id="331"/>
          </w:p>
        </w:tc>
        <w:tc>
          <w:tcPr>
            <w:tcW w:w="450" w:type="dxa"/>
            <w:shd w:val="clear" w:color="auto" w:fill="FABF8F"/>
            <w:vAlign w:val="center"/>
          </w:tcPr>
          <w:p w14:paraId="45A52BC5" w14:textId="77777777" w:rsidR="00F05845" w:rsidRPr="00715FF4" w:rsidRDefault="00662AB0" w:rsidP="00D526B6">
            <w:pPr>
              <w:pStyle w:val="TableText"/>
              <w:widowControl w:val="0"/>
              <w:spacing w:before="40" w:after="40"/>
              <w:rPr>
                <w:rFonts w:cs="Tahoma"/>
                <w:b/>
                <w:color w:val="0000FF"/>
                <w:sz w:val="13"/>
                <w:szCs w:val="13"/>
                <w:u w:val="single"/>
              </w:rPr>
            </w:pPr>
            <w:hyperlink w:anchor="_62_Lync_Server" w:history="1">
              <w:r w:rsidR="00036921" w:rsidRPr="00715FF4">
                <w:rPr>
                  <w:rStyle w:val="Hyperlink"/>
                  <w:rFonts w:cs="Tahoma"/>
                  <w:b/>
                  <w:sz w:val="13"/>
                  <w:szCs w:val="13"/>
                </w:rPr>
                <w:t>63</w:t>
              </w:r>
            </w:hyperlink>
          </w:p>
        </w:tc>
        <w:tc>
          <w:tcPr>
            <w:tcW w:w="450" w:type="dxa"/>
            <w:shd w:val="clear" w:color="auto" w:fill="FABF8F"/>
            <w:vAlign w:val="center"/>
          </w:tcPr>
          <w:p w14:paraId="45A52BC6" w14:textId="77777777" w:rsidR="00F05845" w:rsidRPr="00715FF4" w:rsidRDefault="00F05845" w:rsidP="00D526B6">
            <w:pPr>
              <w:pStyle w:val="TableText"/>
              <w:widowControl w:val="0"/>
              <w:spacing w:before="40" w:after="40"/>
              <w:rPr>
                <w:rFonts w:ascii="Tahoma" w:hAnsi="Tahoma" w:cs="Tahoma"/>
                <w:sz w:val="13"/>
              </w:rPr>
            </w:pPr>
            <w:r w:rsidRPr="00715FF4">
              <w:rPr>
                <w:rFonts w:ascii="Tahoma" w:hAnsi="Tahoma" w:cs="Tahoma"/>
                <w:sz w:val="13"/>
              </w:rPr>
              <w:t>09/12</w:t>
            </w:r>
          </w:p>
        </w:tc>
        <w:tc>
          <w:tcPr>
            <w:tcW w:w="360" w:type="dxa"/>
            <w:tcBorders>
              <w:right w:val="single" w:sz="18" w:space="0" w:color="auto"/>
            </w:tcBorders>
            <w:shd w:val="clear" w:color="auto" w:fill="FABF8F"/>
            <w:vAlign w:val="center"/>
          </w:tcPr>
          <w:p w14:paraId="45A52BC7" w14:textId="77777777" w:rsidR="00F05845" w:rsidRPr="00715FF4" w:rsidRDefault="00F05845"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2BC8"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ABF8F"/>
            <w:vAlign w:val="center"/>
          </w:tcPr>
          <w:p w14:paraId="45A52BC9"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ABF8F"/>
            <w:vAlign w:val="center"/>
          </w:tcPr>
          <w:p w14:paraId="45A52BCA"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ABF8F"/>
            <w:vAlign w:val="center"/>
          </w:tcPr>
          <w:p w14:paraId="45A52BCB"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ABF8F"/>
            <w:vAlign w:val="center"/>
          </w:tcPr>
          <w:p w14:paraId="45A52BCC"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ABF8F"/>
            <w:vAlign w:val="center"/>
          </w:tcPr>
          <w:p w14:paraId="45A52BCD" w14:textId="77777777" w:rsidR="00F05845" w:rsidRPr="00715FF4" w:rsidRDefault="00F05845"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BCE"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BCF"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ABF8F"/>
            <w:vAlign w:val="center"/>
          </w:tcPr>
          <w:p w14:paraId="45A52BD0"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BD1"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BD2" w14:textId="77777777" w:rsidR="00F05845" w:rsidRPr="00715FF4" w:rsidRDefault="00F05845"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2BD3"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2BD4" w14:textId="77777777" w:rsidR="00F05845" w:rsidRPr="00715FF4" w:rsidRDefault="00F05845" w:rsidP="00D526B6">
            <w:pPr>
              <w:pStyle w:val="TableText"/>
              <w:widowControl w:val="0"/>
              <w:spacing w:before="40" w:after="40"/>
              <w:rPr>
                <w:rFonts w:ascii="Tahoma" w:hAnsi="Tahoma" w:cs="Tahoma"/>
                <w:sz w:val="13"/>
              </w:rPr>
            </w:pPr>
          </w:p>
        </w:tc>
        <w:tc>
          <w:tcPr>
            <w:tcW w:w="630" w:type="dxa"/>
            <w:shd w:val="clear" w:color="auto" w:fill="FABF8F"/>
            <w:vAlign w:val="center"/>
          </w:tcPr>
          <w:p w14:paraId="45A52BD5" w14:textId="77777777" w:rsidR="00F05845" w:rsidRPr="00715FF4" w:rsidRDefault="00F05845" w:rsidP="00D526B6">
            <w:pPr>
              <w:pStyle w:val="TableText"/>
              <w:widowControl w:val="0"/>
              <w:spacing w:before="40" w:after="40"/>
              <w:rPr>
                <w:rFonts w:ascii="Tahoma" w:hAnsi="Tahoma" w:cs="Tahoma"/>
                <w:sz w:val="13"/>
              </w:rPr>
            </w:pPr>
          </w:p>
        </w:tc>
        <w:tc>
          <w:tcPr>
            <w:tcW w:w="495" w:type="dxa"/>
            <w:shd w:val="clear" w:color="auto" w:fill="FABF8F"/>
            <w:vAlign w:val="center"/>
          </w:tcPr>
          <w:p w14:paraId="45A52BD6" w14:textId="77777777" w:rsidR="00F05845" w:rsidRPr="00715FF4" w:rsidRDefault="00F05845" w:rsidP="00D526B6">
            <w:pPr>
              <w:pStyle w:val="TableText"/>
              <w:widowControl w:val="0"/>
              <w:spacing w:before="40" w:after="40"/>
              <w:rPr>
                <w:rFonts w:ascii="Tahoma" w:hAnsi="Tahoma" w:cs="Tahoma"/>
                <w:sz w:val="13"/>
              </w:rPr>
            </w:pPr>
          </w:p>
        </w:tc>
      </w:tr>
      <w:tr w:rsidR="00F05845" w:rsidRPr="00715FF4" w14:paraId="45A52BEB" w14:textId="77777777" w:rsidTr="00606BF0">
        <w:trPr>
          <w:trHeight w:val="145"/>
        </w:trPr>
        <w:tc>
          <w:tcPr>
            <w:tcW w:w="2714" w:type="dxa"/>
            <w:shd w:val="clear" w:color="auto" w:fill="FFFFFF"/>
            <w:vAlign w:val="center"/>
          </w:tcPr>
          <w:p w14:paraId="45A52BD8" w14:textId="77777777" w:rsidR="00F05845" w:rsidRPr="00715FF4" w:rsidRDefault="00F05845" w:rsidP="00D526B6">
            <w:pPr>
              <w:pStyle w:val="Heading2"/>
              <w:spacing w:before="40" w:after="40"/>
              <w:ind w:left="0"/>
              <w:rPr>
                <w:rFonts w:ascii="Tahoma" w:hAnsi="Tahoma" w:cs="Tahoma"/>
                <w:b w:val="0"/>
                <w:sz w:val="14"/>
                <w:szCs w:val="14"/>
              </w:rPr>
            </w:pPr>
            <w:bookmarkStart w:id="332" w:name="_Toc336338012"/>
            <w:bookmarkStart w:id="333" w:name="_Toc340679897"/>
            <w:bookmarkEnd w:id="332"/>
            <w:r w:rsidRPr="00715FF4">
              <w:rPr>
                <w:rFonts w:ascii="Tahoma" w:hAnsi="Tahoma" w:cs="Tahoma"/>
                <w:b w:val="0"/>
                <w:sz w:val="14"/>
                <w:szCs w:val="14"/>
                <w:lang w:val="pt-BR"/>
              </w:rPr>
              <w:t>Microsoft Dynamics AX 2012 Server</w:t>
            </w:r>
            <w:bookmarkEnd w:id="333"/>
          </w:p>
        </w:tc>
        <w:tc>
          <w:tcPr>
            <w:tcW w:w="450" w:type="dxa"/>
            <w:shd w:val="clear" w:color="auto" w:fill="FFFFFF"/>
            <w:vAlign w:val="center"/>
          </w:tcPr>
          <w:p w14:paraId="45A52BD9" w14:textId="77777777" w:rsidR="00F05845" w:rsidRPr="00715FF4" w:rsidRDefault="00662AB0" w:rsidP="00D526B6">
            <w:pPr>
              <w:pStyle w:val="TableText"/>
              <w:widowControl w:val="0"/>
              <w:spacing w:before="40" w:after="40"/>
              <w:rPr>
                <w:rFonts w:cs="Tahoma"/>
                <w:b/>
                <w:color w:val="0000FF"/>
                <w:sz w:val="13"/>
                <w:szCs w:val="13"/>
                <w:u w:val="single"/>
              </w:rPr>
            </w:pPr>
            <w:hyperlink w:anchor="_62_Lync_Server" w:history="1">
              <w:r w:rsidR="00036921" w:rsidRPr="00715FF4">
                <w:rPr>
                  <w:rStyle w:val="Hyperlink"/>
                  <w:rFonts w:cs="Tahoma"/>
                  <w:b/>
                  <w:sz w:val="13"/>
                  <w:szCs w:val="13"/>
                </w:rPr>
                <w:t>63</w:t>
              </w:r>
            </w:hyperlink>
          </w:p>
        </w:tc>
        <w:tc>
          <w:tcPr>
            <w:tcW w:w="450" w:type="dxa"/>
            <w:shd w:val="clear" w:color="auto" w:fill="FFFFFF"/>
            <w:vAlign w:val="center"/>
          </w:tcPr>
          <w:p w14:paraId="45A52BDA" w14:textId="77777777" w:rsidR="00F05845"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08/12</w:t>
            </w:r>
          </w:p>
        </w:tc>
        <w:tc>
          <w:tcPr>
            <w:tcW w:w="360" w:type="dxa"/>
            <w:tcBorders>
              <w:right w:val="single" w:sz="18" w:space="0" w:color="auto"/>
            </w:tcBorders>
            <w:shd w:val="clear" w:color="auto" w:fill="FFFFFF"/>
            <w:vAlign w:val="center"/>
          </w:tcPr>
          <w:p w14:paraId="45A52BDB" w14:textId="77777777" w:rsidR="00F05845" w:rsidRPr="00715FF4" w:rsidRDefault="00F05845"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2BDC"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FFFFF"/>
            <w:vAlign w:val="center"/>
          </w:tcPr>
          <w:p w14:paraId="45A52BDD"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FFFFF"/>
            <w:vAlign w:val="center"/>
          </w:tcPr>
          <w:p w14:paraId="45A52BDE"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FFFFF"/>
            <w:vAlign w:val="center"/>
          </w:tcPr>
          <w:p w14:paraId="45A52BDF"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FFFFF"/>
            <w:vAlign w:val="center"/>
          </w:tcPr>
          <w:p w14:paraId="45A52BE0"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FFFFF"/>
            <w:vAlign w:val="center"/>
          </w:tcPr>
          <w:p w14:paraId="45A52BE1" w14:textId="77777777" w:rsidR="00F05845" w:rsidRPr="00715FF4" w:rsidRDefault="00F05845"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2BE2"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BE3"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FFFFF"/>
            <w:vAlign w:val="center"/>
          </w:tcPr>
          <w:p w14:paraId="45A52BE4"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BE5"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BE6" w14:textId="77777777" w:rsidR="00F05845" w:rsidRPr="00715FF4" w:rsidRDefault="00F05845"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right w:val="single" w:sz="18" w:space="0" w:color="auto"/>
            </w:tcBorders>
            <w:shd w:val="clear" w:color="auto" w:fill="FFFFFF"/>
            <w:vAlign w:val="center"/>
          </w:tcPr>
          <w:p w14:paraId="45A52BE7"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2BE8" w14:textId="77777777" w:rsidR="00F05845" w:rsidRPr="00715FF4" w:rsidRDefault="00F05845" w:rsidP="00D526B6">
            <w:pPr>
              <w:pStyle w:val="TableText"/>
              <w:widowControl w:val="0"/>
              <w:spacing w:before="40" w:after="40"/>
              <w:rPr>
                <w:rFonts w:ascii="Tahoma" w:hAnsi="Tahoma" w:cs="Tahoma"/>
                <w:sz w:val="13"/>
              </w:rPr>
            </w:pPr>
          </w:p>
        </w:tc>
        <w:tc>
          <w:tcPr>
            <w:tcW w:w="630" w:type="dxa"/>
            <w:shd w:val="clear" w:color="auto" w:fill="FFFFFF"/>
            <w:vAlign w:val="center"/>
          </w:tcPr>
          <w:p w14:paraId="45A52BE9" w14:textId="77777777" w:rsidR="00F05845" w:rsidRPr="00715FF4" w:rsidRDefault="00F05845" w:rsidP="00D526B6">
            <w:pPr>
              <w:pStyle w:val="TableText"/>
              <w:widowControl w:val="0"/>
              <w:spacing w:before="40" w:after="40"/>
              <w:rPr>
                <w:rFonts w:ascii="Tahoma" w:hAnsi="Tahoma" w:cs="Tahoma"/>
                <w:sz w:val="13"/>
              </w:rPr>
            </w:pPr>
          </w:p>
        </w:tc>
        <w:tc>
          <w:tcPr>
            <w:tcW w:w="495" w:type="dxa"/>
            <w:shd w:val="clear" w:color="auto" w:fill="FFFFFF"/>
            <w:vAlign w:val="center"/>
          </w:tcPr>
          <w:p w14:paraId="45A52BEA" w14:textId="77777777" w:rsidR="00F05845" w:rsidRPr="00715FF4" w:rsidRDefault="00F05845" w:rsidP="00D526B6">
            <w:pPr>
              <w:pStyle w:val="TableText"/>
              <w:widowControl w:val="0"/>
              <w:spacing w:before="40" w:after="40"/>
              <w:rPr>
                <w:rFonts w:ascii="Tahoma" w:hAnsi="Tahoma" w:cs="Tahoma"/>
                <w:sz w:val="13"/>
              </w:rPr>
            </w:pPr>
          </w:p>
        </w:tc>
      </w:tr>
      <w:tr w:rsidR="00092855" w:rsidRPr="00715FF4" w14:paraId="45A52BFF" w14:textId="77777777" w:rsidTr="00606BF0">
        <w:trPr>
          <w:trHeight w:val="278"/>
        </w:trPr>
        <w:tc>
          <w:tcPr>
            <w:tcW w:w="2714" w:type="dxa"/>
            <w:shd w:val="clear" w:color="auto" w:fill="FABF8F"/>
            <w:vAlign w:val="center"/>
          </w:tcPr>
          <w:p w14:paraId="45A52BEC" w14:textId="77777777" w:rsidR="00F05845" w:rsidRPr="00F83E68" w:rsidRDefault="00F05845" w:rsidP="00D526B6">
            <w:pPr>
              <w:pStyle w:val="Heading2"/>
              <w:spacing w:before="40" w:after="40"/>
              <w:ind w:left="0"/>
              <w:rPr>
                <w:rFonts w:ascii="Tahoma" w:hAnsi="Tahoma" w:cs="Tahoma"/>
                <w:b w:val="0"/>
                <w:sz w:val="14"/>
                <w:szCs w:val="14"/>
                <w:lang w:val="pt-PT"/>
              </w:rPr>
            </w:pPr>
            <w:bookmarkStart w:id="334" w:name="_Toc336338013"/>
            <w:bookmarkStart w:id="335" w:name="_Toc340679898"/>
            <w:bookmarkEnd w:id="334"/>
            <w:r w:rsidRPr="00715FF4">
              <w:rPr>
                <w:rFonts w:ascii="Tahoma" w:hAnsi="Tahoma" w:cs="Tahoma"/>
                <w:b w:val="0"/>
                <w:sz w:val="14"/>
                <w:szCs w:val="14"/>
                <w:lang w:val="pt-BR"/>
              </w:rPr>
              <w:t>CAL Aditiva de Tarefa do Microsoft Dynamics AX 2012 (Usuário e Dispositivo)</w:t>
            </w:r>
            <w:bookmarkEnd w:id="335"/>
          </w:p>
        </w:tc>
        <w:tc>
          <w:tcPr>
            <w:tcW w:w="450" w:type="dxa"/>
            <w:shd w:val="clear" w:color="auto" w:fill="FABF8F"/>
            <w:vAlign w:val="center"/>
          </w:tcPr>
          <w:p w14:paraId="45A52BED" w14:textId="77777777" w:rsidR="00F05845" w:rsidRPr="00715FF4" w:rsidRDefault="00662AB0" w:rsidP="00D526B6">
            <w:pPr>
              <w:pStyle w:val="TableText"/>
              <w:widowControl w:val="0"/>
              <w:spacing w:before="40" w:after="40"/>
              <w:rPr>
                <w:rFonts w:cs="Tahoma"/>
                <w:b/>
                <w:color w:val="0000FF"/>
                <w:sz w:val="13"/>
                <w:szCs w:val="13"/>
                <w:u w:val="single"/>
              </w:rPr>
            </w:pPr>
            <w:hyperlink w:anchor="_62_Lync_Server" w:history="1">
              <w:r w:rsidR="00036921" w:rsidRPr="00715FF4">
                <w:rPr>
                  <w:rStyle w:val="Hyperlink"/>
                  <w:rFonts w:cs="Tahoma"/>
                  <w:b/>
                  <w:sz w:val="13"/>
                  <w:szCs w:val="13"/>
                </w:rPr>
                <w:t>63</w:t>
              </w:r>
            </w:hyperlink>
          </w:p>
        </w:tc>
        <w:tc>
          <w:tcPr>
            <w:tcW w:w="450" w:type="dxa"/>
            <w:shd w:val="clear" w:color="auto" w:fill="FABF8F"/>
            <w:vAlign w:val="center"/>
          </w:tcPr>
          <w:p w14:paraId="45A52BEE" w14:textId="77777777" w:rsidR="00F05845" w:rsidRPr="00715FF4" w:rsidRDefault="00F05845" w:rsidP="00D526B6">
            <w:pPr>
              <w:pStyle w:val="TableText"/>
              <w:widowControl w:val="0"/>
              <w:spacing w:before="40" w:after="40"/>
              <w:rPr>
                <w:rFonts w:ascii="Tahoma" w:hAnsi="Tahoma" w:cs="Tahoma"/>
                <w:sz w:val="13"/>
              </w:rPr>
            </w:pPr>
            <w:r w:rsidRPr="00715FF4">
              <w:rPr>
                <w:rFonts w:ascii="Tahoma" w:hAnsi="Tahoma" w:cs="Tahoma"/>
                <w:sz w:val="13"/>
              </w:rPr>
              <w:t>09/12</w:t>
            </w:r>
          </w:p>
        </w:tc>
        <w:tc>
          <w:tcPr>
            <w:tcW w:w="360" w:type="dxa"/>
            <w:tcBorders>
              <w:right w:val="single" w:sz="18" w:space="0" w:color="auto"/>
            </w:tcBorders>
            <w:shd w:val="clear" w:color="auto" w:fill="FABF8F"/>
            <w:vAlign w:val="center"/>
          </w:tcPr>
          <w:p w14:paraId="45A52BEF" w14:textId="77777777" w:rsidR="00F05845" w:rsidRPr="00715FF4" w:rsidRDefault="00F05845"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2BF0"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ABF8F"/>
            <w:vAlign w:val="center"/>
          </w:tcPr>
          <w:p w14:paraId="45A52BF1"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ABF8F"/>
            <w:vAlign w:val="center"/>
          </w:tcPr>
          <w:p w14:paraId="45A52BF2"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ABF8F"/>
            <w:vAlign w:val="center"/>
          </w:tcPr>
          <w:p w14:paraId="45A52BF3"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ABF8F"/>
            <w:vAlign w:val="center"/>
          </w:tcPr>
          <w:p w14:paraId="45A52BF4"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ABF8F"/>
            <w:vAlign w:val="center"/>
          </w:tcPr>
          <w:p w14:paraId="45A52BF5" w14:textId="77777777" w:rsidR="00F05845" w:rsidRPr="00715FF4" w:rsidRDefault="00F05845"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BF6"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BF7"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ABF8F"/>
            <w:vAlign w:val="center"/>
          </w:tcPr>
          <w:p w14:paraId="45A52BF8"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BF9"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BFA" w14:textId="77777777" w:rsidR="00F05845" w:rsidRPr="00715FF4" w:rsidRDefault="00F05845"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2BFB"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2BFC" w14:textId="77777777" w:rsidR="00F05845" w:rsidRPr="00715FF4" w:rsidRDefault="00F05845" w:rsidP="00D526B6">
            <w:pPr>
              <w:pStyle w:val="TableText"/>
              <w:widowControl w:val="0"/>
              <w:spacing w:before="40" w:after="40"/>
              <w:rPr>
                <w:rFonts w:ascii="Tahoma" w:hAnsi="Tahoma" w:cs="Tahoma"/>
                <w:sz w:val="13"/>
              </w:rPr>
            </w:pPr>
          </w:p>
        </w:tc>
        <w:tc>
          <w:tcPr>
            <w:tcW w:w="630" w:type="dxa"/>
            <w:shd w:val="clear" w:color="auto" w:fill="FABF8F"/>
            <w:vAlign w:val="center"/>
          </w:tcPr>
          <w:p w14:paraId="45A52BFD" w14:textId="77777777" w:rsidR="00F05845" w:rsidRPr="00715FF4" w:rsidRDefault="00F05845" w:rsidP="00D526B6">
            <w:pPr>
              <w:pStyle w:val="TableText"/>
              <w:widowControl w:val="0"/>
              <w:spacing w:before="40" w:after="40"/>
              <w:rPr>
                <w:rFonts w:ascii="Tahoma" w:hAnsi="Tahoma" w:cs="Tahoma"/>
                <w:sz w:val="13"/>
              </w:rPr>
            </w:pPr>
          </w:p>
        </w:tc>
        <w:tc>
          <w:tcPr>
            <w:tcW w:w="495" w:type="dxa"/>
            <w:shd w:val="clear" w:color="auto" w:fill="FABF8F"/>
            <w:vAlign w:val="center"/>
          </w:tcPr>
          <w:p w14:paraId="45A52BFE" w14:textId="77777777" w:rsidR="00F05845" w:rsidRPr="00715FF4" w:rsidRDefault="00F05845" w:rsidP="00D526B6">
            <w:pPr>
              <w:pStyle w:val="TableText"/>
              <w:widowControl w:val="0"/>
              <w:spacing w:before="40" w:after="40"/>
              <w:rPr>
                <w:rFonts w:ascii="Tahoma" w:hAnsi="Tahoma" w:cs="Tahoma"/>
                <w:sz w:val="13"/>
              </w:rPr>
            </w:pPr>
          </w:p>
        </w:tc>
      </w:tr>
      <w:tr w:rsidR="00F05845" w:rsidRPr="00715FF4" w14:paraId="45A52C13" w14:textId="77777777" w:rsidTr="00606BF0">
        <w:trPr>
          <w:trHeight w:val="145"/>
        </w:trPr>
        <w:tc>
          <w:tcPr>
            <w:tcW w:w="2714" w:type="dxa"/>
            <w:shd w:val="clear" w:color="auto" w:fill="FFFFFF"/>
            <w:vAlign w:val="center"/>
          </w:tcPr>
          <w:p w14:paraId="45A52C00" w14:textId="77777777" w:rsidR="00F05845" w:rsidRPr="00F83E68" w:rsidRDefault="00F05845" w:rsidP="00D526B6">
            <w:pPr>
              <w:pStyle w:val="Heading2"/>
              <w:spacing w:before="40" w:after="40"/>
              <w:ind w:left="0"/>
              <w:rPr>
                <w:rFonts w:ascii="Tahoma" w:hAnsi="Tahoma" w:cs="Tahoma"/>
                <w:b w:val="0"/>
                <w:sz w:val="14"/>
                <w:szCs w:val="14"/>
                <w:lang w:val="pt-PT"/>
              </w:rPr>
            </w:pPr>
            <w:bookmarkStart w:id="336" w:name="_Toc336338014"/>
            <w:bookmarkStart w:id="337" w:name="_Toc340679899"/>
            <w:bookmarkEnd w:id="336"/>
            <w:r w:rsidRPr="00715FF4">
              <w:rPr>
                <w:rFonts w:ascii="Tahoma" w:hAnsi="Tahoma" w:cs="Tahoma"/>
                <w:b w:val="0"/>
                <w:sz w:val="14"/>
                <w:szCs w:val="14"/>
                <w:lang w:val="pt-BR"/>
              </w:rPr>
              <w:t>CAL de Tarefa do Microsoft Dynamics AX 2012 (Usuário e Dispositivo)</w:t>
            </w:r>
            <w:bookmarkEnd w:id="337"/>
          </w:p>
        </w:tc>
        <w:tc>
          <w:tcPr>
            <w:tcW w:w="450" w:type="dxa"/>
            <w:shd w:val="clear" w:color="auto" w:fill="FFFFFF"/>
            <w:vAlign w:val="center"/>
          </w:tcPr>
          <w:p w14:paraId="45A52C01" w14:textId="77777777" w:rsidR="00F05845" w:rsidRPr="00715FF4" w:rsidRDefault="00662AB0" w:rsidP="00D526B6">
            <w:pPr>
              <w:pStyle w:val="TableText"/>
              <w:widowControl w:val="0"/>
              <w:spacing w:before="40" w:after="40"/>
              <w:rPr>
                <w:rFonts w:cs="Tahoma"/>
                <w:b/>
                <w:color w:val="0000FF"/>
                <w:sz w:val="13"/>
                <w:szCs w:val="13"/>
                <w:u w:val="single"/>
              </w:rPr>
            </w:pPr>
            <w:hyperlink w:anchor="_62_Lync_Server" w:history="1">
              <w:r w:rsidR="00036921" w:rsidRPr="00715FF4">
                <w:rPr>
                  <w:rStyle w:val="Hyperlink"/>
                  <w:rFonts w:cs="Tahoma"/>
                  <w:b/>
                  <w:sz w:val="13"/>
                  <w:szCs w:val="13"/>
                </w:rPr>
                <w:t>63</w:t>
              </w:r>
            </w:hyperlink>
          </w:p>
        </w:tc>
        <w:tc>
          <w:tcPr>
            <w:tcW w:w="450" w:type="dxa"/>
            <w:shd w:val="clear" w:color="auto" w:fill="FFFFFF"/>
            <w:vAlign w:val="center"/>
          </w:tcPr>
          <w:p w14:paraId="45A52C02" w14:textId="77777777" w:rsidR="00F05845" w:rsidRPr="00715FF4" w:rsidRDefault="00F05845" w:rsidP="00D526B6">
            <w:pPr>
              <w:pStyle w:val="TableText"/>
              <w:widowControl w:val="0"/>
              <w:spacing w:before="40" w:after="40"/>
              <w:rPr>
                <w:rFonts w:ascii="Tahoma" w:hAnsi="Tahoma" w:cs="Tahoma"/>
                <w:sz w:val="13"/>
              </w:rPr>
            </w:pPr>
            <w:r w:rsidRPr="00715FF4">
              <w:rPr>
                <w:rFonts w:ascii="Tahoma" w:hAnsi="Tahoma" w:cs="Tahoma"/>
                <w:sz w:val="13"/>
              </w:rPr>
              <w:t>09/12</w:t>
            </w:r>
          </w:p>
        </w:tc>
        <w:tc>
          <w:tcPr>
            <w:tcW w:w="360" w:type="dxa"/>
            <w:tcBorders>
              <w:right w:val="single" w:sz="18" w:space="0" w:color="auto"/>
            </w:tcBorders>
            <w:shd w:val="clear" w:color="auto" w:fill="FFFFFF"/>
            <w:vAlign w:val="center"/>
          </w:tcPr>
          <w:p w14:paraId="45A52C03" w14:textId="77777777" w:rsidR="00F05845" w:rsidRPr="00715FF4" w:rsidRDefault="00F05845"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2C04"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FFFFF"/>
            <w:vAlign w:val="center"/>
          </w:tcPr>
          <w:p w14:paraId="45A52C05"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FFFFF"/>
            <w:vAlign w:val="center"/>
          </w:tcPr>
          <w:p w14:paraId="45A52C06"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FFFFF"/>
            <w:vAlign w:val="center"/>
          </w:tcPr>
          <w:p w14:paraId="45A52C07"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FFFFF"/>
            <w:vAlign w:val="center"/>
          </w:tcPr>
          <w:p w14:paraId="45A52C08"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FFFFF"/>
            <w:vAlign w:val="center"/>
          </w:tcPr>
          <w:p w14:paraId="45A52C09" w14:textId="77777777" w:rsidR="00F05845" w:rsidRPr="00715FF4" w:rsidRDefault="00F05845"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2C0A"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C0B" w14:textId="77777777" w:rsidR="00F05845" w:rsidRPr="00715FF4" w:rsidRDefault="00F05845" w:rsidP="00D526B6">
            <w:pPr>
              <w:pStyle w:val="TableText"/>
              <w:widowControl w:val="0"/>
              <w:spacing w:before="40" w:after="40"/>
              <w:rPr>
                <w:rFonts w:ascii="Tahoma" w:hAnsi="Tahoma" w:cs="Tahoma"/>
                <w:sz w:val="13"/>
              </w:rPr>
            </w:pPr>
          </w:p>
        </w:tc>
        <w:tc>
          <w:tcPr>
            <w:tcW w:w="450" w:type="dxa"/>
            <w:shd w:val="clear" w:color="auto" w:fill="FFFFFF"/>
            <w:vAlign w:val="center"/>
          </w:tcPr>
          <w:p w14:paraId="45A52C0C"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C0D"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C0E" w14:textId="77777777" w:rsidR="00F05845" w:rsidRPr="00715FF4" w:rsidRDefault="00F05845"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FFFFF"/>
            <w:vAlign w:val="center"/>
          </w:tcPr>
          <w:p w14:paraId="45A52C0F" w14:textId="77777777" w:rsidR="00F05845" w:rsidRPr="00715FF4" w:rsidRDefault="00F05845"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2C10" w14:textId="77777777" w:rsidR="00F05845" w:rsidRPr="00715FF4" w:rsidRDefault="00F05845" w:rsidP="00D526B6">
            <w:pPr>
              <w:pStyle w:val="TableText"/>
              <w:widowControl w:val="0"/>
              <w:spacing w:before="40" w:after="40"/>
              <w:rPr>
                <w:rFonts w:ascii="Tahoma" w:hAnsi="Tahoma" w:cs="Tahoma"/>
                <w:sz w:val="13"/>
              </w:rPr>
            </w:pPr>
          </w:p>
        </w:tc>
        <w:tc>
          <w:tcPr>
            <w:tcW w:w="630" w:type="dxa"/>
            <w:shd w:val="clear" w:color="auto" w:fill="FFFFFF"/>
            <w:vAlign w:val="center"/>
          </w:tcPr>
          <w:p w14:paraId="45A52C11" w14:textId="77777777" w:rsidR="00F05845" w:rsidRPr="00715FF4" w:rsidRDefault="00F05845" w:rsidP="00D526B6">
            <w:pPr>
              <w:pStyle w:val="TableText"/>
              <w:widowControl w:val="0"/>
              <w:spacing w:before="40" w:after="40"/>
              <w:rPr>
                <w:rFonts w:ascii="Tahoma" w:hAnsi="Tahoma" w:cs="Tahoma"/>
                <w:sz w:val="13"/>
              </w:rPr>
            </w:pPr>
          </w:p>
        </w:tc>
        <w:tc>
          <w:tcPr>
            <w:tcW w:w="495" w:type="dxa"/>
            <w:shd w:val="clear" w:color="auto" w:fill="FFFFFF"/>
            <w:vAlign w:val="center"/>
          </w:tcPr>
          <w:p w14:paraId="45A52C12" w14:textId="77777777" w:rsidR="00F05845" w:rsidRPr="00715FF4" w:rsidRDefault="00F05845" w:rsidP="00D526B6">
            <w:pPr>
              <w:pStyle w:val="TableText"/>
              <w:widowControl w:val="0"/>
              <w:spacing w:before="40" w:after="40"/>
              <w:rPr>
                <w:rFonts w:ascii="Tahoma" w:hAnsi="Tahoma" w:cs="Tahoma"/>
                <w:sz w:val="13"/>
              </w:rPr>
            </w:pPr>
          </w:p>
        </w:tc>
      </w:tr>
      <w:tr w:rsidR="001C38D4" w:rsidRPr="00715FF4" w14:paraId="45A52C27" w14:textId="77777777" w:rsidTr="00606BF0">
        <w:trPr>
          <w:trHeight w:val="145"/>
        </w:trPr>
        <w:tc>
          <w:tcPr>
            <w:tcW w:w="2714" w:type="dxa"/>
            <w:shd w:val="clear" w:color="auto" w:fill="FABF8F"/>
            <w:vAlign w:val="center"/>
          </w:tcPr>
          <w:p w14:paraId="45A52C14" w14:textId="77777777" w:rsidR="00C031FA" w:rsidRPr="00F83E68" w:rsidRDefault="00C031FA" w:rsidP="00D526B6">
            <w:pPr>
              <w:pStyle w:val="Heading2"/>
              <w:spacing w:before="40" w:after="40"/>
              <w:ind w:left="0"/>
              <w:rPr>
                <w:rFonts w:ascii="Tahoma" w:hAnsi="Tahoma" w:cs="Tahoma"/>
                <w:b w:val="0"/>
                <w:sz w:val="14"/>
                <w:szCs w:val="14"/>
                <w:lang w:val="pt-PT"/>
              </w:rPr>
            </w:pPr>
            <w:bookmarkStart w:id="338" w:name="_Toc336338015"/>
            <w:bookmarkStart w:id="339" w:name="_Toc340679900"/>
            <w:bookmarkEnd w:id="338"/>
            <w:r w:rsidRPr="00715FF4">
              <w:rPr>
                <w:rFonts w:ascii="Tahoma" w:hAnsi="Tahoma" w:cs="Tahoma"/>
                <w:b w:val="0"/>
                <w:sz w:val="14"/>
                <w:szCs w:val="14"/>
                <w:lang w:val="pt-BR"/>
              </w:rPr>
              <w:t>CAL do Microsoft Dynamics CRM 2011 (Usuário e Dispositivo)</w:t>
            </w:r>
            <w:bookmarkEnd w:id="339"/>
          </w:p>
        </w:tc>
        <w:bookmarkStart w:id="340" w:name="_Hlt336251084"/>
        <w:bookmarkEnd w:id="340"/>
        <w:tc>
          <w:tcPr>
            <w:tcW w:w="450" w:type="dxa"/>
            <w:shd w:val="clear" w:color="auto" w:fill="FABF8F"/>
            <w:vAlign w:val="center"/>
          </w:tcPr>
          <w:p w14:paraId="45A52C15" w14:textId="77777777" w:rsidR="00C031FA" w:rsidRPr="00715FF4" w:rsidRDefault="00B10B29" w:rsidP="00D526B6">
            <w:pPr>
              <w:pStyle w:val="TableText"/>
              <w:widowControl w:val="0"/>
              <w:spacing w:before="40" w:after="40"/>
              <w:rPr>
                <w:rFonts w:cs="Tahoma"/>
                <w:b/>
                <w:color w:val="0000FF"/>
                <w:sz w:val="13"/>
                <w:szCs w:val="13"/>
                <w:u w:val="single"/>
              </w:rPr>
            </w:pPr>
            <w:r w:rsidRPr="00715FF4">
              <w:rPr>
                <w:rFonts w:cs="Tahoma"/>
                <w:sz w:val="13"/>
                <w:szCs w:val="13"/>
              </w:rPr>
              <w:fldChar w:fldCharType="begin"/>
            </w:r>
            <w:r w:rsidR="00036921" w:rsidRPr="00715FF4">
              <w:rPr>
                <w:rFonts w:cs="Tahoma"/>
                <w:sz w:val="13"/>
                <w:szCs w:val="13"/>
              </w:rPr>
              <w:instrText>HYPERLINK  \l "_64_Microsoft_Dynamics"</w:instrText>
            </w:r>
            <w:r w:rsidRPr="00715FF4">
              <w:rPr>
                <w:rFonts w:cs="Tahoma"/>
                <w:sz w:val="13"/>
                <w:szCs w:val="13"/>
              </w:rPr>
              <w:fldChar w:fldCharType="separate"/>
            </w:r>
            <w:r w:rsidRPr="00715FF4">
              <w:rPr>
                <w:rStyle w:val="Hyperlink"/>
                <w:rFonts w:cs="Tahoma"/>
                <w:b/>
                <w:sz w:val="13"/>
                <w:szCs w:val="13"/>
              </w:rPr>
              <w:t>64</w:t>
            </w:r>
            <w:r w:rsidRPr="00715FF4">
              <w:rPr>
                <w:rFonts w:cs="Tahoma"/>
                <w:sz w:val="13"/>
                <w:szCs w:val="13"/>
              </w:rPr>
              <w:fldChar w:fldCharType="end"/>
            </w:r>
          </w:p>
        </w:tc>
        <w:tc>
          <w:tcPr>
            <w:tcW w:w="450" w:type="dxa"/>
            <w:shd w:val="clear" w:color="auto" w:fill="FABF8F"/>
            <w:vAlign w:val="center"/>
          </w:tcPr>
          <w:p w14:paraId="45A52C16" w14:textId="77777777" w:rsidR="00C031FA"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04/01</w:t>
            </w:r>
          </w:p>
        </w:tc>
        <w:tc>
          <w:tcPr>
            <w:tcW w:w="360" w:type="dxa"/>
            <w:tcBorders>
              <w:right w:val="single" w:sz="18" w:space="0" w:color="auto"/>
            </w:tcBorders>
            <w:shd w:val="clear" w:color="auto" w:fill="FABF8F"/>
            <w:vAlign w:val="center"/>
          </w:tcPr>
          <w:p w14:paraId="45A52C17"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2C18"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C19"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shd w:val="clear" w:color="auto" w:fill="FABF8F"/>
            <w:vAlign w:val="center"/>
          </w:tcPr>
          <w:p w14:paraId="45A52C1A"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20</w:t>
            </w:r>
          </w:p>
        </w:tc>
        <w:tc>
          <w:tcPr>
            <w:tcW w:w="450" w:type="dxa"/>
            <w:shd w:val="clear" w:color="auto" w:fill="FABF8F"/>
            <w:vAlign w:val="center"/>
          </w:tcPr>
          <w:p w14:paraId="45A52C1B"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15</w:t>
            </w:r>
          </w:p>
        </w:tc>
        <w:tc>
          <w:tcPr>
            <w:tcW w:w="450" w:type="dxa"/>
            <w:shd w:val="clear" w:color="auto" w:fill="FABF8F"/>
            <w:vAlign w:val="center"/>
          </w:tcPr>
          <w:p w14:paraId="45A52C1C"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15</w:t>
            </w:r>
          </w:p>
        </w:tc>
        <w:tc>
          <w:tcPr>
            <w:tcW w:w="450" w:type="dxa"/>
            <w:shd w:val="clear" w:color="auto" w:fill="FABF8F"/>
            <w:vAlign w:val="center"/>
          </w:tcPr>
          <w:p w14:paraId="45A52C1D"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360" w:type="dxa"/>
            <w:tcBorders>
              <w:right w:val="single" w:sz="18" w:space="0" w:color="auto"/>
            </w:tcBorders>
            <w:shd w:val="clear" w:color="auto" w:fill="FABF8F"/>
            <w:vAlign w:val="center"/>
          </w:tcPr>
          <w:p w14:paraId="45A52C1E"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tcBorders>
              <w:left w:val="single" w:sz="18" w:space="0" w:color="auto"/>
            </w:tcBorders>
            <w:shd w:val="clear" w:color="auto" w:fill="FABF8F"/>
            <w:vAlign w:val="center"/>
          </w:tcPr>
          <w:p w14:paraId="45A52C1F"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C20"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20</w:t>
            </w:r>
          </w:p>
        </w:tc>
        <w:tc>
          <w:tcPr>
            <w:tcW w:w="450" w:type="dxa"/>
            <w:tcBorders>
              <w:right w:val="single" w:sz="18" w:space="0" w:color="auto"/>
            </w:tcBorders>
            <w:shd w:val="clear" w:color="auto" w:fill="FABF8F"/>
            <w:vAlign w:val="center"/>
          </w:tcPr>
          <w:p w14:paraId="45A52C21"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450" w:type="dxa"/>
            <w:tcBorders>
              <w:left w:val="single" w:sz="18" w:space="0" w:color="auto"/>
            </w:tcBorders>
            <w:shd w:val="clear" w:color="auto" w:fill="FABF8F"/>
            <w:vAlign w:val="center"/>
          </w:tcPr>
          <w:p w14:paraId="45A52C22"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450" w:type="dxa"/>
            <w:tcBorders>
              <w:right w:val="single" w:sz="18" w:space="0" w:color="auto"/>
            </w:tcBorders>
            <w:shd w:val="clear" w:color="auto" w:fill="FABF8F"/>
            <w:vAlign w:val="center"/>
          </w:tcPr>
          <w:p w14:paraId="45A52C23"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2C24"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2C25"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A,ST</w:t>
            </w:r>
          </w:p>
        </w:tc>
        <w:tc>
          <w:tcPr>
            <w:tcW w:w="495" w:type="dxa"/>
            <w:shd w:val="clear" w:color="auto" w:fill="FABF8F"/>
            <w:vAlign w:val="center"/>
          </w:tcPr>
          <w:p w14:paraId="45A52C26"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LO/OV</w:t>
            </w:r>
          </w:p>
        </w:tc>
      </w:tr>
      <w:tr w:rsidR="001C38D4" w:rsidRPr="00715FF4" w14:paraId="45A52C3B" w14:textId="77777777" w:rsidTr="00606BF0">
        <w:trPr>
          <w:trHeight w:val="145"/>
        </w:trPr>
        <w:tc>
          <w:tcPr>
            <w:tcW w:w="2714" w:type="dxa"/>
            <w:shd w:val="clear" w:color="auto" w:fill="FFFFFF"/>
            <w:vAlign w:val="center"/>
          </w:tcPr>
          <w:p w14:paraId="45A52C28" w14:textId="77777777" w:rsidR="00C031FA" w:rsidRPr="00F83E68" w:rsidRDefault="00C031FA" w:rsidP="00D526B6">
            <w:pPr>
              <w:pStyle w:val="Heading2"/>
              <w:spacing w:before="40" w:after="40"/>
              <w:ind w:left="0"/>
              <w:rPr>
                <w:rFonts w:ascii="Tahoma" w:hAnsi="Tahoma" w:cs="Tahoma"/>
                <w:b w:val="0"/>
                <w:sz w:val="14"/>
                <w:szCs w:val="14"/>
                <w:lang w:val="pt-PT"/>
              </w:rPr>
            </w:pPr>
            <w:bookmarkStart w:id="341" w:name="_Toc336338016"/>
            <w:bookmarkStart w:id="342" w:name="_Toc340679901"/>
            <w:bookmarkEnd w:id="341"/>
            <w:r w:rsidRPr="00715FF4">
              <w:rPr>
                <w:rFonts w:ascii="Tahoma" w:hAnsi="Tahoma" w:cs="Tahoma"/>
                <w:b w:val="0"/>
                <w:sz w:val="14"/>
                <w:szCs w:val="14"/>
                <w:lang w:val="pt-BR"/>
              </w:rPr>
              <w:t>CAL do Microsoft Dynamics CRM 2011 Employee Self Service (Usuário e Dispositivo)</w:t>
            </w:r>
            <w:bookmarkEnd w:id="342"/>
          </w:p>
        </w:tc>
        <w:tc>
          <w:tcPr>
            <w:tcW w:w="450" w:type="dxa"/>
            <w:shd w:val="clear" w:color="auto" w:fill="FFFFFF"/>
            <w:vAlign w:val="center"/>
          </w:tcPr>
          <w:p w14:paraId="45A52C29" w14:textId="77777777" w:rsidR="00C031FA" w:rsidRPr="00715FF4" w:rsidRDefault="00662AB0" w:rsidP="00D526B6">
            <w:pPr>
              <w:pStyle w:val="TableText"/>
              <w:widowControl w:val="0"/>
              <w:spacing w:before="40" w:after="40"/>
              <w:rPr>
                <w:rFonts w:cs="Tahoma"/>
                <w:b/>
                <w:color w:val="0000FF"/>
                <w:sz w:val="13"/>
                <w:szCs w:val="13"/>
                <w:u w:val="single"/>
              </w:rPr>
            </w:pPr>
            <w:hyperlink w:anchor="_64_Microsoft_Dynamics" w:history="1">
              <w:r w:rsidR="00036921" w:rsidRPr="00715FF4">
                <w:rPr>
                  <w:rStyle w:val="Hyperlink"/>
                  <w:rFonts w:cs="Tahoma"/>
                  <w:b/>
                  <w:sz w:val="13"/>
                  <w:szCs w:val="13"/>
                </w:rPr>
                <w:t>64</w:t>
              </w:r>
            </w:hyperlink>
          </w:p>
        </w:tc>
        <w:tc>
          <w:tcPr>
            <w:tcW w:w="450" w:type="dxa"/>
            <w:shd w:val="clear" w:color="auto" w:fill="FFFFFF"/>
            <w:vAlign w:val="center"/>
          </w:tcPr>
          <w:p w14:paraId="45A52C2A" w14:textId="77777777" w:rsidR="00C031FA"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04/01</w:t>
            </w:r>
          </w:p>
        </w:tc>
        <w:tc>
          <w:tcPr>
            <w:tcW w:w="360" w:type="dxa"/>
            <w:tcBorders>
              <w:right w:val="single" w:sz="18" w:space="0" w:color="auto"/>
            </w:tcBorders>
            <w:shd w:val="clear" w:color="auto" w:fill="FFFFFF"/>
            <w:vAlign w:val="center"/>
          </w:tcPr>
          <w:p w14:paraId="45A52C2B"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2C2C"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C2D"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3</w:t>
            </w:r>
          </w:p>
        </w:tc>
        <w:tc>
          <w:tcPr>
            <w:tcW w:w="450" w:type="dxa"/>
            <w:shd w:val="clear" w:color="auto" w:fill="FFFFFF"/>
            <w:vAlign w:val="center"/>
          </w:tcPr>
          <w:p w14:paraId="45A52C2E"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FFFFF"/>
            <w:vAlign w:val="center"/>
          </w:tcPr>
          <w:p w14:paraId="45A52C2F"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FFFFF"/>
            <w:vAlign w:val="center"/>
          </w:tcPr>
          <w:p w14:paraId="45A52C30"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FFFFF"/>
            <w:vAlign w:val="center"/>
          </w:tcPr>
          <w:p w14:paraId="45A52C31"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360" w:type="dxa"/>
            <w:tcBorders>
              <w:right w:val="single" w:sz="18" w:space="0" w:color="auto"/>
            </w:tcBorders>
            <w:shd w:val="clear" w:color="auto" w:fill="FFFFFF"/>
            <w:vAlign w:val="center"/>
          </w:tcPr>
          <w:p w14:paraId="45A52C32"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FFFFF"/>
            <w:vAlign w:val="center"/>
          </w:tcPr>
          <w:p w14:paraId="45A52C33"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FFFFF"/>
            <w:vAlign w:val="center"/>
          </w:tcPr>
          <w:p w14:paraId="45A52C34"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shd w:val="clear" w:color="auto" w:fill="FFFFFF"/>
            <w:vAlign w:val="center"/>
          </w:tcPr>
          <w:p w14:paraId="45A52C35"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FFFFF"/>
            <w:vAlign w:val="center"/>
          </w:tcPr>
          <w:p w14:paraId="45A52C36"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FFFFF"/>
            <w:vAlign w:val="center"/>
          </w:tcPr>
          <w:p w14:paraId="45A52C37"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2C38"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2C39"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A,ST</w:t>
            </w:r>
          </w:p>
        </w:tc>
        <w:tc>
          <w:tcPr>
            <w:tcW w:w="495" w:type="dxa"/>
            <w:shd w:val="clear" w:color="auto" w:fill="FFFFFF"/>
            <w:vAlign w:val="center"/>
          </w:tcPr>
          <w:p w14:paraId="45A52C3A"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LO/OV</w:t>
            </w:r>
          </w:p>
        </w:tc>
      </w:tr>
      <w:tr w:rsidR="001C38D4" w:rsidRPr="00715FF4" w14:paraId="45A52C4F" w14:textId="77777777" w:rsidTr="00606BF0">
        <w:trPr>
          <w:trHeight w:val="145"/>
        </w:trPr>
        <w:tc>
          <w:tcPr>
            <w:tcW w:w="2714" w:type="dxa"/>
            <w:shd w:val="clear" w:color="auto" w:fill="FABF8F"/>
            <w:vAlign w:val="center"/>
          </w:tcPr>
          <w:p w14:paraId="45A52C3C" w14:textId="77777777" w:rsidR="00C031FA" w:rsidRPr="00F83E68" w:rsidRDefault="00C031FA" w:rsidP="00D526B6">
            <w:pPr>
              <w:pStyle w:val="Heading2"/>
              <w:spacing w:before="40" w:after="40"/>
              <w:ind w:left="0"/>
              <w:rPr>
                <w:rFonts w:ascii="Tahoma" w:hAnsi="Tahoma" w:cs="Tahoma"/>
                <w:b w:val="0"/>
                <w:sz w:val="14"/>
                <w:szCs w:val="14"/>
                <w:lang w:val="pt-PT"/>
              </w:rPr>
            </w:pPr>
            <w:bookmarkStart w:id="343" w:name="_Toc336338017"/>
            <w:bookmarkStart w:id="344" w:name="_Toc340679902"/>
            <w:bookmarkEnd w:id="343"/>
            <w:r w:rsidRPr="00715FF4">
              <w:rPr>
                <w:rFonts w:ascii="Tahoma" w:hAnsi="Tahoma" w:cs="Tahoma"/>
                <w:b w:val="0"/>
                <w:sz w:val="14"/>
                <w:szCs w:val="14"/>
                <w:lang w:val="pt-BR"/>
              </w:rPr>
              <w:t>Conector Externo para Microsoft Dynamics CRM 2011</w:t>
            </w:r>
            <w:bookmarkEnd w:id="344"/>
          </w:p>
        </w:tc>
        <w:tc>
          <w:tcPr>
            <w:tcW w:w="450" w:type="dxa"/>
            <w:shd w:val="clear" w:color="auto" w:fill="FABF8F"/>
            <w:vAlign w:val="center"/>
          </w:tcPr>
          <w:p w14:paraId="45A52C3D" w14:textId="77777777" w:rsidR="00C031FA" w:rsidRPr="00715FF4" w:rsidRDefault="00662AB0" w:rsidP="00D526B6">
            <w:pPr>
              <w:pStyle w:val="TableText"/>
              <w:widowControl w:val="0"/>
              <w:spacing w:before="40" w:after="40"/>
              <w:rPr>
                <w:rFonts w:cs="Tahoma"/>
                <w:b/>
                <w:color w:val="0000FF"/>
                <w:sz w:val="13"/>
                <w:szCs w:val="13"/>
                <w:u w:val="single"/>
              </w:rPr>
            </w:pPr>
            <w:hyperlink w:anchor="_64_Microsoft_Dynamics" w:history="1">
              <w:r w:rsidR="00036921" w:rsidRPr="00715FF4">
                <w:rPr>
                  <w:rStyle w:val="Hyperlink"/>
                  <w:rFonts w:cs="Tahoma"/>
                  <w:b/>
                  <w:sz w:val="13"/>
                  <w:szCs w:val="13"/>
                </w:rPr>
                <w:t>64</w:t>
              </w:r>
            </w:hyperlink>
          </w:p>
        </w:tc>
        <w:tc>
          <w:tcPr>
            <w:tcW w:w="450" w:type="dxa"/>
            <w:shd w:val="clear" w:color="auto" w:fill="FABF8F"/>
            <w:vAlign w:val="center"/>
          </w:tcPr>
          <w:p w14:paraId="45A52C3E" w14:textId="77777777" w:rsidR="00C031FA"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04/01</w:t>
            </w:r>
          </w:p>
        </w:tc>
        <w:tc>
          <w:tcPr>
            <w:tcW w:w="360" w:type="dxa"/>
            <w:tcBorders>
              <w:right w:val="single" w:sz="18" w:space="0" w:color="auto"/>
            </w:tcBorders>
            <w:shd w:val="clear" w:color="auto" w:fill="FABF8F"/>
            <w:vAlign w:val="center"/>
          </w:tcPr>
          <w:p w14:paraId="45A52C3F"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2C40"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C41"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125</w:t>
            </w:r>
          </w:p>
        </w:tc>
        <w:tc>
          <w:tcPr>
            <w:tcW w:w="450" w:type="dxa"/>
            <w:shd w:val="clear" w:color="auto" w:fill="FABF8F"/>
            <w:vAlign w:val="center"/>
          </w:tcPr>
          <w:p w14:paraId="45A52C42"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100</w:t>
            </w:r>
          </w:p>
        </w:tc>
        <w:tc>
          <w:tcPr>
            <w:tcW w:w="450" w:type="dxa"/>
            <w:shd w:val="clear" w:color="auto" w:fill="FABF8F"/>
            <w:vAlign w:val="center"/>
          </w:tcPr>
          <w:p w14:paraId="45A52C43"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shd w:val="clear" w:color="auto" w:fill="FABF8F"/>
            <w:vAlign w:val="center"/>
          </w:tcPr>
          <w:p w14:paraId="45A52C44"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shd w:val="clear" w:color="auto" w:fill="FABF8F"/>
            <w:vAlign w:val="center"/>
          </w:tcPr>
          <w:p w14:paraId="45A52C45"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360" w:type="dxa"/>
            <w:tcBorders>
              <w:right w:val="single" w:sz="18" w:space="0" w:color="auto"/>
            </w:tcBorders>
            <w:shd w:val="clear" w:color="auto" w:fill="FABF8F"/>
            <w:vAlign w:val="center"/>
          </w:tcPr>
          <w:p w14:paraId="45A52C46"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tcBorders>
              <w:left w:val="single" w:sz="18" w:space="0" w:color="auto"/>
            </w:tcBorders>
            <w:shd w:val="clear" w:color="auto" w:fill="FABF8F"/>
            <w:vAlign w:val="center"/>
          </w:tcPr>
          <w:p w14:paraId="45A52C47" w14:textId="77777777" w:rsidR="00C031FA" w:rsidRPr="00715FF4" w:rsidRDefault="00C031FA" w:rsidP="00D526B6">
            <w:pPr>
              <w:pStyle w:val="TableText"/>
              <w:widowControl w:val="0"/>
              <w:spacing w:before="40" w:after="40"/>
              <w:rPr>
                <w:rFonts w:ascii="Tahoma" w:hAnsi="Tahoma" w:cs="Tahoma"/>
                <w:sz w:val="13"/>
              </w:rPr>
            </w:pPr>
          </w:p>
        </w:tc>
        <w:tc>
          <w:tcPr>
            <w:tcW w:w="450" w:type="dxa"/>
            <w:shd w:val="clear" w:color="auto" w:fill="FABF8F"/>
            <w:vAlign w:val="center"/>
          </w:tcPr>
          <w:p w14:paraId="45A52C48"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100</w:t>
            </w:r>
          </w:p>
        </w:tc>
        <w:tc>
          <w:tcPr>
            <w:tcW w:w="450" w:type="dxa"/>
            <w:tcBorders>
              <w:right w:val="single" w:sz="18" w:space="0" w:color="auto"/>
            </w:tcBorders>
            <w:shd w:val="clear" w:color="auto" w:fill="FABF8F"/>
            <w:vAlign w:val="center"/>
          </w:tcPr>
          <w:p w14:paraId="45A52C49"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left w:val="single" w:sz="18" w:space="0" w:color="auto"/>
            </w:tcBorders>
            <w:shd w:val="clear" w:color="auto" w:fill="FABF8F"/>
            <w:vAlign w:val="center"/>
          </w:tcPr>
          <w:p w14:paraId="45A52C4A"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right w:val="single" w:sz="18" w:space="0" w:color="auto"/>
            </w:tcBorders>
            <w:shd w:val="clear" w:color="auto" w:fill="FABF8F"/>
            <w:vAlign w:val="center"/>
          </w:tcPr>
          <w:p w14:paraId="45A52C4B"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2C4C"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2C4D" w14:textId="77777777" w:rsidR="00C031FA" w:rsidRPr="00715FF4" w:rsidRDefault="00C031FA"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ABF8F"/>
            <w:vAlign w:val="center"/>
          </w:tcPr>
          <w:p w14:paraId="45A52C4E" w14:textId="77777777" w:rsidR="00C031F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LO/OV</w:t>
            </w:r>
          </w:p>
        </w:tc>
      </w:tr>
      <w:tr w:rsidR="001C38D4" w:rsidRPr="00715FF4" w14:paraId="45A52C63" w14:textId="77777777" w:rsidTr="00606BF0">
        <w:trPr>
          <w:trHeight w:val="145"/>
        </w:trPr>
        <w:tc>
          <w:tcPr>
            <w:tcW w:w="2714" w:type="dxa"/>
            <w:shd w:val="clear" w:color="auto" w:fill="FFFFFF"/>
            <w:vAlign w:val="center"/>
          </w:tcPr>
          <w:p w14:paraId="45A52C50" w14:textId="77777777" w:rsidR="00450E9B" w:rsidRPr="00F83E68" w:rsidRDefault="00450E9B" w:rsidP="00D526B6">
            <w:pPr>
              <w:pStyle w:val="Heading2"/>
              <w:spacing w:before="40" w:after="40"/>
              <w:ind w:left="0"/>
              <w:rPr>
                <w:rFonts w:ascii="Tahoma" w:hAnsi="Tahoma" w:cs="Tahoma"/>
                <w:b w:val="0"/>
                <w:sz w:val="14"/>
                <w:szCs w:val="14"/>
                <w:lang w:val="pt-PT"/>
              </w:rPr>
            </w:pPr>
            <w:bookmarkStart w:id="345" w:name="_Toc336338018"/>
            <w:bookmarkStart w:id="346" w:name="_Toc340679903"/>
            <w:bookmarkEnd w:id="345"/>
            <w:r w:rsidRPr="00715FF4">
              <w:rPr>
                <w:rFonts w:ascii="Tahoma" w:hAnsi="Tahoma" w:cs="Tahoma"/>
                <w:b w:val="0"/>
                <w:sz w:val="14"/>
                <w:szCs w:val="14"/>
                <w:lang w:val="pt-BR"/>
              </w:rPr>
              <w:t>CAL Adicional de Uso Completo do Microsoft Dynamics CRM 2011 (Usuário e</w:t>
            </w:r>
            <w:r w:rsidR="00D20095" w:rsidRPr="00715FF4">
              <w:rPr>
                <w:rFonts w:ascii="Tahoma" w:hAnsi="Tahoma" w:cs="Tahoma"/>
                <w:b w:val="0"/>
                <w:sz w:val="14"/>
                <w:szCs w:val="14"/>
                <w:lang w:val="pt-BR"/>
              </w:rPr>
              <w:t> </w:t>
            </w:r>
            <w:r w:rsidRPr="00715FF4">
              <w:rPr>
                <w:rFonts w:ascii="Tahoma" w:hAnsi="Tahoma" w:cs="Tahoma"/>
                <w:b w:val="0"/>
                <w:sz w:val="14"/>
                <w:szCs w:val="14"/>
                <w:lang w:val="pt-BR"/>
              </w:rPr>
              <w:t>Dispositivo)</w:t>
            </w:r>
            <w:bookmarkEnd w:id="346"/>
          </w:p>
        </w:tc>
        <w:tc>
          <w:tcPr>
            <w:tcW w:w="450" w:type="dxa"/>
            <w:shd w:val="clear" w:color="auto" w:fill="FFFFFF"/>
            <w:vAlign w:val="center"/>
          </w:tcPr>
          <w:p w14:paraId="45A52C51" w14:textId="77777777" w:rsidR="00450E9B" w:rsidRPr="00715FF4" w:rsidRDefault="00662AB0" w:rsidP="00D526B6">
            <w:pPr>
              <w:pStyle w:val="TableText"/>
              <w:widowControl w:val="0"/>
              <w:spacing w:before="40" w:after="40"/>
              <w:rPr>
                <w:rFonts w:cs="Tahoma"/>
                <w:b/>
                <w:color w:val="0000FF"/>
                <w:sz w:val="13"/>
                <w:szCs w:val="13"/>
                <w:u w:val="single"/>
              </w:rPr>
            </w:pPr>
            <w:hyperlink w:anchor="_64_Microsoft_Dynamics" w:history="1">
              <w:r w:rsidR="00036921" w:rsidRPr="00715FF4">
                <w:rPr>
                  <w:rStyle w:val="Hyperlink"/>
                  <w:rFonts w:cs="Tahoma"/>
                  <w:b/>
                  <w:sz w:val="13"/>
                  <w:szCs w:val="13"/>
                </w:rPr>
                <w:t>64</w:t>
              </w:r>
            </w:hyperlink>
          </w:p>
        </w:tc>
        <w:tc>
          <w:tcPr>
            <w:tcW w:w="450" w:type="dxa"/>
            <w:shd w:val="clear" w:color="auto" w:fill="FFFFFF"/>
            <w:vAlign w:val="center"/>
          </w:tcPr>
          <w:p w14:paraId="45A52C52" w14:textId="77777777" w:rsidR="00450E9B"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04/01</w:t>
            </w:r>
          </w:p>
        </w:tc>
        <w:tc>
          <w:tcPr>
            <w:tcW w:w="360" w:type="dxa"/>
            <w:tcBorders>
              <w:right w:val="single" w:sz="18" w:space="0" w:color="auto"/>
            </w:tcBorders>
            <w:shd w:val="clear" w:color="auto" w:fill="FFFFFF"/>
            <w:vAlign w:val="center"/>
          </w:tcPr>
          <w:p w14:paraId="45A52C53"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2C54" w14:textId="77777777" w:rsidR="00450E9B" w:rsidRPr="00715FF4" w:rsidRDefault="00450E9B" w:rsidP="00D526B6">
            <w:pPr>
              <w:pStyle w:val="TableText"/>
              <w:widowControl w:val="0"/>
              <w:spacing w:before="40" w:after="40"/>
              <w:rPr>
                <w:rFonts w:ascii="Tahoma" w:hAnsi="Tahoma" w:cs="Tahoma"/>
                <w:sz w:val="13"/>
              </w:rPr>
            </w:pPr>
          </w:p>
        </w:tc>
        <w:tc>
          <w:tcPr>
            <w:tcW w:w="450" w:type="dxa"/>
            <w:shd w:val="clear" w:color="auto" w:fill="FFFFFF"/>
            <w:vAlign w:val="center"/>
          </w:tcPr>
          <w:p w14:paraId="45A52C55"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13</w:t>
            </w:r>
          </w:p>
        </w:tc>
        <w:tc>
          <w:tcPr>
            <w:tcW w:w="450" w:type="dxa"/>
            <w:shd w:val="clear" w:color="auto" w:fill="FFFFFF"/>
            <w:vAlign w:val="center"/>
          </w:tcPr>
          <w:p w14:paraId="45A52C56"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450" w:type="dxa"/>
            <w:shd w:val="clear" w:color="auto" w:fill="FFFFFF"/>
            <w:vAlign w:val="center"/>
          </w:tcPr>
          <w:p w14:paraId="45A52C57"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8</w:t>
            </w:r>
          </w:p>
        </w:tc>
        <w:tc>
          <w:tcPr>
            <w:tcW w:w="450" w:type="dxa"/>
            <w:shd w:val="clear" w:color="auto" w:fill="FFFFFF"/>
            <w:vAlign w:val="center"/>
          </w:tcPr>
          <w:p w14:paraId="45A52C58"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8</w:t>
            </w:r>
          </w:p>
        </w:tc>
        <w:tc>
          <w:tcPr>
            <w:tcW w:w="450" w:type="dxa"/>
            <w:shd w:val="clear" w:color="auto" w:fill="FFFFFF"/>
            <w:vAlign w:val="center"/>
          </w:tcPr>
          <w:p w14:paraId="45A52C59"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w:t>
            </w:r>
          </w:p>
        </w:tc>
        <w:tc>
          <w:tcPr>
            <w:tcW w:w="360" w:type="dxa"/>
            <w:tcBorders>
              <w:right w:val="single" w:sz="18" w:space="0" w:color="auto"/>
            </w:tcBorders>
            <w:shd w:val="clear" w:color="auto" w:fill="FFFFFF"/>
            <w:vAlign w:val="center"/>
          </w:tcPr>
          <w:p w14:paraId="45A52C5A"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3</w:t>
            </w:r>
          </w:p>
        </w:tc>
        <w:tc>
          <w:tcPr>
            <w:tcW w:w="450" w:type="dxa"/>
            <w:tcBorders>
              <w:left w:val="single" w:sz="18" w:space="0" w:color="auto"/>
            </w:tcBorders>
            <w:shd w:val="clear" w:color="auto" w:fill="FFFFFF"/>
            <w:vAlign w:val="center"/>
          </w:tcPr>
          <w:p w14:paraId="45A52C5B" w14:textId="77777777" w:rsidR="00450E9B" w:rsidRPr="00715FF4" w:rsidRDefault="00450E9B" w:rsidP="00D526B6">
            <w:pPr>
              <w:pStyle w:val="TableText"/>
              <w:widowControl w:val="0"/>
              <w:spacing w:before="40" w:after="40"/>
              <w:rPr>
                <w:rFonts w:ascii="Tahoma" w:hAnsi="Tahoma" w:cs="Tahoma"/>
                <w:sz w:val="13"/>
              </w:rPr>
            </w:pPr>
          </w:p>
        </w:tc>
        <w:tc>
          <w:tcPr>
            <w:tcW w:w="450" w:type="dxa"/>
            <w:shd w:val="clear" w:color="auto" w:fill="FFFFFF"/>
            <w:vAlign w:val="center"/>
          </w:tcPr>
          <w:p w14:paraId="45A52C5C"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450" w:type="dxa"/>
            <w:tcBorders>
              <w:right w:val="single" w:sz="18" w:space="0" w:color="auto"/>
            </w:tcBorders>
            <w:shd w:val="clear" w:color="auto" w:fill="FFFFFF"/>
            <w:vAlign w:val="center"/>
          </w:tcPr>
          <w:p w14:paraId="45A52C5D"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tcBorders>
              <w:left w:val="single" w:sz="18" w:space="0" w:color="auto"/>
            </w:tcBorders>
            <w:shd w:val="clear" w:color="auto" w:fill="FFFFFF"/>
            <w:vAlign w:val="center"/>
          </w:tcPr>
          <w:p w14:paraId="45A52C5E"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tcBorders>
              <w:right w:val="single" w:sz="18" w:space="0" w:color="auto"/>
            </w:tcBorders>
            <w:shd w:val="clear" w:color="auto" w:fill="FFFFFF"/>
            <w:vAlign w:val="center"/>
          </w:tcPr>
          <w:p w14:paraId="45A52C5F"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2C60"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2C61" w14:textId="77777777" w:rsidR="00450E9B" w:rsidRPr="00715FF4" w:rsidRDefault="00450E9B" w:rsidP="00D526B6">
            <w:pPr>
              <w:pStyle w:val="TableText"/>
              <w:widowControl w:val="0"/>
              <w:spacing w:before="40" w:after="40"/>
              <w:rPr>
                <w:rFonts w:ascii="Tahoma" w:hAnsi="Tahoma" w:cs="Tahoma"/>
                <w:sz w:val="13"/>
              </w:rPr>
            </w:pPr>
            <w:r w:rsidRPr="00715FF4">
              <w:rPr>
                <w:rFonts w:ascii="Tahoma" w:hAnsi="Tahoma" w:cs="Tahoma"/>
                <w:sz w:val="13"/>
                <w:lang w:val="pt-BR"/>
              </w:rPr>
              <w:t>A,ST</w:t>
            </w:r>
          </w:p>
        </w:tc>
        <w:tc>
          <w:tcPr>
            <w:tcW w:w="495" w:type="dxa"/>
            <w:shd w:val="clear" w:color="auto" w:fill="FFFFFF"/>
            <w:vAlign w:val="center"/>
          </w:tcPr>
          <w:p w14:paraId="45A52C62"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LO/OV</w:t>
            </w:r>
          </w:p>
        </w:tc>
      </w:tr>
      <w:tr w:rsidR="001C38D4" w:rsidRPr="00715FF4" w14:paraId="45A52C77" w14:textId="77777777" w:rsidTr="00606BF0">
        <w:trPr>
          <w:trHeight w:val="145"/>
        </w:trPr>
        <w:tc>
          <w:tcPr>
            <w:tcW w:w="2714" w:type="dxa"/>
            <w:shd w:val="clear" w:color="auto" w:fill="FABF8F"/>
            <w:vAlign w:val="center"/>
          </w:tcPr>
          <w:p w14:paraId="45A52C64" w14:textId="77777777" w:rsidR="00450E9B" w:rsidRPr="00F83E68" w:rsidRDefault="00450E9B" w:rsidP="00D526B6">
            <w:pPr>
              <w:pStyle w:val="Heading2"/>
              <w:spacing w:before="40" w:after="40"/>
              <w:ind w:left="0"/>
              <w:rPr>
                <w:rFonts w:ascii="Tahoma" w:hAnsi="Tahoma" w:cs="Tahoma"/>
                <w:b w:val="0"/>
                <w:sz w:val="14"/>
                <w:szCs w:val="14"/>
                <w:lang w:val="pt-PT"/>
              </w:rPr>
            </w:pPr>
            <w:bookmarkStart w:id="347" w:name="_Toc336338019"/>
            <w:bookmarkStart w:id="348" w:name="_Toc340679904"/>
            <w:bookmarkEnd w:id="347"/>
            <w:r w:rsidRPr="00715FF4">
              <w:rPr>
                <w:rFonts w:ascii="Tahoma" w:hAnsi="Tahoma" w:cs="Tahoma"/>
                <w:b w:val="0"/>
                <w:sz w:val="14"/>
                <w:szCs w:val="14"/>
                <w:lang w:val="pt-BR"/>
              </w:rPr>
              <w:t>CAL Limitada para Microsoft Dynamics CRM 2011 (Usuários e Dispositivo)</w:t>
            </w:r>
            <w:bookmarkEnd w:id="348"/>
          </w:p>
        </w:tc>
        <w:tc>
          <w:tcPr>
            <w:tcW w:w="450" w:type="dxa"/>
            <w:shd w:val="clear" w:color="auto" w:fill="FABF8F"/>
            <w:vAlign w:val="center"/>
          </w:tcPr>
          <w:p w14:paraId="45A52C65" w14:textId="77777777" w:rsidR="00450E9B" w:rsidRPr="00715FF4" w:rsidRDefault="00662AB0" w:rsidP="00D526B6">
            <w:pPr>
              <w:pStyle w:val="TableText"/>
              <w:widowControl w:val="0"/>
              <w:spacing w:before="40" w:after="40"/>
              <w:rPr>
                <w:rFonts w:cs="Tahoma"/>
                <w:b/>
                <w:color w:val="0000FF"/>
                <w:sz w:val="13"/>
                <w:szCs w:val="13"/>
                <w:u w:val="single"/>
              </w:rPr>
            </w:pPr>
            <w:hyperlink w:anchor="_64_Microsoft_Dynamics" w:history="1">
              <w:r w:rsidR="00036921" w:rsidRPr="00715FF4">
                <w:rPr>
                  <w:rStyle w:val="Hyperlink"/>
                  <w:rFonts w:cs="Tahoma"/>
                  <w:b/>
                  <w:sz w:val="13"/>
                  <w:szCs w:val="13"/>
                </w:rPr>
                <w:t>64</w:t>
              </w:r>
            </w:hyperlink>
          </w:p>
        </w:tc>
        <w:tc>
          <w:tcPr>
            <w:tcW w:w="450" w:type="dxa"/>
            <w:shd w:val="clear" w:color="auto" w:fill="FABF8F"/>
            <w:vAlign w:val="center"/>
          </w:tcPr>
          <w:p w14:paraId="45A52C66" w14:textId="77777777" w:rsidR="00450E9B"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04/01</w:t>
            </w:r>
          </w:p>
        </w:tc>
        <w:tc>
          <w:tcPr>
            <w:tcW w:w="360" w:type="dxa"/>
            <w:tcBorders>
              <w:right w:val="single" w:sz="18" w:space="0" w:color="auto"/>
            </w:tcBorders>
            <w:shd w:val="clear" w:color="auto" w:fill="FABF8F"/>
            <w:vAlign w:val="center"/>
          </w:tcPr>
          <w:p w14:paraId="45A52C67"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2C68" w14:textId="77777777" w:rsidR="00450E9B" w:rsidRPr="00715FF4" w:rsidRDefault="00450E9B" w:rsidP="00D526B6">
            <w:pPr>
              <w:pStyle w:val="TableText"/>
              <w:widowControl w:val="0"/>
              <w:spacing w:before="40" w:after="40"/>
              <w:rPr>
                <w:rFonts w:ascii="Tahoma" w:hAnsi="Tahoma" w:cs="Tahoma"/>
                <w:sz w:val="13"/>
              </w:rPr>
            </w:pPr>
          </w:p>
        </w:tc>
        <w:tc>
          <w:tcPr>
            <w:tcW w:w="450" w:type="dxa"/>
            <w:shd w:val="clear" w:color="auto" w:fill="FABF8F"/>
            <w:vAlign w:val="center"/>
          </w:tcPr>
          <w:p w14:paraId="45A52C69"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3</w:t>
            </w:r>
          </w:p>
        </w:tc>
        <w:tc>
          <w:tcPr>
            <w:tcW w:w="450" w:type="dxa"/>
            <w:shd w:val="clear" w:color="auto" w:fill="FABF8F"/>
            <w:vAlign w:val="center"/>
          </w:tcPr>
          <w:p w14:paraId="45A52C6A"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2C6B"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2C6C"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2C6D"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360" w:type="dxa"/>
            <w:tcBorders>
              <w:right w:val="single" w:sz="18" w:space="0" w:color="auto"/>
            </w:tcBorders>
            <w:shd w:val="clear" w:color="auto" w:fill="FABF8F"/>
            <w:vAlign w:val="center"/>
          </w:tcPr>
          <w:p w14:paraId="45A52C6E"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2C6F" w14:textId="77777777" w:rsidR="00450E9B" w:rsidRPr="00715FF4" w:rsidRDefault="00450E9B" w:rsidP="00D526B6">
            <w:pPr>
              <w:pStyle w:val="TableText"/>
              <w:widowControl w:val="0"/>
              <w:spacing w:before="40" w:after="40"/>
              <w:rPr>
                <w:rFonts w:ascii="Tahoma" w:hAnsi="Tahoma" w:cs="Tahoma"/>
                <w:sz w:val="13"/>
              </w:rPr>
            </w:pPr>
          </w:p>
        </w:tc>
        <w:tc>
          <w:tcPr>
            <w:tcW w:w="450" w:type="dxa"/>
            <w:shd w:val="clear" w:color="auto" w:fill="FABF8F"/>
            <w:vAlign w:val="center"/>
          </w:tcPr>
          <w:p w14:paraId="45A52C70"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shd w:val="clear" w:color="auto" w:fill="FABF8F"/>
            <w:vAlign w:val="center"/>
          </w:tcPr>
          <w:p w14:paraId="45A52C71"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2C72"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2C73"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2C74"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2C75" w14:textId="77777777" w:rsidR="00450E9B" w:rsidRPr="00715FF4" w:rsidRDefault="00450E9B" w:rsidP="00D526B6">
            <w:pPr>
              <w:pStyle w:val="TableText"/>
              <w:widowControl w:val="0"/>
              <w:spacing w:before="40" w:after="40"/>
              <w:rPr>
                <w:rFonts w:ascii="Tahoma" w:hAnsi="Tahoma" w:cs="Tahoma"/>
                <w:sz w:val="13"/>
              </w:rPr>
            </w:pPr>
            <w:r w:rsidRPr="00715FF4">
              <w:rPr>
                <w:rFonts w:ascii="Tahoma" w:hAnsi="Tahoma" w:cs="Tahoma"/>
                <w:sz w:val="13"/>
                <w:lang w:val="pt-BR"/>
              </w:rPr>
              <w:t>A,ST</w:t>
            </w:r>
          </w:p>
        </w:tc>
        <w:tc>
          <w:tcPr>
            <w:tcW w:w="495" w:type="dxa"/>
            <w:shd w:val="clear" w:color="auto" w:fill="FABF8F"/>
            <w:vAlign w:val="center"/>
          </w:tcPr>
          <w:p w14:paraId="45A52C76"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LO/OV</w:t>
            </w:r>
          </w:p>
        </w:tc>
      </w:tr>
      <w:tr w:rsidR="001C38D4" w:rsidRPr="00715FF4" w14:paraId="45A52C8B" w14:textId="77777777" w:rsidTr="00606BF0">
        <w:trPr>
          <w:trHeight w:val="145"/>
        </w:trPr>
        <w:tc>
          <w:tcPr>
            <w:tcW w:w="2714" w:type="dxa"/>
            <w:shd w:val="clear" w:color="auto" w:fill="FFFFFF"/>
            <w:vAlign w:val="center"/>
          </w:tcPr>
          <w:p w14:paraId="45A52C78" w14:textId="77777777" w:rsidR="00450E9B" w:rsidRPr="00F83E68" w:rsidRDefault="00450E9B" w:rsidP="00D526B6">
            <w:pPr>
              <w:pStyle w:val="Heading2"/>
              <w:spacing w:before="40" w:after="40"/>
              <w:ind w:left="0"/>
              <w:rPr>
                <w:rFonts w:ascii="Tahoma" w:hAnsi="Tahoma" w:cs="Tahoma"/>
                <w:b w:val="0"/>
                <w:sz w:val="14"/>
                <w:szCs w:val="14"/>
                <w:lang w:val="pt-PT"/>
              </w:rPr>
            </w:pPr>
            <w:bookmarkStart w:id="349" w:name="_Toc336338020"/>
            <w:bookmarkStart w:id="350" w:name="_Toc340679905"/>
            <w:bookmarkEnd w:id="349"/>
            <w:r w:rsidRPr="00715FF4">
              <w:rPr>
                <w:rFonts w:ascii="Tahoma" w:hAnsi="Tahoma" w:cs="Tahoma"/>
                <w:b w:val="0"/>
                <w:sz w:val="14"/>
                <w:szCs w:val="14"/>
                <w:lang w:val="pt-BR"/>
              </w:rPr>
              <w:t>CAL Adicional de Uso Limitado do Microsoft Dynamics CRM 2011 (Usuário e</w:t>
            </w:r>
            <w:r w:rsidR="00D20095" w:rsidRPr="00715FF4">
              <w:rPr>
                <w:rFonts w:ascii="Tahoma" w:hAnsi="Tahoma" w:cs="Tahoma"/>
                <w:b w:val="0"/>
                <w:sz w:val="14"/>
                <w:szCs w:val="14"/>
                <w:lang w:val="pt-BR"/>
              </w:rPr>
              <w:t> </w:t>
            </w:r>
            <w:r w:rsidRPr="00715FF4">
              <w:rPr>
                <w:rFonts w:ascii="Tahoma" w:hAnsi="Tahoma" w:cs="Tahoma"/>
                <w:b w:val="0"/>
                <w:sz w:val="14"/>
                <w:szCs w:val="14"/>
                <w:lang w:val="pt-BR"/>
              </w:rPr>
              <w:t>Dispositivo)</w:t>
            </w:r>
            <w:bookmarkEnd w:id="350"/>
          </w:p>
        </w:tc>
        <w:tc>
          <w:tcPr>
            <w:tcW w:w="450" w:type="dxa"/>
            <w:shd w:val="clear" w:color="auto" w:fill="FFFFFF"/>
            <w:vAlign w:val="center"/>
          </w:tcPr>
          <w:p w14:paraId="45A52C79" w14:textId="77777777" w:rsidR="00450E9B" w:rsidRPr="00715FF4" w:rsidRDefault="00662AB0" w:rsidP="00D526B6">
            <w:pPr>
              <w:pStyle w:val="TableText"/>
              <w:widowControl w:val="0"/>
              <w:spacing w:before="40" w:after="40"/>
              <w:rPr>
                <w:rFonts w:cs="Tahoma"/>
                <w:b/>
                <w:color w:val="0000FF"/>
                <w:sz w:val="13"/>
                <w:szCs w:val="13"/>
                <w:u w:val="single"/>
              </w:rPr>
            </w:pPr>
            <w:hyperlink w:anchor="_64_Microsoft_Dynamics" w:history="1">
              <w:r w:rsidR="00036921" w:rsidRPr="00715FF4">
                <w:rPr>
                  <w:rStyle w:val="Hyperlink"/>
                  <w:rFonts w:cs="Tahoma"/>
                  <w:b/>
                  <w:sz w:val="13"/>
                  <w:szCs w:val="13"/>
                </w:rPr>
                <w:t>64</w:t>
              </w:r>
            </w:hyperlink>
          </w:p>
        </w:tc>
        <w:tc>
          <w:tcPr>
            <w:tcW w:w="450" w:type="dxa"/>
            <w:shd w:val="clear" w:color="auto" w:fill="FFFFFF"/>
            <w:vAlign w:val="center"/>
          </w:tcPr>
          <w:p w14:paraId="45A52C7A" w14:textId="77777777" w:rsidR="00450E9B"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04/01</w:t>
            </w:r>
          </w:p>
        </w:tc>
        <w:tc>
          <w:tcPr>
            <w:tcW w:w="360" w:type="dxa"/>
            <w:tcBorders>
              <w:right w:val="single" w:sz="18" w:space="0" w:color="auto"/>
            </w:tcBorders>
            <w:shd w:val="clear" w:color="auto" w:fill="FFFFFF"/>
            <w:vAlign w:val="center"/>
          </w:tcPr>
          <w:p w14:paraId="45A52C7B"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2C7C" w14:textId="77777777" w:rsidR="00450E9B" w:rsidRPr="00715FF4" w:rsidRDefault="00450E9B" w:rsidP="00D526B6">
            <w:pPr>
              <w:pStyle w:val="TableText"/>
              <w:widowControl w:val="0"/>
              <w:spacing w:before="40" w:after="40"/>
              <w:rPr>
                <w:rFonts w:ascii="Tahoma" w:hAnsi="Tahoma" w:cs="Tahoma"/>
                <w:sz w:val="13"/>
              </w:rPr>
            </w:pPr>
          </w:p>
        </w:tc>
        <w:tc>
          <w:tcPr>
            <w:tcW w:w="450" w:type="dxa"/>
            <w:shd w:val="clear" w:color="auto" w:fill="FFFFFF"/>
            <w:vAlign w:val="center"/>
          </w:tcPr>
          <w:p w14:paraId="45A52C7D"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3</w:t>
            </w:r>
          </w:p>
        </w:tc>
        <w:tc>
          <w:tcPr>
            <w:tcW w:w="450" w:type="dxa"/>
            <w:shd w:val="clear" w:color="auto" w:fill="FFFFFF"/>
            <w:vAlign w:val="center"/>
          </w:tcPr>
          <w:p w14:paraId="45A52C7E"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FFFFF"/>
            <w:vAlign w:val="center"/>
          </w:tcPr>
          <w:p w14:paraId="45A52C7F"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FFFFF"/>
            <w:vAlign w:val="center"/>
          </w:tcPr>
          <w:p w14:paraId="45A52C80"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FFFFF"/>
            <w:vAlign w:val="center"/>
          </w:tcPr>
          <w:p w14:paraId="45A52C81"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360" w:type="dxa"/>
            <w:tcBorders>
              <w:right w:val="single" w:sz="18" w:space="0" w:color="auto"/>
            </w:tcBorders>
            <w:shd w:val="clear" w:color="auto" w:fill="FFFFFF"/>
            <w:vAlign w:val="center"/>
          </w:tcPr>
          <w:p w14:paraId="45A52C82"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FFFFF"/>
            <w:vAlign w:val="center"/>
          </w:tcPr>
          <w:p w14:paraId="45A52C83" w14:textId="77777777" w:rsidR="00450E9B" w:rsidRPr="00715FF4" w:rsidRDefault="00450E9B" w:rsidP="00D526B6">
            <w:pPr>
              <w:pStyle w:val="TableText"/>
              <w:widowControl w:val="0"/>
              <w:spacing w:before="40" w:after="40"/>
              <w:rPr>
                <w:rFonts w:ascii="Tahoma" w:hAnsi="Tahoma" w:cs="Tahoma"/>
                <w:sz w:val="13"/>
              </w:rPr>
            </w:pPr>
          </w:p>
        </w:tc>
        <w:tc>
          <w:tcPr>
            <w:tcW w:w="450" w:type="dxa"/>
            <w:shd w:val="clear" w:color="auto" w:fill="FFFFFF"/>
            <w:vAlign w:val="center"/>
          </w:tcPr>
          <w:p w14:paraId="45A52C84"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shd w:val="clear" w:color="auto" w:fill="FFFFFF"/>
            <w:vAlign w:val="center"/>
          </w:tcPr>
          <w:p w14:paraId="45A52C85"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FFFFF"/>
            <w:vAlign w:val="center"/>
          </w:tcPr>
          <w:p w14:paraId="45A52C86"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FFFFF"/>
            <w:vAlign w:val="center"/>
          </w:tcPr>
          <w:p w14:paraId="45A52C87"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2C88"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2C89" w14:textId="77777777" w:rsidR="00450E9B" w:rsidRPr="00715FF4" w:rsidRDefault="00450E9B" w:rsidP="00D526B6">
            <w:pPr>
              <w:pStyle w:val="TableText"/>
              <w:widowControl w:val="0"/>
              <w:spacing w:before="40" w:after="40"/>
              <w:rPr>
                <w:rFonts w:ascii="Tahoma" w:hAnsi="Tahoma" w:cs="Tahoma"/>
                <w:sz w:val="13"/>
              </w:rPr>
            </w:pPr>
            <w:r w:rsidRPr="00715FF4">
              <w:rPr>
                <w:rFonts w:ascii="Tahoma" w:hAnsi="Tahoma" w:cs="Tahoma"/>
                <w:sz w:val="13"/>
                <w:lang w:val="pt-BR"/>
              </w:rPr>
              <w:t>A,ST</w:t>
            </w:r>
          </w:p>
        </w:tc>
        <w:tc>
          <w:tcPr>
            <w:tcW w:w="495" w:type="dxa"/>
            <w:shd w:val="clear" w:color="auto" w:fill="FFFFFF"/>
            <w:vAlign w:val="center"/>
          </w:tcPr>
          <w:p w14:paraId="45A52C8A"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LO/OV</w:t>
            </w:r>
          </w:p>
        </w:tc>
      </w:tr>
      <w:tr w:rsidR="001C38D4" w:rsidRPr="00715FF4" w14:paraId="45A52C9F" w14:textId="77777777" w:rsidTr="00606BF0">
        <w:trPr>
          <w:trHeight w:val="145"/>
        </w:trPr>
        <w:tc>
          <w:tcPr>
            <w:tcW w:w="2714" w:type="dxa"/>
            <w:shd w:val="clear" w:color="auto" w:fill="FABF8F"/>
            <w:vAlign w:val="center"/>
          </w:tcPr>
          <w:p w14:paraId="45A52C8C" w14:textId="77777777" w:rsidR="00450E9B" w:rsidRPr="00715FF4" w:rsidRDefault="00450E9B" w:rsidP="00D526B6">
            <w:pPr>
              <w:pStyle w:val="Heading2"/>
              <w:spacing w:before="40" w:after="40"/>
              <w:ind w:left="0"/>
              <w:rPr>
                <w:rFonts w:ascii="Tahoma" w:hAnsi="Tahoma" w:cs="Tahoma"/>
                <w:b w:val="0"/>
                <w:sz w:val="14"/>
                <w:szCs w:val="14"/>
              </w:rPr>
            </w:pPr>
            <w:bookmarkStart w:id="351" w:name="_Toc336338021"/>
            <w:bookmarkStart w:id="352" w:name="_Toc340679906"/>
            <w:bookmarkEnd w:id="351"/>
            <w:r w:rsidRPr="00715FF4">
              <w:rPr>
                <w:rFonts w:ascii="Tahoma" w:hAnsi="Tahoma" w:cs="Tahoma"/>
                <w:b w:val="0"/>
                <w:sz w:val="14"/>
                <w:szCs w:val="14"/>
                <w:lang w:val="pt-BR"/>
              </w:rPr>
              <w:t>Microsoft Dynamics CRM Server 2011</w:t>
            </w:r>
            <w:bookmarkEnd w:id="352"/>
            <w:r w:rsidRPr="00715FF4">
              <w:rPr>
                <w:rFonts w:ascii="Tahoma" w:hAnsi="Tahoma" w:cs="Tahoma"/>
                <w:b w:val="0"/>
                <w:sz w:val="14"/>
                <w:szCs w:val="14"/>
              </w:rPr>
              <w:t xml:space="preserve"> </w:t>
            </w:r>
          </w:p>
        </w:tc>
        <w:tc>
          <w:tcPr>
            <w:tcW w:w="450" w:type="dxa"/>
            <w:shd w:val="clear" w:color="auto" w:fill="FABF8F"/>
            <w:vAlign w:val="center"/>
          </w:tcPr>
          <w:p w14:paraId="45A52C8D" w14:textId="77777777" w:rsidR="00450E9B" w:rsidRPr="00715FF4" w:rsidRDefault="00662AB0" w:rsidP="00D526B6">
            <w:pPr>
              <w:pStyle w:val="TableText"/>
              <w:widowControl w:val="0"/>
              <w:spacing w:before="40" w:after="40"/>
              <w:rPr>
                <w:rFonts w:cs="Tahoma"/>
                <w:b/>
                <w:color w:val="0000FF"/>
                <w:sz w:val="13"/>
                <w:szCs w:val="13"/>
                <w:u w:val="single"/>
              </w:rPr>
            </w:pPr>
            <w:hyperlink w:anchor="_64_Microsoft_Dynamics" w:history="1">
              <w:r w:rsidR="00036921" w:rsidRPr="00715FF4">
                <w:rPr>
                  <w:rStyle w:val="Hyperlink"/>
                  <w:rFonts w:cs="Tahoma"/>
                  <w:b/>
                  <w:sz w:val="13"/>
                  <w:szCs w:val="13"/>
                </w:rPr>
                <w:t>64</w:t>
              </w:r>
            </w:hyperlink>
          </w:p>
        </w:tc>
        <w:tc>
          <w:tcPr>
            <w:tcW w:w="450" w:type="dxa"/>
            <w:shd w:val="clear" w:color="auto" w:fill="FABF8F"/>
            <w:vAlign w:val="center"/>
          </w:tcPr>
          <w:p w14:paraId="45A52C8E" w14:textId="77777777" w:rsidR="00450E9B"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04/01</w:t>
            </w:r>
          </w:p>
        </w:tc>
        <w:tc>
          <w:tcPr>
            <w:tcW w:w="360" w:type="dxa"/>
            <w:tcBorders>
              <w:right w:val="single" w:sz="18" w:space="0" w:color="auto"/>
            </w:tcBorders>
            <w:shd w:val="clear" w:color="auto" w:fill="FABF8F"/>
            <w:vAlign w:val="center"/>
          </w:tcPr>
          <w:p w14:paraId="45A52C8F"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2C90" w14:textId="77777777" w:rsidR="00450E9B" w:rsidRPr="00715FF4" w:rsidRDefault="00450E9B" w:rsidP="00D526B6">
            <w:pPr>
              <w:pStyle w:val="TableText"/>
              <w:widowControl w:val="0"/>
              <w:spacing w:before="40" w:after="40"/>
              <w:rPr>
                <w:rFonts w:ascii="Tahoma" w:hAnsi="Tahoma" w:cs="Tahoma"/>
                <w:sz w:val="13"/>
              </w:rPr>
            </w:pPr>
          </w:p>
        </w:tc>
        <w:tc>
          <w:tcPr>
            <w:tcW w:w="450" w:type="dxa"/>
            <w:shd w:val="clear" w:color="auto" w:fill="FABF8F"/>
            <w:vAlign w:val="center"/>
          </w:tcPr>
          <w:p w14:paraId="45A52C91"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125</w:t>
            </w:r>
          </w:p>
        </w:tc>
        <w:tc>
          <w:tcPr>
            <w:tcW w:w="450" w:type="dxa"/>
            <w:shd w:val="clear" w:color="auto" w:fill="FABF8F"/>
            <w:vAlign w:val="center"/>
          </w:tcPr>
          <w:p w14:paraId="45A52C92"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100</w:t>
            </w:r>
          </w:p>
        </w:tc>
        <w:tc>
          <w:tcPr>
            <w:tcW w:w="450" w:type="dxa"/>
            <w:shd w:val="clear" w:color="auto" w:fill="FABF8F"/>
            <w:vAlign w:val="center"/>
          </w:tcPr>
          <w:p w14:paraId="45A52C93"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shd w:val="clear" w:color="auto" w:fill="FABF8F"/>
            <w:vAlign w:val="center"/>
          </w:tcPr>
          <w:p w14:paraId="45A52C94"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shd w:val="clear" w:color="auto" w:fill="FABF8F"/>
            <w:vAlign w:val="center"/>
          </w:tcPr>
          <w:p w14:paraId="45A52C95"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360" w:type="dxa"/>
            <w:tcBorders>
              <w:right w:val="single" w:sz="18" w:space="0" w:color="auto"/>
            </w:tcBorders>
            <w:shd w:val="clear" w:color="auto" w:fill="FABF8F"/>
            <w:vAlign w:val="center"/>
          </w:tcPr>
          <w:p w14:paraId="45A52C96"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tcBorders>
              <w:left w:val="single" w:sz="18" w:space="0" w:color="auto"/>
            </w:tcBorders>
            <w:shd w:val="clear" w:color="auto" w:fill="FABF8F"/>
            <w:vAlign w:val="center"/>
          </w:tcPr>
          <w:p w14:paraId="45A52C97" w14:textId="77777777" w:rsidR="00450E9B" w:rsidRPr="00715FF4" w:rsidRDefault="00450E9B" w:rsidP="00D526B6">
            <w:pPr>
              <w:pStyle w:val="TableText"/>
              <w:widowControl w:val="0"/>
              <w:spacing w:before="40" w:after="40"/>
              <w:rPr>
                <w:rFonts w:ascii="Tahoma" w:hAnsi="Tahoma" w:cs="Tahoma"/>
                <w:sz w:val="13"/>
              </w:rPr>
            </w:pPr>
          </w:p>
        </w:tc>
        <w:tc>
          <w:tcPr>
            <w:tcW w:w="450" w:type="dxa"/>
            <w:shd w:val="clear" w:color="auto" w:fill="FABF8F"/>
            <w:vAlign w:val="center"/>
          </w:tcPr>
          <w:p w14:paraId="45A52C98"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100</w:t>
            </w:r>
          </w:p>
        </w:tc>
        <w:tc>
          <w:tcPr>
            <w:tcW w:w="450" w:type="dxa"/>
            <w:tcBorders>
              <w:right w:val="single" w:sz="18" w:space="0" w:color="auto"/>
            </w:tcBorders>
            <w:shd w:val="clear" w:color="auto" w:fill="FABF8F"/>
            <w:vAlign w:val="center"/>
          </w:tcPr>
          <w:p w14:paraId="45A52C99"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left w:val="single" w:sz="18" w:space="0" w:color="auto"/>
            </w:tcBorders>
            <w:shd w:val="clear" w:color="auto" w:fill="FABF8F"/>
            <w:vAlign w:val="center"/>
          </w:tcPr>
          <w:p w14:paraId="45A52C9A"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right w:val="single" w:sz="18" w:space="0" w:color="auto"/>
            </w:tcBorders>
            <w:shd w:val="clear" w:color="auto" w:fill="FABF8F"/>
            <w:vAlign w:val="center"/>
          </w:tcPr>
          <w:p w14:paraId="45A52C9B"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2C9C"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2C9D" w14:textId="77777777" w:rsidR="00450E9B" w:rsidRPr="00715FF4" w:rsidRDefault="00450E9B"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ABF8F"/>
            <w:vAlign w:val="center"/>
          </w:tcPr>
          <w:p w14:paraId="45A52C9E"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LO/OV</w:t>
            </w:r>
          </w:p>
        </w:tc>
      </w:tr>
      <w:tr w:rsidR="001C38D4" w:rsidRPr="00715FF4" w14:paraId="45A52CB3" w14:textId="77777777" w:rsidTr="00606BF0">
        <w:trPr>
          <w:trHeight w:val="145"/>
        </w:trPr>
        <w:tc>
          <w:tcPr>
            <w:tcW w:w="2714" w:type="dxa"/>
            <w:shd w:val="clear" w:color="auto" w:fill="FFFFFF"/>
            <w:vAlign w:val="center"/>
          </w:tcPr>
          <w:p w14:paraId="45A52CA0" w14:textId="77777777" w:rsidR="00450E9B" w:rsidRPr="00715FF4" w:rsidRDefault="00450E9B" w:rsidP="00D526B6">
            <w:pPr>
              <w:pStyle w:val="Heading2"/>
              <w:spacing w:before="40" w:after="40"/>
              <w:ind w:left="0"/>
              <w:rPr>
                <w:rFonts w:ascii="Tahoma" w:hAnsi="Tahoma" w:cs="Tahoma"/>
                <w:b w:val="0"/>
                <w:sz w:val="14"/>
                <w:szCs w:val="14"/>
              </w:rPr>
            </w:pPr>
            <w:bookmarkStart w:id="353" w:name="_Toc336338022"/>
            <w:bookmarkStart w:id="354" w:name="_Toc340679907"/>
            <w:bookmarkEnd w:id="353"/>
            <w:r w:rsidRPr="00F83E68">
              <w:rPr>
                <w:rFonts w:ascii="Tahoma" w:hAnsi="Tahoma" w:cs="Tahoma"/>
                <w:b w:val="0"/>
                <w:sz w:val="14"/>
                <w:szCs w:val="14"/>
              </w:rPr>
              <w:t>Microsoft Dynamics CRM Workgroup Server 2011</w:t>
            </w:r>
            <w:bookmarkEnd w:id="354"/>
            <w:r w:rsidRPr="00715FF4">
              <w:rPr>
                <w:rFonts w:ascii="Tahoma" w:hAnsi="Tahoma" w:cs="Tahoma"/>
                <w:b w:val="0"/>
                <w:sz w:val="14"/>
                <w:szCs w:val="14"/>
              </w:rPr>
              <w:t xml:space="preserve"> </w:t>
            </w:r>
          </w:p>
        </w:tc>
        <w:tc>
          <w:tcPr>
            <w:tcW w:w="450" w:type="dxa"/>
            <w:shd w:val="clear" w:color="auto" w:fill="FFFFFF"/>
            <w:vAlign w:val="center"/>
          </w:tcPr>
          <w:p w14:paraId="45A52CA1" w14:textId="77777777" w:rsidR="00450E9B" w:rsidRPr="00715FF4" w:rsidRDefault="00662AB0" w:rsidP="00D526B6">
            <w:pPr>
              <w:pStyle w:val="TableText"/>
              <w:widowControl w:val="0"/>
              <w:spacing w:before="40" w:after="40"/>
              <w:rPr>
                <w:rFonts w:cs="Tahoma"/>
                <w:b/>
                <w:color w:val="0000FF"/>
                <w:sz w:val="13"/>
                <w:szCs w:val="13"/>
                <w:u w:val="single"/>
              </w:rPr>
            </w:pPr>
            <w:hyperlink w:anchor="_64_Microsoft_Dynamics" w:history="1">
              <w:r w:rsidR="00036921" w:rsidRPr="00715FF4">
                <w:rPr>
                  <w:rStyle w:val="Hyperlink"/>
                  <w:rFonts w:cs="Tahoma"/>
                  <w:b/>
                  <w:sz w:val="13"/>
                  <w:szCs w:val="13"/>
                </w:rPr>
                <w:t>64</w:t>
              </w:r>
            </w:hyperlink>
          </w:p>
        </w:tc>
        <w:tc>
          <w:tcPr>
            <w:tcW w:w="450" w:type="dxa"/>
            <w:shd w:val="clear" w:color="auto" w:fill="FFFFFF"/>
            <w:vAlign w:val="center"/>
          </w:tcPr>
          <w:p w14:paraId="45A52CA2" w14:textId="77777777" w:rsidR="00450E9B"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04/01</w:t>
            </w:r>
          </w:p>
        </w:tc>
        <w:tc>
          <w:tcPr>
            <w:tcW w:w="360" w:type="dxa"/>
            <w:tcBorders>
              <w:right w:val="single" w:sz="18" w:space="0" w:color="auto"/>
            </w:tcBorders>
            <w:shd w:val="clear" w:color="auto" w:fill="FFFFFF"/>
            <w:vAlign w:val="center"/>
          </w:tcPr>
          <w:p w14:paraId="45A52CA3"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2CA4" w14:textId="77777777" w:rsidR="00450E9B" w:rsidRPr="00715FF4" w:rsidRDefault="00450E9B" w:rsidP="00D526B6">
            <w:pPr>
              <w:pStyle w:val="TableText"/>
              <w:widowControl w:val="0"/>
              <w:spacing w:before="40" w:after="40"/>
              <w:rPr>
                <w:rFonts w:ascii="Tahoma" w:hAnsi="Tahoma" w:cs="Tahoma"/>
                <w:sz w:val="13"/>
              </w:rPr>
            </w:pPr>
          </w:p>
        </w:tc>
        <w:tc>
          <w:tcPr>
            <w:tcW w:w="450" w:type="dxa"/>
            <w:shd w:val="clear" w:color="auto" w:fill="FFFFFF"/>
            <w:vAlign w:val="center"/>
          </w:tcPr>
          <w:p w14:paraId="45A52CA5"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60</w:t>
            </w:r>
          </w:p>
        </w:tc>
        <w:tc>
          <w:tcPr>
            <w:tcW w:w="450" w:type="dxa"/>
            <w:shd w:val="clear" w:color="auto" w:fill="FFFFFF"/>
            <w:vAlign w:val="center"/>
          </w:tcPr>
          <w:p w14:paraId="45A52CA6"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shd w:val="clear" w:color="auto" w:fill="FFFFFF"/>
            <w:vAlign w:val="center"/>
          </w:tcPr>
          <w:p w14:paraId="45A52CA7"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38</w:t>
            </w:r>
          </w:p>
        </w:tc>
        <w:tc>
          <w:tcPr>
            <w:tcW w:w="450" w:type="dxa"/>
            <w:shd w:val="clear" w:color="auto" w:fill="FFFFFF"/>
            <w:vAlign w:val="center"/>
          </w:tcPr>
          <w:p w14:paraId="45A52CA8"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38</w:t>
            </w:r>
          </w:p>
        </w:tc>
        <w:tc>
          <w:tcPr>
            <w:tcW w:w="450" w:type="dxa"/>
            <w:shd w:val="clear" w:color="auto" w:fill="FFFFFF"/>
            <w:vAlign w:val="center"/>
          </w:tcPr>
          <w:p w14:paraId="45A52CA9"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360" w:type="dxa"/>
            <w:tcBorders>
              <w:right w:val="single" w:sz="18" w:space="0" w:color="auto"/>
            </w:tcBorders>
            <w:shd w:val="clear" w:color="auto" w:fill="FFFFFF"/>
            <w:vAlign w:val="center"/>
          </w:tcPr>
          <w:p w14:paraId="45A52CAA"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13</w:t>
            </w:r>
          </w:p>
        </w:tc>
        <w:tc>
          <w:tcPr>
            <w:tcW w:w="450" w:type="dxa"/>
            <w:tcBorders>
              <w:left w:val="single" w:sz="18" w:space="0" w:color="auto"/>
            </w:tcBorders>
            <w:shd w:val="clear" w:color="auto" w:fill="FFFFFF"/>
            <w:vAlign w:val="center"/>
          </w:tcPr>
          <w:p w14:paraId="45A52CAB" w14:textId="77777777" w:rsidR="00450E9B" w:rsidRPr="00715FF4" w:rsidRDefault="00450E9B" w:rsidP="00D526B6">
            <w:pPr>
              <w:pStyle w:val="TableText"/>
              <w:widowControl w:val="0"/>
              <w:spacing w:before="40" w:after="40"/>
              <w:rPr>
                <w:rFonts w:ascii="Tahoma" w:hAnsi="Tahoma" w:cs="Tahoma"/>
                <w:sz w:val="13"/>
              </w:rPr>
            </w:pPr>
          </w:p>
        </w:tc>
        <w:tc>
          <w:tcPr>
            <w:tcW w:w="450" w:type="dxa"/>
            <w:shd w:val="clear" w:color="auto" w:fill="FFFFFF"/>
            <w:vAlign w:val="center"/>
          </w:tcPr>
          <w:p w14:paraId="45A52CAC"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right w:val="single" w:sz="18" w:space="0" w:color="auto"/>
            </w:tcBorders>
            <w:shd w:val="clear" w:color="auto" w:fill="FFFFFF"/>
            <w:vAlign w:val="center"/>
          </w:tcPr>
          <w:p w14:paraId="45A52CAD"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tcBorders>
              <w:left w:val="single" w:sz="18" w:space="0" w:color="auto"/>
            </w:tcBorders>
            <w:shd w:val="clear" w:color="auto" w:fill="FFFFFF"/>
            <w:vAlign w:val="center"/>
          </w:tcPr>
          <w:p w14:paraId="45A52CAE" w14:textId="77777777" w:rsidR="00450E9B" w:rsidRPr="00715FF4" w:rsidRDefault="00450E9B"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CAF"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2CB0"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2CB1" w14:textId="77777777" w:rsidR="00450E9B" w:rsidRPr="00715FF4" w:rsidRDefault="00450E9B" w:rsidP="00D526B6">
            <w:pPr>
              <w:pStyle w:val="TableText"/>
              <w:widowControl w:val="0"/>
              <w:spacing w:before="40" w:after="40"/>
              <w:rPr>
                <w:rFonts w:ascii="Tahoma" w:hAnsi="Tahoma" w:cs="Tahoma"/>
                <w:sz w:val="13"/>
              </w:rPr>
            </w:pPr>
          </w:p>
        </w:tc>
        <w:tc>
          <w:tcPr>
            <w:tcW w:w="495" w:type="dxa"/>
            <w:shd w:val="clear" w:color="auto" w:fill="FFFFFF"/>
            <w:vAlign w:val="center"/>
          </w:tcPr>
          <w:p w14:paraId="45A52CB2" w14:textId="77777777" w:rsidR="00450E9B"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LO/OV</w:t>
            </w:r>
          </w:p>
        </w:tc>
      </w:tr>
      <w:tr w:rsidR="00D578B9" w:rsidRPr="00715FF4" w:rsidDel="00436016" w14:paraId="45A52CC7" w14:textId="77777777" w:rsidTr="00606BF0">
        <w:trPr>
          <w:trHeight w:val="145"/>
        </w:trPr>
        <w:tc>
          <w:tcPr>
            <w:tcW w:w="2714" w:type="dxa"/>
            <w:shd w:val="clear" w:color="auto" w:fill="FABF8F"/>
            <w:vAlign w:val="center"/>
          </w:tcPr>
          <w:p w14:paraId="45A52CB4" w14:textId="77777777" w:rsidR="00492E6C" w:rsidRPr="00F83E68" w:rsidRDefault="00B10B29" w:rsidP="00D526B6">
            <w:pPr>
              <w:pStyle w:val="Heading2"/>
              <w:spacing w:before="40" w:after="40"/>
              <w:ind w:left="-15" w:firstLine="15"/>
              <w:rPr>
                <w:rFonts w:ascii="Tahoma" w:hAnsi="Tahoma" w:cs="Tahoma"/>
                <w:b w:val="0"/>
                <w:sz w:val="14"/>
                <w:szCs w:val="14"/>
                <w:lang w:val="pt-PT" w:eastAsia="x-none"/>
              </w:rPr>
            </w:pPr>
            <w:bookmarkStart w:id="355" w:name="_Toc336338023"/>
            <w:bookmarkStart w:id="356" w:name="_Toc340679908"/>
            <w:bookmarkEnd w:id="355"/>
            <w:r w:rsidRPr="00715FF4">
              <w:rPr>
                <w:rFonts w:ascii="Tahoma" w:hAnsi="Tahoma" w:cs="Tahoma"/>
                <w:b w:val="0"/>
                <w:sz w:val="14"/>
                <w:szCs w:val="14"/>
                <w:lang w:val="pt-BR"/>
              </w:rPr>
              <w:t>API do Tradutor da Microsoft</w:t>
            </w:r>
            <w:bookmarkEnd w:id="356"/>
          </w:p>
        </w:tc>
        <w:tc>
          <w:tcPr>
            <w:tcW w:w="450" w:type="dxa"/>
            <w:shd w:val="clear" w:color="auto" w:fill="FABF8F"/>
            <w:vAlign w:val="center"/>
          </w:tcPr>
          <w:p w14:paraId="45A52CB5" w14:textId="77777777" w:rsidR="00492E6C" w:rsidRPr="00F83E68" w:rsidRDefault="00492E6C" w:rsidP="00D526B6">
            <w:pPr>
              <w:pStyle w:val="TableText"/>
              <w:widowControl w:val="0"/>
              <w:spacing w:before="40" w:after="40"/>
              <w:rPr>
                <w:rFonts w:cs="Tahoma"/>
                <w:b/>
                <w:color w:val="0000FF"/>
                <w:sz w:val="13"/>
                <w:szCs w:val="13"/>
                <w:u w:val="single"/>
                <w:lang w:val="pt-PT"/>
              </w:rPr>
            </w:pPr>
          </w:p>
        </w:tc>
        <w:tc>
          <w:tcPr>
            <w:tcW w:w="450" w:type="dxa"/>
            <w:shd w:val="clear" w:color="auto" w:fill="FABF8F"/>
            <w:vAlign w:val="center"/>
          </w:tcPr>
          <w:p w14:paraId="45A52CB6" w14:textId="77777777" w:rsidR="00492E6C" w:rsidRPr="00715FF4" w:rsidRDefault="00492E6C"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08/12</w:t>
            </w:r>
          </w:p>
        </w:tc>
        <w:tc>
          <w:tcPr>
            <w:tcW w:w="360" w:type="dxa"/>
            <w:tcBorders>
              <w:right w:val="single" w:sz="18" w:space="0" w:color="auto"/>
            </w:tcBorders>
            <w:shd w:val="clear" w:color="auto" w:fill="FABF8F"/>
            <w:vAlign w:val="center"/>
          </w:tcPr>
          <w:p w14:paraId="45A52CB7" w14:textId="77777777" w:rsidR="00492E6C" w:rsidRPr="00715FF4" w:rsidRDefault="00492E6C"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2CB8" w14:textId="77777777" w:rsidR="00492E6C" w:rsidRPr="00715FF4" w:rsidDel="00436016" w:rsidRDefault="00492E6C" w:rsidP="00D526B6">
            <w:pPr>
              <w:pStyle w:val="TableText"/>
              <w:widowControl w:val="0"/>
              <w:spacing w:before="40" w:after="40"/>
              <w:rPr>
                <w:rFonts w:ascii="Tahoma" w:hAnsi="Tahoma" w:cs="Tahoma"/>
                <w:sz w:val="13"/>
              </w:rPr>
            </w:pPr>
          </w:p>
        </w:tc>
        <w:tc>
          <w:tcPr>
            <w:tcW w:w="450" w:type="dxa"/>
            <w:shd w:val="clear" w:color="auto" w:fill="FABF8F"/>
            <w:vAlign w:val="center"/>
          </w:tcPr>
          <w:p w14:paraId="45A52CB9" w14:textId="77777777" w:rsidR="00492E6C" w:rsidRPr="00715FF4" w:rsidDel="00436016" w:rsidRDefault="00492E6C" w:rsidP="00D526B6">
            <w:pPr>
              <w:pStyle w:val="TableText"/>
              <w:widowControl w:val="0"/>
              <w:spacing w:before="40" w:after="40"/>
              <w:rPr>
                <w:rFonts w:ascii="Tahoma" w:hAnsi="Tahoma" w:cs="Tahoma"/>
                <w:sz w:val="13"/>
              </w:rPr>
            </w:pPr>
          </w:p>
        </w:tc>
        <w:tc>
          <w:tcPr>
            <w:tcW w:w="450" w:type="dxa"/>
            <w:shd w:val="clear" w:color="auto" w:fill="FABF8F"/>
            <w:vAlign w:val="center"/>
          </w:tcPr>
          <w:p w14:paraId="45A52CBA" w14:textId="77777777" w:rsidR="00492E6C" w:rsidRPr="00715FF4" w:rsidDel="00436016" w:rsidRDefault="00492E6C" w:rsidP="00D526B6">
            <w:pPr>
              <w:pStyle w:val="TableText"/>
              <w:widowControl w:val="0"/>
              <w:spacing w:before="40" w:after="40"/>
              <w:rPr>
                <w:rFonts w:ascii="Tahoma" w:hAnsi="Tahoma" w:cs="Tahoma"/>
                <w:sz w:val="13"/>
              </w:rPr>
            </w:pPr>
          </w:p>
        </w:tc>
        <w:tc>
          <w:tcPr>
            <w:tcW w:w="450" w:type="dxa"/>
            <w:shd w:val="clear" w:color="auto" w:fill="FABF8F"/>
            <w:vAlign w:val="center"/>
          </w:tcPr>
          <w:p w14:paraId="45A52CBB" w14:textId="77777777" w:rsidR="00492E6C" w:rsidRPr="00715FF4" w:rsidDel="00436016" w:rsidRDefault="00492E6C" w:rsidP="00D526B6">
            <w:pPr>
              <w:pStyle w:val="TableText"/>
              <w:widowControl w:val="0"/>
              <w:spacing w:before="40" w:after="40"/>
              <w:rPr>
                <w:rFonts w:ascii="Tahoma" w:hAnsi="Tahoma" w:cs="Tahoma"/>
                <w:sz w:val="13"/>
              </w:rPr>
            </w:pPr>
          </w:p>
        </w:tc>
        <w:tc>
          <w:tcPr>
            <w:tcW w:w="450" w:type="dxa"/>
            <w:shd w:val="clear" w:color="auto" w:fill="FABF8F"/>
            <w:vAlign w:val="center"/>
          </w:tcPr>
          <w:p w14:paraId="45A52CBC" w14:textId="77777777" w:rsidR="00492E6C" w:rsidRPr="00715FF4" w:rsidDel="00436016" w:rsidRDefault="00492E6C" w:rsidP="00D526B6">
            <w:pPr>
              <w:pStyle w:val="TableText"/>
              <w:widowControl w:val="0"/>
              <w:spacing w:before="40" w:after="40"/>
              <w:rPr>
                <w:rFonts w:ascii="Tahoma" w:hAnsi="Tahoma" w:cs="Tahoma"/>
                <w:sz w:val="13"/>
              </w:rPr>
            </w:pPr>
          </w:p>
        </w:tc>
        <w:tc>
          <w:tcPr>
            <w:tcW w:w="450" w:type="dxa"/>
            <w:shd w:val="clear" w:color="auto" w:fill="FABF8F"/>
            <w:vAlign w:val="center"/>
          </w:tcPr>
          <w:p w14:paraId="45A52CBD" w14:textId="77777777" w:rsidR="00492E6C" w:rsidRPr="00715FF4" w:rsidDel="00436016" w:rsidRDefault="00492E6C"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CBE" w14:textId="77777777" w:rsidR="00492E6C" w:rsidRPr="00715FF4" w:rsidDel="00436016" w:rsidRDefault="00492E6C"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CBF" w14:textId="77777777" w:rsidR="00492E6C" w:rsidRPr="00715FF4" w:rsidDel="00436016" w:rsidRDefault="00492E6C" w:rsidP="00D526B6">
            <w:pPr>
              <w:pStyle w:val="TableText"/>
              <w:widowControl w:val="0"/>
              <w:spacing w:before="40" w:after="40"/>
              <w:rPr>
                <w:rFonts w:ascii="Tahoma" w:hAnsi="Tahoma" w:cs="Tahoma"/>
                <w:sz w:val="13"/>
              </w:rPr>
            </w:pPr>
          </w:p>
        </w:tc>
        <w:tc>
          <w:tcPr>
            <w:tcW w:w="450" w:type="dxa"/>
            <w:shd w:val="clear" w:color="auto" w:fill="FABF8F"/>
            <w:vAlign w:val="center"/>
          </w:tcPr>
          <w:p w14:paraId="45A52CC0" w14:textId="77777777" w:rsidR="00492E6C" w:rsidRPr="00715FF4" w:rsidDel="00436016" w:rsidRDefault="00492E6C"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CC1" w14:textId="77777777" w:rsidR="00492E6C" w:rsidRPr="00715FF4" w:rsidDel="00436016" w:rsidRDefault="00492E6C"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CC2" w14:textId="77777777" w:rsidR="00492E6C" w:rsidRPr="00715FF4" w:rsidDel="00436016" w:rsidRDefault="00492E6C"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CC3" w14:textId="77777777" w:rsidR="00492E6C" w:rsidRPr="00715FF4" w:rsidRDefault="00492E6C"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2CC4" w14:textId="77777777" w:rsidR="00492E6C" w:rsidRPr="00715FF4" w:rsidDel="00436016" w:rsidRDefault="00492E6C" w:rsidP="00D526B6">
            <w:pPr>
              <w:pStyle w:val="TableText"/>
              <w:widowControl w:val="0"/>
              <w:spacing w:before="40" w:after="40"/>
              <w:rPr>
                <w:rFonts w:ascii="Tahoma" w:hAnsi="Tahoma" w:cs="Tahoma"/>
                <w:sz w:val="13"/>
              </w:rPr>
            </w:pPr>
          </w:p>
        </w:tc>
        <w:tc>
          <w:tcPr>
            <w:tcW w:w="630" w:type="dxa"/>
            <w:shd w:val="clear" w:color="auto" w:fill="FABF8F"/>
            <w:vAlign w:val="center"/>
          </w:tcPr>
          <w:p w14:paraId="45A52CC5" w14:textId="77777777" w:rsidR="00492E6C" w:rsidRPr="00715FF4" w:rsidRDefault="00492E6C" w:rsidP="00D526B6">
            <w:pPr>
              <w:pStyle w:val="TableText"/>
              <w:widowControl w:val="0"/>
              <w:spacing w:before="40" w:after="40"/>
              <w:rPr>
                <w:rFonts w:ascii="Tahoma" w:hAnsi="Tahoma" w:cs="Tahoma"/>
                <w:sz w:val="13"/>
              </w:rPr>
            </w:pPr>
          </w:p>
        </w:tc>
        <w:tc>
          <w:tcPr>
            <w:tcW w:w="495" w:type="dxa"/>
            <w:shd w:val="clear" w:color="auto" w:fill="FABF8F"/>
            <w:vAlign w:val="center"/>
          </w:tcPr>
          <w:p w14:paraId="45A52CC6" w14:textId="77777777" w:rsidR="00492E6C" w:rsidRPr="00715FF4" w:rsidDel="00436016" w:rsidRDefault="00492E6C" w:rsidP="00D526B6">
            <w:pPr>
              <w:pStyle w:val="TableText"/>
              <w:widowControl w:val="0"/>
              <w:spacing w:before="40" w:after="40"/>
              <w:rPr>
                <w:rFonts w:ascii="Tahoma" w:hAnsi="Tahoma" w:cs="Tahoma"/>
                <w:sz w:val="13"/>
              </w:rPr>
            </w:pPr>
          </w:p>
        </w:tc>
      </w:tr>
      <w:tr w:rsidR="00D578B9" w:rsidRPr="00715FF4" w:rsidDel="00436016" w14:paraId="45A52CDB" w14:textId="77777777" w:rsidTr="00606BF0">
        <w:trPr>
          <w:trHeight w:val="145"/>
        </w:trPr>
        <w:tc>
          <w:tcPr>
            <w:tcW w:w="2714" w:type="dxa"/>
            <w:shd w:val="clear" w:color="auto" w:fill="FFFFFF"/>
            <w:vAlign w:val="center"/>
          </w:tcPr>
          <w:p w14:paraId="45A52CC8" w14:textId="77777777" w:rsidR="002E0D98" w:rsidRPr="00F83E68" w:rsidRDefault="00B10B29" w:rsidP="00D526B6">
            <w:pPr>
              <w:pStyle w:val="Heading2"/>
              <w:spacing w:before="40" w:after="40"/>
              <w:ind w:left="-15" w:firstLine="15"/>
              <w:rPr>
                <w:rFonts w:ascii="Tahoma" w:hAnsi="Tahoma" w:cs="Tahoma"/>
                <w:b w:val="0"/>
                <w:sz w:val="14"/>
                <w:szCs w:val="14"/>
                <w:lang w:val="pt-PT" w:eastAsia="x-none"/>
              </w:rPr>
            </w:pPr>
            <w:bookmarkStart w:id="357" w:name="_Toc336338024"/>
            <w:bookmarkStart w:id="358" w:name="_Toc340679909"/>
            <w:bookmarkEnd w:id="357"/>
            <w:r w:rsidRPr="00715FF4">
              <w:rPr>
                <w:rFonts w:ascii="Tahoma" w:hAnsi="Tahoma" w:cs="Tahoma"/>
                <w:b w:val="0"/>
                <w:sz w:val="14"/>
                <w:szCs w:val="14"/>
                <w:lang w:val="pt-BR"/>
              </w:rPr>
              <w:t>Office 365 Plano A2 (SL de Usuário)</w:t>
            </w:r>
            <w:bookmarkEnd w:id="358"/>
          </w:p>
        </w:tc>
        <w:tc>
          <w:tcPr>
            <w:tcW w:w="450" w:type="dxa"/>
            <w:shd w:val="clear" w:color="auto" w:fill="FFFFFF"/>
            <w:vAlign w:val="center"/>
          </w:tcPr>
          <w:p w14:paraId="45A52CC9" w14:textId="77777777" w:rsidR="002E0D98" w:rsidRPr="00715FF4" w:rsidRDefault="00662AB0" w:rsidP="00D526B6">
            <w:pPr>
              <w:pStyle w:val="TableText"/>
              <w:widowControl w:val="0"/>
              <w:spacing w:before="40" w:after="40"/>
              <w:rPr>
                <w:rFonts w:cs="Tahoma"/>
                <w:b/>
                <w:color w:val="0000FF"/>
                <w:sz w:val="13"/>
                <w:szCs w:val="13"/>
                <w:u w:val="single"/>
              </w:rPr>
            </w:pPr>
            <w:hyperlink w:anchor="_6_Office_365" w:history="1">
              <w:r w:rsidR="00B10B29" w:rsidRPr="00715FF4">
                <w:rPr>
                  <w:rStyle w:val="Hyperlink"/>
                  <w:rFonts w:cs="Tahoma"/>
                  <w:b/>
                  <w:sz w:val="13"/>
                  <w:szCs w:val="13"/>
                </w:rPr>
                <w:t>5</w:t>
              </w:r>
            </w:hyperlink>
          </w:p>
        </w:tc>
        <w:tc>
          <w:tcPr>
            <w:tcW w:w="450" w:type="dxa"/>
            <w:shd w:val="clear" w:color="auto" w:fill="FFFFFF"/>
            <w:vAlign w:val="center"/>
          </w:tcPr>
          <w:p w14:paraId="45A52CCA" w14:textId="77777777" w:rsidR="002E0D98" w:rsidRPr="00715FF4" w:rsidRDefault="002E0D9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06/12</w:t>
            </w:r>
          </w:p>
        </w:tc>
        <w:tc>
          <w:tcPr>
            <w:tcW w:w="360" w:type="dxa"/>
            <w:tcBorders>
              <w:right w:val="single" w:sz="18" w:space="0" w:color="auto"/>
            </w:tcBorders>
            <w:shd w:val="clear" w:color="auto" w:fill="FFFFFF"/>
            <w:vAlign w:val="center"/>
          </w:tcPr>
          <w:p w14:paraId="45A52CCB" w14:textId="77777777" w:rsidR="002E0D98" w:rsidRPr="00715FF4" w:rsidRDefault="002E0D98" w:rsidP="00D526B6">
            <w:pPr>
              <w:pStyle w:val="TableText"/>
              <w:widowControl w:val="0"/>
              <w:spacing w:before="40" w:after="40"/>
              <w:rPr>
                <w:rFonts w:ascii="Tahoma" w:hAnsi="Tahoma" w:cs="Tahoma"/>
                <w:sz w:val="13"/>
              </w:rPr>
            </w:pPr>
            <w:r w:rsidRPr="00715FF4">
              <w:rPr>
                <w:rFonts w:ascii="Tahoma" w:hAnsi="Tahoma" w:cs="Tahoma"/>
                <w:sz w:val="13"/>
                <w:lang w:val="pt-BR"/>
              </w:rPr>
              <w:t>OSB</w:t>
            </w:r>
          </w:p>
        </w:tc>
        <w:tc>
          <w:tcPr>
            <w:tcW w:w="360" w:type="dxa"/>
            <w:tcBorders>
              <w:left w:val="single" w:sz="18" w:space="0" w:color="auto"/>
            </w:tcBorders>
            <w:shd w:val="clear" w:color="auto" w:fill="FFFFFF"/>
            <w:vAlign w:val="center"/>
          </w:tcPr>
          <w:p w14:paraId="45A52CCC"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shd w:val="clear" w:color="auto" w:fill="FFFFFF"/>
            <w:vAlign w:val="center"/>
          </w:tcPr>
          <w:p w14:paraId="45A52CCD"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shd w:val="clear" w:color="auto" w:fill="FFFFFF"/>
            <w:vAlign w:val="center"/>
          </w:tcPr>
          <w:p w14:paraId="45A52CCE"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shd w:val="clear" w:color="auto" w:fill="FFFFFF"/>
            <w:vAlign w:val="center"/>
          </w:tcPr>
          <w:p w14:paraId="45A52CCF"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shd w:val="clear" w:color="auto" w:fill="FFFFFF"/>
            <w:vAlign w:val="center"/>
          </w:tcPr>
          <w:p w14:paraId="45A52CD0"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shd w:val="clear" w:color="auto" w:fill="FFFFFF"/>
            <w:vAlign w:val="center"/>
          </w:tcPr>
          <w:p w14:paraId="45A52CD1" w14:textId="77777777" w:rsidR="002E0D98" w:rsidRPr="00715FF4" w:rsidDel="00436016" w:rsidRDefault="002E0D9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2CD2"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CD3"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shd w:val="clear" w:color="auto" w:fill="FFFFFF"/>
            <w:vAlign w:val="center"/>
          </w:tcPr>
          <w:p w14:paraId="45A52CD4"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CD5"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CD6"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CD7" w14:textId="77777777" w:rsidR="002E0D98" w:rsidRPr="00715FF4" w:rsidRDefault="002E0D9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2CD8" w14:textId="77777777" w:rsidR="002E0D98" w:rsidRPr="00715FF4" w:rsidDel="00436016" w:rsidRDefault="002E0D98" w:rsidP="00D526B6">
            <w:pPr>
              <w:pStyle w:val="TableText"/>
              <w:widowControl w:val="0"/>
              <w:spacing w:before="40" w:after="40"/>
              <w:rPr>
                <w:rFonts w:ascii="Tahoma" w:hAnsi="Tahoma" w:cs="Tahoma"/>
                <w:sz w:val="13"/>
              </w:rPr>
            </w:pPr>
          </w:p>
        </w:tc>
        <w:tc>
          <w:tcPr>
            <w:tcW w:w="630" w:type="dxa"/>
            <w:shd w:val="clear" w:color="auto" w:fill="FFFFFF"/>
            <w:vAlign w:val="center"/>
          </w:tcPr>
          <w:p w14:paraId="45A52CD9" w14:textId="77777777" w:rsidR="002E0D98" w:rsidRPr="00715FF4" w:rsidDel="00436016"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FFFFF"/>
            <w:vAlign w:val="center"/>
          </w:tcPr>
          <w:p w14:paraId="45A52CDA" w14:textId="77777777" w:rsidR="002E0D98" w:rsidRPr="00715FF4" w:rsidDel="00436016" w:rsidRDefault="002E0D98" w:rsidP="00D526B6">
            <w:pPr>
              <w:pStyle w:val="TableText"/>
              <w:widowControl w:val="0"/>
              <w:spacing w:before="40" w:after="40"/>
              <w:rPr>
                <w:rFonts w:ascii="Tahoma" w:hAnsi="Tahoma" w:cs="Tahoma"/>
                <w:sz w:val="13"/>
              </w:rPr>
            </w:pPr>
          </w:p>
        </w:tc>
      </w:tr>
      <w:tr w:rsidR="00D578B9" w:rsidRPr="00715FF4" w:rsidDel="00436016" w14:paraId="45A52CEF" w14:textId="77777777" w:rsidTr="00606BF0">
        <w:trPr>
          <w:trHeight w:val="145"/>
        </w:trPr>
        <w:tc>
          <w:tcPr>
            <w:tcW w:w="2714" w:type="dxa"/>
            <w:shd w:val="clear" w:color="auto" w:fill="FABF8F"/>
            <w:vAlign w:val="center"/>
          </w:tcPr>
          <w:p w14:paraId="45A52CDC" w14:textId="77777777" w:rsidR="002E0D98" w:rsidRPr="00F83E68" w:rsidRDefault="00B10B29" w:rsidP="00D526B6">
            <w:pPr>
              <w:pStyle w:val="Heading2"/>
              <w:spacing w:before="40" w:after="40"/>
              <w:ind w:left="-15" w:firstLine="15"/>
              <w:rPr>
                <w:rFonts w:ascii="Tahoma" w:hAnsi="Tahoma" w:cs="Tahoma"/>
                <w:b w:val="0"/>
                <w:sz w:val="14"/>
                <w:szCs w:val="14"/>
                <w:lang w:val="pt-PT" w:eastAsia="x-none"/>
              </w:rPr>
            </w:pPr>
            <w:bookmarkStart w:id="359" w:name="_Toc336338025"/>
            <w:bookmarkStart w:id="360" w:name="_Toc340679910"/>
            <w:bookmarkEnd w:id="359"/>
            <w:r w:rsidRPr="00715FF4">
              <w:rPr>
                <w:rFonts w:ascii="Tahoma" w:hAnsi="Tahoma" w:cs="Tahoma"/>
                <w:b w:val="0"/>
                <w:sz w:val="14"/>
                <w:szCs w:val="14"/>
                <w:lang w:val="pt-BR"/>
              </w:rPr>
              <w:t>Office 365 Plano A3 (SL de Usuário)</w:t>
            </w:r>
            <w:bookmarkEnd w:id="360"/>
          </w:p>
        </w:tc>
        <w:tc>
          <w:tcPr>
            <w:tcW w:w="450" w:type="dxa"/>
            <w:shd w:val="clear" w:color="auto" w:fill="FABF8F"/>
            <w:vAlign w:val="center"/>
          </w:tcPr>
          <w:p w14:paraId="45A52CDD" w14:textId="77777777" w:rsidR="002E0D98" w:rsidRPr="00715FF4" w:rsidRDefault="00662AB0" w:rsidP="00D526B6">
            <w:pPr>
              <w:pStyle w:val="TableText"/>
              <w:widowControl w:val="0"/>
              <w:spacing w:before="40" w:after="40"/>
              <w:rPr>
                <w:rFonts w:cs="Tahoma"/>
                <w:b/>
                <w:color w:val="0000FF"/>
                <w:sz w:val="13"/>
                <w:szCs w:val="13"/>
                <w:u w:val="single"/>
              </w:rPr>
            </w:pPr>
            <w:hyperlink w:anchor="_6_Office_365" w:history="1">
              <w:r w:rsidR="00036921" w:rsidRPr="00715FF4">
                <w:rPr>
                  <w:rStyle w:val="Hyperlink"/>
                  <w:rFonts w:cs="Tahoma"/>
                  <w:b/>
                  <w:sz w:val="13"/>
                  <w:szCs w:val="13"/>
                </w:rPr>
                <w:t>5</w:t>
              </w:r>
            </w:hyperlink>
          </w:p>
        </w:tc>
        <w:tc>
          <w:tcPr>
            <w:tcW w:w="450" w:type="dxa"/>
            <w:shd w:val="clear" w:color="auto" w:fill="FABF8F"/>
            <w:vAlign w:val="center"/>
          </w:tcPr>
          <w:p w14:paraId="45A52CDE" w14:textId="77777777" w:rsidR="002E0D98" w:rsidRPr="00715FF4" w:rsidRDefault="002E0D9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06/12</w:t>
            </w:r>
          </w:p>
        </w:tc>
        <w:tc>
          <w:tcPr>
            <w:tcW w:w="360" w:type="dxa"/>
            <w:tcBorders>
              <w:right w:val="single" w:sz="18" w:space="0" w:color="auto"/>
            </w:tcBorders>
            <w:shd w:val="clear" w:color="auto" w:fill="FABF8F"/>
            <w:vAlign w:val="center"/>
          </w:tcPr>
          <w:p w14:paraId="45A52CDF" w14:textId="77777777" w:rsidR="002E0D98" w:rsidRPr="00715FF4" w:rsidRDefault="002E0D98" w:rsidP="00D526B6">
            <w:pPr>
              <w:pStyle w:val="TableText"/>
              <w:widowControl w:val="0"/>
              <w:spacing w:before="40" w:after="40"/>
              <w:rPr>
                <w:rFonts w:ascii="Tahoma" w:hAnsi="Tahoma" w:cs="Tahoma"/>
                <w:sz w:val="13"/>
              </w:rPr>
            </w:pPr>
            <w:r w:rsidRPr="00715FF4">
              <w:rPr>
                <w:rFonts w:ascii="Tahoma" w:hAnsi="Tahoma" w:cs="Tahoma"/>
                <w:sz w:val="13"/>
                <w:lang w:val="pt-BR"/>
              </w:rPr>
              <w:t>OSB</w:t>
            </w:r>
          </w:p>
        </w:tc>
        <w:tc>
          <w:tcPr>
            <w:tcW w:w="360" w:type="dxa"/>
            <w:tcBorders>
              <w:left w:val="single" w:sz="18" w:space="0" w:color="auto"/>
            </w:tcBorders>
            <w:shd w:val="clear" w:color="auto" w:fill="FABF8F"/>
            <w:vAlign w:val="center"/>
          </w:tcPr>
          <w:p w14:paraId="45A52CE0"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shd w:val="clear" w:color="auto" w:fill="FABF8F"/>
            <w:vAlign w:val="center"/>
          </w:tcPr>
          <w:p w14:paraId="45A52CE1"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shd w:val="clear" w:color="auto" w:fill="FABF8F"/>
            <w:vAlign w:val="center"/>
          </w:tcPr>
          <w:p w14:paraId="45A52CE2"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shd w:val="clear" w:color="auto" w:fill="FABF8F"/>
            <w:vAlign w:val="center"/>
          </w:tcPr>
          <w:p w14:paraId="45A52CE3"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shd w:val="clear" w:color="auto" w:fill="FABF8F"/>
            <w:vAlign w:val="center"/>
          </w:tcPr>
          <w:p w14:paraId="45A52CE4"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shd w:val="clear" w:color="auto" w:fill="FABF8F"/>
            <w:vAlign w:val="center"/>
          </w:tcPr>
          <w:p w14:paraId="45A52CE5" w14:textId="77777777" w:rsidR="002E0D98" w:rsidRPr="00715FF4" w:rsidDel="00436016" w:rsidRDefault="002E0D9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CE6"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CE7"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shd w:val="clear" w:color="auto" w:fill="FABF8F"/>
            <w:vAlign w:val="center"/>
          </w:tcPr>
          <w:p w14:paraId="45A52CE8"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CE9"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CEA" w14:textId="77777777" w:rsidR="002E0D98" w:rsidRPr="00715FF4" w:rsidDel="00436016"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shd w:val="clear" w:color="auto" w:fill="FABF8F"/>
            <w:vAlign w:val="center"/>
          </w:tcPr>
          <w:p w14:paraId="45A52CEB" w14:textId="77777777" w:rsidR="002E0D98" w:rsidRPr="00715FF4" w:rsidRDefault="002E0D9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2CEC" w14:textId="77777777" w:rsidR="002E0D98" w:rsidRPr="00715FF4" w:rsidDel="00436016" w:rsidRDefault="002E0D98" w:rsidP="00D526B6">
            <w:pPr>
              <w:pStyle w:val="TableText"/>
              <w:widowControl w:val="0"/>
              <w:spacing w:before="40" w:after="40"/>
              <w:rPr>
                <w:rFonts w:ascii="Tahoma" w:hAnsi="Tahoma" w:cs="Tahoma"/>
                <w:sz w:val="13"/>
              </w:rPr>
            </w:pPr>
          </w:p>
        </w:tc>
        <w:tc>
          <w:tcPr>
            <w:tcW w:w="630" w:type="dxa"/>
            <w:shd w:val="clear" w:color="auto" w:fill="FABF8F"/>
            <w:vAlign w:val="center"/>
          </w:tcPr>
          <w:p w14:paraId="45A52CED" w14:textId="77777777" w:rsidR="002E0D98" w:rsidRPr="00715FF4" w:rsidDel="00436016"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EOLS</w:t>
            </w:r>
          </w:p>
        </w:tc>
        <w:tc>
          <w:tcPr>
            <w:tcW w:w="495" w:type="dxa"/>
            <w:shd w:val="clear" w:color="auto" w:fill="FABF8F"/>
            <w:vAlign w:val="center"/>
          </w:tcPr>
          <w:p w14:paraId="45A52CEE" w14:textId="77777777" w:rsidR="002E0D98" w:rsidRPr="00715FF4" w:rsidDel="00436016" w:rsidRDefault="002E0D98" w:rsidP="00D526B6">
            <w:pPr>
              <w:pStyle w:val="TableText"/>
              <w:widowControl w:val="0"/>
              <w:spacing w:before="40" w:after="40"/>
              <w:rPr>
                <w:rFonts w:ascii="Tahoma" w:hAnsi="Tahoma" w:cs="Tahoma"/>
                <w:sz w:val="13"/>
              </w:rPr>
            </w:pPr>
          </w:p>
        </w:tc>
      </w:tr>
      <w:tr w:rsidR="00D578B9" w:rsidRPr="00715FF4" w:rsidDel="00436016" w14:paraId="45A52D03" w14:textId="77777777" w:rsidTr="00606BF0">
        <w:trPr>
          <w:trHeight w:val="145"/>
        </w:trPr>
        <w:tc>
          <w:tcPr>
            <w:tcW w:w="2714" w:type="dxa"/>
            <w:shd w:val="clear" w:color="auto" w:fill="FFFFFF"/>
            <w:vAlign w:val="center"/>
          </w:tcPr>
          <w:p w14:paraId="45A52CF0" w14:textId="77777777" w:rsidR="002E0D98" w:rsidRPr="00F83E68" w:rsidRDefault="00B10B29" w:rsidP="00D526B6">
            <w:pPr>
              <w:pStyle w:val="Heading2"/>
              <w:spacing w:before="40" w:after="40"/>
              <w:ind w:left="-15" w:firstLine="15"/>
              <w:rPr>
                <w:rFonts w:ascii="Tahoma" w:hAnsi="Tahoma" w:cs="Tahoma"/>
                <w:b w:val="0"/>
                <w:sz w:val="14"/>
                <w:szCs w:val="14"/>
                <w:lang w:val="pt-PT" w:eastAsia="x-none"/>
              </w:rPr>
            </w:pPr>
            <w:bookmarkStart w:id="361" w:name="_Toc336338026"/>
            <w:bookmarkStart w:id="362" w:name="_Toc340679911"/>
            <w:bookmarkEnd w:id="361"/>
            <w:r w:rsidRPr="00715FF4">
              <w:rPr>
                <w:rFonts w:ascii="Tahoma" w:hAnsi="Tahoma" w:cs="Tahoma"/>
                <w:b w:val="0"/>
                <w:sz w:val="14"/>
                <w:szCs w:val="14"/>
                <w:lang w:val="pt-BR"/>
              </w:rPr>
              <w:t>Office 365 Plano A4 (SL de Usuário)</w:t>
            </w:r>
            <w:bookmarkEnd w:id="362"/>
          </w:p>
        </w:tc>
        <w:tc>
          <w:tcPr>
            <w:tcW w:w="450" w:type="dxa"/>
            <w:shd w:val="clear" w:color="auto" w:fill="FFFFFF"/>
            <w:vAlign w:val="center"/>
          </w:tcPr>
          <w:p w14:paraId="45A52CF1" w14:textId="77777777" w:rsidR="002E0D98" w:rsidRPr="00715FF4" w:rsidRDefault="00662AB0" w:rsidP="00D526B6">
            <w:pPr>
              <w:pStyle w:val="TableText"/>
              <w:widowControl w:val="0"/>
              <w:spacing w:before="40" w:after="40"/>
              <w:rPr>
                <w:rFonts w:cs="Tahoma"/>
                <w:b/>
                <w:color w:val="0000FF"/>
                <w:sz w:val="13"/>
                <w:szCs w:val="13"/>
                <w:u w:val="single"/>
              </w:rPr>
            </w:pPr>
            <w:hyperlink w:anchor="_6_Office_365" w:history="1">
              <w:r w:rsidR="00036921" w:rsidRPr="00715FF4">
                <w:rPr>
                  <w:rStyle w:val="Hyperlink"/>
                  <w:rFonts w:cs="Tahoma"/>
                  <w:b/>
                  <w:sz w:val="13"/>
                  <w:szCs w:val="13"/>
                </w:rPr>
                <w:t>5</w:t>
              </w:r>
            </w:hyperlink>
          </w:p>
        </w:tc>
        <w:tc>
          <w:tcPr>
            <w:tcW w:w="450" w:type="dxa"/>
            <w:shd w:val="clear" w:color="auto" w:fill="FFFFFF"/>
            <w:vAlign w:val="center"/>
          </w:tcPr>
          <w:p w14:paraId="45A52CF2" w14:textId="77777777" w:rsidR="002E0D98" w:rsidRPr="00715FF4" w:rsidRDefault="002E0D9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06/12</w:t>
            </w:r>
          </w:p>
        </w:tc>
        <w:tc>
          <w:tcPr>
            <w:tcW w:w="360" w:type="dxa"/>
            <w:tcBorders>
              <w:right w:val="single" w:sz="18" w:space="0" w:color="auto"/>
            </w:tcBorders>
            <w:shd w:val="clear" w:color="auto" w:fill="FFFFFF"/>
            <w:vAlign w:val="center"/>
          </w:tcPr>
          <w:p w14:paraId="45A52CF3" w14:textId="77777777" w:rsidR="002E0D98" w:rsidRPr="00715FF4" w:rsidRDefault="002E0D98" w:rsidP="00D526B6">
            <w:pPr>
              <w:pStyle w:val="TableText"/>
              <w:widowControl w:val="0"/>
              <w:spacing w:before="40" w:after="40"/>
              <w:rPr>
                <w:rFonts w:ascii="Tahoma" w:hAnsi="Tahoma" w:cs="Tahoma"/>
                <w:sz w:val="13"/>
              </w:rPr>
            </w:pPr>
            <w:r w:rsidRPr="00715FF4">
              <w:rPr>
                <w:rFonts w:ascii="Tahoma" w:hAnsi="Tahoma" w:cs="Tahoma"/>
                <w:sz w:val="13"/>
                <w:lang w:val="pt-BR"/>
              </w:rPr>
              <w:t>OSB</w:t>
            </w:r>
          </w:p>
        </w:tc>
        <w:tc>
          <w:tcPr>
            <w:tcW w:w="360" w:type="dxa"/>
            <w:tcBorders>
              <w:left w:val="single" w:sz="18" w:space="0" w:color="auto"/>
            </w:tcBorders>
            <w:shd w:val="clear" w:color="auto" w:fill="FFFFFF"/>
            <w:vAlign w:val="center"/>
          </w:tcPr>
          <w:p w14:paraId="45A52CF4"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shd w:val="clear" w:color="auto" w:fill="FFFFFF"/>
            <w:vAlign w:val="center"/>
          </w:tcPr>
          <w:p w14:paraId="45A52CF5"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shd w:val="clear" w:color="auto" w:fill="FFFFFF"/>
            <w:vAlign w:val="center"/>
          </w:tcPr>
          <w:p w14:paraId="45A52CF6"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shd w:val="clear" w:color="auto" w:fill="FFFFFF"/>
            <w:vAlign w:val="center"/>
          </w:tcPr>
          <w:p w14:paraId="45A52CF7"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shd w:val="clear" w:color="auto" w:fill="FFFFFF"/>
            <w:vAlign w:val="center"/>
          </w:tcPr>
          <w:p w14:paraId="45A52CF8"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shd w:val="clear" w:color="auto" w:fill="FFFFFF"/>
            <w:vAlign w:val="center"/>
          </w:tcPr>
          <w:p w14:paraId="45A52CF9" w14:textId="77777777" w:rsidR="002E0D98" w:rsidRPr="00715FF4" w:rsidDel="00436016" w:rsidRDefault="002E0D9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2CFA"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CFB"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shd w:val="clear" w:color="auto" w:fill="FFFFFF"/>
            <w:vAlign w:val="center"/>
          </w:tcPr>
          <w:p w14:paraId="45A52CFC"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CFD" w14:textId="77777777" w:rsidR="002E0D98" w:rsidRPr="00715FF4" w:rsidDel="00436016" w:rsidRDefault="002E0D9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CFE" w14:textId="77777777" w:rsidR="002E0D98" w:rsidRPr="00715FF4" w:rsidDel="00436016"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shd w:val="clear" w:color="auto" w:fill="FFFFFF"/>
            <w:vAlign w:val="center"/>
          </w:tcPr>
          <w:p w14:paraId="45A52CFF" w14:textId="77777777" w:rsidR="002E0D98" w:rsidRPr="00715FF4" w:rsidRDefault="002E0D9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2D00" w14:textId="77777777" w:rsidR="002E0D98" w:rsidRPr="00715FF4" w:rsidDel="00436016" w:rsidRDefault="002E0D98" w:rsidP="00D526B6">
            <w:pPr>
              <w:pStyle w:val="TableText"/>
              <w:widowControl w:val="0"/>
              <w:spacing w:before="40" w:after="40"/>
              <w:rPr>
                <w:rFonts w:ascii="Tahoma" w:hAnsi="Tahoma" w:cs="Tahoma"/>
                <w:sz w:val="13"/>
              </w:rPr>
            </w:pPr>
          </w:p>
        </w:tc>
        <w:tc>
          <w:tcPr>
            <w:tcW w:w="630" w:type="dxa"/>
            <w:shd w:val="clear" w:color="auto" w:fill="FFFFFF"/>
            <w:vAlign w:val="center"/>
          </w:tcPr>
          <w:p w14:paraId="45A52D01" w14:textId="77777777" w:rsidR="002E0D98" w:rsidRPr="00715FF4" w:rsidDel="00436016"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EOLS</w:t>
            </w:r>
          </w:p>
        </w:tc>
        <w:tc>
          <w:tcPr>
            <w:tcW w:w="495" w:type="dxa"/>
            <w:shd w:val="clear" w:color="auto" w:fill="FFFFFF"/>
            <w:vAlign w:val="center"/>
          </w:tcPr>
          <w:p w14:paraId="45A52D02" w14:textId="77777777" w:rsidR="002E0D98" w:rsidRPr="00715FF4" w:rsidDel="00436016" w:rsidRDefault="002E0D98" w:rsidP="00D526B6">
            <w:pPr>
              <w:pStyle w:val="TableText"/>
              <w:widowControl w:val="0"/>
              <w:spacing w:before="40" w:after="40"/>
              <w:rPr>
                <w:rFonts w:ascii="Tahoma" w:hAnsi="Tahoma" w:cs="Tahoma"/>
                <w:sz w:val="13"/>
              </w:rPr>
            </w:pPr>
          </w:p>
        </w:tc>
      </w:tr>
      <w:tr w:rsidR="00D578B9" w:rsidRPr="00715FF4" w:rsidDel="00436016" w14:paraId="45A52D17" w14:textId="77777777" w:rsidTr="00606BF0">
        <w:trPr>
          <w:trHeight w:val="145"/>
        </w:trPr>
        <w:tc>
          <w:tcPr>
            <w:tcW w:w="2714" w:type="dxa"/>
            <w:shd w:val="clear" w:color="auto" w:fill="FABF8F"/>
            <w:vAlign w:val="center"/>
          </w:tcPr>
          <w:p w14:paraId="45A52D04" w14:textId="77777777" w:rsidR="00A63948" w:rsidRPr="00F83E68" w:rsidDel="00436016" w:rsidRDefault="00B10B29" w:rsidP="00D526B6">
            <w:pPr>
              <w:pStyle w:val="Heading2"/>
              <w:spacing w:before="40" w:after="40"/>
              <w:ind w:left="-15" w:firstLine="15"/>
              <w:rPr>
                <w:rFonts w:ascii="Tahoma" w:hAnsi="Tahoma" w:cs="Tahoma"/>
                <w:b w:val="0"/>
                <w:sz w:val="14"/>
                <w:szCs w:val="14"/>
                <w:lang w:val="pt-PT"/>
              </w:rPr>
            </w:pPr>
            <w:bookmarkStart w:id="363" w:name="_Toc336338027"/>
            <w:bookmarkStart w:id="364" w:name="_Toc340679912"/>
            <w:bookmarkEnd w:id="363"/>
            <w:r w:rsidRPr="00715FF4">
              <w:rPr>
                <w:rFonts w:ascii="Tahoma" w:hAnsi="Tahoma" w:cs="Tahoma"/>
                <w:b w:val="0"/>
                <w:sz w:val="14"/>
                <w:szCs w:val="14"/>
                <w:lang w:val="pt-BR"/>
              </w:rPr>
              <w:t>Office 365 Plano E1 (SL de Usuário)</w:t>
            </w:r>
            <w:bookmarkEnd w:id="364"/>
          </w:p>
        </w:tc>
        <w:tc>
          <w:tcPr>
            <w:tcW w:w="450" w:type="dxa"/>
            <w:shd w:val="clear" w:color="auto" w:fill="FABF8F"/>
            <w:vAlign w:val="center"/>
          </w:tcPr>
          <w:p w14:paraId="45A52D05" w14:textId="77777777" w:rsidR="00A63948" w:rsidRPr="00715FF4" w:rsidDel="00436016" w:rsidRDefault="00662AB0" w:rsidP="00D526B6">
            <w:pPr>
              <w:pStyle w:val="TableText"/>
              <w:widowControl w:val="0"/>
              <w:spacing w:before="40" w:after="40"/>
              <w:rPr>
                <w:rFonts w:cs="Tahoma"/>
                <w:b/>
                <w:color w:val="0000FF"/>
                <w:sz w:val="13"/>
                <w:szCs w:val="13"/>
                <w:u w:val="single"/>
              </w:rPr>
            </w:pPr>
            <w:hyperlink w:anchor="_65_Microsoft_Dynamics" w:history="1">
              <w:r w:rsidR="00B10B29" w:rsidRPr="00715FF4">
                <w:rPr>
                  <w:rStyle w:val="Hyperlink"/>
                  <w:rFonts w:cs="Tahoma"/>
                  <w:b/>
                  <w:sz w:val="13"/>
                  <w:szCs w:val="13"/>
                </w:rPr>
                <w:t>65</w:t>
              </w:r>
            </w:hyperlink>
          </w:p>
        </w:tc>
        <w:tc>
          <w:tcPr>
            <w:tcW w:w="450" w:type="dxa"/>
            <w:shd w:val="clear" w:color="auto" w:fill="FABF8F"/>
            <w:vAlign w:val="center"/>
          </w:tcPr>
          <w:p w14:paraId="45A52D06" w14:textId="77777777" w:rsidR="00A63948" w:rsidRPr="00715FF4" w:rsidDel="00436016"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06/11</w:t>
            </w:r>
          </w:p>
        </w:tc>
        <w:tc>
          <w:tcPr>
            <w:tcW w:w="360" w:type="dxa"/>
            <w:tcBorders>
              <w:right w:val="single" w:sz="18" w:space="0" w:color="auto"/>
            </w:tcBorders>
            <w:shd w:val="clear" w:color="auto" w:fill="FABF8F"/>
            <w:vAlign w:val="center"/>
          </w:tcPr>
          <w:p w14:paraId="45A52D07" w14:textId="77777777" w:rsidR="00A63948" w:rsidRPr="00715FF4" w:rsidDel="00436016"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OSB</w:t>
            </w:r>
          </w:p>
        </w:tc>
        <w:tc>
          <w:tcPr>
            <w:tcW w:w="360" w:type="dxa"/>
            <w:tcBorders>
              <w:left w:val="single" w:sz="18" w:space="0" w:color="auto"/>
            </w:tcBorders>
            <w:shd w:val="clear" w:color="auto" w:fill="FABF8F"/>
            <w:vAlign w:val="center"/>
          </w:tcPr>
          <w:p w14:paraId="45A52D08"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D09"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D0A"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D0B"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D0C"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D0D" w14:textId="77777777" w:rsidR="00A63948" w:rsidRPr="00715FF4" w:rsidDel="00436016"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D0E"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D0F"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D10"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D11"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D12"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D13" w14:textId="77777777" w:rsidR="00A63948" w:rsidRPr="00715FF4" w:rsidDel="00436016"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EOLS</w:t>
            </w:r>
          </w:p>
        </w:tc>
        <w:tc>
          <w:tcPr>
            <w:tcW w:w="450" w:type="dxa"/>
            <w:tcBorders>
              <w:left w:val="single" w:sz="18" w:space="0" w:color="auto"/>
              <w:right w:val="single" w:sz="18" w:space="0" w:color="auto"/>
            </w:tcBorders>
            <w:shd w:val="clear" w:color="auto" w:fill="FABF8F"/>
            <w:vAlign w:val="center"/>
          </w:tcPr>
          <w:p w14:paraId="45A52D14" w14:textId="77777777" w:rsidR="00A63948" w:rsidRPr="00715FF4" w:rsidDel="00436016" w:rsidRDefault="00A63948" w:rsidP="00D526B6">
            <w:pPr>
              <w:pStyle w:val="TableText"/>
              <w:widowControl w:val="0"/>
              <w:spacing w:before="40" w:after="40"/>
              <w:rPr>
                <w:rFonts w:ascii="Tahoma" w:hAnsi="Tahoma" w:cs="Tahoma"/>
                <w:sz w:val="13"/>
              </w:rPr>
            </w:pPr>
          </w:p>
        </w:tc>
        <w:tc>
          <w:tcPr>
            <w:tcW w:w="630" w:type="dxa"/>
            <w:shd w:val="clear" w:color="auto" w:fill="FABF8F"/>
            <w:vAlign w:val="center"/>
          </w:tcPr>
          <w:p w14:paraId="45A52D15" w14:textId="77777777" w:rsidR="00A63948" w:rsidRPr="00715FF4" w:rsidDel="00436016" w:rsidRDefault="00A63948" w:rsidP="00D526B6">
            <w:pPr>
              <w:pStyle w:val="TableText"/>
              <w:widowControl w:val="0"/>
              <w:spacing w:before="40" w:after="40"/>
              <w:rPr>
                <w:rFonts w:ascii="Tahoma" w:hAnsi="Tahoma" w:cs="Tahoma"/>
                <w:sz w:val="13"/>
              </w:rPr>
            </w:pPr>
          </w:p>
        </w:tc>
        <w:tc>
          <w:tcPr>
            <w:tcW w:w="495" w:type="dxa"/>
            <w:shd w:val="clear" w:color="auto" w:fill="FABF8F"/>
            <w:vAlign w:val="center"/>
          </w:tcPr>
          <w:p w14:paraId="45A52D16" w14:textId="77777777" w:rsidR="00A63948" w:rsidRPr="00715FF4" w:rsidDel="00436016" w:rsidRDefault="00A63948" w:rsidP="00D526B6">
            <w:pPr>
              <w:pStyle w:val="TableText"/>
              <w:widowControl w:val="0"/>
              <w:spacing w:before="40" w:after="40"/>
              <w:rPr>
                <w:rFonts w:ascii="Tahoma" w:hAnsi="Tahoma" w:cs="Tahoma"/>
                <w:sz w:val="13"/>
              </w:rPr>
            </w:pPr>
          </w:p>
        </w:tc>
      </w:tr>
      <w:tr w:rsidR="00D578B9" w:rsidRPr="00715FF4" w:rsidDel="00436016" w14:paraId="45A52D2B" w14:textId="77777777" w:rsidTr="00606BF0">
        <w:trPr>
          <w:trHeight w:val="145"/>
        </w:trPr>
        <w:tc>
          <w:tcPr>
            <w:tcW w:w="2714" w:type="dxa"/>
            <w:shd w:val="clear" w:color="auto" w:fill="FFFFFF"/>
            <w:vAlign w:val="center"/>
          </w:tcPr>
          <w:p w14:paraId="45A52D18" w14:textId="77777777" w:rsidR="00A63948" w:rsidRPr="00F83E68" w:rsidDel="00436016" w:rsidRDefault="00B10B29" w:rsidP="00D526B6">
            <w:pPr>
              <w:pStyle w:val="Heading2"/>
              <w:spacing w:before="40" w:after="40"/>
              <w:ind w:left="-15" w:firstLine="15"/>
              <w:rPr>
                <w:rFonts w:ascii="Tahoma" w:hAnsi="Tahoma" w:cs="Tahoma"/>
                <w:b w:val="0"/>
                <w:sz w:val="14"/>
                <w:szCs w:val="14"/>
                <w:lang w:val="pt-PT"/>
              </w:rPr>
            </w:pPr>
            <w:bookmarkStart w:id="365" w:name="_Toc336338028"/>
            <w:bookmarkStart w:id="366" w:name="_Toc340679913"/>
            <w:bookmarkEnd w:id="365"/>
            <w:r w:rsidRPr="00715FF4">
              <w:rPr>
                <w:rFonts w:ascii="Tahoma" w:hAnsi="Tahoma" w:cs="Tahoma"/>
                <w:b w:val="0"/>
                <w:sz w:val="14"/>
                <w:szCs w:val="14"/>
                <w:lang w:val="pt-BR"/>
              </w:rPr>
              <w:t>Office 365 Plano E2 – E4 (SL de Usuário)</w:t>
            </w:r>
            <w:bookmarkEnd w:id="366"/>
          </w:p>
        </w:tc>
        <w:tc>
          <w:tcPr>
            <w:tcW w:w="450" w:type="dxa"/>
            <w:shd w:val="clear" w:color="auto" w:fill="FFFFFF"/>
            <w:vAlign w:val="center"/>
          </w:tcPr>
          <w:p w14:paraId="45A52D19" w14:textId="77777777" w:rsidR="00A63948" w:rsidRPr="00715FF4" w:rsidDel="00436016" w:rsidRDefault="00662AB0" w:rsidP="00D526B6">
            <w:pPr>
              <w:pStyle w:val="TableText"/>
              <w:widowControl w:val="0"/>
              <w:spacing w:before="40" w:after="40"/>
              <w:rPr>
                <w:rFonts w:cs="Tahoma"/>
                <w:b/>
                <w:color w:val="0000FF"/>
                <w:sz w:val="13"/>
                <w:szCs w:val="13"/>
                <w:u w:val="single"/>
              </w:rPr>
            </w:pPr>
            <w:hyperlink w:anchor="_7_Office_365" w:history="1">
              <w:r w:rsidR="00B10B29" w:rsidRPr="00715FF4">
                <w:rPr>
                  <w:rStyle w:val="Hyperlink"/>
                  <w:rFonts w:cs="Tahoma"/>
                  <w:b/>
                  <w:sz w:val="13"/>
                  <w:szCs w:val="13"/>
                </w:rPr>
                <w:t>6</w:t>
              </w:r>
            </w:hyperlink>
          </w:p>
        </w:tc>
        <w:tc>
          <w:tcPr>
            <w:tcW w:w="450" w:type="dxa"/>
            <w:shd w:val="clear" w:color="auto" w:fill="FFFFFF"/>
            <w:vAlign w:val="center"/>
          </w:tcPr>
          <w:p w14:paraId="45A52D1A" w14:textId="77777777" w:rsidR="00A63948" w:rsidRPr="00715FF4" w:rsidDel="00436016"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06/11</w:t>
            </w:r>
          </w:p>
        </w:tc>
        <w:tc>
          <w:tcPr>
            <w:tcW w:w="360" w:type="dxa"/>
            <w:tcBorders>
              <w:right w:val="single" w:sz="18" w:space="0" w:color="auto"/>
            </w:tcBorders>
            <w:shd w:val="clear" w:color="auto" w:fill="FFFFFF"/>
            <w:vAlign w:val="center"/>
          </w:tcPr>
          <w:p w14:paraId="45A52D1B" w14:textId="77777777" w:rsidR="00A63948" w:rsidRPr="00715FF4" w:rsidDel="00436016"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OSB</w:t>
            </w:r>
          </w:p>
        </w:tc>
        <w:tc>
          <w:tcPr>
            <w:tcW w:w="360" w:type="dxa"/>
            <w:tcBorders>
              <w:left w:val="single" w:sz="18" w:space="0" w:color="auto"/>
            </w:tcBorders>
            <w:shd w:val="clear" w:color="auto" w:fill="FFFFFF"/>
            <w:vAlign w:val="center"/>
          </w:tcPr>
          <w:p w14:paraId="45A52D1C"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D1D"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D1E"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D1F"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D20"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D21" w14:textId="77777777" w:rsidR="00A63948" w:rsidRPr="00715FF4" w:rsidDel="00436016"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2D22"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D23"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D24"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D25"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D26"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D27" w14:textId="77777777" w:rsidR="00A63948" w:rsidRPr="00715FF4" w:rsidDel="00436016"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EOLS</w:t>
            </w:r>
          </w:p>
        </w:tc>
        <w:tc>
          <w:tcPr>
            <w:tcW w:w="450" w:type="dxa"/>
            <w:tcBorders>
              <w:left w:val="single" w:sz="18" w:space="0" w:color="auto"/>
              <w:right w:val="single" w:sz="18" w:space="0" w:color="auto"/>
            </w:tcBorders>
            <w:shd w:val="clear" w:color="auto" w:fill="FFFFFF"/>
            <w:vAlign w:val="center"/>
          </w:tcPr>
          <w:p w14:paraId="45A52D28" w14:textId="77777777" w:rsidR="00A63948" w:rsidRPr="00715FF4" w:rsidDel="00436016" w:rsidRDefault="00A63948" w:rsidP="00D526B6">
            <w:pPr>
              <w:pStyle w:val="TableText"/>
              <w:widowControl w:val="0"/>
              <w:spacing w:before="40" w:after="40"/>
              <w:rPr>
                <w:rFonts w:ascii="Tahoma" w:hAnsi="Tahoma" w:cs="Tahoma"/>
                <w:sz w:val="13"/>
              </w:rPr>
            </w:pPr>
          </w:p>
        </w:tc>
        <w:tc>
          <w:tcPr>
            <w:tcW w:w="630" w:type="dxa"/>
            <w:shd w:val="clear" w:color="auto" w:fill="FFFFFF"/>
            <w:vAlign w:val="center"/>
          </w:tcPr>
          <w:p w14:paraId="45A52D29" w14:textId="77777777" w:rsidR="00A63948" w:rsidRPr="00715FF4" w:rsidDel="00436016" w:rsidRDefault="00A63948" w:rsidP="00D526B6">
            <w:pPr>
              <w:pStyle w:val="TableText"/>
              <w:widowControl w:val="0"/>
              <w:spacing w:before="40" w:after="40"/>
              <w:rPr>
                <w:rFonts w:ascii="Tahoma" w:hAnsi="Tahoma" w:cs="Tahoma"/>
                <w:sz w:val="13"/>
              </w:rPr>
            </w:pPr>
          </w:p>
        </w:tc>
        <w:tc>
          <w:tcPr>
            <w:tcW w:w="495" w:type="dxa"/>
            <w:shd w:val="clear" w:color="auto" w:fill="FFFFFF"/>
            <w:vAlign w:val="center"/>
          </w:tcPr>
          <w:p w14:paraId="45A52D2A" w14:textId="77777777" w:rsidR="00A63948" w:rsidRPr="00715FF4" w:rsidDel="00436016" w:rsidRDefault="00A63948" w:rsidP="00D526B6">
            <w:pPr>
              <w:pStyle w:val="TableText"/>
              <w:widowControl w:val="0"/>
              <w:spacing w:before="40" w:after="40"/>
              <w:rPr>
                <w:rFonts w:ascii="Tahoma" w:hAnsi="Tahoma" w:cs="Tahoma"/>
                <w:sz w:val="13"/>
              </w:rPr>
            </w:pPr>
          </w:p>
        </w:tc>
      </w:tr>
      <w:tr w:rsidR="00D578B9" w:rsidRPr="00715FF4" w:rsidDel="00436016" w14:paraId="45A52D3F" w14:textId="77777777" w:rsidTr="00606BF0">
        <w:trPr>
          <w:trHeight w:val="145"/>
        </w:trPr>
        <w:tc>
          <w:tcPr>
            <w:tcW w:w="2714" w:type="dxa"/>
            <w:shd w:val="clear" w:color="auto" w:fill="FABF8F"/>
            <w:vAlign w:val="center"/>
          </w:tcPr>
          <w:p w14:paraId="45A52D2C" w14:textId="77777777" w:rsidR="00A83600" w:rsidRPr="00F83E68" w:rsidRDefault="00B10B29" w:rsidP="00D526B6">
            <w:pPr>
              <w:pStyle w:val="Heading2"/>
              <w:spacing w:before="40" w:after="40"/>
              <w:ind w:left="-15" w:firstLine="15"/>
              <w:rPr>
                <w:rFonts w:ascii="Tahoma" w:hAnsi="Tahoma" w:cs="Tahoma"/>
                <w:b w:val="0"/>
                <w:sz w:val="14"/>
                <w:szCs w:val="14"/>
                <w:lang w:val="pt-PT"/>
              </w:rPr>
            </w:pPr>
            <w:bookmarkStart w:id="367" w:name="_Toc336338029"/>
            <w:bookmarkStart w:id="368" w:name="_Toc340679914"/>
            <w:bookmarkEnd w:id="367"/>
            <w:r w:rsidRPr="00715FF4">
              <w:rPr>
                <w:rFonts w:ascii="Tahoma" w:hAnsi="Tahoma" w:cs="Tahoma"/>
                <w:b w:val="0"/>
                <w:sz w:val="14"/>
                <w:szCs w:val="14"/>
                <w:lang w:val="pt-BR"/>
              </w:rPr>
              <w:t>Office 365 Plano G1 – G4 (SL de Usuário)</w:t>
            </w:r>
            <w:bookmarkEnd w:id="368"/>
          </w:p>
        </w:tc>
        <w:bookmarkStart w:id="369" w:name="_Hlt335909316"/>
        <w:bookmarkStart w:id="370" w:name="_Hlt336251116"/>
        <w:bookmarkEnd w:id="369"/>
        <w:bookmarkEnd w:id="370"/>
        <w:tc>
          <w:tcPr>
            <w:tcW w:w="450" w:type="dxa"/>
            <w:shd w:val="clear" w:color="auto" w:fill="FABF8F"/>
            <w:vAlign w:val="center"/>
          </w:tcPr>
          <w:p w14:paraId="45A52D2D" w14:textId="77777777" w:rsidR="00A83600" w:rsidRPr="00715FF4" w:rsidRDefault="00B10B29" w:rsidP="00D526B6">
            <w:pPr>
              <w:pStyle w:val="TableText"/>
              <w:widowControl w:val="0"/>
              <w:spacing w:before="40" w:after="40"/>
              <w:rPr>
                <w:rFonts w:cs="Tahoma"/>
                <w:b/>
                <w:color w:val="0000FF"/>
                <w:sz w:val="13"/>
                <w:szCs w:val="13"/>
                <w:u w:val="single"/>
              </w:rPr>
            </w:pPr>
            <w:r w:rsidRPr="00715FF4">
              <w:rPr>
                <w:rFonts w:cs="Tahoma"/>
                <w:sz w:val="13"/>
                <w:szCs w:val="13"/>
              </w:rPr>
              <w:fldChar w:fldCharType="begin"/>
            </w:r>
            <w:r w:rsidR="00036921" w:rsidRPr="00715FF4">
              <w:rPr>
                <w:rFonts w:cs="Tahoma"/>
                <w:sz w:val="13"/>
                <w:szCs w:val="13"/>
              </w:rPr>
              <w:instrText>HYPERLINK  \l "_66_Office_365"</w:instrText>
            </w:r>
            <w:r w:rsidRPr="00715FF4">
              <w:rPr>
                <w:rFonts w:cs="Tahoma"/>
                <w:sz w:val="13"/>
                <w:szCs w:val="13"/>
              </w:rPr>
              <w:fldChar w:fldCharType="separate"/>
            </w:r>
            <w:r w:rsidRPr="00715FF4">
              <w:rPr>
                <w:rStyle w:val="Hyperlink"/>
                <w:rFonts w:cs="Tahoma"/>
                <w:b/>
                <w:sz w:val="13"/>
                <w:szCs w:val="13"/>
              </w:rPr>
              <w:t>66</w:t>
            </w:r>
            <w:r w:rsidRPr="00715FF4">
              <w:rPr>
                <w:rFonts w:cs="Tahoma"/>
                <w:sz w:val="13"/>
                <w:szCs w:val="13"/>
              </w:rPr>
              <w:fldChar w:fldCharType="end"/>
            </w:r>
          </w:p>
        </w:tc>
        <w:tc>
          <w:tcPr>
            <w:tcW w:w="450" w:type="dxa"/>
            <w:shd w:val="clear" w:color="auto" w:fill="FABF8F"/>
            <w:vAlign w:val="center"/>
          </w:tcPr>
          <w:p w14:paraId="45A52D2E" w14:textId="77777777" w:rsidR="00A83600" w:rsidRPr="00715FF4" w:rsidRDefault="00A83600"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08/12</w:t>
            </w:r>
          </w:p>
        </w:tc>
        <w:tc>
          <w:tcPr>
            <w:tcW w:w="360" w:type="dxa"/>
            <w:tcBorders>
              <w:right w:val="single" w:sz="18" w:space="0" w:color="auto"/>
            </w:tcBorders>
            <w:shd w:val="clear" w:color="auto" w:fill="FABF8F"/>
            <w:vAlign w:val="center"/>
          </w:tcPr>
          <w:p w14:paraId="45A52D2F" w14:textId="77777777" w:rsidR="00A83600" w:rsidRPr="00715FF4" w:rsidRDefault="00A83600" w:rsidP="00D526B6">
            <w:pPr>
              <w:pStyle w:val="TableText"/>
              <w:widowControl w:val="0"/>
              <w:spacing w:before="40" w:after="40"/>
              <w:rPr>
                <w:rFonts w:ascii="Tahoma" w:hAnsi="Tahoma" w:cs="Tahoma"/>
                <w:sz w:val="13"/>
              </w:rPr>
            </w:pPr>
            <w:r w:rsidRPr="00715FF4">
              <w:rPr>
                <w:rFonts w:ascii="Tahoma" w:hAnsi="Tahoma" w:cs="Tahoma"/>
                <w:sz w:val="13"/>
                <w:lang w:val="pt-BR"/>
              </w:rPr>
              <w:t>OSB</w:t>
            </w:r>
          </w:p>
        </w:tc>
        <w:tc>
          <w:tcPr>
            <w:tcW w:w="360" w:type="dxa"/>
            <w:tcBorders>
              <w:left w:val="single" w:sz="18" w:space="0" w:color="auto"/>
            </w:tcBorders>
            <w:shd w:val="clear" w:color="auto" w:fill="FABF8F"/>
            <w:vAlign w:val="center"/>
          </w:tcPr>
          <w:p w14:paraId="45A52D30" w14:textId="77777777" w:rsidR="00A83600" w:rsidRPr="00715FF4" w:rsidDel="00436016" w:rsidRDefault="00A83600" w:rsidP="00D526B6">
            <w:pPr>
              <w:pStyle w:val="TableText"/>
              <w:widowControl w:val="0"/>
              <w:spacing w:before="40" w:after="40"/>
              <w:rPr>
                <w:rFonts w:ascii="Tahoma" w:hAnsi="Tahoma" w:cs="Tahoma"/>
                <w:sz w:val="13"/>
              </w:rPr>
            </w:pPr>
          </w:p>
        </w:tc>
        <w:tc>
          <w:tcPr>
            <w:tcW w:w="450" w:type="dxa"/>
            <w:shd w:val="clear" w:color="auto" w:fill="FABF8F"/>
            <w:vAlign w:val="center"/>
          </w:tcPr>
          <w:p w14:paraId="45A52D31" w14:textId="77777777" w:rsidR="00A83600" w:rsidRPr="00715FF4" w:rsidDel="00436016" w:rsidRDefault="00A83600" w:rsidP="00D526B6">
            <w:pPr>
              <w:pStyle w:val="TableText"/>
              <w:widowControl w:val="0"/>
              <w:spacing w:before="40" w:after="40"/>
              <w:rPr>
                <w:rFonts w:ascii="Tahoma" w:hAnsi="Tahoma" w:cs="Tahoma"/>
                <w:sz w:val="13"/>
              </w:rPr>
            </w:pPr>
          </w:p>
        </w:tc>
        <w:tc>
          <w:tcPr>
            <w:tcW w:w="450" w:type="dxa"/>
            <w:shd w:val="clear" w:color="auto" w:fill="FABF8F"/>
            <w:vAlign w:val="center"/>
          </w:tcPr>
          <w:p w14:paraId="45A52D32" w14:textId="77777777" w:rsidR="00A83600" w:rsidRPr="00715FF4" w:rsidDel="00436016" w:rsidRDefault="00A83600" w:rsidP="00D526B6">
            <w:pPr>
              <w:pStyle w:val="TableText"/>
              <w:widowControl w:val="0"/>
              <w:spacing w:before="40" w:after="40"/>
              <w:rPr>
                <w:rFonts w:ascii="Tahoma" w:hAnsi="Tahoma" w:cs="Tahoma"/>
                <w:sz w:val="13"/>
              </w:rPr>
            </w:pPr>
          </w:p>
        </w:tc>
        <w:tc>
          <w:tcPr>
            <w:tcW w:w="450" w:type="dxa"/>
            <w:shd w:val="clear" w:color="auto" w:fill="FABF8F"/>
            <w:vAlign w:val="center"/>
          </w:tcPr>
          <w:p w14:paraId="45A52D33" w14:textId="77777777" w:rsidR="00A83600" w:rsidRPr="00715FF4" w:rsidDel="00436016" w:rsidRDefault="00A83600" w:rsidP="00D526B6">
            <w:pPr>
              <w:pStyle w:val="TableText"/>
              <w:widowControl w:val="0"/>
              <w:spacing w:before="40" w:after="40"/>
              <w:rPr>
                <w:rFonts w:ascii="Tahoma" w:hAnsi="Tahoma" w:cs="Tahoma"/>
                <w:sz w:val="13"/>
              </w:rPr>
            </w:pPr>
          </w:p>
        </w:tc>
        <w:tc>
          <w:tcPr>
            <w:tcW w:w="450" w:type="dxa"/>
            <w:shd w:val="clear" w:color="auto" w:fill="FABF8F"/>
            <w:vAlign w:val="center"/>
          </w:tcPr>
          <w:p w14:paraId="45A52D34" w14:textId="77777777" w:rsidR="00A83600" w:rsidRPr="00715FF4" w:rsidDel="00436016" w:rsidRDefault="00A83600" w:rsidP="00D526B6">
            <w:pPr>
              <w:pStyle w:val="TableText"/>
              <w:widowControl w:val="0"/>
              <w:spacing w:before="40" w:after="40"/>
              <w:rPr>
                <w:rFonts w:ascii="Tahoma" w:hAnsi="Tahoma" w:cs="Tahoma"/>
                <w:sz w:val="13"/>
              </w:rPr>
            </w:pPr>
          </w:p>
        </w:tc>
        <w:tc>
          <w:tcPr>
            <w:tcW w:w="450" w:type="dxa"/>
            <w:shd w:val="clear" w:color="auto" w:fill="FABF8F"/>
            <w:vAlign w:val="center"/>
          </w:tcPr>
          <w:p w14:paraId="45A52D35" w14:textId="77777777" w:rsidR="00A83600" w:rsidRPr="00715FF4" w:rsidDel="00436016" w:rsidRDefault="00A83600"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D36" w14:textId="77777777" w:rsidR="00A83600" w:rsidRPr="00715FF4" w:rsidDel="00436016" w:rsidRDefault="00A83600"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D37" w14:textId="77777777" w:rsidR="00A83600" w:rsidRPr="00715FF4" w:rsidDel="00436016" w:rsidRDefault="00A83600" w:rsidP="00D526B6">
            <w:pPr>
              <w:pStyle w:val="TableText"/>
              <w:widowControl w:val="0"/>
              <w:spacing w:before="40" w:after="40"/>
              <w:rPr>
                <w:rFonts w:ascii="Tahoma" w:hAnsi="Tahoma" w:cs="Tahoma"/>
                <w:sz w:val="13"/>
              </w:rPr>
            </w:pPr>
          </w:p>
        </w:tc>
        <w:tc>
          <w:tcPr>
            <w:tcW w:w="450" w:type="dxa"/>
            <w:shd w:val="clear" w:color="auto" w:fill="FABF8F"/>
            <w:vAlign w:val="center"/>
          </w:tcPr>
          <w:p w14:paraId="45A52D38" w14:textId="77777777" w:rsidR="00A83600" w:rsidRPr="00715FF4" w:rsidDel="00436016" w:rsidRDefault="00A83600"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D39" w14:textId="77777777" w:rsidR="00A83600" w:rsidRPr="00715FF4" w:rsidDel="00436016" w:rsidRDefault="00A83600"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D3A" w14:textId="77777777" w:rsidR="00A83600" w:rsidRPr="00715FF4" w:rsidDel="00436016" w:rsidRDefault="00A83600"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D3B" w14:textId="77777777" w:rsidR="00A83600" w:rsidRPr="00715FF4" w:rsidRDefault="00A83600" w:rsidP="00D526B6">
            <w:pPr>
              <w:pStyle w:val="TableText"/>
              <w:widowControl w:val="0"/>
              <w:spacing w:before="40" w:after="40"/>
              <w:rPr>
                <w:rFonts w:ascii="Tahoma" w:hAnsi="Tahoma" w:cs="Tahoma"/>
                <w:sz w:val="13"/>
              </w:rPr>
            </w:pPr>
            <w:r w:rsidRPr="00715FF4">
              <w:rPr>
                <w:rFonts w:ascii="Tahoma" w:hAnsi="Tahoma" w:cs="Tahoma"/>
                <w:sz w:val="13"/>
                <w:lang w:val="pt-BR"/>
              </w:rPr>
              <w:t>EOLS</w:t>
            </w:r>
          </w:p>
        </w:tc>
        <w:tc>
          <w:tcPr>
            <w:tcW w:w="450" w:type="dxa"/>
            <w:tcBorders>
              <w:left w:val="single" w:sz="18" w:space="0" w:color="auto"/>
              <w:right w:val="single" w:sz="18" w:space="0" w:color="auto"/>
            </w:tcBorders>
            <w:shd w:val="clear" w:color="auto" w:fill="FABF8F"/>
            <w:vAlign w:val="center"/>
          </w:tcPr>
          <w:p w14:paraId="45A52D3C" w14:textId="77777777" w:rsidR="00A83600" w:rsidRPr="00715FF4" w:rsidDel="00436016" w:rsidRDefault="00A83600" w:rsidP="00D526B6">
            <w:pPr>
              <w:pStyle w:val="TableText"/>
              <w:widowControl w:val="0"/>
              <w:spacing w:before="40" w:after="40"/>
              <w:rPr>
                <w:rFonts w:ascii="Tahoma" w:hAnsi="Tahoma" w:cs="Tahoma"/>
                <w:sz w:val="13"/>
              </w:rPr>
            </w:pPr>
          </w:p>
        </w:tc>
        <w:tc>
          <w:tcPr>
            <w:tcW w:w="630" w:type="dxa"/>
            <w:shd w:val="clear" w:color="auto" w:fill="FABF8F"/>
            <w:vAlign w:val="center"/>
          </w:tcPr>
          <w:p w14:paraId="45A52D3D" w14:textId="77777777" w:rsidR="00A83600" w:rsidRPr="00715FF4" w:rsidDel="00436016" w:rsidRDefault="00A83600" w:rsidP="00D526B6">
            <w:pPr>
              <w:pStyle w:val="TableText"/>
              <w:widowControl w:val="0"/>
              <w:spacing w:before="40" w:after="40"/>
              <w:rPr>
                <w:rFonts w:ascii="Tahoma" w:hAnsi="Tahoma" w:cs="Tahoma"/>
                <w:sz w:val="13"/>
              </w:rPr>
            </w:pPr>
          </w:p>
        </w:tc>
        <w:tc>
          <w:tcPr>
            <w:tcW w:w="495" w:type="dxa"/>
            <w:shd w:val="clear" w:color="auto" w:fill="FABF8F"/>
            <w:vAlign w:val="center"/>
          </w:tcPr>
          <w:p w14:paraId="45A52D3E" w14:textId="77777777" w:rsidR="00A83600" w:rsidRPr="00715FF4" w:rsidDel="00436016" w:rsidRDefault="00A83600" w:rsidP="00D526B6">
            <w:pPr>
              <w:pStyle w:val="TableText"/>
              <w:widowControl w:val="0"/>
              <w:spacing w:before="40" w:after="40"/>
              <w:rPr>
                <w:rFonts w:ascii="Tahoma" w:hAnsi="Tahoma" w:cs="Tahoma"/>
                <w:sz w:val="13"/>
              </w:rPr>
            </w:pPr>
          </w:p>
        </w:tc>
      </w:tr>
      <w:tr w:rsidR="00A63948" w:rsidRPr="00715FF4" w:rsidDel="00436016" w14:paraId="45A52D53" w14:textId="77777777" w:rsidTr="00606BF0">
        <w:trPr>
          <w:trHeight w:val="145"/>
        </w:trPr>
        <w:tc>
          <w:tcPr>
            <w:tcW w:w="2714" w:type="dxa"/>
            <w:shd w:val="clear" w:color="auto" w:fill="FFFFFF"/>
            <w:vAlign w:val="center"/>
          </w:tcPr>
          <w:p w14:paraId="45A52D40" w14:textId="77777777" w:rsidR="00A63948" w:rsidRPr="00F83E68" w:rsidDel="00436016" w:rsidRDefault="00B10B29" w:rsidP="00D526B6">
            <w:pPr>
              <w:pStyle w:val="Heading2"/>
              <w:spacing w:before="40" w:after="40"/>
              <w:ind w:left="-15" w:firstLine="15"/>
              <w:rPr>
                <w:rFonts w:ascii="Tahoma" w:hAnsi="Tahoma" w:cs="Tahoma"/>
                <w:b w:val="0"/>
                <w:sz w:val="14"/>
                <w:szCs w:val="14"/>
                <w:lang w:val="pt-PT"/>
              </w:rPr>
            </w:pPr>
            <w:bookmarkStart w:id="371" w:name="_Toc336338030"/>
            <w:bookmarkStart w:id="372" w:name="_Toc340679915"/>
            <w:bookmarkEnd w:id="371"/>
            <w:r w:rsidRPr="00715FF4">
              <w:rPr>
                <w:rFonts w:ascii="Tahoma" w:hAnsi="Tahoma" w:cs="Tahoma"/>
                <w:b w:val="0"/>
                <w:sz w:val="14"/>
                <w:szCs w:val="14"/>
                <w:lang w:val="pt-BR"/>
              </w:rPr>
              <w:t>Office 365 Plano K1 (SL de Usuário)</w:t>
            </w:r>
            <w:bookmarkEnd w:id="372"/>
          </w:p>
        </w:tc>
        <w:bookmarkStart w:id="373" w:name="_Hlt328144697"/>
        <w:bookmarkEnd w:id="373"/>
        <w:tc>
          <w:tcPr>
            <w:tcW w:w="450" w:type="dxa"/>
            <w:shd w:val="clear" w:color="auto" w:fill="FFFFFF"/>
            <w:vAlign w:val="center"/>
          </w:tcPr>
          <w:p w14:paraId="45A52D41" w14:textId="77777777" w:rsidR="00A63948" w:rsidRPr="00715FF4" w:rsidDel="00436016" w:rsidRDefault="00B10B29" w:rsidP="00D526B6">
            <w:pPr>
              <w:pStyle w:val="TableText"/>
              <w:widowControl w:val="0"/>
              <w:spacing w:before="40" w:after="40"/>
              <w:rPr>
                <w:rFonts w:cs="Tahoma"/>
                <w:b/>
                <w:color w:val="0000FF"/>
                <w:sz w:val="13"/>
                <w:szCs w:val="13"/>
                <w:u w:val="single"/>
              </w:rPr>
            </w:pPr>
            <w:r w:rsidRPr="00715FF4">
              <w:rPr>
                <w:rFonts w:cs="Tahoma"/>
                <w:sz w:val="13"/>
                <w:szCs w:val="13"/>
              </w:rPr>
              <w:fldChar w:fldCharType="begin"/>
            </w:r>
            <w:r w:rsidR="00036921" w:rsidRPr="00715FF4">
              <w:rPr>
                <w:rFonts w:cs="Tahoma"/>
                <w:sz w:val="13"/>
                <w:szCs w:val="13"/>
              </w:rPr>
              <w:instrText>HYPERLINK  \l "_67_Office_365"</w:instrText>
            </w:r>
            <w:r w:rsidRPr="00715FF4">
              <w:rPr>
                <w:rFonts w:cs="Tahoma"/>
                <w:sz w:val="13"/>
                <w:szCs w:val="13"/>
              </w:rPr>
              <w:fldChar w:fldCharType="separate"/>
            </w:r>
            <w:r w:rsidRPr="00715FF4">
              <w:rPr>
                <w:rStyle w:val="Hyperlink"/>
                <w:rFonts w:cs="Tahoma"/>
                <w:b/>
                <w:sz w:val="13"/>
                <w:szCs w:val="13"/>
              </w:rPr>
              <w:t>67</w:t>
            </w:r>
            <w:r w:rsidRPr="00715FF4">
              <w:rPr>
                <w:rFonts w:cs="Tahoma"/>
                <w:sz w:val="13"/>
                <w:szCs w:val="13"/>
              </w:rPr>
              <w:fldChar w:fldCharType="end"/>
            </w:r>
          </w:p>
        </w:tc>
        <w:tc>
          <w:tcPr>
            <w:tcW w:w="450" w:type="dxa"/>
            <w:shd w:val="clear" w:color="auto" w:fill="FFFFFF"/>
            <w:vAlign w:val="center"/>
          </w:tcPr>
          <w:p w14:paraId="45A52D42" w14:textId="77777777" w:rsidR="00A63948" w:rsidRPr="00715FF4" w:rsidDel="00436016"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06/11</w:t>
            </w:r>
          </w:p>
        </w:tc>
        <w:tc>
          <w:tcPr>
            <w:tcW w:w="360" w:type="dxa"/>
            <w:tcBorders>
              <w:right w:val="single" w:sz="18" w:space="0" w:color="auto"/>
            </w:tcBorders>
            <w:shd w:val="clear" w:color="auto" w:fill="FFFFFF"/>
            <w:vAlign w:val="center"/>
          </w:tcPr>
          <w:p w14:paraId="45A52D43" w14:textId="77777777" w:rsidR="00A63948" w:rsidRPr="00715FF4" w:rsidDel="00436016"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OSB</w:t>
            </w:r>
          </w:p>
        </w:tc>
        <w:tc>
          <w:tcPr>
            <w:tcW w:w="360" w:type="dxa"/>
            <w:tcBorders>
              <w:left w:val="single" w:sz="18" w:space="0" w:color="auto"/>
            </w:tcBorders>
            <w:shd w:val="clear" w:color="auto" w:fill="FFFFFF"/>
            <w:vAlign w:val="center"/>
          </w:tcPr>
          <w:p w14:paraId="45A52D44"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D45"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D46"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D47"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D48"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D49" w14:textId="77777777" w:rsidR="00A63948" w:rsidRPr="00715FF4" w:rsidDel="00436016"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2D4A"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D4B"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D4C"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D4D"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D4E"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D4F" w14:textId="77777777" w:rsidR="00A63948" w:rsidRPr="00715FF4" w:rsidDel="00436016"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2D50" w14:textId="77777777" w:rsidR="00A63948" w:rsidRPr="00715FF4" w:rsidDel="00436016" w:rsidRDefault="00A63948" w:rsidP="00D526B6">
            <w:pPr>
              <w:pStyle w:val="TableText"/>
              <w:widowControl w:val="0"/>
              <w:spacing w:before="40" w:after="40"/>
              <w:rPr>
                <w:rFonts w:ascii="Tahoma" w:hAnsi="Tahoma" w:cs="Tahoma"/>
                <w:sz w:val="13"/>
              </w:rPr>
            </w:pPr>
          </w:p>
        </w:tc>
        <w:tc>
          <w:tcPr>
            <w:tcW w:w="630" w:type="dxa"/>
            <w:shd w:val="clear" w:color="auto" w:fill="FFFFFF"/>
            <w:vAlign w:val="center"/>
          </w:tcPr>
          <w:p w14:paraId="45A52D51" w14:textId="77777777" w:rsidR="00A63948" w:rsidRPr="00715FF4" w:rsidDel="00436016" w:rsidRDefault="00A63948" w:rsidP="00D526B6">
            <w:pPr>
              <w:pStyle w:val="TableText"/>
              <w:widowControl w:val="0"/>
              <w:spacing w:before="40" w:after="40"/>
              <w:rPr>
                <w:rFonts w:ascii="Tahoma" w:hAnsi="Tahoma" w:cs="Tahoma"/>
                <w:sz w:val="13"/>
              </w:rPr>
            </w:pPr>
          </w:p>
        </w:tc>
        <w:tc>
          <w:tcPr>
            <w:tcW w:w="495" w:type="dxa"/>
            <w:shd w:val="clear" w:color="auto" w:fill="FFFFFF"/>
            <w:vAlign w:val="center"/>
          </w:tcPr>
          <w:p w14:paraId="45A52D52" w14:textId="77777777" w:rsidR="00A63948" w:rsidRPr="00715FF4" w:rsidDel="00436016" w:rsidRDefault="00A63948" w:rsidP="00D526B6">
            <w:pPr>
              <w:pStyle w:val="TableText"/>
              <w:widowControl w:val="0"/>
              <w:spacing w:before="40" w:after="40"/>
              <w:rPr>
                <w:rFonts w:ascii="Tahoma" w:hAnsi="Tahoma" w:cs="Tahoma"/>
                <w:sz w:val="13"/>
              </w:rPr>
            </w:pPr>
          </w:p>
        </w:tc>
      </w:tr>
      <w:tr w:rsidR="00A63948" w:rsidRPr="00715FF4" w:rsidDel="00436016" w14:paraId="45A52D67" w14:textId="77777777" w:rsidTr="00606BF0">
        <w:trPr>
          <w:trHeight w:val="145"/>
        </w:trPr>
        <w:tc>
          <w:tcPr>
            <w:tcW w:w="2714" w:type="dxa"/>
            <w:shd w:val="clear" w:color="auto" w:fill="FABF8F"/>
            <w:vAlign w:val="center"/>
          </w:tcPr>
          <w:p w14:paraId="45A52D54" w14:textId="77777777" w:rsidR="00A63948" w:rsidRPr="00F83E68" w:rsidDel="00436016" w:rsidRDefault="00B10B29" w:rsidP="00D526B6">
            <w:pPr>
              <w:pStyle w:val="Heading2"/>
              <w:spacing w:before="40" w:after="40"/>
              <w:ind w:left="-15" w:firstLine="15"/>
              <w:rPr>
                <w:rFonts w:ascii="Tahoma" w:hAnsi="Tahoma" w:cs="Tahoma"/>
                <w:b w:val="0"/>
                <w:sz w:val="14"/>
                <w:szCs w:val="14"/>
                <w:lang w:val="pt-PT"/>
              </w:rPr>
            </w:pPr>
            <w:bookmarkStart w:id="374" w:name="_Toc336338031"/>
            <w:bookmarkStart w:id="375" w:name="_Toc340679916"/>
            <w:bookmarkEnd w:id="374"/>
            <w:r w:rsidRPr="00715FF4">
              <w:rPr>
                <w:rFonts w:ascii="Tahoma" w:hAnsi="Tahoma" w:cs="Tahoma"/>
                <w:b w:val="0"/>
                <w:sz w:val="14"/>
                <w:szCs w:val="14"/>
                <w:lang w:val="pt-BR"/>
              </w:rPr>
              <w:t>Office 365 Plano K2 (SL de Usuário)</w:t>
            </w:r>
            <w:bookmarkEnd w:id="375"/>
          </w:p>
        </w:tc>
        <w:bookmarkStart w:id="376" w:name="_Hlt328146149"/>
        <w:bookmarkStart w:id="377" w:name="_Hlt336251124"/>
        <w:bookmarkEnd w:id="376"/>
        <w:bookmarkEnd w:id="377"/>
        <w:tc>
          <w:tcPr>
            <w:tcW w:w="450" w:type="dxa"/>
            <w:shd w:val="clear" w:color="auto" w:fill="FABF8F"/>
            <w:vAlign w:val="center"/>
          </w:tcPr>
          <w:p w14:paraId="45A52D55" w14:textId="77777777" w:rsidR="00A63948" w:rsidRPr="00715FF4" w:rsidDel="00436016" w:rsidRDefault="00B10B29" w:rsidP="00D526B6">
            <w:pPr>
              <w:pStyle w:val="TableText"/>
              <w:widowControl w:val="0"/>
              <w:spacing w:before="40" w:after="40"/>
              <w:rPr>
                <w:rFonts w:cs="Tahoma"/>
                <w:b/>
                <w:color w:val="0000FF"/>
                <w:sz w:val="13"/>
                <w:szCs w:val="13"/>
                <w:u w:val="single"/>
              </w:rPr>
            </w:pPr>
            <w:r w:rsidRPr="00715FF4">
              <w:rPr>
                <w:rFonts w:cs="Tahoma"/>
                <w:sz w:val="13"/>
                <w:szCs w:val="13"/>
              </w:rPr>
              <w:fldChar w:fldCharType="begin"/>
            </w:r>
            <w:r w:rsidR="00036921" w:rsidRPr="00715FF4">
              <w:rPr>
                <w:rFonts w:cs="Tahoma"/>
                <w:sz w:val="13"/>
                <w:szCs w:val="13"/>
              </w:rPr>
              <w:instrText>HYPERLINK  \l "_68_Office_365"</w:instrText>
            </w:r>
            <w:r w:rsidRPr="00715FF4">
              <w:rPr>
                <w:rFonts w:cs="Tahoma"/>
                <w:sz w:val="13"/>
                <w:szCs w:val="13"/>
              </w:rPr>
              <w:fldChar w:fldCharType="separate"/>
            </w:r>
            <w:r w:rsidRPr="00715FF4">
              <w:rPr>
                <w:rStyle w:val="Hyperlink"/>
                <w:rFonts w:cs="Tahoma"/>
                <w:b/>
                <w:sz w:val="13"/>
                <w:szCs w:val="13"/>
              </w:rPr>
              <w:t>68</w:t>
            </w:r>
            <w:r w:rsidRPr="00715FF4">
              <w:rPr>
                <w:rFonts w:cs="Tahoma"/>
                <w:sz w:val="13"/>
                <w:szCs w:val="13"/>
              </w:rPr>
              <w:fldChar w:fldCharType="end"/>
            </w:r>
          </w:p>
        </w:tc>
        <w:tc>
          <w:tcPr>
            <w:tcW w:w="450" w:type="dxa"/>
            <w:shd w:val="clear" w:color="auto" w:fill="FABF8F"/>
            <w:vAlign w:val="center"/>
          </w:tcPr>
          <w:p w14:paraId="45A52D56" w14:textId="77777777" w:rsidR="00A63948" w:rsidRPr="00715FF4" w:rsidDel="00436016"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06/11</w:t>
            </w:r>
          </w:p>
        </w:tc>
        <w:tc>
          <w:tcPr>
            <w:tcW w:w="360" w:type="dxa"/>
            <w:tcBorders>
              <w:right w:val="single" w:sz="18" w:space="0" w:color="auto"/>
            </w:tcBorders>
            <w:shd w:val="clear" w:color="auto" w:fill="FABF8F"/>
            <w:vAlign w:val="center"/>
          </w:tcPr>
          <w:p w14:paraId="45A52D57" w14:textId="77777777" w:rsidR="00A63948" w:rsidRPr="00715FF4" w:rsidDel="00436016"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OSB</w:t>
            </w:r>
          </w:p>
        </w:tc>
        <w:tc>
          <w:tcPr>
            <w:tcW w:w="360" w:type="dxa"/>
            <w:tcBorders>
              <w:left w:val="single" w:sz="18" w:space="0" w:color="auto"/>
            </w:tcBorders>
            <w:shd w:val="clear" w:color="auto" w:fill="FABF8F"/>
            <w:vAlign w:val="center"/>
          </w:tcPr>
          <w:p w14:paraId="45A52D58"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D59"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D5A"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D5B"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D5C"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D5D" w14:textId="77777777" w:rsidR="00A63948" w:rsidRPr="00715FF4" w:rsidDel="00436016"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D5E"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D5F"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D60"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D61"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D62" w14:textId="77777777" w:rsidR="00A63948" w:rsidRPr="00715FF4" w:rsidDel="00436016"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D63" w14:textId="77777777" w:rsidR="00A63948" w:rsidRPr="00715FF4" w:rsidDel="00436016"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2D64" w14:textId="77777777" w:rsidR="00A63948" w:rsidRPr="00715FF4" w:rsidDel="00436016" w:rsidRDefault="00A63948" w:rsidP="00D526B6">
            <w:pPr>
              <w:pStyle w:val="TableText"/>
              <w:widowControl w:val="0"/>
              <w:spacing w:before="40" w:after="40"/>
              <w:rPr>
                <w:rFonts w:ascii="Tahoma" w:hAnsi="Tahoma" w:cs="Tahoma"/>
                <w:sz w:val="13"/>
              </w:rPr>
            </w:pPr>
          </w:p>
        </w:tc>
        <w:tc>
          <w:tcPr>
            <w:tcW w:w="630" w:type="dxa"/>
            <w:shd w:val="clear" w:color="auto" w:fill="FABF8F"/>
            <w:vAlign w:val="center"/>
          </w:tcPr>
          <w:p w14:paraId="45A52D65" w14:textId="77777777" w:rsidR="00A63948" w:rsidRPr="00715FF4" w:rsidDel="00436016" w:rsidRDefault="00A63948" w:rsidP="00D526B6">
            <w:pPr>
              <w:pStyle w:val="TableText"/>
              <w:widowControl w:val="0"/>
              <w:spacing w:before="40" w:after="40"/>
              <w:rPr>
                <w:rFonts w:ascii="Tahoma" w:hAnsi="Tahoma" w:cs="Tahoma"/>
                <w:sz w:val="13"/>
              </w:rPr>
            </w:pPr>
          </w:p>
        </w:tc>
        <w:tc>
          <w:tcPr>
            <w:tcW w:w="495" w:type="dxa"/>
            <w:shd w:val="clear" w:color="auto" w:fill="FABF8F"/>
            <w:vAlign w:val="center"/>
          </w:tcPr>
          <w:p w14:paraId="45A52D66" w14:textId="77777777" w:rsidR="00A63948" w:rsidRPr="00715FF4" w:rsidDel="00436016" w:rsidRDefault="00A63948" w:rsidP="00D526B6">
            <w:pPr>
              <w:pStyle w:val="TableText"/>
              <w:widowControl w:val="0"/>
              <w:spacing w:before="40" w:after="40"/>
              <w:rPr>
                <w:rFonts w:ascii="Tahoma" w:hAnsi="Tahoma" w:cs="Tahoma"/>
                <w:sz w:val="13"/>
              </w:rPr>
            </w:pPr>
          </w:p>
        </w:tc>
      </w:tr>
      <w:tr w:rsidR="009A5491" w:rsidRPr="00715FF4" w14:paraId="45A52D7B" w14:textId="77777777" w:rsidTr="00606BF0">
        <w:trPr>
          <w:trHeight w:val="145"/>
        </w:trPr>
        <w:tc>
          <w:tcPr>
            <w:tcW w:w="2714" w:type="dxa"/>
            <w:shd w:val="clear" w:color="auto" w:fill="FFFFFF"/>
            <w:vAlign w:val="center"/>
          </w:tcPr>
          <w:p w14:paraId="45A52D68" w14:textId="77777777" w:rsidR="009A5491" w:rsidRPr="00F83E68" w:rsidRDefault="00B10B29" w:rsidP="00D526B6">
            <w:pPr>
              <w:pStyle w:val="ProductNames"/>
              <w:spacing w:before="40" w:after="40"/>
              <w:rPr>
                <w:rFonts w:ascii="Tahoma" w:hAnsi="Tahoma" w:cs="Tahoma"/>
                <w:sz w:val="14"/>
                <w:szCs w:val="14"/>
                <w:lang w:val="pt-PT"/>
              </w:rPr>
            </w:pPr>
            <w:bookmarkStart w:id="378" w:name="_Toc336338032"/>
            <w:bookmarkStart w:id="379" w:name="_Toc340679917"/>
            <w:bookmarkEnd w:id="378"/>
            <w:r w:rsidRPr="00715FF4">
              <w:rPr>
                <w:rFonts w:ascii="Tahoma" w:hAnsi="Tahoma" w:cs="Tahoma"/>
                <w:sz w:val="14"/>
                <w:szCs w:val="14"/>
                <w:lang w:val="pt-BR"/>
              </w:rPr>
              <w:t>Aplicativos da Web do Office com SharePoint Plano 2A (SL do Usuário)</w:t>
            </w:r>
            <w:bookmarkEnd w:id="379"/>
          </w:p>
        </w:tc>
        <w:tc>
          <w:tcPr>
            <w:tcW w:w="450" w:type="dxa"/>
            <w:shd w:val="clear" w:color="auto" w:fill="FFFFFF"/>
            <w:vAlign w:val="center"/>
          </w:tcPr>
          <w:p w14:paraId="45A52D69" w14:textId="77777777" w:rsidR="009A5491" w:rsidRPr="00F83E68" w:rsidRDefault="009A5491" w:rsidP="00D526B6">
            <w:pPr>
              <w:pStyle w:val="TableText"/>
              <w:widowControl w:val="0"/>
              <w:spacing w:before="40" w:after="40"/>
              <w:rPr>
                <w:rFonts w:cs="Tahoma"/>
                <w:b/>
                <w:color w:val="0000FF"/>
                <w:sz w:val="13"/>
                <w:szCs w:val="13"/>
                <w:u w:val="single"/>
                <w:lang w:val="pt-PT"/>
              </w:rPr>
            </w:pPr>
          </w:p>
        </w:tc>
        <w:tc>
          <w:tcPr>
            <w:tcW w:w="450" w:type="dxa"/>
            <w:shd w:val="clear" w:color="auto" w:fill="FFFFFF"/>
            <w:vAlign w:val="center"/>
          </w:tcPr>
          <w:p w14:paraId="45A52D6A" w14:textId="77777777" w:rsidR="009A5491" w:rsidRPr="00715FF4" w:rsidRDefault="009A5491"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07/12</w:t>
            </w:r>
          </w:p>
        </w:tc>
        <w:tc>
          <w:tcPr>
            <w:tcW w:w="360" w:type="dxa"/>
            <w:tcBorders>
              <w:right w:val="single" w:sz="18" w:space="0" w:color="auto"/>
            </w:tcBorders>
            <w:shd w:val="clear" w:color="auto" w:fill="FFFFFF"/>
            <w:vAlign w:val="center"/>
          </w:tcPr>
          <w:p w14:paraId="45A52D6B" w14:textId="77777777" w:rsidR="009A5491" w:rsidRPr="00715FF4" w:rsidRDefault="009A5491"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14:paraId="45A52D6C" w14:textId="77777777" w:rsidR="009A5491" w:rsidRPr="00715FF4" w:rsidRDefault="009A5491" w:rsidP="00D526B6">
            <w:pPr>
              <w:pStyle w:val="TableText"/>
              <w:widowControl w:val="0"/>
              <w:spacing w:before="40" w:after="40"/>
              <w:rPr>
                <w:rFonts w:ascii="Tahoma" w:hAnsi="Tahoma" w:cs="Tahoma"/>
                <w:sz w:val="14"/>
                <w:szCs w:val="14"/>
              </w:rPr>
            </w:pPr>
          </w:p>
        </w:tc>
        <w:tc>
          <w:tcPr>
            <w:tcW w:w="450" w:type="dxa"/>
            <w:shd w:val="clear" w:color="auto" w:fill="FFFFFF"/>
            <w:vAlign w:val="center"/>
          </w:tcPr>
          <w:p w14:paraId="45A52D6D" w14:textId="77777777" w:rsidR="009A5491" w:rsidRPr="00715FF4" w:rsidRDefault="009A5491" w:rsidP="00D526B6">
            <w:pPr>
              <w:pStyle w:val="TableText"/>
              <w:widowControl w:val="0"/>
              <w:spacing w:before="40" w:after="40"/>
              <w:rPr>
                <w:rFonts w:ascii="Tahoma" w:hAnsi="Tahoma" w:cs="Tahoma"/>
                <w:sz w:val="14"/>
                <w:szCs w:val="14"/>
              </w:rPr>
            </w:pPr>
          </w:p>
        </w:tc>
        <w:tc>
          <w:tcPr>
            <w:tcW w:w="450" w:type="dxa"/>
            <w:shd w:val="clear" w:color="auto" w:fill="FFFFFF"/>
            <w:vAlign w:val="center"/>
          </w:tcPr>
          <w:p w14:paraId="45A52D6E" w14:textId="77777777" w:rsidR="009A5491" w:rsidRPr="00715FF4" w:rsidRDefault="009A5491" w:rsidP="00D526B6">
            <w:pPr>
              <w:pStyle w:val="TableText"/>
              <w:widowControl w:val="0"/>
              <w:spacing w:before="40" w:after="40"/>
              <w:rPr>
                <w:rFonts w:ascii="Tahoma" w:hAnsi="Tahoma" w:cs="Tahoma"/>
                <w:sz w:val="14"/>
                <w:szCs w:val="14"/>
              </w:rPr>
            </w:pPr>
          </w:p>
        </w:tc>
        <w:tc>
          <w:tcPr>
            <w:tcW w:w="450" w:type="dxa"/>
            <w:shd w:val="clear" w:color="auto" w:fill="FFFFFF"/>
            <w:vAlign w:val="center"/>
          </w:tcPr>
          <w:p w14:paraId="45A52D6F" w14:textId="77777777" w:rsidR="009A5491" w:rsidRPr="00715FF4" w:rsidRDefault="009A5491" w:rsidP="00D526B6">
            <w:pPr>
              <w:pStyle w:val="TableText"/>
              <w:widowControl w:val="0"/>
              <w:spacing w:before="40" w:after="40"/>
              <w:rPr>
                <w:rFonts w:ascii="Tahoma" w:hAnsi="Tahoma" w:cs="Tahoma"/>
                <w:sz w:val="14"/>
                <w:szCs w:val="14"/>
              </w:rPr>
            </w:pPr>
          </w:p>
        </w:tc>
        <w:tc>
          <w:tcPr>
            <w:tcW w:w="450" w:type="dxa"/>
            <w:shd w:val="clear" w:color="auto" w:fill="FFFFFF"/>
            <w:vAlign w:val="center"/>
          </w:tcPr>
          <w:p w14:paraId="45A52D70" w14:textId="77777777" w:rsidR="009A5491" w:rsidRPr="00715FF4" w:rsidRDefault="009A5491" w:rsidP="00D526B6">
            <w:pPr>
              <w:pStyle w:val="TableText"/>
              <w:widowControl w:val="0"/>
              <w:spacing w:before="40" w:after="40"/>
              <w:rPr>
                <w:rFonts w:ascii="Tahoma" w:hAnsi="Tahoma" w:cs="Tahoma"/>
                <w:sz w:val="14"/>
                <w:szCs w:val="14"/>
              </w:rPr>
            </w:pPr>
          </w:p>
        </w:tc>
        <w:tc>
          <w:tcPr>
            <w:tcW w:w="450" w:type="dxa"/>
            <w:shd w:val="clear" w:color="auto" w:fill="FFFFFF"/>
            <w:vAlign w:val="center"/>
          </w:tcPr>
          <w:p w14:paraId="45A52D71" w14:textId="77777777" w:rsidR="009A5491" w:rsidRPr="00715FF4" w:rsidRDefault="009A5491" w:rsidP="00D526B6">
            <w:pPr>
              <w:pStyle w:val="TableText"/>
              <w:widowControl w:val="0"/>
              <w:spacing w:before="40" w:after="40"/>
              <w:rPr>
                <w:rFonts w:ascii="Tahoma" w:hAnsi="Tahoma" w:cs="Tahoma"/>
                <w:sz w:val="14"/>
                <w:szCs w:val="14"/>
              </w:rPr>
            </w:pPr>
          </w:p>
        </w:tc>
        <w:tc>
          <w:tcPr>
            <w:tcW w:w="360" w:type="dxa"/>
            <w:tcBorders>
              <w:right w:val="single" w:sz="18" w:space="0" w:color="auto"/>
            </w:tcBorders>
            <w:shd w:val="clear" w:color="auto" w:fill="FFFFFF"/>
            <w:vAlign w:val="center"/>
          </w:tcPr>
          <w:p w14:paraId="45A52D72" w14:textId="77777777" w:rsidR="009A5491" w:rsidRPr="00715FF4" w:rsidRDefault="009A5491" w:rsidP="00D526B6">
            <w:pPr>
              <w:pStyle w:val="TableText"/>
              <w:widowControl w:val="0"/>
              <w:spacing w:before="40" w:after="40"/>
              <w:rPr>
                <w:rFonts w:ascii="Tahoma" w:hAnsi="Tahoma" w:cs="Tahoma"/>
                <w:sz w:val="14"/>
                <w:szCs w:val="14"/>
              </w:rPr>
            </w:pPr>
          </w:p>
        </w:tc>
        <w:tc>
          <w:tcPr>
            <w:tcW w:w="450" w:type="dxa"/>
            <w:tcBorders>
              <w:left w:val="single" w:sz="18" w:space="0" w:color="auto"/>
            </w:tcBorders>
            <w:shd w:val="clear" w:color="auto" w:fill="FFFFFF"/>
            <w:vAlign w:val="center"/>
          </w:tcPr>
          <w:p w14:paraId="45A52D73" w14:textId="77777777" w:rsidR="009A5491" w:rsidRPr="00715FF4" w:rsidRDefault="009A5491" w:rsidP="00D526B6">
            <w:pPr>
              <w:pStyle w:val="TableText"/>
              <w:widowControl w:val="0"/>
              <w:spacing w:before="40" w:after="40"/>
              <w:rPr>
                <w:rFonts w:ascii="Tahoma" w:hAnsi="Tahoma" w:cs="Tahoma"/>
                <w:sz w:val="14"/>
                <w:szCs w:val="14"/>
              </w:rPr>
            </w:pPr>
          </w:p>
        </w:tc>
        <w:tc>
          <w:tcPr>
            <w:tcW w:w="450" w:type="dxa"/>
            <w:shd w:val="clear" w:color="auto" w:fill="FFFFFF"/>
            <w:vAlign w:val="center"/>
          </w:tcPr>
          <w:p w14:paraId="45A52D74" w14:textId="77777777" w:rsidR="009A5491" w:rsidRPr="00715FF4" w:rsidRDefault="009A5491" w:rsidP="00D526B6">
            <w:pPr>
              <w:pStyle w:val="TableText"/>
              <w:widowControl w:val="0"/>
              <w:spacing w:before="40" w:after="40"/>
              <w:rPr>
                <w:rFonts w:ascii="Tahoma" w:hAnsi="Tahoma" w:cs="Tahoma"/>
                <w:sz w:val="14"/>
                <w:szCs w:val="14"/>
              </w:rPr>
            </w:pPr>
          </w:p>
        </w:tc>
        <w:tc>
          <w:tcPr>
            <w:tcW w:w="450" w:type="dxa"/>
            <w:tcBorders>
              <w:right w:val="single" w:sz="18" w:space="0" w:color="auto"/>
            </w:tcBorders>
            <w:shd w:val="clear" w:color="auto" w:fill="FFFFFF"/>
            <w:vAlign w:val="center"/>
          </w:tcPr>
          <w:p w14:paraId="45A52D75" w14:textId="77777777" w:rsidR="009A5491" w:rsidRPr="00715FF4" w:rsidRDefault="009A5491" w:rsidP="00D526B6">
            <w:pPr>
              <w:pStyle w:val="TableText"/>
              <w:widowControl w:val="0"/>
              <w:spacing w:before="40" w:after="40"/>
              <w:rPr>
                <w:rFonts w:ascii="Tahoma" w:hAnsi="Tahoma" w:cs="Tahoma"/>
                <w:sz w:val="14"/>
                <w:szCs w:val="14"/>
              </w:rPr>
            </w:pPr>
          </w:p>
        </w:tc>
        <w:tc>
          <w:tcPr>
            <w:tcW w:w="450" w:type="dxa"/>
            <w:tcBorders>
              <w:left w:val="single" w:sz="18" w:space="0" w:color="auto"/>
            </w:tcBorders>
            <w:shd w:val="clear" w:color="auto" w:fill="FFFFFF"/>
            <w:vAlign w:val="center"/>
          </w:tcPr>
          <w:p w14:paraId="45A52D76" w14:textId="77777777" w:rsidR="009A5491"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FFFFF"/>
            <w:vAlign w:val="center"/>
          </w:tcPr>
          <w:p w14:paraId="45A52D77" w14:textId="77777777" w:rsidR="009A5491"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2D78" w14:textId="77777777" w:rsidR="009A5491" w:rsidRPr="00715FF4" w:rsidRDefault="009A5491" w:rsidP="00D526B6">
            <w:pPr>
              <w:pStyle w:val="TableText"/>
              <w:widowControl w:val="0"/>
              <w:spacing w:before="40" w:after="40"/>
              <w:rPr>
                <w:rFonts w:ascii="Tahoma" w:hAnsi="Tahoma" w:cs="Tahoma"/>
                <w:sz w:val="13"/>
              </w:rPr>
            </w:pPr>
          </w:p>
        </w:tc>
        <w:tc>
          <w:tcPr>
            <w:tcW w:w="630" w:type="dxa"/>
            <w:shd w:val="clear" w:color="auto" w:fill="FFFFFF"/>
            <w:vAlign w:val="center"/>
          </w:tcPr>
          <w:p w14:paraId="45A52D79" w14:textId="77777777" w:rsidR="009A5491" w:rsidRPr="00715FF4" w:rsidRDefault="009A5491" w:rsidP="00D526B6">
            <w:pPr>
              <w:pStyle w:val="TableText"/>
              <w:widowControl w:val="0"/>
              <w:spacing w:before="40" w:after="40"/>
              <w:rPr>
                <w:rFonts w:ascii="Tahoma" w:hAnsi="Tahoma" w:cs="Tahoma"/>
                <w:sz w:val="13"/>
              </w:rPr>
            </w:pPr>
          </w:p>
        </w:tc>
        <w:tc>
          <w:tcPr>
            <w:tcW w:w="495" w:type="dxa"/>
            <w:shd w:val="clear" w:color="auto" w:fill="FFFFFF"/>
            <w:vAlign w:val="center"/>
          </w:tcPr>
          <w:p w14:paraId="45A52D7A" w14:textId="77777777" w:rsidR="009A5491" w:rsidRPr="00715FF4" w:rsidRDefault="009A5491" w:rsidP="00D526B6">
            <w:pPr>
              <w:pStyle w:val="TableText"/>
              <w:widowControl w:val="0"/>
              <w:spacing w:before="40" w:after="40"/>
              <w:rPr>
                <w:rFonts w:ascii="Tahoma" w:hAnsi="Tahoma" w:cs="Tahoma"/>
                <w:sz w:val="13"/>
              </w:rPr>
            </w:pPr>
          </w:p>
        </w:tc>
      </w:tr>
      <w:tr w:rsidR="00A63948" w:rsidRPr="00715FF4" w14:paraId="45A52D8F" w14:textId="77777777" w:rsidTr="00606BF0">
        <w:trPr>
          <w:trHeight w:val="145"/>
        </w:trPr>
        <w:tc>
          <w:tcPr>
            <w:tcW w:w="2714" w:type="dxa"/>
            <w:vAlign w:val="center"/>
          </w:tcPr>
          <w:p w14:paraId="45A52D7C" w14:textId="77777777" w:rsidR="00A63948" w:rsidRPr="00715FF4" w:rsidRDefault="00B10B29" w:rsidP="00D526B6">
            <w:pPr>
              <w:pStyle w:val="ProductNames"/>
              <w:spacing w:before="40" w:after="40"/>
              <w:rPr>
                <w:rFonts w:ascii="Tahoma" w:hAnsi="Tahoma" w:cs="Tahoma"/>
                <w:sz w:val="14"/>
                <w:szCs w:val="14"/>
              </w:rPr>
            </w:pPr>
            <w:bookmarkStart w:id="380" w:name="_Toc336338033"/>
            <w:bookmarkStart w:id="381" w:name="_Toc340679918"/>
            <w:bookmarkEnd w:id="380"/>
            <w:r w:rsidRPr="00715FF4">
              <w:rPr>
                <w:rFonts w:ascii="Tahoma" w:hAnsi="Tahoma" w:cs="Tahoma"/>
                <w:sz w:val="14"/>
                <w:szCs w:val="14"/>
                <w:lang w:val="pt-BR"/>
              </w:rPr>
              <w:t>Project Server 2013</w:t>
            </w:r>
            <w:bookmarkEnd w:id="381"/>
          </w:p>
        </w:tc>
        <w:tc>
          <w:tcPr>
            <w:tcW w:w="450" w:type="dxa"/>
            <w:vAlign w:val="center"/>
          </w:tcPr>
          <w:p w14:paraId="45A52D7D" w14:textId="77777777" w:rsidR="00A63948" w:rsidRPr="00715FF4" w:rsidRDefault="00A63948" w:rsidP="00D526B6">
            <w:pPr>
              <w:pStyle w:val="TableText"/>
              <w:widowControl w:val="0"/>
              <w:spacing w:before="40" w:after="40"/>
              <w:rPr>
                <w:rStyle w:val="EndnoteReference"/>
                <w:rFonts w:cs="Tahoma"/>
                <w:color w:val="0000FF"/>
                <w:sz w:val="13"/>
                <w:szCs w:val="13"/>
                <w:u w:val="single"/>
              </w:rPr>
            </w:pPr>
            <w:bookmarkStart w:id="382" w:name="_Hlt336249768"/>
          </w:p>
        </w:tc>
        <w:bookmarkEnd w:id="382"/>
        <w:tc>
          <w:tcPr>
            <w:tcW w:w="450" w:type="dxa"/>
            <w:vAlign w:val="center"/>
          </w:tcPr>
          <w:p w14:paraId="45A52D7E" w14:textId="77777777" w:rsidR="00A63948" w:rsidRPr="00715FF4" w:rsidRDefault="00B10B29" w:rsidP="005B2936">
            <w:pPr>
              <w:pStyle w:val="TableText"/>
              <w:widowControl w:val="0"/>
              <w:spacing w:before="40" w:after="40"/>
              <w:rPr>
                <w:rFonts w:ascii="Tahoma" w:hAnsi="Tahoma" w:cs="Tahoma"/>
                <w:color w:val="000000"/>
                <w:sz w:val="13"/>
              </w:rPr>
            </w:pPr>
            <w:r w:rsidRPr="00715FF4">
              <w:rPr>
                <w:rFonts w:ascii="Tahoma" w:hAnsi="Tahoma" w:cs="Tahoma"/>
                <w:color w:val="000000"/>
                <w:sz w:val="13"/>
              </w:rPr>
              <w:t>1</w:t>
            </w:r>
            <w:r w:rsidR="005B2936">
              <w:rPr>
                <w:rFonts w:ascii="Tahoma" w:hAnsi="Tahoma" w:cs="Tahoma"/>
                <w:color w:val="000000"/>
                <w:sz w:val="13"/>
              </w:rPr>
              <w:t>0</w:t>
            </w:r>
            <w:r w:rsidRPr="00715FF4">
              <w:rPr>
                <w:rFonts w:ascii="Tahoma" w:hAnsi="Tahoma" w:cs="Tahoma"/>
                <w:color w:val="000000"/>
                <w:sz w:val="13"/>
              </w:rPr>
              <w:t>/12</w:t>
            </w:r>
          </w:p>
        </w:tc>
        <w:tc>
          <w:tcPr>
            <w:tcW w:w="360" w:type="dxa"/>
            <w:tcBorders>
              <w:right w:val="single" w:sz="18" w:space="0" w:color="auto"/>
            </w:tcBorders>
            <w:vAlign w:val="center"/>
          </w:tcPr>
          <w:p w14:paraId="45A52D7F"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vAlign w:val="center"/>
          </w:tcPr>
          <w:p w14:paraId="45A52D80" w14:textId="77777777" w:rsidR="00A63948" w:rsidRPr="00715FF4" w:rsidRDefault="00A63948" w:rsidP="00D526B6">
            <w:pPr>
              <w:pStyle w:val="TableText"/>
              <w:widowControl w:val="0"/>
              <w:spacing w:before="40" w:after="40"/>
              <w:rPr>
                <w:rFonts w:ascii="Tahoma" w:hAnsi="Tahoma" w:cs="Tahoma"/>
                <w:sz w:val="14"/>
                <w:szCs w:val="14"/>
              </w:rPr>
            </w:pPr>
            <w:r w:rsidRPr="00715FF4">
              <w:rPr>
                <w:rFonts w:ascii="Tahoma" w:hAnsi="Tahoma" w:cs="Tahoma"/>
                <w:sz w:val="14"/>
                <w:szCs w:val="14"/>
              </w:rPr>
              <w:t>50</w:t>
            </w:r>
          </w:p>
        </w:tc>
        <w:tc>
          <w:tcPr>
            <w:tcW w:w="450" w:type="dxa"/>
            <w:vAlign w:val="center"/>
          </w:tcPr>
          <w:p w14:paraId="45A52D81" w14:textId="77777777" w:rsidR="00A63948" w:rsidRPr="00715FF4" w:rsidRDefault="00A63948" w:rsidP="00D526B6">
            <w:pPr>
              <w:pStyle w:val="TableText"/>
              <w:widowControl w:val="0"/>
              <w:spacing w:before="40" w:after="40"/>
              <w:rPr>
                <w:rFonts w:ascii="Tahoma" w:hAnsi="Tahoma" w:cs="Tahoma"/>
                <w:sz w:val="14"/>
                <w:szCs w:val="14"/>
              </w:rPr>
            </w:pPr>
            <w:r w:rsidRPr="00715FF4">
              <w:rPr>
                <w:rFonts w:ascii="Tahoma" w:hAnsi="Tahoma" w:cs="Tahoma"/>
                <w:sz w:val="14"/>
                <w:szCs w:val="14"/>
              </w:rPr>
              <w:t>125</w:t>
            </w:r>
          </w:p>
        </w:tc>
        <w:tc>
          <w:tcPr>
            <w:tcW w:w="450" w:type="dxa"/>
            <w:vAlign w:val="center"/>
          </w:tcPr>
          <w:p w14:paraId="45A52D82" w14:textId="77777777" w:rsidR="00A63948" w:rsidRPr="00715FF4" w:rsidRDefault="00A63948" w:rsidP="00D526B6">
            <w:pPr>
              <w:pStyle w:val="TableText"/>
              <w:widowControl w:val="0"/>
              <w:spacing w:before="40" w:after="40"/>
              <w:rPr>
                <w:rFonts w:ascii="Tahoma" w:hAnsi="Tahoma" w:cs="Tahoma"/>
                <w:sz w:val="14"/>
                <w:szCs w:val="14"/>
              </w:rPr>
            </w:pPr>
            <w:r w:rsidRPr="00715FF4">
              <w:rPr>
                <w:rFonts w:ascii="Tahoma" w:hAnsi="Tahoma" w:cs="Tahoma"/>
                <w:sz w:val="14"/>
                <w:szCs w:val="14"/>
              </w:rPr>
              <w:t>100</w:t>
            </w:r>
          </w:p>
        </w:tc>
        <w:tc>
          <w:tcPr>
            <w:tcW w:w="450" w:type="dxa"/>
            <w:vAlign w:val="center"/>
          </w:tcPr>
          <w:p w14:paraId="45A52D83" w14:textId="77777777" w:rsidR="00A63948" w:rsidRPr="00715FF4" w:rsidRDefault="00A63948" w:rsidP="00D526B6">
            <w:pPr>
              <w:pStyle w:val="TableText"/>
              <w:widowControl w:val="0"/>
              <w:spacing w:before="40" w:after="40"/>
              <w:rPr>
                <w:rFonts w:ascii="Tahoma" w:hAnsi="Tahoma" w:cs="Tahoma"/>
                <w:sz w:val="14"/>
                <w:szCs w:val="14"/>
              </w:rPr>
            </w:pPr>
            <w:r w:rsidRPr="00715FF4">
              <w:rPr>
                <w:rFonts w:ascii="Tahoma" w:hAnsi="Tahoma" w:cs="Tahoma"/>
                <w:sz w:val="14"/>
                <w:szCs w:val="14"/>
              </w:rPr>
              <w:t>75</w:t>
            </w:r>
          </w:p>
        </w:tc>
        <w:tc>
          <w:tcPr>
            <w:tcW w:w="450" w:type="dxa"/>
            <w:vAlign w:val="center"/>
          </w:tcPr>
          <w:p w14:paraId="45A52D84" w14:textId="77777777" w:rsidR="00A63948" w:rsidRPr="00715FF4" w:rsidRDefault="00A63948" w:rsidP="00D526B6">
            <w:pPr>
              <w:pStyle w:val="TableText"/>
              <w:widowControl w:val="0"/>
              <w:spacing w:before="40" w:after="40"/>
              <w:rPr>
                <w:rFonts w:ascii="Tahoma" w:hAnsi="Tahoma" w:cs="Tahoma"/>
                <w:sz w:val="14"/>
                <w:szCs w:val="14"/>
              </w:rPr>
            </w:pPr>
            <w:r w:rsidRPr="00715FF4">
              <w:rPr>
                <w:rFonts w:ascii="Tahoma" w:hAnsi="Tahoma" w:cs="Tahoma"/>
                <w:sz w:val="14"/>
                <w:szCs w:val="14"/>
              </w:rPr>
              <w:t>75</w:t>
            </w:r>
          </w:p>
        </w:tc>
        <w:tc>
          <w:tcPr>
            <w:tcW w:w="450" w:type="dxa"/>
            <w:vAlign w:val="center"/>
          </w:tcPr>
          <w:p w14:paraId="45A52D85" w14:textId="77777777" w:rsidR="00A63948" w:rsidRPr="00715FF4" w:rsidRDefault="00A63948" w:rsidP="00D526B6">
            <w:pPr>
              <w:pStyle w:val="TableText"/>
              <w:widowControl w:val="0"/>
              <w:spacing w:before="40" w:after="40"/>
              <w:rPr>
                <w:rFonts w:ascii="Tahoma" w:hAnsi="Tahoma" w:cs="Tahoma"/>
                <w:sz w:val="14"/>
                <w:szCs w:val="14"/>
              </w:rPr>
            </w:pPr>
            <w:r w:rsidRPr="00715FF4">
              <w:rPr>
                <w:rFonts w:ascii="Tahoma" w:hAnsi="Tahoma" w:cs="Tahoma"/>
                <w:sz w:val="14"/>
                <w:szCs w:val="14"/>
              </w:rPr>
              <w:t>50</w:t>
            </w:r>
          </w:p>
        </w:tc>
        <w:tc>
          <w:tcPr>
            <w:tcW w:w="360" w:type="dxa"/>
            <w:tcBorders>
              <w:right w:val="single" w:sz="18" w:space="0" w:color="auto"/>
            </w:tcBorders>
            <w:vAlign w:val="center"/>
          </w:tcPr>
          <w:p w14:paraId="45A52D86" w14:textId="77777777" w:rsidR="00A63948" w:rsidRPr="00715FF4" w:rsidRDefault="00A63948" w:rsidP="00D526B6">
            <w:pPr>
              <w:pStyle w:val="TableText"/>
              <w:widowControl w:val="0"/>
              <w:spacing w:before="40" w:after="40"/>
              <w:rPr>
                <w:rFonts w:ascii="Tahoma" w:hAnsi="Tahoma" w:cs="Tahoma"/>
                <w:sz w:val="14"/>
                <w:szCs w:val="14"/>
              </w:rPr>
            </w:pPr>
            <w:r w:rsidRPr="00715FF4">
              <w:rPr>
                <w:rFonts w:ascii="Tahoma" w:hAnsi="Tahoma" w:cs="Tahoma"/>
                <w:sz w:val="14"/>
                <w:szCs w:val="14"/>
              </w:rPr>
              <w:t>25</w:t>
            </w:r>
          </w:p>
        </w:tc>
        <w:tc>
          <w:tcPr>
            <w:tcW w:w="450" w:type="dxa"/>
            <w:tcBorders>
              <w:left w:val="single" w:sz="18" w:space="0" w:color="auto"/>
            </w:tcBorders>
            <w:vAlign w:val="center"/>
          </w:tcPr>
          <w:p w14:paraId="45A52D87" w14:textId="77777777" w:rsidR="00A63948" w:rsidRPr="00715FF4" w:rsidRDefault="00A63948" w:rsidP="00D526B6">
            <w:pPr>
              <w:pStyle w:val="TableText"/>
              <w:widowControl w:val="0"/>
              <w:spacing w:before="40" w:after="40"/>
              <w:rPr>
                <w:rFonts w:ascii="Tahoma" w:hAnsi="Tahoma" w:cs="Tahoma"/>
                <w:sz w:val="14"/>
                <w:szCs w:val="14"/>
              </w:rPr>
            </w:pPr>
            <w:r w:rsidRPr="00715FF4">
              <w:rPr>
                <w:rFonts w:ascii="Tahoma" w:hAnsi="Tahoma" w:cs="Tahoma"/>
                <w:sz w:val="14"/>
                <w:szCs w:val="14"/>
              </w:rPr>
              <w:t>50</w:t>
            </w:r>
          </w:p>
        </w:tc>
        <w:tc>
          <w:tcPr>
            <w:tcW w:w="450" w:type="dxa"/>
            <w:vAlign w:val="center"/>
          </w:tcPr>
          <w:p w14:paraId="45A52D88" w14:textId="77777777" w:rsidR="00A63948" w:rsidRPr="00715FF4" w:rsidRDefault="00A63948" w:rsidP="00D526B6">
            <w:pPr>
              <w:pStyle w:val="TableText"/>
              <w:widowControl w:val="0"/>
              <w:spacing w:before="40" w:after="40"/>
              <w:rPr>
                <w:rFonts w:ascii="Tahoma" w:hAnsi="Tahoma" w:cs="Tahoma"/>
                <w:sz w:val="14"/>
                <w:szCs w:val="14"/>
              </w:rPr>
            </w:pPr>
            <w:r w:rsidRPr="00715FF4">
              <w:rPr>
                <w:rFonts w:ascii="Tahoma" w:hAnsi="Tahoma" w:cs="Tahoma"/>
                <w:sz w:val="14"/>
                <w:szCs w:val="14"/>
              </w:rPr>
              <w:t>100</w:t>
            </w:r>
          </w:p>
        </w:tc>
        <w:tc>
          <w:tcPr>
            <w:tcW w:w="450" w:type="dxa"/>
            <w:tcBorders>
              <w:right w:val="single" w:sz="18" w:space="0" w:color="auto"/>
            </w:tcBorders>
            <w:vAlign w:val="center"/>
          </w:tcPr>
          <w:p w14:paraId="45A52D89" w14:textId="77777777" w:rsidR="00A63948" w:rsidRPr="00715FF4" w:rsidRDefault="00A63948" w:rsidP="00D526B6">
            <w:pPr>
              <w:pStyle w:val="TableText"/>
              <w:widowControl w:val="0"/>
              <w:spacing w:before="40" w:after="40"/>
              <w:rPr>
                <w:rFonts w:ascii="Tahoma" w:hAnsi="Tahoma" w:cs="Tahoma"/>
                <w:sz w:val="14"/>
                <w:szCs w:val="14"/>
              </w:rPr>
            </w:pPr>
            <w:r w:rsidRPr="00715FF4">
              <w:rPr>
                <w:rFonts w:ascii="Tahoma" w:hAnsi="Tahoma" w:cs="Tahoma"/>
                <w:sz w:val="14"/>
                <w:szCs w:val="14"/>
              </w:rPr>
              <w:t>50</w:t>
            </w:r>
          </w:p>
        </w:tc>
        <w:tc>
          <w:tcPr>
            <w:tcW w:w="450" w:type="dxa"/>
            <w:tcBorders>
              <w:left w:val="single" w:sz="18" w:space="0" w:color="auto"/>
            </w:tcBorders>
            <w:vAlign w:val="center"/>
          </w:tcPr>
          <w:p w14:paraId="45A52D8A"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right w:val="single" w:sz="18" w:space="0" w:color="auto"/>
            </w:tcBorders>
            <w:vAlign w:val="center"/>
          </w:tcPr>
          <w:p w14:paraId="45A52D8B"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vAlign w:val="center"/>
          </w:tcPr>
          <w:p w14:paraId="45A52D8C"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vAlign w:val="center"/>
          </w:tcPr>
          <w:p w14:paraId="45A52D8D"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vAlign w:val="center"/>
          </w:tcPr>
          <w:p w14:paraId="45A52D8E" w14:textId="77777777" w:rsidR="00A63948" w:rsidRPr="00715FF4" w:rsidRDefault="00A63948" w:rsidP="00D526B6">
            <w:pPr>
              <w:pStyle w:val="TableText"/>
              <w:widowControl w:val="0"/>
              <w:spacing w:before="40" w:after="40"/>
              <w:rPr>
                <w:rFonts w:ascii="Tahoma" w:hAnsi="Tahoma" w:cs="Tahoma"/>
                <w:sz w:val="13"/>
              </w:rPr>
            </w:pPr>
          </w:p>
        </w:tc>
      </w:tr>
      <w:tr w:rsidR="00EB4DA8" w:rsidRPr="00715FF4" w14:paraId="45A52DA3" w14:textId="77777777" w:rsidTr="00606BF0">
        <w:trPr>
          <w:trHeight w:val="145"/>
        </w:trPr>
        <w:tc>
          <w:tcPr>
            <w:tcW w:w="2714" w:type="dxa"/>
            <w:shd w:val="clear" w:color="auto" w:fill="F4B083"/>
            <w:vAlign w:val="center"/>
          </w:tcPr>
          <w:p w14:paraId="45A52D90" w14:textId="77777777" w:rsidR="00A63948" w:rsidRPr="00715FF4" w:rsidRDefault="0064495E" w:rsidP="00D526B6">
            <w:pPr>
              <w:pStyle w:val="ProductNames"/>
              <w:spacing w:before="40" w:after="40"/>
              <w:rPr>
                <w:rFonts w:ascii="Tahoma" w:hAnsi="Tahoma" w:cs="Tahoma"/>
                <w:sz w:val="14"/>
                <w:szCs w:val="14"/>
              </w:rPr>
            </w:pPr>
            <w:bookmarkStart w:id="383" w:name="_Toc336338034"/>
            <w:bookmarkStart w:id="384" w:name="_Toc340679919"/>
            <w:bookmarkEnd w:id="383"/>
            <w:r w:rsidRPr="00715FF4">
              <w:rPr>
                <w:rFonts w:ascii="Tahoma" w:hAnsi="Tahoma" w:cs="Tahoma"/>
                <w:position w:val="-6"/>
                <w:sz w:val="14"/>
                <w:szCs w:val="14"/>
                <w:lang w:val="pt-BR"/>
              </w:rPr>
              <w:t>CAL do Project Server 2013</w:t>
            </w:r>
            <w:bookmarkEnd w:id="384"/>
            <w:r w:rsidR="00B10B29" w:rsidRPr="00715FF4">
              <w:rPr>
                <w:rFonts w:ascii="Tahoma" w:hAnsi="Tahoma" w:cs="Tahoma"/>
                <w:sz w:val="14"/>
                <w:szCs w:val="14"/>
              </w:rPr>
              <w:t xml:space="preserve"> </w:t>
            </w:r>
          </w:p>
        </w:tc>
        <w:tc>
          <w:tcPr>
            <w:tcW w:w="450" w:type="dxa"/>
            <w:shd w:val="clear" w:color="auto" w:fill="F4B083"/>
            <w:vAlign w:val="center"/>
          </w:tcPr>
          <w:p w14:paraId="45A52D91" w14:textId="77777777" w:rsidR="00A63948" w:rsidRPr="00715FF4" w:rsidRDefault="00A63948" w:rsidP="00D526B6">
            <w:pPr>
              <w:pStyle w:val="TableText"/>
              <w:widowControl w:val="0"/>
              <w:spacing w:before="40" w:after="40"/>
              <w:rPr>
                <w:rStyle w:val="EndnoteReference"/>
                <w:rFonts w:cs="Tahoma"/>
                <w:color w:val="000000"/>
                <w:sz w:val="13"/>
                <w:szCs w:val="13"/>
                <w:u w:val="single"/>
              </w:rPr>
            </w:pPr>
          </w:p>
        </w:tc>
        <w:tc>
          <w:tcPr>
            <w:tcW w:w="450" w:type="dxa"/>
            <w:shd w:val="clear" w:color="auto" w:fill="F4B083"/>
            <w:vAlign w:val="center"/>
          </w:tcPr>
          <w:p w14:paraId="45A52D92" w14:textId="77777777" w:rsidR="00A63948" w:rsidRPr="00715FF4" w:rsidRDefault="00B10B29" w:rsidP="005B2936">
            <w:pPr>
              <w:pStyle w:val="TableText"/>
              <w:widowControl w:val="0"/>
              <w:spacing w:before="40" w:after="40"/>
              <w:rPr>
                <w:rFonts w:ascii="Tahoma" w:hAnsi="Tahoma" w:cs="Tahoma"/>
                <w:sz w:val="13"/>
              </w:rPr>
            </w:pPr>
            <w:r w:rsidRPr="00715FF4">
              <w:rPr>
                <w:rFonts w:ascii="Tahoma" w:hAnsi="Tahoma" w:cs="Tahoma"/>
                <w:sz w:val="14"/>
              </w:rPr>
              <w:t>1</w:t>
            </w:r>
            <w:r w:rsidR="005B2936">
              <w:rPr>
                <w:rFonts w:ascii="Tahoma" w:hAnsi="Tahoma" w:cs="Tahoma"/>
                <w:sz w:val="14"/>
              </w:rPr>
              <w:t>0</w:t>
            </w:r>
            <w:r w:rsidRPr="00715FF4">
              <w:rPr>
                <w:rFonts w:ascii="Tahoma" w:hAnsi="Tahoma" w:cs="Tahoma"/>
                <w:sz w:val="14"/>
              </w:rPr>
              <w:t>/12</w:t>
            </w:r>
          </w:p>
        </w:tc>
        <w:tc>
          <w:tcPr>
            <w:tcW w:w="360" w:type="dxa"/>
            <w:tcBorders>
              <w:right w:val="single" w:sz="18" w:space="0" w:color="auto"/>
            </w:tcBorders>
            <w:shd w:val="clear" w:color="auto" w:fill="F4B083"/>
            <w:vAlign w:val="center"/>
          </w:tcPr>
          <w:p w14:paraId="45A52D93"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4B083"/>
            <w:vAlign w:val="center"/>
          </w:tcPr>
          <w:p w14:paraId="45A52D94"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4B083"/>
            <w:vAlign w:val="center"/>
          </w:tcPr>
          <w:p w14:paraId="45A52D95"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3</w:t>
            </w:r>
          </w:p>
        </w:tc>
        <w:tc>
          <w:tcPr>
            <w:tcW w:w="450" w:type="dxa"/>
            <w:shd w:val="clear" w:color="auto" w:fill="F4B083"/>
            <w:vAlign w:val="center"/>
          </w:tcPr>
          <w:p w14:paraId="45A52D96"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4B083"/>
            <w:vAlign w:val="center"/>
          </w:tcPr>
          <w:p w14:paraId="45A52D97"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4B083"/>
            <w:vAlign w:val="center"/>
          </w:tcPr>
          <w:p w14:paraId="45A52D98"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4B083"/>
            <w:vAlign w:val="center"/>
          </w:tcPr>
          <w:p w14:paraId="45A52D99"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360" w:type="dxa"/>
            <w:tcBorders>
              <w:right w:val="single" w:sz="18" w:space="0" w:color="auto"/>
            </w:tcBorders>
            <w:shd w:val="clear" w:color="auto" w:fill="F4B083"/>
            <w:vAlign w:val="center"/>
          </w:tcPr>
          <w:p w14:paraId="45A52D9A"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4B083"/>
            <w:vAlign w:val="center"/>
          </w:tcPr>
          <w:p w14:paraId="45A52D9B"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4B083"/>
            <w:vAlign w:val="center"/>
          </w:tcPr>
          <w:p w14:paraId="45A52D9C"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shd w:val="clear" w:color="auto" w:fill="F4B083"/>
            <w:vAlign w:val="center"/>
          </w:tcPr>
          <w:p w14:paraId="45A52D9D"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4B083"/>
            <w:vAlign w:val="center"/>
          </w:tcPr>
          <w:p w14:paraId="45A52D9E"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4B083"/>
            <w:vAlign w:val="center"/>
          </w:tcPr>
          <w:p w14:paraId="45A52D9F"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4B083"/>
            <w:vAlign w:val="center"/>
          </w:tcPr>
          <w:p w14:paraId="45A52DA0"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4B083"/>
            <w:vAlign w:val="center"/>
          </w:tcPr>
          <w:p w14:paraId="45A52DA1"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4B083"/>
            <w:vAlign w:val="center"/>
          </w:tcPr>
          <w:p w14:paraId="45A52DA2" w14:textId="77777777" w:rsidR="00A63948" w:rsidRPr="00715FF4" w:rsidRDefault="00A63948" w:rsidP="00D526B6">
            <w:pPr>
              <w:pStyle w:val="TableText"/>
              <w:widowControl w:val="0"/>
              <w:spacing w:before="40" w:after="40"/>
              <w:rPr>
                <w:rFonts w:ascii="Tahoma" w:hAnsi="Tahoma" w:cs="Tahoma"/>
                <w:sz w:val="13"/>
              </w:rPr>
            </w:pPr>
          </w:p>
        </w:tc>
      </w:tr>
      <w:tr w:rsidR="00EB4DA8" w:rsidRPr="00715FF4" w14:paraId="45A52DB7" w14:textId="77777777" w:rsidTr="00606BF0">
        <w:trPr>
          <w:trHeight w:val="145"/>
        </w:trPr>
        <w:tc>
          <w:tcPr>
            <w:tcW w:w="2714" w:type="dxa"/>
            <w:shd w:val="clear" w:color="auto" w:fill="FFFFFF"/>
            <w:vAlign w:val="center"/>
          </w:tcPr>
          <w:p w14:paraId="45A52DA4" w14:textId="77777777" w:rsidR="00A63948" w:rsidRPr="00F83E68" w:rsidRDefault="00B10B29" w:rsidP="00D526B6">
            <w:pPr>
              <w:pStyle w:val="Heading2"/>
              <w:spacing w:before="40" w:after="40"/>
              <w:ind w:left="-15" w:firstLine="15"/>
              <w:rPr>
                <w:rFonts w:ascii="Tahoma" w:hAnsi="Tahoma" w:cs="Tahoma"/>
                <w:b w:val="0"/>
                <w:sz w:val="14"/>
                <w:szCs w:val="14"/>
                <w:lang w:val="pt-PT" w:eastAsia="x-none"/>
              </w:rPr>
            </w:pPr>
            <w:bookmarkStart w:id="385" w:name="_Toc336338036"/>
            <w:bookmarkStart w:id="386" w:name="_Toc340679920"/>
            <w:bookmarkEnd w:id="385"/>
            <w:r w:rsidRPr="00715FF4">
              <w:rPr>
                <w:rFonts w:ascii="Tahoma" w:hAnsi="Tahoma" w:cs="Tahoma"/>
                <w:b w:val="0"/>
                <w:sz w:val="14"/>
                <w:szCs w:val="14"/>
                <w:lang w:val="pt-BR"/>
              </w:rPr>
              <w:t>Armazenamento Extra do SharePoint™ Online de 1 GB (SL Complementar)</w:t>
            </w:r>
            <w:bookmarkEnd w:id="386"/>
          </w:p>
        </w:tc>
        <w:tc>
          <w:tcPr>
            <w:tcW w:w="450" w:type="dxa"/>
            <w:shd w:val="clear" w:color="auto" w:fill="FFFFFF"/>
            <w:vAlign w:val="center"/>
          </w:tcPr>
          <w:p w14:paraId="45A52DA5" w14:textId="77777777" w:rsidR="00A63948" w:rsidRPr="00F83E68" w:rsidRDefault="00A63948" w:rsidP="00D526B6">
            <w:pPr>
              <w:pStyle w:val="TableText"/>
              <w:widowControl w:val="0"/>
              <w:spacing w:before="40" w:after="40"/>
              <w:rPr>
                <w:rFonts w:cs="Tahoma"/>
                <w:b/>
                <w:color w:val="000000"/>
                <w:sz w:val="13"/>
                <w:szCs w:val="13"/>
                <w:u w:val="single"/>
                <w:lang w:val="pt-PT"/>
              </w:rPr>
            </w:pPr>
          </w:p>
        </w:tc>
        <w:tc>
          <w:tcPr>
            <w:tcW w:w="450" w:type="dxa"/>
            <w:shd w:val="clear" w:color="auto" w:fill="FFFFFF"/>
            <w:vAlign w:val="center"/>
          </w:tcPr>
          <w:p w14:paraId="45A52DA6" w14:textId="77777777" w:rsidR="00A63948" w:rsidRPr="00715FF4" w:rsidDel="008F575D" w:rsidRDefault="00B10B29" w:rsidP="00D526B6">
            <w:pPr>
              <w:pStyle w:val="TableText"/>
              <w:widowControl w:val="0"/>
              <w:spacing w:before="40" w:after="40"/>
              <w:rPr>
                <w:rFonts w:ascii="Tahoma" w:hAnsi="Tahoma" w:cs="Tahoma"/>
                <w:sz w:val="13"/>
              </w:rPr>
            </w:pPr>
            <w:r w:rsidRPr="00715FF4">
              <w:rPr>
                <w:rFonts w:ascii="Tahoma" w:hAnsi="Tahoma" w:cs="Tahoma"/>
                <w:sz w:val="13"/>
              </w:rPr>
              <w:t>06/11</w:t>
            </w:r>
          </w:p>
        </w:tc>
        <w:tc>
          <w:tcPr>
            <w:tcW w:w="360" w:type="dxa"/>
            <w:tcBorders>
              <w:right w:val="single" w:sz="18" w:space="0" w:color="auto"/>
            </w:tcBorders>
            <w:shd w:val="clear" w:color="auto" w:fill="FFFFFF"/>
            <w:vAlign w:val="center"/>
          </w:tcPr>
          <w:p w14:paraId="45A52DA7"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14:paraId="45A52DA8"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DA9"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DAA"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DAB"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DAC"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DAD"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2DAE"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DAF"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DB0"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DB1"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DB2"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DB3"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2DB4"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FFFFF"/>
            <w:vAlign w:val="center"/>
          </w:tcPr>
          <w:p w14:paraId="45A52DB5"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FFFFF"/>
            <w:vAlign w:val="center"/>
          </w:tcPr>
          <w:p w14:paraId="45A52DB6"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2DCB" w14:textId="77777777" w:rsidTr="00606BF0">
        <w:trPr>
          <w:trHeight w:val="145"/>
        </w:trPr>
        <w:tc>
          <w:tcPr>
            <w:tcW w:w="2714" w:type="dxa"/>
            <w:shd w:val="clear" w:color="auto" w:fill="FABF8F"/>
            <w:vAlign w:val="center"/>
          </w:tcPr>
          <w:p w14:paraId="45A52DB8" w14:textId="77777777" w:rsidR="00A63948" w:rsidRPr="00F83E68" w:rsidRDefault="00B10B29" w:rsidP="00D526B6">
            <w:pPr>
              <w:pStyle w:val="Heading2"/>
              <w:spacing w:before="40" w:after="40"/>
              <w:ind w:left="-15" w:firstLine="15"/>
              <w:rPr>
                <w:rFonts w:ascii="Tahoma" w:hAnsi="Tahoma" w:cs="Tahoma"/>
                <w:b w:val="0"/>
                <w:sz w:val="14"/>
                <w:szCs w:val="14"/>
                <w:lang w:val="pt-PT"/>
              </w:rPr>
            </w:pPr>
            <w:bookmarkStart w:id="387" w:name="_Toc336338037"/>
            <w:bookmarkStart w:id="388" w:name="_Toc340679921"/>
            <w:bookmarkEnd w:id="387"/>
            <w:r w:rsidRPr="00715FF4">
              <w:rPr>
                <w:rFonts w:ascii="Tahoma" w:hAnsi="Tahoma" w:cs="Tahoma"/>
                <w:b w:val="0"/>
                <w:sz w:val="14"/>
                <w:szCs w:val="14"/>
                <w:lang w:val="pt-BR"/>
              </w:rPr>
              <w:t>Armazenamento Extra do SharePoint™ Online de A 1 GB (SL Complementar)</w:t>
            </w:r>
            <w:bookmarkEnd w:id="388"/>
          </w:p>
        </w:tc>
        <w:tc>
          <w:tcPr>
            <w:tcW w:w="450" w:type="dxa"/>
            <w:shd w:val="clear" w:color="auto" w:fill="FABF8F"/>
            <w:vAlign w:val="center"/>
          </w:tcPr>
          <w:p w14:paraId="45A52DB9" w14:textId="77777777" w:rsidR="00A63948" w:rsidRPr="00F83E68" w:rsidRDefault="00A63948" w:rsidP="00D526B6">
            <w:pPr>
              <w:pStyle w:val="TableText"/>
              <w:widowControl w:val="0"/>
              <w:spacing w:before="40" w:after="40"/>
              <w:rPr>
                <w:rFonts w:cs="Tahoma"/>
                <w:b/>
                <w:color w:val="0000FF"/>
                <w:sz w:val="13"/>
                <w:szCs w:val="13"/>
                <w:u w:val="single"/>
                <w:lang w:val="pt-PT"/>
              </w:rPr>
            </w:pPr>
          </w:p>
        </w:tc>
        <w:tc>
          <w:tcPr>
            <w:tcW w:w="450" w:type="dxa"/>
            <w:shd w:val="clear" w:color="auto" w:fill="FABF8F"/>
            <w:vAlign w:val="center"/>
          </w:tcPr>
          <w:p w14:paraId="45A52DBA"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06/12</w:t>
            </w:r>
          </w:p>
        </w:tc>
        <w:tc>
          <w:tcPr>
            <w:tcW w:w="360" w:type="dxa"/>
            <w:tcBorders>
              <w:right w:val="single" w:sz="18" w:space="0" w:color="auto"/>
            </w:tcBorders>
            <w:shd w:val="clear" w:color="auto" w:fill="FABF8F"/>
            <w:vAlign w:val="center"/>
          </w:tcPr>
          <w:p w14:paraId="45A52DBB"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2DBC"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DBD"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DBE"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DBF"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DC0"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DC1"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DC2"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DC3"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DC4"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DC5"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DC6"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DC7"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2DC8"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ABF8F"/>
            <w:vAlign w:val="center"/>
          </w:tcPr>
          <w:p w14:paraId="45A52DC9"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ABF8F"/>
            <w:vAlign w:val="center"/>
          </w:tcPr>
          <w:p w14:paraId="45A52DCA" w14:textId="77777777" w:rsidR="00A63948" w:rsidRPr="00715FF4" w:rsidRDefault="00A63948" w:rsidP="00D526B6">
            <w:pPr>
              <w:pStyle w:val="TableText"/>
              <w:widowControl w:val="0"/>
              <w:spacing w:before="40" w:after="40"/>
              <w:rPr>
                <w:rFonts w:ascii="Tahoma" w:hAnsi="Tahoma" w:cs="Tahoma"/>
                <w:sz w:val="13"/>
              </w:rPr>
            </w:pPr>
          </w:p>
        </w:tc>
      </w:tr>
      <w:tr w:rsidR="00EB4DA8" w:rsidRPr="00715FF4" w14:paraId="45A52DDF" w14:textId="77777777" w:rsidTr="00606BF0">
        <w:trPr>
          <w:trHeight w:val="145"/>
        </w:trPr>
        <w:tc>
          <w:tcPr>
            <w:tcW w:w="2714" w:type="dxa"/>
            <w:shd w:val="clear" w:color="auto" w:fill="FFFFFF"/>
            <w:vAlign w:val="center"/>
          </w:tcPr>
          <w:p w14:paraId="45A52DCC" w14:textId="77777777" w:rsidR="00A63948" w:rsidRPr="00F83E68" w:rsidRDefault="00B10B29" w:rsidP="00D526B6">
            <w:pPr>
              <w:pStyle w:val="Heading2"/>
              <w:spacing w:before="40" w:after="40"/>
              <w:ind w:left="-15" w:firstLine="15"/>
              <w:rPr>
                <w:rFonts w:ascii="Tahoma" w:hAnsi="Tahoma" w:cs="Tahoma"/>
                <w:b w:val="0"/>
                <w:sz w:val="14"/>
                <w:szCs w:val="14"/>
                <w:lang w:val="pt-PT"/>
              </w:rPr>
            </w:pPr>
            <w:bookmarkStart w:id="389" w:name="_Toc336338038"/>
            <w:bookmarkStart w:id="390" w:name="_Toc340679922"/>
            <w:bookmarkEnd w:id="389"/>
            <w:r w:rsidRPr="00715FF4">
              <w:rPr>
                <w:rFonts w:ascii="Tahoma" w:hAnsi="Tahoma" w:cs="Tahoma"/>
                <w:b w:val="0"/>
                <w:sz w:val="14"/>
                <w:szCs w:val="14"/>
                <w:lang w:val="pt-BR"/>
              </w:rPr>
              <w:t>SharePoint™ Online Plano 1 (SL de Usuário)</w:t>
            </w:r>
            <w:bookmarkEnd w:id="390"/>
          </w:p>
        </w:tc>
        <w:tc>
          <w:tcPr>
            <w:tcW w:w="450" w:type="dxa"/>
            <w:shd w:val="clear" w:color="auto" w:fill="FFFFFF"/>
            <w:vAlign w:val="center"/>
          </w:tcPr>
          <w:p w14:paraId="45A52DCD" w14:textId="77777777" w:rsidR="00A63948" w:rsidRPr="00715FF4" w:rsidRDefault="00662AB0" w:rsidP="00D526B6">
            <w:pPr>
              <w:pStyle w:val="TableText"/>
              <w:widowControl w:val="0"/>
              <w:spacing w:before="40" w:after="40"/>
              <w:rPr>
                <w:rStyle w:val="EndnoteReference"/>
                <w:rFonts w:cs="Tahoma"/>
                <w:color w:val="0000FF"/>
                <w:sz w:val="13"/>
                <w:szCs w:val="13"/>
                <w:u w:val="single"/>
              </w:rPr>
            </w:pPr>
            <w:hyperlink w:anchor="_69_SharePoint_Online" w:history="1">
              <w:r w:rsidR="00B10B29" w:rsidRPr="00715FF4">
                <w:rPr>
                  <w:rStyle w:val="Hyperlink"/>
                  <w:rFonts w:cs="Tahoma"/>
                  <w:b/>
                  <w:sz w:val="13"/>
                  <w:szCs w:val="13"/>
                </w:rPr>
                <w:t>69</w:t>
              </w:r>
            </w:hyperlink>
          </w:p>
        </w:tc>
        <w:tc>
          <w:tcPr>
            <w:tcW w:w="450" w:type="dxa"/>
            <w:shd w:val="clear" w:color="auto" w:fill="FFFFFF"/>
            <w:vAlign w:val="center"/>
          </w:tcPr>
          <w:p w14:paraId="45A52DCE"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06/11</w:t>
            </w:r>
          </w:p>
        </w:tc>
        <w:tc>
          <w:tcPr>
            <w:tcW w:w="360" w:type="dxa"/>
            <w:tcBorders>
              <w:right w:val="single" w:sz="18" w:space="0" w:color="auto"/>
            </w:tcBorders>
            <w:shd w:val="clear" w:color="auto" w:fill="FFFFFF"/>
            <w:vAlign w:val="center"/>
          </w:tcPr>
          <w:p w14:paraId="45A52DCF"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14:paraId="45A52DD0"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DD1"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DD2"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DD3"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DD4"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DD5"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2DD6"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DD7"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DD8"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DD9"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DDA"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DDB"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2DDC"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FFFFF"/>
            <w:vAlign w:val="center"/>
          </w:tcPr>
          <w:p w14:paraId="45A52DDD"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FFFFF"/>
            <w:vAlign w:val="center"/>
          </w:tcPr>
          <w:p w14:paraId="45A52DDE"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2DF3" w14:textId="77777777" w:rsidTr="00606BF0">
        <w:trPr>
          <w:trHeight w:val="145"/>
        </w:trPr>
        <w:tc>
          <w:tcPr>
            <w:tcW w:w="2714" w:type="dxa"/>
            <w:shd w:val="clear" w:color="auto" w:fill="FABF8F"/>
            <w:vAlign w:val="center"/>
          </w:tcPr>
          <w:p w14:paraId="45A52DE0" w14:textId="77777777" w:rsidR="00A63948" w:rsidRPr="00F83E68" w:rsidRDefault="00A63948" w:rsidP="00D526B6">
            <w:pPr>
              <w:pStyle w:val="ProductNames"/>
              <w:spacing w:before="40" w:after="40"/>
              <w:rPr>
                <w:rFonts w:ascii="Tahoma" w:hAnsi="Tahoma" w:cs="Tahoma"/>
                <w:sz w:val="14"/>
                <w:szCs w:val="14"/>
                <w:lang w:val="pt-PT"/>
              </w:rPr>
            </w:pPr>
            <w:bookmarkStart w:id="391" w:name="_Toc336338039"/>
            <w:bookmarkStart w:id="392" w:name="_Toc340679923"/>
            <w:bookmarkEnd w:id="391"/>
            <w:r w:rsidRPr="00715FF4">
              <w:rPr>
                <w:rFonts w:ascii="Tahoma" w:hAnsi="Tahoma" w:cs="Tahoma"/>
                <w:sz w:val="14"/>
                <w:szCs w:val="14"/>
                <w:lang w:val="pt-BR"/>
              </w:rPr>
              <w:lastRenderedPageBreak/>
              <w:t>SharePoint™ Online Plano 2 (SL de Usuário)</w:t>
            </w:r>
            <w:bookmarkEnd w:id="392"/>
          </w:p>
        </w:tc>
        <w:tc>
          <w:tcPr>
            <w:tcW w:w="450" w:type="dxa"/>
            <w:shd w:val="clear" w:color="auto" w:fill="FABF8F"/>
            <w:vAlign w:val="center"/>
          </w:tcPr>
          <w:p w14:paraId="45A52DE1" w14:textId="77777777" w:rsidR="00A63948" w:rsidRPr="00715FF4" w:rsidRDefault="00662AB0" w:rsidP="00D526B6">
            <w:pPr>
              <w:pStyle w:val="TableText"/>
              <w:widowControl w:val="0"/>
              <w:spacing w:before="40" w:after="40"/>
              <w:rPr>
                <w:rStyle w:val="EndnoteReference"/>
                <w:rFonts w:cs="Tahoma"/>
                <w:color w:val="000000"/>
                <w:sz w:val="13"/>
                <w:szCs w:val="13"/>
                <w:u w:val="single"/>
              </w:rPr>
            </w:pPr>
            <w:hyperlink w:anchor="_69_SharePoint_Online" w:history="1">
              <w:r w:rsidR="00036921" w:rsidRPr="00715FF4">
                <w:rPr>
                  <w:rStyle w:val="Hyperlink"/>
                  <w:rFonts w:cs="Tahoma"/>
                  <w:b/>
                  <w:sz w:val="13"/>
                  <w:szCs w:val="13"/>
                </w:rPr>
                <w:t>69</w:t>
              </w:r>
            </w:hyperlink>
          </w:p>
        </w:tc>
        <w:tc>
          <w:tcPr>
            <w:tcW w:w="450" w:type="dxa"/>
            <w:shd w:val="clear" w:color="auto" w:fill="FABF8F"/>
            <w:vAlign w:val="center"/>
          </w:tcPr>
          <w:p w14:paraId="45A52DE2"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06/11</w:t>
            </w:r>
          </w:p>
        </w:tc>
        <w:tc>
          <w:tcPr>
            <w:tcW w:w="360" w:type="dxa"/>
            <w:tcBorders>
              <w:right w:val="single" w:sz="18" w:space="0" w:color="auto"/>
            </w:tcBorders>
            <w:shd w:val="clear" w:color="auto" w:fill="FABF8F"/>
            <w:vAlign w:val="center"/>
          </w:tcPr>
          <w:p w14:paraId="45A52DE3"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2DE4"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DE5"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DE6"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DE7"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DE8"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DE9"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DEA"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DEB"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DEC"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DED"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DEE"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DEF"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2DF0"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ABF8F"/>
            <w:vAlign w:val="center"/>
          </w:tcPr>
          <w:p w14:paraId="45A52DF1"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ABF8F"/>
            <w:vAlign w:val="center"/>
          </w:tcPr>
          <w:p w14:paraId="45A52DF2" w14:textId="77777777" w:rsidR="00A63948" w:rsidRPr="00715FF4" w:rsidRDefault="00A63948" w:rsidP="00D526B6">
            <w:pPr>
              <w:pStyle w:val="TableText"/>
              <w:widowControl w:val="0"/>
              <w:spacing w:before="40" w:after="40"/>
              <w:rPr>
                <w:rFonts w:ascii="Tahoma" w:hAnsi="Tahoma" w:cs="Tahoma"/>
                <w:sz w:val="13"/>
              </w:rPr>
            </w:pPr>
          </w:p>
        </w:tc>
      </w:tr>
      <w:tr w:rsidR="00EB4DA8" w:rsidRPr="00715FF4" w14:paraId="45A52E07" w14:textId="77777777" w:rsidTr="00606BF0">
        <w:trPr>
          <w:trHeight w:val="145"/>
        </w:trPr>
        <w:tc>
          <w:tcPr>
            <w:tcW w:w="2714" w:type="dxa"/>
            <w:shd w:val="clear" w:color="auto" w:fill="FFFFFF"/>
          </w:tcPr>
          <w:p w14:paraId="45A52DF4" w14:textId="77777777" w:rsidR="00A63948" w:rsidRPr="00715FF4" w:rsidRDefault="00B10B29" w:rsidP="00D526B6">
            <w:pPr>
              <w:pStyle w:val="ProductNames"/>
              <w:spacing w:before="40" w:after="40"/>
              <w:rPr>
                <w:rFonts w:ascii="Tahoma" w:hAnsi="Tahoma" w:cs="Tahoma"/>
                <w:sz w:val="14"/>
                <w:szCs w:val="14"/>
              </w:rPr>
            </w:pPr>
            <w:bookmarkStart w:id="393" w:name="_Toc336338040"/>
            <w:bookmarkStart w:id="394" w:name="_Toc340679924"/>
            <w:bookmarkEnd w:id="393"/>
            <w:r w:rsidRPr="00715FF4">
              <w:rPr>
                <w:rFonts w:ascii="Tahoma" w:hAnsi="Tahoma" w:cs="Tahoma"/>
                <w:sz w:val="14"/>
                <w:szCs w:val="14"/>
                <w:lang w:val="pt-BR"/>
              </w:rPr>
              <w:t>SharePoint™ Server 2013</w:t>
            </w:r>
            <w:bookmarkEnd w:id="394"/>
            <w:r w:rsidRPr="00715FF4">
              <w:rPr>
                <w:rFonts w:ascii="Tahoma" w:hAnsi="Tahoma" w:cs="Tahoma"/>
                <w:sz w:val="14"/>
                <w:szCs w:val="14"/>
              </w:rPr>
              <w:t xml:space="preserve"> </w:t>
            </w:r>
          </w:p>
        </w:tc>
        <w:tc>
          <w:tcPr>
            <w:tcW w:w="450" w:type="dxa"/>
            <w:shd w:val="clear" w:color="auto" w:fill="FFFFFF"/>
            <w:vAlign w:val="center"/>
          </w:tcPr>
          <w:p w14:paraId="45A52DF5" w14:textId="77777777" w:rsidR="00A63948" w:rsidRPr="00715FF4" w:rsidRDefault="00A63948" w:rsidP="00D526B6">
            <w:pPr>
              <w:pStyle w:val="TableText"/>
              <w:widowControl w:val="0"/>
              <w:spacing w:before="40" w:after="40"/>
              <w:rPr>
                <w:rStyle w:val="EndnoteReference"/>
                <w:rFonts w:cs="Tahoma"/>
                <w:color w:val="000000"/>
                <w:sz w:val="13"/>
                <w:szCs w:val="13"/>
                <w:u w:val="single"/>
              </w:rPr>
            </w:pPr>
          </w:p>
        </w:tc>
        <w:tc>
          <w:tcPr>
            <w:tcW w:w="450" w:type="dxa"/>
            <w:shd w:val="clear" w:color="auto" w:fill="FFFFFF"/>
            <w:vAlign w:val="center"/>
          </w:tcPr>
          <w:p w14:paraId="45A52DF6" w14:textId="77777777" w:rsidR="00A63948" w:rsidRPr="00715FF4" w:rsidRDefault="00B10B29" w:rsidP="005B2936">
            <w:pPr>
              <w:pStyle w:val="TableText"/>
              <w:widowControl w:val="0"/>
              <w:spacing w:before="40" w:after="40"/>
              <w:rPr>
                <w:rFonts w:ascii="Tahoma" w:hAnsi="Tahoma" w:cs="Tahoma"/>
                <w:color w:val="000000"/>
                <w:sz w:val="13"/>
              </w:rPr>
            </w:pPr>
            <w:r w:rsidRPr="00715FF4">
              <w:rPr>
                <w:rFonts w:ascii="Tahoma" w:hAnsi="Tahoma" w:cs="Tahoma"/>
                <w:color w:val="000000"/>
                <w:sz w:val="13"/>
              </w:rPr>
              <w:t>1</w:t>
            </w:r>
            <w:r w:rsidR="005B2936">
              <w:rPr>
                <w:rFonts w:ascii="Tahoma" w:hAnsi="Tahoma" w:cs="Tahoma"/>
                <w:color w:val="000000"/>
                <w:sz w:val="13"/>
              </w:rPr>
              <w:t>0</w:t>
            </w:r>
            <w:r w:rsidRPr="00715FF4">
              <w:rPr>
                <w:rFonts w:ascii="Tahoma" w:hAnsi="Tahoma" w:cs="Tahoma"/>
                <w:color w:val="000000"/>
                <w:sz w:val="13"/>
              </w:rPr>
              <w:t>/12</w:t>
            </w:r>
          </w:p>
        </w:tc>
        <w:tc>
          <w:tcPr>
            <w:tcW w:w="360" w:type="dxa"/>
            <w:tcBorders>
              <w:right w:val="single" w:sz="18" w:space="0" w:color="auto"/>
            </w:tcBorders>
            <w:shd w:val="clear" w:color="auto" w:fill="FFFFFF"/>
            <w:vAlign w:val="center"/>
          </w:tcPr>
          <w:p w14:paraId="45A52DF7"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2DF8"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shd w:val="clear" w:color="auto" w:fill="FFFFFF"/>
            <w:vAlign w:val="center"/>
          </w:tcPr>
          <w:p w14:paraId="45A52DF9"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125</w:t>
            </w:r>
          </w:p>
        </w:tc>
        <w:tc>
          <w:tcPr>
            <w:tcW w:w="450" w:type="dxa"/>
            <w:shd w:val="clear" w:color="auto" w:fill="FFFFFF"/>
            <w:vAlign w:val="center"/>
          </w:tcPr>
          <w:p w14:paraId="45A52DFA"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100</w:t>
            </w:r>
          </w:p>
        </w:tc>
        <w:tc>
          <w:tcPr>
            <w:tcW w:w="450" w:type="dxa"/>
            <w:shd w:val="clear" w:color="auto" w:fill="FFFFFF"/>
            <w:vAlign w:val="center"/>
          </w:tcPr>
          <w:p w14:paraId="45A52DFB"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shd w:val="clear" w:color="auto" w:fill="FFFFFF"/>
            <w:vAlign w:val="center"/>
          </w:tcPr>
          <w:p w14:paraId="45A52DFC"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shd w:val="clear" w:color="auto" w:fill="FFFFFF"/>
            <w:vAlign w:val="center"/>
          </w:tcPr>
          <w:p w14:paraId="45A52DFD"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360" w:type="dxa"/>
            <w:tcBorders>
              <w:right w:val="single" w:sz="18" w:space="0" w:color="auto"/>
            </w:tcBorders>
            <w:shd w:val="clear" w:color="auto" w:fill="FFFFFF"/>
            <w:vAlign w:val="center"/>
          </w:tcPr>
          <w:p w14:paraId="45A52DFE"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tcBorders>
              <w:left w:val="single" w:sz="18" w:space="0" w:color="auto"/>
            </w:tcBorders>
            <w:shd w:val="clear" w:color="auto" w:fill="FFFFFF"/>
            <w:vAlign w:val="center"/>
          </w:tcPr>
          <w:p w14:paraId="45A52DFF"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shd w:val="clear" w:color="auto" w:fill="FFFFFF"/>
            <w:vAlign w:val="center"/>
          </w:tcPr>
          <w:p w14:paraId="45A52E00"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100</w:t>
            </w:r>
          </w:p>
        </w:tc>
        <w:tc>
          <w:tcPr>
            <w:tcW w:w="450" w:type="dxa"/>
            <w:tcBorders>
              <w:right w:val="single" w:sz="18" w:space="0" w:color="auto"/>
            </w:tcBorders>
            <w:shd w:val="clear" w:color="auto" w:fill="FFFFFF"/>
            <w:vAlign w:val="center"/>
          </w:tcPr>
          <w:p w14:paraId="45A52E01"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left w:val="single" w:sz="18" w:space="0" w:color="auto"/>
            </w:tcBorders>
            <w:shd w:val="clear" w:color="auto" w:fill="FFFFFF"/>
            <w:vAlign w:val="center"/>
          </w:tcPr>
          <w:p w14:paraId="45A52E02"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right w:val="single" w:sz="18" w:space="0" w:color="auto"/>
            </w:tcBorders>
            <w:shd w:val="clear" w:color="auto" w:fill="FFFFFF"/>
            <w:vAlign w:val="center"/>
          </w:tcPr>
          <w:p w14:paraId="45A52E03"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A, S</w:t>
            </w:r>
          </w:p>
        </w:tc>
        <w:tc>
          <w:tcPr>
            <w:tcW w:w="450" w:type="dxa"/>
            <w:tcBorders>
              <w:left w:val="single" w:sz="18" w:space="0" w:color="auto"/>
              <w:right w:val="single" w:sz="18" w:space="0" w:color="auto"/>
            </w:tcBorders>
            <w:shd w:val="clear" w:color="auto" w:fill="FFFFFF"/>
            <w:vAlign w:val="center"/>
          </w:tcPr>
          <w:p w14:paraId="45A52E04"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2E05"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FFFFF"/>
            <w:vAlign w:val="center"/>
          </w:tcPr>
          <w:p w14:paraId="45A52E06"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2E1B" w14:textId="77777777" w:rsidTr="00606BF0">
        <w:trPr>
          <w:trHeight w:val="145"/>
        </w:trPr>
        <w:tc>
          <w:tcPr>
            <w:tcW w:w="2714" w:type="dxa"/>
            <w:shd w:val="clear" w:color="auto" w:fill="FABF8F"/>
          </w:tcPr>
          <w:p w14:paraId="45A52E08" w14:textId="77777777" w:rsidR="00A63948" w:rsidRPr="00F83E68" w:rsidRDefault="0064495E" w:rsidP="00D526B6">
            <w:pPr>
              <w:pStyle w:val="ProductNames"/>
              <w:spacing w:before="40" w:after="40"/>
              <w:rPr>
                <w:rFonts w:ascii="Tahoma" w:hAnsi="Tahoma" w:cs="Tahoma"/>
                <w:sz w:val="14"/>
                <w:szCs w:val="14"/>
                <w:lang w:val="pt-PT"/>
              </w:rPr>
            </w:pPr>
            <w:bookmarkStart w:id="395" w:name="_Toc336338041"/>
            <w:bookmarkStart w:id="396" w:name="_Toc340679925"/>
            <w:bookmarkEnd w:id="395"/>
            <w:r w:rsidRPr="00715FF4">
              <w:rPr>
                <w:rFonts w:ascii="Tahoma" w:hAnsi="Tahoma" w:cs="Tahoma"/>
                <w:position w:val="-6"/>
                <w:sz w:val="14"/>
                <w:szCs w:val="14"/>
                <w:lang w:val="pt-BR"/>
              </w:rPr>
              <w:t xml:space="preserve">CAL </w:t>
            </w:r>
            <w:r w:rsidR="00437DF4" w:rsidRPr="00715FF4">
              <w:rPr>
                <w:rFonts w:ascii="Tahoma" w:hAnsi="Tahoma" w:cs="Tahoma"/>
                <w:position w:val="-6"/>
                <w:sz w:val="14"/>
                <w:szCs w:val="14"/>
                <w:lang w:val="pt-BR"/>
              </w:rPr>
              <w:t xml:space="preserve">Empresarial </w:t>
            </w:r>
            <w:r w:rsidRPr="00715FF4">
              <w:rPr>
                <w:rFonts w:ascii="Tahoma" w:hAnsi="Tahoma" w:cs="Tahoma"/>
                <w:position w:val="-6"/>
                <w:sz w:val="14"/>
                <w:szCs w:val="14"/>
                <w:lang w:val="pt-BR"/>
              </w:rPr>
              <w:t>do SharePoint™ Server</w:t>
            </w:r>
            <w:r w:rsidR="00D20095" w:rsidRPr="00715FF4">
              <w:rPr>
                <w:rFonts w:ascii="Tahoma" w:hAnsi="Tahoma" w:cs="Tahoma"/>
                <w:position w:val="-6"/>
                <w:sz w:val="14"/>
                <w:szCs w:val="14"/>
                <w:lang w:val="pt-BR"/>
              </w:rPr>
              <w:t> </w:t>
            </w:r>
            <w:r w:rsidRPr="00715FF4">
              <w:rPr>
                <w:rFonts w:ascii="Tahoma" w:hAnsi="Tahoma" w:cs="Tahoma"/>
                <w:position w:val="-6"/>
                <w:sz w:val="14"/>
                <w:szCs w:val="14"/>
                <w:lang w:val="pt-BR"/>
              </w:rPr>
              <w:t>2013</w:t>
            </w:r>
            <w:bookmarkEnd w:id="396"/>
            <w:r w:rsidR="00B10B29" w:rsidRPr="00F83E68">
              <w:rPr>
                <w:rFonts w:ascii="Tahoma" w:hAnsi="Tahoma" w:cs="Tahoma"/>
                <w:sz w:val="14"/>
                <w:szCs w:val="14"/>
                <w:lang w:val="pt-PT"/>
              </w:rPr>
              <w:t xml:space="preserve"> </w:t>
            </w:r>
          </w:p>
        </w:tc>
        <w:tc>
          <w:tcPr>
            <w:tcW w:w="450" w:type="dxa"/>
            <w:shd w:val="clear" w:color="auto" w:fill="FABF8F"/>
            <w:vAlign w:val="center"/>
          </w:tcPr>
          <w:p w14:paraId="45A52E09" w14:textId="77777777" w:rsidR="00A63948" w:rsidRPr="00F83E68" w:rsidRDefault="00A63948" w:rsidP="00D526B6">
            <w:pPr>
              <w:pStyle w:val="TableText"/>
              <w:widowControl w:val="0"/>
              <w:spacing w:before="40" w:after="40"/>
              <w:rPr>
                <w:rStyle w:val="EndnoteReference"/>
                <w:rFonts w:cs="Tahoma"/>
                <w:color w:val="000000"/>
                <w:sz w:val="13"/>
                <w:szCs w:val="13"/>
                <w:u w:val="single"/>
                <w:lang w:val="pt-PT"/>
              </w:rPr>
            </w:pPr>
          </w:p>
        </w:tc>
        <w:tc>
          <w:tcPr>
            <w:tcW w:w="450" w:type="dxa"/>
            <w:shd w:val="clear" w:color="auto" w:fill="FABF8F"/>
            <w:vAlign w:val="center"/>
          </w:tcPr>
          <w:p w14:paraId="45A52E0A" w14:textId="77777777" w:rsidR="00A63948" w:rsidRPr="00715FF4" w:rsidRDefault="00B10B29" w:rsidP="005B2936">
            <w:pPr>
              <w:pStyle w:val="TableText"/>
              <w:widowControl w:val="0"/>
              <w:spacing w:before="40" w:after="40"/>
              <w:rPr>
                <w:rFonts w:ascii="Tahoma" w:hAnsi="Tahoma" w:cs="Tahoma"/>
                <w:color w:val="000000"/>
                <w:sz w:val="13"/>
              </w:rPr>
            </w:pPr>
            <w:r w:rsidRPr="00715FF4">
              <w:rPr>
                <w:rFonts w:ascii="Tahoma" w:hAnsi="Tahoma" w:cs="Tahoma"/>
                <w:color w:val="000000"/>
                <w:sz w:val="13"/>
              </w:rPr>
              <w:t>1</w:t>
            </w:r>
            <w:r w:rsidR="005B2936">
              <w:rPr>
                <w:rFonts w:ascii="Tahoma" w:hAnsi="Tahoma" w:cs="Tahoma"/>
                <w:color w:val="000000"/>
                <w:sz w:val="13"/>
              </w:rPr>
              <w:t>0</w:t>
            </w:r>
            <w:r w:rsidRPr="00715FF4">
              <w:rPr>
                <w:rFonts w:ascii="Tahoma" w:hAnsi="Tahoma" w:cs="Tahoma"/>
                <w:color w:val="000000"/>
                <w:sz w:val="13"/>
              </w:rPr>
              <w:t>/12</w:t>
            </w:r>
          </w:p>
        </w:tc>
        <w:tc>
          <w:tcPr>
            <w:tcW w:w="360" w:type="dxa"/>
            <w:tcBorders>
              <w:right w:val="single" w:sz="18" w:space="0" w:color="auto"/>
            </w:tcBorders>
            <w:shd w:val="clear" w:color="auto" w:fill="FABF8F"/>
            <w:vAlign w:val="center"/>
          </w:tcPr>
          <w:p w14:paraId="45A52E0B"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2E0C"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ABF8F"/>
            <w:vAlign w:val="center"/>
          </w:tcPr>
          <w:p w14:paraId="45A52E0D"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3</w:t>
            </w:r>
          </w:p>
        </w:tc>
        <w:tc>
          <w:tcPr>
            <w:tcW w:w="450" w:type="dxa"/>
            <w:shd w:val="clear" w:color="auto" w:fill="FABF8F"/>
            <w:vAlign w:val="center"/>
          </w:tcPr>
          <w:p w14:paraId="45A52E0E"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2E0F"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2E10"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2E11"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360" w:type="dxa"/>
            <w:tcBorders>
              <w:right w:val="single" w:sz="18" w:space="0" w:color="auto"/>
            </w:tcBorders>
            <w:shd w:val="clear" w:color="auto" w:fill="FABF8F"/>
            <w:vAlign w:val="center"/>
          </w:tcPr>
          <w:p w14:paraId="45A52E12"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2E13"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ABF8F"/>
            <w:vAlign w:val="center"/>
          </w:tcPr>
          <w:p w14:paraId="45A52E14"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shd w:val="clear" w:color="auto" w:fill="FABF8F"/>
            <w:vAlign w:val="center"/>
          </w:tcPr>
          <w:p w14:paraId="45A52E15"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2E16"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2E17"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 D</w:t>
            </w:r>
          </w:p>
        </w:tc>
        <w:tc>
          <w:tcPr>
            <w:tcW w:w="450" w:type="dxa"/>
            <w:tcBorders>
              <w:left w:val="single" w:sz="18" w:space="0" w:color="auto"/>
              <w:right w:val="single" w:sz="18" w:space="0" w:color="auto"/>
            </w:tcBorders>
            <w:shd w:val="clear" w:color="auto" w:fill="FABF8F"/>
            <w:vAlign w:val="center"/>
          </w:tcPr>
          <w:p w14:paraId="45A52E18"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2E19"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AO, ST</w:t>
            </w:r>
          </w:p>
        </w:tc>
        <w:tc>
          <w:tcPr>
            <w:tcW w:w="495" w:type="dxa"/>
            <w:shd w:val="clear" w:color="auto" w:fill="FABF8F"/>
            <w:vAlign w:val="center"/>
          </w:tcPr>
          <w:p w14:paraId="45A52E1A"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2E2F" w14:textId="77777777" w:rsidTr="00606BF0">
        <w:trPr>
          <w:trHeight w:val="260"/>
        </w:trPr>
        <w:tc>
          <w:tcPr>
            <w:tcW w:w="2714" w:type="dxa"/>
            <w:shd w:val="clear" w:color="auto" w:fill="FFFFFF"/>
          </w:tcPr>
          <w:p w14:paraId="45A52E1C" w14:textId="77777777" w:rsidR="00A63948" w:rsidRPr="00F83E68" w:rsidRDefault="0064495E" w:rsidP="00D526B6">
            <w:pPr>
              <w:pStyle w:val="ProductNames"/>
              <w:spacing w:before="40" w:after="40"/>
              <w:rPr>
                <w:rFonts w:ascii="Tahoma" w:hAnsi="Tahoma" w:cs="Tahoma"/>
                <w:sz w:val="14"/>
                <w:szCs w:val="14"/>
                <w:lang w:val="pt-PT"/>
              </w:rPr>
            </w:pPr>
            <w:bookmarkStart w:id="397" w:name="_Toc336338044"/>
            <w:bookmarkStart w:id="398" w:name="_Toc340679926"/>
            <w:bookmarkEnd w:id="397"/>
            <w:r w:rsidRPr="00715FF4">
              <w:rPr>
                <w:rFonts w:ascii="Tahoma" w:hAnsi="Tahoma" w:cs="Tahoma"/>
                <w:position w:val="-6"/>
                <w:sz w:val="14"/>
                <w:szCs w:val="14"/>
                <w:lang w:val="pt-BR"/>
              </w:rPr>
              <w:t xml:space="preserve">CAL </w:t>
            </w:r>
            <w:r w:rsidR="00437DF4" w:rsidRPr="00715FF4">
              <w:rPr>
                <w:rFonts w:ascii="Tahoma" w:hAnsi="Tahoma" w:cs="Tahoma"/>
                <w:position w:val="-6"/>
                <w:sz w:val="14"/>
                <w:szCs w:val="14"/>
                <w:lang w:val="pt-BR"/>
              </w:rPr>
              <w:t xml:space="preserve">Padrão </w:t>
            </w:r>
            <w:r w:rsidRPr="00715FF4">
              <w:rPr>
                <w:rFonts w:ascii="Tahoma" w:hAnsi="Tahoma" w:cs="Tahoma"/>
                <w:position w:val="-6"/>
                <w:sz w:val="14"/>
                <w:szCs w:val="14"/>
                <w:lang w:val="pt-BR"/>
              </w:rPr>
              <w:t>do SharePoint™ Server 2013</w:t>
            </w:r>
            <w:bookmarkEnd w:id="398"/>
          </w:p>
        </w:tc>
        <w:tc>
          <w:tcPr>
            <w:tcW w:w="450" w:type="dxa"/>
            <w:shd w:val="clear" w:color="auto" w:fill="FFFFFF"/>
            <w:vAlign w:val="center"/>
          </w:tcPr>
          <w:p w14:paraId="45A52E1D" w14:textId="77777777" w:rsidR="00A63948" w:rsidRPr="00F83E68" w:rsidRDefault="00A63948" w:rsidP="00D526B6">
            <w:pPr>
              <w:pStyle w:val="TableText"/>
              <w:widowControl w:val="0"/>
              <w:spacing w:before="40" w:after="40"/>
              <w:rPr>
                <w:rStyle w:val="EndnoteReference"/>
                <w:rFonts w:cs="Tahoma"/>
                <w:color w:val="000000"/>
                <w:sz w:val="13"/>
                <w:szCs w:val="13"/>
                <w:u w:val="single"/>
                <w:lang w:val="pt-PT"/>
              </w:rPr>
            </w:pPr>
          </w:p>
        </w:tc>
        <w:tc>
          <w:tcPr>
            <w:tcW w:w="450" w:type="dxa"/>
            <w:shd w:val="clear" w:color="auto" w:fill="FFFFFF"/>
            <w:vAlign w:val="center"/>
          </w:tcPr>
          <w:p w14:paraId="45A52E1E" w14:textId="77777777" w:rsidR="00A63948" w:rsidRPr="00715FF4" w:rsidRDefault="00B10B29" w:rsidP="005B2936">
            <w:pPr>
              <w:pStyle w:val="TableText"/>
              <w:widowControl w:val="0"/>
              <w:spacing w:before="40" w:after="40"/>
              <w:rPr>
                <w:rFonts w:ascii="Tahoma" w:hAnsi="Tahoma" w:cs="Tahoma"/>
                <w:color w:val="000000"/>
                <w:sz w:val="13"/>
              </w:rPr>
            </w:pPr>
            <w:r w:rsidRPr="00715FF4">
              <w:rPr>
                <w:rFonts w:ascii="Tahoma" w:hAnsi="Tahoma" w:cs="Tahoma"/>
                <w:color w:val="000000"/>
                <w:sz w:val="13"/>
              </w:rPr>
              <w:t>1</w:t>
            </w:r>
            <w:r w:rsidR="005B2936">
              <w:rPr>
                <w:rFonts w:ascii="Tahoma" w:hAnsi="Tahoma" w:cs="Tahoma"/>
                <w:color w:val="000000"/>
                <w:sz w:val="13"/>
              </w:rPr>
              <w:t>0</w:t>
            </w:r>
            <w:r w:rsidRPr="00715FF4">
              <w:rPr>
                <w:rFonts w:ascii="Tahoma" w:hAnsi="Tahoma" w:cs="Tahoma"/>
                <w:color w:val="000000"/>
                <w:sz w:val="13"/>
              </w:rPr>
              <w:t>/12</w:t>
            </w:r>
          </w:p>
        </w:tc>
        <w:tc>
          <w:tcPr>
            <w:tcW w:w="360" w:type="dxa"/>
            <w:tcBorders>
              <w:right w:val="single" w:sz="18" w:space="0" w:color="auto"/>
            </w:tcBorders>
            <w:shd w:val="clear" w:color="auto" w:fill="FFFFFF"/>
            <w:vAlign w:val="center"/>
          </w:tcPr>
          <w:p w14:paraId="45A52E1F"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2E20"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FFFFF"/>
            <w:vAlign w:val="center"/>
          </w:tcPr>
          <w:p w14:paraId="45A52E21"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3</w:t>
            </w:r>
          </w:p>
        </w:tc>
        <w:tc>
          <w:tcPr>
            <w:tcW w:w="450" w:type="dxa"/>
            <w:shd w:val="clear" w:color="auto" w:fill="FFFFFF"/>
            <w:vAlign w:val="center"/>
          </w:tcPr>
          <w:p w14:paraId="45A52E22"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FFFFF"/>
            <w:vAlign w:val="center"/>
          </w:tcPr>
          <w:p w14:paraId="45A52E23"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FFFFF"/>
            <w:vAlign w:val="center"/>
          </w:tcPr>
          <w:p w14:paraId="45A52E24"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FFFFF"/>
            <w:vAlign w:val="center"/>
          </w:tcPr>
          <w:p w14:paraId="45A52E25"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360" w:type="dxa"/>
            <w:tcBorders>
              <w:right w:val="single" w:sz="18" w:space="0" w:color="auto"/>
            </w:tcBorders>
            <w:shd w:val="clear" w:color="auto" w:fill="FFFFFF"/>
            <w:vAlign w:val="center"/>
          </w:tcPr>
          <w:p w14:paraId="45A52E26"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FFFFF"/>
            <w:vAlign w:val="center"/>
          </w:tcPr>
          <w:p w14:paraId="45A52E27"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FFFFF"/>
            <w:vAlign w:val="center"/>
          </w:tcPr>
          <w:p w14:paraId="45A52E28"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shd w:val="clear" w:color="auto" w:fill="FFFFFF"/>
            <w:vAlign w:val="center"/>
          </w:tcPr>
          <w:p w14:paraId="45A52E29"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FFFFF"/>
            <w:vAlign w:val="center"/>
          </w:tcPr>
          <w:p w14:paraId="45A52E2A"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E2B"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2E2C"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FFFFF"/>
            <w:vAlign w:val="center"/>
          </w:tcPr>
          <w:p w14:paraId="45A52E2D"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AO, ST</w:t>
            </w:r>
          </w:p>
        </w:tc>
        <w:tc>
          <w:tcPr>
            <w:tcW w:w="495" w:type="dxa"/>
            <w:shd w:val="clear" w:color="auto" w:fill="FFFFFF"/>
            <w:vAlign w:val="center"/>
          </w:tcPr>
          <w:p w14:paraId="45A52E2E"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2E43" w14:textId="77777777" w:rsidTr="00606BF0">
        <w:trPr>
          <w:trHeight w:val="145"/>
        </w:trPr>
        <w:tc>
          <w:tcPr>
            <w:tcW w:w="2714" w:type="dxa"/>
            <w:shd w:val="clear" w:color="auto" w:fill="FABF8F"/>
            <w:vAlign w:val="center"/>
          </w:tcPr>
          <w:p w14:paraId="45A52E30" w14:textId="77777777" w:rsidR="00A63948" w:rsidRPr="00715FF4" w:rsidRDefault="005B3137" w:rsidP="00D526B6">
            <w:pPr>
              <w:pStyle w:val="ProductNames"/>
              <w:spacing w:before="40" w:after="40"/>
              <w:rPr>
                <w:rFonts w:ascii="Tahoma" w:hAnsi="Tahoma" w:cs="Tahoma"/>
                <w:sz w:val="14"/>
                <w:szCs w:val="14"/>
                <w:lang w:val="pt-BR"/>
              </w:rPr>
            </w:pPr>
            <w:bookmarkStart w:id="399" w:name="_Toc336338045"/>
            <w:bookmarkStart w:id="400" w:name="_Toc340679927"/>
            <w:bookmarkEnd w:id="399"/>
            <w:r w:rsidRPr="00715FF4">
              <w:rPr>
                <w:rFonts w:ascii="Tahoma" w:hAnsi="Tahoma" w:cs="Tahoma"/>
                <w:position w:val="-6"/>
                <w:sz w:val="14"/>
                <w:szCs w:val="14"/>
                <w:lang w:val="pt-BR"/>
              </w:rPr>
              <w:t>Licença para um processador do SQL Server</w:t>
            </w:r>
            <w:r w:rsidR="006C696A" w:rsidRPr="00715FF4">
              <w:rPr>
                <w:rFonts w:ascii="Tahoma" w:hAnsi="Tahoma" w:cs="Tahoma"/>
                <w:position w:val="-6"/>
                <w:sz w:val="14"/>
                <w:szCs w:val="14"/>
                <w:vertAlign w:val="superscript"/>
                <w:lang w:val="pt-BR"/>
              </w:rPr>
              <w:t>®</w:t>
            </w:r>
            <w:r w:rsidRPr="00715FF4">
              <w:rPr>
                <w:rFonts w:ascii="Tahoma" w:hAnsi="Tahoma" w:cs="Tahoma"/>
                <w:position w:val="-6"/>
                <w:sz w:val="14"/>
                <w:szCs w:val="14"/>
                <w:lang w:val="pt-BR"/>
              </w:rPr>
              <w:t xml:space="preserve"> 2008 R2 Datacenter</w:t>
            </w:r>
            <w:bookmarkEnd w:id="400"/>
          </w:p>
        </w:tc>
        <w:tc>
          <w:tcPr>
            <w:tcW w:w="450" w:type="dxa"/>
            <w:shd w:val="clear" w:color="auto" w:fill="FABF8F"/>
            <w:vAlign w:val="center"/>
          </w:tcPr>
          <w:p w14:paraId="45A52E31" w14:textId="77777777" w:rsidR="00A63948" w:rsidRPr="00715FF4" w:rsidRDefault="00662AB0" w:rsidP="00D526B6">
            <w:pPr>
              <w:pStyle w:val="TableText"/>
              <w:widowControl w:val="0"/>
              <w:spacing w:before="40" w:after="40"/>
              <w:rPr>
                <w:rFonts w:cs="Tahoma"/>
                <w:b/>
                <w:color w:val="0000FF"/>
                <w:sz w:val="13"/>
                <w:szCs w:val="13"/>
                <w:u w:val="single"/>
              </w:rPr>
            </w:pPr>
            <w:hyperlink w:anchor="_Toc336338335" w:history="1">
              <w:r w:rsidR="00B10B29" w:rsidRPr="00715FF4">
                <w:rPr>
                  <w:rStyle w:val="Hyperlink"/>
                  <w:rFonts w:cs="Tahoma"/>
                  <w:b/>
                  <w:sz w:val="13"/>
                  <w:szCs w:val="13"/>
                </w:rPr>
                <w:t>70</w:t>
              </w:r>
            </w:hyperlink>
          </w:p>
        </w:tc>
        <w:tc>
          <w:tcPr>
            <w:tcW w:w="450" w:type="dxa"/>
            <w:shd w:val="clear" w:color="auto" w:fill="FABF8F"/>
            <w:vAlign w:val="center"/>
          </w:tcPr>
          <w:p w14:paraId="45A52E32"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E33"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2E34"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E35"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E36"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E37"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E38"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E39"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E3A"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E3B"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E3C"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E3D"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E3E"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E3F"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2E40"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ABF8F"/>
            <w:vAlign w:val="center"/>
          </w:tcPr>
          <w:p w14:paraId="45A52E41"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ABF8F"/>
            <w:vAlign w:val="center"/>
          </w:tcPr>
          <w:p w14:paraId="45A52E42" w14:textId="77777777" w:rsidR="00A63948" w:rsidRPr="00715FF4" w:rsidRDefault="00A63948" w:rsidP="00D526B6">
            <w:pPr>
              <w:pStyle w:val="TableText"/>
              <w:widowControl w:val="0"/>
              <w:spacing w:before="40" w:after="40"/>
              <w:rPr>
                <w:rFonts w:ascii="Tahoma" w:hAnsi="Tahoma" w:cs="Tahoma"/>
                <w:sz w:val="13"/>
              </w:rPr>
            </w:pPr>
          </w:p>
        </w:tc>
      </w:tr>
      <w:tr w:rsidR="003009F1" w:rsidRPr="00715FF4" w14:paraId="45A52E57" w14:textId="77777777" w:rsidTr="00606BF0">
        <w:trPr>
          <w:trHeight w:val="145"/>
        </w:trPr>
        <w:tc>
          <w:tcPr>
            <w:tcW w:w="2714" w:type="dxa"/>
            <w:shd w:val="clear" w:color="auto" w:fill="FFFFFF"/>
            <w:vAlign w:val="center"/>
          </w:tcPr>
          <w:p w14:paraId="45A52E44" w14:textId="77777777" w:rsidR="00A63948" w:rsidRPr="00715FF4" w:rsidRDefault="005B3137" w:rsidP="00D526B6">
            <w:pPr>
              <w:pStyle w:val="ProductNames"/>
              <w:spacing w:before="40" w:after="40"/>
              <w:rPr>
                <w:rFonts w:ascii="Tahoma" w:hAnsi="Tahoma" w:cs="Tahoma"/>
                <w:sz w:val="14"/>
                <w:szCs w:val="14"/>
              </w:rPr>
            </w:pPr>
            <w:bookmarkStart w:id="401" w:name="_Toc336338046"/>
            <w:bookmarkStart w:id="402" w:name="_Toc340679928"/>
            <w:bookmarkEnd w:id="401"/>
            <w:r w:rsidRPr="00F83E68">
              <w:rPr>
                <w:rFonts w:ascii="Tahoma" w:hAnsi="Tahoma" w:cs="Tahoma"/>
                <w:position w:val="-6"/>
                <w:sz w:val="14"/>
                <w:szCs w:val="14"/>
              </w:rPr>
              <w:t>SQL Server</w:t>
            </w:r>
            <w:r w:rsidR="006C696A" w:rsidRPr="00F83E68">
              <w:rPr>
                <w:rFonts w:ascii="Tahoma" w:hAnsi="Tahoma" w:cs="Tahoma"/>
                <w:position w:val="-6"/>
                <w:sz w:val="14"/>
                <w:szCs w:val="14"/>
                <w:vertAlign w:val="superscript"/>
              </w:rPr>
              <w:t>®</w:t>
            </w:r>
            <w:r w:rsidRPr="00F83E68">
              <w:rPr>
                <w:rFonts w:ascii="Tahoma" w:hAnsi="Tahoma" w:cs="Tahoma"/>
                <w:position w:val="-6"/>
                <w:sz w:val="14"/>
                <w:szCs w:val="14"/>
              </w:rPr>
              <w:t xml:space="preserve"> 2008 R2 Parallel Data Warehouse</w:t>
            </w:r>
            <w:bookmarkEnd w:id="402"/>
          </w:p>
        </w:tc>
        <w:tc>
          <w:tcPr>
            <w:tcW w:w="450" w:type="dxa"/>
            <w:shd w:val="clear" w:color="auto" w:fill="FFFFFF"/>
            <w:vAlign w:val="center"/>
          </w:tcPr>
          <w:p w14:paraId="45A52E45" w14:textId="77777777" w:rsidR="00A63948" w:rsidRPr="00715FF4" w:rsidRDefault="00662AB0" w:rsidP="00D526B6">
            <w:pPr>
              <w:pStyle w:val="TableText"/>
              <w:widowControl w:val="0"/>
              <w:spacing w:before="40" w:after="40"/>
              <w:rPr>
                <w:rStyle w:val="EndnoteReference"/>
                <w:rFonts w:cs="Tahoma"/>
                <w:color w:val="000000"/>
                <w:sz w:val="13"/>
                <w:szCs w:val="13"/>
                <w:u w:val="single"/>
              </w:rPr>
            </w:pPr>
            <w:hyperlink w:anchor="_71_SQL_Server®" w:history="1">
              <w:r w:rsidR="00B10B29" w:rsidRPr="00715FF4">
                <w:rPr>
                  <w:rStyle w:val="Hyperlink"/>
                  <w:rFonts w:cs="Tahoma"/>
                  <w:b/>
                  <w:sz w:val="13"/>
                  <w:szCs w:val="13"/>
                </w:rPr>
                <w:t>71</w:t>
              </w:r>
            </w:hyperlink>
          </w:p>
        </w:tc>
        <w:tc>
          <w:tcPr>
            <w:tcW w:w="450" w:type="dxa"/>
            <w:shd w:val="clear" w:color="auto" w:fill="FFFFFF"/>
            <w:vAlign w:val="center"/>
          </w:tcPr>
          <w:p w14:paraId="45A52E46"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11/10</w:t>
            </w:r>
          </w:p>
        </w:tc>
        <w:tc>
          <w:tcPr>
            <w:tcW w:w="360" w:type="dxa"/>
            <w:tcBorders>
              <w:right w:val="single" w:sz="18" w:space="0" w:color="auto"/>
            </w:tcBorders>
            <w:shd w:val="clear" w:color="auto" w:fill="FFFFFF"/>
            <w:vAlign w:val="center"/>
          </w:tcPr>
          <w:p w14:paraId="45A52E47"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2E48"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200</w:t>
            </w:r>
          </w:p>
        </w:tc>
        <w:tc>
          <w:tcPr>
            <w:tcW w:w="450" w:type="dxa"/>
            <w:shd w:val="clear" w:color="auto" w:fill="FFFFFF"/>
            <w:vAlign w:val="center"/>
          </w:tcPr>
          <w:p w14:paraId="45A52E49"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500</w:t>
            </w:r>
          </w:p>
        </w:tc>
        <w:tc>
          <w:tcPr>
            <w:tcW w:w="450" w:type="dxa"/>
            <w:shd w:val="clear" w:color="auto" w:fill="FFFFFF"/>
            <w:vAlign w:val="center"/>
          </w:tcPr>
          <w:p w14:paraId="45A52E4A"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400</w:t>
            </w:r>
          </w:p>
        </w:tc>
        <w:tc>
          <w:tcPr>
            <w:tcW w:w="450" w:type="dxa"/>
            <w:shd w:val="clear" w:color="auto" w:fill="FFFFFF"/>
            <w:vAlign w:val="center"/>
          </w:tcPr>
          <w:p w14:paraId="45A52E4B"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300</w:t>
            </w:r>
          </w:p>
        </w:tc>
        <w:tc>
          <w:tcPr>
            <w:tcW w:w="450" w:type="dxa"/>
            <w:shd w:val="clear" w:color="auto" w:fill="FFFFFF"/>
            <w:vAlign w:val="center"/>
          </w:tcPr>
          <w:p w14:paraId="45A52E4C"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300</w:t>
            </w:r>
          </w:p>
        </w:tc>
        <w:tc>
          <w:tcPr>
            <w:tcW w:w="450" w:type="dxa"/>
            <w:shd w:val="clear" w:color="auto" w:fill="FFFFFF"/>
            <w:vAlign w:val="center"/>
          </w:tcPr>
          <w:p w14:paraId="45A52E4D"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200</w:t>
            </w:r>
          </w:p>
        </w:tc>
        <w:tc>
          <w:tcPr>
            <w:tcW w:w="360" w:type="dxa"/>
            <w:tcBorders>
              <w:right w:val="single" w:sz="18" w:space="0" w:color="auto"/>
            </w:tcBorders>
            <w:shd w:val="clear" w:color="auto" w:fill="FFFFFF"/>
            <w:vAlign w:val="center"/>
          </w:tcPr>
          <w:p w14:paraId="45A52E4E"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100</w:t>
            </w:r>
          </w:p>
        </w:tc>
        <w:tc>
          <w:tcPr>
            <w:tcW w:w="450" w:type="dxa"/>
            <w:tcBorders>
              <w:left w:val="single" w:sz="18" w:space="0" w:color="auto"/>
            </w:tcBorders>
            <w:shd w:val="clear" w:color="auto" w:fill="FFFFFF"/>
            <w:vAlign w:val="center"/>
          </w:tcPr>
          <w:p w14:paraId="45A52E4F"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E50"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E51"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E52"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E53"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 S</w:t>
            </w:r>
          </w:p>
        </w:tc>
        <w:tc>
          <w:tcPr>
            <w:tcW w:w="450" w:type="dxa"/>
            <w:tcBorders>
              <w:left w:val="single" w:sz="18" w:space="0" w:color="auto"/>
              <w:right w:val="single" w:sz="18" w:space="0" w:color="auto"/>
            </w:tcBorders>
            <w:shd w:val="clear" w:color="auto" w:fill="FFFFFF"/>
            <w:vAlign w:val="center"/>
          </w:tcPr>
          <w:p w14:paraId="45A52E54"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FFFFF"/>
            <w:vAlign w:val="center"/>
          </w:tcPr>
          <w:p w14:paraId="45A52E55"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FFFFF"/>
            <w:vAlign w:val="center"/>
          </w:tcPr>
          <w:p w14:paraId="45A52E56"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2E6B" w14:textId="77777777" w:rsidTr="00606BF0">
        <w:trPr>
          <w:trHeight w:val="145"/>
        </w:trPr>
        <w:tc>
          <w:tcPr>
            <w:tcW w:w="2714" w:type="dxa"/>
            <w:shd w:val="clear" w:color="auto" w:fill="FABF8F"/>
            <w:vAlign w:val="center"/>
          </w:tcPr>
          <w:p w14:paraId="45A52E58" w14:textId="77777777" w:rsidR="00A63948" w:rsidRPr="00715FF4" w:rsidRDefault="005B3137" w:rsidP="00D526B6">
            <w:pPr>
              <w:pStyle w:val="ProductNames"/>
              <w:spacing w:before="40" w:after="40"/>
              <w:rPr>
                <w:rFonts w:ascii="Tahoma" w:hAnsi="Tahoma" w:cs="Tahoma"/>
                <w:sz w:val="14"/>
                <w:szCs w:val="14"/>
              </w:rPr>
            </w:pPr>
            <w:bookmarkStart w:id="403" w:name="_Toc336338047"/>
            <w:bookmarkStart w:id="404" w:name="_Toc340679929"/>
            <w:bookmarkEnd w:id="403"/>
            <w:r w:rsidRPr="00F83E68">
              <w:rPr>
                <w:rFonts w:ascii="Tahoma" w:hAnsi="Tahoma" w:cs="Tahoma"/>
                <w:position w:val="-6"/>
                <w:sz w:val="14"/>
                <w:szCs w:val="14"/>
              </w:rPr>
              <w:t>SQL Server</w:t>
            </w:r>
            <w:r w:rsidR="006C696A" w:rsidRPr="00F83E68">
              <w:rPr>
                <w:rFonts w:ascii="Tahoma" w:hAnsi="Tahoma" w:cs="Tahoma"/>
                <w:position w:val="-6"/>
                <w:sz w:val="14"/>
                <w:szCs w:val="14"/>
                <w:vertAlign w:val="superscript"/>
              </w:rPr>
              <w:t>®</w:t>
            </w:r>
            <w:r w:rsidRPr="00F83E68">
              <w:rPr>
                <w:rFonts w:ascii="Tahoma" w:hAnsi="Tahoma" w:cs="Tahoma"/>
                <w:position w:val="-6"/>
                <w:sz w:val="14"/>
                <w:szCs w:val="14"/>
              </w:rPr>
              <w:t xml:space="preserve"> 2008 R2 Parallel Data Warehouse Developer</w:t>
            </w:r>
            <w:bookmarkEnd w:id="404"/>
          </w:p>
        </w:tc>
        <w:tc>
          <w:tcPr>
            <w:tcW w:w="450" w:type="dxa"/>
            <w:shd w:val="clear" w:color="auto" w:fill="FABF8F"/>
            <w:vAlign w:val="center"/>
          </w:tcPr>
          <w:p w14:paraId="45A52E59" w14:textId="77777777" w:rsidR="00A63948" w:rsidRPr="00715FF4" w:rsidRDefault="00A63948" w:rsidP="00D526B6">
            <w:pPr>
              <w:pStyle w:val="TableText"/>
              <w:widowControl w:val="0"/>
              <w:spacing w:before="40" w:after="40"/>
              <w:rPr>
                <w:rStyle w:val="EndnoteReference"/>
                <w:rFonts w:cs="Tahoma"/>
                <w:color w:val="000000"/>
                <w:sz w:val="13"/>
                <w:szCs w:val="13"/>
                <w:u w:val="single"/>
              </w:rPr>
            </w:pPr>
          </w:p>
        </w:tc>
        <w:tc>
          <w:tcPr>
            <w:tcW w:w="450" w:type="dxa"/>
            <w:shd w:val="clear" w:color="auto" w:fill="FABF8F"/>
            <w:vAlign w:val="center"/>
          </w:tcPr>
          <w:p w14:paraId="45A52E5A"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11/10</w:t>
            </w:r>
          </w:p>
        </w:tc>
        <w:tc>
          <w:tcPr>
            <w:tcW w:w="360" w:type="dxa"/>
            <w:tcBorders>
              <w:right w:val="single" w:sz="18" w:space="0" w:color="auto"/>
            </w:tcBorders>
            <w:shd w:val="clear" w:color="auto" w:fill="FABF8F"/>
            <w:vAlign w:val="center"/>
          </w:tcPr>
          <w:p w14:paraId="45A52E5B"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2E5C"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ABF8F"/>
            <w:vAlign w:val="center"/>
          </w:tcPr>
          <w:p w14:paraId="45A52E5D"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3</w:t>
            </w:r>
          </w:p>
        </w:tc>
        <w:tc>
          <w:tcPr>
            <w:tcW w:w="450" w:type="dxa"/>
            <w:shd w:val="clear" w:color="auto" w:fill="FABF8F"/>
            <w:vAlign w:val="center"/>
          </w:tcPr>
          <w:p w14:paraId="45A52E5E"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2E5F"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2E60"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2E61"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360" w:type="dxa"/>
            <w:tcBorders>
              <w:right w:val="single" w:sz="18" w:space="0" w:color="auto"/>
            </w:tcBorders>
            <w:shd w:val="clear" w:color="auto" w:fill="FABF8F"/>
            <w:vAlign w:val="center"/>
          </w:tcPr>
          <w:p w14:paraId="45A52E62"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2E63"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E64"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E65"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E66"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E67"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2E68"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ABF8F"/>
            <w:vAlign w:val="center"/>
          </w:tcPr>
          <w:p w14:paraId="45A52E69"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ABF8F"/>
            <w:vAlign w:val="center"/>
          </w:tcPr>
          <w:p w14:paraId="45A52E6A"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2E7F" w14:textId="77777777" w:rsidTr="00606BF0">
        <w:trPr>
          <w:trHeight w:val="145"/>
        </w:trPr>
        <w:tc>
          <w:tcPr>
            <w:tcW w:w="2714" w:type="dxa"/>
            <w:shd w:val="clear" w:color="auto" w:fill="FFFFFF"/>
            <w:vAlign w:val="center"/>
          </w:tcPr>
          <w:p w14:paraId="45A52E6C" w14:textId="77777777" w:rsidR="00A63948" w:rsidRPr="00715FF4" w:rsidRDefault="005B3137" w:rsidP="00D526B6">
            <w:pPr>
              <w:pStyle w:val="ProductNames"/>
              <w:spacing w:before="40" w:after="40"/>
              <w:rPr>
                <w:rFonts w:ascii="Tahoma" w:hAnsi="Tahoma" w:cs="Tahoma"/>
                <w:sz w:val="14"/>
                <w:szCs w:val="14"/>
              </w:rPr>
            </w:pPr>
            <w:bookmarkStart w:id="405" w:name="_Toc336338048"/>
            <w:bookmarkStart w:id="406" w:name="_Toc340679930"/>
            <w:bookmarkEnd w:id="405"/>
            <w:r w:rsidRPr="00F83E68">
              <w:rPr>
                <w:rFonts w:ascii="Tahoma" w:hAnsi="Tahoma" w:cs="Tahoma"/>
                <w:position w:val="-6"/>
                <w:sz w:val="14"/>
                <w:szCs w:val="14"/>
              </w:rPr>
              <w:t>SQL Server</w:t>
            </w:r>
            <w:r w:rsidR="006C696A" w:rsidRPr="00F83E68">
              <w:rPr>
                <w:rFonts w:ascii="Tahoma" w:hAnsi="Tahoma" w:cs="Tahoma"/>
                <w:position w:val="-6"/>
                <w:sz w:val="14"/>
                <w:szCs w:val="14"/>
                <w:vertAlign w:val="superscript"/>
              </w:rPr>
              <w:t>®</w:t>
            </w:r>
            <w:r w:rsidRPr="00F83E68">
              <w:rPr>
                <w:rFonts w:ascii="Tahoma" w:hAnsi="Tahoma" w:cs="Tahoma"/>
                <w:position w:val="-6"/>
                <w:sz w:val="14"/>
                <w:szCs w:val="14"/>
              </w:rPr>
              <w:t xml:space="preserve"> 2008 R2 Small Business</w:t>
            </w:r>
            <w:bookmarkEnd w:id="406"/>
          </w:p>
        </w:tc>
        <w:tc>
          <w:tcPr>
            <w:tcW w:w="450" w:type="dxa"/>
            <w:shd w:val="clear" w:color="auto" w:fill="FFFFFF"/>
            <w:vAlign w:val="center"/>
          </w:tcPr>
          <w:p w14:paraId="45A52E6D" w14:textId="77777777" w:rsidR="00A63948" w:rsidRPr="00715FF4" w:rsidRDefault="00662AB0" w:rsidP="00D526B6">
            <w:pPr>
              <w:pStyle w:val="TableText"/>
              <w:widowControl w:val="0"/>
              <w:spacing w:before="40" w:after="40"/>
              <w:rPr>
                <w:rStyle w:val="EndnoteReference"/>
                <w:rFonts w:cs="Tahoma"/>
                <w:color w:val="000000"/>
                <w:sz w:val="13"/>
                <w:szCs w:val="13"/>
                <w:u w:val="single"/>
              </w:rPr>
            </w:pPr>
            <w:hyperlink w:anchor="_Toc336338340" w:history="1">
              <w:r w:rsidR="00B10B29" w:rsidRPr="00715FF4">
                <w:rPr>
                  <w:rStyle w:val="Hyperlink"/>
                  <w:rFonts w:cs="Tahoma"/>
                  <w:b/>
                  <w:sz w:val="13"/>
                  <w:szCs w:val="13"/>
                </w:rPr>
                <w:t>72</w:t>
              </w:r>
            </w:hyperlink>
          </w:p>
        </w:tc>
        <w:tc>
          <w:tcPr>
            <w:tcW w:w="450" w:type="dxa"/>
            <w:shd w:val="clear" w:color="auto" w:fill="FFFFFF"/>
            <w:vAlign w:val="center"/>
          </w:tcPr>
          <w:p w14:paraId="45A52E6E"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01/11</w:t>
            </w:r>
          </w:p>
        </w:tc>
        <w:tc>
          <w:tcPr>
            <w:tcW w:w="360" w:type="dxa"/>
            <w:tcBorders>
              <w:right w:val="single" w:sz="18" w:space="0" w:color="auto"/>
            </w:tcBorders>
            <w:shd w:val="clear" w:color="auto" w:fill="FFFFFF"/>
            <w:vAlign w:val="center"/>
          </w:tcPr>
          <w:p w14:paraId="45A52E6F"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14:paraId="45A52E70"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E71"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E72"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E73"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E74"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E75"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2E76"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E77"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E78"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E79"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E7A"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E7B"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2E7C"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FFFFF"/>
            <w:vAlign w:val="center"/>
          </w:tcPr>
          <w:p w14:paraId="45A52E7D"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FFFFF"/>
            <w:vAlign w:val="center"/>
          </w:tcPr>
          <w:p w14:paraId="45A52E7E"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2E93" w14:textId="77777777" w:rsidTr="00606BF0">
        <w:trPr>
          <w:trHeight w:val="145"/>
        </w:trPr>
        <w:tc>
          <w:tcPr>
            <w:tcW w:w="2714" w:type="dxa"/>
            <w:shd w:val="clear" w:color="auto" w:fill="FABF8F"/>
            <w:vAlign w:val="center"/>
          </w:tcPr>
          <w:p w14:paraId="45A52E80" w14:textId="77777777" w:rsidR="00A63948" w:rsidRPr="00715FF4" w:rsidRDefault="005B3137" w:rsidP="00D526B6">
            <w:pPr>
              <w:pStyle w:val="ProductNames"/>
              <w:spacing w:before="40" w:after="40"/>
              <w:rPr>
                <w:rFonts w:ascii="Tahoma" w:hAnsi="Tahoma" w:cs="Tahoma"/>
                <w:sz w:val="14"/>
                <w:szCs w:val="14"/>
              </w:rPr>
            </w:pPr>
            <w:bookmarkStart w:id="407" w:name="_Toc336338049"/>
            <w:bookmarkStart w:id="408" w:name="_Toc340679931"/>
            <w:bookmarkEnd w:id="407"/>
            <w:r w:rsidRPr="00F83E68">
              <w:rPr>
                <w:rFonts w:ascii="Tahoma" w:hAnsi="Tahoma" w:cs="Tahoma"/>
                <w:position w:val="-6"/>
                <w:sz w:val="14"/>
                <w:szCs w:val="14"/>
              </w:rPr>
              <w:t>CAL do SQL Server</w:t>
            </w:r>
            <w:r w:rsidR="006C696A" w:rsidRPr="00F83E68">
              <w:rPr>
                <w:rFonts w:ascii="Tahoma" w:hAnsi="Tahoma" w:cs="Tahoma"/>
                <w:position w:val="-6"/>
                <w:sz w:val="14"/>
                <w:szCs w:val="14"/>
                <w:vertAlign w:val="superscript"/>
              </w:rPr>
              <w:t>®</w:t>
            </w:r>
            <w:r w:rsidRPr="00F83E68">
              <w:rPr>
                <w:rFonts w:ascii="Tahoma" w:hAnsi="Tahoma" w:cs="Tahoma"/>
                <w:position w:val="-6"/>
                <w:sz w:val="14"/>
                <w:szCs w:val="14"/>
              </w:rPr>
              <w:t xml:space="preserve"> 2008 R2 Small Business</w:t>
            </w:r>
            <w:bookmarkEnd w:id="408"/>
          </w:p>
        </w:tc>
        <w:tc>
          <w:tcPr>
            <w:tcW w:w="450" w:type="dxa"/>
            <w:shd w:val="clear" w:color="auto" w:fill="FABF8F"/>
            <w:vAlign w:val="center"/>
          </w:tcPr>
          <w:p w14:paraId="45A52E81" w14:textId="77777777" w:rsidR="00A63948" w:rsidRPr="00715FF4" w:rsidRDefault="00A63948" w:rsidP="00D526B6">
            <w:pPr>
              <w:pStyle w:val="TableText"/>
              <w:widowControl w:val="0"/>
              <w:spacing w:before="40" w:after="40"/>
              <w:rPr>
                <w:rStyle w:val="EndnoteReference"/>
                <w:rFonts w:cs="Tahoma"/>
                <w:color w:val="000000"/>
                <w:sz w:val="13"/>
                <w:szCs w:val="13"/>
                <w:u w:val="single"/>
              </w:rPr>
            </w:pPr>
          </w:p>
        </w:tc>
        <w:tc>
          <w:tcPr>
            <w:tcW w:w="450" w:type="dxa"/>
            <w:shd w:val="clear" w:color="auto" w:fill="FABF8F"/>
            <w:vAlign w:val="center"/>
          </w:tcPr>
          <w:p w14:paraId="45A52E82"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01/11</w:t>
            </w:r>
          </w:p>
        </w:tc>
        <w:tc>
          <w:tcPr>
            <w:tcW w:w="360" w:type="dxa"/>
            <w:tcBorders>
              <w:right w:val="single" w:sz="18" w:space="0" w:color="auto"/>
            </w:tcBorders>
            <w:shd w:val="clear" w:color="auto" w:fill="FABF8F"/>
            <w:vAlign w:val="center"/>
          </w:tcPr>
          <w:p w14:paraId="45A52E83"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2E84"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E85"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E86"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E87"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E88"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E89"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E8A"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E8B"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E8C"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E8D"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E8E"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E8F"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2E90"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ABF8F"/>
            <w:vAlign w:val="center"/>
          </w:tcPr>
          <w:p w14:paraId="45A52E91"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ABF8F"/>
            <w:vAlign w:val="center"/>
          </w:tcPr>
          <w:p w14:paraId="45A52E92"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2EA7" w14:textId="77777777" w:rsidTr="00606BF0">
        <w:trPr>
          <w:trHeight w:val="145"/>
        </w:trPr>
        <w:tc>
          <w:tcPr>
            <w:tcW w:w="2714" w:type="dxa"/>
            <w:shd w:val="clear" w:color="auto" w:fill="FFFFFF"/>
            <w:vAlign w:val="center"/>
          </w:tcPr>
          <w:p w14:paraId="45A52E94" w14:textId="77777777" w:rsidR="00A63948" w:rsidRPr="00F83E68" w:rsidRDefault="005B3137" w:rsidP="00D526B6">
            <w:pPr>
              <w:pStyle w:val="ProductNames"/>
              <w:spacing w:before="40" w:after="40"/>
              <w:rPr>
                <w:rFonts w:ascii="Tahoma" w:hAnsi="Tahoma" w:cs="Tahoma"/>
                <w:sz w:val="14"/>
                <w:szCs w:val="14"/>
                <w:lang w:val="pt-PT"/>
              </w:rPr>
            </w:pPr>
            <w:bookmarkStart w:id="409" w:name="_Toc336338050"/>
            <w:bookmarkStart w:id="410" w:name="_Toc340679932"/>
            <w:bookmarkEnd w:id="409"/>
            <w:r w:rsidRPr="00715FF4">
              <w:rPr>
                <w:rFonts w:ascii="Tahoma" w:hAnsi="Tahoma" w:cs="Tahoma"/>
                <w:position w:val="-6"/>
                <w:sz w:val="14"/>
                <w:szCs w:val="14"/>
                <w:lang w:val="pt-BR"/>
              </w:rPr>
              <w:t>SQL Server</w:t>
            </w:r>
            <w:r w:rsidR="006C696A" w:rsidRPr="00715FF4">
              <w:rPr>
                <w:rFonts w:ascii="Tahoma" w:hAnsi="Tahoma" w:cs="Tahoma"/>
                <w:position w:val="-6"/>
                <w:sz w:val="14"/>
                <w:szCs w:val="14"/>
                <w:vertAlign w:val="superscript"/>
                <w:lang w:val="pt-BR"/>
              </w:rPr>
              <w:t>®</w:t>
            </w:r>
            <w:r w:rsidRPr="00715FF4">
              <w:rPr>
                <w:rFonts w:ascii="Tahoma" w:hAnsi="Tahoma" w:cs="Tahoma"/>
                <w:position w:val="-6"/>
                <w:sz w:val="14"/>
                <w:szCs w:val="14"/>
                <w:lang w:val="pt-BR"/>
              </w:rPr>
              <w:t xml:space="preserve"> 2008 R2 Web por Processador</w:t>
            </w:r>
            <w:bookmarkEnd w:id="410"/>
          </w:p>
        </w:tc>
        <w:tc>
          <w:tcPr>
            <w:tcW w:w="450" w:type="dxa"/>
            <w:shd w:val="clear" w:color="auto" w:fill="FFFFFF"/>
            <w:vAlign w:val="center"/>
          </w:tcPr>
          <w:p w14:paraId="45A52E95" w14:textId="77777777" w:rsidR="00A63948" w:rsidRPr="00715FF4" w:rsidRDefault="00662AB0" w:rsidP="00D526B6">
            <w:pPr>
              <w:pStyle w:val="TableText"/>
              <w:widowControl w:val="0"/>
              <w:spacing w:before="40" w:after="40"/>
              <w:rPr>
                <w:rStyle w:val="EndnoteReference"/>
                <w:rFonts w:cs="Tahoma"/>
                <w:color w:val="000000"/>
                <w:sz w:val="13"/>
                <w:szCs w:val="13"/>
                <w:u w:val="single"/>
              </w:rPr>
            </w:pPr>
            <w:hyperlink w:anchor="_Toc336338341" w:history="1">
              <w:r w:rsidR="00B10B29" w:rsidRPr="00715FF4">
                <w:rPr>
                  <w:rStyle w:val="Hyperlink"/>
                  <w:rFonts w:cs="Tahoma"/>
                  <w:b/>
                  <w:sz w:val="13"/>
                  <w:szCs w:val="13"/>
                </w:rPr>
                <w:t>73</w:t>
              </w:r>
            </w:hyperlink>
          </w:p>
        </w:tc>
        <w:tc>
          <w:tcPr>
            <w:tcW w:w="450" w:type="dxa"/>
            <w:shd w:val="clear" w:color="auto" w:fill="FFFFFF"/>
            <w:vAlign w:val="center"/>
          </w:tcPr>
          <w:p w14:paraId="45A52E96"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2E97"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14:paraId="45A52E98"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E99"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E9A"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E9B"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E9C"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E9D"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2E9E"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E9F"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EA0"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EA1"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EA2"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EA3"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2EA4"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FFFFF"/>
            <w:vAlign w:val="center"/>
          </w:tcPr>
          <w:p w14:paraId="45A52EA5"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FFFFF"/>
            <w:vAlign w:val="center"/>
          </w:tcPr>
          <w:p w14:paraId="45A52EA6"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2EBB" w14:textId="77777777" w:rsidTr="00606BF0">
        <w:trPr>
          <w:trHeight w:val="145"/>
        </w:trPr>
        <w:tc>
          <w:tcPr>
            <w:tcW w:w="2714" w:type="dxa"/>
            <w:shd w:val="clear" w:color="auto" w:fill="FABF8F"/>
            <w:vAlign w:val="center"/>
          </w:tcPr>
          <w:p w14:paraId="45A52EA8" w14:textId="77777777" w:rsidR="00A63948" w:rsidRPr="00715FF4" w:rsidRDefault="005B3137" w:rsidP="00D526B6">
            <w:pPr>
              <w:pStyle w:val="ProductNames"/>
              <w:spacing w:before="40" w:after="40"/>
              <w:rPr>
                <w:rFonts w:ascii="Tahoma" w:hAnsi="Tahoma" w:cs="Tahoma"/>
                <w:sz w:val="14"/>
                <w:szCs w:val="14"/>
              </w:rPr>
            </w:pPr>
            <w:bookmarkStart w:id="411" w:name="_Toc336338051"/>
            <w:bookmarkStart w:id="412" w:name="_Toc340679933"/>
            <w:bookmarkEnd w:id="411"/>
            <w:r w:rsidRPr="00715FF4">
              <w:rPr>
                <w:rFonts w:ascii="Tahoma" w:hAnsi="Tahoma" w:cs="Tahoma"/>
                <w:position w:val="-6"/>
                <w:sz w:val="14"/>
                <w:szCs w:val="14"/>
                <w:lang w:val="pt-BR"/>
              </w:rPr>
              <w:t>CAL do SQL Server</w:t>
            </w:r>
            <w:r w:rsidR="006C696A" w:rsidRPr="00715FF4">
              <w:rPr>
                <w:rFonts w:ascii="Tahoma" w:hAnsi="Tahoma" w:cs="Tahoma"/>
                <w:position w:val="-6"/>
                <w:sz w:val="14"/>
                <w:szCs w:val="14"/>
                <w:vertAlign w:val="superscript"/>
                <w:lang w:val="pt-BR"/>
              </w:rPr>
              <w:t>®</w:t>
            </w:r>
            <w:r w:rsidRPr="00715FF4">
              <w:rPr>
                <w:rFonts w:ascii="Tahoma" w:hAnsi="Tahoma" w:cs="Tahoma"/>
                <w:position w:val="-6"/>
                <w:sz w:val="14"/>
                <w:szCs w:val="14"/>
                <w:lang w:val="pt-BR"/>
              </w:rPr>
              <w:t xml:space="preserve"> 2008 R2 Workgroup</w:t>
            </w:r>
            <w:bookmarkEnd w:id="412"/>
          </w:p>
        </w:tc>
        <w:tc>
          <w:tcPr>
            <w:tcW w:w="450" w:type="dxa"/>
            <w:shd w:val="clear" w:color="auto" w:fill="FABF8F"/>
            <w:vAlign w:val="center"/>
          </w:tcPr>
          <w:p w14:paraId="45A52EA9" w14:textId="77777777" w:rsidR="00A63948" w:rsidRPr="00715FF4" w:rsidRDefault="00662AB0" w:rsidP="00D526B6">
            <w:pPr>
              <w:pStyle w:val="TableText"/>
              <w:widowControl w:val="0"/>
              <w:spacing w:before="40" w:after="40"/>
              <w:rPr>
                <w:rStyle w:val="EndnoteReference"/>
                <w:rFonts w:cs="Tahoma"/>
                <w:color w:val="000000"/>
                <w:sz w:val="13"/>
                <w:szCs w:val="13"/>
                <w:u w:val="single"/>
              </w:rPr>
            </w:pPr>
            <w:hyperlink w:anchor="_Toc336338341" w:history="1">
              <w:r w:rsidR="000806D3" w:rsidRPr="00715FF4">
                <w:rPr>
                  <w:rStyle w:val="Hyperlink"/>
                  <w:rFonts w:cs="Tahoma"/>
                  <w:b/>
                  <w:sz w:val="13"/>
                  <w:szCs w:val="13"/>
                </w:rPr>
                <w:t>73</w:t>
              </w:r>
            </w:hyperlink>
          </w:p>
        </w:tc>
        <w:tc>
          <w:tcPr>
            <w:tcW w:w="450" w:type="dxa"/>
            <w:shd w:val="clear" w:color="auto" w:fill="FABF8F"/>
            <w:vAlign w:val="center"/>
          </w:tcPr>
          <w:p w14:paraId="45A52EAA"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EAB"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2EAC"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EAD"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EAE"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EAF"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EB0"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EB1"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EB2"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EB3"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EB4"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EB5"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EB6"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EB7"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2EB8"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ABF8F"/>
            <w:vAlign w:val="center"/>
          </w:tcPr>
          <w:p w14:paraId="45A52EB9"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ABF8F"/>
            <w:vAlign w:val="center"/>
          </w:tcPr>
          <w:p w14:paraId="45A52EBA"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2ECF" w14:textId="77777777" w:rsidTr="00606BF0">
        <w:trPr>
          <w:trHeight w:val="145"/>
        </w:trPr>
        <w:tc>
          <w:tcPr>
            <w:tcW w:w="2714" w:type="dxa"/>
            <w:shd w:val="clear" w:color="auto" w:fill="FFFFFF"/>
            <w:vAlign w:val="center"/>
          </w:tcPr>
          <w:p w14:paraId="45A52EBC" w14:textId="77777777" w:rsidR="00A63948" w:rsidRPr="00F83E68" w:rsidRDefault="005B3137" w:rsidP="00D526B6">
            <w:pPr>
              <w:pStyle w:val="ProductNames"/>
              <w:spacing w:before="40" w:after="40"/>
              <w:rPr>
                <w:rFonts w:ascii="Tahoma" w:hAnsi="Tahoma" w:cs="Tahoma"/>
                <w:sz w:val="14"/>
                <w:szCs w:val="14"/>
                <w:lang w:val="pt-PT"/>
              </w:rPr>
            </w:pPr>
            <w:bookmarkStart w:id="413" w:name="_Toc336338052"/>
            <w:bookmarkStart w:id="414" w:name="_Toc340679934"/>
            <w:bookmarkEnd w:id="413"/>
            <w:r w:rsidRPr="00715FF4">
              <w:rPr>
                <w:rFonts w:ascii="Tahoma" w:hAnsi="Tahoma" w:cs="Tahoma"/>
                <w:position w:val="-6"/>
                <w:sz w:val="14"/>
                <w:szCs w:val="14"/>
                <w:lang w:val="pt-BR"/>
              </w:rPr>
              <w:t>Licença para um Processador do SQL Server</w:t>
            </w:r>
            <w:r w:rsidR="006C696A" w:rsidRPr="00715FF4">
              <w:rPr>
                <w:rFonts w:ascii="Tahoma" w:hAnsi="Tahoma" w:cs="Tahoma"/>
                <w:position w:val="-6"/>
                <w:sz w:val="14"/>
                <w:szCs w:val="14"/>
                <w:vertAlign w:val="superscript"/>
                <w:lang w:val="pt-BR"/>
              </w:rPr>
              <w:t>®</w:t>
            </w:r>
            <w:r w:rsidRPr="00715FF4">
              <w:rPr>
                <w:rFonts w:ascii="Tahoma" w:hAnsi="Tahoma" w:cs="Tahoma"/>
                <w:position w:val="-6"/>
                <w:sz w:val="14"/>
                <w:szCs w:val="14"/>
                <w:lang w:val="pt-BR"/>
              </w:rPr>
              <w:t xml:space="preserve"> 2008 R2 Workgroup</w:t>
            </w:r>
            <w:bookmarkEnd w:id="414"/>
          </w:p>
        </w:tc>
        <w:bookmarkStart w:id="415" w:name="_Hlt336251145"/>
        <w:bookmarkStart w:id="416" w:name="_Hlt336251184"/>
        <w:bookmarkEnd w:id="415"/>
        <w:bookmarkEnd w:id="416"/>
        <w:tc>
          <w:tcPr>
            <w:tcW w:w="450" w:type="dxa"/>
            <w:shd w:val="clear" w:color="auto" w:fill="FFFFFF"/>
            <w:vAlign w:val="center"/>
          </w:tcPr>
          <w:p w14:paraId="45A52EBD" w14:textId="77777777" w:rsidR="00A63948" w:rsidRPr="00715FF4" w:rsidRDefault="00B10B29" w:rsidP="00D526B6">
            <w:pPr>
              <w:pStyle w:val="TableText"/>
              <w:widowControl w:val="0"/>
              <w:spacing w:before="40" w:after="40"/>
              <w:rPr>
                <w:rStyle w:val="EndnoteReference"/>
                <w:rFonts w:cs="Tahoma"/>
                <w:color w:val="000000"/>
                <w:sz w:val="13"/>
                <w:szCs w:val="13"/>
                <w:u w:val="single"/>
              </w:rPr>
            </w:pPr>
            <w:r w:rsidRPr="00715FF4">
              <w:rPr>
                <w:rFonts w:cs="Tahoma"/>
                <w:sz w:val="13"/>
                <w:szCs w:val="13"/>
              </w:rPr>
              <w:fldChar w:fldCharType="begin"/>
            </w:r>
            <w:r w:rsidR="000806D3" w:rsidRPr="00715FF4">
              <w:rPr>
                <w:rFonts w:cs="Tahoma"/>
                <w:sz w:val="13"/>
                <w:szCs w:val="13"/>
              </w:rPr>
              <w:instrText>HYPERLINK  \l "_Toc336338342"</w:instrText>
            </w:r>
            <w:r w:rsidRPr="00715FF4">
              <w:rPr>
                <w:rFonts w:cs="Tahoma"/>
                <w:sz w:val="13"/>
                <w:szCs w:val="13"/>
              </w:rPr>
              <w:fldChar w:fldCharType="separate"/>
            </w:r>
            <w:r w:rsidRPr="00715FF4">
              <w:rPr>
                <w:rStyle w:val="Hyperlink"/>
                <w:rFonts w:cs="Tahoma"/>
                <w:b/>
                <w:sz w:val="13"/>
                <w:szCs w:val="13"/>
              </w:rPr>
              <w:t>74</w:t>
            </w:r>
            <w:r w:rsidRPr="00715FF4">
              <w:rPr>
                <w:rFonts w:cs="Tahoma"/>
                <w:sz w:val="13"/>
                <w:szCs w:val="13"/>
              </w:rPr>
              <w:fldChar w:fldCharType="end"/>
            </w:r>
          </w:p>
        </w:tc>
        <w:tc>
          <w:tcPr>
            <w:tcW w:w="450" w:type="dxa"/>
            <w:shd w:val="clear" w:color="auto" w:fill="FFFFFF"/>
            <w:vAlign w:val="center"/>
          </w:tcPr>
          <w:p w14:paraId="45A52EBE"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2EBF"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14:paraId="45A52EC0"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EC1"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EC2"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EC3"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EC4"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EC5"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2EC6"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EC7"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EC8"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EC9"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ECA"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ECB"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2ECC"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FFFFF"/>
            <w:vAlign w:val="center"/>
          </w:tcPr>
          <w:p w14:paraId="45A52ECD"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FFFFF"/>
            <w:vAlign w:val="center"/>
          </w:tcPr>
          <w:p w14:paraId="45A52ECE"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2EE3" w14:textId="77777777" w:rsidTr="00606BF0">
        <w:trPr>
          <w:trHeight w:val="145"/>
        </w:trPr>
        <w:tc>
          <w:tcPr>
            <w:tcW w:w="2714" w:type="dxa"/>
            <w:shd w:val="clear" w:color="auto" w:fill="FABF8F"/>
            <w:vAlign w:val="center"/>
          </w:tcPr>
          <w:p w14:paraId="45A52ED0" w14:textId="77777777" w:rsidR="00A63948" w:rsidRPr="00F83E68" w:rsidRDefault="00B10B29" w:rsidP="00D526B6">
            <w:pPr>
              <w:pStyle w:val="ProductNames"/>
              <w:spacing w:before="40" w:after="40"/>
              <w:rPr>
                <w:rFonts w:ascii="Tahoma" w:hAnsi="Tahoma" w:cs="Tahoma"/>
                <w:sz w:val="14"/>
                <w:szCs w:val="14"/>
                <w:lang w:val="pt-PT"/>
              </w:rPr>
            </w:pPr>
            <w:bookmarkStart w:id="417" w:name="_Toc336338053"/>
            <w:bookmarkStart w:id="418" w:name="_Toc340679935"/>
            <w:bookmarkEnd w:id="417"/>
            <w:r w:rsidRPr="00715FF4">
              <w:rPr>
                <w:rFonts w:ascii="Tahoma" w:hAnsi="Tahoma" w:cs="Tahoma"/>
                <w:sz w:val="14"/>
                <w:szCs w:val="14"/>
                <w:lang w:val="pt-BR"/>
              </w:rPr>
              <w:t>SQL Server</w:t>
            </w:r>
            <w:r w:rsidR="006C696A" w:rsidRPr="00715FF4">
              <w:rPr>
                <w:rFonts w:ascii="Tahoma" w:hAnsi="Tahoma" w:cs="Tahoma"/>
                <w:sz w:val="14"/>
                <w:szCs w:val="14"/>
                <w:vertAlign w:val="superscript"/>
                <w:lang w:val="pt-BR"/>
              </w:rPr>
              <w:t>®</w:t>
            </w:r>
            <w:r w:rsidRPr="00715FF4">
              <w:rPr>
                <w:rFonts w:ascii="Tahoma" w:hAnsi="Tahoma" w:cs="Tahoma"/>
                <w:sz w:val="14"/>
                <w:szCs w:val="14"/>
                <w:lang w:val="pt-BR"/>
              </w:rPr>
              <w:t xml:space="preserve"> 2008 R2 Workgroup (Complementar para 5 Clientes)</w:t>
            </w:r>
            <w:bookmarkEnd w:id="418"/>
            <w:r w:rsidRPr="00F83E68">
              <w:rPr>
                <w:rFonts w:ascii="Tahoma" w:hAnsi="Tahoma" w:cs="Tahoma"/>
                <w:sz w:val="14"/>
                <w:szCs w:val="14"/>
                <w:lang w:val="pt-PT"/>
              </w:rPr>
              <w:t xml:space="preserve"> </w:t>
            </w:r>
          </w:p>
        </w:tc>
        <w:bookmarkStart w:id="419" w:name="_Hlt336249754"/>
        <w:bookmarkStart w:id="420" w:name="_Hlt336251139"/>
        <w:bookmarkStart w:id="421" w:name="_Hlt336251161"/>
        <w:bookmarkEnd w:id="419"/>
        <w:bookmarkEnd w:id="420"/>
        <w:bookmarkEnd w:id="421"/>
        <w:tc>
          <w:tcPr>
            <w:tcW w:w="450" w:type="dxa"/>
            <w:shd w:val="clear" w:color="auto" w:fill="FABF8F"/>
            <w:vAlign w:val="center"/>
          </w:tcPr>
          <w:p w14:paraId="45A52ED1" w14:textId="77777777" w:rsidR="00A63948" w:rsidRPr="00715FF4" w:rsidRDefault="00B10B29" w:rsidP="00D526B6">
            <w:pPr>
              <w:pStyle w:val="TableText"/>
              <w:widowControl w:val="0"/>
              <w:spacing w:before="40" w:after="40"/>
              <w:rPr>
                <w:rStyle w:val="EndnoteReference"/>
                <w:rFonts w:cs="Tahoma"/>
                <w:color w:val="000000"/>
                <w:sz w:val="13"/>
                <w:szCs w:val="13"/>
                <w:u w:val="single"/>
              </w:rPr>
            </w:pPr>
            <w:r w:rsidRPr="00715FF4">
              <w:rPr>
                <w:rFonts w:cs="Tahoma"/>
                <w:sz w:val="13"/>
                <w:szCs w:val="13"/>
              </w:rPr>
              <w:fldChar w:fldCharType="begin"/>
            </w:r>
            <w:r w:rsidR="000806D3" w:rsidRPr="00715FF4">
              <w:rPr>
                <w:rFonts w:cs="Tahoma"/>
                <w:sz w:val="13"/>
                <w:szCs w:val="13"/>
              </w:rPr>
              <w:instrText>HYPERLINK  \l "_85_84_SQL"</w:instrText>
            </w:r>
            <w:r w:rsidRPr="00715FF4">
              <w:rPr>
                <w:rFonts w:cs="Tahoma"/>
                <w:sz w:val="13"/>
                <w:szCs w:val="13"/>
              </w:rPr>
              <w:fldChar w:fldCharType="separate"/>
            </w:r>
            <w:r w:rsidRPr="00715FF4">
              <w:rPr>
                <w:rStyle w:val="Hyperlink"/>
                <w:rFonts w:cs="Tahoma"/>
                <w:b/>
                <w:sz w:val="13"/>
                <w:szCs w:val="13"/>
              </w:rPr>
              <w:t>75</w:t>
            </w:r>
            <w:r w:rsidRPr="00715FF4">
              <w:rPr>
                <w:rFonts w:cs="Tahoma"/>
                <w:sz w:val="13"/>
                <w:szCs w:val="13"/>
              </w:rPr>
              <w:fldChar w:fldCharType="end"/>
            </w:r>
          </w:p>
        </w:tc>
        <w:tc>
          <w:tcPr>
            <w:tcW w:w="450" w:type="dxa"/>
            <w:shd w:val="clear" w:color="auto" w:fill="FABF8F"/>
            <w:vAlign w:val="center"/>
          </w:tcPr>
          <w:p w14:paraId="45A52ED2"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ED3"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2ED4"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ED5"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ED6"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ED7"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ED8"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ED9"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2EDA"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EDB"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2EDC"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EDD"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2EDE"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2EDF"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2EE0"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ABF8F"/>
            <w:vAlign w:val="center"/>
          </w:tcPr>
          <w:p w14:paraId="45A52EE1"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ABF8F"/>
            <w:vAlign w:val="center"/>
          </w:tcPr>
          <w:p w14:paraId="45A52EE2"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2EF7" w14:textId="77777777" w:rsidTr="00D526B6">
        <w:trPr>
          <w:trHeight w:val="145"/>
        </w:trPr>
        <w:tc>
          <w:tcPr>
            <w:tcW w:w="2714" w:type="dxa"/>
            <w:shd w:val="clear" w:color="auto" w:fill="FFFFFF"/>
            <w:vAlign w:val="center"/>
          </w:tcPr>
          <w:p w14:paraId="45A52EE4" w14:textId="77777777" w:rsidR="00A63948" w:rsidRPr="00715FF4" w:rsidRDefault="005B3137" w:rsidP="00D526B6">
            <w:pPr>
              <w:pStyle w:val="ProductNames"/>
              <w:spacing w:before="40" w:after="40"/>
              <w:rPr>
                <w:rFonts w:ascii="Tahoma" w:hAnsi="Tahoma" w:cs="Tahoma"/>
                <w:sz w:val="14"/>
                <w:szCs w:val="14"/>
              </w:rPr>
            </w:pPr>
            <w:bookmarkStart w:id="422" w:name="_Toc336338054"/>
            <w:bookmarkStart w:id="423" w:name="_Toc340679936"/>
            <w:bookmarkEnd w:id="422"/>
            <w:r w:rsidRPr="00715FF4">
              <w:rPr>
                <w:rFonts w:ascii="Tahoma" w:hAnsi="Tahoma" w:cs="Tahoma"/>
                <w:position w:val="-6"/>
                <w:sz w:val="14"/>
                <w:szCs w:val="14"/>
                <w:lang w:val="pt-BR"/>
              </w:rPr>
              <w:t>SQL Server</w:t>
            </w:r>
            <w:r w:rsidR="006C696A" w:rsidRPr="00715FF4">
              <w:rPr>
                <w:rFonts w:ascii="Tahoma" w:hAnsi="Tahoma" w:cs="Tahoma"/>
                <w:position w:val="-6"/>
                <w:sz w:val="14"/>
                <w:szCs w:val="14"/>
                <w:vertAlign w:val="superscript"/>
                <w:lang w:val="pt-BR"/>
              </w:rPr>
              <w:t>®</w:t>
            </w:r>
            <w:r w:rsidRPr="00715FF4">
              <w:rPr>
                <w:rFonts w:ascii="Tahoma" w:hAnsi="Tahoma" w:cs="Tahoma"/>
                <w:position w:val="-6"/>
                <w:sz w:val="14"/>
                <w:szCs w:val="14"/>
                <w:lang w:val="pt-BR"/>
              </w:rPr>
              <w:t xml:space="preserve"> 2012 Business Intelligence</w:t>
            </w:r>
            <w:bookmarkEnd w:id="423"/>
          </w:p>
        </w:tc>
        <w:tc>
          <w:tcPr>
            <w:tcW w:w="450" w:type="dxa"/>
            <w:shd w:val="clear" w:color="auto" w:fill="FFFFFF"/>
            <w:vAlign w:val="center"/>
          </w:tcPr>
          <w:p w14:paraId="45A52EE5" w14:textId="77777777" w:rsidR="00A63948" w:rsidRPr="00715FF4" w:rsidRDefault="00A63948" w:rsidP="00D526B6">
            <w:pPr>
              <w:pStyle w:val="TableText"/>
              <w:widowControl w:val="0"/>
              <w:spacing w:before="40" w:after="40"/>
              <w:rPr>
                <w:rStyle w:val="EndnoteReference"/>
                <w:rFonts w:cs="Tahoma"/>
                <w:color w:val="000000"/>
                <w:sz w:val="13"/>
                <w:szCs w:val="13"/>
                <w:u w:val="single"/>
              </w:rPr>
            </w:pPr>
          </w:p>
        </w:tc>
        <w:tc>
          <w:tcPr>
            <w:tcW w:w="450" w:type="dxa"/>
            <w:shd w:val="clear" w:color="auto" w:fill="FFFFFF"/>
            <w:vAlign w:val="center"/>
          </w:tcPr>
          <w:p w14:paraId="45A52EE6"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04/12</w:t>
            </w:r>
          </w:p>
        </w:tc>
        <w:tc>
          <w:tcPr>
            <w:tcW w:w="360" w:type="dxa"/>
            <w:tcBorders>
              <w:right w:val="single" w:sz="18" w:space="0" w:color="auto"/>
            </w:tcBorders>
            <w:shd w:val="clear" w:color="auto" w:fill="FFFFFF"/>
            <w:vAlign w:val="center"/>
          </w:tcPr>
          <w:p w14:paraId="45A52EE7"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14:paraId="45A52EE8"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u w:val="single"/>
              </w:rPr>
              <w:t>75</w:t>
            </w:r>
          </w:p>
        </w:tc>
        <w:tc>
          <w:tcPr>
            <w:tcW w:w="450" w:type="dxa"/>
            <w:shd w:val="clear" w:color="auto" w:fill="FFFFFF"/>
            <w:vAlign w:val="center"/>
          </w:tcPr>
          <w:p w14:paraId="45A52EE9"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188</w:t>
            </w:r>
          </w:p>
        </w:tc>
        <w:tc>
          <w:tcPr>
            <w:tcW w:w="450" w:type="dxa"/>
            <w:shd w:val="clear" w:color="auto" w:fill="FFFFFF"/>
            <w:vAlign w:val="center"/>
          </w:tcPr>
          <w:p w14:paraId="45A52EEA"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150</w:t>
            </w:r>
          </w:p>
        </w:tc>
        <w:tc>
          <w:tcPr>
            <w:tcW w:w="450" w:type="dxa"/>
            <w:shd w:val="clear" w:color="auto" w:fill="FFFFFF"/>
            <w:vAlign w:val="center"/>
          </w:tcPr>
          <w:p w14:paraId="45A52EEB"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113</w:t>
            </w:r>
          </w:p>
        </w:tc>
        <w:tc>
          <w:tcPr>
            <w:tcW w:w="450" w:type="dxa"/>
            <w:shd w:val="clear" w:color="auto" w:fill="FFFFFF"/>
            <w:vAlign w:val="center"/>
          </w:tcPr>
          <w:p w14:paraId="45A52EEC"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113</w:t>
            </w:r>
          </w:p>
        </w:tc>
        <w:tc>
          <w:tcPr>
            <w:tcW w:w="450" w:type="dxa"/>
            <w:shd w:val="clear" w:color="auto" w:fill="FFFFFF"/>
            <w:vAlign w:val="center"/>
          </w:tcPr>
          <w:p w14:paraId="45A52EED"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75</w:t>
            </w:r>
          </w:p>
        </w:tc>
        <w:tc>
          <w:tcPr>
            <w:tcW w:w="360" w:type="dxa"/>
            <w:tcBorders>
              <w:right w:val="single" w:sz="18" w:space="0" w:color="auto"/>
            </w:tcBorders>
            <w:shd w:val="clear" w:color="auto" w:fill="FFFFFF"/>
            <w:vAlign w:val="center"/>
          </w:tcPr>
          <w:p w14:paraId="45A52EEE"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38</w:t>
            </w:r>
          </w:p>
        </w:tc>
        <w:tc>
          <w:tcPr>
            <w:tcW w:w="450" w:type="dxa"/>
            <w:tcBorders>
              <w:left w:val="single" w:sz="18" w:space="0" w:color="auto"/>
            </w:tcBorders>
            <w:shd w:val="clear" w:color="auto" w:fill="FFFFFF"/>
            <w:vAlign w:val="center"/>
          </w:tcPr>
          <w:p w14:paraId="45A52EEF"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75</w:t>
            </w:r>
          </w:p>
        </w:tc>
        <w:tc>
          <w:tcPr>
            <w:tcW w:w="450" w:type="dxa"/>
            <w:shd w:val="clear" w:color="auto" w:fill="FFFFFF"/>
            <w:vAlign w:val="center"/>
          </w:tcPr>
          <w:p w14:paraId="45A52EF0"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150</w:t>
            </w:r>
          </w:p>
        </w:tc>
        <w:tc>
          <w:tcPr>
            <w:tcW w:w="450" w:type="dxa"/>
            <w:tcBorders>
              <w:right w:val="single" w:sz="18" w:space="0" w:color="auto"/>
            </w:tcBorders>
            <w:shd w:val="clear" w:color="auto" w:fill="FFFFFF"/>
            <w:vAlign w:val="center"/>
          </w:tcPr>
          <w:p w14:paraId="45A52EF1"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75</w:t>
            </w:r>
          </w:p>
        </w:tc>
        <w:tc>
          <w:tcPr>
            <w:tcW w:w="450" w:type="dxa"/>
            <w:tcBorders>
              <w:left w:val="single" w:sz="18" w:space="0" w:color="auto"/>
            </w:tcBorders>
            <w:shd w:val="clear" w:color="auto" w:fill="FFFFFF"/>
            <w:vAlign w:val="center"/>
          </w:tcPr>
          <w:p w14:paraId="45A52EF2"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75</w:t>
            </w:r>
          </w:p>
        </w:tc>
        <w:tc>
          <w:tcPr>
            <w:tcW w:w="450" w:type="dxa"/>
            <w:tcBorders>
              <w:right w:val="single" w:sz="18" w:space="0" w:color="auto"/>
            </w:tcBorders>
            <w:shd w:val="clear" w:color="auto" w:fill="FFFFFF"/>
            <w:vAlign w:val="center"/>
          </w:tcPr>
          <w:p w14:paraId="45A52EF3"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2EF4"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2EF5"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FFFFF"/>
            <w:vAlign w:val="center"/>
          </w:tcPr>
          <w:p w14:paraId="45A52EF6"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2F0B" w14:textId="77777777" w:rsidTr="00D526B6">
        <w:trPr>
          <w:trHeight w:val="145"/>
        </w:trPr>
        <w:tc>
          <w:tcPr>
            <w:tcW w:w="2714" w:type="dxa"/>
            <w:shd w:val="clear" w:color="auto" w:fill="FABF8F"/>
            <w:vAlign w:val="center"/>
          </w:tcPr>
          <w:p w14:paraId="45A52EF8" w14:textId="77777777" w:rsidR="00A63948" w:rsidRPr="00F83E68" w:rsidRDefault="005B3137" w:rsidP="00D526B6">
            <w:pPr>
              <w:pStyle w:val="ProductNames"/>
              <w:spacing w:before="40" w:after="40"/>
              <w:rPr>
                <w:rFonts w:ascii="Tahoma" w:hAnsi="Tahoma" w:cs="Tahoma"/>
                <w:sz w:val="14"/>
                <w:szCs w:val="14"/>
                <w:lang w:val="pt-PT"/>
              </w:rPr>
            </w:pPr>
            <w:bookmarkStart w:id="424" w:name="_Toc336338055"/>
            <w:bookmarkStart w:id="425" w:name="_Toc340679937"/>
            <w:bookmarkEnd w:id="424"/>
            <w:r w:rsidRPr="00715FF4">
              <w:rPr>
                <w:rFonts w:ascii="Tahoma" w:hAnsi="Tahoma" w:cs="Tahoma"/>
                <w:position w:val="-6"/>
                <w:sz w:val="14"/>
                <w:szCs w:val="14"/>
                <w:lang w:val="pt-BR"/>
              </w:rPr>
              <w:t>CAL do SQL Server</w:t>
            </w:r>
            <w:r w:rsidR="006C696A" w:rsidRPr="00715FF4">
              <w:rPr>
                <w:rFonts w:ascii="Tahoma" w:hAnsi="Tahoma" w:cs="Tahoma"/>
                <w:position w:val="-6"/>
                <w:sz w:val="14"/>
                <w:szCs w:val="14"/>
                <w:vertAlign w:val="superscript"/>
                <w:lang w:val="pt-BR"/>
              </w:rPr>
              <w:t>®</w:t>
            </w:r>
            <w:r w:rsidRPr="00715FF4">
              <w:rPr>
                <w:rFonts w:ascii="Tahoma" w:hAnsi="Tahoma" w:cs="Tahoma"/>
                <w:position w:val="-6"/>
                <w:sz w:val="14"/>
                <w:szCs w:val="14"/>
                <w:lang w:val="pt-BR"/>
              </w:rPr>
              <w:t xml:space="preserve"> 2012 (SL de Dispositivo e Usuário)</w:t>
            </w:r>
            <w:bookmarkEnd w:id="425"/>
          </w:p>
        </w:tc>
        <w:tc>
          <w:tcPr>
            <w:tcW w:w="450" w:type="dxa"/>
            <w:shd w:val="clear" w:color="auto" w:fill="FABF8F"/>
            <w:vAlign w:val="center"/>
          </w:tcPr>
          <w:p w14:paraId="45A52EF9" w14:textId="77777777" w:rsidR="00A63948" w:rsidRPr="00F83E68" w:rsidRDefault="00A63948" w:rsidP="00D526B6">
            <w:pPr>
              <w:pStyle w:val="TableText"/>
              <w:widowControl w:val="0"/>
              <w:spacing w:before="40" w:after="40"/>
              <w:rPr>
                <w:rStyle w:val="EndnoteReference"/>
                <w:rFonts w:cs="Tahoma"/>
                <w:color w:val="000000"/>
                <w:sz w:val="13"/>
                <w:szCs w:val="13"/>
                <w:u w:val="single"/>
                <w:lang w:val="pt-PT"/>
              </w:rPr>
            </w:pPr>
          </w:p>
        </w:tc>
        <w:tc>
          <w:tcPr>
            <w:tcW w:w="450" w:type="dxa"/>
            <w:shd w:val="clear" w:color="auto" w:fill="FABF8F"/>
            <w:vAlign w:val="center"/>
          </w:tcPr>
          <w:p w14:paraId="45A52EFA"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04/12</w:t>
            </w:r>
          </w:p>
        </w:tc>
        <w:tc>
          <w:tcPr>
            <w:tcW w:w="360" w:type="dxa"/>
            <w:tcBorders>
              <w:right w:val="single" w:sz="18" w:space="0" w:color="auto"/>
            </w:tcBorders>
            <w:shd w:val="clear" w:color="auto" w:fill="FABF8F"/>
            <w:vAlign w:val="center"/>
          </w:tcPr>
          <w:p w14:paraId="45A52EFB"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2EFC"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ABF8F"/>
            <w:vAlign w:val="center"/>
          </w:tcPr>
          <w:p w14:paraId="45A52EFD"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3</w:t>
            </w:r>
          </w:p>
        </w:tc>
        <w:tc>
          <w:tcPr>
            <w:tcW w:w="450" w:type="dxa"/>
            <w:shd w:val="clear" w:color="auto" w:fill="FABF8F"/>
            <w:vAlign w:val="center"/>
          </w:tcPr>
          <w:p w14:paraId="45A52EFE"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2EFF"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2F00"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2F01"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360" w:type="dxa"/>
            <w:tcBorders>
              <w:right w:val="single" w:sz="18" w:space="0" w:color="auto"/>
            </w:tcBorders>
            <w:shd w:val="clear" w:color="auto" w:fill="FABF8F"/>
            <w:vAlign w:val="center"/>
          </w:tcPr>
          <w:p w14:paraId="45A52F02"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2F03"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ABF8F"/>
            <w:vAlign w:val="center"/>
          </w:tcPr>
          <w:p w14:paraId="45A52F04"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shd w:val="clear" w:color="auto" w:fill="FABF8F"/>
            <w:vAlign w:val="center"/>
          </w:tcPr>
          <w:p w14:paraId="45A52F05"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2F06"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2F07"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A,S,D</w:t>
            </w:r>
          </w:p>
        </w:tc>
        <w:tc>
          <w:tcPr>
            <w:tcW w:w="450" w:type="dxa"/>
            <w:tcBorders>
              <w:left w:val="single" w:sz="18" w:space="0" w:color="auto"/>
              <w:right w:val="single" w:sz="18" w:space="0" w:color="auto"/>
            </w:tcBorders>
            <w:shd w:val="clear" w:color="auto" w:fill="FABF8F"/>
            <w:vAlign w:val="center"/>
          </w:tcPr>
          <w:p w14:paraId="45A52F08"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2F09"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 AO, ST</w:t>
            </w:r>
          </w:p>
        </w:tc>
        <w:tc>
          <w:tcPr>
            <w:tcW w:w="495" w:type="dxa"/>
            <w:shd w:val="clear" w:color="auto" w:fill="FABF8F"/>
            <w:vAlign w:val="center"/>
          </w:tcPr>
          <w:p w14:paraId="45A52F0A"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2F1F" w14:textId="77777777" w:rsidTr="00D526B6">
        <w:trPr>
          <w:trHeight w:val="260"/>
        </w:trPr>
        <w:tc>
          <w:tcPr>
            <w:tcW w:w="2714" w:type="dxa"/>
            <w:shd w:val="clear" w:color="auto" w:fill="FFFFFF"/>
            <w:vAlign w:val="center"/>
          </w:tcPr>
          <w:p w14:paraId="45A52F0C" w14:textId="77777777" w:rsidR="00A63948" w:rsidRPr="00715FF4" w:rsidRDefault="005B3137" w:rsidP="00D526B6">
            <w:pPr>
              <w:pStyle w:val="ProductNames"/>
              <w:spacing w:before="40" w:after="40"/>
              <w:rPr>
                <w:rFonts w:ascii="Tahoma" w:hAnsi="Tahoma" w:cs="Tahoma"/>
                <w:sz w:val="14"/>
                <w:szCs w:val="14"/>
              </w:rPr>
            </w:pPr>
            <w:bookmarkStart w:id="426" w:name="_Toc336338056"/>
            <w:bookmarkStart w:id="427" w:name="_Toc340679938"/>
            <w:bookmarkEnd w:id="426"/>
            <w:r w:rsidRPr="00715FF4">
              <w:rPr>
                <w:rFonts w:ascii="Tahoma" w:hAnsi="Tahoma" w:cs="Tahoma"/>
                <w:position w:val="-6"/>
                <w:sz w:val="14"/>
                <w:szCs w:val="14"/>
                <w:lang w:val="pt-BR"/>
              </w:rPr>
              <w:t>SQL Server</w:t>
            </w:r>
            <w:r w:rsidR="006C696A" w:rsidRPr="00715FF4">
              <w:rPr>
                <w:rFonts w:ascii="Tahoma" w:hAnsi="Tahoma" w:cs="Tahoma"/>
                <w:color w:val="000000"/>
                <w:position w:val="-6"/>
                <w:sz w:val="14"/>
                <w:szCs w:val="14"/>
                <w:vertAlign w:val="superscript"/>
                <w:lang w:val="pt-BR"/>
              </w:rPr>
              <w:t>®</w:t>
            </w:r>
            <w:r w:rsidRPr="00715FF4">
              <w:rPr>
                <w:rFonts w:ascii="Tahoma" w:hAnsi="Tahoma" w:cs="Tahoma"/>
                <w:position w:val="-6"/>
                <w:sz w:val="14"/>
                <w:szCs w:val="14"/>
                <w:lang w:val="pt-BR"/>
              </w:rPr>
              <w:t xml:space="preserve"> 2012 Developer</w:t>
            </w:r>
            <w:bookmarkEnd w:id="427"/>
          </w:p>
        </w:tc>
        <w:tc>
          <w:tcPr>
            <w:tcW w:w="450" w:type="dxa"/>
            <w:shd w:val="clear" w:color="auto" w:fill="FFFFFF"/>
            <w:vAlign w:val="center"/>
          </w:tcPr>
          <w:p w14:paraId="45A52F0D" w14:textId="77777777" w:rsidR="00A63948" w:rsidRPr="00715FF4" w:rsidRDefault="00662AB0" w:rsidP="00D526B6">
            <w:pPr>
              <w:pStyle w:val="TableText"/>
              <w:widowControl w:val="0"/>
              <w:spacing w:before="40" w:after="40"/>
              <w:rPr>
                <w:rStyle w:val="EndnoteReference"/>
                <w:rFonts w:cs="Tahoma"/>
                <w:color w:val="000000"/>
                <w:sz w:val="13"/>
                <w:szCs w:val="13"/>
                <w:u w:val="single"/>
              </w:rPr>
            </w:pPr>
            <w:hyperlink w:anchor="_Toc336338344" w:history="1">
              <w:r w:rsidR="00B10B29" w:rsidRPr="00715FF4">
                <w:rPr>
                  <w:rStyle w:val="Hyperlink"/>
                  <w:rFonts w:cs="Tahoma"/>
                  <w:b/>
                  <w:sz w:val="13"/>
                  <w:szCs w:val="13"/>
                </w:rPr>
                <w:t>76</w:t>
              </w:r>
            </w:hyperlink>
          </w:p>
        </w:tc>
        <w:tc>
          <w:tcPr>
            <w:tcW w:w="450" w:type="dxa"/>
            <w:shd w:val="clear" w:color="auto" w:fill="FFFFFF"/>
            <w:vAlign w:val="center"/>
          </w:tcPr>
          <w:p w14:paraId="45A52F0E"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04/12</w:t>
            </w:r>
          </w:p>
        </w:tc>
        <w:tc>
          <w:tcPr>
            <w:tcW w:w="360" w:type="dxa"/>
            <w:tcBorders>
              <w:right w:val="single" w:sz="18" w:space="0" w:color="auto"/>
            </w:tcBorders>
            <w:shd w:val="clear" w:color="auto" w:fill="FFFFFF"/>
            <w:vAlign w:val="center"/>
          </w:tcPr>
          <w:p w14:paraId="45A52F0F"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2F10"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FFFFF"/>
            <w:vAlign w:val="center"/>
          </w:tcPr>
          <w:p w14:paraId="45A52F11"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F12"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F13"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F14"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2F15"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2F16"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F17"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FFFFF"/>
            <w:vAlign w:val="center"/>
          </w:tcPr>
          <w:p w14:paraId="45A52F18"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F19"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2F1A"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2F1B"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2F1C"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FFFFF"/>
            <w:vAlign w:val="center"/>
          </w:tcPr>
          <w:p w14:paraId="45A52F1D"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FFFFF"/>
            <w:vAlign w:val="center"/>
          </w:tcPr>
          <w:p w14:paraId="45A52F1E"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2F33" w14:textId="77777777" w:rsidTr="00D526B6">
        <w:trPr>
          <w:trHeight w:val="145"/>
        </w:trPr>
        <w:tc>
          <w:tcPr>
            <w:tcW w:w="2714" w:type="dxa"/>
            <w:shd w:val="clear" w:color="auto" w:fill="FABF8F"/>
            <w:vAlign w:val="center"/>
          </w:tcPr>
          <w:p w14:paraId="45A52F20" w14:textId="77777777" w:rsidR="00A63948" w:rsidRPr="00715FF4" w:rsidRDefault="005B3137" w:rsidP="00D526B6">
            <w:pPr>
              <w:pStyle w:val="ProductNames"/>
              <w:spacing w:before="40" w:after="40"/>
              <w:rPr>
                <w:rFonts w:ascii="Tahoma" w:hAnsi="Tahoma" w:cs="Tahoma"/>
                <w:sz w:val="14"/>
                <w:szCs w:val="14"/>
              </w:rPr>
            </w:pPr>
            <w:bookmarkStart w:id="428" w:name="_Toc336338057"/>
            <w:bookmarkStart w:id="429" w:name="_Toc340679939"/>
            <w:bookmarkEnd w:id="428"/>
            <w:r w:rsidRPr="00715FF4">
              <w:rPr>
                <w:rFonts w:ascii="Tahoma" w:hAnsi="Tahoma" w:cs="Tahoma"/>
                <w:position w:val="-6"/>
                <w:sz w:val="14"/>
                <w:szCs w:val="14"/>
                <w:lang w:val="pt-BR"/>
              </w:rPr>
              <w:t>SQL Server</w:t>
            </w:r>
            <w:r w:rsidR="006C696A" w:rsidRPr="00715FF4">
              <w:rPr>
                <w:rFonts w:ascii="Tahoma" w:hAnsi="Tahoma" w:cs="Tahoma"/>
                <w:position w:val="-6"/>
                <w:sz w:val="14"/>
                <w:szCs w:val="14"/>
                <w:vertAlign w:val="superscript"/>
                <w:lang w:val="pt-BR"/>
              </w:rPr>
              <w:t>®</w:t>
            </w:r>
            <w:r w:rsidRPr="00715FF4">
              <w:rPr>
                <w:rFonts w:ascii="Tahoma" w:hAnsi="Tahoma" w:cs="Tahoma"/>
                <w:position w:val="-6"/>
                <w:sz w:val="14"/>
                <w:szCs w:val="14"/>
                <w:lang w:val="pt-BR"/>
              </w:rPr>
              <w:t xml:space="preserve"> 2012 Enterprise</w:t>
            </w:r>
            <w:bookmarkEnd w:id="429"/>
          </w:p>
        </w:tc>
        <w:bookmarkStart w:id="430" w:name="_Hlt336251217"/>
        <w:bookmarkEnd w:id="430"/>
        <w:tc>
          <w:tcPr>
            <w:tcW w:w="450" w:type="dxa"/>
            <w:shd w:val="clear" w:color="auto" w:fill="FABF8F"/>
            <w:vAlign w:val="center"/>
          </w:tcPr>
          <w:p w14:paraId="45A52F21" w14:textId="77777777" w:rsidR="00A63948" w:rsidRPr="00715FF4" w:rsidRDefault="00B10B29" w:rsidP="00D526B6">
            <w:pPr>
              <w:pStyle w:val="TableText"/>
              <w:widowControl w:val="0"/>
              <w:spacing w:before="40" w:after="40"/>
              <w:rPr>
                <w:rStyle w:val="EndnoteReference"/>
                <w:rFonts w:cs="Tahoma"/>
                <w:color w:val="000000"/>
                <w:sz w:val="13"/>
                <w:szCs w:val="13"/>
                <w:u w:val="single"/>
              </w:rPr>
            </w:pPr>
            <w:r w:rsidRPr="00715FF4">
              <w:rPr>
                <w:rFonts w:cs="Tahoma"/>
                <w:sz w:val="13"/>
                <w:szCs w:val="13"/>
              </w:rPr>
              <w:fldChar w:fldCharType="begin"/>
            </w:r>
            <w:r w:rsidR="000806D3" w:rsidRPr="00715FF4">
              <w:rPr>
                <w:rFonts w:cs="Tahoma"/>
                <w:sz w:val="13"/>
                <w:szCs w:val="13"/>
              </w:rPr>
              <w:instrText>HYPERLINK  \l "_Toc336338345"</w:instrText>
            </w:r>
            <w:r w:rsidRPr="00715FF4">
              <w:rPr>
                <w:rFonts w:cs="Tahoma"/>
                <w:sz w:val="13"/>
                <w:szCs w:val="13"/>
              </w:rPr>
              <w:fldChar w:fldCharType="separate"/>
            </w:r>
            <w:r w:rsidRPr="00715FF4">
              <w:rPr>
                <w:rStyle w:val="Hyperlink"/>
                <w:rFonts w:cs="Tahoma"/>
                <w:b/>
                <w:sz w:val="13"/>
                <w:szCs w:val="13"/>
              </w:rPr>
              <w:t>77</w:t>
            </w:r>
            <w:r w:rsidRPr="00715FF4">
              <w:rPr>
                <w:rFonts w:cs="Tahoma"/>
                <w:sz w:val="13"/>
                <w:szCs w:val="13"/>
              </w:rPr>
              <w:fldChar w:fldCharType="end"/>
            </w:r>
          </w:p>
        </w:tc>
        <w:tc>
          <w:tcPr>
            <w:tcW w:w="450" w:type="dxa"/>
            <w:shd w:val="clear" w:color="auto" w:fill="FABF8F"/>
            <w:vAlign w:val="center"/>
          </w:tcPr>
          <w:p w14:paraId="45A52F22"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04/12</w:t>
            </w:r>
          </w:p>
        </w:tc>
        <w:tc>
          <w:tcPr>
            <w:tcW w:w="360" w:type="dxa"/>
            <w:tcBorders>
              <w:right w:val="single" w:sz="18" w:space="0" w:color="auto"/>
            </w:tcBorders>
            <w:shd w:val="clear" w:color="auto" w:fill="FABF8F"/>
            <w:vAlign w:val="center"/>
          </w:tcPr>
          <w:p w14:paraId="45A52F23"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2F24"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shd w:val="clear" w:color="auto" w:fill="FABF8F"/>
            <w:vAlign w:val="center"/>
          </w:tcPr>
          <w:p w14:paraId="45A52F25"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188</w:t>
            </w:r>
          </w:p>
        </w:tc>
        <w:tc>
          <w:tcPr>
            <w:tcW w:w="450" w:type="dxa"/>
            <w:shd w:val="clear" w:color="auto" w:fill="FABF8F"/>
            <w:vAlign w:val="center"/>
          </w:tcPr>
          <w:p w14:paraId="45A52F26"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150</w:t>
            </w:r>
          </w:p>
        </w:tc>
        <w:tc>
          <w:tcPr>
            <w:tcW w:w="450" w:type="dxa"/>
            <w:shd w:val="clear" w:color="auto" w:fill="FABF8F"/>
            <w:vAlign w:val="center"/>
          </w:tcPr>
          <w:p w14:paraId="45A52F27"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113</w:t>
            </w:r>
          </w:p>
        </w:tc>
        <w:tc>
          <w:tcPr>
            <w:tcW w:w="450" w:type="dxa"/>
            <w:shd w:val="clear" w:color="auto" w:fill="FABF8F"/>
            <w:vAlign w:val="center"/>
          </w:tcPr>
          <w:p w14:paraId="45A52F28"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113</w:t>
            </w:r>
          </w:p>
        </w:tc>
        <w:tc>
          <w:tcPr>
            <w:tcW w:w="450" w:type="dxa"/>
            <w:shd w:val="clear" w:color="auto" w:fill="FABF8F"/>
            <w:vAlign w:val="center"/>
          </w:tcPr>
          <w:p w14:paraId="45A52F29"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360" w:type="dxa"/>
            <w:tcBorders>
              <w:right w:val="single" w:sz="18" w:space="0" w:color="auto"/>
            </w:tcBorders>
            <w:shd w:val="clear" w:color="auto" w:fill="FABF8F"/>
            <w:vAlign w:val="center"/>
          </w:tcPr>
          <w:p w14:paraId="45A52F2A"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38</w:t>
            </w:r>
          </w:p>
        </w:tc>
        <w:tc>
          <w:tcPr>
            <w:tcW w:w="450" w:type="dxa"/>
            <w:tcBorders>
              <w:left w:val="single" w:sz="18" w:space="0" w:color="auto"/>
            </w:tcBorders>
            <w:shd w:val="clear" w:color="auto" w:fill="FABF8F"/>
            <w:vAlign w:val="center"/>
          </w:tcPr>
          <w:p w14:paraId="45A52F2B"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shd w:val="clear" w:color="auto" w:fill="FABF8F"/>
            <w:vAlign w:val="center"/>
          </w:tcPr>
          <w:p w14:paraId="45A52F2C"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150</w:t>
            </w:r>
          </w:p>
        </w:tc>
        <w:tc>
          <w:tcPr>
            <w:tcW w:w="450" w:type="dxa"/>
            <w:tcBorders>
              <w:right w:val="single" w:sz="18" w:space="0" w:color="auto"/>
            </w:tcBorders>
            <w:shd w:val="clear" w:color="auto" w:fill="FABF8F"/>
            <w:vAlign w:val="center"/>
          </w:tcPr>
          <w:p w14:paraId="45A52F2D"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tcBorders>
              <w:left w:val="single" w:sz="18" w:space="0" w:color="auto"/>
            </w:tcBorders>
            <w:shd w:val="clear" w:color="auto" w:fill="FABF8F"/>
            <w:vAlign w:val="center"/>
          </w:tcPr>
          <w:p w14:paraId="45A52F2E"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tcBorders>
              <w:right w:val="single" w:sz="18" w:space="0" w:color="auto"/>
            </w:tcBorders>
            <w:shd w:val="clear" w:color="auto" w:fill="FABF8F"/>
            <w:vAlign w:val="center"/>
          </w:tcPr>
          <w:p w14:paraId="45A52F2F"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2F30"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2F31"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ABF8F"/>
            <w:vAlign w:val="center"/>
          </w:tcPr>
          <w:p w14:paraId="45A52F32"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2F47" w14:textId="77777777" w:rsidTr="00D526B6">
        <w:trPr>
          <w:trHeight w:val="145"/>
        </w:trPr>
        <w:tc>
          <w:tcPr>
            <w:tcW w:w="2714" w:type="dxa"/>
            <w:shd w:val="clear" w:color="auto" w:fill="FFFFFF"/>
            <w:vAlign w:val="center"/>
          </w:tcPr>
          <w:p w14:paraId="45A52F34" w14:textId="77777777" w:rsidR="00A63948" w:rsidRPr="00F83E68" w:rsidRDefault="005B3137" w:rsidP="00D526B6">
            <w:pPr>
              <w:pStyle w:val="ProductNames"/>
              <w:spacing w:before="40" w:after="40"/>
              <w:rPr>
                <w:rFonts w:ascii="Tahoma" w:hAnsi="Tahoma" w:cs="Tahoma"/>
                <w:sz w:val="14"/>
                <w:szCs w:val="14"/>
                <w:lang w:val="pt-PT"/>
              </w:rPr>
            </w:pPr>
            <w:bookmarkStart w:id="431" w:name="_Toc336338058"/>
            <w:bookmarkStart w:id="432" w:name="_Toc340679940"/>
            <w:bookmarkEnd w:id="431"/>
            <w:r w:rsidRPr="00715FF4">
              <w:rPr>
                <w:rFonts w:ascii="Tahoma" w:hAnsi="Tahoma" w:cs="Tahoma"/>
                <w:position w:val="-6"/>
                <w:sz w:val="14"/>
                <w:szCs w:val="14"/>
                <w:lang w:val="pt-BR"/>
              </w:rPr>
              <w:t>SQL Server</w:t>
            </w:r>
            <w:r w:rsidR="006C696A" w:rsidRPr="00715FF4">
              <w:rPr>
                <w:rFonts w:ascii="Tahoma" w:hAnsi="Tahoma" w:cs="Tahoma"/>
                <w:position w:val="-6"/>
                <w:sz w:val="14"/>
                <w:szCs w:val="14"/>
                <w:vertAlign w:val="superscript"/>
                <w:lang w:val="pt-BR"/>
              </w:rPr>
              <w:t>®</w:t>
            </w:r>
            <w:r w:rsidRPr="00715FF4">
              <w:rPr>
                <w:rFonts w:ascii="Tahoma" w:hAnsi="Tahoma" w:cs="Tahoma"/>
                <w:position w:val="-6"/>
                <w:sz w:val="14"/>
                <w:szCs w:val="14"/>
                <w:lang w:val="pt-BR"/>
              </w:rPr>
              <w:t xml:space="preserve"> 2012 Enterprise Core (duas</w:t>
            </w:r>
            <w:r w:rsidR="00277D43" w:rsidRPr="00715FF4">
              <w:rPr>
                <w:rFonts w:ascii="Tahoma" w:hAnsi="Tahoma" w:cs="Tahoma"/>
                <w:position w:val="-6"/>
                <w:sz w:val="14"/>
                <w:szCs w:val="14"/>
                <w:lang w:val="pt-BR"/>
              </w:rPr>
              <w:t> </w:t>
            </w:r>
            <w:r w:rsidRPr="00715FF4">
              <w:rPr>
                <w:rFonts w:ascii="Tahoma" w:hAnsi="Tahoma" w:cs="Tahoma"/>
                <w:position w:val="-6"/>
                <w:sz w:val="14"/>
                <w:szCs w:val="14"/>
                <w:lang w:val="pt-BR"/>
              </w:rPr>
              <w:t>Licenças Principais de pacote)</w:t>
            </w:r>
            <w:bookmarkEnd w:id="432"/>
          </w:p>
        </w:tc>
        <w:bookmarkStart w:id="433" w:name="_Hlt336251224"/>
        <w:bookmarkEnd w:id="433"/>
        <w:tc>
          <w:tcPr>
            <w:tcW w:w="450" w:type="dxa"/>
            <w:shd w:val="clear" w:color="auto" w:fill="FFFFFF"/>
            <w:vAlign w:val="center"/>
          </w:tcPr>
          <w:p w14:paraId="45A52F35" w14:textId="77777777" w:rsidR="00A63948" w:rsidRPr="00715FF4" w:rsidRDefault="00B10B29" w:rsidP="00D526B6">
            <w:pPr>
              <w:pStyle w:val="TableText"/>
              <w:widowControl w:val="0"/>
              <w:spacing w:before="40" w:after="40"/>
              <w:rPr>
                <w:rStyle w:val="EndnoteReference"/>
                <w:rFonts w:cs="Tahoma"/>
                <w:b w:val="0"/>
                <w:color w:val="0000FF"/>
                <w:sz w:val="13"/>
                <w:szCs w:val="13"/>
                <w:u w:val="single"/>
              </w:rPr>
            </w:pPr>
            <w:r w:rsidRPr="00715FF4">
              <w:rPr>
                <w:rFonts w:cs="Tahoma"/>
                <w:sz w:val="13"/>
                <w:szCs w:val="13"/>
              </w:rPr>
              <w:fldChar w:fldCharType="begin"/>
            </w:r>
            <w:r w:rsidR="000806D3" w:rsidRPr="00715FF4">
              <w:rPr>
                <w:rFonts w:cs="Tahoma"/>
                <w:sz w:val="13"/>
                <w:szCs w:val="13"/>
              </w:rPr>
              <w:instrText>HYPERLINK  \l "_Toc336338346"</w:instrText>
            </w:r>
            <w:r w:rsidRPr="00715FF4">
              <w:rPr>
                <w:rFonts w:cs="Tahoma"/>
                <w:sz w:val="13"/>
                <w:szCs w:val="13"/>
              </w:rPr>
              <w:fldChar w:fldCharType="separate"/>
            </w:r>
            <w:r w:rsidRPr="00715FF4">
              <w:rPr>
                <w:rStyle w:val="Hyperlink"/>
                <w:rFonts w:cs="Tahoma"/>
                <w:b/>
                <w:sz w:val="13"/>
                <w:szCs w:val="13"/>
              </w:rPr>
              <w:t>78</w:t>
            </w:r>
            <w:r w:rsidRPr="00715FF4">
              <w:rPr>
                <w:rFonts w:cs="Tahoma"/>
                <w:sz w:val="13"/>
                <w:szCs w:val="13"/>
              </w:rPr>
              <w:fldChar w:fldCharType="end"/>
            </w:r>
          </w:p>
        </w:tc>
        <w:tc>
          <w:tcPr>
            <w:tcW w:w="450" w:type="dxa"/>
            <w:shd w:val="clear" w:color="auto" w:fill="FFFFFF"/>
            <w:vAlign w:val="center"/>
          </w:tcPr>
          <w:p w14:paraId="45A52F36"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04/12</w:t>
            </w:r>
          </w:p>
        </w:tc>
        <w:tc>
          <w:tcPr>
            <w:tcW w:w="360" w:type="dxa"/>
            <w:tcBorders>
              <w:right w:val="single" w:sz="18" w:space="0" w:color="auto"/>
            </w:tcBorders>
            <w:shd w:val="clear" w:color="auto" w:fill="FFFFFF"/>
            <w:vAlign w:val="center"/>
          </w:tcPr>
          <w:p w14:paraId="45A52F37"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2F38"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125</w:t>
            </w:r>
          </w:p>
        </w:tc>
        <w:tc>
          <w:tcPr>
            <w:tcW w:w="450" w:type="dxa"/>
            <w:shd w:val="clear" w:color="auto" w:fill="FFFFFF"/>
            <w:vAlign w:val="center"/>
          </w:tcPr>
          <w:p w14:paraId="45A52F39"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313</w:t>
            </w:r>
          </w:p>
        </w:tc>
        <w:tc>
          <w:tcPr>
            <w:tcW w:w="450" w:type="dxa"/>
            <w:shd w:val="clear" w:color="auto" w:fill="FFFFFF"/>
            <w:vAlign w:val="center"/>
          </w:tcPr>
          <w:p w14:paraId="45A52F3A"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250</w:t>
            </w:r>
          </w:p>
        </w:tc>
        <w:tc>
          <w:tcPr>
            <w:tcW w:w="450" w:type="dxa"/>
            <w:shd w:val="clear" w:color="auto" w:fill="FFFFFF"/>
            <w:vAlign w:val="center"/>
          </w:tcPr>
          <w:p w14:paraId="45A52F3B"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188</w:t>
            </w:r>
          </w:p>
        </w:tc>
        <w:tc>
          <w:tcPr>
            <w:tcW w:w="450" w:type="dxa"/>
            <w:shd w:val="clear" w:color="auto" w:fill="FFFFFF"/>
            <w:vAlign w:val="center"/>
          </w:tcPr>
          <w:p w14:paraId="45A52F3C"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188</w:t>
            </w:r>
          </w:p>
        </w:tc>
        <w:tc>
          <w:tcPr>
            <w:tcW w:w="450" w:type="dxa"/>
            <w:shd w:val="clear" w:color="auto" w:fill="FFFFFF"/>
            <w:vAlign w:val="center"/>
          </w:tcPr>
          <w:p w14:paraId="45A52F3D"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125</w:t>
            </w:r>
          </w:p>
        </w:tc>
        <w:tc>
          <w:tcPr>
            <w:tcW w:w="360" w:type="dxa"/>
            <w:tcBorders>
              <w:right w:val="single" w:sz="18" w:space="0" w:color="auto"/>
            </w:tcBorders>
            <w:shd w:val="clear" w:color="auto" w:fill="FFFFFF"/>
            <w:vAlign w:val="center"/>
          </w:tcPr>
          <w:p w14:paraId="45A52F3E"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63</w:t>
            </w:r>
          </w:p>
        </w:tc>
        <w:tc>
          <w:tcPr>
            <w:tcW w:w="450" w:type="dxa"/>
            <w:tcBorders>
              <w:left w:val="single" w:sz="18" w:space="0" w:color="auto"/>
            </w:tcBorders>
            <w:shd w:val="clear" w:color="auto" w:fill="FFFFFF"/>
            <w:vAlign w:val="center"/>
          </w:tcPr>
          <w:p w14:paraId="45A52F3F"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125</w:t>
            </w:r>
          </w:p>
        </w:tc>
        <w:tc>
          <w:tcPr>
            <w:tcW w:w="450" w:type="dxa"/>
            <w:shd w:val="clear" w:color="auto" w:fill="FFFFFF"/>
            <w:vAlign w:val="center"/>
          </w:tcPr>
          <w:p w14:paraId="45A52F40"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250</w:t>
            </w:r>
          </w:p>
        </w:tc>
        <w:tc>
          <w:tcPr>
            <w:tcW w:w="450" w:type="dxa"/>
            <w:tcBorders>
              <w:right w:val="single" w:sz="18" w:space="0" w:color="auto"/>
            </w:tcBorders>
            <w:shd w:val="clear" w:color="auto" w:fill="FFFFFF"/>
            <w:vAlign w:val="center"/>
          </w:tcPr>
          <w:p w14:paraId="45A52F41"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125</w:t>
            </w:r>
          </w:p>
        </w:tc>
        <w:tc>
          <w:tcPr>
            <w:tcW w:w="450" w:type="dxa"/>
            <w:tcBorders>
              <w:left w:val="single" w:sz="18" w:space="0" w:color="auto"/>
            </w:tcBorders>
            <w:shd w:val="clear" w:color="auto" w:fill="FFFFFF"/>
            <w:vAlign w:val="center"/>
          </w:tcPr>
          <w:p w14:paraId="45A52F42"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125</w:t>
            </w:r>
          </w:p>
        </w:tc>
        <w:tc>
          <w:tcPr>
            <w:tcW w:w="450" w:type="dxa"/>
            <w:tcBorders>
              <w:right w:val="single" w:sz="18" w:space="0" w:color="auto"/>
            </w:tcBorders>
            <w:shd w:val="clear" w:color="auto" w:fill="FFFFFF"/>
            <w:vAlign w:val="center"/>
          </w:tcPr>
          <w:p w14:paraId="45A52F43"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2F44"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2F45"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FFFFF"/>
            <w:vAlign w:val="center"/>
          </w:tcPr>
          <w:p w14:paraId="45A52F46"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LO/OV</w:t>
            </w:r>
          </w:p>
        </w:tc>
      </w:tr>
      <w:tr w:rsidR="00A63948" w:rsidRPr="00715FF4" w14:paraId="45A52F5B" w14:textId="77777777" w:rsidTr="00D526B6">
        <w:trPr>
          <w:trHeight w:val="145"/>
        </w:trPr>
        <w:tc>
          <w:tcPr>
            <w:tcW w:w="2714" w:type="dxa"/>
            <w:shd w:val="clear" w:color="auto" w:fill="FABF8F"/>
            <w:vAlign w:val="center"/>
          </w:tcPr>
          <w:p w14:paraId="45A52F48" w14:textId="77777777" w:rsidR="00A63948" w:rsidRPr="00715FF4" w:rsidRDefault="005B3137" w:rsidP="00D526B6">
            <w:pPr>
              <w:pStyle w:val="ProductNames"/>
              <w:spacing w:before="40" w:after="40"/>
              <w:rPr>
                <w:rFonts w:ascii="Tahoma" w:hAnsi="Tahoma" w:cs="Tahoma"/>
                <w:sz w:val="14"/>
                <w:szCs w:val="14"/>
              </w:rPr>
            </w:pPr>
            <w:bookmarkStart w:id="434" w:name="_Toc336338059"/>
            <w:bookmarkStart w:id="435" w:name="_Toc340679941"/>
            <w:bookmarkEnd w:id="434"/>
            <w:r w:rsidRPr="00715FF4">
              <w:rPr>
                <w:rFonts w:ascii="Tahoma" w:hAnsi="Tahoma" w:cs="Tahoma"/>
                <w:position w:val="-6"/>
                <w:sz w:val="14"/>
                <w:szCs w:val="14"/>
                <w:lang w:val="pt-BR"/>
              </w:rPr>
              <w:t>SQL Server</w:t>
            </w:r>
            <w:r w:rsidR="006C696A" w:rsidRPr="00715FF4">
              <w:rPr>
                <w:rFonts w:ascii="Tahoma" w:hAnsi="Tahoma" w:cs="Tahoma"/>
                <w:position w:val="-6"/>
                <w:sz w:val="14"/>
                <w:szCs w:val="14"/>
                <w:vertAlign w:val="superscript"/>
                <w:lang w:val="pt-BR"/>
              </w:rPr>
              <w:t>®</w:t>
            </w:r>
            <w:r w:rsidRPr="00715FF4">
              <w:rPr>
                <w:rFonts w:ascii="Tahoma" w:hAnsi="Tahoma" w:cs="Tahoma"/>
                <w:position w:val="-6"/>
                <w:sz w:val="14"/>
                <w:szCs w:val="14"/>
                <w:lang w:val="pt-BR"/>
              </w:rPr>
              <w:t xml:space="preserve"> 2012 Standard</w:t>
            </w:r>
            <w:bookmarkEnd w:id="435"/>
          </w:p>
        </w:tc>
        <w:bookmarkStart w:id="436" w:name="_Hlt336251233"/>
        <w:bookmarkEnd w:id="436"/>
        <w:tc>
          <w:tcPr>
            <w:tcW w:w="450" w:type="dxa"/>
            <w:shd w:val="clear" w:color="auto" w:fill="FABF8F"/>
            <w:vAlign w:val="center"/>
          </w:tcPr>
          <w:p w14:paraId="45A52F49" w14:textId="77777777" w:rsidR="00A63948" w:rsidRPr="00715FF4" w:rsidRDefault="00B10B29" w:rsidP="00D526B6">
            <w:pPr>
              <w:pStyle w:val="TableText"/>
              <w:widowControl w:val="0"/>
              <w:spacing w:before="40" w:after="40"/>
              <w:rPr>
                <w:rStyle w:val="EndnoteReference"/>
                <w:rFonts w:cs="Tahoma"/>
                <w:color w:val="0000FF"/>
                <w:sz w:val="13"/>
                <w:szCs w:val="13"/>
                <w:u w:val="single"/>
              </w:rPr>
            </w:pPr>
            <w:r w:rsidRPr="00715FF4">
              <w:rPr>
                <w:rFonts w:cs="Tahoma"/>
                <w:sz w:val="13"/>
                <w:szCs w:val="13"/>
              </w:rPr>
              <w:fldChar w:fldCharType="begin"/>
            </w:r>
            <w:r w:rsidR="000806D3" w:rsidRPr="00715FF4">
              <w:rPr>
                <w:rFonts w:cs="Tahoma"/>
                <w:sz w:val="13"/>
                <w:szCs w:val="13"/>
              </w:rPr>
              <w:instrText>HYPERLINK  \l "_79_SQL_Server®"</w:instrText>
            </w:r>
            <w:r w:rsidRPr="00715FF4">
              <w:rPr>
                <w:rFonts w:cs="Tahoma"/>
                <w:sz w:val="13"/>
                <w:szCs w:val="13"/>
              </w:rPr>
              <w:fldChar w:fldCharType="separate"/>
            </w:r>
            <w:r w:rsidRPr="00715FF4">
              <w:rPr>
                <w:rStyle w:val="Hyperlink"/>
                <w:rFonts w:cs="Tahoma"/>
                <w:b/>
                <w:sz w:val="13"/>
                <w:szCs w:val="13"/>
              </w:rPr>
              <w:t>79</w:t>
            </w:r>
            <w:r w:rsidRPr="00715FF4">
              <w:rPr>
                <w:rFonts w:cs="Tahoma"/>
                <w:sz w:val="13"/>
                <w:szCs w:val="13"/>
              </w:rPr>
              <w:fldChar w:fldCharType="end"/>
            </w:r>
          </w:p>
        </w:tc>
        <w:tc>
          <w:tcPr>
            <w:tcW w:w="450" w:type="dxa"/>
            <w:shd w:val="clear" w:color="auto" w:fill="FABF8F"/>
            <w:vAlign w:val="center"/>
          </w:tcPr>
          <w:p w14:paraId="45A52F4A"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04/12</w:t>
            </w:r>
          </w:p>
        </w:tc>
        <w:tc>
          <w:tcPr>
            <w:tcW w:w="360" w:type="dxa"/>
            <w:tcBorders>
              <w:right w:val="single" w:sz="18" w:space="0" w:color="auto"/>
            </w:tcBorders>
            <w:shd w:val="clear" w:color="auto" w:fill="FABF8F"/>
            <w:vAlign w:val="center"/>
          </w:tcPr>
          <w:p w14:paraId="45A52F4B"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2F4C"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15</w:t>
            </w:r>
          </w:p>
        </w:tc>
        <w:tc>
          <w:tcPr>
            <w:tcW w:w="450" w:type="dxa"/>
            <w:shd w:val="clear" w:color="auto" w:fill="FABF8F"/>
            <w:vAlign w:val="center"/>
          </w:tcPr>
          <w:p w14:paraId="45A52F4D"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38</w:t>
            </w:r>
          </w:p>
        </w:tc>
        <w:tc>
          <w:tcPr>
            <w:tcW w:w="450" w:type="dxa"/>
            <w:shd w:val="clear" w:color="auto" w:fill="FABF8F"/>
            <w:vAlign w:val="center"/>
          </w:tcPr>
          <w:p w14:paraId="45A52F4E"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30</w:t>
            </w:r>
          </w:p>
        </w:tc>
        <w:tc>
          <w:tcPr>
            <w:tcW w:w="450" w:type="dxa"/>
            <w:shd w:val="clear" w:color="auto" w:fill="FABF8F"/>
            <w:vAlign w:val="center"/>
          </w:tcPr>
          <w:p w14:paraId="45A52F4F"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23</w:t>
            </w:r>
          </w:p>
        </w:tc>
        <w:tc>
          <w:tcPr>
            <w:tcW w:w="450" w:type="dxa"/>
            <w:shd w:val="clear" w:color="auto" w:fill="FABF8F"/>
            <w:vAlign w:val="center"/>
          </w:tcPr>
          <w:p w14:paraId="45A52F50"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23</w:t>
            </w:r>
          </w:p>
        </w:tc>
        <w:tc>
          <w:tcPr>
            <w:tcW w:w="450" w:type="dxa"/>
            <w:shd w:val="clear" w:color="auto" w:fill="FABF8F"/>
            <w:vAlign w:val="center"/>
          </w:tcPr>
          <w:p w14:paraId="45A52F51"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15</w:t>
            </w:r>
          </w:p>
        </w:tc>
        <w:tc>
          <w:tcPr>
            <w:tcW w:w="360" w:type="dxa"/>
            <w:tcBorders>
              <w:right w:val="single" w:sz="18" w:space="0" w:color="auto"/>
            </w:tcBorders>
            <w:shd w:val="clear" w:color="auto" w:fill="FABF8F"/>
            <w:vAlign w:val="center"/>
          </w:tcPr>
          <w:p w14:paraId="45A52F52"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8</w:t>
            </w:r>
          </w:p>
        </w:tc>
        <w:tc>
          <w:tcPr>
            <w:tcW w:w="450" w:type="dxa"/>
            <w:tcBorders>
              <w:left w:val="single" w:sz="18" w:space="0" w:color="auto"/>
            </w:tcBorders>
            <w:shd w:val="clear" w:color="auto" w:fill="FABF8F"/>
            <w:vAlign w:val="center"/>
          </w:tcPr>
          <w:p w14:paraId="45A52F53"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15</w:t>
            </w:r>
          </w:p>
        </w:tc>
        <w:tc>
          <w:tcPr>
            <w:tcW w:w="450" w:type="dxa"/>
            <w:shd w:val="clear" w:color="auto" w:fill="FABF8F"/>
            <w:vAlign w:val="center"/>
          </w:tcPr>
          <w:p w14:paraId="45A52F54"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30</w:t>
            </w:r>
          </w:p>
        </w:tc>
        <w:tc>
          <w:tcPr>
            <w:tcW w:w="450" w:type="dxa"/>
            <w:tcBorders>
              <w:right w:val="single" w:sz="18" w:space="0" w:color="auto"/>
            </w:tcBorders>
            <w:shd w:val="clear" w:color="auto" w:fill="FABF8F"/>
            <w:vAlign w:val="center"/>
          </w:tcPr>
          <w:p w14:paraId="45A52F55"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15</w:t>
            </w:r>
          </w:p>
        </w:tc>
        <w:tc>
          <w:tcPr>
            <w:tcW w:w="450" w:type="dxa"/>
            <w:tcBorders>
              <w:left w:val="single" w:sz="18" w:space="0" w:color="auto"/>
            </w:tcBorders>
            <w:shd w:val="clear" w:color="auto" w:fill="FABF8F"/>
            <w:vAlign w:val="center"/>
          </w:tcPr>
          <w:p w14:paraId="45A52F56"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15</w:t>
            </w:r>
          </w:p>
        </w:tc>
        <w:tc>
          <w:tcPr>
            <w:tcW w:w="450" w:type="dxa"/>
            <w:tcBorders>
              <w:right w:val="single" w:sz="18" w:space="0" w:color="auto"/>
            </w:tcBorders>
            <w:shd w:val="clear" w:color="auto" w:fill="FABF8F"/>
            <w:vAlign w:val="center"/>
          </w:tcPr>
          <w:p w14:paraId="45A52F57"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2F58"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2F59"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ABF8F"/>
            <w:vAlign w:val="center"/>
          </w:tcPr>
          <w:p w14:paraId="45A52F5A"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2F6F" w14:textId="77777777" w:rsidTr="00D526B6">
        <w:trPr>
          <w:trHeight w:val="145"/>
        </w:trPr>
        <w:tc>
          <w:tcPr>
            <w:tcW w:w="2714" w:type="dxa"/>
            <w:shd w:val="clear" w:color="auto" w:fill="FFFFFF"/>
            <w:vAlign w:val="center"/>
          </w:tcPr>
          <w:p w14:paraId="45A52F5C" w14:textId="77777777" w:rsidR="00A63948" w:rsidRPr="00F83E68" w:rsidRDefault="005B3137" w:rsidP="00D526B6">
            <w:pPr>
              <w:pStyle w:val="ProductNames"/>
              <w:spacing w:before="40" w:after="40"/>
              <w:rPr>
                <w:rFonts w:ascii="Tahoma" w:hAnsi="Tahoma" w:cs="Tahoma"/>
                <w:sz w:val="14"/>
                <w:szCs w:val="14"/>
                <w:lang w:val="pt-PT"/>
              </w:rPr>
            </w:pPr>
            <w:bookmarkStart w:id="437" w:name="_Toc336338060"/>
            <w:bookmarkStart w:id="438" w:name="_Toc340679942"/>
            <w:bookmarkEnd w:id="437"/>
            <w:r w:rsidRPr="00715FF4">
              <w:rPr>
                <w:rFonts w:ascii="Tahoma" w:hAnsi="Tahoma" w:cs="Tahoma"/>
                <w:position w:val="-6"/>
                <w:sz w:val="14"/>
                <w:szCs w:val="14"/>
                <w:lang w:val="pt-BR"/>
              </w:rPr>
              <w:t>SQL Server</w:t>
            </w:r>
            <w:r w:rsidR="006C696A" w:rsidRPr="00715FF4">
              <w:rPr>
                <w:rFonts w:ascii="Tahoma" w:hAnsi="Tahoma" w:cs="Tahoma"/>
                <w:position w:val="-6"/>
                <w:sz w:val="14"/>
                <w:szCs w:val="14"/>
                <w:vertAlign w:val="superscript"/>
                <w:lang w:val="pt-BR"/>
              </w:rPr>
              <w:t>®</w:t>
            </w:r>
            <w:r w:rsidRPr="00715FF4">
              <w:rPr>
                <w:rFonts w:ascii="Tahoma" w:hAnsi="Tahoma" w:cs="Tahoma"/>
                <w:position w:val="-6"/>
                <w:sz w:val="14"/>
                <w:szCs w:val="14"/>
                <w:lang w:val="pt-BR"/>
              </w:rPr>
              <w:t xml:space="preserve"> 2012 Standard Core (duas</w:t>
            </w:r>
            <w:r w:rsidR="00277D43" w:rsidRPr="00715FF4">
              <w:rPr>
                <w:rFonts w:ascii="Tahoma" w:hAnsi="Tahoma" w:cs="Tahoma"/>
                <w:position w:val="-6"/>
                <w:sz w:val="14"/>
                <w:szCs w:val="14"/>
                <w:lang w:val="pt-BR"/>
              </w:rPr>
              <w:t> </w:t>
            </w:r>
            <w:r w:rsidRPr="00715FF4">
              <w:rPr>
                <w:rFonts w:ascii="Tahoma" w:hAnsi="Tahoma" w:cs="Tahoma"/>
                <w:position w:val="-6"/>
                <w:sz w:val="14"/>
                <w:szCs w:val="14"/>
                <w:lang w:val="pt-BR"/>
              </w:rPr>
              <w:t>Licenças Principais de pacote)</w:t>
            </w:r>
            <w:bookmarkEnd w:id="438"/>
          </w:p>
        </w:tc>
        <w:tc>
          <w:tcPr>
            <w:tcW w:w="450" w:type="dxa"/>
            <w:shd w:val="clear" w:color="auto" w:fill="FFFFFF"/>
            <w:vAlign w:val="center"/>
          </w:tcPr>
          <w:p w14:paraId="45A52F5D" w14:textId="77777777" w:rsidR="00A63948" w:rsidRPr="00715FF4" w:rsidRDefault="00662AB0" w:rsidP="00D526B6">
            <w:pPr>
              <w:pStyle w:val="TableText"/>
              <w:widowControl w:val="0"/>
              <w:spacing w:before="40" w:after="40"/>
              <w:rPr>
                <w:rStyle w:val="EndnoteReference"/>
                <w:rFonts w:cs="Tahoma"/>
                <w:color w:val="000000"/>
                <w:sz w:val="13"/>
                <w:szCs w:val="13"/>
                <w:u w:val="single"/>
              </w:rPr>
            </w:pPr>
            <w:hyperlink w:anchor="_Toc336338348" w:history="1">
              <w:r w:rsidR="00B10B29" w:rsidRPr="00715FF4">
                <w:rPr>
                  <w:rStyle w:val="Hyperlink"/>
                  <w:rFonts w:cs="Tahoma"/>
                  <w:b/>
                  <w:sz w:val="13"/>
                  <w:szCs w:val="13"/>
                </w:rPr>
                <w:t>80</w:t>
              </w:r>
            </w:hyperlink>
          </w:p>
        </w:tc>
        <w:tc>
          <w:tcPr>
            <w:tcW w:w="450" w:type="dxa"/>
            <w:shd w:val="clear" w:color="auto" w:fill="FFFFFF"/>
            <w:vAlign w:val="center"/>
          </w:tcPr>
          <w:p w14:paraId="45A52F5E"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04/12</w:t>
            </w:r>
          </w:p>
        </w:tc>
        <w:tc>
          <w:tcPr>
            <w:tcW w:w="360" w:type="dxa"/>
            <w:tcBorders>
              <w:right w:val="single" w:sz="18" w:space="0" w:color="auto"/>
            </w:tcBorders>
            <w:shd w:val="clear" w:color="auto" w:fill="FFFFFF"/>
            <w:vAlign w:val="center"/>
          </w:tcPr>
          <w:p w14:paraId="45A52F5F"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2F60"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shd w:val="clear" w:color="auto" w:fill="FFFFFF"/>
            <w:vAlign w:val="center"/>
          </w:tcPr>
          <w:p w14:paraId="45A52F61"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125</w:t>
            </w:r>
          </w:p>
        </w:tc>
        <w:tc>
          <w:tcPr>
            <w:tcW w:w="450" w:type="dxa"/>
            <w:shd w:val="clear" w:color="auto" w:fill="FFFFFF"/>
            <w:vAlign w:val="center"/>
          </w:tcPr>
          <w:p w14:paraId="45A52F62"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100</w:t>
            </w:r>
          </w:p>
        </w:tc>
        <w:tc>
          <w:tcPr>
            <w:tcW w:w="450" w:type="dxa"/>
            <w:shd w:val="clear" w:color="auto" w:fill="FFFFFF"/>
            <w:vAlign w:val="center"/>
          </w:tcPr>
          <w:p w14:paraId="45A52F63"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shd w:val="clear" w:color="auto" w:fill="FFFFFF"/>
            <w:vAlign w:val="center"/>
          </w:tcPr>
          <w:p w14:paraId="45A52F64"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shd w:val="clear" w:color="auto" w:fill="FFFFFF"/>
            <w:vAlign w:val="center"/>
          </w:tcPr>
          <w:p w14:paraId="45A52F65"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360" w:type="dxa"/>
            <w:tcBorders>
              <w:right w:val="single" w:sz="18" w:space="0" w:color="auto"/>
            </w:tcBorders>
            <w:shd w:val="clear" w:color="auto" w:fill="FFFFFF"/>
            <w:vAlign w:val="center"/>
          </w:tcPr>
          <w:p w14:paraId="45A52F66"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tcBorders>
              <w:left w:val="single" w:sz="18" w:space="0" w:color="auto"/>
            </w:tcBorders>
            <w:shd w:val="clear" w:color="auto" w:fill="FFFFFF"/>
            <w:vAlign w:val="center"/>
          </w:tcPr>
          <w:p w14:paraId="45A52F67"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shd w:val="clear" w:color="auto" w:fill="FFFFFF"/>
            <w:vAlign w:val="center"/>
          </w:tcPr>
          <w:p w14:paraId="45A52F68"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100</w:t>
            </w:r>
          </w:p>
        </w:tc>
        <w:tc>
          <w:tcPr>
            <w:tcW w:w="450" w:type="dxa"/>
            <w:tcBorders>
              <w:right w:val="single" w:sz="18" w:space="0" w:color="auto"/>
            </w:tcBorders>
            <w:shd w:val="clear" w:color="auto" w:fill="FFFFFF"/>
            <w:vAlign w:val="center"/>
          </w:tcPr>
          <w:p w14:paraId="45A52F69"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left w:val="single" w:sz="18" w:space="0" w:color="auto"/>
            </w:tcBorders>
            <w:shd w:val="clear" w:color="auto" w:fill="FFFFFF"/>
            <w:vAlign w:val="center"/>
          </w:tcPr>
          <w:p w14:paraId="45A52F6A"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right w:val="single" w:sz="18" w:space="0" w:color="auto"/>
            </w:tcBorders>
            <w:shd w:val="clear" w:color="auto" w:fill="FFFFFF"/>
            <w:vAlign w:val="center"/>
          </w:tcPr>
          <w:p w14:paraId="45A52F6B"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2F6C"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2F6D"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FFFFF"/>
            <w:vAlign w:val="center"/>
          </w:tcPr>
          <w:p w14:paraId="45A52F6E"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LO/OV</w:t>
            </w:r>
          </w:p>
        </w:tc>
      </w:tr>
      <w:tr w:rsidR="00A63948" w:rsidRPr="00715FF4" w14:paraId="45A52F83" w14:textId="77777777" w:rsidTr="00D526B6">
        <w:trPr>
          <w:trHeight w:val="145"/>
        </w:trPr>
        <w:tc>
          <w:tcPr>
            <w:tcW w:w="2714" w:type="dxa"/>
            <w:shd w:val="clear" w:color="auto" w:fill="FABF8F"/>
            <w:vAlign w:val="center"/>
          </w:tcPr>
          <w:p w14:paraId="45A52F70" w14:textId="77777777" w:rsidR="00A63948" w:rsidRPr="00715FF4" w:rsidRDefault="00B10B29" w:rsidP="00D526B6">
            <w:pPr>
              <w:pStyle w:val="ProductNames"/>
              <w:spacing w:before="40" w:after="40"/>
              <w:rPr>
                <w:rFonts w:ascii="Tahoma" w:hAnsi="Tahoma" w:cs="Tahoma"/>
                <w:sz w:val="14"/>
                <w:szCs w:val="14"/>
              </w:rPr>
            </w:pPr>
            <w:bookmarkStart w:id="439" w:name="_Toc336338061"/>
            <w:bookmarkStart w:id="440" w:name="_Toc340679943"/>
            <w:bookmarkEnd w:id="439"/>
            <w:r w:rsidRPr="00715FF4">
              <w:rPr>
                <w:rFonts w:ascii="Tahoma" w:hAnsi="Tahoma" w:cs="Tahoma"/>
                <w:sz w:val="14"/>
                <w:szCs w:val="14"/>
                <w:lang w:val="pt-BR"/>
              </w:rPr>
              <w:t>System Center Configuration Manager</w:t>
            </w:r>
            <w:r w:rsidR="00496B10" w:rsidRPr="00715FF4">
              <w:rPr>
                <w:rFonts w:ascii="Tahoma" w:hAnsi="Tahoma" w:cs="Tahoma"/>
                <w:sz w:val="14"/>
                <w:szCs w:val="14"/>
                <w:lang w:val="pt-BR"/>
              </w:rPr>
              <w:t> </w:t>
            </w:r>
            <w:r w:rsidRPr="00715FF4">
              <w:rPr>
                <w:rFonts w:ascii="Tahoma" w:hAnsi="Tahoma" w:cs="Tahoma"/>
                <w:sz w:val="14"/>
                <w:szCs w:val="14"/>
                <w:lang w:val="pt-BR"/>
              </w:rPr>
              <w:t>2007 R3</w:t>
            </w:r>
            <w:bookmarkEnd w:id="440"/>
          </w:p>
        </w:tc>
        <w:tc>
          <w:tcPr>
            <w:tcW w:w="450" w:type="dxa"/>
            <w:shd w:val="clear" w:color="auto" w:fill="FABF8F"/>
            <w:vAlign w:val="center"/>
          </w:tcPr>
          <w:p w14:paraId="45A52F71" w14:textId="77777777" w:rsidR="00A63948" w:rsidRPr="00715FF4" w:rsidRDefault="00662AB0" w:rsidP="00D526B6">
            <w:pPr>
              <w:pStyle w:val="TableText"/>
              <w:widowControl w:val="0"/>
              <w:spacing w:before="40" w:after="40"/>
              <w:rPr>
                <w:rStyle w:val="EndnoteReference"/>
                <w:rFonts w:cs="Tahoma"/>
                <w:color w:val="000000"/>
                <w:sz w:val="13"/>
                <w:szCs w:val="13"/>
                <w:u w:val="single"/>
              </w:rPr>
            </w:pPr>
            <w:hyperlink w:anchor="_81_SQL_Server®" w:history="1">
              <w:r w:rsidR="00B10B29" w:rsidRPr="00715FF4">
                <w:rPr>
                  <w:rStyle w:val="Hyperlink"/>
                  <w:rFonts w:cs="Tahoma"/>
                  <w:b/>
                  <w:sz w:val="13"/>
                  <w:szCs w:val="13"/>
                </w:rPr>
                <w:t>81</w:t>
              </w:r>
            </w:hyperlink>
          </w:p>
        </w:tc>
        <w:tc>
          <w:tcPr>
            <w:tcW w:w="450" w:type="dxa"/>
            <w:shd w:val="clear" w:color="auto" w:fill="FABF8F"/>
            <w:vAlign w:val="center"/>
          </w:tcPr>
          <w:p w14:paraId="45A52F72"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11/10</w:t>
            </w:r>
          </w:p>
        </w:tc>
        <w:tc>
          <w:tcPr>
            <w:tcW w:w="360" w:type="dxa"/>
            <w:tcBorders>
              <w:right w:val="single" w:sz="18" w:space="0" w:color="auto"/>
            </w:tcBorders>
            <w:shd w:val="clear" w:color="auto" w:fill="FABF8F"/>
            <w:vAlign w:val="center"/>
          </w:tcPr>
          <w:p w14:paraId="45A52F73"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ABF8F"/>
            <w:vAlign w:val="center"/>
          </w:tcPr>
          <w:p w14:paraId="45A52F74"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5</w:t>
            </w:r>
          </w:p>
        </w:tc>
        <w:tc>
          <w:tcPr>
            <w:tcW w:w="450" w:type="dxa"/>
            <w:shd w:val="clear" w:color="auto" w:fill="FABF8F"/>
            <w:vAlign w:val="center"/>
          </w:tcPr>
          <w:p w14:paraId="45A52F75"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2F76"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2F77"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2F78"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2F79" w14:textId="77777777" w:rsidR="00A63948" w:rsidRPr="00715FF4" w:rsidRDefault="00A63948" w:rsidP="00D526B6">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14:paraId="45A52F7A"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14:paraId="45A52F7B"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5</w:t>
            </w:r>
          </w:p>
        </w:tc>
        <w:tc>
          <w:tcPr>
            <w:tcW w:w="450" w:type="dxa"/>
            <w:shd w:val="clear" w:color="auto" w:fill="FABF8F"/>
            <w:vAlign w:val="center"/>
          </w:tcPr>
          <w:p w14:paraId="45A52F7C"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14:paraId="45A52F7D"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14:paraId="45A52F7E"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14:paraId="45A52F7F"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45A52F80" w14:textId="77777777" w:rsidR="00A63948" w:rsidRPr="00715FF4" w:rsidRDefault="00A63948" w:rsidP="00D526B6">
            <w:pPr>
              <w:pStyle w:val="TableText"/>
              <w:widowControl w:val="0"/>
              <w:spacing w:before="40" w:after="40"/>
              <w:rPr>
                <w:rFonts w:ascii="Tahoma" w:hAnsi="Tahoma" w:cs="Tahoma"/>
                <w:color w:val="000000"/>
                <w:sz w:val="13"/>
              </w:rPr>
            </w:pPr>
          </w:p>
        </w:tc>
        <w:tc>
          <w:tcPr>
            <w:tcW w:w="630" w:type="dxa"/>
            <w:shd w:val="clear" w:color="auto" w:fill="FABF8F"/>
            <w:vAlign w:val="center"/>
          </w:tcPr>
          <w:p w14:paraId="45A52F81" w14:textId="77777777" w:rsidR="00A63948" w:rsidRPr="00715FF4" w:rsidRDefault="00A63948" w:rsidP="00D526B6">
            <w:pPr>
              <w:pStyle w:val="TableText"/>
              <w:widowControl w:val="0"/>
              <w:spacing w:before="40" w:after="40"/>
              <w:rPr>
                <w:rFonts w:ascii="Tahoma" w:hAnsi="Tahoma" w:cs="Tahoma"/>
                <w:color w:val="000000"/>
                <w:sz w:val="13"/>
              </w:rPr>
            </w:pPr>
          </w:p>
        </w:tc>
        <w:tc>
          <w:tcPr>
            <w:tcW w:w="495" w:type="dxa"/>
            <w:shd w:val="clear" w:color="auto" w:fill="FABF8F"/>
            <w:vAlign w:val="center"/>
          </w:tcPr>
          <w:p w14:paraId="45A52F82" w14:textId="77777777" w:rsidR="00A63948" w:rsidRPr="00715FF4" w:rsidRDefault="00A63948" w:rsidP="00D526B6">
            <w:pPr>
              <w:pStyle w:val="TableText"/>
              <w:widowControl w:val="0"/>
              <w:spacing w:before="40" w:after="40"/>
              <w:rPr>
                <w:rFonts w:ascii="Tahoma" w:hAnsi="Tahoma" w:cs="Tahoma"/>
                <w:color w:val="000000"/>
                <w:sz w:val="13"/>
              </w:rPr>
            </w:pPr>
          </w:p>
        </w:tc>
      </w:tr>
      <w:tr w:rsidR="00A63948" w:rsidRPr="00715FF4" w14:paraId="45A52F97" w14:textId="77777777" w:rsidTr="00D526B6">
        <w:trPr>
          <w:trHeight w:val="145"/>
        </w:trPr>
        <w:tc>
          <w:tcPr>
            <w:tcW w:w="2714" w:type="dxa"/>
            <w:shd w:val="clear" w:color="auto" w:fill="FFFFFF"/>
            <w:vAlign w:val="center"/>
          </w:tcPr>
          <w:p w14:paraId="45A52F84" w14:textId="77777777" w:rsidR="00A63948" w:rsidRPr="00F83E68" w:rsidRDefault="00A63948" w:rsidP="00D526B6">
            <w:pPr>
              <w:pStyle w:val="ProductNames"/>
              <w:spacing w:before="40" w:after="40"/>
              <w:rPr>
                <w:rFonts w:ascii="Tahoma" w:hAnsi="Tahoma" w:cs="Tahoma"/>
                <w:sz w:val="14"/>
                <w:szCs w:val="14"/>
                <w:lang w:val="pt-PT"/>
              </w:rPr>
            </w:pPr>
            <w:bookmarkStart w:id="441" w:name="_Toc336338062"/>
            <w:bookmarkStart w:id="442" w:name="_Toc340679944"/>
            <w:bookmarkEnd w:id="441"/>
            <w:r w:rsidRPr="00715FF4">
              <w:rPr>
                <w:rFonts w:ascii="Tahoma" w:hAnsi="Tahoma" w:cs="Tahoma"/>
                <w:sz w:val="14"/>
                <w:szCs w:val="14"/>
                <w:lang w:val="pt-BR"/>
              </w:rPr>
              <w:t>Licença de Gerenciamento de Servidor Enterprise do System Center Configuration Manager 2007 R3</w:t>
            </w:r>
            <w:bookmarkEnd w:id="442"/>
          </w:p>
        </w:tc>
        <w:tc>
          <w:tcPr>
            <w:tcW w:w="450" w:type="dxa"/>
            <w:shd w:val="clear" w:color="auto" w:fill="FFFFFF"/>
            <w:vAlign w:val="center"/>
          </w:tcPr>
          <w:p w14:paraId="45A52F85" w14:textId="77777777" w:rsidR="00A63948" w:rsidRPr="00F83E68" w:rsidRDefault="00A63948" w:rsidP="00D526B6">
            <w:pPr>
              <w:pStyle w:val="TableText"/>
              <w:widowControl w:val="0"/>
              <w:spacing w:before="40" w:after="40"/>
              <w:rPr>
                <w:rStyle w:val="EndnoteReference"/>
                <w:rFonts w:cs="Tahoma"/>
                <w:color w:val="0000FF"/>
                <w:sz w:val="13"/>
                <w:szCs w:val="13"/>
                <w:u w:val="single"/>
                <w:lang w:val="pt-PT"/>
              </w:rPr>
            </w:pPr>
          </w:p>
        </w:tc>
        <w:tc>
          <w:tcPr>
            <w:tcW w:w="450" w:type="dxa"/>
            <w:shd w:val="clear" w:color="auto" w:fill="FFFFFF"/>
            <w:vAlign w:val="center"/>
          </w:tcPr>
          <w:p w14:paraId="45A52F86"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11/10</w:t>
            </w:r>
          </w:p>
        </w:tc>
        <w:tc>
          <w:tcPr>
            <w:tcW w:w="360" w:type="dxa"/>
            <w:tcBorders>
              <w:right w:val="single" w:sz="18" w:space="0" w:color="auto"/>
            </w:tcBorders>
            <w:shd w:val="clear" w:color="auto" w:fill="FFFFFF"/>
            <w:vAlign w:val="center"/>
          </w:tcPr>
          <w:p w14:paraId="45A52F87"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FFFFF"/>
            <w:vAlign w:val="center"/>
          </w:tcPr>
          <w:p w14:paraId="45A52F88"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5</w:t>
            </w:r>
          </w:p>
        </w:tc>
        <w:tc>
          <w:tcPr>
            <w:tcW w:w="450" w:type="dxa"/>
            <w:shd w:val="clear" w:color="auto" w:fill="FFFFFF"/>
            <w:vAlign w:val="center"/>
          </w:tcPr>
          <w:p w14:paraId="45A52F89"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FFFFF"/>
            <w:vAlign w:val="center"/>
          </w:tcPr>
          <w:p w14:paraId="45A52F8A"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FFFFF"/>
            <w:vAlign w:val="center"/>
          </w:tcPr>
          <w:p w14:paraId="45A52F8B"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FFFFF"/>
            <w:vAlign w:val="center"/>
          </w:tcPr>
          <w:p w14:paraId="45A52F8C"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FFFFF"/>
            <w:vAlign w:val="center"/>
          </w:tcPr>
          <w:p w14:paraId="45A52F8D" w14:textId="77777777" w:rsidR="00A63948" w:rsidRPr="00715FF4" w:rsidRDefault="00A63948" w:rsidP="00D526B6">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FFFFF"/>
            <w:vAlign w:val="center"/>
          </w:tcPr>
          <w:p w14:paraId="45A52F8E"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FFFFF"/>
            <w:vAlign w:val="center"/>
          </w:tcPr>
          <w:p w14:paraId="45A52F8F"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5</w:t>
            </w:r>
          </w:p>
        </w:tc>
        <w:tc>
          <w:tcPr>
            <w:tcW w:w="450" w:type="dxa"/>
            <w:shd w:val="clear" w:color="auto" w:fill="FFFFFF"/>
            <w:vAlign w:val="center"/>
          </w:tcPr>
          <w:p w14:paraId="45A52F90"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FFFFF"/>
            <w:vAlign w:val="center"/>
          </w:tcPr>
          <w:p w14:paraId="45A52F91"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FFFFF"/>
            <w:vAlign w:val="center"/>
          </w:tcPr>
          <w:p w14:paraId="45A52F92"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5</w:t>
            </w:r>
          </w:p>
        </w:tc>
        <w:tc>
          <w:tcPr>
            <w:tcW w:w="450" w:type="dxa"/>
            <w:tcBorders>
              <w:right w:val="single" w:sz="18" w:space="0" w:color="auto"/>
            </w:tcBorders>
            <w:shd w:val="clear" w:color="auto" w:fill="FFFFFF"/>
            <w:vAlign w:val="center"/>
          </w:tcPr>
          <w:p w14:paraId="45A52F93"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14:paraId="45A52F94" w14:textId="77777777" w:rsidR="00A63948" w:rsidRPr="00715FF4" w:rsidRDefault="00A63948" w:rsidP="00D526B6">
            <w:pPr>
              <w:pStyle w:val="TableText"/>
              <w:widowControl w:val="0"/>
              <w:spacing w:before="40" w:after="40"/>
              <w:rPr>
                <w:rFonts w:ascii="Tahoma" w:hAnsi="Tahoma" w:cs="Tahoma"/>
                <w:color w:val="000000"/>
                <w:sz w:val="13"/>
              </w:rPr>
            </w:pPr>
          </w:p>
        </w:tc>
        <w:tc>
          <w:tcPr>
            <w:tcW w:w="630" w:type="dxa"/>
            <w:shd w:val="clear" w:color="auto" w:fill="FFFFFF"/>
            <w:vAlign w:val="center"/>
          </w:tcPr>
          <w:p w14:paraId="45A52F95" w14:textId="77777777" w:rsidR="00A63948" w:rsidRPr="00715FF4" w:rsidRDefault="00A63948" w:rsidP="00D526B6">
            <w:pPr>
              <w:pStyle w:val="TableText"/>
              <w:widowControl w:val="0"/>
              <w:spacing w:before="40" w:after="40"/>
              <w:rPr>
                <w:rFonts w:ascii="Tahoma" w:hAnsi="Tahoma" w:cs="Tahoma"/>
                <w:color w:val="000000"/>
                <w:sz w:val="13"/>
              </w:rPr>
            </w:pPr>
          </w:p>
        </w:tc>
        <w:tc>
          <w:tcPr>
            <w:tcW w:w="495" w:type="dxa"/>
            <w:shd w:val="clear" w:color="auto" w:fill="FFFFFF"/>
            <w:vAlign w:val="center"/>
          </w:tcPr>
          <w:p w14:paraId="45A52F96" w14:textId="77777777" w:rsidR="00A63948" w:rsidRPr="00715FF4" w:rsidRDefault="00A63948" w:rsidP="00D526B6">
            <w:pPr>
              <w:pStyle w:val="TableText"/>
              <w:widowControl w:val="0"/>
              <w:spacing w:before="40" w:after="40"/>
              <w:rPr>
                <w:rFonts w:ascii="Tahoma" w:hAnsi="Tahoma" w:cs="Tahoma"/>
                <w:color w:val="000000"/>
                <w:sz w:val="13"/>
              </w:rPr>
            </w:pPr>
          </w:p>
        </w:tc>
      </w:tr>
      <w:tr w:rsidR="00A63948" w:rsidRPr="00715FF4" w14:paraId="45A52FAB" w14:textId="77777777" w:rsidTr="00D526B6">
        <w:trPr>
          <w:trHeight w:val="145"/>
        </w:trPr>
        <w:tc>
          <w:tcPr>
            <w:tcW w:w="2714" w:type="dxa"/>
            <w:shd w:val="clear" w:color="auto" w:fill="FABF8F"/>
            <w:vAlign w:val="center"/>
          </w:tcPr>
          <w:p w14:paraId="45A52F98" w14:textId="77777777" w:rsidR="00A63948" w:rsidRPr="00F83E68" w:rsidRDefault="00A63948" w:rsidP="00D526B6">
            <w:pPr>
              <w:pStyle w:val="ProductNames"/>
              <w:spacing w:before="40" w:after="40"/>
              <w:rPr>
                <w:rFonts w:ascii="Tahoma" w:hAnsi="Tahoma" w:cs="Tahoma"/>
                <w:sz w:val="14"/>
                <w:szCs w:val="14"/>
                <w:lang w:val="pt-PT"/>
              </w:rPr>
            </w:pPr>
            <w:bookmarkStart w:id="443" w:name="_Toc336338063"/>
            <w:bookmarkStart w:id="444" w:name="_Toc340679945"/>
            <w:bookmarkEnd w:id="443"/>
            <w:r w:rsidRPr="00715FF4">
              <w:rPr>
                <w:rFonts w:ascii="Tahoma" w:hAnsi="Tahoma" w:cs="Tahoma"/>
                <w:sz w:val="14"/>
                <w:szCs w:val="14"/>
                <w:lang w:val="pt-BR"/>
              </w:rPr>
              <w:t>Licença de Gerenciamento de Servidor Standard (ML de Servidor Standard) do System Center Configuration Manager 2007 R3</w:t>
            </w:r>
            <w:bookmarkEnd w:id="444"/>
          </w:p>
        </w:tc>
        <w:tc>
          <w:tcPr>
            <w:tcW w:w="450" w:type="dxa"/>
            <w:shd w:val="clear" w:color="auto" w:fill="FABF8F"/>
            <w:vAlign w:val="center"/>
          </w:tcPr>
          <w:p w14:paraId="45A52F99" w14:textId="77777777" w:rsidR="00A63948" w:rsidRPr="00F83E68" w:rsidRDefault="00A63948" w:rsidP="00D526B6">
            <w:pPr>
              <w:pStyle w:val="TableText"/>
              <w:widowControl w:val="0"/>
              <w:spacing w:before="40" w:after="40"/>
              <w:rPr>
                <w:rStyle w:val="EndnoteReference"/>
                <w:rFonts w:cs="Tahoma"/>
                <w:color w:val="0000FF"/>
                <w:sz w:val="13"/>
                <w:szCs w:val="13"/>
                <w:u w:val="single"/>
                <w:lang w:val="pt-PT"/>
              </w:rPr>
            </w:pPr>
          </w:p>
        </w:tc>
        <w:tc>
          <w:tcPr>
            <w:tcW w:w="450" w:type="dxa"/>
            <w:shd w:val="clear" w:color="auto" w:fill="FABF8F"/>
            <w:vAlign w:val="center"/>
          </w:tcPr>
          <w:p w14:paraId="45A52F9A"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11/10</w:t>
            </w:r>
          </w:p>
        </w:tc>
        <w:tc>
          <w:tcPr>
            <w:tcW w:w="360" w:type="dxa"/>
            <w:tcBorders>
              <w:right w:val="single" w:sz="18" w:space="0" w:color="auto"/>
            </w:tcBorders>
            <w:shd w:val="clear" w:color="auto" w:fill="FABF8F"/>
            <w:vAlign w:val="center"/>
          </w:tcPr>
          <w:p w14:paraId="45A52F9B"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ABF8F"/>
            <w:vAlign w:val="center"/>
          </w:tcPr>
          <w:p w14:paraId="45A52F9C"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shd w:val="clear" w:color="auto" w:fill="FABF8F"/>
            <w:vAlign w:val="center"/>
          </w:tcPr>
          <w:p w14:paraId="45A52F9D"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2F9E"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2F9F"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2FA0"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2FA1" w14:textId="77777777" w:rsidR="00A63948" w:rsidRPr="00715FF4" w:rsidRDefault="00A63948" w:rsidP="00D526B6">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14:paraId="45A52FA2"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14:paraId="45A52FA3"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shd w:val="clear" w:color="auto" w:fill="FABF8F"/>
            <w:vAlign w:val="center"/>
          </w:tcPr>
          <w:p w14:paraId="45A52FA4"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14:paraId="45A52FA5"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14:paraId="45A52FA6"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tcBorders>
              <w:right w:val="single" w:sz="18" w:space="0" w:color="auto"/>
            </w:tcBorders>
            <w:shd w:val="clear" w:color="auto" w:fill="FABF8F"/>
            <w:vAlign w:val="center"/>
          </w:tcPr>
          <w:p w14:paraId="45A52FA7"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45A52FA8" w14:textId="77777777" w:rsidR="00A63948" w:rsidRPr="00715FF4" w:rsidRDefault="00A63948" w:rsidP="00D526B6">
            <w:pPr>
              <w:pStyle w:val="TableText"/>
              <w:widowControl w:val="0"/>
              <w:spacing w:before="40" w:after="40"/>
              <w:rPr>
                <w:rFonts w:ascii="Tahoma" w:hAnsi="Tahoma" w:cs="Tahoma"/>
                <w:color w:val="000000"/>
                <w:sz w:val="13"/>
              </w:rPr>
            </w:pPr>
          </w:p>
        </w:tc>
        <w:tc>
          <w:tcPr>
            <w:tcW w:w="630" w:type="dxa"/>
            <w:shd w:val="clear" w:color="auto" w:fill="FABF8F"/>
            <w:vAlign w:val="center"/>
          </w:tcPr>
          <w:p w14:paraId="45A52FA9"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lang w:val="pt-BR"/>
              </w:rPr>
              <w:t>A</w:t>
            </w:r>
          </w:p>
        </w:tc>
        <w:tc>
          <w:tcPr>
            <w:tcW w:w="495" w:type="dxa"/>
            <w:shd w:val="clear" w:color="auto" w:fill="FABF8F"/>
            <w:vAlign w:val="center"/>
          </w:tcPr>
          <w:p w14:paraId="45A52FAA" w14:textId="77777777" w:rsidR="00A63948" w:rsidRPr="00715FF4" w:rsidRDefault="00A63948" w:rsidP="00D526B6">
            <w:pPr>
              <w:pStyle w:val="TableText"/>
              <w:widowControl w:val="0"/>
              <w:spacing w:before="40" w:after="40"/>
              <w:rPr>
                <w:rFonts w:ascii="Tahoma" w:hAnsi="Tahoma" w:cs="Tahoma"/>
                <w:color w:val="000000"/>
                <w:sz w:val="13"/>
              </w:rPr>
            </w:pPr>
          </w:p>
        </w:tc>
      </w:tr>
      <w:tr w:rsidR="00A63948" w:rsidRPr="00715FF4" w14:paraId="45A52FBF" w14:textId="77777777" w:rsidTr="00D526B6">
        <w:trPr>
          <w:trHeight w:val="145"/>
        </w:trPr>
        <w:tc>
          <w:tcPr>
            <w:tcW w:w="2714" w:type="dxa"/>
            <w:shd w:val="clear" w:color="auto" w:fill="FFFFFF"/>
            <w:vAlign w:val="center"/>
          </w:tcPr>
          <w:p w14:paraId="45A52FAC" w14:textId="77777777" w:rsidR="00A63948" w:rsidRPr="00F83E68" w:rsidRDefault="00A63948" w:rsidP="00D526B6">
            <w:pPr>
              <w:pStyle w:val="ProductNames"/>
              <w:spacing w:before="40" w:after="40"/>
              <w:rPr>
                <w:rFonts w:ascii="Tahoma" w:hAnsi="Tahoma" w:cs="Tahoma"/>
                <w:sz w:val="14"/>
                <w:szCs w:val="14"/>
                <w:lang w:val="pt-PT"/>
              </w:rPr>
            </w:pPr>
            <w:bookmarkStart w:id="445" w:name="_Toc336338064"/>
            <w:bookmarkStart w:id="446" w:name="_Toc340679946"/>
            <w:bookmarkEnd w:id="445"/>
            <w:r w:rsidRPr="00715FF4">
              <w:rPr>
                <w:rFonts w:ascii="Tahoma" w:hAnsi="Tahoma" w:cs="Tahoma"/>
                <w:sz w:val="14"/>
                <w:szCs w:val="14"/>
                <w:lang w:val="pt-BR"/>
              </w:rPr>
              <w:t>System Center Configuration Manager 2007 R3 com Tecnologia SQL Server 2008</w:t>
            </w:r>
            <w:bookmarkEnd w:id="446"/>
          </w:p>
        </w:tc>
        <w:tc>
          <w:tcPr>
            <w:tcW w:w="450" w:type="dxa"/>
            <w:shd w:val="clear" w:color="auto" w:fill="FFFFFF"/>
            <w:vAlign w:val="center"/>
          </w:tcPr>
          <w:p w14:paraId="45A52FAD" w14:textId="77777777" w:rsidR="00A63948" w:rsidRPr="00F83E68" w:rsidRDefault="00A63948" w:rsidP="00D526B6">
            <w:pPr>
              <w:pStyle w:val="TableText"/>
              <w:widowControl w:val="0"/>
              <w:spacing w:before="40" w:after="40"/>
              <w:rPr>
                <w:rStyle w:val="EndnoteReference"/>
                <w:rFonts w:cs="Tahoma"/>
                <w:color w:val="0000FF"/>
                <w:sz w:val="13"/>
                <w:szCs w:val="13"/>
                <w:u w:val="single"/>
                <w:lang w:val="pt-PT"/>
              </w:rPr>
            </w:pPr>
          </w:p>
        </w:tc>
        <w:tc>
          <w:tcPr>
            <w:tcW w:w="450" w:type="dxa"/>
            <w:shd w:val="clear" w:color="auto" w:fill="FFFFFF"/>
            <w:vAlign w:val="center"/>
          </w:tcPr>
          <w:p w14:paraId="45A52FAE"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11/10</w:t>
            </w:r>
          </w:p>
        </w:tc>
        <w:tc>
          <w:tcPr>
            <w:tcW w:w="360" w:type="dxa"/>
            <w:tcBorders>
              <w:right w:val="single" w:sz="18" w:space="0" w:color="auto"/>
            </w:tcBorders>
            <w:shd w:val="clear" w:color="auto" w:fill="FFFFFF"/>
            <w:vAlign w:val="center"/>
          </w:tcPr>
          <w:p w14:paraId="45A52FAF"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FFFFF"/>
            <w:vAlign w:val="center"/>
          </w:tcPr>
          <w:p w14:paraId="45A52FB0"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25</w:t>
            </w:r>
          </w:p>
        </w:tc>
        <w:tc>
          <w:tcPr>
            <w:tcW w:w="450" w:type="dxa"/>
            <w:shd w:val="clear" w:color="auto" w:fill="FFFFFF"/>
            <w:vAlign w:val="center"/>
          </w:tcPr>
          <w:p w14:paraId="45A52FB1"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FFFFF"/>
            <w:vAlign w:val="center"/>
          </w:tcPr>
          <w:p w14:paraId="45A52FB2"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FFFFF"/>
            <w:vAlign w:val="center"/>
          </w:tcPr>
          <w:p w14:paraId="45A52FB3"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FFFFF"/>
            <w:vAlign w:val="center"/>
          </w:tcPr>
          <w:p w14:paraId="45A52FB4"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FFFFF"/>
            <w:vAlign w:val="center"/>
          </w:tcPr>
          <w:p w14:paraId="45A52FB5" w14:textId="77777777" w:rsidR="00A63948" w:rsidRPr="00715FF4" w:rsidRDefault="00A63948" w:rsidP="00D526B6">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FFFFF"/>
            <w:vAlign w:val="center"/>
          </w:tcPr>
          <w:p w14:paraId="45A52FB6"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FFFFF"/>
            <w:vAlign w:val="center"/>
          </w:tcPr>
          <w:p w14:paraId="45A52FB7"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25</w:t>
            </w:r>
          </w:p>
        </w:tc>
        <w:tc>
          <w:tcPr>
            <w:tcW w:w="450" w:type="dxa"/>
            <w:shd w:val="clear" w:color="auto" w:fill="FFFFFF"/>
            <w:vAlign w:val="center"/>
          </w:tcPr>
          <w:p w14:paraId="45A52FB8"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FFFFF"/>
            <w:vAlign w:val="center"/>
          </w:tcPr>
          <w:p w14:paraId="45A52FB9"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FFFFF"/>
            <w:vAlign w:val="center"/>
          </w:tcPr>
          <w:p w14:paraId="45A52FBA"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FFFFF"/>
            <w:vAlign w:val="center"/>
          </w:tcPr>
          <w:p w14:paraId="45A52FBB"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14:paraId="45A52FBC" w14:textId="77777777" w:rsidR="00A63948" w:rsidRPr="00715FF4" w:rsidRDefault="00A63948" w:rsidP="00D526B6">
            <w:pPr>
              <w:pStyle w:val="TableText"/>
              <w:widowControl w:val="0"/>
              <w:spacing w:before="40" w:after="40"/>
              <w:rPr>
                <w:rFonts w:ascii="Tahoma" w:hAnsi="Tahoma" w:cs="Tahoma"/>
                <w:color w:val="000000"/>
                <w:sz w:val="13"/>
              </w:rPr>
            </w:pPr>
          </w:p>
        </w:tc>
        <w:tc>
          <w:tcPr>
            <w:tcW w:w="630" w:type="dxa"/>
            <w:shd w:val="clear" w:color="auto" w:fill="FFFFFF"/>
            <w:vAlign w:val="center"/>
          </w:tcPr>
          <w:p w14:paraId="45A52FBD" w14:textId="77777777" w:rsidR="00A63948" w:rsidRPr="00715FF4" w:rsidRDefault="00A63948" w:rsidP="00D526B6">
            <w:pPr>
              <w:pStyle w:val="TableText"/>
              <w:widowControl w:val="0"/>
              <w:spacing w:before="40" w:after="40"/>
              <w:rPr>
                <w:rFonts w:ascii="Tahoma" w:hAnsi="Tahoma" w:cs="Tahoma"/>
                <w:color w:val="000000"/>
                <w:sz w:val="13"/>
              </w:rPr>
            </w:pPr>
          </w:p>
        </w:tc>
        <w:tc>
          <w:tcPr>
            <w:tcW w:w="495" w:type="dxa"/>
            <w:shd w:val="clear" w:color="auto" w:fill="FFFFFF"/>
            <w:vAlign w:val="center"/>
          </w:tcPr>
          <w:p w14:paraId="45A52FBE" w14:textId="77777777" w:rsidR="00A63948" w:rsidRPr="00715FF4" w:rsidRDefault="00A63948" w:rsidP="00D526B6">
            <w:pPr>
              <w:pStyle w:val="TableText"/>
              <w:widowControl w:val="0"/>
              <w:spacing w:before="40" w:after="40"/>
              <w:rPr>
                <w:rFonts w:ascii="Tahoma" w:hAnsi="Tahoma" w:cs="Tahoma"/>
                <w:color w:val="000000"/>
                <w:sz w:val="13"/>
              </w:rPr>
            </w:pPr>
          </w:p>
        </w:tc>
      </w:tr>
      <w:tr w:rsidR="001C076E" w:rsidRPr="00715FF4" w14:paraId="45A52FD3" w14:textId="77777777" w:rsidTr="00D526B6">
        <w:trPr>
          <w:trHeight w:val="145"/>
        </w:trPr>
        <w:tc>
          <w:tcPr>
            <w:tcW w:w="2714" w:type="dxa"/>
            <w:shd w:val="clear" w:color="auto" w:fill="FABF8F"/>
            <w:vAlign w:val="center"/>
          </w:tcPr>
          <w:p w14:paraId="45A52FC0" w14:textId="77777777" w:rsidR="001C076E" w:rsidRPr="00F83E68" w:rsidRDefault="001C076E" w:rsidP="00D526B6">
            <w:pPr>
              <w:pStyle w:val="ProductNames"/>
              <w:spacing w:before="40" w:after="40"/>
              <w:rPr>
                <w:rFonts w:ascii="Tahoma" w:hAnsi="Tahoma" w:cs="Tahoma"/>
                <w:sz w:val="14"/>
                <w:szCs w:val="14"/>
                <w:lang w:val="pt-PT"/>
              </w:rPr>
            </w:pPr>
            <w:bookmarkStart w:id="447" w:name="_Toc257333901"/>
            <w:bookmarkStart w:id="448" w:name="_Toc336338065"/>
            <w:bookmarkStart w:id="449" w:name="_Toc340679947"/>
            <w:bookmarkEnd w:id="447"/>
            <w:bookmarkEnd w:id="448"/>
            <w:r w:rsidRPr="00715FF4">
              <w:rPr>
                <w:rFonts w:ascii="Tahoma" w:hAnsi="Tahoma" w:cs="Tahoma"/>
                <w:sz w:val="14"/>
                <w:szCs w:val="14"/>
                <w:lang w:val="pt-BR"/>
              </w:rPr>
              <w:t>Licença de Gerenciamento de Cliente do System Center Data Protection Manager 2010 por Usuário</w:t>
            </w:r>
            <w:bookmarkEnd w:id="449"/>
          </w:p>
        </w:tc>
        <w:tc>
          <w:tcPr>
            <w:tcW w:w="450" w:type="dxa"/>
            <w:shd w:val="clear" w:color="auto" w:fill="FABF8F"/>
            <w:vAlign w:val="center"/>
          </w:tcPr>
          <w:p w14:paraId="45A52FC1" w14:textId="77777777" w:rsidR="001C076E" w:rsidRPr="00715FF4" w:rsidRDefault="00662AB0" w:rsidP="00D526B6">
            <w:pPr>
              <w:pStyle w:val="TableText"/>
              <w:widowControl w:val="0"/>
              <w:spacing w:before="40" w:after="40"/>
              <w:rPr>
                <w:rStyle w:val="EndnoteReference"/>
                <w:rFonts w:cs="Tahoma"/>
                <w:sz w:val="13"/>
                <w:szCs w:val="13"/>
                <w:u w:val="single"/>
              </w:rPr>
            </w:pPr>
            <w:hyperlink w:anchor="_Toc336338350" w:history="1">
              <w:r w:rsidR="00B10B29" w:rsidRPr="00715FF4">
                <w:rPr>
                  <w:rStyle w:val="Hyperlink"/>
                  <w:rFonts w:cs="Tahoma"/>
                  <w:b/>
                  <w:sz w:val="13"/>
                  <w:szCs w:val="13"/>
                </w:rPr>
                <w:t>82</w:t>
              </w:r>
            </w:hyperlink>
          </w:p>
        </w:tc>
        <w:tc>
          <w:tcPr>
            <w:tcW w:w="450" w:type="dxa"/>
            <w:shd w:val="clear" w:color="auto" w:fill="FABF8F"/>
            <w:vAlign w:val="center"/>
          </w:tcPr>
          <w:p w14:paraId="45A52FC2" w14:textId="77777777" w:rsidR="001C076E"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06/10</w:t>
            </w:r>
          </w:p>
        </w:tc>
        <w:tc>
          <w:tcPr>
            <w:tcW w:w="360" w:type="dxa"/>
            <w:tcBorders>
              <w:right w:val="single" w:sz="18" w:space="0" w:color="auto"/>
            </w:tcBorders>
            <w:shd w:val="clear" w:color="auto" w:fill="FABF8F"/>
            <w:vAlign w:val="center"/>
          </w:tcPr>
          <w:p w14:paraId="45A52FC3" w14:textId="77777777" w:rsidR="001C076E" w:rsidRPr="00715FF4" w:rsidRDefault="001C076E"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ABF8F"/>
            <w:vAlign w:val="center"/>
          </w:tcPr>
          <w:p w14:paraId="45A52FC4" w14:textId="77777777" w:rsidR="001C076E" w:rsidRPr="00715FF4" w:rsidRDefault="001C076E"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shd w:val="clear" w:color="auto" w:fill="FABF8F"/>
            <w:vAlign w:val="center"/>
          </w:tcPr>
          <w:p w14:paraId="45A52FC5" w14:textId="77777777" w:rsidR="001C076E" w:rsidRPr="00715FF4" w:rsidRDefault="001C076E"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2FC6" w14:textId="77777777" w:rsidR="001C076E" w:rsidRPr="00715FF4" w:rsidRDefault="001C076E"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2FC7" w14:textId="77777777" w:rsidR="001C076E" w:rsidRPr="00715FF4" w:rsidRDefault="001C076E"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2FC8" w14:textId="77777777" w:rsidR="001C076E" w:rsidRPr="00715FF4" w:rsidRDefault="001C076E"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2FC9" w14:textId="77777777" w:rsidR="001C076E" w:rsidRPr="00715FF4" w:rsidRDefault="001C076E" w:rsidP="00D526B6">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14:paraId="45A52FCA" w14:textId="77777777" w:rsidR="001C076E" w:rsidRPr="00715FF4" w:rsidRDefault="001C076E"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14:paraId="45A52FCB" w14:textId="77777777" w:rsidR="001C076E" w:rsidRPr="00715FF4" w:rsidRDefault="001C076E"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shd w:val="clear" w:color="auto" w:fill="FABF8F"/>
            <w:vAlign w:val="center"/>
          </w:tcPr>
          <w:p w14:paraId="45A52FCC" w14:textId="77777777" w:rsidR="001C076E" w:rsidRPr="00715FF4" w:rsidRDefault="001C076E" w:rsidP="00D526B6">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14:paraId="45A52FCD" w14:textId="77777777" w:rsidR="001C076E" w:rsidRPr="00715FF4" w:rsidRDefault="001C076E"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14:paraId="45A52FCE" w14:textId="77777777" w:rsidR="001C076E" w:rsidRPr="00715FF4" w:rsidRDefault="001C076E" w:rsidP="00D526B6">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14:paraId="45A52FCF" w14:textId="77777777" w:rsidR="001C076E" w:rsidRPr="00715FF4" w:rsidRDefault="001C076E" w:rsidP="00D526B6">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45A52FD0" w14:textId="77777777" w:rsidR="001C076E" w:rsidRPr="00715FF4" w:rsidRDefault="001C076E" w:rsidP="00D526B6">
            <w:pPr>
              <w:pStyle w:val="TableText"/>
              <w:widowControl w:val="0"/>
              <w:spacing w:before="40" w:after="40"/>
              <w:rPr>
                <w:rFonts w:ascii="Tahoma" w:hAnsi="Tahoma" w:cs="Tahoma"/>
                <w:color w:val="000000"/>
                <w:sz w:val="13"/>
              </w:rPr>
            </w:pPr>
          </w:p>
        </w:tc>
        <w:tc>
          <w:tcPr>
            <w:tcW w:w="630" w:type="dxa"/>
            <w:shd w:val="clear" w:color="auto" w:fill="FABF8F"/>
            <w:vAlign w:val="center"/>
          </w:tcPr>
          <w:p w14:paraId="45A52FD1" w14:textId="77777777" w:rsidR="001C076E"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lang w:val="pt-BR"/>
              </w:rPr>
              <w:t>AO, ST</w:t>
            </w:r>
          </w:p>
        </w:tc>
        <w:tc>
          <w:tcPr>
            <w:tcW w:w="495" w:type="dxa"/>
            <w:shd w:val="clear" w:color="auto" w:fill="FABF8F"/>
            <w:vAlign w:val="center"/>
          </w:tcPr>
          <w:p w14:paraId="45A52FD2" w14:textId="77777777" w:rsidR="001C076E" w:rsidRPr="00715FF4" w:rsidRDefault="001C076E" w:rsidP="00D526B6">
            <w:pPr>
              <w:pStyle w:val="TableText"/>
              <w:widowControl w:val="0"/>
              <w:spacing w:before="40" w:after="40"/>
              <w:rPr>
                <w:rFonts w:ascii="Tahoma" w:hAnsi="Tahoma" w:cs="Tahoma"/>
                <w:color w:val="000000"/>
                <w:sz w:val="13"/>
              </w:rPr>
            </w:pPr>
          </w:p>
        </w:tc>
      </w:tr>
      <w:tr w:rsidR="001C076E" w:rsidRPr="00715FF4" w14:paraId="45A52FE7" w14:textId="77777777" w:rsidTr="00D526B6">
        <w:trPr>
          <w:trHeight w:val="145"/>
        </w:trPr>
        <w:tc>
          <w:tcPr>
            <w:tcW w:w="2714" w:type="dxa"/>
            <w:shd w:val="clear" w:color="auto" w:fill="FFFFFF"/>
            <w:vAlign w:val="center"/>
          </w:tcPr>
          <w:p w14:paraId="45A52FD4" w14:textId="77777777" w:rsidR="001C076E" w:rsidRPr="00F83E68" w:rsidRDefault="001C076E" w:rsidP="00D526B6">
            <w:pPr>
              <w:pStyle w:val="ProductNames"/>
              <w:spacing w:before="40" w:after="40"/>
              <w:rPr>
                <w:rFonts w:ascii="Tahoma" w:hAnsi="Tahoma" w:cs="Tahoma"/>
                <w:sz w:val="14"/>
                <w:szCs w:val="14"/>
                <w:lang w:val="pt-PT"/>
              </w:rPr>
            </w:pPr>
            <w:bookmarkStart w:id="450" w:name="_Toc257333902"/>
            <w:bookmarkStart w:id="451" w:name="_Toc336338066"/>
            <w:bookmarkStart w:id="452" w:name="_Toc340679948"/>
            <w:bookmarkEnd w:id="450"/>
            <w:bookmarkEnd w:id="451"/>
            <w:r w:rsidRPr="00715FF4">
              <w:rPr>
                <w:rFonts w:ascii="Tahoma" w:hAnsi="Tahoma" w:cs="Tahoma"/>
                <w:sz w:val="14"/>
                <w:szCs w:val="14"/>
                <w:lang w:val="pt-BR"/>
              </w:rPr>
              <w:t>Licença de Gerenciamento de Cliente do System Center Data Protection Manager 2010 por OSE</w:t>
            </w:r>
            <w:bookmarkEnd w:id="452"/>
          </w:p>
        </w:tc>
        <w:tc>
          <w:tcPr>
            <w:tcW w:w="450" w:type="dxa"/>
            <w:shd w:val="clear" w:color="auto" w:fill="FFFFFF"/>
            <w:vAlign w:val="center"/>
          </w:tcPr>
          <w:p w14:paraId="45A52FD5" w14:textId="77777777" w:rsidR="001C076E" w:rsidRPr="00F83E68" w:rsidRDefault="001C076E" w:rsidP="00D526B6">
            <w:pPr>
              <w:pStyle w:val="TableText"/>
              <w:widowControl w:val="0"/>
              <w:spacing w:before="40" w:after="40"/>
              <w:rPr>
                <w:rStyle w:val="EndnoteReference"/>
                <w:rFonts w:cs="Tahoma"/>
                <w:sz w:val="13"/>
                <w:szCs w:val="13"/>
                <w:u w:val="single"/>
                <w:lang w:val="pt-PT"/>
              </w:rPr>
            </w:pPr>
          </w:p>
        </w:tc>
        <w:tc>
          <w:tcPr>
            <w:tcW w:w="450" w:type="dxa"/>
            <w:shd w:val="clear" w:color="auto" w:fill="FFFFFF"/>
            <w:vAlign w:val="center"/>
          </w:tcPr>
          <w:p w14:paraId="45A52FD6" w14:textId="77777777" w:rsidR="001C076E"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06/10</w:t>
            </w:r>
          </w:p>
        </w:tc>
        <w:tc>
          <w:tcPr>
            <w:tcW w:w="360" w:type="dxa"/>
            <w:tcBorders>
              <w:right w:val="single" w:sz="18" w:space="0" w:color="auto"/>
            </w:tcBorders>
            <w:shd w:val="clear" w:color="auto" w:fill="FFFFFF"/>
            <w:vAlign w:val="center"/>
          </w:tcPr>
          <w:p w14:paraId="45A52FD7" w14:textId="77777777" w:rsidR="001C076E" w:rsidRPr="00715FF4" w:rsidRDefault="001C076E"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FFFFF"/>
            <w:vAlign w:val="center"/>
          </w:tcPr>
          <w:p w14:paraId="45A52FD8" w14:textId="77777777" w:rsidR="001C076E" w:rsidRPr="00715FF4" w:rsidRDefault="001C076E"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shd w:val="clear" w:color="auto" w:fill="FFFFFF"/>
            <w:vAlign w:val="center"/>
          </w:tcPr>
          <w:p w14:paraId="45A52FD9" w14:textId="77777777" w:rsidR="001C076E" w:rsidRPr="00715FF4" w:rsidRDefault="001C076E" w:rsidP="00D526B6">
            <w:pPr>
              <w:pStyle w:val="TableText"/>
              <w:widowControl w:val="0"/>
              <w:spacing w:before="40" w:after="40"/>
              <w:rPr>
                <w:rFonts w:ascii="Tahoma" w:hAnsi="Tahoma" w:cs="Tahoma"/>
                <w:color w:val="000000"/>
                <w:sz w:val="13"/>
              </w:rPr>
            </w:pPr>
          </w:p>
        </w:tc>
        <w:tc>
          <w:tcPr>
            <w:tcW w:w="450" w:type="dxa"/>
            <w:shd w:val="clear" w:color="auto" w:fill="FFFFFF"/>
            <w:vAlign w:val="center"/>
          </w:tcPr>
          <w:p w14:paraId="45A52FDA" w14:textId="77777777" w:rsidR="001C076E" w:rsidRPr="00715FF4" w:rsidRDefault="001C076E" w:rsidP="00D526B6">
            <w:pPr>
              <w:pStyle w:val="TableText"/>
              <w:widowControl w:val="0"/>
              <w:spacing w:before="40" w:after="40"/>
              <w:rPr>
                <w:rFonts w:ascii="Tahoma" w:hAnsi="Tahoma" w:cs="Tahoma"/>
                <w:color w:val="000000"/>
                <w:sz w:val="13"/>
              </w:rPr>
            </w:pPr>
          </w:p>
        </w:tc>
        <w:tc>
          <w:tcPr>
            <w:tcW w:w="450" w:type="dxa"/>
            <w:shd w:val="clear" w:color="auto" w:fill="FFFFFF"/>
            <w:vAlign w:val="center"/>
          </w:tcPr>
          <w:p w14:paraId="45A52FDB" w14:textId="77777777" w:rsidR="001C076E" w:rsidRPr="00715FF4" w:rsidRDefault="001C076E" w:rsidP="00D526B6">
            <w:pPr>
              <w:pStyle w:val="TableText"/>
              <w:widowControl w:val="0"/>
              <w:spacing w:before="40" w:after="40"/>
              <w:rPr>
                <w:rFonts w:ascii="Tahoma" w:hAnsi="Tahoma" w:cs="Tahoma"/>
                <w:color w:val="000000"/>
                <w:sz w:val="13"/>
              </w:rPr>
            </w:pPr>
          </w:p>
        </w:tc>
        <w:tc>
          <w:tcPr>
            <w:tcW w:w="450" w:type="dxa"/>
            <w:shd w:val="clear" w:color="auto" w:fill="FFFFFF"/>
            <w:vAlign w:val="center"/>
          </w:tcPr>
          <w:p w14:paraId="45A52FDC" w14:textId="77777777" w:rsidR="001C076E" w:rsidRPr="00715FF4" w:rsidRDefault="001C076E" w:rsidP="00D526B6">
            <w:pPr>
              <w:pStyle w:val="TableText"/>
              <w:widowControl w:val="0"/>
              <w:spacing w:before="40" w:after="40"/>
              <w:rPr>
                <w:rFonts w:ascii="Tahoma" w:hAnsi="Tahoma" w:cs="Tahoma"/>
                <w:color w:val="000000"/>
                <w:sz w:val="13"/>
              </w:rPr>
            </w:pPr>
          </w:p>
        </w:tc>
        <w:tc>
          <w:tcPr>
            <w:tcW w:w="450" w:type="dxa"/>
            <w:shd w:val="clear" w:color="auto" w:fill="FFFFFF"/>
            <w:vAlign w:val="center"/>
          </w:tcPr>
          <w:p w14:paraId="45A52FDD" w14:textId="77777777" w:rsidR="001C076E" w:rsidRPr="00715FF4" w:rsidRDefault="001C076E" w:rsidP="00D526B6">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FFFFF"/>
            <w:vAlign w:val="center"/>
          </w:tcPr>
          <w:p w14:paraId="45A52FDE" w14:textId="77777777" w:rsidR="001C076E" w:rsidRPr="00715FF4" w:rsidRDefault="001C076E"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FFFFF"/>
            <w:vAlign w:val="center"/>
          </w:tcPr>
          <w:p w14:paraId="45A52FDF" w14:textId="77777777" w:rsidR="001C076E" w:rsidRPr="00715FF4" w:rsidRDefault="001C076E"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shd w:val="clear" w:color="auto" w:fill="FFFFFF"/>
            <w:vAlign w:val="center"/>
          </w:tcPr>
          <w:p w14:paraId="45A52FE0" w14:textId="77777777" w:rsidR="001C076E" w:rsidRPr="00715FF4" w:rsidRDefault="001C076E" w:rsidP="00D526B6">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FFFFF"/>
            <w:vAlign w:val="center"/>
          </w:tcPr>
          <w:p w14:paraId="45A52FE1" w14:textId="77777777" w:rsidR="001C076E" w:rsidRPr="00715FF4" w:rsidRDefault="001C076E"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FFFFF"/>
            <w:vAlign w:val="center"/>
          </w:tcPr>
          <w:p w14:paraId="45A52FE2" w14:textId="77777777" w:rsidR="001C076E" w:rsidRPr="00715FF4" w:rsidRDefault="001C076E" w:rsidP="00D526B6">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FFFFF"/>
            <w:vAlign w:val="center"/>
          </w:tcPr>
          <w:p w14:paraId="45A52FE3" w14:textId="77777777" w:rsidR="001C076E" w:rsidRPr="00715FF4" w:rsidRDefault="001C076E" w:rsidP="00D526B6">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14:paraId="45A52FE4" w14:textId="77777777" w:rsidR="001C076E" w:rsidRPr="00715FF4" w:rsidRDefault="001C076E" w:rsidP="00D526B6">
            <w:pPr>
              <w:pStyle w:val="TableText"/>
              <w:widowControl w:val="0"/>
              <w:spacing w:before="40" w:after="40"/>
              <w:rPr>
                <w:rFonts w:ascii="Tahoma" w:hAnsi="Tahoma" w:cs="Tahoma"/>
                <w:color w:val="000000"/>
                <w:sz w:val="13"/>
              </w:rPr>
            </w:pPr>
          </w:p>
        </w:tc>
        <w:tc>
          <w:tcPr>
            <w:tcW w:w="630" w:type="dxa"/>
            <w:shd w:val="clear" w:color="auto" w:fill="FFFFFF"/>
            <w:vAlign w:val="center"/>
          </w:tcPr>
          <w:p w14:paraId="45A52FE5" w14:textId="77777777" w:rsidR="001C076E"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lang w:val="pt-BR"/>
              </w:rPr>
              <w:t>AO, ST</w:t>
            </w:r>
          </w:p>
        </w:tc>
        <w:tc>
          <w:tcPr>
            <w:tcW w:w="495" w:type="dxa"/>
            <w:shd w:val="clear" w:color="auto" w:fill="FFFFFF"/>
            <w:vAlign w:val="center"/>
          </w:tcPr>
          <w:p w14:paraId="45A52FE6" w14:textId="77777777" w:rsidR="001C076E" w:rsidRPr="00715FF4" w:rsidRDefault="001C076E" w:rsidP="00D526B6">
            <w:pPr>
              <w:pStyle w:val="TableText"/>
              <w:widowControl w:val="0"/>
              <w:spacing w:before="40" w:after="40"/>
              <w:rPr>
                <w:rFonts w:ascii="Tahoma" w:hAnsi="Tahoma" w:cs="Tahoma"/>
                <w:color w:val="000000"/>
                <w:sz w:val="13"/>
              </w:rPr>
            </w:pPr>
          </w:p>
        </w:tc>
      </w:tr>
      <w:tr w:rsidR="00A63948" w:rsidRPr="00715FF4" w14:paraId="45A52FFB" w14:textId="77777777" w:rsidTr="00D526B6">
        <w:trPr>
          <w:trHeight w:val="145"/>
        </w:trPr>
        <w:tc>
          <w:tcPr>
            <w:tcW w:w="2714" w:type="dxa"/>
            <w:shd w:val="clear" w:color="auto" w:fill="FABF8F"/>
            <w:vAlign w:val="center"/>
          </w:tcPr>
          <w:p w14:paraId="45A52FE8" w14:textId="77777777" w:rsidR="00A63948" w:rsidRPr="00F83E68" w:rsidRDefault="00A63948" w:rsidP="00D526B6">
            <w:pPr>
              <w:pStyle w:val="ProductNames"/>
              <w:spacing w:before="40" w:after="40"/>
              <w:rPr>
                <w:rFonts w:ascii="Tahoma" w:hAnsi="Tahoma" w:cs="Tahoma"/>
                <w:sz w:val="14"/>
                <w:szCs w:val="14"/>
                <w:lang w:val="pt-PT"/>
              </w:rPr>
            </w:pPr>
            <w:bookmarkStart w:id="453" w:name="_Toc257333903"/>
            <w:bookmarkStart w:id="454" w:name="_Toc336338067"/>
            <w:bookmarkStart w:id="455" w:name="_Toc340679949"/>
            <w:bookmarkEnd w:id="453"/>
            <w:bookmarkEnd w:id="454"/>
            <w:r w:rsidRPr="00715FF4">
              <w:rPr>
                <w:rFonts w:ascii="Tahoma" w:hAnsi="Tahoma" w:cs="Tahoma"/>
                <w:sz w:val="14"/>
                <w:szCs w:val="14"/>
                <w:lang w:val="pt-BR"/>
              </w:rPr>
              <w:t>Licença de Gerenciamento de Servidor Enterprise do System Center Data Protection Manager 2010</w:t>
            </w:r>
            <w:bookmarkEnd w:id="455"/>
          </w:p>
        </w:tc>
        <w:tc>
          <w:tcPr>
            <w:tcW w:w="450" w:type="dxa"/>
            <w:shd w:val="clear" w:color="auto" w:fill="FABF8F"/>
            <w:vAlign w:val="center"/>
          </w:tcPr>
          <w:p w14:paraId="45A52FE9" w14:textId="77777777" w:rsidR="00A63948" w:rsidRPr="00F83E68" w:rsidRDefault="00A63948" w:rsidP="00D526B6">
            <w:pPr>
              <w:pStyle w:val="TableText"/>
              <w:widowControl w:val="0"/>
              <w:spacing w:before="40" w:after="40"/>
              <w:rPr>
                <w:rStyle w:val="EndnoteReference"/>
                <w:rFonts w:cs="Tahoma"/>
                <w:sz w:val="13"/>
                <w:szCs w:val="13"/>
                <w:u w:val="single"/>
                <w:lang w:val="pt-PT"/>
              </w:rPr>
            </w:pPr>
          </w:p>
        </w:tc>
        <w:tc>
          <w:tcPr>
            <w:tcW w:w="450" w:type="dxa"/>
            <w:shd w:val="clear" w:color="auto" w:fill="FABF8F"/>
            <w:vAlign w:val="center"/>
          </w:tcPr>
          <w:p w14:paraId="45A52FEA"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06/10</w:t>
            </w:r>
          </w:p>
        </w:tc>
        <w:tc>
          <w:tcPr>
            <w:tcW w:w="360" w:type="dxa"/>
            <w:tcBorders>
              <w:right w:val="single" w:sz="18" w:space="0" w:color="auto"/>
            </w:tcBorders>
            <w:shd w:val="clear" w:color="auto" w:fill="FABF8F"/>
            <w:vAlign w:val="center"/>
          </w:tcPr>
          <w:p w14:paraId="45A52FEB"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ABF8F"/>
            <w:vAlign w:val="center"/>
          </w:tcPr>
          <w:p w14:paraId="45A52FEC"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5</w:t>
            </w:r>
          </w:p>
        </w:tc>
        <w:tc>
          <w:tcPr>
            <w:tcW w:w="450" w:type="dxa"/>
            <w:shd w:val="clear" w:color="auto" w:fill="FABF8F"/>
            <w:vAlign w:val="center"/>
          </w:tcPr>
          <w:p w14:paraId="45A52FED"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2FEE"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2FEF"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2FF0"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2FF1" w14:textId="77777777" w:rsidR="00A63948" w:rsidRPr="00715FF4" w:rsidRDefault="00A63948" w:rsidP="00D526B6">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14:paraId="45A52FF2"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14:paraId="45A52FF3"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5</w:t>
            </w:r>
          </w:p>
        </w:tc>
        <w:tc>
          <w:tcPr>
            <w:tcW w:w="450" w:type="dxa"/>
            <w:shd w:val="clear" w:color="auto" w:fill="FABF8F"/>
            <w:vAlign w:val="center"/>
          </w:tcPr>
          <w:p w14:paraId="45A52FF4"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14:paraId="45A52FF5"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5</w:t>
            </w:r>
          </w:p>
        </w:tc>
        <w:tc>
          <w:tcPr>
            <w:tcW w:w="450" w:type="dxa"/>
            <w:tcBorders>
              <w:left w:val="single" w:sz="18" w:space="0" w:color="auto"/>
            </w:tcBorders>
            <w:shd w:val="clear" w:color="auto" w:fill="FABF8F"/>
            <w:vAlign w:val="center"/>
          </w:tcPr>
          <w:p w14:paraId="45A52FF6"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5</w:t>
            </w:r>
          </w:p>
        </w:tc>
        <w:tc>
          <w:tcPr>
            <w:tcW w:w="450" w:type="dxa"/>
            <w:tcBorders>
              <w:right w:val="single" w:sz="18" w:space="0" w:color="auto"/>
            </w:tcBorders>
            <w:shd w:val="clear" w:color="auto" w:fill="FABF8F"/>
            <w:vAlign w:val="center"/>
          </w:tcPr>
          <w:p w14:paraId="45A52FF7"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45A52FF8" w14:textId="77777777" w:rsidR="00A63948" w:rsidRPr="00715FF4" w:rsidRDefault="00A63948" w:rsidP="00D526B6">
            <w:pPr>
              <w:pStyle w:val="TableText"/>
              <w:widowControl w:val="0"/>
              <w:spacing w:before="40" w:after="40"/>
              <w:rPr>
                <w:rFonts w:ascii="Tahoma" w:hAnsi="Tahoma" w:cs="Tahoma"/>
                <w:color w:val="000000"/>
                <w:sz w:val="13"/>
              </w:rPr>
            </w:pPr>
          </w:p>
        </w:tc>
        <w:tc>
          <w:tcPr>
            <w:tcW w:w="630" w:type="dxa"/>
            <w:shd w:val="clear" w:color="auto" w:fill="FABF8F"/>
            <w:vAlign w:val="center"/>
          </w:tcPr>
          <w:p w14:paraId="45A52FF9"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lang w:val="pt-BR"/>
              </w:rPr>
              <w:t>AO, ST</w:t>
            </w:r>
          </w:p>
        </w:tc>
        <w:tc>
          <w:tcPr>
            <w:tcW w:w="495" w:type="dxa"/>
            <w:shd w:val="clear" w:color="auto" w:fill="FABF8F"/>
            <w:vAlign w:val="center"/>
          </w:tcPr>
          <w:p w14:paraId="45A52FFA" w14:textId="77777777" w:rsidR="00A63948" w:rsidRPr="00715FF4" w:rsidRDefault="00A63948" w:rsidP="00D526B6">
            <w:pPr>
              <w:pStyle w:val="TableText"/>
              <w:widowControl w:val="0"/>
              <w:spacing w:before="40" w:after="40"/>
              <w:rPr>
                <w:rFonts w:ascii="Tahoma" w:hAnsi="Tahoma" w:cs="Tahoma"/>
                <w:color w:val="000000"/>
                <w:sz w:val="13"/>
              </w:rPr>
            </w:pPr>
          </w:p>
        </w:tc>
      </w:tr>
      <w:tr w:rsidR="00A63948" w:rsidRPr="00715FF4" w14:paraId="45A5300F" w14:textId="77777777" w:rsidTr="00D526B6">
        <w:trPr>
          <w:trHeight w:val="145"/>
        </w:trPr>
        <w:tc>
          <w:tcPr>
            <w:tcW w:w="2714" w:type="dxa"/>
            <w:shd w:val="clear" w:color="auto" w:fill="FFFFFF"/>
            <w:vAlign w:val="center"/>
          </w:tcPr>
          <w:p w14:paraId="45A52FFC" w14:textId="77777777" w:rsidR="00A63948" w:rsidRPr="00F83E68" w:rsidRDefault="00A63948" w:rsidP="00D526B6">
            <w:pPr>
              <w:pStyle w:val="ProductNames"/>
              <w:spacing w:before="40" w:after="40"/>
              <w:rPr>
                <w:rFonts w:ascii="Tahoma" w:hAnsi="Tahoma" w:cs="Tahoma"/>
                <w:sz w:val="14"/>
                <w:szCs w:val="14"/>
                <w:lang w:val="pt-PT"/>
              </w:rPr>
            </w:pPr>
            <w:bookmarkStart w:id="456" w:name="_Toc257333904"/>
            <w:bookmarkStart w:id="457" w:name="_Toc336338068"/>
            <w:bookmarkStart w:id="458" w:name="_Toc340679950"/>
            <w:bookmarkEnd w:id="456"/>
            <w:bookmarkEnd w:id="457"/>
            <w:r w:rsidRPr="00715FF4">
              <w:rPr>
                <w:rFonts w:ascii="Tahoma" w:hAnsi="Tahoma" w:cs="Tahoma"/>
                <w:sz w:val="14"/>
                <w:szCs w:val="14"/>
                <w:lang w:val="pt-BR"/>
              </w:rPr>
              <w:lastRenderedPageBreak/>
              <w:t>Licença de Gerenciamento de Servidor Standard do System Center Data Protection Manager 2010</w:t>
            </w:r>
            <w:bookmarkEnd w:id="458"/>
          </w:p>
        </w:tc>
        <w:tc>
          <w:tcPr>
            <w:tcW w:w="450" w:type="dxa"/>
            <w:shd w:val="clear" w:color="auto" w:fill="FFFFFF"/>
            <w:vAlign w:val="center"/>
          </w:tcPr>
          <w:p w14:paraId="45A52FFD" w14:textId="77777777" w:rsidR="00A63948" w:rsidRPr="00F83E68" w:rsidRDefault="00A63948" w:rsidP="00D526B6">
            <w:pPr>
              <w:pStyle w:val="TableText"/>
              <w:widowControl w:val="0"/>
              <w:spacing w:before="40" w:after="40"/>
              <w:rPr>
                <w:rStyle w:val="EndnoteReference"/>
                <w:rFonts w:cs="Tahoma"/>
                <w:color w:val="0000FF"/>
                <w:sz w:val="13"/>
                <w:szCs w:val="13"/>
                <w:u w:val="single"/>
                <w:lang w:val="pt-PT"/>
              </w:rPr>
            </w:pPr>
          </w:p>
        </w:tc>
        <w:tc>
          <w:tcPr>
            <w:tcW w:w="450" w:type="dxa"/>
            <w:shd w:val="clear" w:color="auto" w:fill="FFFFFF"/>
            <w:vAlign w:val="center"/>
          </w:tcPr>
          <w:p w14:paraId="45A52FFE"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06/10</w:t>
            </w:r>
          </w:p>
        </w:tc>
        <w:tc>
          <w:tcPr>
            <w:tcW w:w="360" w:type="dxa"/>
            <w:tcBorders>
              <w:right w:val="single" w:sz="18" w:space="0" w:color="auto"/>
            </w:tcBorders>
            <w:shd w:val="clear" w:color="auto" w:fill="FFFFFF"/>
            <w:vAlign w:val="center"/>
          </w:tcPr>
          <w:p w14:paraId="45A52FFF"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FFFFF"/>
            <w:vAlign w:val="center"/>
          </w:tcPr>
          <w:p w14:paraId="45A53000"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shd w:val="clear" w:color="auto" w:fill="FFFFFF"/>
            <w:vAlign w:val="center"/>
          </w:tcPr>
          <w:p w14:paraId="45A53001"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FFFFF"/>
            <w:vAlign w:val="center"/>
          </w:tcPr>
          <w:p w14:paraId="45A53002"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FFFFF"/>
            <w:vAlign w:val="center"/>
          </w:tcPr>
          <w:p w14:paraId="45A53003"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FFFFF"/>
            <w:vAlign w:val="center"/>
          </w:tcPr>
          <w:p w14:paraId="45A53004"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FFFFF"/>
            <w:vAlign w:val="center"/>
          </w:tcPr>
          <w:p w14:paraId="45A53005" w14:textId="77777777" w:rsidR="00A63948" w:rsidRPr="00715FF4" w:rsidRDefault="00A63948" w:rsidP="00D526B6">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FFFFF"/>
            <w:vAlign w:val="center"/>
          </w:tcPr>
          <w:p w14:paraId="45A53006"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FFFFF"/>
            <w:vAlign w:val="center"/>
          </w:tcPr>
          <w:p w14:paraId="45A53007"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shd w:val="clear" w:color="auto" w:fill="FFFFFF"/>
            <w:vAlign w:val="center"/>
          </w:tcPr>
          <w:p w14:paraId="45A53008"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FFFFF"/>
            <w:vAlign w:val="center"/>
          </w:tcPr>
          <w:p w14:paraId="45A53009"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tcBorders>
              <w:left w:val="single" w:sz="18" w:space="0" w:color="auto"/>
            </w:tcBorders>
            <w:shd w:val="clear" w:color="auto" w:fill="FFFFFF"/>
            <w:vAlign w:val="center"/>
          </w:tcPr>
          <w:p w14:paraId="45A5300A"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tcBorders>
              <w:right w:val="single" w:sz="18" w:space="0" w:color="auto"/>
            </w:tcBorders>
            <w:shd w:val="clear" w:color="auto" w:fill="FFFFFF"/>
            <w:vAlign w:val="center"/>
          </w:tcPr>
          <w:p w14:paraId="45A5300B"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14:paraId="45A5300C" w14:textId="77777777" w:rsidR="00A63948" w:rsidRPr="00715FF4" w:rsidRDefault="00A63948" w:rsidP="00D526B6">
            <w:pPr>
              <w:pStyle w:val="TableText"/>
              <w:widowControl w:val="0"/>
              <w:spacing w:before="40" w:after="40"/>
              <w:rPr>
                <w:rFonts w:ascii="Tahoma" w:hAnsi="Tahoma" w:cs="Tahoma"/>
                <w:color w:val="000000"/>
                <w:sz w:val="13"/>
              </w:rPr>
            </w:pPr>
          </w:p>
        </w:tc>
        <w:tc>
          <w:tcPr>
            <w:tcW w:w="630" w:type="dxa"/>
            <w:shd w:val="clear" w:color="auto" w:fill="FFFFFF"/>
            <w:vAlign w:val="center"/>
          </w:tcPr>
          <w:p w14:paraId="45A5300D"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lang w:val="pt-BR"/>
              </w:rPr>
              <w:t>AO, ST</w:t>
            </w:r>
          </w:p>
        </w:tc>
        <w:tc>
          <w:tcPr>
            <w:tcW w:w="495" w:type="dxa"/>
            <w:shd w:val="clear" w:color="auto" w:fill="FFFFFF"/>
            <w:vAlign w:val="center"/>
          </w:tcPr>
          <w:p w14:paraId="45A5300E" w14:textId="77777777" w:rsidR="00A63948" w:rsidRPr="00715FF4" w:rsidRDefault="00A63948" w:rsidP="00D526B6">
            <w:pPr>
              <w:pStyle w:val="TableText"/>
              <w:widowControl w:val="0"/>
              <w:spacing w:before="40" w:after="40"/>
              <w:rPr>
                <w:rFonts w:ascii="Tahoma" w:hAnsi="Tahoma" w:cs="Tahoma"/>
                <w:color w:val="000000"/>
                <w:sz w:val="13"/>
              </w:rPr>
            </w:pPr>
          </w:p>
        </w:tc>
      </w:tr>
      <w:tr w:rsidR="00A63948" w:rsidRPr="00715FF4" w14:paraId="45A53023" w14:textId="77777777" w:rsidTr="00D526B6">
        <w:trPr>
          <w:trHeight w:val="145"/>
        </w:trPr>
        <w:tc>
          <w:tcPr>
            <w:tcW w:w="2714" w:type="dxa"/>
            <w:shd w:val="clear" w:color="auto" w:fill="FABF8F"/>
            <w:vAlign w:val="center"/>
          </w:tcPr>
          <w:p w14:paraId="45A53010" w14:textId="77777777" w:rsidR="00A63948" w:rsidRPr="00715FF4" w:rsidRDefault="00A63948" w:rsidP="00D526B6">
            <w:pPr>
              <w:pStyle w:val="ProductNames"/>
              <w:spacing w:before="40" w:after="40"/>
              <w:rPr>
                <w:rFonts w:ascii="Tahoma" w:hAnsi="Tahoma" w:cs="Tahoma"/>
                <w:sz w:val="14"/>
                <w:szCs w:val="14"/>
              </w:rPr>
            </w:pPr>
            <w:bookmarkStart w:id="459" w:name="_Toc336338069"/>
            <w:bookmarkStart w:id="460" w:name="_Toc257333905"/>
            <w:bookmarkStart w:id="461" w:name="_Toc340679951"/>
            <w:bookmarkEnd w:id="459"/>
            <w:bookmarkEnd w:id="460"/>
            <w:r w:rsidRPr="00715FF4">
              <w:rPr>
                <w:rFonts w:ascii="Tahoma" w:hAnsi="Tahoma" w:cs="Tahoma"/>
                <w:sz w:val="14"/>
                <w:szCs w:val="14"/>
                <w:lang w:val="pt-BR"/>
              </w:rPr>
              <w:t>System Center Essentials 2010</w:t>
            </w:r>
            <w:bookmarkEnd w:id="461"/>
          </w:p>
        </w:tc>
        <w:tc>
          <w:tcPr>
            <w:tcW w:w="450" w:type="dxa"/>
            <w:shd w:val="clear" w:color="auto" w:fill="FABF8F"/>
            <w:vAlign w:val="center"/>
          </w:tcPr>
          <w:p w14:paraId="45A53011" w14:textId="77777777" w:rsidR="00A63948" w:rsidRPr="00715FF4" w:rsidRDefault="00662AB0" w:rsidP="00D526B6">
            <w:pPr>
              <w:pStyle w:val="TableText"/>
              <w:widowControl w:val="0"/>
              <w:spacing w:before="40" w:after="40"/>
              <w:rPr>
                <w:rStyle w:val="EndnoteReference"/>
                <w:rFonts w:cs="Tahoma"/>
                <w:color w:val="0000FF"/>
                <w:sz w:val="13"/>
                <w:szCs w:val="13"/>
                <w:u w:val="single"/>
              </w:rPr>
            </w:pPr>
            <w:hyperlink w:anchor="Srv_94SystemsCenterDataProEtalEndofLife" w:history="1">
              <w:r w:rsidR="00B10B29" w:rsidRPr="00715FF4">
                <w:rPr>
                  <w:rStyle w:val="Hyperlink"/>
                  <w:rFonts w:cs="Tahoma"/>
                  <w:b/>
                  <w:sz w:val="13"/>
                  <w:szCs w:val="13"/>
                </w:rPr>
                <w:t>83</w:t>
              </w:r>
            </w:hyperlink>
          </w:p>
        </w:tc>
        <w:tc>
          <w:tcPr>
            <w:tcW w:w="450" w:type="dxa"/>
            <w:shd w:val="clear" w:color="auto" w:fill="FABF8F"/>
            <w:vAlign w:val="center"/>
          </w:tcPr>
          <w:p w14:paraId="45A53012"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04/10</w:t>
            </w:r>
          </w:p>
        </w:tc>
        <w:tc>
          <w:tcPr>
            <w:tcW w:w="360" w:type="dxa"/>
            <w:tcBorders>
              <w:right w:val="single" w:sz="18" w:space="0" w:color="auto"/>
            </w:tcBorders>
            <w:shd w:val="clear" w:color="auto" w:fill="FABF8F"/>
            <w:vAlign w:val="center"/>
          </w:tcPr>
          <w:p w14:paraId="45A53013"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ABF8F"/>
            <w:vAlign w:val="center"/>
          </w:tcPr>
          <w:p w14:paraId="45A53014"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shd w:val="clear" w:color="auto" w:fill="FABF8F"/>
            <w:vAlign w:val="center"/>
          </w:tcPr>
          <w:p w14:paraId="45A53015"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3</w:t>
            </w:r>
          </w:p>
        </w:tc>
        <w:tc>
          <w:tcPr>
            <w:tcW w:w="450" w:type="dxa"/>
            <w:shd w:val="clear" w:color="auto" w:fill="FABF8F"/>
            <w:vAlign w:val="center"/>
          </w:tcPr>
          <w:p w14:paraId="45A53016"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w:t>
            </w:r>
          </w:p>
        </w:tc>
        <w:tc>
          <w:tcPr>
            <w:tcW w:w="450" w:type="dxa"/>
            <w:shd w:val="clear" w:color="auto" w:fill="FABF8F"/>
            <w:vAlign w:val="center"/>
          </w:tcPr>
          <w:p w14:paraId="45A53017"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w:t>
            </w:r>
          </w:p>
        </w:tc>
        <w:tc>
          <w:tcPr>
            <w:tcW w:w="450" w:type="dxa"/>
            <w:shd w:val="clear" w:color="auto" w:fill="FABF8F"/>
            <w:vAlign w:val="center"/>
          </w:tcPr>
          <w:p w14:paraId="45A53018"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w:t>
            </w:r>
          </w:p>
        </w:tc>
        <w:tc>
          <w:tcPr>
            <w:tcW w:w="450" w:type="dxa"/>
            <w:shd w:val="clear" w:color="auto" w:fill="FABF8F"/>
            <w:vAlign w:val="center"/>
          </w:tcPr>
          <w:p w14:paraId="45A53019"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360" w:type="dxa"/>
            <w:tcBorders>
              <w:right w:val="single" w:sz="18" w:space="0" w:color="auto"/>
            </w:tcBorders>
            <w:shd w:val="clear" w:color="auto" w:fill="FABF8F"/>
            <w:vAlign w:val="center"/>
          </w:tcPr>
          <w:p w14:paraId="45A5301A"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tcBorders>
              <w:left w:val="single" w:sz="18" w:space="0" w:color="auto"/>
            </w:tcBorders>
            <w:shd w:val="clear" w:color="auto" w:fill="FABF8F"/>
            <w:vAlign w:val="center"/>
          </w:tcPr>
          <w:p w14:paraId="45A5301B"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shd w:val="clear" w:color="auto" w:fill="FABF8F"/>
            <w:vAlign w:val="center"/>
          </w:tcPr>
          <w:p w14:paraId="45A5301C"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w:t>
            </w:r>
          </w:p>
        </w:tc>
        <w:tc>
          <w:tcPr>
            <w:tcW w:w="450" w:type="dxa"/>
            <w:tcBorders>
              <w:right w:val="single" w:sz="18" w:space="0" w:color="auto"/>
            </w:tcBorders>
            <w:shd w:val="clear" w:color="auto" w:fill="FABF8F"/>
            <w:vAlign w:val="center"/>
          </w:tcPr>
          <w:p w14:paraId="45A5301D"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tcBorders>
              <w:left w:val="single" w:sz="18" w:space="0" w:color="auto"/>
            </w:tcBorders>
            <w:shd w:val="clear" w:color="auto" w:fill="FABF8F"/>
            <w:vAlign w:val="center"/>
          </w:tcPr>
          <w:p w14:paraId="45A5301E"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tcBorders>
              <w:right w:val="single" w:sz="18" w:space="0" w:color="auto"/>
            </w:tcBorders>
            <w:shd w:val="clear" w:color="auto" w:fill="FABF8F"/>
            <w:vAlign w:val="center"/>
          </w:tcPr>
          <w:p w14:paraId="45A5301F"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A</w:t>
            </w:r>
          </w:p>
        </w:tc>
        <w:tc>
          <w:tcPr>
            <w:tcW w:w="450" w:type="dxa"/>
            <w:tcBorders>
              <w:left w:val="single" w:sz="18" w:space="0" w:color="auto"/>
              <w:right w:val="single" w:sz="18" w:space="0" w:color="auto"/>
            </w:tcBorders>
            <w:shd w:val="clear" w:color="auto" w:fill="FABF8F"/>
            <w:vAlign w:val="center"/>
          </w:tcPr>
          <w:p w14:paraId="45A53020"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P</w:t>
            </w:r>
          </w:p>
        </w:tc>
        <w:tc>
          <w:tcPr>
            <w:tcW w:w="630" w:type="dxa"/>
            <w:shd w:val="clear" w:color="auto" w:fill="FABF8F"/>
            <w:vAlign w:val="center"/>
          </w:tcPr>
          <w:p w14:paraId="45A53021"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lang w:val="pt-BR"/>
              </w:rPr>
              <w:t>A</w:t>
            </w:r>
          </w:p>
        </w:tc>
        <w:tc>
          <w:tcPr>
            <w:tcW w:w="495" w:type="dxa"/>
            <w:shd w:val="clear" w:color="auto" w:fill="FABF8F"/>
            <w:vAlign w:val="center"/>
          </w:tcPr>
          <w:p w14:paraId="45A53022" w14:textId="77777777" w:rsidR="00A63948" w:rsidRPr="00715FF4" w:rsidRDefault="00A63948" w:rsidP="00D526B6">
            <w:pPr>
              <w:pStyle w:val="TableText"/>
              <w:widowControl w:val="0"/>
              <w:spacing w:before="40" w:after="40"/>
              <w:rPr>
                <w:rFonts w:ascii="Tahoma" w:hAnsi="Tahoma" w:cs="Tahoma"/>
                <w:color w:val="000000"/>
                <w:sz w:val="13"/>
              </w:rPr>
            </w:pPr>
          </w:p>
        </w:tc>
      </w:tr>
      <w:tr w:rsidR="00A63948" w:rsidRPr="00715FF4" w14:paraId="45A53037" w14:textId="77777777" w:rsidTr="00D526B6">
        <w:trPr>
          <w:trHeight w:val="145"/>
        </w:trPr>
        <w:tc>
          <w:tcPr>
            <w:tcW w:w="2714" w:type="dxa"/>
            <w:shd w:val="clear" w:color="auto" w:fill="FFFFFF"/>
            <w:vAlign w:val="center"/>
          </w:tcPr>
          <w:p w14:paraId="45A53024" w14:textId="77777777" w:rsidR="00A63948" w:rsidRPr="00F83E68" w:rsidRDefault="00A63948" w:rsidP="00D526B6">
            <w:pPr>
              <w:pStyle w:val="ProductNames"/>
              <w:spacing w:before="40" w:after="40"/>
              <w:rPr>
                <w:rFonts w:ascii="Tahoma" w:hAnsi="Tahoma" w:cs="Tahoma"/>
                <w:sz w:val="14"/>
                <w:szCs w:val="14"/>
                <w:lang w:val="pt-PT"/>
              </w:rPr>
            </w:pPr>
            <w:bookmarkStart w:id="462" w:name="_Toc257333906"/>
            <w:bookmarkStart w:id="463" w:name="_Toc336338070"/>
            <w:bookmarkStart w:id="464" w:name="_Toc340679952"/>
            <w:bookmarkEnd w:id="462"/>
            <w:bookmarkEnd w:id="463"/>
            <w:r w:rsidRPr="00715FF4">
              <w:rPr>
                <w:rFonts w:ascii="Tahoma" w:hAnsi="Tahoma" w:cs="Tahoma"/>
                <w:sz w:val="14"/>
                <w:szCs w:val="14"/>
                <w:lang w:val="pt-BR"/>
              </w:rPr>
              <w:t>ML de Cliente do System Center Essentials</w:t>
            </w:r>
            <w:r w:rsidR="00D20095" w:rsidRPr="00715FF4">
              <w:rPr>
                <w:rFonts w:ascii="Tahoma" w:hAnsi="Tahoma" w:cs="Tahoma"/>
                <w:sz w:val="14"/>
                <w:szCs w:val="14"/>
                <w:lang w:val="pt-BR"/>
              </w:rPr>
              <w:t> </w:t>
            </w:r>
            <w:r w:rsidRPr="00715FF4">
              <w:rPr>
                <w:rFonts w:ascii="Tahoma" w:hAnsi="Tahoma" w:cs="Tahoma"/>
                <w:sz w:val="14"/>
                <w:szCs w:val="14"/>
                <w:lang w:val="pt-BR"/>
              </w:rPr>
              <w:t>2010</w:t>
            </w:r>
            <w:bookmarkEnd w:id="464"/>
          </w:p>
        </w:tc>
        <w:tc>
          <w:tcPr>
            <w:tcW w:w="450" w:type="dxa"/>
            <w:shd w:val="clear" w:color="auto" w:fill="FFFFFF"/>
            <w:vAlign w:val="center"/>
          </w:tcPr>
          <w:p w14:paraId="45A53025" w14:textId="77777777" w:rsidR="00A63948" w:rsidRPr="00F83E68" w:rsidRDefault="00A63948" w:rsidP="00D526B6">
            <w:pPr>
              <w:pStyle w:val="TableText"/>
              <w:widowControl w:val="0"/>
              <w:spacing w:before="40" w:after="40"/>
              <w:rPr>
                <w:rStyle w:val="EndnoteReference"/>
                <w:rFonts w:cs="Tahoma"/>
                <w:sz w:val="13"/>
                <w:szCs w:val="13"/>
                <w:u w:val="single"/>
                <w:lang w:val="pt-PT"/>
              </w:rPr>
            </w:pPr>
          </w:p>
        </w:tc>
        <w:tc>
          <w:tcPr>
            <w:tcW w:w="450" w:type="dxa"/>
            <w:shd w:val="clear" w:color="auto" w:fill="FFFFFF"/>
            <w:vAlign w:val="center"/>
          </w:tcPr>
          <w:p w14:paraId="45A53026"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04/10</w:t>
            </w:r>
          </w:p>
        </w:tc>
        <w:tc>
          <w:tcPr>
            <w:tcW w:w="360" w:type="dxa"/>
            <w:tcBorders>
              <w:right w:val="single" w:sz="18" w:space="0" w:color="auto"/>
            </w:tcBorders>
            <w:shd w:val="clear" w:color="auto" w:fill="FFFFFF"/>
            <w:vAlign w:val="center"/>
          </w:tcPr>
          <w:p w14:paraId="45A53027"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FFFFF"/>
            <w:vAlign w:val="center"/>
          </w:tcPr>
          <w:p w14:paraId="45A53028"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shd w:val="clear" w:color="auto" w:fill="FFFFFF"/>
            <w:vAlign w:val="center"/>
          </w:tcPr>
          <w:p w14:paraId="45A53029"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3</w:t>
            </w:r>
          </w:p>
        </w:tc>
        <w:tc>
          <w:tcPr>
            <w:tcW w:w="450" w:type="dxa"/>
            <w:shd w:val="clear" w:color="auto" w:fill="FFFFFF"/>
            <w:vAlign w:val="center"/>
          </w:tcPr>
          <w:p w14:paraId="45A5302A"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w:t>
            </w:r>
          </w:p>
        </w:tc>
        <w:tc>
          <w:tcPr>
            <w:tcW w:w="450" w:type="dxa"/>
            <w:shd w:val="clear" w:color="auto" w:fill="FFFFFF"/>
            <w:vAlign w:val="center"/>
          </w:tcPr>
          <w:p w14:paraId="45A5302B"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w:t>
            </w:r>
          </w:p>
        </w:tc>
        <w:tc>
          <w:tcPr>
            <w:tcW w:w="450" w:type="dxa"/>
            <w:shd w:val="clear" w:color="auto" w:fill="FFFFFF"/>
            <w:vAlign w:val="center"/>
          </w:tcPr>
          <w:p w14:paraId="45A5302C"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w:t>
            </w:r>
          </w:p>
        </w:tc>
        <w:tc>
          <w:tcPr>
            <w:tcW w:w="450" w:type="dxa"/>
            <w:shd w:val="clear" w:color="auto" w:fill="FFFFFF"/>
            <w:vAlign w:val="center"/>
          </w:tcPr>
          <w:p w14:paraId="45A5302D"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360" w:type="dxa"/>
            <w:tcBorders>
              <w:right w:val="single" w:sz="18" w:space="0" w:color="auto"/>
            </w:tcBorders>
            <w:shd w:val="clear" w:color="auto" w:fill="FFFFFF"/>
            <w:vAlign w:val="center"/>
          </w:tcPr>
          <w:p w14:paraId="45A5302E"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tcBorders>
              <w:left w:val="single" w:sz="18" w:space="0" w:color="auto"/>
            </w:tcBorders>
            <w:shd w:val="clear" w:color="auto" w:fill="FFFFFF"/>
            <w:vAlign w:val="center"/>
          </w:tcPr>
          <w:p w14:paraId="45A5302F"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shd w:val="clear" w:color="auto" w:fill="FFFFFF"/>
            <w:vAlign w:val="center"/>
          </w:tcPr>
          <w:p w14:paraId="45A53030"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w:t>
            </w:r>
          </w:p>
        </w:tc>
        <w:tc>
          <w:tcPr>
            <w:tcW w:w="450" w:type="dxa"/>
            <w:tcBorders>
              <w:right w:val="single" w:sz="18" w:space="0" w:color="auto"/>
            </w:tcBorders>
            <w:shd w:val="clear" w:color="auto" w:fill="FFFFFF"/>
            <w:vAlign w:val="center"/>
          </w:tcPr>
          <w:p w14:paraId="45A53031"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tcBorders>
              <w:left w:val="single" w:sz="18" w:space="0" w:color="auto"/>
            </w:tcBorders>
            <w:shd w:val="clear" w:color="auto" w:fill="FFFFFF"/>
            <w:vAlign w:val="center"/>
          </w:tcPr>
          <w:p w14:paraId="45A53032"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tcBorders>
              <w:right w:val="single" w:sz="18" w:space="0" w:color="auto"/>
            </w:tcBorders>
            <w:shd w:val="clear" w:color="auto" w:fill="FFFFFF"/>
            <w:vAlign w:val="center"/>
          </w:tcPr>
          <w:p w14:paraId="45A53033"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A</w:t>
            </w:r>
          </w:p>
        </w:tc>
        <w:tc>
          <w:tcPr>
            <w:tcW w:w="450" w:type="dxa"/>
            <w:tcBorders>
              <w:left w:val="single" w:sz="18" w:space="0" w:color="auto"/>
              <w:right w:val="single" w:sz="18" w:space="0" w:color="auto"/>
            </w:tcBorders>
            <w:shd w:val="clear" w:color="auto" w:fill="FFFFFF"/>
            <w:vAlign w:val="center"/>
          </w:tcPr>
          <w:p w14:paraId="45A53034"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P</w:t>
            </w:r>
          </w:p>
        </w:tc>
        <w:tc>
          <w:tcPr>
            <w:tcW w:w="630" w:type="dxa"/>
            <w:shd w:val="clear" w:color="auto" w:fill="FFFFFF"/>
            <w:vAlign w:val="center"/>
          </w:tcPr>
          <w:p w14:paraId="45A53035"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lang w:val="pt-BR"/>
              </w:rPr>
              <w:t>A,ST</w:t>
            </w:r>
          </w:p>
        </w:tc>
        <w:tc>
          <w:tcPr>
            <w:tcW w:w="495" w:type="dxa"/>
            <w:shd w:val="clear" w:color="auto" w:fill="FFFFFF"/>
            <w:vAlign w:val="center"/>
          </w:tcPr>
          <w:p w14:paraId="45A53036" w14:textId="77777777" w:rsidR="00A63948" w:rsidRPr="00715FF4" w:rsidRDefault="00A63948" w:rsidP="00D526B6">
            <w:pPr>
              <w:pStyle w:val="TableText"/>
              <w:widowControl w:val="0"/>
              <w:spacing w:before="40" w:after="40"/>
              <w:rPr>
                <w:rFonts w:ascii="Tahoma" w:hAnsi="Tahoma" w:cs="Tahoma"/>
                <w:color w:val="000000"/>
                <w:sz w:val="13"/>
              </w:rPr>
            </w:pPr>
          </w:p>
        </w:tc>
      </w:tr>
      <w:tr w:rsidR="00A63948" w:rsidRPr="00715FF4" w14:paraId="45A5304B" w14:textId="77777777" w:rsidTr="00D526B6">
        <w:trPr>
          <w:trHeight w:val="145"/>
        </w:trPr>
        <w:tc>
          <w:tcPr>
            <w:tcW w:w="2714" w:type="dxa"/>
            <w:shd w:val="clear" w:color="auto" w:fill="FABF8F"/>
            <w:vAlign w:val="center"/>
          </w:tcPr>
          <w:p w14:paraId="45A53038" w14:textId="77777777" w:rsidR="00A63948" w:rsidRPr="00F83E68" w:rsidRDefault="00A63948" w:rsidP="00D526B6">
            <w:pPr>
              <w:pStyle w:val="ProductNames"/>
              <w:spacing w:before="40" w:after="40"/>
              <w:rPr>
                <w:rFonts w:ascii="Tahoma" w:hAnsi="Tahoma" w:cs="Tahoma"/>
                <w:sz w:val="14"/>
                <w:szCs w:val="14"/>
                <w:lang w:val="pt-PT"/>
              </w:rPr>
            </w:pPr>
            <w:bookmarkStart w:id="465" w:name="_Toc257333908"/>
            <w:bookmarkStart w:id="466" w:name="_Toc336338071"/>
            <w:bookmarkStart w:id="467" w:name="_Toc340679953"/>
            <w:bookmarkEnd w:id="465"/>
            <w:bookmarkEnd w:id="466"/>
            <w:r w:rsidRPr="00715FF4">
              <w:rPr>
                <w:rFonts w:ascii="Tahoma" w:hAnsi="Tahoma" w:cs="Tahoma"/>
                <w:sz w:val="14"/>
                <w:szCs w:val="14"/>
                <w:lang w:val="pt-BR"/>
              </w:rPr>
              <w:t>ML de Servidor do System Center Essentials 2010</w:t>
            </w:r>
            <w:bookmarkEnd w:id="467"/>
          </w:p>
        </w:tc>
        <w:tc>
          <w:tcPr>
            <w:tcW w:w="450" w:type="dxa"/>
            <w:shd w:val="clear" w:color="auto" w:fill="FABF8F"/>
            <w:vAlign w:val="center"/>
          </w:tcPr>
          <w:p w14:paraId="45A53039" w14:textId="77777777" w:rsidR="00A63948" w:rsidRPr="00F83E68" w:rsidRDefault="00A63948" w:rsidP="00D526B6">
            <w:pPr>
              <w:pStyle w:val="TableText"/>
              <w:widowControl w:val="0"/>
              <w:spacing w:before="40" w:after="40"/>
              <w:rPr>
                <w:rStyle w:val="EndnoteReference"/>
                <w:rFonts w:cs="Tahoma"/>
                <w:sz w:val="13"/>
                <w:szCs w:val="13"/>
                <w:u w:val="single"/>
                <w:lang w:val="pt-PT"/>
              </w:rPr>
            </w:pPr>
          </w:p>
        </w:tc>
        <w:tc>
          <w:tcPr>
            <w:tcW w:w="450" w:type="dxa"/>
            <w:shd w:val="clear" w:color="auto" w:fill="FABF8F"/>
            <w:vAlign w:val="center"/>
          </w:tcPr>
          <w:p w14:paraId="45A5303A"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04/10</w:t>
            </w:r>
          </w:p>
        </w:tc>
        <w:tc>
          <w:tcPr>
            <w:tcW w:w="360" w:type="dxa"/>
            <w:tcBorders>
              <w:right w:val="single" w:sz="18" w:space="0" w:color="auto"/>
            </w:tcBorders>
            <w:shd w:val="clear" w:color="auto" w:fill="FABF8F"/>
            <w:vAlign w:val="center"/>
          </w:tcPr>
          <w:p w14:paraId="45A5303B"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ABF8F"/>
            <w:vAlign w:val="center"/>
          </w:tcPr>
          <w:p w14:paraId="45A5303C"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shd w:val="clear" w:color="auto" w:fill="FABF8F"/>
            <w:vAlign w:val="center"/>
          </w:tcPr>
          <w:p w14:paraId="45A5303D"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3</w:t>
            </w:r>
          </w:p>
        </w:tc>
        <w:tc>
          <w:tcPr>
            <w:tcW w:w="450" w:type="dxa"/>
            <w:shd w:val="clear" w:color="auto" w:fill="FABF8F"/>
            <w:vAlign w:val="center"/>
          </w:tcPr>
          <w:p w14:paraId="45A5303E"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w:t>
            </w:r>
          </w:p>
        </w:tc>
        <w:tc>
          <w:tcPr>
            <w:tcW w:w="450" w:type="dxa"/>
            <w:shd w:val="clear" w:color="auto" w:fill="FABF8F"/>
            <w:vAlign w:val="center"/>
          </w:tcPr>
          <w:p w14:paraId="45A5303F"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w:t>
            </w:r>
          </w:p>
        </w:tc>
        <w:tc>
          <w:tcPr>
            <w:tcW w:w="450" w:type="dxa"/>
            <w:shd w:val="clear" w:color="auto" w:fill="FABF8F"/>
            <w:vAlign w:val="center"/>
          </w:tcPr>
          <w:p w14:paraId="45A53040"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w:t>
            </w:r>
          </w:p>
        </w:tc>
        <w:tc>
          <w:tcPr>
            <w:tcW w:w="450" w:type="dxa"/>
            <w:shd w:val="clear" w:color="auto" w:fill="FABF8F"/>
            <w:vAlign w:val="center"/>
          </w:tcPr>
          <w:p w14:paraId="45A53041"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360" w:type="dxa"/>
            <w:tcBorders>
              <w:right w:val="single" w:sz="18" w:space="0" w:color="auto"/>
            </w:tcBorders>
            <w:shd w:val="clear" w:color="auto" w:fill="FABF8F"/>
            <w:vAlign w:val="center"/>
          </w:tcPr>
          <w:p w14:paraId="45A53042"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tcBorders>
              <w:left w:val="single" w:sz="18" w:space="0" w:color="auto"/>
            </w:tcBorders>
            <w:shd w:val="clear" w:color="auto" w:fill="FABF8F"/>
            <w:vAlign w:val="center"/>
          </w:tcPr>
          <w:p w14:paraId="45A53043"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shd w:val="clear" w:color="auto" w:fill="FABF8F"/>
            <w:vAlign w:val="center"/>
          </w:tcPr>
          <w:p w14:paraId="45A53044"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w:t>
            </w:r>
          </w:p>
        </w:tc>
        <w:tc>
          <w:tcPr>
            <w:tcW w:w="450" w:type="dxa"/>
            <w:tcBorders>
              <w:right w:val="single" w:sz="18" w:space="0" w:color="auto"/>
            </w:tcBorders>
            <w:shd w:val="clear" w:color="auto" w:fill="FABF8F"/>
            <w:vAlign w:val="center"/>
          </w:tcPr>
          <w:p w14:paraId="45A53045"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tcBorders>
              <w:left w:val="single" w:sz="18" w:space="0" w:color="auto"/>
            </w:tcBorders>
            <w:shd w:val="clear" w:color="auto" w:fill="FABF8F"/>
            <w:vAlign w:val="center"/>
          </w:tcPr>
          <w:p w14:paraId="45A53046"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tcBorders>
              <w:right w:val="single" w:sz="18" w:space="0" w:color="auto"/>
            </w:tcBorders>
            <w:shd w:val="clear" w:color="auto" w:fill="FABF8F"/>
            <w:vAlign w:val="center"/>
          </w:tcPr>
          <w:p w14:paraId="45A53047"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A</w:t>
            </w:r>
          </w:p>
        </w:tc>
        <w:tc>
          <w:tcPr>
            <w:tcW w:w="450" w:type="dxa"/>
            <w:tcBorders>
              <w:left w:val="single" w:sz="18" w:space="0" w:color="auto"/>
              <w:right w:val="single" w:sz="18" w:space="0" w:color="auto"/>
            </w:tcBorders>
            <w:shd w:val="clear" w:color="auto" w:fill="FABF8F"/>
            <w:vAlign w:val="center"/>
          </w:tcPr>
          <w:p w14:paraId="45A53048"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P</w:t>
            </w:r>
          </w:p>
        </w:tc>
        <w:tc>
          <w:tcPr>
            <w:tcW w:w="630" w:type="dxa"/>
            <w:shd w:val="clear" w:color="auto" w:fill="FABF8F"/>
            <w:vAlign w:val="center"/>
          </w:tcPr>
          <w:p w14:paraId="45A53049"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lang w:val="pt-BR"/>
              </w:rPr>
              <w:t>A</w:t>
            </w:r>
          </w:p>
        </w:tc>
        <w:tc>
          <w:tcPr>
            <w:tcW w:w="495" w:type="dxa"/>
            <w:shd w:val="clear" w:color="auto" w:fill="FABF8F"/>
            <w:vAlign w:val="center"/>
          </w:tcPr>
          <w:p w14:paraId="45A5304A" w14:textId="77777777" w:rsidR="00A63948" w:rsidRPr="00715FF4" w:rsidRDefault="00A63948" w:rsidP="00D526B6">
            <w:pPr>
              <w:pStyle w:val="TableText"/>
              <w:widowControl w:val="0"/>
              <w:spacing w:before="40" w:after="40"/>
              <w:rPr>
                <w:rFonts w:ascii="Tahoma" w:hAnsi="Tahoma" w:cs="Tahoma"/>
                <w:color w:val="000000"/>
                <w:sz w:val="13"/>
              </w:rPr>
            </w:pPr>
          </w:p>
        </w:tc>
      </w:tr>
      <w:tr w:rsidR="00A63948" w:rsidRPr="00715FF4" w14:paraId="45A5305F" w14:textId="77777777" w:rsidTr="00D526B6">
        <w:trPr>
          <w:trHeight w:val="145"/>
        </w:trPr>
        <w:tc>
          <w:tcPr>
            <w:tcW w:w="2714" w:type="dxa"/>
            <w:shd w:val="clear" w:color="auto" w:fill="FFFFFF"/>
            <w:vAlign w:val="center"/>
          </w:tcPr>
          <w:p w14:paraId="45A5304C" w14:textId="77777777" w:rsidR="00A63948" w:rsidRPr="00F83E68" w:rsidRDefault="00A63948" w:rsidP="00D526B6">
            <w:pPr>
              <w:pStyle w:val="ProductNames"/>
              <w:spacing w:before="40" w:after="40"/>
              <w:rPr>
                <w:rFonts w:ascii="Tahoma" w:hAnsi="Tahoma" w:cs="Tahoma"/>
                <w:sz w:val="14"/>
                <w:szCs w:val="14"/>
                <w:lang w:val="pt-PT"/>
              </w:rPr>
            </w:pPr>
            <w:bookmarkStart w:id="468" w:name="_Toc336338072"/>
            <w:bookmarkStart w:id="469" w:name="_Toc257333910"/>
            <w:bookmarkStart w:id="470" w:name="_Toc340679954"/>
            <w:bookmarkEnd w:id="468"/>
            <w:bookmarkEnd w:id="469"/>
            <w:r w:rsidRPr="00715FF4">
              <w:rPr>
                <w:rFonts w:ascii="Tahoma" w:hAnsi="Tahoma" w:cs="Tahoma"/>
                <w:sz w:val="14"/>
                <w:szCs w:val="14"/>
                <w:lang w:val="pt-BR"/>
              </w:rPr>
              <w:t>System Center Essentials 2010 com Tecnologia SQL Server 2008</w:t>
            </w:r>
            <w:bookmarkEnd w:id="470"/>
          </w:p>
        </w:tc>
        <w:tc>
          <w:tcPr>
            <w:tcW w:w="450" w:type="dxa"/>
            <w:shd w:val="clear" w:color="auto" w:fill="FFFFFF"/>
            <w:vAlign w:val="center"/>
          </w:tcPr>
          <w:p w14:paraId="45A5304D" w14:textId="77777777" w:rsidR="00A63948" w:rsidRPr="00F83E68" w:rsidRDefault="00A63948" w:rsidP="00D526B6">
            <w:pPr>
              <w:pStyle w:val="TableText"/>
              <w:widowControl w:val="0"/>
              <w:spacing w:before="40" w:after="40"/>
              <w:rPr>
                <w:rStyle w:val="EndnoteReference"/>
                <w:rFonts w:cs="Tahoma"/>
                <w:sz w:val="13"/>
                <w:szCs w:val="13"/>
                <w:u w:val="single"/>
                <w:lang w:val="pt-PT"/>
              </w:rPr>
            </w:pPr>
          </w:p>
        </w:tc>
        <w:tc>
          <w:tcPr>
            <w:tcW w:w="450" w:type="dxa"/>
            <w:shd w:val="clear" w:color="auto" w:fill="FFFFFF"/>
            <w:vAlign w:val="center"/>
          </w:tcPr>
          <w:p w14:paraId="45A5304E"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04/10</w:t>
            </w:r>
          </w:p>
        </w:tc>
        <w:tc>
          <w:tcPr>
            <w:tcW w:w="360" w:type="dxa"/>
            <w:tcBorders>
              <w:right w:val="single" w:sz="18" w:space="0" w:color="auto"/>
            </w:tcBorders>
            <w:shd w:val="clear" w:color="auto" w:fill="FFFFFF"/>
            <w:vAlign w:val="center"/>
          </w:tcPr>
          <w:p w14:paraId="45A5304F"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FFFFF"/>
            <w:vAlign w:val="center"/>
          </w:tcPr>
          <w:p w14:paraId="45A53050"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10</w:t>
            </w:r>
          </w:p>
        </w:tc>
        <w:tc>
          <w:tcPr>
            <w:tcW w:w="450" w:type="dxa"/>
            <w:shd w:val="clear" w:color="auto" w:fill="FFFFFF"/>
            <w:vAlign w:val="center"/>
          </w:tcPr>
          <w:p w14:paraId="45A53051"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25</w:t>
            </w:r>
          </w:p>
        </w:tc>
        <w:tc>
          <w:tcPr>
            <w:tcW w:w="450" w:type="dxa"/>
            <w:shd w:val="clear" w:color="auto" w:fill="FFFFFF"/>
            <w:vAlign w:val="center"/>
          </w:tcPr>
          <w:p w14:paraId="45A53052"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20</w:t>
            </w:r>
          </w:p>
        </w:tc>
        <w:tc>
          <w:tcPr>
            <w:tcW w:w="450" w:type="dxa"/>
            <w:shd w:val="clear" w:color="auto" w:fill="FFFFFF"/>
            <w:vAlign w:val="center"/>
          </w:tcPr>
          <w:p w14:paraId="45A53053"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15</w:t>
            </w:r>
          </w:p>
        </w:tc>
        <w:tc>
          <w:tcPr>
            <w:tcW w:w="450" w:type="dxa"/>
            <w:shd w:val="clear" w:color="auto" w:fill="FFFFFF"/>
            <w:vAlign w:val="center"/>
          </w:tcPr>
          <w:p w14:paraId="45A53054"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15</w:t>
            </w:r>
          </w:p>
        </w:tc>
        <w:tc>
          <w:tcPr>
            <w:tcW w:w="450" w:type="dxa"/>
            <w:shd w:val="clear" w:color="auto" w:fill="FFFFFF"/>
            <w:vAlign w:val="center"/>
          </w:tcPr>
          <w:p w14:paraId="45A53055"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10</w:t>
            </w:r>
          </w:p>
        </w:tc>
        <w:tc>
          <w:tcPr>
            <w:tcW w:w="360" w:type="dxa"/>
            <w:tcBorders>
              <w:right w:val="single" w:sz="18" w:space="0" w:color="auto"/>
            </w:tcBorders>
            <w:shd w:val="clear" w:color="auto" w:fill="FFFFFF"/>
            <w:vAlign w:val="center"/>
          </w:tcPr>
          <w:p w14:paraId="45A53056"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5</w:t>
            </w:r>
          </w:p>
        </w:tc>
        <w:tc>
          <w:tcPr>
            <w:tcW w:w="450" w:type="dxa"/>
            <w:tcBorders>
              <w:left w:val="single" w:sz="18" w:space="0" w:color="auto"/>
            </w:tcBorders>
            <w:shd w:val="clear" w:color="auto" w:fill="FFFFFF"/>
            <w:vAlign w:val="center"/>
          </w:tcPr>
          <w:p w14:paraId="45A53057"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10</w:t>
            </w:r>
          </w:p>
        </w:tc>
        <w:tc>
          <w:tcPr>
            <w:tcW w:w="450" w:type="dxa"/>
            <w:shd w:val="clear" w:color="auto" w:fill="FFFFFF"/>
            <w:vAlign w:val="center"/>
          </w:tcPr>
          <w:p w14:paraId="45A53058"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20</w:t>
            </w:r>
          </w:p>
        </w:tc>
        <w:tc>
          <w:tcPr>
            <w:tcW w:w="450" w:type="dxa"/>
            <w:tcBorders>
              <w:right w:val="single" w:sz="18" w:space="0" w:color="auto"/>
            </w:tcBorders>
            <w:shd w:val="clear" w:color="auto" w:fill="FFFFFF"/>
            <w:vAlign w:val="center"/>
          </w:tcPr>
          <w:p w14:paraId="45A53059"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10</w:t>
            </w:r>
          </w:p>
        </w:tc>
        <w:tc>
          <w:tcPr>
            <w:tcW w:w="450" w:type="dxa"/>
            <w:tcBorders>
              <w:left w:val="single" w:sz="18" w:space="0" w:color="auto"/>
            </w:tcBorders>
            <w:shd w:val="clear" w:color="auto" w:fill="FFFFFF"/>
            <w:vAlign w:val="center"/>
          </w:tcPr>
          <w:p w14:paraId="45A5305A"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10</w:t>
            </w:r>
          </w:p>
        </w:tc>
        <w:tc>
          <w:tcPr>
            <w:tcW w:w="450" w:type="dxa"/>
            <w:tcBorders>
              <w:right w:val="single" w:sz="18" w:space="0" w:color="auto"/>
            </w:tcBorders>
            <w:shd w:val="clear" w:color="auto" w:fill="FFFFFF"/>
            <w:vAlign w:val="center"/>
          </w:tcPr>
          <w:p w14:paraId="45A5305B"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A</w:t>
            </w:r>
          </w:p>
        </w:tc>
        <w:tc>
          <w:tcPr>
            <w:tcW w:w="450" w:type="dxa"/>
            <w:tcBorders>
              <w:left w:val="single" w:sz="18" w:space="0" w:color="auto"/>
              <w:right w:val="single" w:sz="18" w:space="0" w:color="auto"/>
            </w:tcBorders>
            <w:shd w:val="clear" w:color="auto" w:fill="FFFFFF"/>
            <w:vAlign w:val="center"/>
          </w:tcPr>
          <w:p w14:paraId="45A5305C"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P</w:t>
            </w:r>
          </w:p>
        </w:tc>
        <w:tc>
          <w:tcPr>
            <w:tcW w:w="630" w:type="dxa"/>
            <w:shd w:val="clear" w:color="auto" w:fill="FFFFFF"/>
            <w:vAlign w:val="center"/>
          </w:tcPr>
          <w:p w14:paraId="45A5305D"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lang w:val="pt-BR"/>
              </w:rPr>
              <w:t>A</w:t>
            </w:r>
          </w:p>
        </w:tc>
        <w:tc>
          <w:tcPr>
            <w:tcW w:w="495" w:type="dxa"/>
            <w:shd w:val="clear" w:color="auto" w:fill="FFFFFF"/>
            <w:vAlign w:val="center"/>
          </w:tcPr>
          <w:p w14:paraId="45A5305E"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LO/OV</w:t>
            </w:r>
          </w:p>
        </w:tc>
      </w:tr>
      <w:tr w:rsidR="00A63948" w:rsidRPr="00715FF4" w14:paraId="45A53073" w14:textId="77777777" w:rsidTr="00D526B6">
        <w:trPr>
          <w:trHeight w:val="145"/>
        </w:trPr>
        <w:tc>
          <w:tcPr>
            <w:tcW w:w="2714" w:type="dxa"/>
            <w:shd w:val="clear" w:color="auto" w:fill="FABF8F"/>
            <w:vAlign w:val="center"/>
          </w:tcPr>
          <w:p w14:paraId="45A53060" w14:textId="77777777" w:rsidR="00A63948" w:rsidRPr="00F83E68" w:rsidRDefault="00B10B29" w:rsidP="00D526B6">
            <w:pPr>
              <w:pStyle w:val="ProductNames"/>
              <w:spacing w:before="40" w:after="40"/>
              <w:rPr>
                <w:rFonts w:ascii="Tahoma" w:hAnsi="Tahoma" w:cs="Tahoma"/>
                <w:sz w:val="14"/>
                <w:szCs w:val="14"/>
                <w:lang w:val="fr-FR"/>
              </w:rPr>
            </w:pPr>
            <w:bookmarkStart w:id="471" w:name="_Toc336338073"/>
            <w:bookmarkStart w:id="472" w:name="_Toc340679955"/>
            <w:bookmarkEnd w:id="471"/>
            <w:r w:rsidRPr="00F83E68">
              <w:rPr>
                <w:rFonts w:ascii="Tahoma" w:hAnsi="Tahoma" w:cs="Tahoma"/>
                <w:sz w:val="14"/>
                <w:szCs w:val="14"/>
                <w:lang w:val="fr-FR"/>
              </w:rPr>
              <w:t>Management License Suite do System Center Essentials Plus 2010 Client</w:t>
            </w:r>
            <w:bookmarkEnd w:id="472"/>
          </w:p>
        </w:tc>
        <w:tc>
          <w:tcPr>
            <w:tcW w:w="450" w:type="dxa"/>
            <w:shd w:val="clear" w:color="auto" w:fill="FABF8F"/>
            <w:vAlign w:val="center"/>
          </w:tcPr>
          <w:p w14:paraId="45A53061" w14:textId="77777777" w:rsidR="00A63948" w:rsidRPr="00F83E68" w:rsidRDefault="00A63948" w:rsidP="00D526B6">
            <w:pPr>
              <w:pStyle w:val="TableText"/>
              <w:widowControl w:val="0"/>
              <w:spacing w:before="40" w:after="40"/>
              <w:rPr>
                <w:rStyle w:val="EndnoteReference"/>
                <w:rFonts w:cs="Tahoma"/>
                <w:sz w:val="13"/>
                <w:szCs w:val="13"/>
                <w:u w:val="single"/>
                <w:lang w:val="fr-FR"/>
              </w:rPr>
            </w:pPr>
          </w:p>
        </w:tc>
        <w:tc>
          <w:tcPr>
            <w:tcW w:w="450" w:type="dxa"/>
            <w:shd w:val="clear" w:color="auto" w:fill="FABF8F"/>
            <w:vAlign w:val="center"/>
          </w:tcPr>
          <w:p w14:paraId="45A53062"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07/10</w:t>
            </w:r>
          </w:p>
        </w:tc>
        <w:tc>
          <w:tcPr>
            <w:tcW w:w="360" w:type="dxa"/>
            <w:tcBorders>
              <w:right w:val="single" w:sz="18" w:space="0" w:color="auto"/>
            </w:tcBorders>
            <w:shd w:val="clear" w:color="auto" w:fill="FABF8F"/>
            <w:vAlign w:val="center"/>
          </w:tcPr>
          <w:p w14:paraId="45A53063"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ABF8F"/>
            <w:vAlign w:val="center"/>
          </w:tcPr>
          <w:p w14:paraId="45A53064"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shd w:val="clear" w:color="auto" w:fill="FABF8F"/>
            <w:vAlign w:val="center"/>
          </w:tcPr>
          <w:p w14:paraId="45A53065"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3</w:t>
            </w:r>
          </w:p>
        </w:tc>
        <w:tc>
          <w:tcPr>
            <w:tcW w:w="450" w:type="dxa"/>
            <w:shd w:val="clear" w:color="auto" w:fill="FABF8F"/>
            <w:vAlign w:val="center"/>
          </w:tcPr>
          <w:p w14:paraId="45A53066"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w:t>
            </w:r>
          </w:p>
        </w:tc>
        <w:tc>
          <w:tcPr>
            <w:tcW w:w="450" w:type="dxa"/>
            <w:shd w:val="clear" w:color="auto" w:fill="FABF8F"/>
            <w:vAlign w:val="center"/>
          </w:tcPr>
          <w:p w14:paraId="45A53067"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w:t>
            </w:r>
          </w:p>
        </w:tc>
        <w:tc>
          <w:tcPr>
            <w:tcW w:w="450" w:type="dxa"/>
            <w:shd w:val="clear" w:color="auto" w:fill="FABF8F"/>
            <w:vAlign w:val="center"/>
          </w:tcPr>
          <w:p w14:paraId="45A53068"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w:t>
            </w:r>
          </w:p>
        </w:tc>
        <w:tc>
          <w:tcPr>
            <w:tcW w:w="450" w:type="dxa"/>
            <w:shd w:val="clear" w:color="auto" w:fill="FABF8F"/>
            <w:vAlign w:val="center"/>
          </w:tcPr>
          <w:p w14:paraId="45A53069"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360" w:type="dxa"/>
            <w:tcBorders>
              <w:right w:val="single" w:sz="18" w:space="0" w:color="auto"/>
            </w:tcBorders>
            <w:shd w:val="clear" w:color="auto" w:fill="FABF8F"/>
            <w:vAlign w:val="center"/>
          </w:tcPr>
          <w:p w14:paraId="45A5306A"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tcBorders>
              <w:left w:val="single" w:sz="18" w:space="0" w:color="auto"/>
            </w:tcBorders>
            <w:shd w:val="clear" w:color="auto" w:fill="FABF8F"/>
            <w:vAlign w:val="center"/>
          </w:tcPr>
          <w:p w14:paraId="45A5306B"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shd w:val="clear" w:color="auto" w:fill="FABF8F"/>
            <w:vAlign w:val="center"/>
          </w:tcPr>
          <w:p w14:paraId="45A5306C"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w:t>
            </w:r>
          </w:p>
        </w:tc>
        <w:tc>
          <w:tcPr>
            <w:tcW w:w="450" w:type="dxa"/>
            <w:tcBorders>
              <w:right w:val="single" w:sz="18" w:space="0" w:color="auto"/>
            </w:tcBorders>
            <w:shd w:val="clear" w:color="auto" w:fill="FABF8F"/>
            <w:vAlign w:val="center"/>
          </w:tcPr>
          <w:p w14:paraId="45A5306D"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tcBorders>
              <w:left w:val="single" w:sz="18" w:space="0" w:color="auto"/>
            </w:tcBorders>
            <w:shd w:val="clear" w:color="auto" w:fill="FABF8F"/>
            <w:vAlign w:val="center"/>
          </w:tcPr>
          <w:p w14:paraId="45A5306E"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A</w:t>
            </w:r>
          </w:p>
        </w:tc>
        <w:tc>
          <w:tcPr>
            <w:tcW w:w="450" w:type="dxa"/>
            <w:tcBorders>
              <w:right w:val="single" w:sz="18" w:space="0" w:color="auto"/>
            </w:tcBorders>
            <w:shd w:val="clear" w:color="auto" w:fill="FABF8F"/>
            <w:vAlign w:val="center"/>
          </w:tcPr>
          <w:p w14:paraId="45A5306F"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P</w:t>
            </w:r>
          </w:p>
        </w:tc>
        <w:tc>
          <w:tcPr>
            <w:tcW w:w="450" w:type="dxa"/>
            <w:tcBorders>
              <w:left w:val="single" w:sz="18" w:space="0" w:color="auto"/>
              <w:right w:val="single" w:sz="18" w:space="0" w:color="auto"/>
            </w:tcBorders>
            <w:shd w:val="clear" w:color="auto" w:fill="FABF8F"/>
            <w:vAlign w:val="center"/>
          </w:tcPr>
          <w:p w14:paraId="45A53070" w14:textId="77777777" w:rsidR="00A63948" w:rsidRPr="00715FF4" w:rsidRDefault="00A63948" w:rsidP="00D526B6">
            <w:pPr>
              <w:pStyle w:val="TableText"/>
              <w:widowControl w:val="0"/>
              <w:spacing w:before="40" w:after="40"/>
              <w:rPr>
                <w:rFonts w:ascii="Tahoma" w:hAnsi="Tahoma" w:cs="Tahoma"/>
                <w:color w:val="000000"/>
                <w:sz w:val="13"/>
              </w:rPr>
            </w:pPr>
          </w:p>
        </w:tc>
        <w:tc>
          <w:tcPr>
            <w:tcW w:w="630" w:type="dxa"/>
            <w:shd w:val="clear" w:color="auto" w:fill="FABF8F"/>
            <w:vAlign w:val="center"/>
          </w:tcPr>
          <w:p w14:paraId="45A53071"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A</w:t>
            </w:r>
          </w:p>
        </w:tc>
        <w:tc>
          <w:tcPr>
            <w:tcW w:w="495" w:type="dxa"/>
            <w:shd w:val="clear" w:color="auto" w:fill="FABF8F"/>
            <w:vAlign w:val="center"/>
          </w:tcPr>
          <w:p w14:paraId="45A53072" w14:textId="77777777" w:rsidR="00A63948" w:rsidRPr="00715FF4" w:rsidRDefault="00A63948" w:rsidP="00D526B6">
            <w:pPr>
              <w:pStyle w:val="TableText"/>
              <w:widowControl w:val="0"/>
              <w:spacing w:before="40" w:after="40"/>
              <w:rPr>
                <w:rFonts w:ascii="Tahoma" w:hAnsi="Tahoma" w:cs="Tahoma"/>
                <w:color w:val="000000"/>
                <w:sz w:val="13"/>
              </w:rPr>
            </w:pPr>
          </w:p>
        </w:tc>
      </w:tr>
      <w:tr w:rsidR="00A63948" w:rsidRPr="00715FF4" w14:paraId="45A53087" w14:textId="77777777" w:rsidTr="00D526B6">
        <w:trPr>
          <w:trHeight w:val="145"/>
        </w:trPr>
        <w:tc>
          <w:tcPr>
            <w:tcW w:w="2714" w:type="dxa"/>
            <w:shd w:val="clear" w:color="auto" w:fill="FFFFFF"/>
            <w:vAlign w:val="center"/>
          </w:tcPr>
          <w:p w14:paraId="45A53074" w14:textId="77777777" w:rsidR="00A63948" w:rsidRPr="00F83E68" w:rsidRDefault="00B10B29" w:rsidP="00D526B6">
            <w:pPr>
              <w:pStyle w:val="ProductNames"/>
              <w:spacing w:before="40" w:after="40"/>
              <w:rPr>
                <w:rFonts w:ascii="Tahoma" w:hAnsi="Tahoma" w:cs="Tahoma"/>
                <w:sz w:val="14"/>
                <w:szCs w:val="14"/>
                <w:lang w:val="fr-FR"/>
              </w:rPr>
            </w:pPr>
            <w:bookmarkStart w:id="473" w:name="_Toc336338074"/>
            <w:bookmarkStart w:id="474" w:name="_Toc340679956"/>
            <w:bookmarkEnd w:id="473"/>
            <w:r w:rsidRPr="00F83E68">
              <w:rPr>
                <w:rFonts w:ascii="Tahoma" w:hAnsi="Tahoma" w:cs="Tahoma"/>
                <w:sz w:val="14"/>
                <w:szCs w:val="14"/>
                <w:lang w:val="fr-FR"/>
              </w:rPr>
              <w:t>Management License Suite do System Center Essentials Plus 2010 Server</w:t>
            </w:r>
            <w:bookmarkEnd w:id="474"/>
          </w:p>
        </w:tc>
        <w:tc>
          <w:tcPr>
            <w:tcW w:w="450" w:type="dxa"/>
            <w:shd w:val="clear" w:color="auto" w:fill="FFFFFF"/>
            <w:vAlign w:val="center"/>
          </w:tcPr>
          <w:p w14:paraId="45A53075" w14:textId="77777777" w:rsidR="00A63948" w:rsidRPr="00F83E68" w:rsidRDefault="00A63948" w:rsidP="00D526B6">
            <w:pPr>
              <w:pStyle w:val="TableText"/>
              <w:widowControl w:val="0"/>
              <w:spacing w:before="40" w:after="40"/>
              <w:rPr>
                <w:rStyle w:val="EndnoteReference"/>
                <w:rFonts w:cs="Tahoma"/>
                <w:sz w:val="13"/>
                <w:szCs w:val="13"/>
                <w:u w:val="single"/>
                <w:lang w:val="fr-FR"/>
              </w:rPr>
            </w:pPr>
          </w:p>
        </w:tc>
        <w:tc>
          <w:tcPr>
            <w:tcW w:w="450" w:type="dxa"/>
            <w:shd w:val="clear" w:color="auto" w:fill="FFFFFF"/>
            <w:vAlign w:val="center"/>
          </w:tcPr>
          <w:p w14:paraId="45A53076"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07/10</w:t>
            </w:r>
          </w:p>
        </w:tc>
        <w:tc>
          <w:tcPr>
            <w:tcW w:w="360" w:type="dxa"/>
            <w:tcBorders>
              <w:right w:val="single" w:sz="18" w:space="0" w:color="auto"/>
            </w:tcBorders>
            <w:shd w:val="clear" w:color="auto" w:fill="FFFFFF"/>
            <w:vAlign w:val="center"/>
          </w:tcPr>
          <w:p w14:paraId="45A53077"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FFFFF"/>
            <w:vAlign w:val="center"/>
          </w:tcPr>
          <w:p w14:paraId="45A53078"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5</w:t>
            </w:r>
          </w:p>
        </w:tc>
        <w:tc>
          <w:tcPr>
            <w:tcW w:w="450" w:type="dxa"/>
            <w:shd w:val="clear" w:color="auto" w:fill="FFFFFF"/>
            <w:vAlign w:val="center"/>
          </w:tcPr>
          <w:p w14:paraId="45A53079"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13</w:t>
            </w:r>
          </w:p>
        </w:tc>
        <w:tc>
          <w:tcPr>
            <w:tcW w:w="450" w:type="dxa"/>
            <w:shd w:val="clear" w:color="auto" w:fill="FFFFFF"/>
            <w:vAlign w:val="center"/>
          </w:tcPr>
          <w:p w14:paraId="45A5307A"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10</w:t>
            </w:r>
          </w:p>
        </w:tc>
        <w:tc>
          <w:tcPr>
            <w:tcW w:w="450" w:type="dxa"/>
            <w:shd w:val="clear" w:color="auto" w:fill="FFFFFF"/>
            <w:vAlign w:val="center"/>
          </w:tcPr>
          <w:p w14:paraId="45A5307B"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8</w:t>
            </w:r>
          </w:p>
        </w:tc>
        <w:tc>
          <w:tcPr>
            <w:tcW w:w="450" w:type="dxa"/>
            <w:shd w:val="clear" w:color="auto" w:fill="FFFFFF"/>
            <w:vAlign w:val="center"/>
          </w:tcPr>
          <w:p w14:paraId="45A5307C"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8</w:t>
            </w:r>
          </w:p>
        </w:tc>
        <w:tc>
          <w:tcPr>
            <w:tcW w:w="450" w:type="dxa"/>
            <w:shd w:val="clear" w:color="auto" w:fill="FFFFFF"/>
            <w:vAlign w:val="center"/>
          </w:tcPr>
          <w:p w14:paraId="45A5307D"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5</w:t>
            </w:r>
          </w:p>
        </w:tc>
        <w:tc>
          <w:tcPr>
            <w:tcW w:w="360" w:type="dxa"/>
            <w:tcBorders>
              <w:right w:val="single" w:sz="18" w:space="0" w:color="auto"/>
            </w:tcBorders>
            <w:shd w:val="clear" w:color="auto" w:fill="FFFFFF"/>
            <w:vAlign w:val="center"/>
          </w:tcPr>
          <w:p w14:paraId="45A5307E"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3</w:t>
            </w:r>
          </w:p>
        </w:tc>
        <w:tc>
          <w:tcPr>
            <w:tcW w:w="450" w:type="dxa"/>
            <w:tcBorders>
              <w:left w:val="single" w:sz="18" w:space="0" w:color="auto"/>
            </w:tcBorders>
            <w:shd w:val="clear" w:color="auto" w:fill="FFFFFF"/>
            <w:vAlign w:val="center"/>
          </w:tcPr>
          <w:p w14:paraId="45A5307F"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5</w:t>
            </w:r>
          </w:p>
        </w:tc>
        <w:tc>
          <w:tcPr>
            <w:tcW w:w="450" w:type="dxa"/>
            <w:shd w:val="clear" w:color="auto" w:fill="FFFFFF"/>
            <w:vAlign w:val="center"/>
          </w:tcPr>
          <w:p w14:paraId="45A53080"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10</w:t>
            </w:r>
          </w:p>
        </w:tc>
        <w:tc>
          <w:tcPr>
            <w:tcW w:w="450" w:type="dxa"/>
            <w:tcBorders>
              <w:right w:val="single" w:sz="18" w:space="0" w:color="auto"/>
            </w:tcBorders>
            <w:shd w:val="clear" w:color="auto" w:fill="FFFFFF"/>
            <w:vAlign w:val="center"/>
          </w:tcPr>
          <w:p w14:paraId="45A53081"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5</w:t>
            </w:r>
          </w:p>
        </w:tc>
        <w:tc>
          <w:tcPr>
            <w:tcW w:w="450" w:type="dxa"/>
            <w:tcBorders>
              <w:left w:val="single" w:sz="18" w:space="0" w:color="auto"/>
            </w:tcBorders>
            <w:shd w:val="clear" w:color="auto" w:fill="FFFFFF"/>
            <w:vAlign w:val="center"/>
          </w:tcPr>
          <w:p w14:paraId="45A53082"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A</w:t>
            </w:r>
          </w:p>
        </w:tc>
        <w:tc>
          <w:tcPr>
            <w:tcW w:w="450" w:type="dxa"/>
            <w:tcBorders>
              <w:right w:val="single" w:sz="18" w:space="0" w:color="auto"/>
            </w:tcBorders>
            <w:shd w:val="clear" w:color="auto" w:fill="FFFFFF"/>
            <w:vAlign w:val="center"/>
          </w:tcPr>
          <w:p w14:paraId="45A53083"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P</w:t>
            </w:r>
          </w:p>
        </w:tc>
        <w:tc>
          <w:tcPr>
            <w:tcW w:w="450" w:type="dxa"/>
            <w:tcBorders>
              <w:left w:val="single" w:sz="18" w:space="0" w:color="auto"/>
              <w:right w:val="single" w:sz="18" w:space="0" w:color="auto"/>
            </w:tcBorders>
            <w:shd w:val="clear" w:color="auto" w:fill="FFFFFF"/>
            <w:vAlign w:val="center"/>
          </w:tcPr>
          <w:p w14:paraId="45A53084" w14:textId="77777777" w:rsidR="00A63948" w:rsidRPr="00715FF4" w:rsidRDefault="00A63948" w:rsidP="00D526B6">
            <w:pPr>
              <w:pStyle w:val="TableText"/>
              <w:widowControl w:val="0"/>
              <w:spacing w:before="40" w:after="40"/>
              <w:rPr>
                <w:rFonts w:ascii="Tahoma" w:hAnsi="Tahoma" w:cs="Tahoma"/>
                <w:color w:val="000000"/>
                <w:sz w:val="13"/>
              </w:rPr>
            </w:pPr>
          </w:p>
        </w:tc>
        <w:tc>
          <w:tcPr>
            <w:tcW w:w="630" w:type="dxa"/>
            <w:shd w:val="clear" w:color="auto" w:fill="FFFFFF"/>
            <w:vAlign w:val="center"/>
          </w:tcPr>
          <w:p w14:paraId="45A53085"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A</w:t>
            </w:r>
          </w:p>
        </w:tc>
        <w:tc>
          <w:tcPr>
            <w:tcW w:w="495" w:type="dxa"/>
            <w:shd w:val="clear" w:color="auto" w:fill="FFFFFF"/>
            <w:vAlign w:val="center"/>
          </w:tcPr>
          <w:p w14:paraId="45A53086" w14:textId="77777777" w:rsidR="00A63948" w:rsidRPr="00715FF4" w:rsidRDefault="00A63948" w:rsidP="00D526B6">
            <w:pPr>
              <w:pStyle w:val="TableText"/>
              <w:widowControl w:val="0"/>
              <w:spacing w:before="40" w:after="40"/>
              <w:rPr>
                <w:rFonts w:ascii="Tahoma" w:hAnsi="Tahoma" w:cs="Tahoma"/>
                <w:color w:val="000000"/>
                <w:sz w:val="13"/>
              </w:rPr>
            </w:pPr>
          </w:p>
        </w:tc>
      </w:tr>
      <w:tr w:rsidR="004233A7" w:rsidRPr="00715FF4" w14:paraId="45A5309B" w14:textId="77777777" w:rsidTr="00D526B6">
        <w:trPr>
          <w:trHeight w:val="145"/>
        </w:trPr>
        <w:tc>
          <w:tcPr>
            <w:tcW w:w="2714" w:type="dxa"/>
            <w:shd w:val="clear" w:color="auto" w:fill="FABF8F"/>
            <w:vAlign w:val="center"/>
          </w:tcPr>
          <w:p w14:paraId="45A53088" w14:textId="77777777" w:rsidR="00A63948" w:rsidRPr="00715FF4" w:rsidRDefault="00A63948" w:rsidP="00D526B6">
            <w:pPr>
              <w:pStyle w:val="ProductNames"/>
              <w:spacing w:before="40" w:after="40"/>
              <w:rPr>
                <w:rFonts w:ascii="Tahoma" w:hAnsi="Tahoma" w:cs="Tahoma"/>
                <w:sz w:val="14"/>
                <w:szCs w:val="14"/>
              </w:rPr>
            </w:pPr>
            <w:bookmarkStart w:id="475" w:name="_Toc272832015"/>
            <w:bookmarkStart w:id="476" w:name="_Toc336338075"/>
            <w:bookmarkStart w:id="477" w:name="_Toc340679957"/>
            <w:bookmarkEnd w:id="475"/>
            <w:bookmarkEnd w:id="476"/>
            <w:r w:rsidRPr="00715FF4">
              <w:rPr>
                <w:rFonts w:ascii="Tahoma" w:hAnsi="Tahoma" w:cs="Tahoma"/>
                <w:sz w:val="14"/>
                <w:szCs w:val="14"/>
                <w:lang w:val="pt-BR"/>
              </w:rPr>
              <w:t xml:space="preserve">System Center Operations </w:t>
            </w:r>
            <w:r w:rsidR="00B658AB" w:rsidRPr="00715FF4">
              <w:rPr>
                <w:rFonts w:ascii="Tahoma" w:hAnsi="Tahoma" w:cs="Tahoma"/>
                <w:sz w:val="14"/>
                <w:szCs w:val="14"/>
                <w:lang w:val="pt-BR"/>
              </w:rPr>
              <w:br/>
            </w:r>
            <w:r w:rsidRPr="00715FF4">
              <w:rPr>
                <w:rFonts w:ascii="Tahoma" w:hAnsi="Tahoma" w:cs="Tahoma"/>
                <w:sz w:val="14"/>
                <w:szCs w:val="14"/>
                <w:lang w:val="pt-BR"/>
              </w:rPr>
              <w:t>Manager 2007 R2</w:t>
            </w:r>
            <w:bookmarkEnd w:id="477"/>
          </w:p>
        </w:tc>
        <w:tc>
          <w:tcPr>
            <w:tcW w:w="450" w:type="dxa"/>
            <w:shd w:val="clear" w:color="auto" w:fill="FABF8F"/>
            <w:vAlign w:val="center"/>
          </w:tcPr>
          <w:p w14:paraId="45A53089" w14:textId="77777777" w:rsidR="00A63948" w:rsidRPr="00715FF4" w:rsidRDefault="00662AB0" w:rsidP="00D526B6">
            <w:pPr>
              <w:pStyle w:val="TableText"/>
              <w:widowControl w:val="0"/>
              <w:spacing w:before="40" w:after="40"/>
              <w:rPr>
                <w:rStyle w:val="EndnoteReference"/>
                <w:rFonts w:cs="Tahoma"/>
                <w:sz w:val="13"/>
                <w:szCs w:val="13"/>
                <w:u w:val="single"/>
              </w:rPr>
            </w:pPr>
            <w:hyperlink w:anchor="_84_System_Center" w:history="1">
              <w:r w:rsidR="00B10B29" w:rsidRPr="00715FF4">
                <w:rPr>
                  <w:rStyle w:val="Hyperlink"/>
                  <w:rFonts w:cs="Tahoma"/>
                  <w:b/>
                  <w:sz w:val="13"/>
                  <w:szCs w:val="13"/>
                </w:rPr>
                <w:t>84</w:t>
              </w:r>
            </w:hyperlink>
          </w:p>
        </w:tc>
        <w:tc>
          <w:tcPr>
            <w:tcW w:w="450" w:type="dxa"/>
            <w:shd w:val="clear" w:color="auto" w:fill="FABF8F"/>
            <w:vAlign w:val="center"/>
          </w:tcPr>
          <w:p w14:paraId="45A5308A"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07/09</w:t>
            </w:r>
          </w:p>
        </w:tc>
        <w:tc>
          <w:tcPr>
            <w:tcW w:w="360" w:type="dxa"/>
            <w:tcBorders>
              <w:right w:val="single" w:sz="18" w:space="0" w:color="auto"/>
            </w:tcBorders>
            <w:shd w:val="clear" w:color="auto" w:fill="FABF8F"/>
            <w:vAlign w:val="center"/>
          </w:tcPr>
          <w:p w14:paraId="45A5308B"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ABF8F"/>
            <w:vAlign w:val="center"/>
          </w:tcPr>
          <w:p w14:paraId="45A5308C"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5</w:t>
            </w:r>
          </w:p>
        </w:tc>
        <w:tc>
          <w:tcPr>
            <w:tcW w:w="450" w:type="dxa"/>
            <w:shd w:val="clear" w:color="auto" w:fill="FABF8F"/>
            <w:vAlign w:val="center"/>
          </w:tcPr>
          <w:p w14:paraId="45A5308D"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308E"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308F"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3090"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3091" w14:textId="77777777" w:rsidR="00A63948" w:rsidRPr="00715FF4" w:rsidRDefault="00A63948" w:rsidP="00D526B6">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14:paraId="45A53092"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14:paraId="45A53093"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5</w:t>
            </w:r>
          </w:p>
        </w:tc>
        <w:tc>
          <w:tcPr>
            <w:tcW w:w="450" w:type="dxa"/>
            <w:shd w:val="clear" w:color="auto" w:fill="FABF8F"/>
            <w:vAlign w:val="center"/>
          </w:tcPr>
          <w:p w14:paraId="45A53094"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14:paraId="45A53095"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14:paraId="45A53096"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14:paraId="45A53097"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45A53098" w14:textId="77777777" w:rsidR="00A63948" w:rsidRPr="00715FF4" w:rsidRDefault="00A63948" w:rsidP="00D526B6">
            <w:pPr>
              <w:pStyle w:val="TableText"/>
              <w:widowControl w:val="0"/>
              <w:spacing w:before="40" w:after="40"/>
              <w:rPr>
                <w:rFonts w:ascii="Tahoma" w:hAnsi="Tahoma" w:cs="Tahoma"/>
                <w:color w:val="000000"/>
                <w:sz w:val="13"/>
              </w:rPr>
            </w:pPr>
          </w:p>
        </w:tc>
        <w:tc>
          <w:tcPr>
            <w:tcW w:w="630" w:type="dxa"/>
            <w:shd w:val="clear" w:color="auto" w:fill="FABF8F"/>
            <w:vAlign w:val="center"/>
          </w:tcPr>
          <w:p w14:paraId="45A53099" w14:textId="77777777" w:rsidR="00A63948" w:rsidRPr="00715FF4" w:rsidRDefault="00A63948" w:rsidP="00D526B6">
            <w:pPr>
              <w:pStyle w:val="TableText"/>
              <w:widowControl w:val="0"/>
              <w:spacing w:before="40" w:after="40"/>
              <w:rPr>
                <w:rFonts w:ascii="Tahoma" w:hAnsi="Tahoma" w:cs="Tahoma"/>
                <w:color w:val="000000"/>
                <w:sz w:val="13"/>
              </w:rPr>
            </w:pPr>
          </w:p>
        </w:tc>
        <w:tc>
          <w:tcPr>
            <w:tcW w:w="495" w:type="dxa"/>
            <w:shd w:val="clear" w:color="auto" w:fill="FABF8F"/>
            <w:vAlign w:val="center"/>
          </w:tcPr>
          <w:p w14:paraId="45A5309A" w14:textId="77777777" w:rsidR="00A63948" w:rsidRPr="00715FF4" w:rsidRDefault="00A63948" w:rsidP="00D526B6">
            <w:pPr>
              <w:pStyle w:val="TableText"/>
              <w:widowControl w:val="0"/>
              <w:spacing w:before="40" w:after="40"/>
              <w:rPr>
                <w:rFonts w:ascii="Tahoma" w:hAnsi="Tahoma" w:cs="Tahoma"/>
                <w:color w:val="000000"/>
                <w:sz w:val="13"/>
              </w:rPr>
            </w:pPr>
          </w:p>
        </w:tc>
      </w:tr>
      <w:tr w:rsidR="00A63948" w:rsidRPr="00715FF4" w14:paraId="45A530AF" w14:textId="77777777" w:rsidTr="00D526B6">
        <w:trPr>
          <w:trHeight w:val="145"/>
        </w:trPr>
        <w:tc>
          <w:tcPr>
            <w:tcW w:w="2714" w:type="dxa"/>
            <w:vAlign w:val="center"/>
          </w:tcPr>
          <w:p w14:paraId="45A5309C" w14:textId="77777777" w:rsidR="00A63948" w:rsidRPr="00F83E68" w:rsidRDefault="00A63948" w:rsidP="00D526B6">
            <w:pPr>
              <w:pStyle w:val="ProductNames"/>
              <w:spacing w:before="40" w:after="40"/>
              <w:rPr>
                <w:rFonts w:ascii="Tahoma" w:hAnsi="Tahoma" w:cs="Tahoma"/>
                <w:sz w:val="14"/>
                <w:szCs w:val="14"/>
                <w:lang w:val="pt-PT"/>
              </w:rPr>
            </w:pPr>
            <w:bookmarkStart w:id="478" w:name="_Toc272832016"/>
            <w:bookmarkStart w:id="479" w:name="_Toc336338076"/>
            <w:bookmarkStart w:id="480" w:name="_Toc340679958"/>
            <w:bookmarkEnd w:id="478"/>
            <w:bookmarkEnd w:id="479"/>
            <w:r w:rsidRPr="00715FF4">
              <w:rPr>
                <w:rFonts w:ascii="Tahoma" w:hAnsi="Tahoma" w:cs="Tahoma"/>
                <w:sz w:val="14"/>
                <w:szCs w:val="14"/>
                <w:lang w:val="pt-BR"/>
              </w:rPr>
              <w:t>System Center Operations Manager 2007 R2 com Tecnologia SQL Server 2008</w:t>
            </w:r>
            <w:bookmarkEnd w:id="480"/>
          </w:p>
        </w:tc>
        <w:tc>
          <w:tcPr>
            <w:tcW w:w="450" w:type="dxa"/>
            <w:vAlign w:val="center"/>
          </w:tcPr>
          <w:p w14:paraId="45A5309D" w14:textId="77777777" w:rsidR="00A63948" w:rsidRPr="00F83E68" w:rsidRDefault="00A63948" w:rsidP="00D526B6">
            <w:pPr>
              <w:pStyle w:val="TableText"/>
              <w:widowControl w:val="0"/>
              <w:spacing w:before="40" w:after="40"/>
              <w:rPr>
                <w:rStyle w:val="EndnoteReference"/>
                <w:rFonts w:cs="Tahoma"/>
                <w:sz w:val="13"/>
                <w:szCs w:val="13"/>
                <w:u w:val="single"/>
                <w:lang w:val="pt-PT"/>
              </w:rPr>
            </w:pPr>
          </w:p>
        </w:tc>
        <w:tc>
          <w:tcPr>
            <w:tcW w:w="450" w:type="dxa"/>
            <w:vAlign w:val="center"/>
          </w:tcPr>
          <w:p w14:paraId="45A5309E"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07/09</w:t>
            </w:r>
          </w:p>
        </w:tc>
        <w:tc>
          <w:tcPr>
            <w:tcW w:w="360" w:type="dxa"/>
            <w:tcBorders>
              <w:right w:val="single" w:sz="18" w:space="0" w:color="auto"/>
            </w:tcBorders>
            <w:vAlign w:val="center"/>
          </w:tcPr>
          <w:p w14:paraId="45A5309F"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vAlign w:val="center"/>
          </w:tcPr>
          <w:p w14:paraId="45A530A0"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25</w:t>
            </w:r>
          </w:p>
        </w:tc>
        <w:tc>
          <w:tcPr>
            <w:tcW w:w="450" w:type="dxa"/>
            <w:vAlign w:val="center"/>
          </w:tcPr>
          <w:p w14:paraId="45A530A1"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vAlign w:val="center"/>
          </w:tcPr>
          <w:p w14:paraId="45A530A2"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vAlign w:val="center"/>
          </w:tcPr>
          <w:p w14:paraId="45A530A3"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vAlign w:val="center"/>
          </w:tcPr>
          <w:p w14:paraId="45A530A4"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vAlign w:val="center"/>
          </w:tcPr>
          <w:p w14:paraId="45A530A5" w14:textId="77777777" w:rsidR="00A63948" w:rsidRPr="00715FF4" w:rsidRDefault="00A63948" w:rsidP="00D526B6">
            <w:pPr>
              <w:pStyle w:val="TableText"/>
              <w:widowControl w:val="0"/>
              <w:spacing w:before="40" w:after="40"/>
              <w:rPr>
                <w:rFonts w:ascii="Tahoma" w:hAnsi="Tahoma" w:cs="Tahoma"/>
                <w:color w:val="000000"/>
                <w:sz w:val="13"/>
              </w:rPr>
            </w:pPr>
          </w:p>
        </w:tc>
        <w:tc>
          <w:tcPr>
            <w:tcW w:w="360" w:type="dxa"/>
            <w:tcBorders>
              <w:right w:val="single" w:sz="18" w:space="0" w:color="auto"/>
            </w:tcBorders>
            <w:vAlign w:val="center"/>
          </w:tcPr>
          <w:p w14:paraId="45A530A6"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vAlign w:val="center"/>
          </w:tcPr>
          <w:p w14:paraId="45A530A7"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25</w:t>
            </w:r>
          </w:p>
        </w:tc>
        <w:tc>
          <w:tcPr>
            <w:tcW w:w="450" w:type="dxa"/>
            <w:vAlign w:val="center"/>
          </w:tcPr>
          <w:p w14:paraId="45A530A8"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right w:val="single" w:sz="18" w:space="0" w:color="auto"/>
            </w:tcBorders>
            <w:vAlign w:val="center"/>
          </w:tcPr>
          <w:p w14:paraId="45A530A9"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vAlign w:val="center"/>
          </w:tcPr>
          <w:p w14:paraId="45A530AA"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right w:val="single" w:sz="18" w:space="0" w:color="auto"/>
            </w:tcBorders>
            <w:vAlign w:val="center"/>
          </w:tcPr>
          <w:p w14:paraId="45A530AB"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vAlign w:val="center"/>
          </w:tcPr>
          <w:p w14:paraId="45A530AC" w14:textId="77777777" w:rsidR="00A63948" w:rsidRPr="00715FF4" w:rsidRDefault="00A63948" w:rsidP="00D526B6">
            <w:pPr>
              <w:pStyle w:val="TableText"/>
              <w:widowControl w:val="0"/>
              <w:spacing w:before="40" w:after="40"/>
              <w:rPr>
                <w:rFonts w:ascii="Tahoma" w:hAnsi="Tahoma" w:cs="Tahoma"/>
                <w:color w:val="000000"/>
                <w:sz w:val="13"/>
              </w:rPr>
            </w:pPr>
          </w:p>
        </w:tc>
        <w:tc>
          <w:tcPr>
            <w:tcW w:w="630" w:type="dxa"/>
            <w:vAlign w:val="center"/>
          </w:tcPr>
          <w:p w14:paraId="45A530AD" w14:textId="77777777" w:rsidR="00A63948" w:rsidRPr="00715FF4" w:rsidRDefault="00A63948" w:rsidP="00D526B6">
            <w:pPr>
              <w:pStyle w:val="TableText"/>
              <w:widowControl w:val="0"/>
              <w:spacing w:before="40" w:after="40"/>
              <w:rPr>
                <w:rFonts w:ascii="Tahoma" w:hAnsi="Tahoma" w:cs="Tahoma"/>
                <w:color w:val="000000"/>
                <w:sz w:val="13"/>
              </w:rPr>
            </w:pPr>
          </w:p>
        </w:tc>
        <w:tc>
          <w:tcPr>
            <w:tcW w:w="495" w:type="dxa"/>
            <w:vAlign w:val="center"/>
          </w:tcPr>
          <w:p w14:paraId="45A530AE" w14:textId="77777777" w:rsidR="00A63948" w:rsidRPr="00715FF4" w:rsidRDefault="00A63948" w:rsidP="00D526B6">
            <w:pPr>
              <w:pStyle w:val="TableText"/>
              <w:widowControl w:val="0"/>
              <w:spacing w:before="40" w:after="40"/>
              <w:rPr>
                <w:rFonts w:ascii="Tahoma" w:hAnsi="Tahoma" w:cs="Tahoma"/>
                <w:color w:val="000000"/>
                <w:sz w:val="13"/>
              </w:rPr>
            </w:pPr>
          </w:p>
        </w:tc>
      </w:tr>
      <w:tr w:rsidR="004233A7" w:rsidRPr="00715FF4" w14:paraId="45A530C3" w14:textId="77777777" w:rsidTr="00D526B6">
        <w:trPr>
          <w:trHeight w:val="145"/>
        </w:trPr>
        <w:tc>
          <w:tcPr>
            <w:tcW w:w="2714" w:type="dxa"/>
            <w:shd w:val="clear" w:color="auto" w:fill="FABF8F"/>
            <w:vAlign w:val="center"/>
          </w:tcPr>
          <w:p w14:paraId="45A530B0" w14:textId="77777777" w:rsidR="00A63948" w:rsidRPr="00F83E68" w:rsidRDefault="00A63948" w:rsidP="00D526B6">
            <w:pPr>
              <w:pStyle w:val="ProductNames"/>
              <w:spacing w:before="40" w:after="40"/>
              <w:rPr>
                <w:rFonts w:ascii="Tahoma" w:hAnsi="Tahoma" w:cs="Tahoma"/>
                <w:sz w:val="14"/>
                <w:szCs w:val="14"/>
                <w:lang w:val="pt-PT"/>
              </w:rPr>
            </w:pPr>
            <w:bookmarkStart w:id="481" w:name="_Toc336338077"/>
            <w:bookmarkStart w:id="482" w:name="_Toc340679959"/>
            <w:bookmarkEnd w:id="481"/>
            <w:r w:rsidRPr="00715FF4">
              <w:rPr>
                <w:rFonts w:ascii="Tahoma" w:hAnsi="Tahoma" w:cs="Tahoma"/>
                <w:sz w:val="14"/>
                <w:szCs w:val="14"/>
                <w:lang w:val="pt-BR"/>
              </w:rPr>
              <w:t>Licença de Gerenciamento de Servidor Standard do System Center Operations Manager 2007 R2</w:t>
            </w:r>
            <w:bookmarkEnd w:id="482"/>
          </w:p>
        </w:tc>
        <w:tc>
          <w:tcPr>
            <w:tcW w:w="450" w:type="dxa"/>
            <w:shd w:val="clear" w:color="auto" w:fill="FABF8F"/>
            <w:vAlign w:val="center"/>
          </w:tcPr>
          <w:p w14:paraId="45A530B1" w14:textId="77777777" w:rsidR="00A63948" w:rsidRPr="00F83E68" w:rsidRDefault="00A63948" w:rsidP="00D526B6">
            <w:pPr>
              <w:pStyle w:val="TableText"/>
              <w:widowControl w:val="0"/>
              <w:spacing w:before="40" w:after="40"/>
              <w:rPr>
                <w:rStyle w:val="EndnoteReference"/>
                <w:rFonts w:cs="Tahoma"/>
                <w:color w:val="000000"/>
                <w:sz w:val="13"/>
                <w:szCs w:val="13"/>
                <w:u w:val="single"/>
                <w:lang w:val="pt-PT"/>
              </w:rPr>
            </w:pPr>
          </w:p>
        </w:tc>
        <w:tc>
          <w:tcPr>
            <w:tcW w:w="450" w:type="dxa"/>
            <w:shd w:val="clear" w:color="auto" w:fill="FABF8F"/>
            <w:vAlign w:val="center"/>
          </w:tcPr>
          <w:p w14:paraId="45A530B2"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07/09</w:t>
            </w:r>
          </w:p>
        </w:tc>
        <w:tc>
          <w:tcPr>
            <w:tcW w:w="360" w:type="dxa"/>
            <w:tcBorders>
              <w:right w:val="single" w:sz="18" w:space="0" w:color="auto"/>
            </w:tcBorders>
            <w:shd w:val="clear" w:color="auto" w:fill="FABF8F"/>
            <w:vAlign w:val="center"/>
          </w:tcPr>
          <w:p w14:paraId="45A530B3"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ABF8F"/>
            <w:vAlign w:val="center"/>
          </w:tcPr>
          <w:p w14:paraId="45A530B4"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shd w:val="clear" w:color="auto" w:fill="FABF8F"/>
            <w:vAlign w:val="center"/>
          </w:tcPr>
          <w:p w14:paraId="45A530B5"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30B6"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30B7"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30B8"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30B9" w14:textId="77777777" w:rsidR="00A63948" w:rsidRPr="00715FF4" w:rsidRDefault="00A63948" w:rsidP="00D526B6">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14:paraId="45A530BA"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14:paraId="45A530BB"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shd w:val="clear" w:color="auto" w:fill="FABF8F"/>
            <w:vAlign w:val="center"/>
          </w:tcPr>
          <w:p w14:paraId="45A530BC"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14:paraId="45A530BD"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14:paraId="45A530BE"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tcBorders>
              <w:right w:val="single" w:sz="18" w:space="0" w:color="auto"/>
            </w:tcBorders>
            <w:shd w:val="clear" w:color="auto" w:fill="FABF8F"/>
            <w:vAlign w:val="center"/>
          </w:tcPr>
          <w:p w14:paraId="45A530BF"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45A530C0" w14:textId="77777777" w:rsidR="00A63948" w:rsidRPr="00715FF4" w:rsidRDefault="00A63948" w:rsidP="00D526B6">
            <w:pPr>
              <w:pStyle w:val="TableText"/>
              <w:widowControl w:val="0"/>
              <w:spacing w:before="40" w:after="40"/>
              <w:rPr>
                <w:rFonts w:ascii="Tahoma" w:hAnsi="Tahoma" w:cs="Tahoma"/>
                <w:color w:val="000000"/>
                <w:sz w:val="13"/>
              </w:rPr>
            </w:pPr>
          </w:p>
        </w:tc>
        <w:tc>
          <w:tcPr>
            <w:tcW w:w="630" w:type="dxa"/>
            <w:shd w:val="clear" w:color="auto" w:fill="FABF8F"/>
            <w:vAlign w:val="center"/>
          </w:tcPr>
          <w:p w14:paraId="45A530C1"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lang w:val="pt-BR"/>
              </w:rPr>
              <w:t>A</w:t>
            </w:r>
          </w:p>
        </w:tc>
        <w:tc>
          <w:tcPr>
            <w:tcW w:w="495" w:type="dxa"/>
            <w:shd w:val="clear" w:color="auto" w:fill="FABF8F"/>
            <w:vAlign w:val="center"/>
          </w:tcPr>
          <w:p w14:paraId="45A530C2" w14:textId="77777777" w:rsidR="00A63948" w:rsidRPr="00715FF4" w:rsidRDefault="00A63948" w:rsidP="00D526B6">
            <w:pPr>
              <w:pStyle w:val="TableText"/>
              <w:widowControl w:val="0"/>
              <w:spacing w:before="40" w:after="40"/>
              <w:rPr>
                <w:rFonts w:ascii="Tahoma" w:hAnsi="Tahoma" w:cs="Tahoma"/>
                <w:color w:val="000000"/>
                <w:sz w:val="13"/>
              </w:rPr>
            </w:pPr>
          </w:p>
        </w:tc>
      </w:tr>
      <w:tr w:rsidR="00A63948" w:rsidRPr="00715FF4" w14:paraId="45A530D7" w14:textId="77777777" w:rsidTr="00D526B6">
        <w:trPr>
          <w:trHeight w:val="145"/>
        </w:trPr>
        <w:tc>
          <w:tcPr>
            <w:tcW w:w="2714" w:type="dxa"/>
            <w:vAlign w:val="center"/>
          </w:tcPr>
          <w:p w14:paraId="45A530C4" w14:textId="77777777" w:rsidR="00A63948" w:rsidRPr="00F83E68" w:rsidRDefault="00A63948" w:rsidP="00D526B6">
            <w:pPr>
              <w:pStyle w:val="ProductNames"/>
              <w:spacing w:before="40" w:after="40"/>
              <w:rPr>
                <w:rFonts w:ascii="Tahoma" w:hAnsi="Tahoma" w:cs="Tahoma"/>
                <w:sz w:val="14"/>
                <w:szCs w:val="14"/>
                <w:lang w:val="pt-PT"/>
              </w:rPr>
            </w:pPr>
            <w:bookmarkStart w:id="483" w:name="_Toc336338078"/>
            <w:bookmarkStart w:id="484" w:name="_Toc340679960"/>
            <w:bookmarkEnd w:id="483"/>
            <w:r w:rsidRPr="00715FF4">
              <w:rPr>
                <w:rFonts w:ascii="Tahoma" w:hAnsi="Tahoma" w:cs="Tahoma"/>
                <w:sz w:val="14"/>
                <w:szCs w:val="14"/>
                <w:lang w:val="pt-BR"/>
              </w:rPr>
              <w:t>Licença de Gerenciamento de Servidor Enterprise do System Center Operations Manager 2007 R2</w:t>
            </w:r>
            <w:bookmarkEnd w:id="484"/>
          </w:p>
        </w:tc>
        <w:tc>
          <w:tcPr>
            <w:tcW w:w="450" w:type="dxa"/>
            <w:vAlign w:val="center"/>
          </w:tcPr>
          <w:p w14:paraId="45A530C5" w14:textId="77777777" w:rsidR="00A63948" w:rsidRPr="00F83E68" w:rsidRDefault="00A63948" w:rsidP="00D526B6">
            <w:pPr>
              <w:pStyle w:val="TableText"/>
              <w:widowControl w:val="0"/>
              <w:spacing w:before="40" w:after="40"/>
              <w:rPr>
                <w:rStyle w:val="EndnoteReference"/>
                <w:rFonts w:cs="Tahoma"/>
                <w:color w:val="000000"/>
                <w:sz w:val="13"/>
                <w:szCs w:val="13"/>
                <w:u w:val="single"/>
                <w:lang w:val="pt-PT"/>
              </w:rPr>
            </w:pPr>
          </w:p>
        </w:tc>
        <w:tc>
          <w:tcPr>
            <w:tcW w:w="450" w:type="dxa"/>
            <w:vAlign w:val="center"/>
          </w:tcPr>
          <w:p w14:paraId="45A530C6"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07/09</w:t>
            </w:r>
          </w:p>
        </w:tc>
        <w:tc>
          <w:tcPr>
            <w:tcW w:w="360" w:type="dxa"/>
            <w:tcBorders>
              <w:right w:val="single" w:sz="18" w:space="0" w:color="auto"/>
            </w:tcBorders>
            <w:vAlign w:val="center"/>
          </w:tcPr>
          <w:p w14:paraId="45A530C7"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vAlign w:val="center"/>
          </w:tcPr>
          <w:p w14:paraId="45A530C8"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5</w:t>
            </w:r>
          </w:p>
        </w:tc>
        <w:tc>
          <w:tcPr>
            <w:tcW w:w="450" w:type="dxa"/>
            <w:vAlign w:val="center"/>
          </w:tcPr>
          <w:p w14:paraId="45A530C9"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vAlign w:val="center"/>
          </w:tcPr>
          <w:p w14:paraId="45A530CA"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vAlign w:val="center"/>
          </w:tcPr>
          <w:p w14:paraId="45A530CB"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vAlign w:val="center"/>
          </w:tcPr>
          <w:p w14:paraId="45A530CC"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vAlign w:val="center"/>
          </w:tcPr>
          <w:p w14:paraId="45A530CD" w14:textId="77777777" w:rsidR="00A63948" w:rsidRPr="00715FF4" w:rsidRDefault="00A63948" w:rsidP="00D526B6">
            <w:pPr>
              <w:pStyle w:val="TableText"/>
              <w:widowControl w:val="0"/>
              <w:spacing w:before="40" w:after="40"/>
              <w:rPr>
                <w:rFonts w:ascii="Tahoma" w:hAnsi="Tahoma" w:cs="Tahoma"/>
                <w:color w:val="000000"/>
                <w:sz w:val="13"/>
              </w:rPr>
            </w:pPr>
          </w:p>
        </w:tc>
        <w:tc>
          <w:tcPr>
            <w:tcW w:w="360" w:type="dxa"/>
            <w:tcBorders>
              <w:right w:val="single" w:sz="18" w:space="0" w:color="auto"/>
            </w:tcBorders>
            <w:vAlign w:val="center"/>
          </w:tcPr>
          <w:p w14:paraId="45A530CE"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vAlign w:val="center"/>
          </w:tcPr>
          <w:p w14:paraId="45A530CF"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5</w:t>
            </w:r>
          </w:p>
        </w:tc>
        <w:tc>
          <w:tcPr>
            <w:tcW w:w="450" w:type="dxa"/>
            <w:vAlign w:val="center"/>
          </w:tcPr>
          <w:p w14:paraId="45A530D0"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right w:val="single" w:sz="18" w:space="0" w:color="auto"/>
            </w:tcBorders>
            <w:vAlign w:val="center"/>
          </w:tcPr>
          <w:p w14:paraId="45A530D1"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vAlign w:val="center"/>
          </w:tcPr>
          <w:p w14:paraId="45A530D2"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5</w:t>
            </w:r>
          </w:p>
        </w:tc>
        <w:tc>
          <w:tcPr>
            <w:tcW w:w="450" w:type="dxa"/>
            <w:tcBorders>
              <w:right w:val="single" w:sz="18" w:space="0" w:color="auto"/>
            </w:tcBorders>
            <w:vAlign w:val="center"/>
          </w:tcPr>
          <w:p w14:paraId="45A530D3"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vAlign w:val="center"/>
          </w:tcPr>
          <w:p w14:paraId="45A530D4" w14:textId="77777777" w:rsidR="00A63948" w:rsidRPr="00715FF4" w:rsidRDefault="00A63948" w:rsidP="00D526B6">
            <w:pPr>
              <w:pStyle w:val="TableText"/>
              <w:widowControl w:val="0"/>
              <w:spacing w:before="40" w:after="40"/>
              <w:rPr>
                <w:rFonts w:ascii="Tahoma" w:hAnsi="Tahoma" w:cs="Tahoma"/>
                <w:color w:val="000000"/>
                <w:sz w:val="13"/>
              </w:rPr>
            </w:pPr>
          </w:p>
        </w:tc>
        <w:tc>
          <w:tcPr>
            <w:tcW w:w="630" w:type="dxa"/>
            <w:vAlign w:val="center"/>
          </w:tcPr>
          <w:p w14:paraId="45A530D5"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lang w:val="pt-BR"/>
              </w:rPr>
              <w:t>A</w:t>
            </w:r>
          </w:p>
        </w:tc>
        <w:tc>
          <w:tcPr>
            <w:tcW w:w="495" w:type="dxa"/>
            <w:vAlign w:val="center"/>
          </w:tcPr>
          <w:p w14:paraId="45A530D6" w14:textId="77777777" w:rsidR="00A63948" w:rsidRPr="00715FF4" w:rsidRDefault="00A63948" w:rsidP="00D526B6">
            <w:pPr>
              <w:pStyle w:val="TableText"/>
              <w:widowControl w:val="0"/>
              <w:spacing w:before="40" w:after="40"/>
              <w:rPr>
                <w:rFonts w:ascii="Tahoma" w:hAnsi="Tahoma" w:cs="Tahoma"/>
                <w:color w:val="000000"/>
                <w:sz w:val="13"/>
              </w:rPr>
            </w:pPr>
          </w:p>
        </w:tc>
      </w:tr>
      <w:tr w:rsidR="004233A7" w:rsidRPr="00715FF4" w14:paraId="45A530EB" w14:textId="77777777" w:rsidTr="00D526B6">
        <w:trPr>
          <w:trHeight w:val="145"/>
        </w:trPr>
        <w:tc>
          <w:tcPr>
            <w:tcW w:w="2714" w:type="dxa"/>
            <w:shd w:val="clear" w:color="auto" w:fill="FABF8F"/>
            <w:vAlign w:val="center"/>
          </w:tcPr>
          <w:p w14:paraId="45A530D8" w14:textId="77777777" w:rsidR="001C076E" w:rsidRPr="00F83E68" w:rsidRDefault="001C076E" w:rsidP="00D526B6">
            <w:pPr>
              <w:pStyle w:val="ProductNames"/>
              <w:spacing w:before="40" w:after="40"/>
              <w:rPr>
                <w:rFonts w:ascii="Tahoma" w:hAnsi="Tahoma" w:cs="Tahoma"/>
                <w:sz w:val="14"/>
                <w:szCs w:val="14"/>
                <w:lang w:val="pt-PT"/>
              </w:rPr>
            </w:pPr>
            <w:bookmarkStart w:id="485" w:name="_Toc336338079"/>
            <w:bookmarkStart w:id="486" w:name="_Toc340679961"/>
            <w:bookmarkEnd w:id="485"/>
            <w:r w:rsidRPr="00715FF4">
              <w:rPr>
                <w:rFonts w:ascii="Tahoma" w:hAnsi="Tahoma" w:cs="Tahoma"/>
                <w:sz w:val="14"/>
                <w:szCs w:val="14"/>
                <w:lang w:val="pt-BR"/>
              </w:rPr>
              <w:t>Licença de Gerenciamento de Cliente do System Center Operations Manager 2007 R2 por OSE</w:t>
            </w:r>
            <w:bookmarkEnd w:id="486"/>
          </w:p>
        </w:tc>
        <w:tc>
          <w:tcPr>
            <w:tcW w:w="450" w:type="dxa"/>
            <w:shd w:val="clear" w:color="auto" w:fill="FABF8F"/>
            <w:vAlign w:val="center"/>
          </w:tcPr>
          <w:p w14:paraId="45A530D9" w14:textId="77777777" w:rsidR="001C076E" w:rsidRPr="00F83E68" w:rsidRDefault="001C076E" w:rsidP="00D526B6">
            <w:pPr>
              <w:pStyle w:val="TableText"/>
              <w:widowControl w:val="0"/>
              <w:spacing w:before="40" w:after="40"/>
              <w:rPr>
                <w:rStyle w:val="EndnoteReference"/>
                <w:rFonts w:cs="Tahoma"/>
                <w:color w:val="000000"/>
                <w:sz w:val="13"/>
                <w:szCs w:val="13"/>
                <w:u w:val="single"/>
                <w:lang w:val="pt-PT"/>
              </w:rPr>
            </w:pPr>
          </w:p>
        </w:tc>
        <w:tc>
          <w:tcPr>
            <w:tcW w:w="450" w:type="dxa"/>
            <w:shd w:val="clear" w:color="auto" w:fill="FABF8F"/>
            <w:vAlign w:val="center"/>
          </w:tcPr>
          <w:p w14:paraId="45A530DA" w14:textId="77777777" w:rsidR="001C076E" w:rsidRPr="00715FF4" w:rsidRDefault="001C076E"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07/09</w:t>
            </w:r>
          </w:p>
        </w:tc>
        <w:tc>
          <w:tcPr>
            <w:tcW w:w="360" w:type="dxa"/>
            <w:tcBorders>
              <w:right w:val="single" w:sz="18" w:space="0" w:color="auto"/>
            </w:tcBorders>
            <w:shd w:val="clear" w:color="auto" w:fill="FABF8F"/>
            <w:vAlign w:val="center"/>
          </w:tcPr>
          <w:p w14:paraId="45A530DB" w14:textId="77777777" w:rsidR="001C076E" w:rsidRPr="00715FF4" w:rsidRDefault="001C076E"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ABF8F"/>
            <w:vAlign w:val="center"/>
          </w:tcPr>
          <w:p w14:paraId="45A530DC" w14:textId="77777777" w:rsidR="001C076E" w:rsidRPr="00715FF4" w:rsidRDefault="001C076E"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shd w:val="clear" w:color="auto" w:fill="FABF8F"/>
            <w:vAlign w:val="center"/>
          </w:tcPr>
          <w:p w14:paraId="45A530DD" w14:textId="77777777" w:rsidR="001C076E" w:rsidRPr="00715FF4" w:rsidRDefault="001C076E"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30DE" w14:textId="77777777" w:rsidR="001C076E" w:rsidRPr="00715FF4" w:rsidRDefault="001C076E"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30DF" w14:textId="77777777" w:rsidR="001C076E" w:rsidRPr="00715FF4" w:rsidRDefault="001C076E"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30E0" w14:textId="77777777" w:rsidR="001C076E" w:rsidRPr="00715FF4" w:rsidRDefault="001C076E"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30E1" w14:textId="77777777" w:rsidR="001C076E" w:rsidRPr="00715FF4" w:rsidRDefault="001C076E" w:rsidP="00D526B6">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14:paraId="45A530E2" w14:textId="77777777" w:rsidR="001C076E" w:rsidRPr="00715FF4" w:rsidRDefault="001C076E"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14:paraId="45A530E3" w14:textId="77777777" w:rsidR="001C076E" w:rsidRPr="00715FF4" w:rsidRDefault="001C076E"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shd w:val="clear" w:color="auto" w:fill="FABF8F"/>
            <w:vAlign w:val="center"/>
          </w:tcPr>
          <w:p w14:paraId="45A530E4" w14:textId="77777777" w:rsidR="001C076E" w:rsidRPr="00715FF4" w:rsidRDefault="001C076E" w:rsidP="00D526B6">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14:paraId="45A530E5" w14:textId="77777777" w:rsidR="001C076E" w:rsidRPr="00715FF4" w:rsidRDefault="001C076E"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tcBorders>
              <w:left w:val="single" w:sz="18" w:space="0" w:color="auto"/>
            </w:tcBorders>
            <w:shd w:val="clear" w:color="auto" w:fill="FABF8F"/>
            <w:vAlign w:val="center"/>
          </w:tcPr>
          <w:p w14:paraId="45A530E6" w14:textId="77777777" w:rsidR="001C076E" w:rsidRPr="00715FF4" w:rsidRDefault="001C076E"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w:t>
            </w:r>
          </w:p>
        </w:tc>
        <w:tc>
          <w:tcPr>
            <w:tcW w:w="450" w:type="dxa"/>
            <w:tcBorders>
              <w:right w:val="single" w:sz="18" w:space="0" w:color="auto"/>
            </w:tcBorders>
            <w:shd w:val="clear" w:color="auto" w:fill="FABF8F"/>
            <w:vAlign w:val="center"/>
          </w:tcPr>
          <w:p w14:paraId="45A530E7" w14:textId="77777777" w:rsidR="001C076E" w:rsidRPr="00715FF4" w:rsidRDefault="001C076E" w:rsidP="00D526B6">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45A530E8" w14:textId="77777777" w:rsidR="001C076E" w:rsidRPr="00715FF4" w:rsidRDefault="001C076E" w:rsidP="00D526B6">
            <w:pPr>
              <w:pStyle w:val="TableText"/>
              <w:widowControl w:val="0"/>
              <w:spacing w:before="40" w:after="40"/>
              <w:rPr>
                <w:rFonts w:ascii="Tahoma" w:hAnsi="Tahoma" w:cs="Tahoma"/>
                <w:color w:val="000000"/>
                <w:sz w:val="13"/>
              </w:rPr>
            </w:pPr>
          </w:p>
        </w:tc>
        <w:tc>
          <w:tcPr>
            <w:tcW w:w="630" w:type="dxa"/>
            <w:shd w:val="clear" w:color="auto" w:fill="FABF8F"/>
            <w:vAlign w:val="center"/>
          </w:tcPr>
          <w:p w14:paraId="45A530E9" w14:textId="77777777" w:rsidR="001C076E"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lang w:val="pt-BR"/>
              </w:rPr>
              <w:t>AO, ST</w:t>
            </w:r>
          </w:p>
        </w:tc>
        <w:tc>
          <w:tcPr>
            <w:tcW w:w="495" w:type="dxa"/>
            <w:shd w:val="clear" w:color="auto" w:fill="FABF8F"/>
            <w:vAlign w:val="center"/>
          </w:tcPr>
          <w:p w14:paraId="45A530EA" w14:textId="77777777" w:rsidR="001C076E" w:rsidRPr="00715FF4" w:rsidRDefault="001C076E" w:rsidP="00D526B6">
            <w:pPr>
              <w:pStyle w:val="TableText"/>
              <w:widowControl w:val="0"/>
              <w:spacing w:before="40" w:after="40"/>
              <w:rPr>
                <w:rFonts w:ascii="Tahoma" w:hAnsi="Tahoma" w:cs="Tahoma"/>
                <w:color w:val="000000"/>
                <w:sz w:val="13"/>
              </w:rPr>
            </w:pPr>
          </w:p>
        </w:tc>
      </w:tr>
      <w:tr w:rsidR="001C076E" w:rsidRPr="00715FF4" w14:paraId="45A53100" w14:textId="77777777" w:rsidTr="00D526B6">
        <w:trPr>
          <w:trHeight w:val="145"/>
        </w:trPr>
        <w:tc>
          <w:tcPr>
            <w:tcW w:w="2714" w:type="dxa"/>
            <w:vAlign w:val="center"/>
          </w:tcPr>
          <w:p w14:paraId="45A530EC" w14:textId="77777777" w:rsidR="001C076E" w:rsidRPr="00F83E68" w:rsidRDefault="001C076E" w:rsidP="00D526B6">
            <w:pPr>
              <w:pStyle w:val="ProductNames"/>
              <w:spacing w:before="40" w:after="40"/>
              <w:rPr>
                <w:rFonts w:ascii="Tahoma" w:hAnsi="Tahoma" w:cs="Tahoma"/>
                <w:sz w:val="14"/>
                <w:szCs w:val="14"/>
                <w:lang w:val="pt-PT"/>
              </w:rPr>
            </w:pPr>
            <w:bookmarkStart w:id="487" w:name="_Toc336338080"/>
            <w:bookmarkStart w:id="488" w:name="_Toc340679962"/>
            <w:bookmarkEnd w:id="487"/>
            <w:r w:rsidRPr="00715FF4">
              <w:rPr>
                <w:rFonts w:ascii="Tahoma" w:hAnsi="Tahoma" w:cs="Tahoma"/>
                <w:sz w:val="14"/>
                <w:szCs w:val="14"/>
                <w:lang w:val="pt-BR"/>
              </w:rPr>
              <w:t>Licença de Gerenciamento de Cliente do System Center Operations Manager 2007 R2 por Usuário</w:t>
            </w:r>
            <w:bookmarkEnd w:id="488"/>
          </w:p>
        </w:tc>
        <w:tc>
          <w:tcPr>
            <w:tcW w:w="450" w:type="dxa"/>
            <w:vAlign w:val="center"/>
          </w:tcPr>
          <w:p w14:paraId="45A530ED" w14:textId="77777777" w:rsidR="001C076E" w:rsidRPr="00F83E68" w:rsidRDefault="001C076E" w:rsidP="00D526B6">
            <w:pPr>
              <w:pStyle w:val="TableText"/>
              <w:widowControl w:val="0"/>
              <w:spacing w:before="40" w:after="40"/>
              <w:rPr>
                <w:rStyle w:val="EndnoteReference"/>
                <w:rFonts w:cs="Tahoma"/>
                <w:color w:val="000000"/>
                <w:sz w:val="13"/>
                <w:szCs w:val="13"/>
                <w:u w:val="single"/>
                <w:lang w:val="pt-PT"/>
              </w:rPr>
            </w:pPr>
          </w:p>
        </w:tc>
        <w:tc>
          <w:tcPr>
            <w:tcW w:w="450" w:type="dxa"/>
            <w:vAlign w:val="center"/>
          </w:tcPr>
          <w:p w14:paraId="45A530EE" w14:textId="77777777" w:rsidR="001C076E" w:rsidRPr="00715FF4" w:rsidRDefault="001C076E" w:rsidP="00D526B6">
            <w:pPr>
              <w:pStyle w:val="TableText"/>
              <w:widowControl w:val="0"/>
              <w:spacing w:before="40" w:after="40"/>
              <w:rPr>
                <w:rFonts w:ascii="Tahoma" w:hAnsi="Tahoma" w:cs="Tahoma"/>
                <w:sz w:val="13"/>
              </w:rPr>
            </w:pPr>
            <w:r w:rsidRPr="00715FF4">
              <w:rPr>
                <w:rFonts w:ascii="Tahoma" w:hAnsi="Tahoma" w:cs="Tahoma"/>
                <w:sz w:val="13"/>
              </w:rPr>
              <w:t>07/09</w:t>
            </w:r>
          </w:p>
        </w:tc>
        <w:tc>
          <w:tcPr>
            <w:tcW w:w="360" w:type="dxa"/>
            <w:tcBorders>
              <w:right w:val="single" w:sz="18" w:space="0" w:color="auto"/>
            </w:tcBorders>
            <w:vAlign w:val="center"/>
          </w:tcPr>
          <w:p w14:paraId="45A530EF" w14:textId="77777777" w:rsidR="001C076E" w:rsidRPr="00715FF4" w:rsidRDefault="001C076E"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vAlign w:val="center"/>
          </w:tcPr>
          <w:p w14:paraId="45A530F0" w14:textId="77777777" w:rsidR="001C076E" w:rsidRPr="00715FF4" w:rsidRDefault="001C076E"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vAlign w:val="center"/>
          </w:tcPr>
          <w:p w14:paraId="45A530F1" w14:textId="77777777" w:rsidR="001C076E" w:rsidRPr="00715FF4" w:rsidRDefault="001C076E" w:rsidP="00D526B6">
            <w:pPr>
              <w:pStyle w:val="TableText"/>
              <w:widowControl w:val="0"/>
              <w:spacing w:before="40" w:after="40"/>
              <w:rPr>
                <w:rFonts w:ascii="Tahoma" w:hAnsi="Tahoma" w:cs="Tahoma"/>
                <w:sz w:val="13"/>
              </w:rPr>
            </w:pPr>
          </w:p>
        </w:tc>
        <w:tc>
          <w:tcPr>
            <w:tcW w:w="450" w:type="dxa"/>
            <w:vAlign w:val="center"/>
          </w:tcPr>
          <w:p w14:paraId="45A530F2" w14:textId="77777777" w:rsidR="001C076E" w:rsidRPr="00715FF4" w:rsidRDefault="001C076E" w:rsidP="00D526B6">
            <w:pPr>
              <w:pStyle w:val="TableText"/>
              <w:widowControl w:val="0"/>
              <w:spacing w:before="40" w:after="40"/>
              <w:rPr>
                <w:rFonts w:ascii="Tahoma" w:hAnsi="Tahoma" w:cs="Tahoma"/>
                <w:sz w:val="13"/>
              </w:rPr>
            </w:pPr>
          </w:p>
        </w:tc>
        <w:tc>
          <w:tcPr>
            <w:tcW w:w="450" w:type="dxa"/>
            <w:vAlign w:val="center"/>
          </w:tcPr>
          <w:p w14:paraId="45A530F3" w14:textId="77777777" w:rsidR="001C076E" w:rsidRPr="00715FF4" w:rsidRDefault="001C076E" w:rsidP="00D526B6">
            <w:pPr>
              <w:pStyle w:val="TableText"/>
              <w:widowControl w:val="0"/>
              <w:spacing w:before="40" w:after="40"/>
              <w:rPr>
                <w:rFonts w:ascii="Tahoma" w:hAnsi="Tahoma" w:cs="Tahoma"/>
                <w:sz w:val="13"/>
              </w:rPr>
            </w:pPr>
          </w:p>
        </w:tc>
        <w:tc>
          <w:tcPr>
            <w:tcW w:w="450" w:type="dxa"/>
            <w:vAlign w:val="center"/>
          </w:tcPr>
          <w:p w14:paraId="45A530F4" w14:textId="77777777" w:rsidR="001C076E" w:rsidRPr="00715FF4" w:rsidRDefault="001C076E" w:rsidP="00D526B6">
            <w:pPr>
              <w:pStyle w:val="TableText"/>
              <w:widowControl w:val="0"/>
              <w:spacing w:before="40" w:after="40"/>
              <w:rPr>
                <w:rFonts w:ascii="Tahoma" w:hAnsi="Tahoma" w:cs="Tahoma"/>
                <w:sz w:val="13"/>
              </w:rPr>
            </w:pPr>
          </w:p>
        </w:tc>
        <w:tc>
          <w:tcPr>
            <w:tcW w:w="450" w:type="dxa"/>
            <w:vAlign w:val="center"/>
          </w:tcPr>
          <w:p w14:paraId="45A530F5" w14:textId="77777777" w:rsidR="001C076E" w:rsidRPr="00715FF4" w:rsidRDefault="001C076E" w:rsidP="00D526B6">
            <w:pPr>
              <w:pStyle w:val="TableText"/>
              <w:widowControl w:val="0"/>
              <w:spacing w:before="40" w:after="40"/>
              <w:rPr>
                <w:rFonts w:ascii="Tahoma" w:hAnsi="Tahoma" w:cs="Tahoma"/>
                <w:sz w:val="13"/>
              </w:rPr>
            </w:pPr>
          </w:p>
        </w:tc>
        <w:tc>
          <w:tcPr>
            <w:tcW w:w="360" w:type="dxa"/>
            <w:tcBorders>
              <w:right w:val="single" w:sz="18" w:space="0" w:color="auto"/>
            </w:tcBorders>
            <w:vAlign w:val="center"/>
          </w:tcPr>
          <w:p w14:paraId="45A530F6" w14:textId="77777777" w:rsidR="001C076E" w:rsidRPr="00715FF4" w:rsidRDefault="001C076E"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30F7" w14:textId="77777777" w:rsidR="001C076E" w:rsidRPr="00715FF4" w:rsidRDefault="001C076E"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vAlign w:val="center"/>
          </w:tcPr>
          <w:p w14:paraId="45A530F8" w14:textId="77777777" w:rsidR="001C076E" w:rsidRPr="00715FF4" w:rsidRDefault="001C076E" w:rsidP="00D526B6">
            <w:pPr>
              <w:pStyle w:val="TableText"/>
              <w:widowControl w:val="0"/>
              <w:spacing w:before="40" w:after="40"/>
              <w:rPr>
                <w:rFonts w:ascii="Tahoma" w:hAnsi="Tahoma" w:cs="Tahoma"/>
                <w:sz w:val="13"/>
              </w:rPr>
            </w:pPr>
          </w:p>
        </w:tc>
        <w:tc>
          <w:tcPr>
            <w:tcW w:w="450" w:type="dxa"/>
            <w:tcBorders>
              <w:right w:val="single" w:sz="18" w:space="0" w:color="auto"/>
            </w:tcBorders>
            <w:vAlign w:val="center"/>
          </w:tcPr>
          <w:p w14:paraId="45A530F9" w14:textId="77777777" w:rsidR="001C076E" w:rsidRPr="00715FF4" w:rsidRDefault="001C076E"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vAlign w:val="center"/>
          </w:tcPr>
          <w:p w14:paraId="45A530FA" w14:textId="77777777" w:rsidR="001C076E" w:rsidRPr="00715FF4" w:rsidRDefault="001C076E"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vAlign w:val="center"/>
          </w:tcPr>
          <w:p w14:paraId="45A530FB" w14:textId="77777777" w:rsidR="001C076E" w:rsidRPr="00715FF4" w:rsidRDefault="001C076E"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14:paraId="45A530FC" w14:textId="77777777" w:rsidR="001C076E" w:rsidRPr="00715FF4" w:rsidRDefault="001C076E" w:rsidP="00D526B6">
            <w:pPr>
              <w:pStyle w:val="TableText"/>
              <w:widowControl w:val="0"/>
              <w:spacing w:before="40" w:after="40"/>
              <w:rPr>
                <w:rFonts w:ascii="Tahoma" w:hAnsi="Tahoma" w:cs="Tahoma"/>
              </w:rPr>
            </w:pPr>
          </w:p>
          <w:p w14:paraId="45A530FD" w14:textId="77777777" w:rsidR="001C076E" w:rsidRPr="00715FF4" w:rsidRDefault="001C076E" w:rsidP="00D526B6">
            <w:pPr>
              <w:pStyle w:val="TableText"/>
              <w:widowControl w:val="0"/>
              <w:spacing w:before="40" w:after="40"/>
              <w:rPr>
                <w:rFonts w:ascii="Tahoma" w:hAnsi="Tahoma" w:cs="Tahoma"/>
                <w:sz w:val="13"/>
              </w:rPr>
            </w:pPr>
          </w:p>
        </w:tc>
        <w:tc>
          <w:tcPr>
            <w:tcW w:w="630" w:type="dxa"/>
            <w:vAlign w:val="center"/>
          </w:tcPr>
          <w:p w14:paraId="45A530FE" w14:textId="77777777" w:rsidR="001C076E"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AO, ST</w:t>
            </w:r>
          </w:p>
        </w:tc>
        <w:tc>
          <w:tcPr>
            <w:tcW w:w="495" w:type="dxa"/>
            <w:vAlign w:val="center"/>
          </w:tcPr>
          <w:p w14:paraId="45A530FF" w14:textId="77777777" w:rsidR="001C076E" w:rsidRPr="00715FF4" w:rsidRDefault="001C076E" w:rsidP="00D526B6">
            <w:pPr>
              <w:pStyle w:val="TableText"/>
              <w:widowControl w:val="0"/>
              <w:spacing w:before="40" w:after="40"/>
              <w:rPr>
                <w:rFonts w:ascii="Tahoma" w:hAnsi="Tahoma" w:cs="Tahoma"/>
                <w:sz w:val="13"/>
              </w:rPr>
            </w:pPr>
          </w:p>
        </w:tc>
      </w:tr>
      <w:tr w:rsidR="004233A7" w:rsidRPr="00715FF4" w14:paraId="45A53114" w14:textId="77777777" w:rsidTr="00D526B6">
        <w:trPr>
          <w:trHeight w:val="145"/>
        </w:trPr>
        <w:tc>
          <w:tcPr>
            <w:tcW w:w="2714" w:type="dxa"/>
            <w:shd w:val="clear" w:color="auto" w:fill="FABF8F"/>
            <w:vAlign w:val="center"/>
          </w:tcPr>
          <w:p w14:paraId="45A53101" w14:textId="77777777" w:rsidR="00A63948" w:rsidRPr="00715FF4" w:rsidRDefault="00A63948" w:rsidP="00D526B6">
            <w:pPr>
              <w:pStyle w:val="ProductNames"/>
              <w:spacing w:before="40" w:after="40"/>
              <w:rPr>
                <w:rFonts w:ascii="Tahoma" w:hAnsi="Tahoma" w:cs="Tahoma"/>
                <w:sz w:val="14"/>
                <w:szCs w:val="14"/>
              </w:rPr>
            </w:pPr>
            <w:bookmarkStart w:id="489" w:name="_Toc336338081"/>
            <w:bookmarkStart w:id="490" w:name="_Toc340679963"/>
            <w:bookmarkEnd w:id="489"/>
            <w:r w:rsidRPr="00715FF4">
              <w:rPr>
                <w:rFonts w:ascii="Tahoma" w:hAnsi="Tahoma" w:cs="Tahoma"/>
                <w:sz w:val="14"/>
                <w:szCs w:val="14"/>
                <w:lang w:val="pt-BR"/>
              </w:rPr>
              <w:t>System Center Reporting Manager 2006</w:t>
            </w:r>
            <w:bookmarkEnd w:id="490"/>
          </w:p>
        </w:tc>
        <w:tc>
          <w:tcPr>
            <w:tcW w:w="450" w:type="dxa"/>
            <w:shd w:val="clear" w:color="auto" w:fill="FABF8F"/>
            <w:vAlign w:val="center"/>
          </w:tcPr>
          <w:p w14:paraId="45A53102" w14:textId="77777777" w:rsidR="00A63948" w:rsidRPr="00715FF4" w:rsidRDefault="00662AB0" w:rsidP="00D526B6">
            <w:pPr>
              <w:pStyle w:val="TableText"/>
              <w:widowControl w:val="0"/>
              <w:spacing w:before="40" w:after="40"/>
              <w:rPr>
                <w:rStyle w:val="EndnoteReference"/>
                <w:rFonts w:cs="Tahoma"/>
                <w:color w:val="0000FF"/>
                <w:sz w:val="13"/>
                <w:szCs w:val="13"/>
                <w:u w:val="single"/>
              </w:rPr>
            </w:pPr>
            <w:hyperlink w:anchor="_80_System_Center" w:history="1">
              <w:r w:rsidR="00B10B29" w:rsidRPr="00715FF4">
                <w:rPr>
                  <w:rStyle w:val="Hyperlink"/>
                  <w:rFonts w:cs="Tahoma"/>
                  <w:b/>
                  <w:sz w:val="13"/>
                  <w:szCs w:val="13"/>
                </w:rPr>
                <w:t>85</w:t>
              </w:r>
            </w:hyperlink>
          </w:p>
        </w:tc>
        <w:tc>
          <w:tcPr>
            <w:tcW w:w="450" w:type="dxa"/>
            <w:shd w:val="clear" w:color="auto" w:fill="FABF8F"/>
            <w:vAlign w:val="center"/>
          </w:tcPr>
          <w:p w14:paraId="45A53103"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3104"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3105"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106"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107"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108"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109"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10A"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310B"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10C"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10D"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10E"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10F"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110"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3111"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ABF8F"/>
            <w:vAlign w:val="center"/>
          </w:tcPr>
          <w:p w14:paraId="45A53112"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ABF8F"/>
            <w:vAlign w:val="center"/>
          </w:tcPr>
          <w:p w14:paraId="45A53113" w14:textId="77777777" w:rsidR="00A63948" w:rsidRPr="00715FF4" w:rsidRDefault="00A63948" w:rsidP="00D526B6">
            <w:pPr>
              <w:pStyle w:val="TableText"/>
              <w:widowControl w:val="0"/>
              <w:spacing w:before="40" w:after="40"/>
              <w:rPr>
                <w:rFonts w:ascii="Tahoma" w:hAnsi="Tahoma" w:cs="Tahoma"/>
                <w:sz w:val="13"/>
              </w:rPr>
            </w:pPr>
          </w:p>
        </w:tc>
      </w:tr>
      <w:tr w:rsidR="00C40AEE" w:rsidRPr="00715FF4" w14:paraId="45A53128" w14:textId="77777777" w:rsidTr="00D526B6">
        <w:trPr>
          <w:trHeight w:val="145"/>
        </w:trPr>
        <w:tc>
          <w:tcPr>
            <w:tcW w:w="2714" w:type="dxa"/>
            <w:vAlign w:val="center"/>
          </w:tcPr>
          <w:p w14:paraId="45A53115" w14:textId="77777777" w:rsidR="00C40AEE" w:rsidRPr="00F83E68" w:rsidRDefault="00C40AEE" w:rsidP="00D526B6">
            <w:pPr>
              <w:pStyle w:val="ProductNames"/>
              <w:spacing w:before="40" w:after="40"/>
              <w:rPr>
                <w:rFonts w:ascii="Tahoma" w:hAnsi="Tahoma" w:cs="Tahoma"/>
                <w:sz w:val="14"/>
                <w:szCs w:val="14"/>
                <w:lang w:val="fr-FR"/>
              </w:rPr>
            </w:pPr>
            <w:bookmarkStart w:id="491" w:name="_Toc336338082"/>
            <w:bookmarkStart w:id="492" w:name="_Toc340679964"/>
            <w:bookmarkEnd w:id="491"/>
            <w:r w:rsidRPr="00F83E68">
              <w:rPr>
                <w:rFonts w:ascii="Tahoma" w:hAnsi="Tahoma" w:cs="Tahoma"/>
                <w:sz w:val="14"/>
                <w:szCs w:val="14"/>
                <w:lang w:val="fr-FR"/>
              </w:rPr>
              <w:t>System Center Server Management Suite Enterprise</w:t>
            </w:r>
            <w:bookmarkEnd w:id="492"/>
          </w:p>
        </w:tc>
        <w:tc>
          <w:tcPr>
            <w:tcW w:w="450" w:type="dxa"/>
            <w:vAlign w:val="center"/>
          </w:tcPr>
          <w:p w14:paraId="45A53116" w14:textId="77777777" w:rsidR="00C40AEE" w:rsidRPr="00715FF4" w:rsidRDefault="00662AB0" w:rsidP="00D526B6">
            <w:pPr>
              <w:pStyle w:val="TableText"/>
              <w:widowControl w:val="0"/>
              <w:spacing w:before="40" w:after="40"/>
              <w:rPr>
                <w:rStyle w:val="EndnoteReference"/>
                <w:rFonts w:cs="Tahoma"/>
                <w:color w:val="0000FF"/>
                <w:sz w:val="13"/>
                <w:szCs w:val="13"/>
                <w:u w:val="single"/>
              </w:rPr>
            </w:pPr>
            <w:hyperlink w:anchor="_81_System_Center" w:history="1">
              <w:r w:rsidR="00B10B29" w:rsidRPr="00715FF4">
                <w:rPr>
                  <w:rStyle w:val="Hyperlink"/>
                  <w:rFonts w:cs="Tahoma"/>
                  <w:b/>
                  <w:sz w:val="13"/>
                  <w:szCs w:val="13"/>
                </w:rPr>
                <w:t>86</w:t>
              </w:r>
            </w:hyperlink>
          </w:p>
        </w:tc>
        <w:tc>
          <w:tcPr>
            <w:tcW w:w="450" w:type="dxa"/>
            <w:vAlign w:val="center"/>
          </w:tcPr>
          <w:p w14:paraId="45A53117" w14:textId="77777777" w:rsidR="00C40AEE" w:rsidRPr="00715FF4" w:rsidRDefault="00C40AEE" w:rsidP="00D526B6">
            <w:pPr>
              <w:pStyle w:val="TableText"/>
              <w:widowControl w:val="0"/>
              <w:spacing w:before="40" w:after="40"/>
              <w:rPr>
                <w:rFonts w:ascii="Tahoma" w:hAnsi="Tahoma" w:cs="Tahoma"/>
                <w:sz w:val="13"/>
              </w:rPr>
            </w:pPr>
            <w:r w:rsidRPr="00715FF4">
              <w:rPr>
                <w:rFonts w:ascii="Tahoma" w:hAnsi="Tahoma" w:cs="Tahoma"/>
                <w:sz w:val="13"/>
              </w:rPr>
              <w:t>10/07</w:t>
            </w:r>
          </w:p>
        </w:tc>
        <w:tc>
          <w:tcPr>
            <w:tcW w:w="360" w:type="dxa"/>
            <w:tcBorders>
              <w:right w:val="single" w:sz="18" w:space="0" w:color="auto"/>
            </w:tcBorders>
            <w:vAlign w:val="center"/>
          </w:tcPr>
          <w:p w14:paraId="45A53118" w14:textId="77777777" w:rsidR="00C40AEE" w:rsidRPr="00715FF4" w:rsidRDefault="00C40AEE"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vAlign w:val="center"/>
          </w:tcPr>
          <w:p w14:paraId="45A53119" w14:textId="77777777" w:rsidR="00C40AEE" w:rsidRPr="00715FF4" w:rsidRDefault="00C40AEE" w:rsidP="00D526B6">
            <w:pPr>
              <w:pStyle w:val="TableText"/>
              <w:widowControl w:val="0"/>
              <w:spacing w:before="40" w:after="40"/>
              <w:rPr>
                <w:rFonts w:ascii="Tahoma" w:hAnsi="Tahoma" w:cs="Tahoma"/>
                <w:sz w:val="13"/>
              </w:rPr>
            </w:pPr>
          </w:p>
        </w:tc>
        <w:tc>
          <w:tcPr>
            <w:tcW w:w="450" w:type="dxa"/>
            <w:vAlign w:val="center"/>
          </w:tcPr>
          <w:p w14:paraId="45A5311A" w14:textId="77777777" w:rsidR="00C40AEE" w:rsidRPr="00715FF4" w:rsidRDefault="00C40AEE" w:rsidP="00D526B6">
            <w:pPr>
              <w:pStyle w:val="TableText"/>
              <w:widowControl w:val="0"/>
              <w:spacing w:before="40" w:after="40"/>
              <w:rPr>
                <w:rFonts w:ascii="Tahoma" w:hAnsi="Tahoma" w:cs="Tahoma"/>
                <w:sz w:val="13"/>
                <w:szCs w:val="13"/>
              </w:rPr>
            </w:pPr>
          </w:p>
        </w:tc>
        <w:tc>
          <w:tcPr>
            <w:tcW w:w="450" w:type="dxa"/>
            <w:vAlign w:val="center"/>
          </w:tcPr>
          <w:p w14:paraId="45A5311B" w14:textId="77777777" w:rsidR="00C40AEE" w:rsidRPr="00715FF4" w:rsidRDefault="00C40AEE" w:rsidP="00D526B6">
            <w:pPr>
              <w:pStyle w:val="TableText"/>
              <w:widowControl w:val="0"/>
              <w:spacing w:before="40" w:after="40"/>
              <w:rPr>
                <w:rFonts w:ascii="Tahoma" w:hAnsi="Tahoma" w:cs="Tahoma"/>
                <w:sz w:val="13"/>
                <w:szCs w:val="13"/>
              </w:rPr>
            </w:pPr>
          </w:p>
        </w:tc>
        <w:tc>
          <w:tcPr>
            <w:tcW w:w="450" w:type="dxa"/>
            <w:vAlign w:val="center"/>
          </w:tcPr>
          <w:p w14:paraId="45A5311C" w14:textId="77777777" w:rsidR="00C40AEE" w:rsidRPr="00715FF4" w:rsidRDefault="00C40AEE" w:rsidP="00D526B6">
            <w:pPr>
              <w:pStyle w:val="TableText"/>
              <w:widowControl w:val="0"/>
              <w:spacing w:before="40" w:after="40"/>
              <w:rPr>
                <w:rFonts w:ascii="Tahoma" w:hAnsi="Tahoma" w:cs="Tahoma"/>
                <w:sz w:val="13"/>
                <w:szCs w:val="13"/>
              </w:rPr>
            </w:pPr>
          </w:p>
        </w:tc>
        <w:tc>
          <w:tcPr>
            <w:tcW w:w="450" w:type="dxa"/>
            <w:vAlign w:val="center"/>
          </w:tcPr>
          <w:p w14:paraId="45A5311D" w14:textId="77777777" w:rsidR="00C40AEE" w:rsidRPr="00715FF4" w:rsidRDefault="00C40AEE" w:rsidP="00D526B6">
            <w:pPr>
              <w:pStyle w:val="TableText"/>
              <w:widowControl w:val="0"/>
              <w:spacing w:before="40" w:after="40"/>
              <w:rPr>
                <w:rFonts w:ascii="Tahoma" w:hAnsi="Tahoma" w:cs="Tahoma"/>
                <w:sz w:val="13"/>
                <w:szCs w:val="13"/>
              </w:rPr>
            </w:pPr>
          </w:p>
        </w:tc>
        <w:tc>
          <w:tcPr>
            <w:tcW w:w="450" w:type="dxa"/>
            <w:vAlign w:val="center"/>
          </w:tcPr>
          <w:p w14:paraId="45A5311E" w14:textId="77777777" w:rsidR="00C40AEE" w:rsidRPr="00715FF4" w:rsidRDefault="00C40AEE" w:rsidP="00D526B6">
            <w:pPr>
              <w:pStyle w:val="TableText"/>
              <w:widowControl w:val="0"/>
              <w:spacing w:before="40" w:after="40"/>
              <w:rPr>
                <w:rFonts w:ascii="Tahoma" w:hAnsi="Tahoma" w:cs="Tahoma"/>
                <w:sz w:val="13"/>
                <w:szCs w:val="13"/>
              </w:rPr>
            </w:pPr>
          </w:p>
        </w:tc>
        <w:tc>
          <w:tcPr>
            <w:tcW w:w="360" w:type="dxa"/>
            <w:tcBorders>
              <w:right w:val="single" w:sz="18" w:space="0" w:color="auto"/>
            </w:tcBorders>
            <w:vAlign w:val="center"/>
          </w:tcPr>
          <w:p w14:paraId="45A5311F" w14:textId="77777777" w:rsidR="00C40AEE" w:rsidRPr="00715FF4" w:rsidRDefault="00C40AEE" w:rsidP="00D526B6">
            <w:pPr>
              <w:pStyle w:val="TableText"/>
              <w:widowControl w:val="0"/>
              <w:spacing w:before="40" w:after="40"/>
              <w:rPr>
                <w:rFonts w:ascii="Tahoma" w:hAnsi="Tahoma" w:cs="Tahoma"/>
                <w:sz w:val="13"/>
                <w:szCs w:val="13"/>
              </w:rPr>
            </w:pPr>
          </w:p>
        </w:tc>
        <w:tc>
          <w:tcPr>
            <w:tcW w:w="450" w:type="dxa"/>
            <w:tcBorders>
              <w:left w:val="single" w:sz="18" w:space="0" w:color="auto"/>
            </w:tcBorders>
            <w:vAlign w:val="center"/>
          </w:tcPr>
          <w:p w14:paraId="45A53120" w14:textId="77777777" w:rsidR="00C40AEE" w:rsidRPr="00715FF4" w:rsidRDefault="00C40AEE" w:rsidP="00D526B6">
            <w:pPr>
              <w:pStyle w:val="TableText"/>
              <w:widowControl w:val="0"/>
              <w:spacing w:before="40" w:after="40"/>
              <w:rPr>
                <w:rFonts w:ascii="Tahoma" w:hAnsi="Tahoma" w:cs="Tahoma"/>
                <w:sz w:val="13"/>
              </w:rPr>
            </w:pPr>
          </w:p>
        </w:tc>
        <w:tc>
          <w:tcPr>
            <w:tcW w:w="450" w:type="dxa"/>
            <w:vAlign w:val="center"/>
          </w:tcPr>
          <w:p w14:paraId="45A53121" w14:textId="77777777" w:rsidR="00C40AEE" w:rsidRPr="00715FF4" w:rsidRDefault="00C40AEE" w:rsidP="00D526B6">
            <w:pPr>
              <w:pStyle w:val="TableText"/>
              <w:widowControl w:val="0"/>
              <w:spacing w:before="40" w:after="40"/>
              <w:rPr>
                <w:rFonts w:ascii="Tahoma" w:hAnsi="Tahoma" w:cs="Tahoma"/>
                <w:sz w:val="13"/>
              </w:rPr>
            </w:pPr>
          </w:p>
        </w:tc>
        <w:tc>
          <w:tcPr>
            <w:tcW w:w="450" w:type="dxa"/>
            <w:tcBorders>
              <w:right w:val="single" w:sz="18" w:space="0" w:color="auto"/>
            </w:tcBorders>
            <w:vAlign w:val="center"/>
          </w:tcPr>
          <w:p w14:paraId="45A53122" w14:textId="77777777" w:rsidR="00C40AEE" w:rsidRPr="00715FF4" w:rsidRDefault="00C40AEE"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3123" w14:textId="77777777" w:rsidR="00C40AEE" w:rsidRPr="00715FF4" w:rsidRDefault="00C40AEE" w:rsidP="00D526B6">
            <w:pPr>
              <w:pStyle w:val="TableText"/>
              <w:widowControl w:val="0"/>
              <w:spacing w:before="40" w:after="40"/>
              <w:rPr>
                <w:rFonts w:ascii="Tahoma" w:hAnsi="Tahoma" w:cs="Tahoma"/>
                <w:sz w:val="13"/>
              </w:rPr>
            </w:pPr>
            <w:r w:rsidRPr="00715FF4">
              <w:rPr>
                <w:rFonts w:ascii="Tahoma" w:hAnsi="Tahoma" w:cs="Tahoma"/>
                <w:sz w:val="13"/>
              </w:rPr>
              <w:t>15</w:t>
            </w:r>
          </w:p>
        </w:tc>
        <w:tc>
          <w:tcPr>
            <w:tcW w:w="450" w:type="dxa"/>
            <w:tcBorders>
              <w:right w:val="single" w:sz="18" w:space="0" w:color="auto"/>
            </w:tcBorders>
            <w:vAlign w:val="center"/>
          </w:tcPr>
          <w:p w14:paraId="45A53124" w14:textId="77777777" w:rsidR="00C40AEE" w:rsidRPr="00715FF4" w:rsidRDefault="00C40AEE"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14:paraId="45A53125" w14:textId="77777777" w:rsidR="00C40AEE" w:rsidRPr="00715FF4" w:rsidRDefault="00C40AEE" w:rsidP="00D526B6">
            <w:pPr>
              <w:pStyle w:val="TableText"/>
              <w:widowControl w:val="0"/>
              <w:spacing w:before="40" w:after="40"/>
              <w:rPr>
                <w:rFonts w:ascii="Tahoma" w:hAnsi="Tahoma" w:cs="Tahoma"/>
                <w:sz w:val="13"/>
              </w:rPr>
            </w:pPr>
          </w:p>
        </w:tc>
        <w:tc>
          <w:tcPr>
            <w:tcW w:w="630" w:type="dxa"/>
            <w:vAlign w:val="center"/>
          </w:tcPr>
          <w:p w14:paraId="45A53126" w14:textId="77777777" w:rsidR="00C40AEE"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vAlign w:val="center"/>
          </w:tcPr>
          <w:p w14:paraId="45A53127" w14:textId="77777777" w:rsidR="00C40AEE" w:rsidRPr="00715FF4" w:rsidRDefault="00C40AEE" w:rsidP="00D526B6">
            <w:pPr>
              <w:pStyle w:val="TableText"/>
              <w:widowControl w:val="0"/>
              <w:spacing w:before="40" w:after="40"/>
              <w:rPr>
                <w:rFonts w:ascii="Tahoma" w:hAnsi="Tahoma" w:cs="Tahoma"/>
                <w:sz w:val="13"/>
              </w:rPr>
            </w:pPr>
          </w:p>
        </w:tc>
      </w:tr>
      <w:tr w:rsidR="004233A7" w:rsidRPr="00715FF4" w14:paraId="45A5313C" w14:textId="77777777" w:rsidTr="00D526B6">
        <w:trPr>
          <w:trHeight w:val="145"/>
        </w:trPr>
        <w:tc>
          <w:tcPr>
            <w:tcW w:w="2714" w:type="dxa"/>
            <w:shd w:val="clear" w:color="auto" w:fill="FABF8F"/>
            <w:vAlign w:val="center"/>
          </w:tcPr>
          <w:p w14:paraId="45A53129" w14:textId="77777777" w:rsidR="00C40AEE" w:rsidRPr="00715FF4" w:rsidRDefault="00B10B29" w:rsidP="00D526B6">
            <w:pPr>
              <w:pStyle w:val="Heading4"/>
              <w:spacing w:before="40" w:after="40"/>
              <w:ind w:left="0" w:firstLine="0"/>
              <w:rPr>
                <w:rFonts w:ascii="Tahoma" w:hAnsi="Tahoma" w:cs="Tahoma"/>
                <w:b w:val="0"/>
                <w:sz w:val="14"/>
                <w:szCs w:val="14"/>
              </w:rPr>
            </w:pPr>
            <w:bookmarkStart w:id="493" w:name="_Toc336338083"/>
            <w:bookmarkStart w:id="494" w:name="_Toc340679965"/>
            <w:bookmarkEnd w:id="493"/>
            <w:r w:rsidRPr="00715FF4">
              <w:rPr>
                <w:rFonts w:ascii="Tahoma" w:hAnsi="Tahoma" w:cs="Tahoma"/>
                <w:b w:val="0"/>
                <w:sz w:val="14"/>
                <w:szCs w:val="14"/>
                <w:lang w:val="pt-BR"/>
              </w:rPr>
              <w:t>System Center Server Management Suite Datacenter</w:t>
            </w:r>
            <w:bookmarkEnd w:id="494"/>
          </w:p>
        </w:tc>
        <w:tc>
          <w:tcPr>
            <w:tcW w:w="450" w:type="dxa"/>
            <w:shd w:val="clear" w:color="auto" w:fill="FABF8F"/>
            <w:vAlign w:val="center"/>
          </w:tcPr>
          <w:p w14:paraId="45A5312A" w14:textId="77777777" w:rsidR="00C40AEE" w:rsidRPr="00715FF4" w:rsidRDefault="00662AB0" w:rsidP="00D526B6">
            <w:pPr>
              <w:pStyle w:val="TableText"/>
              <w:widowControl w:val="0"/>
              <w:spacing w:before="40" w:after="40"/>
              <w:rPr>
                <w:rStyle w:val="EndnoteReference"/>
                <w:rFonts w:cs="Tahoma"/>
                <w:sz w:val="13"/>
                <w:szCs w:val="13"/>
                <w:u w:val="single"/>
              </w:rPr>
            </w:pPr>
            <w:hyperlink w:anchor="_87_System_Center" w:history="1">
              <w:r w:rsidR="00B10B29" w:rsidRPr="00715FF4">
                <w:rPr>
                  <w:rStyle w:val="Hyperlink"/>
                  <w:rFonts w:cs="Tahoma"/>
                  <w:b/>
                  <w:sz w:val="13"/>
                  <w:szCs w:val="13"/>
                </w:rPr>
                <w:t>87</w:t>
              </w:r>
            </w:hyperlink>
          </w:p>
        </w:tc>
        <w:tc>
          <w:tcPr>
            <w:tcW w:w="450" w:type="dxa"/>
            <w:shd w:val="clear" w:color="auto" w:fill="FABF8F"/>
            <w:vAlign w:val="center"/>
          </w:tcPr>
          <w:p w14:paraId="45A5312B" w14:textId="77777777" w:rsidR="00C40AEE" w:rsidRPr="00715FF4" w:rsidRDefault="00C40AEE" w:rsidP="00D526B6">
            <w:pPr>
              <w:pStyle w:val="TableText"/>
              <w:widowControl w:val="0"/>
              <w:spacing w:before="40" w:after="40"/>
              <w:rPr>
                <w:rFonts w:ascii="Tahoma" w:hAnsi="Tahoma" w:cs="Tahoma"/>
                <w:sz w:val="13"/>
              </w:rPr>
            </w:pPr>
            <w:r w:rsidRPr="00715FF4">
              <w:rPr>
                <w:rFonts w:ascii="Tahoma" w:hAnsi="Tahoma" w:cs="Tahoma"/>
                <w:sz w:val="13"/>
              </w:rPr>
              <w:t>07/09</w:t>
            </w:r>
          </w:p>
        </w:tc>
        <w:tc>
          <w:tcPr>
            <w:tcW w:w="360" w:type="dxa"/>
            <w:tcBorders>
              <w:right w:val="single" w:sz="18" w:space="0" w:color="auto"/>
            </w:tcBorders>
            <w:shd w:val="clear" w:color="auto" w:fill="FABF8F"/>
            <w:vAlign w:val="center"/>
          </w:tcPr>
          <w:p w14:paraId="45A5312C" w14:textId="77777777" w:rsidR="00C40AEE" w:rsidRPr="00715FF4" w:rsidRDefault="00C40AEE"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312D" w14:textId="77777777" w:rsidR="00C40AEE" w:rsidRPr="00715FF4" w:rsidRDefault="00C40AEE" w:rsidP="00D526B6">
            <w:pPr>
              <w:pStyle w:val="TableText"/>
              <w:widowControl w:val="0"/>
              <w:spacing w:before="40" w:after="40"/>
              <w:rPr>
                <w:rFonts w:ascii="Tahoma" w:hAnsi="Tahoma" w:cs="Tahoma"/>
                <w:sz w:val="13"/>
              </w:rPr>
            </w:pPr>
          </w:p>
        </w:tc>
        <w:tc>
          <w:tcPr>
            <w:tcW w:w="450" w:type="dxa"/>
            <w:shd w:val="clear" w:color="auto" w:fill="FABF8F"/>
            <w:vAlign w:val="center"/>
          </w:tcPr>
          <w:p w14:paraId="45A5312E" w14:textId="77777777" w:rsidR="00C40AEE" w:rsidRPr="00715FF4" w:rsidRDefault="00C40AEE" w:rsidP="00D526B6">
            <w:pPr>
              <w:pStyle w:val="TableText"/>
              <w:widowControl w:val="0"/>
              <w:spacing w:before="40" w:after="40"/>
              <w:rPr>
                <w:rFonts w:ascii="Tahoma" w:hAnsi="Tahoma" w:cs="Tahoma"/>
                <w:sz w:val="13"/>
              </w:rPr>
            </w:pPr>
          </w:p>
        </w:tc>
        <w:tc>
          <w:tcPr>
            <w:tcW w:w="450" w:type="dxa"/>
            <w:shd w:val="clear" w:color="auto" w:fill="FABF8F"/>
            <w:vAlign w:val="center"/>
          </w:tcPr>
          <w:p w14:paraId="45A5312F" w14:textId="77777777" w:rsidR="00C40AEE" w:rsidRPr="00715FF4" w:rsidRDefault="00C40AEE" w:rsidP="00D526B6">
            <w:pPr>
              <w:pStyle w:val="TableText"/>
              <w:widowControl w:val="0"/>
              <w:spacing w:before="40" w:after="40"/>
              <w:rPr>
                <w:rFonts w:ascii="Tahoma" w:hAnsi="Tahoma" w:cs="Tahoma"/>
                <w:sz w:val="13"/>
              </w:rPr>
            </w:pPr>
          </w:p>
        </w:tc>
        <w:tc>
          <w:tcPr>
            <w:tcW w:w="450" w:type="dxa"/>
            <w:shd w:val="clear" w:color="auto" w:fill="FABF8F"/>
            <w:vAlign w:val="center"/>
          </w:tcPr>
          <w:p w14:paraId="45A53130" w14:textId="77777777" w:rsidR="00C40AEE" w:rsidRPr="00715FF4" w:rsidRDefault="00C40AEE" w:rsidP="00D526B6">
            <w:pPr>
              <w:pStyle w:val="TableText"/>
              <w:widowControl w:val="0"/>
              <w:spacing w:before="40" w:after="40"/>
              <w:rPr>
                <w:rFonts w:ascii="Tahoma" w:hAnsi="Tahoma" w:cs="Tahoma"/>
                <w:sz w:val="13"/>
              </w:rPr>
            </w:pPr>
          </w:p>
        </w:tc>
        <w:tc>
          <w:tcPr>
            <w:tcW w:w="450" w:type="dxa"/>
            <w:shd w:val="clear" w:color="auto" w:fill="FABF8F"/>
            <w:vAlign w:val="center"/>
          </w:tcPr>
          <w:p w14:paraId="45A53131" w14:textId="77777777" w:rsidR="00C40AEE" w:rsidRPr="00715FF4" w:rsidRDefault="00C40AEE" w:rsidP="00D526B6">
            <w:pPr>
              <w:pStyle w:val="TableText"/>
              <w:widowControl w:val="0"/>
              <w:spacing w:before="40" w:after="40"/>
              <w:rPr>
                <w:rFonts w:ascii="Tahoma" w:hAnsi="Tahoma" w:cs="Tahoma"/>
                <w:sz w:val="13"/>
              </w:rPr>
            </w:pPr>
          </w:p>
        </w:tc>
        <w:tc>
          <w:tcPr>
            <w:tcW w:w="450" w:type="dxa"/>
            <w:shd w:val="clear" w:color="auto" w:fill="FABF8F"/>
            <w:vAlign w:val="center"/>
          </w:tcPr>
          <w:p w14:paraId="45A53132" w14:textId="77777777" w:rsidR="00C40AEE" w:rsidRPr="00715FF4" w:rsidRDefault="00C40AEE"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3133" w14:textId="77777777" w:rsidR="00C40AEE" w:rsidRPr="00715FF4" w:rsidRDefault="00C40AEE"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134" w14:textId="77777777" w:rsidR="00C40AEE" w:rsidRPr="00715FF4" w:rsidRDefault="00C40AEE" w:rsidP="00D526B6">
            <w:pPr>
              <w:pStyle w:val="TableText"/>
              <w:widowControl w:val="0"/>
              <w:spacing w:before="40" w:after="40"/>
              <w:rPr>
                <w:rFonts w:ascii="Tahoma" w:hAnsi="Tahoma" w:cs="Tahoma"/>
                <w:sz w:val="13"/>
              </w:rPr>
            </w:pPr>
          </w:p>
        </w:tc>
        <w:tc>
          <w:tcPr>
            <w:tcW w:w="450" w:type="dxa"/>
            <w:shd w:val="clear" w:color="auto" w:fill="FABF8F"/>
            <w:vAlign w:val="center"/>
          </w:tcPr>
          <w:p w14:paraId="45A53135" w14:textId="77777777" w:rsidR="00C40AEE" w:rsidRPr="00715FF4" w:rsidRDefault="00C40AEE"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136" w14:textId="77777777" w:rsidR="00C40AEE" w:rsidRPr="00715FF4" w:rsidRDefault="00C40AEE"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137" w14:textId="77777777" w:rsidR="00C40AEE"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450" w:type="dxa"/>
            <w:tcBorders>
              <w:right w:val="single" w:sz="18" w:space="0" w:color="auto"/>
            </w:tcBorders>
            <w:shd w:val="clear" w:color="auto" w:fill="FABF8F"/>
            <w:vAlign w:val="center"/>
          </w:tcPr>
          <w:p w14:paraId="45A53138" w14:textId="77777777" w:rsidR="00C40AEE" w:rsidRPr="00715FF4" w:rsidRDefault="00C40AEE"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3139" w14:textId="77777777" w:rsidR="00C40AEE" w:rsidRPr="00715FF4" w:rsidRDefault="00C40AEE" w:rsidP="00D526B6">
            <w:pPr>
              <w:pStyle w:val="TableText"/>
              <w:widowControl w:val="0"/>
              <w:spacing w:before="40" w:after="40"/>
              <w:rPr>
                <w:rFonts w:ascii="Tahoma" w:hAnsi="Tahoma" w:cs="Tahoma"/>
                <w:sz w:val="13"/>
              </w:rPr>
            </w:pPr>
          </w:p>
        </w:tc>
        <w:tc>
          <w:tcPr>
            <w:tcW w:w="630" w:type="dxa"/>
            <w:shd w:val="clear" w:color="auto" w:fill="FABF8F"/>
            <w:vAlign w:val="center"/>
          </w:tcPr>
          <w:p w14:paraId="45A5313A" w14:textId="77777777" w:rsidR="00C40AEE"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ABF8F"/>
            <w:vAlign w:val="center"/>
          </w:tcPr>
          <w:p w14:paraId="45A5313B" w14:textId="77777777" w:rsidR="00C40AEE" w:rsidRPr="00715FF4" w:rsidRDefault="00C40AEE" w:rsidP="00D526B6">
            <w:pPr>
              <w:pStyle w:val="TableText"/>
              <w:widowControl w:val="0"/>
              <w:spacing w:before="40" w:after="40"/>
              <w:rPr>
                <w:rFonts w:ascii="Tahoma" w:hAnsi="Tahoma" w:cs="Tahoma"/>
                <w:sz w:val="13"/>
              </w:rPr>
            </w:pPr>
          </w:p>
        </w:tc>
      </w:tr>
      <w:tr w:rsidR="00A63948" w:rsidRPr="00715FF4" w14:paraId="45A53150" w14:textId="77777777" w:rsidTr="00D526B6">
        <w:trPr>
          <w:trHeight w:val="145"/>
        </w:trPr>
        <w:tc>
          <w:tcPr>
            <w:tcW w:w="2714" w:type="dxa"/>
            <w:vAlign w:val="center"/>
          </w:tcPr>
          <w:p w14:paraId="45A5313D" w14:textId="77777777" w:rsidR="00A63948" w:rsidRPr="00715FF4" w:rsidRDefault="00A63948" w:rsidP="00D526B6">
            <w:pPr>
              <w:pStyle w:val="Heading3"/>
              <w:spacing w:before="40" w:after="40"/>
              <w:rPr>
                <w:rFonts w:ascii="Tahoma" w:hAnsi="Tahoma" w:cs="Tahoma"/>
                <w:b w:val="0"/>
                <w:sz w:val="14"/>
                <w:szCs w:val="14"/>
              </w:rPr>
            </w:pPr>
            <w:bookmarkStart w:id="495" w:name="_Toc336338084"/>
            <w:bookmarkStart w:id="496" w:name="_Toc340679966"/>
            <w:bookmarkEnd w:id="495"/>
            <w:r w:rsidRPr="00715FF4">
              <w:rPr>
                <w:rFonts w:ascii="Tahoma" w:hAnsi="Tahoma" w:cs="Tahoma"/>
                <w:b w:val="0"/>
                <w:sz w:val="14"/>
                <w:szCs w:val="14"/>
                <w:lang w:val="pt-BR"/>
              </w:rPr>
              <w:t>System Center Service Manager 2010</w:t>
            </w:r>
            <w:bookmarkEnd w:id="496"/>
          </w:p>
        </w:tc>
        <w:tc>
          <w:tcPr>
            <w:tcW w:w="450" w:type="dxa"/>
            <w:vAlign w:val="center"/>
          </w:tcPr>
          <w:p w14:paraId="45A5313E" w14:textId="77777777" w:rsidR="00A63948" w:rsidRPr="00715FF4" w:rsidRDefault="00662AB0" w:rsidP="00D526B6">
            <w:pPr>
              <w:pStyle w:val="TableText"/>
              <w:widowControl w:val="0"/>
              <w:spacing w:before="40" w:after="40"/>
              <w:rPr>
                <w:rStyle w:val="EndnoteReference"/>
                <w:rFonts w:cs="Tahoma"/>
                <w:sz w:val="13"/>
                <w:szCs w:val="13"/>
                <w:u w:val="single"/>
              </w:rPr>
            </w:pPr>
            <w:hyperlink w:anchor="_88_System_Center" w:history="1">
              <w:r w:rsidR="00B10B29" w:rsidRPr="00715FF4">
                <w:rPr>
                  <w:rStyle w:val="Hyperlink"/>
                  <w:rFonts w:cs="Tahoma"/>
                  <w:b/>
                  <w:sz w:val="13"/>
                  <w:szCs w:val="13"/>
                </w:rPr>
                <w:t>88</w:t>
              </w:r>
            </w:hyperlink>
          </w:p>
        </w:tc>
        <w:tc>
          <w:tcPr>
            <w:tcW w:w="450" w:type="dxa"/>
            <w:vAlign w:val="center"/>
          </w:tcPr>
          <w:p w14:paraId="45A5313F"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04/10</w:t>
            </w:r>
          </w:p>
        </w:tc>
        <w:tc>
          <w:tcPr>
            <w:tcW w:w="360" w:type="dxa"/>
            <w:tcBorders>
              <w:right w:val="single" w:sz="18" w:space="0" w:color="auto"/>
            </w:tcBorders>
            <w:vAlign w:val="center"/>
          </w:tcPr>
          <w:p w14:paraId="45A53140"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vAlign w:val="center"/>
          </w:tcPr>
          <w:p w14:paraId="45A53141"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vAlign w:val="center"/>
          </w:tcPr>
          <w:p w14:paraId="45A53142" w14:textId="77777777" w:rsidR="00A63948" w:rsidRPr="00715FF4" w:rsidRDefault="00A63948" w:rsidP="00D526B6">
            <w:pPr>
              <w:pStyle w:val="TableText"/>
              <w:widowControl w:val="0"/>
              <w:spacing w:before="40" w:after="40"/>
              <w:rPr>
                <w:rFonts w:ascii="Tahoma" w:hAnsi="Tahoma" w:cs="Tahoma"/>
                <w:sz w:val="13"/>
              </w:rPr>
            </w:pPr>
          </w:p>
        </w:tc>
        <w:tc>
          <w:tcPr>
            <w:tcW w:w="450" w:type="dxa"/>
            <w:vAlign w:val="center"/>
          </w:tcPr>
          <w:p w14:paraId="45A53143" w14:textId="77777777" w:rsidR="00A63948" w:rsidRPr="00715FF4" w:rsidRDefault="00A63948" w:rsidP="00D526B6">
            <w:pPr>
              <w:pStyle w:val="TableText"/>
              <w:widowControl w:val="0"/>
              <w:spacing w:before="40" w:after="40"/>
              <w:rPr>
                <w:rFonts w:ascii="Tahoma" w:hAnsi="Tahoma" w:cs="Tahoma"/>
                <w:sz w:val="13"/>
              </w:rPr>
            </w:pPr>
          </w:p>
        </w:tc>
        <w:tc>
          <w:tcPr>
            <w:tcW w:w="450" w:type="dxa"/>
            <w:vAlign w:val="center"/>
          </w:tcPr>
          <w:p w14:paraId="45A53144" w14:textId="77777777" w:rsidR="00A63948" w:rsidRPr="00715FF4" w:rsidRDefault="00A63948" w:rsidP="00D526B6">
            <w:pPr>
              <w:pStyle w:val="TableText"/>
              <w:widowControl w:val="0"/>
              <w:spacing w:before="40" w:after="40"/>
              <w:rPr>
                <w:rFonts w:ascii="Tahoma" w:hAnsi="Tahoma" w:cs="Tahoma"/>
                <w:sz w:val="13"/>
              </w:rPr>
            </w:pPr>
          </w:p>
        </w:tc>
        <w:tc>
          <w:tcPr>
            <w:tcW w:w="450" w:type="dxa"/>
            <w:vAlign w:val="center"/>
          </w:tcPr>
          <w:p w14:paraId="45A53145" w14:textId="77777777" w:rsidR="00A63948" w:rsidRPr="00715FF4" w:rsidRDefault="00A63948" w:rsidP="00D526B6">
            <w:pPr>
              <w:pStyle w:val="TableText"/>
              <w:widowControl w:val="0"/>
              <w:spacing w:before="40" w:after="40"/>
              <w:rPr>
                <w:rFonts w:ascii="Tahoma" w:hAnsi="Tahoma" w:cs="Tahoma"/>
                <w:sz w:val="13"/>
              </w:rPr>
            </w:pPr>
          </w:p>
        </w:tc>
        <w:tc>
          <w:tcPr>
            <w:tcW w:w="450" w:type="dxa"/>
            <w:vAlign w:val="center"/>
          </w:tcPr>
          <w:p w14:paraId="45A53146"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vAlign w:val="center"/>
          </w:tcPr>
          <w:p w14:paraId="45A53147"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3148"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vAlign w:val="center"/>
          </w:tcPr>
          <w:p w14:paraId="45A53149"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vAlign w:val="center"/>
          </w:tcPr>
          <w:p w14:paraId="45A5314A"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314B"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vAlign w:val="center"/>
          </w:tcPr>
          <w:p w14:paraId="45A5314C"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14:paraId="45A5314D" w14:textId="77777777" w:rsidR="00A63948" w:rsidRPr="00715FF4" w:rsidRDefault="00A63948" w:rsidP="00D526B6">
            <w:pPr>
              <w:pStyle w:val="TableText"/>
              <w:widowControl w:val="0"/>
              <w:spacing w:before="40" w:after="40"/>
              <w:rPr>
                <w:rFonts w:ascii="Tahoma" w:hAnsi="Tahoma" w:cs="Tahoma"/>
                <w:sz w:val="13"/>
              </w:rPr>
            </w:pPr>
          </w:p>
        </w:tc>
        <w:tc>
          <w:tcPr>
            <w:tcW w:w="630" w:type="dxa"/>
            <w:vAlign w:val="center"/>
          </w:tcPr>
          <w:p w14:paraId="45A5314E" w14:textId="77777777" w:rsidR="00A63948" w:rsidRPr="00715FF4" w:rsidRDefault="00A63948" w:rsidP="00D526B6">
            <w:pPr>
              <w:pStyle w:val="TableText"/>
              <w:widowControl w:val="0"/>
              <w:spacing w:before="40" w:after="40"/>
              <w:rPr>
                <w:rFonts w:ascii="Tahoma" w:hAnsi="Tahoma" w:cs="Tahoma"/>
                <w:sz w:val="13"/>
              </w:rPr>
            </w:pPr>
          </w:p>
        </w:tc>
        <w:tc>
          <w:tcPr>
            <w:tcW w:w="495" w:type="dxa"/>
            <w:vAlign w:val="center"/>
          </w:tcPr>
          <w:p w14:paraId="45A5314F" w14:textId="77777777" w:rsidR="00A63948" w:rsidRPr="00715FF4" w:rsidRDefault="00A63948" w:rsidP="00D526B6">
            <w:pPr>
              <w:pStyle w:val="TableText"/>
              <w:widowControl w:val="0"/>
              <w:spacing w:before="40" w:after="40"/>
              <w:rPr>
                <w:rFonts w:ascii="Tahoma" w:hAnsi="Tahoma" w:cs="Tahoma"/>
                <w:sz w:val="13"/>
              </w:rPr>
            </w:pPr>
          </w:p>
        </w:tc>
      </w:tr>
      <w:tr w:rsidR="004233A7" w:rsidRPr="00715FF4" w14:paraId="45A53164" w14:textId="77777777" w:rsidTr="00D526B6">
        <w:trPr>
          <w:trHeight w:val="145"/>
        </w:trPr>
        <w:tc>
          <w:tcPr>
            <w:tcW w:w="2714" w:type="dxa"/>
            <w:shd w:val="clear" w:color="auto" w:fill="FABF8F"/>
            <w:vAlign w:val="center"/>
          </w:tcPr>
          <w:p w14:paraId="45A53151" w14:textId="77777777" w:rsidR="00A63948" w:rsidRPr="00F83E68" w:rsidRDefault="00A63948" w:rsidP="00D526B6">
            <w:pPr>
              <w:pStyle w:val="Heading3"/>
              <w:spacing w:before="40" w:after="40"/>
              <w:rPr>
                <w:rFonts w:ascii="Tahoma" w:hAnsi="Tahoma" w:cs="Tahoma"/>
                <w:b w:val="0"/>
                <w:sz w:val="14"/>
                <w:szCs w:val="14"/>
                <w:lang w:val="pt-PT"/>
              </w:rPr>
            </w:pPr>
            <w:bookmarkStart w:id="497" w:name="_Toc336338085"/>
            <w:bookmarkStart w:id="498" w:name="_Toc340679967"/>
            <w:bookmarkEnd w:id="497"/>
            <w:r w:rsidRPr="00715FF4">
              <w:rPr>
                <w:rFonts w:ascii="Tahoma" w:hAnsi="Tahoma" w:cs="Tahoma"/>
                <w:b w:val="0"/>
                <w:sz w:val="14"/>
                <w:szCs w:val="14"/>
                <w:lang w:val="pt-BR"/>
              </w:rPr>
              <w:t>System Center Service Manager 2010 com Tecnologia SQL Server 2008</w:t>
            </w:r>
            <w:bookmarkEnd w:id="498"/>
          </w:p>
        </w:tc>
        <w:tc>
          <w:tcPr>
            <w:tcW w:w="450" w:type="dxa"/>
            <w:shd w:val="clear" w:color="auto" w:fill="FABF8F"/>
            <w:vAlign w:val="center"/>
          </w:tcPr>
          <w:p w14:paraId="45A53152" w14:textId="77777777" w:rsidR="00A63948" w:rsidRPr="00F83E68" w:rsidRDefault="00A63948" w:rsidP="00D526B6">
            <w:pPr>
              <w:pStyle w:val="TableText"/>
              <w:widowControl w:val="0"/>
              <w:spacing w:before="40" w:after="40"/>
              <w:rPr>
                <w:rStyle w:val="EndnoteReference"/>
                <w:rFonts w:cs="Tahoma"/>
                <w:color w:val="auto"/>
                <w:sz w:val="13"/>
                <w:szCs w:val="13"/>
                <w:u w:val="single"/>
                <w:vertAlign w:val="baseline"/>
                <w:lang w:val="pt-PT" w:eastAsia="x-none"/>
              </w:rPr>
            </w:pPr>
          </w:p>
        </w:tc>
        <w:tc>
          <w:tcPr>
            <w:tcW w:w="450" w:type="dxa"/>
            <w:shd w:val="clear" w:color="auto" w:fill="FABF8F"/>
            <w:vAlign w:val="center"/>
          </w:tcPr>
          <w:p w14:paraId="45A53153"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04/10</w:t>
            </w:r>
          </w:p>
        </w:tc>
        <w:tc>
          <w:tcPr>
            <w:tcW w:w="360" w:type="dxa"/>
            <w:tcBorders>
              <w:right w:val="single" w:sz="18" w:space="0" w:color="auto"/>
            </w:tcBorders>
            <w:shd w:val="clear" w:color="auto" w:fill="FABF8F"/>
            <w:vAlign w:val="center"/>
          </w:tcPr>
          <w:p w14:paraId="45A53154"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3155"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shd w:val="clear" w:color="auto" w:fill="FABF8F"/>
            <w:vAlign w:val="center"/>
          </w:tcPr>
          <w:p w14:paraId="45A53156"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157"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158"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159"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15A"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315B"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15C"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shd w:val="clear" w:color="auto" w:fill="FABF8F"/>
            <w:vAlign w:val="center"/>
          </w:tcPr>
          <w:p w14:paraId="45A5315D"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15E"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15F"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160"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3161"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ABF8F"/>
            <w:vAlign w:val="center"/>
          </w:tcPr>
          <w:p w14:paraId="45A53162"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ABF8F"/>
            <w:vAlign w:val="center"/>
          </w:tcPr>
          <w:p w14:paraId="45A53163" w14:textId="77777777" w:rsidR="00A63948" w:rsidRPr="00715FF4" w:rsidRDefault="00A63948" w:rsidP="00D526B6">
            <w:pPr>
              <w:pStyle w:val="TableText"/>
              <w:widowControl w:val="0"/>
              <w:spacing w:before="40" w:after="40"/>
              <w:rPr>
                <w:rFonts w:ascii="Tahoma" w:hAnsi="Tahoma" w:cs="Tahoma"/>
                <w:sz w:val="13"/>
              </w:rPr>
            </w:pPr>
          </w:p>
        </w:tc>
      </w:tr>
      <w:tr w:rsidR="001C076E" w:rsidRPr="00715FF4" w14:paraId="45A53179" w14:textId="77777777" w:rsidTr="00D526B6">
        <w:trPr>
          <w:trHeight w:val="145"/>
        </w:trPr>
        <w:tc>
          <w:tcPr>
            <w:tcW w:w="2714" w:type="dxa"/>
            <w:vAlign w:val="center"/>
          </w:tcPr>
          <w:p w14:paraId="45A53165" w14:textId="77777777" w:rsidR="001C076E" w:rsidRPr="00F83E68" w:rsidRDefault="001C076E" w:rsidP="00D526B6">
            <w:pPr>
              <w:pStyle w:val="Heading3"/>
              <w:spacing w:before="40" w:after="40"/>
              <w:rPr>
                <w:rFonts w:ascii="Tahoma" w:hAnsi="Tahoma" w:cs="Tahoma"/>
                <w:b w:val="0"/>
                <w:sz w:val="14"/>
                <w:szCs w:val="14"/>
                <w:lang w:val="pt-PT"/>
              </w:rPr>
            </w:pPr>
            <w:bookmarkStart w:id="499" w:name="_Toc336338086"/>
            <w:bookmarkStart w:id="500" w:name="_Toc340679968"/>
            <w:bookmarkEnd w:id="499"/>
            <w:r w:rsidRPr="00715FF4">
              <w:rPr>
                <w:rFonts w:ascii="Tahoma" w:hAnsi="Tahoma" w:cs="Tahoma"/>
                <w:b w:val="0"/>
                <w:sz w:val="14"/>
                <w:szCs w:val="14"/>
                <w:lang w:val="pt-BR"/>
              </w:rPr>
              <w:t>Licença de Gerenciamento de Cliente (ML</w:t>
            </w:r>
            <w:r w:rsidR="00277D43" w:rsidRPr="00715FF4">
              <w:rPr>
                <w:rFonts w:ascii="Tahoma" w:hAnsi="Tahoma" w:cs="Tahoma"/>
                <w:b w:val="0"/>
                <w:sz w:val="14"/>
                <w:szCs w:val="14"/>
                <w:lang w:val="pt-BR"/>
              </w:rPr>
              <w:t> </w:t>
            </w:r>
            <w:r w:rsidRPr="00715FF4">
              <w:rPr>
                <w:rFonts w:ascii="Tahoma" w:hAnsi="Tahoma" w:cs="Tahoma"/>
                <w:b w:val="0"/>
                <w:sz w:val="14"/>
                <w:szCs w:val="14"/>
                <w:lang w:val="pt-BR"/>
              </w:rPr>
              <w:t>de Cliente) do System Center Service Manager 2010 por OSE</w:t>
            </w:r>
            <w:bookmarkEnd w:id="500"/>
          </w:p>
        </w:tc>
        <w:tc>
          <w:tcPr>
            <w:tcW w:w="450" w:type="dxa"/>
            <w:vAlign w:val="center"/>
          </w:tcPr>
          <w:p w14:paraId="45A53166" w14:textId="77777777" w:rsidR="001C076E" w:rsidRPr="00F83E68" w:rsidRDefault="001C076E" w:rsidP="00D526B6">
            <w:pPr>
              <w:pStyle w:val="TableText"/>
              <w:widowControl w:val="0"/>
              <w:spacing w:before="40" w:after="40"/>
              <w:rPr>
                <w:rStyle w:val="EndnoteReference"/>
                <w:rFonts w:cs="Tahoma"/>
                <w:sz w:val="13"/>
                <w:szCs w:val="13"/>
                <w:u w:val="single"/>
                <w:lang w:val="pt-PT"/>
              </w:rPr>
            </w:pPr>
          </w:p>
        </w:tc>
        <w:tc>
          <w:tcPr>
            <w:tcW w:w="450" w:type="dxa"/>
            <w:vAlign w:val="center"/>
          </w:tcPr>
          <w:p w14:paraId="45A53167" w14:textId="77777777" w:rsidR="001C076E"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04/10</w:t>
            </w:r>
          </w:p>
        </w:tc>
        <w:tc>
          <w:tcPr>
            <w:tcW w:w="360" w:type="dxa"/>
            <w:tcBorders>
              <w:right w:val="single" w:sz="18" w:space="0" w:color="auto"/>
            </w:tcBorders>
            <w:vAlign w:val="center"/>
          </w:tcPr>
          <w:p w14:paraId="45A53168" w14:textId="77777777" w:rsidR="001C076E" w:rsidRPr="00715FF4" w:rsidRDefault="001C076E"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vAlign w:val="center"/>
          </w:tcPr>
          <w:p w14:paraId="45A53169" w14:textId="77777777" w:rsidR="001C076E" w:rsidRPr="00715FF4" w:rsidRDefault="001C076E"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vAlign w:val="center"/>
          </w:tcPr>
          <w:p w14:paraId="45A5316A" w14:textId="77777777" w:rsidR="001C076E" w:rsidRPr="00715FF4" w:rsidRDefault="001C076E" w:rsidP="00D526B6">
            <w:pPr>
              <w:pStyle w:val="TableText"/>
              <w:widowControl w:val="0"/>
              <w:spacing w:before="40" w:after="40"/>
              <w:rPr>
                <w:rFonts w:ascii="Tahoma" w:hAnsi="Tahoma" w:cs="Tahoma"/>
                <w:sz w:val="13"/>
              </w:rPr>
            </w:pPr>
          </w:p>
        </w:tc>
        <w:tc>
          <w:tcPr>
            <w:tcW w:w="450" w:type="dxa"/>
            <w:vAlign w:val="center"/>
          </w:tcPr>
          <w:p w14:paraId="45A5316B" w14:textId="77777777" w:rsidR="001C076E" w:rsidRPr="00715FF4" w:rsidRDefault="001C076E" w:rsidP="00D526B6">
            <w:pPr>
              <w:pStyle w:val="TableText"/>
              <w:widowControl w:val="0"/>
              <w:spacing w:before="40" w:after="40"/>
              <w:rPr>
                <w:rFonts w:ascii="Tahoma" w:hAnsi="Tahoma" w:cs="Tahoma"/>
                <w:sz w:val="13"/>
              </w:rPr>
            </w:pPr>
          </w:p>
        </w:tc>
        <w:tc>
          <w:tcPr>
            <w:tcW w:w="450" w:type="dxa"/>
            <w:vAlign w:val="center"/>
          </w:tcPr>
          <w:p w14:paraId="45A5316C" w14:textId="77777777" w:rsidR="001C076E" w:rsidRPr="00715FF4" w:rsidRDefault="001C076E" w:rsidP="00D526B6">
            <w:pPr>
              <w:pStyle w:val="TableText"/>
              <w:widowControl w:val="0"/>
              <w:spacing w:before="40" w:after="40"/>
              <w:rPr>
                <w:rFonts w:ascii="Tahoma" w:hAnsi="Tahoma" w:cs="Tahoma"/>
                <w:sz w:val="13"/>
              </w:rPr>
            </w:pPr>
          </w:p>
        </w:tc>
        <w:tc>
          <w:tcPr>
            <w:tcW w:w="450" w:type="dxa"/>
            <w:vAlign w:val="center"/>
          </w:tcPr>
          <w:p w14:paraId="45A5316D" w14:textId="77777777" w:rsidR="001C076E" w:rsidRPr="00715FF4" w:rsidRDefault="001C076E" w:rsidP="00D526B6">
            <w:pPr>
              <w:pStyle w:val="TableText"/>
              <w:widowControl w:val="0"/>
              <w:spacing w:before="40" w:after="40"/>
              <w:rPr>
                <w:rFonts w:ascii="Tahoma" w:hAnsi="Tahoma" w:cs="Tahoma"/>
                <w:sz w:val="13"/>
              </w:rPr>
            </w:pPr>
          </w:p>
        </w:tc>
        <w:tc>
          <w:tcPr>
            <w:tcW w:w="450" w:type="dxa"/>
            <w:vAlign w:val="center"/>
          </w:tcPr>
          <w:p w14:paraId="45A5316E" w14:textId="77777777" w:rsidR="001C076E" w:rsidRPr="00715FF4" w:rsidRDefault="001C076E" w:rsidP="00D526B6">
            <w:pPr>
              <w:pStyle w:val="TableText"/>
              <w:widowControl w:val="0"/>
              <w:spacing w:before="40" w:after="40"/>
              <w:rPr>
                <w:rFonts w:ascii="Tahoma" w:hAnsi="Tahoma" w:cs="Tahoma"/>
                <w:sz w:val="13"/>
              </w:rPr>
            </w:pPr>
          </w:p>
        </w:tc>
        <w:tc>
          <w:tcPr>
            <w:tcW w:w="360" w:type="dxa"/>
            <w:tcBorders>
              <w:right w:val="single" w:sz="18" w:space="0" w:color="auto"/>
            </w:tcBorders>
            <w:vAlign w:val="center"/>
          </w:tcPr>
          <w:p w14:paraId="45A5316F" w14:textId="77777777" w:rsidR="001C076E" w:rsidRPr="00715FF4" w:rsidRDefault="001C076E"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3170" w14:textId="77777777" w:rsidR="001C076E" w:rsidRPr="00715FF4" w:rsidRDefault="001C076E"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vAlign w:val="center"/>
          </w:tcPr>
          <w:p w14:paraId="45A53171" w14:textId="77777777" w:rsidR="001C076E" w:rsidRPr="00715FF4" w:rsidRDefault="001C076E" w:rsidP="00D526B6">
            <w:pPr>
              <w:pStyle w:val="TableText"/>
              <w:widowControl w:val="0"/>
              <w:spacing w:before="40" w:after="40"/>
              <w:rPr>
                <w:rFonts w:ascii="Tahoma" w:hAnsi="Tahoma" w:cs="Tahoma"/>
                <w:sz w:val="13"/>
              </w:rPr>
            </w:pPr>
          </w:p>
        </w:tc>
        <w:tc>
          <w:tcPr>
            <w:tcW w:w="450" w:type="dxa"/>
            <w:tcBorders>
              <w:right w:val="single" w:sz="18" w:space="0" w:color="auto"/>
            </w:tcBorders>
            <w:vAlign w:val="center"/>
          </w:tcPr>
          <w:p w14:paraId="45A53172" w14:textId="77777777" w:rsidR="001C076E" w:rsidRPr="00715FF4" w:rsidRDefault="001C076E"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3173" w14:textId="77777777" w:rsidR="001C076E" w:rsidRPr="00715FF4" w:rsidRDefault="001C076E"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vAlign w:val="center"/>
          </w:tcPr>
          <w:p w14:paraId="45A53174" w14:textId="77777777" w:rsidR="001C076E" w:rsidRPr="00715FF4" w:rsidRDefault="001C076E"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14:paraId="45A53175" w14:textId="77777777" w:rsidR="001C076E" w:rsidRPr="00715FF4" w:rsidRDefault="001C076E" w:rsidP="00D526B6">
            <w:pPr>
              <w:pStyle w:val="TableText"/>
              <w:widowControl w:val="0"/>
              <w:spacing w:before="40" w:after="40"/>
              <w:rPr>
                <w:rFonts w:ascii="Tahoma" w:hAnsi="Tahoma" w:cs="Tahoma"/>
              </w:rPr>
            </w:pPr>
          </w:p>
          <w:p w14:paraId="45A53176" w14:textId="77777777" w:rsidR="001C076E" w:rsidRPr="00715FF4" w:rsidRDefault="001C076E" w:rsidP="00D526B6">
            <w:pPr>
              <w:pStyle w:val="TableText"/>
              <w:widowControl w:val="0"/>
              <w:spacing w:before="40" w:after="40"/>
              <w:rPr>
                <w:rFonts w:ascii="Tahoma" w:hAnsi="Tahoma" w:cs="Tahoma"/>
                <w:sz w:val="13"/>
              </w:rPr>
            </w:pPr>
          </w:p>
        </w:tc>
        <w:tc>
          <w:tcPr>
            <w:tcW w:w="630" w:type="dxa"/>
            <w:vAlign w:val="center"/>
          </w:tcPr>
          <w:p w14:paraId="45A53177" w14:textId="77777777" w:rsidR="001C076E"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AO, ST</w:t>
            </w:r>
          </w:p>
        </w:tc>
        <w:tc>
          <w:tcPr>
            <w:tcW w:w="495" w:type="dxa"/>
            <w:vAlign w:val="center"/>
          </w:tcPr>
          <w:p w14:paraId="45A53178" w14:textId="77777777" w:rsidR="001C076E" w:rsidRPr="00715FF4" w:rsidRDefault="001C076E" w:rsidP="00D526B6">
            <w:pPr>
              <w:pStyle w:val="TableText"/>
              <w:widowControl w:val="0"/>
              <w:spacing w:before="40" w:after="40"/>
              <w:rPr>
                <w:rFonts w:ascii="Tahoma" w:hAnsi="Tahoma" w:cs="Tahoma"/>
                <w:sz w:val="13"/>
              </w:rPr>
            </w:pPr>
          </w:p>
        </w:tc>
      </w:tr>
      <w:tr w:rsidR="004233A7" w:rsidRPr="00715FF4" w14:paraId="45A5318E" w14:textId="77777777" w:rsidTr="00D526B6">
        <w:trPr>
          <w:trHeight w:val="145"/>
        </w:trPr>
        <w:tc>
          <w:tcPr>
            <w:tcW w:w="2714" w:type="dxa"/>
            <w:shd w:val="clear" w:color="auto" w:fill="FABF8F"/>
            <w:vAlign w:val="center"/>
          </w:tcPr>
          <w:p w14:paraId="45A5317A" w14:textId="77777777" w:rsidR="001C076E" w:rsidRPr="00F83E68" w:rsidRDefault="001C076E" w:rsidP="00D526B6">
            <w:pPr>
              <w:pStyle w:val="Heading3"/>
              <w:spacing w:before="40" w:after="40"/>
              <w:rPr>
                <w:rFonts w:ascii="Tahoma" w:hAnsi="Tahoma" w:cs="Tahoma"/>
                <w:b w:val="0"/>
                <w:sz w:val="14"/>
                <w:szCs w:val="14"/>
                <w:lang w:val="pt-PT"/>
              </w:rPr>
            </w:pPr>
            <w:bookmarkStart w:id="501" w:name="_Toc336338087"/>
            <w:bookmarkStart w:id="502" w:name="_Toc340679969"/>
            <w:bookmarkEnd w:id="501"/>
            <w:r w:rsidRPr="00715FF4">
              <w:rPr>
                <w:rFonts w:ascii="Tahoma" w:hAnsi="Tahoma" w:cs="Tahoma"/>
                <w:b w:val="0"/>
                <w:sz w:val="14"/>
                <w:szCs w:val="14"/>
                <w:lang w:val="pt-BR"/>
              </w:rPr>
              <w:t>Licença de Gerenciamento de Cliente (ML</w:t>
            </w:r>
            <w:r w:rsidR="00277D43" w:rsidRPr="00715FF4">
              <w:rPr>
                <w:rFonts w:ascii="Tahoma" w:hAnsi="Tahoma" w:cs="Tahoma"/>
                <w:b w:val="0"/>
                <w:sz w:val="14"/>
                <w:szCs w:val="14"/>
                <w:lang w:val="pt-BR"/>
              </w:rPr>
              <w:t> </w:t>
            </w:r>
            <w:r w:rsidRPr="00715FF4">
              <w:rPr>
                <w:rFonts w:ascii="Tahoma" w:hAnsi="Tahoma" w:cs="Tahoma"/>
                <w:b w:val="0"/>
                <w:sz w:val="14"/>
                <w:szCs w:val="14"/>
                <w:lang w:val="pt-BR"/>
              </w:rPr>
              <w:t>de Cliente) do System Center Service Manager 2010 por Usuário</w:t>
            </w:r>
            <w:bookmarkEnd w:id="502"/>
          </w:p>
        </w:tc>
        <w:tc>
          <w:tcPr>
            <w:tcW w:w="450" w:type="dxa"/>
            <w:shd w:val="clear" w:color="auto" w:fill="FABF8F"/>
            <w:vAlign w:val="center"/>
          </w:tcPr>
          <w:p w14:paraId="45A5317B" w14:textId="77777777" w:rsidR="001C076E" w:rsidRPr="00F83E68" w:rsidRDefault="001C076E" w:rsidP="00D526B6">
            <w:pPr>
              <w:pStyle w:val="TableText"/>
              <w:widowControl w:val="0"/>
              <w:spacing w:before="40" w:after="40"/>
              <w:rPr>
                <w:rStyle w:val="EndnoteReference"/>
                <w:rFonts w:cs="Tahoma"/>
                <w:sz w:val="13"/>
                <w:szCs w:val="13"/>
                <w:u w:val="single"/>
                <w:lang w:val="pt-PT"/>
              </w:rPr>
            </w:pPr>
          </w:p>
        </w:tc>
        <w:tc>
          <w:tcPr>
            <w:tcW w:w="450" w:type="dxa"/>
            <w:shd w:val="clear" w:color="auto" w:fill="FABF8F"/>
            <w:vAlign w:val="center"/>
          </w:tcPr>
          <w:p w14:paraId="45A5317C" w14:textId="77777777" w:rsidR="001C076E"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04/10</w:t>
            </w:r>
          </w:p>
        </w:tc>
        <w:tc>
          <w:tcPr>
            <w:tcW w:w="360" w:type="dxa"/>
            <w:tcBorders>
              <w:right w:val="single" w:sz="18" w:space="0" w:color="auto"/>
            </w:tcBorders>
            <w:shd w:val="clear" w:color="auto" w:fill="FABF8F"/>
            <w:vAlign w:val="center"/>
          </w:tcPr>
          <w:p w14:paraId="45A5317D" w14:textId="77777777" w:rsidR="001C076E" w:rsidRPr="00715FF4" w:rsidRDefault="001C076E"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317E" w14:textId="77777777" w:rsidR="001C076E" w:rsidRPr="00715FF4" w:rsidRDefault="001C076E"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ABF8F"/>
            <w:vAlign w:val="center"/>
          </w:tcPr>
          <w:p w14:paraId="45A5317F" w14:textId="77777777" w:rsidR="001C076E" w:rsidRPr="00715FF4" w:rsidRDefault="001C076E" w:rsidP="00D526B6">
            <w:pPr>
              <w:pStyle w:val="TableText"/>
              <w:widowControl w:val="0"/>
              <w:spacing w:before="40" w:after="40"/>
              <w:rPr>
                <w:rFonts w:ascii="Tahoma" w:hAnsi="Tahoma" w:cs="Tahoma"/>
                <w:sz w:val="13"/>
              </w:rPr>
            </w:pPr>
          </w:p>
        </w:tc>
        <w:tc>
          <w:tcPr>
            <w:tcW w:w="450" w:type="dxa"/>
            <w:shd w:val="clear" w:color="auto" w:fill="FABF8F"/>
            <w:vAlign w:val="center"/>
          </w:tcPr>
          <w:p w14:paraId="45A53180" w14:textId="77777777" w:rsidR="001C076E" w:rsidRPr="00715FF4" w:rsidRDefault="001C076E" w:rsidP="00D526B6">
            <w:pPr>
              <w:pStyle w:val="TableText"/>
              <w:widowControl w:val="0"/>
              <w:spacing w:before="40" w:after="40"/>
              <w:rPr>
                <w:rFonts w:ascii="Tahoma" w:hAnsi="Tahoma" w:cs="Tahoma"/>
                <w:sz w:val="13"/>
              </w:rPr>
            </w:pPr>
          </w:p>
        </w:tc>
        <w:tc>
          <w:tcPr>
            <w:tcW w:w="450" w:type="dxa"/>
            <w:shd w:val="clear" w:color="auto" w:fill="FABF8F"/>
            <w:vAlign w:val="center"/>
          </w:tcPr>
          <w:p w14:paraId="45A53181" w14:textId="77777777" w:rsidR="001C076E" w:rsidRPr="00715FF4" w:rsidRDefault="001C076E" w:rsidP="00D526B6">
            <w:pPr>
              <w:pStyle w:val="TableText"/>
              <w:widowControl w:val="0"/>
              <w:spacing w:before="40" w:after="40"/>
              <w:rPr>
                <w:rFonts w:ascii="Tahoma" w:hAnsi="Tahoma" w:cs="Tahoma"/>
                <w:sz w:val="13"/>
              </w:rPr>
            </w:pPr>
          </w:p>
        </w:tc>
        <w:tc>
          <w:tcPr>
            <w:tcW w:w="450" w:type="dxa"/>
            <w:shd w:val="clear" w:color="auto" w:fill="FABF8F"/>
            <w:vAlign w:val="center"/>
          </w:tcPr>
          <w:p w14:paraId="45A53182" w14:textId="77777777" w:rsidR="001C076E" w:rsidRPr="00715FF4" w:rsidRDefault="001C076E" w:rsidP="00D526B6">
            <w:pPr>
              <w:pStyle w:val="TableText"/>
              <w:widowControl w:val="0"/>
              <w:spacing w:before="40" w:after="40"/>
              <w:rPr>
                <w:rFonts w:ascii="Tahoma" w:hAnsi="Tahoma" w:cs="Tahoma"/>
                <w:sz w:val="13"/>
              </w:rPr>
            </w:pPr>
          </w:p>
        </w:tc>
        <w:tc>
          <w:tcPr>
            <w:tcW w:w="450" w:type="dxa"/>
            <w:shd w:val="clear" w:color="auto" w:fill="FABF8F"/>
            <w:vAlign w:val="center"/>
          </w:tcPr>
          <w:p w14:paraId="45A53183" w14:textId="77777777" w:rsidR="001C076E" w:rsidRPr="00715FF4" w:rsidRDefault="001C076E"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3184" w14:textId="77777777" w:rsidR="001C076E" w:rsidRPr="00715FF4" w:rsidRDefault="001C076E"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185" w14:textId="77777777" w:rsidR="001C076E" w:rsidRPr="00715FF4" w:rsidRDefault="001C076E"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ABF8F"/>
            <w:vAlign w:val="center"/>
          </w:tcPr>
          <w:p w14:paraId="45A53186" w14:textId="77777777" w:rsidR="001C076E" w:rsidRPr="00715FF4" w:rsidRDefault="001C076E"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187" w14:textId="77777777" w:rsidR="001C076E" w:rsidRPr="00715FF4" w:rsidRDefault="001C076E"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188" w14:textId="77777777" w:rsidR="001C076E" w:rsidRPr="00715FF4" w:rsidRDefault="001C076E"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3189" w14:textId="77777777" w:rsidR="001C076E" w:rsidRPr="00715FF4" w:rsidRDefault="001C076E"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318A" w14:textId="77777777" w:rsidR="001C076E" w:rsidRPr="00715FF4" w:rsidRDefault="001C076E" w:rsidP="00D526B6">
            <w:pPr>
              <w:pStyle w:val="TableText"/>
              <w:widowControl w:val="0"/>
              <w:spacing w:before="40" w:after="40"/>
              <w:rPr>
                <w:rFonts w:ascii="Tahoma" w:hAnsi="Tahoma" w:cs="Tahoma"/>
              </w:rPr>
            </w:pPr>
          </w:p>
          <w:p w14:paraId="45A5318B" w14:textId="77777777" w:rsidR="001C076E" w:rsidRPr="00715FF4" w:rsidRDefault="001C076E" w:rsidP="00D526B6">
            <w:pPr>
              <w:pStyle w:val="TableText"/>
              <w:widowControl w:val="0"/>
              <w:spacing w:before="40" w:after="40"/>
              <w:rPr>
                <w:rFonts w:ascii="Tahoma" w:hAnsi="Tahoma" w:cs="Tahoma"/>
                <w:sz w:val="13"/>
              </w:rPr>
            </w:pPr>
          </w:p>
        </w:tc>
        <w:tc>
          <w:tcPr>
            <w:tcW w:w="630" w:type="dxa"/>
            <w:shd w:val="clear" w:color="auto" w:fill="FABF8F"/>
            <w:vAlign w:val="center"/>
          </w:tcPr>
          <w:p w14:paraId="45A5318C" w14:textId="77777777" w:rsidR="001C076E"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AO, ST</w:t>
            </w:r>
          </w:p>
        </w:tc>
        <w:tc>
          <w:tcPr>
            <w:tcW w:w="495" w:type="dxa"/>
            <w:shd w:val="clear" w:color="auto" w:fill="FABF8F"/>
            <w:vAlign w:val="center"/>
          </w:tcPr>
          <w:p w14:paraId="45A5318D" w14:textId="77777777" w:rsidR="001C076E" w:rsidRPr="00715FF4" w:rsidRDefault="001C076E" w:rsidP="00D526B6">
            <w:pPr>
              <w:pStyle w:val="TableText"/>
              <w:widowControl w:val="0"/>
              <w:spacing w:before="40" w:after="40"/>
              <w:rPr>
                <w:rFonts w:ascii="Tahoma" w:hAnsi="Tahoma" w:cs="Tahoma"/>
                <w:sz w:val="13"/>
              </w:rPr>
            </w:pPr>
          </w:p>
        </w:tc>
      </w:tr>
      <w:tr w:rsidR="00A63948" w:rsidRPr="00715FF4" w14:paraId="45A531A3" w14:textId="77777777" w:rsidTr="00D526B6">
        <w:trPr>
          <w:trHeight w:val="145"/>
        </w:trPr>
        <w:tc>
          <w:tcPr>
            <w:tcW w:w="2714" w:type="dxa"/>
            <w:vAlign w:val="center"/>
          </w:tcPr>
          <w:p w14:paraId="45A5318F" w14:textId="77777777" w:rsidR="00A63948" w:rsidRPr="00F83E68" w:rsidRDefault="00A63948" w:rsidP="00D526B6">
            <w:pPr>
              <w:pStyle w:val="Heading3"/>
              <w:spacing w:before="40" w:after="40"/>
              <w:rPr>
                <w:rFonts w:ascii="Tahoma" w:hAnsi="Tahoma" w:cs="Tahoma"/>
                <w:b w:val="0"/>
                <w:sz w:val="14"/>
                <w:szCs w:val="14"/>
                <w:lang w:val="pt-PT"/>
              </w:rPr>
            </w:pPr>
            <w:bookmarkStart w:id="503" w:name="_Toc336338088"/>
            <w:bookmarkStart w:id="504" w:name="_Toc340679970"/>
            <w:bookmarkEnd w:id="503"/>
            <w:r w:rsidRPr="00715FF4">
              <w:rPr>
                <w:rFonts w:ascii="Tahoma" w:hAnsi="Tahoma" w:cs="Tahoma"/>
                <w:b w:val="0"/>
                <w:sz w:val="14"/>
                <w:szCs w:val="14"/>
                <w:lang w:val="pt-BR"/>
              </w:rPr>
              <w:t>Licença de Gerenciamento de Servidor (ML</w:t>
            </w:r>
            <w:r w:rsidR="00277D43" w:rsidRPr="00715FF4">
              <w:rPr>
                <w:rFonts w:ascii="Tahoma" w:hAnsi="Tahoma" w:cs="Tahoma"/>
                <w:b w:val="0"/>
                <w:sz w:val="14"/>
                <w:szCs w:val="14"/>
                <w:lang w:val="pt-BR"/>
              </w:rPr>
              <w:t> </w:t>
            </w:r>
            <w:r w:rsidRPr="00715FF4">
              <w:rPr>
                <w:rFonts w:ascii="Tahoma" w:hAnsi="Tahoma" w:cs="Tahoma"/>
                <w:b w:val="0"/>
                <w:sz w:val="14"/>
                <w:szCs w:val="14"/>
                <w:lang w:val="pt-BR"/>
              </w:rPr>
              <w:t>de Servidor) do System Center Service Manager 2010 por OSE</w:t>
            </w:r>
            <w:bookmarkEnd w:id="504"/>
          </w:p>
        </w:tc>
        <w:tc>
          <w:tcPr>
            <w:tcW w:w="450" w:type="dxa"/>
            <w:vAlign w:val="center"/>
          </w:tcPr>
          <w:p w14:paraId="45A53190" w14:textId="77777777" w:rsidR="00A63948" w:rsidRPr="00F83E68" w:rsidRDefault="00A63948" w:rsidP="00D526B6">
            <w:pPr>
              <w:pStyle w:val="TableText"/>
              <w:widowControl w:val="0"/>
              <w:spacing w:before="40" w:after="40"/>
              <w:rPr>
                <w:rStyle w:val="EndnoteReference"/>
                <w:rFonts w:cs="Tahoma"/>
                <w:sz w:val="13"/>
                <w:szCs w:val="13"/>
                <w:u w:val="single"/>
                <w:lang w:val="pt-PT"/>
              </w:rPr>
            </w:pPr>
          </w:p>
        </w:tc>
        <w:tc>
          <w:tcPr>
            <w:tcW w:w="450" w:type="dxa"/>
            <w:vAlign w:val="center"/>
          </w:tcPr>
          <w:p w14:paraId="45A53191"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04/10</w:t>
            </w:r>
          </w:p>
        </w:tc>
        <w:tc>
          <w:tcPr>
            <w:tcW w:w="360" w:type="dxa"/>
            <w:tcBorders>
              <w:right w:val="single" w:sz="18" w:space="0" w:color="auto"/>
            </w:tcBorders>
            <w:vAlign w:val="center"/>
          </w:tcPr>
          <w:p w14:paraId="45A53192"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vAlign w:val="center"/>
          </w:tcPr>
          <w:p w14:paraId="45A53193"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vAlign w:val="center"/>
          </w:tcPr>
          <w:p w14:paraId="45A53194" w14:textId="77777777" w:rsidR="00A63948" w:rsidRPr="00715FF4" w:rsidRDefault="00A63948" w:rsidP="00D526B6">
            <w:pPr>
              <w:pStyle w:val="TableText"/>
              <w:widowControl w:val="0"/>
              <w:spacing w:before="40" w:after="40"/>
              <w:rPr>
                <w:rFonts w:ascii="Tahoma" w:hAnsi="Tahoma" w:cs="Tahoma"/>
                <w:sz w:val="13"/>
              </w:rPr>
            </w:pPr>
          </w:p>
        </w:tc>
        <w:tc>
          <w:tcPr>
            <w:tcW w:w="450" w:type="dxa"/>
            <w:vAlign w:val="center"/>
          </w:tcPr>
          <w:p w14:paraId="45A53195" w14:textId="77777777" w:rsidR="00A63948" w:rsidRPr="00715FF4" w:rsidRDefault="00A63948" w:rsidP="00D526B6">
            <w:pPr>
              <w:pStyle w:val="TableText"/>
              <w:widowControl w:val="0"/>
              <w:spacing w:before="40" w:after="40"/>
              <w:rPr>
                <w:rFonts w:ascii="Tahoma" w:hAnsi="Tahoma" w:cs="Tahoma"/>
                <w:sz w:val="13"/>
              </w:rPr>
            </w:pPr>
          </w:p>
        </w:tc>
        <w:tc>
          <w:tcPr>
            <w:tcW w:w="450" w:type="dxa"/>
            <w:vAlign w:val="center"/>
          </w:tcPr>
          <w:p w14:paraId="45A53196" w14:textId="77777777" w:rsidR="00A63948" w:rsidRPr="00715FF4" w:rsidRDefault="00A63948" w:rsidP="00D526B6">
            <w:pPr>
              <w:pStyle w:val="TableText"/>
              <w:widowControl w:val="0"/>
              <w:spacing w:before="40" w:after="40"/>
              <w:rPr>
                <w:rFonts w:ascii="Tahoma" w:hAnsi="Tahoma" w:cs="Tahoma"/>
                <w:sz w:val="13"/>
              </w:rPr>
            </w:pPr>
          </w:p>
        </w:tc>
        <w:tc>
          <w:tcPr>
            <w:tcW w:w="450" w:type="dxa"/>
            <w:vAlign w:val="center"/>
          </w:tcPr>
          <w:p w14:paraId="45A53197" w14:textId="77777777" w:rsidR="00A63948" w:rsidRPr="00715FF4" w:rsidRDefault="00A63948" w:rsidP="00D526B6">
            <w:pPr>
              <w:pStyle w:val="TableText"/>
              <w:widowControl w:val="0"/>
              <w:spacing w:before="40" w:after="40"/>
              <w:rPr>
                <w:rFonts w:ascii="Tahoma" w:hAnsi="Tahoma" w:cs="Tahoma"/>
                <w:sz w:val="13"/>
              </w:rPr>
            </w:pPr>
          </w:p>
        </w:tc>
        <w:tc>
          <w:tcPr>
            <w:tcW w:w="450" w:type="dxa"/>
            <w:vAlign w:val="center"/>
          </w:tcPr>
          <w:p w14:paraId="45A53198"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vAlign w:val="center"/>
          </w:tcPr>
          <w:p w14:paraId="45A53199"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319A"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vAlign w:val="center"/>
          </w:tcPr>
          <w:p w14:paraId="45A5319B"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vAlign w:val="center"/>
          </w:tcPr>
          <w:p w14:paraId="45A5319C"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319D"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vAlign w:val="center"/>
          </w:tcPr>
          <w:p w14:paraId="45A5319E"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14:paraId="45A5319F" w14:textId="77777777" w:rsidR="00A63948" w:rsidRPr="00715FF4" w:rsidRDefault="00A63948" w:rsidP="00D526B6">
            <w:pPr>
              <w:pStyle w:val="TableText"/>
              <w:widowControl w:val="0"/>
              <w:spacing w:before="40" w:after="40"/>
              <w:rPr>
                <w:rFonts w:ascii="Tahoma" w:hAnsi="Tahoma" w:cs="Tahoma"/>
              </w:rPr>
            </w:pPr>
          </w:p>
          <w:p w14:paraId="45A531A0" w14:textId="77777777" w:rsidR="00A63948" w:rsidRPr="00715FF4" w:rsidRDefault="00A63948" w:rsidP="00D526B6">
            <w:pPr>
              <w:pStyle w:val="TableText"/>
              <w:widowControl w:val="0"/>
              <w:spacing w:before="40" w:after="40"/>
              <w:rPr>
                <w:rFonts w:ascii="Tahoma" w:hAnsi="Tahoma" w:cs="Tahoma"/>
                <w:sz w:val="13"/>
              </w:rPr>
            </w:pPr>
          </w:p>
        </w:tc>
        <w:tc>
          <w:tcPr>
            <w:tcW w:w="630" w:type="dxa"/>
            <w:vAlign w:val="center"/>
          </w:tcPr>
          <w:p w14:paraId="45A531A1"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A,ST</w:t>
            </w:r>
          </w:p>
        </w:tc>
        <w:tc>
          <w:tcPr>
            <w:tcW w:w="495" w:type="dxa"/>
            <w:vAlign w:val="center"/>
          </w:tcPr>
          <w:p w14:paraId="45A531A2" w14:textId="77777777" w:rsidR="00A63948" w:rsidRPr="00715FF4" w:rsidRDefault="00A63948" w:rsidP="00D526B6">
            <w:pPr>
              <w:pStyle w:val="TableText"/>
              <w:widowControl w:val="0"/>
              <w:spacing w:before="40" w:after="40"/>
              <w:rPr>
                <w:rFonts w:ascii="Tahoma" w:hAnsi="Tahoma" w:cs="Tahoma"/>
                <w:sz w:val="13"/>
              </w:rPr>
            </w:pPr>
          </w:p>
        </w:tc>
      </w:tr>
      <w:tr w:rsidR="004233A7" w:rsidRPr="00715FF4" w14:paraId="45A531B7" w14:textId="77777777" w:rsidTr="00D526B6">
        <w:trPr>
          <w:trHeight w:val="145"/>
        </w:trPr>
        <w:tc>
          <w:tcPr>
            <w:tcW w:w="2714" w:type="dxa"/>
            <w:shd w:val="clear" w:color="auto" w:fill="FABF8F"/>
            <w:vAlign w:val="center"/>
          </w:tcPr>
          <w:p w14:paraId="45A531A4" w14:textId="77777777" w:rsidR="00A63948" w:rsidRPr="00F83E68" w:rsidRDefault="00A63948" w:rsidP="00D526B6">
            <w:pPr>
              <w:pStyle w:val="Heading2"/>
              <w:spacing w:before="40" w:after="40"/>
              <w:ind w:left="0"/>
              <w:rPr>
                <w:rFonts w:ascii="Tahoma" w:hAnsi="Tahoma" w:cs="Tahoma"/>
                <w:b w:val="0"/>
                <w:sz w:val="14"/>
                <w:szCs w:val="14"/>
                <w:lang w:val="pt-PT"/>
              </w:rPr>
            </w:pPr>
            <w:bookmarkStart w:id="505" w:name="_Toc336338089"/>
            <w:bookmarkStart w:id="506" w:name="_Toc340679971"/>
            <w:bookmarkEnd w:id="505"/>
            <w:r w:rsidRPr="00715FF4">
              <w:rPr>
                <w:rFonts w:ascii="Tahoma" w:hAnsi="Tahoma" w:cs="Tahoma"/>
                <w:b w:val="0"/>
                <w:sz w:val="14"/>
                <w:szCs w:val="14"/>
                <w:lang w:val="pt-BR"/>
              </w:rPr>
              <w:t>Licença de Gerenciamento de Cliente do System Center Virtual Machine Manager 2008 R2 por OSE</w:t>
            </w:r>
            <w:bookmarkEnd w:id="506"/>
          </w:p>
        </w:tc>
        <w:tc>
          <w:tcPr>
            <w:tcW w:w="450" w:type="dxa"/>
            <w:shd w:val="clear" w:color="auto" w:fill="FABF8F"/>
            <w:vAlign w:val="center"/>
          </w:tcPr>
          <w:p w14:paraId="45A531A5" w14:textId="77777777" w:rsidR="00A63948" w:rsidRPr="00715FF4" w:rsidRDefault="00662AB0" w:rsidP="00D526B6">
            <w:pPr>
              <w:pStyle w:val="TableText"/>
              <w:widowControl w:val="0"/>
              <w:spacing w:before="40" w:after="40"/>
              <w:rPr>
                <w:rStyle w:val="EndnoteReference"/>
                <w:rFonts w:cs="Tahoma"/>
                <w:color w:val="0000FF"/>
                <w:sz w:val="13"/>
                <w:szCs w:val="13"/>
                <w:u w:val="single"/>
              </w:rPr>
            </w:pPr>
            <w:hyperlink w:anchor="_89_System_Center" w:history="1">
              <w:r w:rsidR="00B10B29" w:rsidRPr="00715FF4">
                <w:rPr>
                  <w:rStyle w:val="Hyperlink"/>
                  <w:rFonts w:cs="Tahoma"/>
                  <w:b/>
                  <w:sz w:val="13"/>
                  <w:szCs w:val="13"/>
                </w:rPr>
                <w:t>89</w:t>
              </w:r>
            </w:hyperlink>
          </w:p>
        </w:tc>
        <w:tc>
          <w:tcPr>
            <w:tcW w:w="450" w:type="dxa"/>
            <w:shd w:val="clear" w:color="auto" w:fill="FABF8F"/>
            <w:vAlign w:val="center"/>
          </w:tcPr>
          <w:p w14:paraId="45A531A6"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11/09</w:t>
            </w:r>
          </w:p>
        </w:tc>
        <w:tc>
          <w:tcPr>
            <w:tcW w:w="360" w:type="dxa"/>
            <w:tcBorders>
              <w:right w:val="single" w:sz="18" w:space="0" w:color="auto"/>
            </w:tcBorders>
            <w:shd w:val="clear" w:color="auto" w:fill="FABF8F"/>
            <w:vAlign w:val="center"/>
          </w:tcPr>
          <w:p w14:paraId="45A531A7" w14:textId="77777777" w:rsidR="00A63948" w:rsidRPr="00715FF4" w:rsidRDefault="00A63948" w:rsidP="00D526B6">
            <w:pPr>
              <w:pStyle w:val="TableText"/>
              <w:widowControl w:val="0"/>
              <w:spacing w:before="40" w:after="40"/>
              <w:rPr>
                <w:rFonts w:ascii="Tahoma" w:hAnsi="Tahoma" w:cs="Tahoma"/>
                <w:sz w:val="14"/>
                <w:szCs w:val="14"/>
              </w:rPr>
            </w:pPr>
            <w:r w:rsidRPr="00715FF4">
              <w:rPr>
                <w:rFonts w:ascii="Tahoma" w:hAnsi="Tahoma" w:cs="Tahoma"/>
                <w:sz w:val="14"/>
                <w:szCs w:val="14"/>
                <w:lang w:val="pt-BR"/>
              </w:rPr>
              <w:t>SRV</w:t>
            </w:r>
          </w:p>
        </w:tc>
        <w:tc>
          <w:tcPr>
            <w:tcW w:w="360" w:type="dxa"/>
            <w:tcBorders>
              <w:left w:val="single" w:sz="18" w:space="0" w:color="auto"/>
            </w:tcBorders>
            <w:shd w:val="clear" w:color="auto" w:fill="FABF8F"/>
            <w:vAlign w:val="center"/>
          </w:tcPr>
          <w:p w14:paraId="45A531A8" w14:textId="77777777" w:rsidR="00A63948" w:rsidRPr="00715FF4" w:rsidRDefault="00A63948" w:rsidP="00D526B6">
            <w:pPr>
              <w:pStyle w:val="TableText"/>
              <w:widowControl w:val="0"/>
              <w:spacing w:before="40" w:after="40"/>
              <w:rPr>
                <w:rFonts w:ascii="Tahoma" w:hAnsi="Tahoma" w:cs="Tahoma"/>
                <w:sz w:val="14"/>
                <w:szCs w:val="14"/>
              </w:rPr>
            </w:pPr>
            <w:r w:rsidRPr="00715FF4">
              <w:rPr>
                <w:rFonts w:ascii="Tahoma" w:hAnsi="Tahoma" w:cs="Tahoma"/>
                <w:sz w:val="14"/>
                <w:szCs w:val="14"/>
              </w:rPr>
              <w:t>1</w:t>
            </w:r>
          </w:p>
        </w:tc>
        <w:tc>
          <w:tcPr>
            <w:tcW w:w="450" w:type="dxa"/>
            <w:shd w:val="clear" w:color="auto" w:fill="FABF8F"/>
            <w:vAlign w:val="center"/>
          </w:tcPr>
          <w:p w14:paraId="45A531A9" w14:textId="77777777" w:rsidR="00A63948" w:rsidRPr="00715FF4" w:rsidRDefault="00A63948" w:rsidP="00D526B6">
            <w:pPr>
              <w:pStyle w:val="TableText"/>
              <w:widowControl w:val="0"/>
              <w:spacing w:before="40" w:after="40"/>
              <w:rPr>
                <w:rFonts w:ascii="Tahoma" w:hAnsi="Tahoma" w:cs="Tahoma"/>
                <w:sz w:val="14"/>
                <w:szCs w:val="14"/>
              </w:rPr>
            </w:pPr>
          </w:p>
        </w:tc>
        <w:tc>
          <w:tcPr>
            <w:tcW w:w="450" w:type="dxa"/>
            <w:shd w:val="clear" w:color="auto" w:fill="FABF8F"/>
            <w:vAlign w:val="center"/>
          </w:tcPr>
          <w:p w14:paraId="45A531AA" w14:textId="77777777" w:rsidR="00A63948" w:rsidRPr="00715FF4" w:rsidRDefault="00A63948" w:rsidP="00D526B6">
            <w:pPr>
              <w:pStyle w:val="TableText"/>
              <w:widowControl w:val="0"/>
              <w:spacing w:before="40" w:after="40"/>
              <w:rPr>
                <w:rFonts w:ascii="Tahoma" w:hAnsi="Tahoma" w:cs="Tahoma"/>
                <w:sz w:val="14"/>
                <w:szCs w:val="14"/>
              </w:rPr>
            </w:pPr>
          </w:p>
        </w:tc>
        <w:tc>
          <w:tcPr>
            <w:tcW w:w="450" w:type="dxa"/>
            <w:shd w:val="clear" w:color="auto" w:fill="FABF8F"/>
            <w:vAlign w:val="center"/>
          </w:tcPr>
          <w:p w14:paraId="45A531AB" w14:textId="77777777" w:rsidR="00A63948" w:rsidRPr="00715FF4" w:rsidRDefault="00A63948" w:rsidP="00D526B6">
            <w:pPr>
              <w:pStyle w:val="TableText"/>
              <w:widowControl w:val="0"/>
              <w:spacing w:before="40" w:after="40"/>
              <w:rPr>
                <w:rFonts w:ascii="Tahoma" w:hAnsi="Tahoma" w:cs="Tahoma"/>
                <w:sz w:val="14"/>
                <w:szCs w:val="14"/>
              </w:rPr>
            </w:pPr>
          </w:p>
        </w:tc>
        <w:tc>
          <w:tcPr>
            <w:tcW w:w="450" w:type="dxa"/>
            <w:shd w:val="clear" w:color="auto" w:fill="FABF8F"/>
            <w:vAlign w:val="center"/>
          </w:tcPr>
          <w:p w14:paraId="45A531AC" w14:textId="77777777" w:rsidR="00A63948" w:rsidRPr="00715FF4" w:rsidRDefault="00A63948" w:rsidP="00D526B6">
            <w:pPr>
              <w:pStyle w:val="TableText"/>
              <w:widowControl w:val="0"/>
              <w:spacing w:before="40" w:after="40"/>
              <w:rPr>
                <w:rFonts w:ascii="Tahoma" w:hAnsi="Tahoma" w:cs="Tahoma"/>
                <w:sz w:val="14"/>
                <w:szCs w:val="14"/>
              </w:rPr>
            </w:pPr>
          </w:p>
        </w:tc>
        <w:tc>
          <w:tcPr>
            <w:tcW w:w="450" w:type="dxa"/>
            <w:shd w:val="clear" w:color="auto" w:fill="FABF8F"/>
            <w:vAlign w:val="center"/>
          </w:tcPr>
          <w:p w14:paraId="45A531AD" w14:textId="77777777" w:rsidR="00A63948" w:rsidRPr="00715FF4" w:rsidRDefault="00A63948" w:rsidP="00D526B6">
            <w:pPr>
              <w:pStyle w:val="TableText"/>
              <w:widowControl w:val="0"/>
              <w:spacing w:before="40" w:after="40"/>
              <w:rPr>
                <w:rFonts w:ascii="Tahoma" w:hAnsi="Tahoma" w:cs="Tahoma"/>
                <w:sz w:val="14"/>
                <w:szCs w:val="14"/>
              </w:rPr>
            </w:pPr>
          </w:p>
        </w:tc>
        <w:tc>
          <w:tcPr>
            <w:tcW w:w="360" w:type="dxa"/>
            <w:tcBorders>
              <w:right w:val="single" w:sz="18" w:space="0" w:color="auto"/>
            </w:tcBorders>
            <w:shd w:val="clear" w:color="auto" w:fill="FABF8F"/>
            <w:vAlign w:val="center"/>
          </w:tcPr>
          <w:p w14:paraId="45A531AE" w14:textId="77777777" w:rsidR="00A63948" w:rsidRPr="00715FF4" w:rsidRDefault="00A63948" w:rsidP="00D526B6">
            <w:pPr>
              <w:pStyle w:val="TableText"/>
              <w:widowControl w:val="0"/>
              <w:spacing w:before="40" w:after="40"/>
              <w:rPr>
                <w:rFonts w:ascii="Tahoma" w:hAnsi="Tahoma" w:cs="Tahoma"/>
                <w:sz w:val="14"/>
                <w:szCs w:val="14"/>
              </w:rPr>
            </w:pPr>
          </w:p>
        </w:tc>
        <w:tc>
          <w:tcPr>
            <w:tcW w:w="450" w:type="dxa"/>
            <w:tcBorders>
              <w:left w:val="single" w:sz="18" w:space="0" w:color="auto"/>
            </w:tcBorders>
            <w:shd w:val="clear" w:color="auto" w:fill="FABF8F"/>
            <w:vAlign w:val="center"/>
          </w:tcPr>
          <w:p w14:paraId="45A531AF" w14:textId="77777777" w:rsidR="00A63948" w:rsidRPr="00715FF4" w:rsidRDefault="00A63948" w:rsidP="00D526B6">
            <w:pPr>
              <w:pStyle w:val="TableText"/>
              <w:widowControl w:val="0"/>
              <w:spacing w:before="40" w:after="40"/>
              <w:rPr>
                <w:rFonts w:ascii="Tahoma" w:hAnsi="Tahoma" w:cs="Tahoma"/>
                <w:sz w:val="14"/>
                <w:szCs w:val="14"/>
              </w:rPr>
            </w:pPr>
            <w:r w:rsidRPr="00715FF4">
              <w:rPr>
                <w:rFonts w:ascii="Tahoma" w:hAnsi="Tahoma" w:cs="Tahoma"/>
                <w:sz w:val="14"/>
                <w:szCs w:val="14"/>
              </w:rPr>
              <w:t>1</w:t>
            </w:r>
          </w:p>
        </w:tc>
        <w:tc>
          <w:tcPr>
            <w:tcW w:w="450" w:type="dxa"/>
            <w:shd w:val="clear" w:color="auto" w:fill="FABF8F"/>
            <w:vAlign w:val="center"/>
          </w:tcPr>
          <w:p w14:paraId="45A531B0" w14:textId="77777777" w:rsidR="00A63948" w:rsidRPr="00715FF4" w:rsidRDefault="00A63948" w:rsidP="00D526B6">
            <w:pPr>
              <w:pStyle w:val="TableText"/>
              <w:widowControl w:val="0"/>
              <w:spacing w:before="40" w:after="40"/>
              <w:rPr>
                <w:rFonts w:ascii="Tahoma" w:hAnsi="Tahoma" w:cs="Tahoma"/>
                <w:sz w:val="14"/>
                <w:szCs w:val="14"/>
              </w:rPr>
            </w:pPr>
          </w:p>
        </w:tc>
        <w:tc>
          <w:tcPr>
            <w:tcW w:w="450" w:type="dxa"/>
            <w:tcBorders>
              <w:right w:val="single" w:sz="18" w:space="0" w:color="auto"/>
            </w:tcBorders>
            <w:shd w:val="clear" w:color="auto" w:fill="FABF8F"/>
            <w:vAlign w:val="center"/>
          </w:tcPr>
          <w:p w14:paraId="45A531B1" w14:textId="77777777" w:rsidR="00A63948" w:rsidRPr="00715FF4" w:rsidRDefault="00A63948" w:rsidP="00D526B6">
            <w:pPr>
              <w:pStyle w:val="TableText"/>
              <w:widowControl w:val="0"/>
              <w:spacing w:before="40" w:after="40"/>
              <w:rPr>
                <w:rFonts w:ascii="Tahoma" w:hAnsi="Tahoma" w:cs="Tahoma"/>
                <w:sz w:val="14"/>
                <w:szCs w:val="14"/>
              </w:rPr>
            </w:pPr>
          </w:p>
        </w:tc>
        <w:tc>
          <w:tcPr>
            <w:tcW w:w="450" w:type="dxa"/>
            <w:tcBorders>
              <w:left w:val="single" w:sz="18" w:space="0" w:color="auto"/>
            </w:tcBorders>
            <w:shd w:val="clear" w:color="auto" w:fill="FABF8F"/>
            <w:vAlign w:val="center"/>
          </w:tcPr>
          <w:p w14:paraId="45A531B2" w14:textId="77777777" w:rsidR="00A63948" w:rsidRPr="00715FF4" w:rsidRDefault="00A63948" w:rsidP="00D526B6">
            <w:pPr>
              <w:pStyle w:val="TableText"/>
              <w:widowControl w:val="0"/>
              <w:spacing w:before="40" w:after="40"/>
              <w:rPr>
                <w:rFonts w:ascii="Tahoma" w:hAnsi="Tahoma" w:cs="Tahoma"/>
                <w:sz w:val="14"/>
                <w:szCs w:val="14"/>
              </w:rPr>
            </w:pPr>
            <w:r w:rsidRPr="00715FF4">
              <w:rPr>
                <w:rFonts w:ascii="Tahoma" w:hAnsi="Tahoma" w:cs="Tahoma"/>
                <w:sz w:val="14"/>
                <w:szCs w:val="14"/>
              </w:rPr>
              <w:t>1</w:t>
            </w:r>
          </w:p>
        </w:tc>
        <w:tc>
          <w:tcPr>
            <w:tcW w:w="450" w:type="dxa"/>
            <w:tcBorders>
              <w:right w:val="single" w:sz="18" w:space="0" w:color="auto"/>
            </w:tcBorders>
            <w:shd w:val="clear" w:color="auto" w:fill="FABF8F"/>
            <w:vAlign w:val="center"/>
          </w:tcPr>
          <w:p w14:paraId="45A531B3" w14:textId="77777777" w:rsidR="00A63948" w:rsidRPr="00715FF4" w:rsidRDefault="00A63948" w:rsidP="00D526B6">
            <w:pPr>
              <w:pStyle w:val="TableText"/>
              <w:widowControl w:val="0"/>
              <w:spacing w:before="40" w:after="40"/>
              <w:rPr>
                <w:rFonts w:ascii="Tahoma" w:hAnsi="Tahoma" w:cs="Tahoma"/>
                <w:sz w:val="14"/>
                <w:szCs w:val="14"/>
              </w:rPr>
            </w:pPr>
          </w:p>
        </w:tc>
        <w:tc>
          <w:tcPr>
            <w:tcW w:w="450" w:type="dxa"/>
            <w:tcBorders>
              <w:left w:val="single" w:sz="18" w:space="0" w:color="auto"/>
              <w:right w:val="single" w:sz="18" w:space="0" w:color="auto"/>
            </w:tcBorders>
            <w:shd w:val="clear" w:color="auto" w:fill="FABF8F"/>
            <w:vAlign w:val="center"/>
          </w:tcPr>
          <w:p w14:paraId="45A531B4" w14:textId="77777777" w:rsidR="00A63948" w:rsidRPr="00715FF4" w:rsidRDefault="00A63948" w:rsidP="00D526B6">
            <w:pPr>
              <w:pStyle w:val="TableText"/>
              <w:widowControl w:val="0"/>
              <w:spacing w:before="40" w:after="40"/>
              <w:rPr>
                <w:rFonts w:ascii="Tahoma" w:hAnsi="Tahoma" w:cs="Tahoma"/>
                <w:sz w:val="14"/>
                <w:szCs w:val="14"/>
              </w:rPr>
            </w:pPr>
          </w:p>
        </w:tc>
        <w:tc>
          <w:tcPr>
            <w:tcW w:w="630" w:type="dxa"/>
            <w:shd w:val="clear" w:color="auto" w:fill="FABF8F"/>
            <w:vAlign w:val="center"/>
          </w:tcPr>
          <w:p w14:paraId="45A531B5" w14:textId="77777777" w:rsidR="00A63948" w:rsidRPr="00715FF4" w:rsidRDefault="00B10B29" w:rsidP="00D526B6">
            <w:pPr>
              <w:pStyle w:val="TableText"/>
              <w:widowControl w:val="0"/>
              <w:spacing w:before="40" w:after="40"/>
              <w:rPr>
                <w:rFonts w:ascii="Tahoma" w:hAnsi="Tahoma" w:cs="Tahoma"/>
                <w:sz w:val="14"/>
                <w:szCs w:val="14"/>
              </w:rPr>
            </w:pPr>
            <w:r w:rsidRPr="00715FF4">
              <w:rPr>
                <w:rFonts w:ascii="Tahoma" w:hAnsi="Tahoma" w:cs="Tahoma"/>
                <w:sz w:val="13"/>
                <w:lang w:val="pt-BR"/>
              </w:rPr>
              <w:t>A</w:t>
            </w:r>
          </w:p>
        </w:tc>
        <w:tc>
          <w:tcPr>
            <w:tcW w:w="495" w:type="dxa"/>
            <w:shd w:val="clear" w:color="auto" w:fill="FABF8F"/>
            <w:vAlign w:val="center"/>
          </w:tcPr>
          <w:p w14:paraId="45A531B6" w14:textId="77777777" w:rsidR="00A63948" w:rsidRPr="00715FF4" w:rsidRDefault="00A63948" w:rsidP="00D526B6">
            <w:pPr>
              <w:pStyle w:val="TableText"/>
              <w:widowControl w:val="0"/>
              <w:spacing w:before="40" w:after="40"/>
              <w:rPr>
                <w:rFonts w:ascii="Tahoma" w:hAnsi="Tahoma" w:cs="Tahoma"/>
                <w:sz w:val="14"/>
                <w:szCs w:val="14"/>
              </w:rPr>
            </w:pPr>
          </w:p>
        </w:tc>
      </w:tr>
      <w:tr w:rsidR="00A63948" w:rsidRPr="00715FF4" w14:paraId="45A531CB" w14:textId="77777777" w:rsidTr="00D526B6">
        <w:trPr>
          <w:trHeight w:val="145"/>
        </w:trPr>
        <w:tc>
          <w:tcPr>
            <w:tcW w:w="2714" w:type="dxa"/>
            <w:vAlign w:val="center"/>
          </w:tcPr>
          <w:p w14:paraId="45A531B8" w14:textId="77777777" w:rsidR="00A63948" w:rsidRPr="00F83E68" w:rsidRDefault="00A63948" w:rsidP="00D526B6">
            <w:pPr>
              <w:pStyle w:val="Heading2"/>
              <w:spacing w:before="40" w:after="40"/>
              <w:ind w:left="0"/>
              <w:rPr>
                <w:rFonts w:ascii="Tahoma" w:hAnsi="Tahoma" w:cs="Tahoma"/>
                <w:b w:val="0"/>
                <w:sz w:val="14"/>
                <w:szCs w:val="14"/>
                <w:lang w:val="pt-PT"/>
              </w:rPr>
            </w:pPr>
            <w:bookmarkStart w:id="507" w:name="_Toc336338090"/>
            <w:bookmarkStart w:id="508" w:name="_Toc340679972"/>
            <w:bookmarkEnd w:id="507"/>
            <w:r w:rsidRPr="00715FF4">
              <w:rPr>
                <w:rFonts w:ascii="Tahoma" w:hAnsi="Tahoma" w:cs="Tahoma"/>
                <w:b w:val="0"/>
                <w:sz w:val="14"/>
                <w:szCs w:val="14"/>
                <w:lang w:val="pt-BR"/>
              </w:rPr>
              <w:t>Licença de Gerenciamento de Cliente do System Center Virtual Machine Manager 2008 R2 por Usuário</w:t>
            </w:r>
            <w:bookmarkEnd w:id="508"/>
          </w:p>
        </w:tc>
        <w:tc>
          <w:tcPr>
            <w:tcW w:w="450" w:type="dxa"/>
            <w:vAlign w:val="center"/>
          </w:tcPr>
          <w:p w14:paraId="45A531B9" w14:textId="77777777" w:rsidR="00A63948" w:rsidRPr="00715FF4" w:rsidRDefault="00662AB0" w:rsidP="00D526B6">
            <w:pPr>
              <w:pStyle w:val="TableText"/>
              <w:widowControl w:val="0"/>
              <w:spacing w:before="40" w:after="40"/>
              <w:rPr>
                <w:rStyle w:val="EndnoteReference"/>
                <w:rFonts w:cs="Tahoma"/>
                <w:sz w:val="13"/>
                <w:szCs w:val="13"/>
                <w:u w:val="single"/>
              </w:rPr>
            </w:pPr>
            <w:hyperlink w:anchor="_89_System_Center" w:history="1">
              <w:r w:rsidR="000806D3" w:rsidRPr="00715FF4">
                <w:rPr>
                  <w:rStyle w:val="Hyperlink"/>
                  <w:rFonts w:cs="Tahoma"/>
                  <w:b/>
                  <w:sz w:val="13"/>
                  <w:szCs w:val="13"/>
                </w:rPr>
                <w:t>89</w:t>
              </w:r>
            </w:hyperlink>
          </w:p>
        </w:tc>
        <w:tc>
          <w:tcPr>
            <w:tcW w:w="450" w:type="dxa"/>
            <w:vAlign w:val="center"/>
          </w:tcPr>
          <w:p w14:paraId="45A531BA"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11/09</w:t>
            </w:r>
          </w:p>
        </w:tc>
        <w:tc>
          <w:tcPr>
            <w:tcW w:w="360" w:type="dxa"/>
            <w:tcBorders>
              <w:right w:val="single" w:sz="18" w:space="0" w:color="auto"/>
            </w:tcBorders>
            <w:vAlign w:val="center"/>
          </w:tcPr>
          <w:p w14:paraId="45A531BB" w14:textId="77777777" w:rsidR="00A63948" w:rsidRPr="00715FF4" w:rsidRDefault="00A63948" w:rsidP="00D526B6">
            <w:pPr>
              <w:pStyle w:val="TableText"/>
              <w:widowControl w:val="0"/>
              <w:spacing w:before="40" w:after="40"/>
              <w:rPr>
                <w:rFonts w:ascii="Tahoma" w:hAnsi="Tahoma" w:cs="Tahoma"/>
                <w:sz w:val="14"/>
                <w:szCs w:val="14"/>
              </w:rPr>
            </w:pPr>
            <w:r w:rsidRPr="00715FF4">
              <w:rPr>
                <w:rFonts w:ascii="Tahoma" w:hAnsi="Tahoma" w:cs="Tahoma"/>
                <w:sz w:val="14"/>
                <w:szCs w:val="14"/>
                <w:lang w:val="pt-BR"/>
              </w:rPr>
              <w:t>SRV</w:t>
            </w:r>
          </w:p>
        </w:tc>
        <w:tc>
          <w:tcPr>
            <w:tcW w:w="360" w:type="dxa"/>
            <w:tcBorders>
              <w:left w:val="single" w:sz="18" w:space="0" w:color="auto"/>
            </w:tcBorders>
            <w:vAlign w:val="center"/>
          </w:tcPr>
          <w:p w14:paraId="45A531BC" w14:textId="77777777" w:rsidR="00A63948" w:rsidRPr="00715FF4" w:rsidRDefault="00A63948" w:rsidP="00D526B6">
            <w:pPr>
              <w:pStyle w:val="TableText"/>
              <w:widowControl w:val="0"/>
              <w:spacing w:before="40" w:after="40"/>
              <w:rPr>
                <w:rFonts w:ascii="Tahoma" w:hAnsi="Tahoma" w:cs="Tahoma"/>
                <w:sz w:val="14"/>
                <w:szCs w:val="14"/>
              </w:rPr>
            </w:pPr>
            <w:r w:rsidRPr="00715FF4">
              <w:rPr>
                <w:rFonts w:ascii="Tahoma" w:hAnsi="Tahoma" w:cs="Tahoma"/>
                <w:sz w:val="14"/>
                <w:szCs w:val="14"/>
              </w:rPr>
              <w:t>1</w:t>
            </w:r>
          </w:p>
        </w:tc>
        <w:tc>
          <w:tcPr>
            <w:tcW w:w="450" w:type="dxa"/>
            <w:vAlign w:val="center"/>
          </w:tcPr>
          <w:p w14:paraId="45A531BD" w14:textId="77777777" w:rsidR="00A63948" w:rsidRPr="00715FF4" w:rsidRDefault="00A63948" w:rsidP="00D526B6">
            <w:pPr>
              <w:pStyle w:val="TableText"/>
              <w:widowControl w:val="0"/>
              <w:spacing w:before="40" w:after="40"/>
              <w:rPr>
                <w:rFonts w:ascii="Tahoma" w:hAnsi="Tahoma" w:cs="Tahoma"/>
                <w:sz w:val="14"/>
                <w:szCs w:val="14"/>
              </w:rPr>
            </w:pPr>
          </w:p>
        </w:tc>
        <w:tc>
          <w:tcPr>
            <w:tcW w:w="450" w:type="dxa"/>
            <w:vAlign w:val="center"/>
          </w:tcPr>
          <w:p w14:paraId="45A531BE" w14:textId="77777777" w:rsidR="00A63948" w:rsidRPr="00715FF4" w:rsidRDefault="00A63948" w:rsidP="00D526B6">
            <w:pPr>
              <w:pStyle w:val="TableText"/>
              <w:widowControl w:val="0"/>
              <w:spacing w:before="40" w:after="40"/>
              <w:rPr>
                <w:rFonts w:ascii="Tahoma" w:hAnsi="Tahoma" w:cs="Tahoma"/>
                <w:sz w:val="14"/>
                <w:szCs w:val="14"/>
              </w:rPr>
            </w:pPr>
          </w:p>
        </w:tc>
        <w:tc>
          <w:tcPr>
            <w:tcW w:w="450" w:type="dxa"/>
            <w:vAlign w:val="center"/>
          </w:tcPr>
          <w:p w14:paraId="45A531BF" w14:textId="77777777" w:rsidR="00A63948" w:rsidRPr="00715FF4" w:rsidRDefault="00A63948" w:rsidP="00D526B6">
            <w:pPr>
              <w:pStyle w:val="TableText"/>
              <w:widowControl w:val="0"/>
              <w:spacing w:before="40" w:after="40"/>
              <w:rPr>
                <w:rFonts w:ascii="Tahoma" w:hAnsi="Tahoma" w:cs="Tahoma"/>
                <w:sz w:val="14"/>
                <w:szCs w:val="14"/>
              </w:rPr>
            </w:pPr>
          </w:p>
        </w:tc>
        <w:tc>
          <w:tcPr>
            <w:tcW w:w="450" w:type="dxa"/>
            <w:vAlign w:val="center"/>
          </w:tcPr>
          <w:p w14:paraId="45A531C0" w14:textId="77777777" w:rsidR="00A63948" w:rsidRPr="00715FF4" w:rsidRDefault="00A63948" w:rsidP="00D526B6">
            <w:pPr>
              <w:pStyle w:val="TableText"/>
              <w:widowControl w:val="0"/>
              <w:spacing w:before="40" w:after="40"/>
              <w:rPr>
                <w:rFonts w:ascii="Tahoma" w:hAnsi="Tahoma" w:cs="Tahoma"/>
                <w:sz w:val="14"/>
                <w:szCs w:val="14"/>
              </w:rPr>
            </w:pPr>
          </w:p>
        </w:tc>
        <w:tc>
          <w:tcPr>
            <w:tcW w:w="450" w:type="dxa"/>
            <w:vAlign w:val="center"/>
          </w:tcPr>
          <w:p w14:paraId="45A531C1" w14:textId="77777777" w:rsidR="00A63948" w:rsidRPr="00715FF4" w:rsidRDefault="00A63948" w:rsidP="00D526B6">
            <w:pPr>
              <w:pStyle w:val="TableText"/>
              <w:widowControl w:val="0"/>
              <w:spacing w:before="40" w:after="40"/>
              <w:rPr>
                <w:rFonts w:ascii="Tahoma" w:hAnsi="Tahoma" w:cs="Tahoma"/>
                <w:sz w:val="14"/>
                <w:szCs w:val="14"/>
              </w:rPr>
            </w:pPr>
          </w:p>
        </w:tc>
        <w:tc>
          <w:tcPr>
            <w:tcW w:w="360" w:type="dxa"/>
            <w:tcBorders>
              <w:right w:val="single" w:sz="18" w:space="0" w:color="auto"/>
            </w:tcBorders>
            <w:vAlign w:val="center"/>
          </w:tcPr>
          <w:p w14:paraId="45A531C2" w14:textId="77777777" w:rsidR="00A63948" w:rsidRPr="00715FF4" w:rsidRDefault="00A63948" w:rsidP="00D526B6">
            <w:pPr>
              <w:pStyle w:val="TableText"/>
              <w:widowControl w:val="0"/>
              <w:spacing w:before="40" w:after="40"/>
              <w:rPr>
                <w:rFonts w:ascii="Tahoma" w:hAnsi="Tahoma" w:cs="Tahoma"/>
                <w:sz w:val="14"/>
                <w:szCs w:val="14"/>
              </w:rPr>
            </w:pPr>
          </w:p>
        </w:tc>
        <w:tc>
          <w:tcPr>
            <w:tcW w:w="450" w:type="dxa"/>
            <w:tcBorders>
              <w:left w:val="single" w:sz="18" w:space="0" w:color="auto"/>
            </w:tcBorders>
            <w:vAlign w:val="center"/>
          </w:tcPr>
          <w:p w14:paraId="45A531C3" w14:textId="77777777" w:rsidR="00A63948" w:rsidRPr="00715FF4" w:rsidRDefault="00A63948" w:rsidP="00D526B6">
            <w:pPr>
              <w:pStyle w:val="TableText"/>
              <w:widowControl w:val="0"/>
              <w:spacing w:before="40" w:after="40"/>
              <w:rPr>
                <w:rFonts w:ascii="Tahoma" w:hAnsi="Tahoma" w:cs="Tahoma"/>
                <w:sz w:val="14"/>
                <w:szCs w:val="14"/>
              </w:rPr>
            </w:pPr>
            <w:r w:rsidRPr="00715FF4">
              <w:rPr>
                <w:rFonts w:ascii="Tahoma" w:hAnsi="Tahoma" w:cs="Tahoma"/>
                <w:sz w:val="14"/>
                <w:szCs w:val="14"/>
              </w:rPr>
              <w:t>1</w:t>
            </w:r>
          </w:p>
        </w:tc>
        <w:tc>
          <w:tcPr>
            <w:tcW w:w="450" w:type="dxa"/>
            <w:vAlign w:val="center"/>
          </w:tcPr>
          <w:p w14:paraId="45A531C4" w14:textId="77777777" w:rsidR="00A63948" w:rsidRPr="00715FF4" w:rsidRDefault="00A63948" w:rsidP="00D526B6">
            <w:pPr>
              <w:pStyle w:val="TableText"/>
              <w:widowControl w:val="0"/>
              <w:spacing w:before="40" w:after="40"/>
              <w:rPr>
                <w:rFonts w:ascii="Tahoma" w:hAnsi="Tahoma" w:cs="Tahoma"/>
                <w:sz w:val="14"/>
                <w:szCs w:val="14"/>
              </w:rPr>
            </w:pPr>
          </w:p>
        </w:tc>
        <w:tc>
          <w:tcPr>
            <w:tcW w:w="450" w:type="dxa"/>
            <w:tcBorders>
              <w:right w:val="single" w:sz="18" w:space="0" w:color="auto"/>
            </w:tcBorders>
            <w:vAlign w:val="center"/>
          </w:tcPr>
          <w:p w14:paraId="45A531C5" w14:textId="77777777" w:rsidR="00A63948" w:rsidRPr="00715FF4" w:rsidRDefault="00A63948" w:rsidP="00D526B6">
            <w:pPr>
              <w:pStyle w:val="TableText"/>
              <w:widowControl w:val="0"/>
              <w:spacing w:before="40" w:after="40"/>
              <w:rPr>
                <w:rFonts w:ascii="Tahoma" w:hAnsi="Tahoma" w:cs="Tahoma"/>
                <w:sz w:val="14"/>
                <w:szCs w:val="14"/>
              </w:rPr>
            </w:pPr>
          </w:p>
        </w:tc>
        <w:tc>
          <w:tcPr>
            <w:tcW w:w="450" w:type="dxa"/>
            <w:tcBorders>
              <w:left w:val="single" w:sz="18" w:space="0" w:color="auto"/>
            </w:tcBorders>
            <w:vAlign w:val="center"/>
          </w:tcPr>
          <w:p w14:paraId="45A531C6" w14:textId="77777777" w:rsidR="00A63948" w:rsidRPr="00715FF4" w:rsidRDefault="00A63948" w:rsidP="00D526B6">
            <w:pPr>
              <w:pStyle w:val="TableText"/>
              <w:widowControl w:val="0"/>
              <w:spacing w:before="40" w:after="40"/>
              <w:rPr>
                <w:rFonts w:ascii="Tahoma" w:hAnsi="Tahoma" w:cs="Tahoma"/>
                <w:sz w:val="14"/>
                <w:szCs w:val="14"/>
              </w:rPr>
            </w:pPr>
            <w:r w:rsidRPr="00715FF4">
              <w:rPr>
                <w:rFonts w:ascii="Tahoma" w:hAnsi="Tahoma" w:cs="Tahoma"/>
                <w:sz w:val="14"/>
                <w:szCs w:val="14"/>
              </w:rPr>
              <w:t>1</w:t>
            </w:r>
          </w:p>
        </w:tc>
        <w:tc>
          <w:tcPr>
            <w:tcW w:w="450" w:type="dxa"/>
            <w:tcBorders>
              <w:right w:val="single" w:sz="18" w:space="0" w:color="auto"/>
            </w:tcBorders>
            <w:vAlign w:val="center"/>
          </w:tcPr>
          <w:p w14:paraId="45A531C7" w14:textId="77777777" w:rsidR="00A63948" w:rsidRPr="00715FF4" w:rsidRDefault="00A63948" w:rsidP="00D526B6">
            <w:pPr>
              <w:pStyle w:val="TableText"/>
              <w:widowControl w:val="0"/>
              <w:spacing w:before="40" w:after="40"/>
              <w:rPr>
                <w:rFonts w:ascii="Tahoma" w:hAnsi="Tahoma" w:cs="Tahoma"/>
                <w:sz w:val="14"/>
                <w:szCs w:val="14"/>
              </w:rPr>
            </w:pPr>
          </w:p>
        </w:tc>
        <w:tc>
          <w:tcPr>
            <w:tcW w:w="450" w:type="dxa"/>
            <w:tcBorders>
              <w:left w:val="single" w:sz="18" w:space="0" w:color="auto"/>
              <w:right w:val="single" w:sz="18" w:space="0" w:color="auto"/>
            </w:tcBorders>
            <w:vAlign w:val="center"/>
          </w:tcPr>
          <w:p w14:paraId="45A531C8" w14:textId="77777777" w:rsidR="00A63948" w:rsidRPr="00715FF4" w:rsidRDefault="00A63948" w:rsidP="00D526B6">
            <w:pPr>
              <w:pStyle w:val="TableText"/>
              <w:widowControl w:val="0"/>
              <w:spacing w:before="40" w:after="40"/>
              <w:rPr>
                <w:rFonts w:ascii="Tahoma" w:hAnsi="Tahoma" w:cs="Tahoma"/>
                <w:sz w:val="14"/>
                <w:szCs w:val="14"/>
              </w:rPr>
            </w:pPr>
          </w:p>
        </w:tc>
        <w:tc>
          <w:tcPr>
            <w:tcW w:w="630" w:type="dxa"/>
            <w:vAlign w:val="center"/>
          </w:tcPr>
          <w:p w14:paraId="45A531C9" w14:textId="77777777" w:rsidR="00A63948" w:rsidRPr="00715FF4" w:rsidRDefault="00B10B29" w:rsidP="00D526B6">
            <w:pPr>
              <w:pStyle w:val="TableText"/>
              <w:widowControl w:val="0"/>
              <w:spacing w:before="40" w:after="40"/>
              <w:rPr>
                <w:rFonts w:ascii="Tahoma" w:hAnsi="Tahoma" w:cs="Tahoma"/>
                <w:sz w:val="14"/>
                <w:szCs w:val="14"/>
              </w:rPr>
            </w:pPr>
            <w:r w:rsidRPr="00715FF4">
              <w:rPr>
                <w:rFonts w:ascii="Tahoma" w:hAnsi="Tahoma" w:cs="Tahoma"/>
                <w:sz w:val="13"/>
                <w:lang w:val="pt-BR"/>
              </w:rPr>
              <w:t>A,ST</w:t>
            </w:r>
          </w:p>
        </w:tc>
        <w:tc>
          <w:tcPr>
            <w:tcW w:w="495" w:type="dxa"/>
            <w:vAlign w:val="center"/>
          </w:tcPr>
          <w:p w14:paraId="45A531CA" w14:textId="77777777" w:rsidR="00A63948" w:rsidRPr="00715FF4" w:rsidRDefault="00A63948" w:rsidP="00D526B6">
            <w:pPr>
              <w:pStyle w:val="TableText"/>
              <w:widowControl w:val="0"/>
              <w:spacing w:before="40" w:after="40"/>
              <w:rPr>
                <w:rFonts w:ascii="Tahoma" w:hAnsi="Tahoma" w:cs="Tahoma"/>
                <w:sz w:val="14"/>
                <w:szCs w:val="14"/>
              </w:rPr>
            </w:pPr>
          </w:p>
        </w:tc>
      </w:tr>
      <w:tr w:rsidR="004233A7" w:rsidRPr="00715FF4" w14:paraId="45A531DF" w14:textId="77777777" w:rsidTr="00257A83">
        <w:trPr>
          <w:cantSplit/>
          <w:trHeight w:val="145"/>
        </w:trPr>
        <w:tc>
          <w:tcPr>
            <w:tcW w:w="2714" w:type="dxa"/>
            <w:shd w:val="clear" w:color="auto" w:fill="FABF8F"/>
            <w:vAlign w:val="center"/>
          </w:tcPr>
          <w:p w14:paraId="45A531CC" w14:textId="77777777" w:rsidR="00A63948" w:rsidRPr="00F83E68" w:rsidRDefault="00B10B29" w:rsidP="00D526B6">
            <w:pPr>
              <w:pStyle w:val="ProductNames"/>
              <w:spacing w:before="40" w:after="40"/>
              <w:rPr>
                <w:rFonts w:ascii="Tahoma" w:hAnsi="Tahoma" w:cs="Tahoma"/>
                <w:sz w:val="14"/>
                <w:szCs w:val="14"/>
                <w:lang w:val="pt-PT"/>
              </w:rPr>
            </w:pPr>
            <w:bookmarkStart w:id="509" w:name="_Toc336338091"/>
            <w:bookmarkStart w:id="510" w:name="_Toc340679973"/>
            <w:bookmarkEnd w:id="509"/>
            <w:r w:rsidRPr="00715FF4">
              <w:rPr>
                <w:rFonts w:ascii="Tahoma" w:hAnsi="Tahoma" w:cs="Tahoma"/>
                <w:color w:val="000000"/>
                <w:sz w:val="14"/>
                <w:szCs w:val="14"/>
                <w:lang w:val="pt-BR"/>
              </w:rPr>
              <w:lastRenderedPageBreak/>
              <w:t>Licença de Gerenciamento de Servidor Enterprise do System Center Virtual Machine Manager 2008 R2</w:t>
            </w:r>
            <w:bookmarkEnd w:id="510"/>
          </w:p>
        </w:tc>
        <w:bookmarkStart w:id="511" w:name="_Hlt336251310"/>
        <w:bookmarkEnd w:id="511"/>
        <w:tc>
          <w:tcPr>
            <w:tcW w:w="450" w:type="dxa"/>
            <w:shd w:val="clear" w:color="auto" w:fill="FABF8F"/>
            <w:vAlign w:val="center"/>
          </w:tcPr>
          <w:p w14:paraId="45A531CD" w14:textId="77777777" w:rsidR="00A63948" w:rsidRPr="00715FF4" w:rsidRDefault="000806D3" w:rsidP="00D526B6">
            <w:pPr>
              <w:pStyle w:val="TableText"/>
              <w:widowControl w:val="0"/>
              <w:spacing w:before="40" w:after="40"/>
              <w:rPr>
                <w:rStyle w:val="EndnoteReference"/>
                <w:rFonts w:cs="Tahoma"/>
                <w:sz w:val="13"/>
                <w:szCs w:val="13"/>
                <w:u w:val="single"/>
              </w:rPr>
            </w:pPr>
            <w:r w:rsidRPr="00715FF4">
              <w:rPr>
                <w:rFonts w:cs="Tahoma"/>
                <w:b/>
                <w:color w:val="0000FF"/>
                <w:sz w:val="13"/>
                <w:szCs w:val="13"/>
                <w:u w:val="single"/>
              </w:rPr>
              <w:fldChar w:fldCharType="begin"/>
            </w:r>
            <w:r w:rsidRPr="00715FF4">
              <w:rPr>
                <w:rFonts w:cs="Tahoma"/>
                <w:b/>
                <w:color w:val="0000FF"/>
                <w:sz w:val="13"/>
                <w:szCs w:val="13"/>
                <w:u w:val="single"/>
              </w:rPr>
              <w:instrText xml:space="preserve"> HYPERLINK  \l "_89_System_Center" </w:instrText>
            </w:r>
            <w:r w:rsidRPr="00715FF4">
              <w:rPr>
                <w:rFonts w:cs="Tahoma"/>
                <w:b/>
                <w:color w:val="0000FF"/>
                <w:sz w:val="13"/>
                <w:szCs w:val="13"/>
                <w:u w:val="single"/>
              </w:rPr>
              <w:fldChar w:fldCharType="separate"/>
            </w:r>
            <w:r w:rsidRPr="00715FF4">
              <w:rPr>
                <w:rStyle w:val="Hyperlink"/>
                <w:rFonts w:cs="Tahoma"/>
                <w:b/>
                <w:sz w:val="13"/>
                <w:szCs w:val="13"/>
              </w:rPr>
              <w:t>89</w:t>
            </w:r>
            <w:r w:rsidRPr="00715FF4">
              <w:rPr>
                <w:rFonts w:cs="Tahoma"/>
                <w:b/>
                <w:color w:val="0000FF"/>
                <w:sz w:val="13"/>
                <w:szCs w:val="13"/>
                <w:u w:val="single"/>
              </w:rPr>
              <w:fldChar w:fldCharType="end"/>
            </w:r>
          </w:p>
        </w:tc>
        <w:tc>
          <w:tcPr>
            <w:tcW w:w="450" w:type="dxa"/>
            <w:shd w:val="clear" w:color="auto" w:fill="FABF8F"/>
            <w:vAlign w:val="center"/>
          </w:tcPr>
          <w:p w14:paraId="45A531CE"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10/08</w:t>
            </w:r>
          </w:p>
        </w:tc>
        <w:tc>
          <w:tcPr>
            <w:tcW w:w="360" w:type="dxa"/>
            <w:tcBorders>
              <w:right w:val="single" w:sz="18" w:space="0" w:color="auto"/>
            </w:tcBorders>
            <w:shd w:val="clear" w:color="auto" w:fill="FABF8F"/>
            <w:vAlign w:val="center"/>
          </w:tcPr>
          <w:p w14:paraId="45A531CF" w14:textId="77777777" w:rsidR="00A63948" w:rsidRPr="00715FF4" w:rsidRDefault="00A63948" w:rsidP="00D526B6">
            <w:pPr>
              <w:pStyle w:val="TableText"/>
              <w:widowControl w:val="0"/>
              <w:spacing w:before="40" w:after="40"/>
              <w:rPr>
                <w:rFonts w:ascii="Tahoma" w:hAnsi="Tahoma" w:cs="Tahoma"/>
                <w:sz w:val="14"/>
                <w:szCs w:val="14"/>
              </w:rPr>
            </w:pPr>
            <w:r w:rsidRPr="00715FF4">
              <w:rPr>
                <w:rFonts w:ascii="Tahoma" w:hAnsi="Tahoma" w:cs="Tahoma"/>
                <w:sz w:val="14"/>
                <w:szCs w:val="14"/>
                <w:lang w:val="pt-BR"/>
              </w:rPr>
              <w:t>SRV</w:t>
            </w:r>
          </w:p>
        </w:tc>
        <w:tc>
          <w:tcPr>
            <w:tcW w:w="360" w:type="dxa"/>
            <w:tcBorders>
              <w:left w:val="single" w:sz="18" w:space="0" w:color="auto"/>
            </w:tcBorders>
            <w:shd w:val="clear" w:color="auto" w:fill="FABF8F"/>
            <w:vAlign w:val="center"/>
          </w:tcPr>
          <w:p w14:paraId="45A531D0" w14:textId="77777777" w:rsidR="00A63948" w:rsidRPr="00715FF4" w:rsidRDefault="00A63948" w:rsidP="00D526B6">
            <w:pPr>
              <w:pStyle w:val="TableText"/>
              <w:widowControl w:val="0"/>
              <w:spacing w:before="40" w:after="40"/>
              <w:rPr>
                <w:rFonts w:ascii="Tahoma" w:hAnsi="Tahoma" w:cs="Tahoma"/>
                <w:sz w:val="14"/>
                <w:szCs w:val="14"/>
              </w:rPr>
            </w:pPr>
            <w:r w:rsidRPr="00715FF4">
              <w:rPr>
                <w:rFonts w:ascii="Tahoma" w:hAnsi="Tahoma" w:cs="Tahoma"/>
                <w:sz w:val="14"/>
                <w:szCs w:val="14"/>
              </w:rPr>
              <w:t>10</w:t>
            </w:r>
          </w:p>
        </w:tc>
        <w:tc>
          <w:tcPr>
            <w:tcW w:w="450" w:type="dxa"/>
            <w:shd w:val="clear" w:color="auto" w:fill="FABF8F"/>
            <w:vAlign w:val="center"/>
          </w:tcPr>
          <w:p w14:paraId="45A531D1" w14:textId="77777777" w:rsidR="00A63948" w:rsidRPr="00715FF4" w:rsidRDefault="00A63948" w:rsidP="00D526B6">
            <w:pPr>
              <w:pStyle w:val="TableText"/>
              <w:widowControl w:val="0"/>
              <w:spacing w:before="40" w:after="40"/>
              <w:rPr>
                <w:rFonts w:ascii="Tahoma" w:hAnsi="Tahoma" w:cs="Tahoma"/>
                <w:sz w:val="14"/>
                <w:szCs w:val="14"/>
              </w:rPr>
            </w:pPr>
          </w:p>
        </w:tc>
        <w:tc>
          <w:tcPr>
            <w:tcW w:w="450" w:type="dxa"/>
            <w:shd w:val="clear" w:color="auto" w:fill="FABF8F"/>
            <w:vAlign w:val="center"/>
          </w:tcPr>
          <w:p w14:paraId="45A531D2" w14:textId="77777777" w:rsidR="00A63948" w:rsidRPr="00715FF4" w:rsidRDefault="00A63948" w:rsidP="00D526B6">
            <w:pPr>
              <w:pStyle w:val="TableText"/>
              <w:widowControl w:val="0"/>
              <w:spacing w:before="40" w:after="40"/>
              <w:rPr>
                <w:rFonts w:ascii="Tahoma" w:hAnsi="Tahoma" w:cs="Tahoma"/>
                <w:sz w:val="14"/>
                <w:szCs w:val="14"/>
              </w:rPr>
            </w:pPr>
          </w:p>
        </w:tc>
        <w:tc>
          <w:tcPr>
            <w:tcW w:w="450" w:type="dxa"/>
            <w:shd w:val="clear" w:color="auto" w:fill="FABF8F"/>
            <w:vAlign w:val="center"/>
          </w:tcPr>
          <w:p w14:paraId="45A531D3" w14:textId="77777777" w:rsidR="00A63948" w:rsidRPr="00715FF4" w:rsidRDefault="00A63948" w:rsidP="00D526B6">
            <w:pPr>
              <w:pStyle w:val="TableText"/>
              <w:widowControl w:val="0"/>
              <w:spacing w:before="40" w:after="40"/>
              <w:rPr>
                <w:rFonts w:ascii="Tahoma" w:hAnsi="Tahoma" w:cs="Tahoma"/>
                <w:sz w:val="14"/>
                <w:szCs w:val="14"/>
              </w:rPr>
            </w:pPr>
          </w:p>
        </w:tc>
        <w:tc>
          <w:tcPr>
            <w:tcW w:w="450" w:type="dxa"/>
            <w:shd w:val="clear" w:color="auto" w:fill="FABF8F"/>
            <w:vAlign w:val="center"/>
          </w:tcPr>
          <w:p w14:paraId="45A531D4" w14:textId="77777777" w:rsidR="00A63948" w:rsidRPr="00715FF4" w:rsidRDefault="00A63948" w:rsidP="00D526B6">
            <w:pPr>
              <w:pStyle w:val="TableText"/>
              <w:widowControl w:val="0"/>
              <w:spacing w:before="40" w:after="40"/>
              <w:rPr>
                <w:rFonts w:ascii="Tahoma" w:hAnsi="Tahoma" w:cs="Tahoma"/>
                <w:sz w:val="14"/>
                <w:szCs w:val="14"/>
              </w:rPr>
            </w:pPr>
          </w:p>
        </w:tc>
        <w:tc>
          <w:tcPr>
            <w:tcW w:w="450" w:type="dxa"/>
            <w:shd w:val="clear" w:color="auto" w:fill="FABF8F"/>
            <w:vAlign w:val="center"/>
          </w:tcPr>
          <w:p w14:paraId="45A531D5" w14:textId="77777777" w:rsidR="00A63948" w:rsidRPr="00715FF4" w:rsidRDefault="00A63948" w:rsidP="00D526B6">
            <w:pPr>
              <w:pStyle w:val="TableText"/>
              <w:widowControl w:val="0"/>
              <w:spacing w:before="40" w:after="40"/>
              <w:rPr>
                <w:rFonts w:ascii="Tahoma" w:hAnsi="Tahoma" w:cs="Tahoma"/>
                <w:sz w:val="14"/>
                <w:szCs w:val="14"/>
              </w:rPr>
            </w:pPr>
          </w:p>
        </w:tc>
        <w:tc>
          <w:tcPr>
            <w:tcW w:w="360" w:type="dxa"/>
            <w:tcBorders>
              <w:right w:val="single" w:sz="18" w:space="0" w:color="auto"/>
            </w:tcBorders>
            <w:shd w:val="clear" w:color="auto" w:fill="FABF8F"/>
            <w:vAlign w:val="center"/>
          </w:tcPr>
          <w:p w14:paraId="45A531D6" w14:textId="77777777" w:rsidR="00A63948" w:rsidRPr="00715FF4" w:rsidRDefault="00A63948" w:rsidP="00D526B6">
            <w:pPr>
              <w:pStyle w:val="TableText"/>
              <w:widowControl w:val="0"/>
              <w:spacing w:before="40" w:after="40"/>
              <w:rPr>
                <w:rFonts w:ascii="Tahoma" w:hAnsi="Tahoma" w:cs="Tahoma"/>
                <w:sz w:val="14"/>
                <w:szCs w:val="14"/>
              </w:rPr>
            </w:pPr>
          </w:p>
        </w:tc>
        <w:tc>
          <w:tcPr>
            <w:tcW w:w="450" w:type="dxa"/>
            <w:tcBorders>
              <w:left w:val="single" w:sz="18" w:space="0" w:color="auto"/>
            </w:tcBorders>
            <w:shd w:val="clear" w:color="auto" w:fill="FABF8F"/>
            <w:vAlign w:val="center"/>
          </w:tcPr>
          <w:p w14:paraId="45A531D7" w14:textId="77777777" w:rsidR="00A63948" w:rsidRPr="00715FF4" w:rsidRDefault="00A63948" w:rsidP="00D526B6">
            <w:pPr>
              <w:pStyle w:val="TableText"/>
              <w:widowControl w:val="0"/>
              <w:spacing w:before="40" w:after="40"/>
              <w:rPr>
                <w:rFonts w:ascii="Tahoma" w:hAnsi="Tahoma" w:cs="Tahoma"/>
                <w:sz w:val="14"/>
                <w:szCs w:val="14"/>
              </w:rPr>
            </w:pPr>
            <w:r w:rsidRPr="00715FF4">
              <w:rPr>
                <w:rFonts w:ascii="Tahoma" w:hAnsi="Tahoma" w:cs="Tahoma"/>
                <w:sz w:val="14"/>
                <w:szCs w:val="14"/>
              </w:rPr>
              <w:t>10</w:t>
            </w:r>
          </w:p>
        </w:tc>
        <w:tc>
          <w:tcPr>
            <w:tcW w:w="450" w:type="dxa"/>
            <w:shd w:val="clear" w:color="auto" w:fill="FABF8F"/>
            <w:vAlign w:val="center"/>
          </w:tcPr>
          <w:p w14:paraId="45A531D8" w14:textId="77777777" w:rsidR="00A63948" w:rsidRPr="00715FF4" w:rsidRDefault="00A63948" w:rsidP="00D526B6">
            <w:pPr>
              <w:pStyle w:val="TableText"/>
              <w:widowControl w:val="0"/>
              <w:spacing w:before="40" w:after="40"/>
              <w:rPr>
                <w:rFonts w:ascii="Tahoma" w:hAnsi="Tahoma" w:cs="Tahoma"/>
                <w:sz w:val="14"/>
                <w:szCs w:val="14"/>
              </w:rPr>
            </w:pPr>
          </w:p>
        </w:tc>
        <w:tc>
          <w:tcPr>
            <w:tcW w:w="450" w:type="dxa"/>
            <w:tcBorders>
              <w:right w:val="single" w:sz="18" w:space="0" w:color="auto"/>
            </w:tcBorders>
            <w:shd w:val="clear" w:color="auto" w:fill="FABF8F"/>
            <w:vAlign w:val="center"/>
          </w:tcPr>
          <w:p w14:paraId="45A531D9" w14:textId="77777777" w:rsidR="00A63948" w:rsidRPr="00715FF4" w:rsidRDefault="00A63948" w:rsidP="00D526B6">
            <w:pPr>
              <w:pStyle w:val="TableText"/>
              <w:widowControl w:val="0"/>
              <w:spacing w:before="40" w:after="40"/>
              <w:rPr>
                <w:rFonts w:ascii="Tahoma" w:hAnsi="Tahoma" w:cs="Tahoma"/>
                <w:sz w:val="14"/>
                <w:szCs w:val="14"/>
              </w:rPr>
            </w:pPr>
          </w:p>
        </w:tc>
        <w:tc>
          <w:tcPr>
            <w:tcW w:w="450" w:type="dxa"/>
            <w:tcBorders>
              <w:left w:val="single" w:sz="18" w:space="0" w:color="auto"/>
            </w:tcBorders>
            <w:shd w:val="clear" w:color="auto" w:fill="FABF8F"/>
            <w:vAlign w:val="center"/>
          </w:tcPr>
          <w:p w14:paraId="45A531DA" w14:textId="77777777" w:rsidR="00A63948" w:rsidRPr="00715FF4" w:rsidRDefault="00A63948" w:rsidP="00D526B6">
            <w:pPr>
              <w:pStyle w:val="TableText"/>
              <w:widowControl w:val="0"/>
              <w:spacing w:before="40" w:after="40"/>
              <w:rPr>
                <w:rFonts w:ascii="Tahoma" w:hAnsi="Tahoma" w:cs="Tahoma"/>
                <w:sz w:val="14"/>
                <w:szCs w:val="14"/>
              </w:rPr>
            </w:pPr>
            <w:r w:rsidRPr="00715FF4">
              <w:rPr>
                <w:rFonts w:ascii="Tahoma" w:hAnsi="Tahoma" w:cs="Tahoma"/>
                <w:sz w:val="14"/>
                <w:szCs w:val="14"/>
              </w:rPr>
              <w:t>10</w:t>
            </w:r>
          </w:p>
        </w:tc>
        <w:tc>
          <w:tcPr>
            <w:tcW w:w="450" w:type="dxa"/>
            <w:tcBorders>
              <w:right w:val="single" w:sz="18" w:space="0" w:color="auto"/>
            </w:tcBorders>
            <w:shd w:val="clear" w:color="auto" w:fill="FABF8F"/>
            <w:vAlign w:val="center"/>
          </w:tcPr>
          <w:p w14:paraId="45A531DB" w14:textId="77777777" w:rsidR="00A63948" w:rsidRPr="00715FF4" w:rsidRDefault="00A63948" w:rsidP="00D526B6">
            <w:pPr>
              <w:pStyle w:val="TableText"/>
              <w:widowControl w:val="0"/>
              <w:spacing w:before="40" w:after="40"/>
              <w:rPr>
                <w:rFonts w:ascii="Tahoma" w:hAnsi="Tahoma" w:cs="Tahoma"/>
                <w:sz w:val="14"/>
                <w:szCs w:val="14"/>
              </w:rPr>
            </w:pPr>
          </w:p>
        </w:tc>
        <w:tc>
          <w:tcPr>
            <w:tcW w:w="450" w:type="dxa"/>
            <w:tcBorders>
              <w:left w:val="single" w:sz="18" w:space="0" w:color="auto"/>
              <w:right w:val="single" w:sz="18" w:space="0" w:color="auto"/>
            </w:tcBorders>
            <w:shd w:val="clear" w:color="auto" w:fill="FABF8F"/>
            <w:vAlign w:val="center"/>
          </w:tcPr>
          <w:p w14:paraId="45A531DC" w14:textId="77777777" w:rsidR="00A63948" w:rsidRPr="00715FF4" w:rsidRDefault="00A63948" w:rsidP="00D526B6">
            <w:pPr>
              <w:pStyle w:val="TableText"/>
              <w:widowControl w:val="0"/>
              <w:spacing w:before="40" w:after="40"/>
              <w:rPr>
                <w:rFonts w:ascii="Tahoma" w:hAnsi="Tahoma" w:cs="Tahoma"/>
                <w:sz w:val="14"/>
                <w:szCs w:val="14"/>
              </w:rPr>
            </w:pPr>
          </w:p>
        </w:tc>
        <w:tc>
          <w:tcPr>
            <w:tcW w:w="630" w:type="dxa"/>
            <w:shd w:val="clear" w:color="auto" w:fill="FABF8F"/>
            <w:vAlign w:val="center"/>
          </w:tcPr>
          <w:p w14:paraId="45A531DD" w14:textId="77777777" w:rsidR="00A63948" w:rsidRPr="00715FF4" w:rsidRDefault="00B10B29" w:rsidP="00D526B6">
            <w:pPr>
              <w:pStyle w:val="TableText"/>
              <w:widowControl w:val="0"/>
              <w:spacing w:before="40" w:after="40"/>
              <w:rPr>
                <w:rFonts w:ascii="Tahoma" w:hAnsi="Tahoma" w:cs="Tahoma"/>
                <w:sz w:val="14"/>
                <w:szCs w:val="14"/>
              </w:rPr>
            </w:pPr>
            <w:r w:rsidRPr="00715FF4">
              <w:rPr>
                <w:rFonts w:ascii="Tahoma" w:hAnsi="Tahoma" w:cs="Tahoma"/>
                <w:sz w:val="13"/>
                <w:lang w:val="pt-BR"/>
              </w:rPr>
              <w:t>A</w:t>
            </w:r>
          </w:p>
        </w:tc>
        <w:tc>
          <w:tcPr>
            <w:tcW w:w="495" w:type="dxa"/>
            <w:shd w:val="clear" w:color="auto" w:fill="FABF8F"/>
            <w:vAlign w:val="center"/>
          </w:tcPr>
          <w:p w14:paraId="45A531DE" w14:textId="77777777" w:rsidR="00A63948" w:rsidRPr="00715FF4" w:rsidRDefault="00A63948" w:rsidP="00D526B6">
            <w:pPr>
              <w:pStyle w:val="TableText"/>
              <w:widowControl w:val="0"/>
              <w:spacing w:before="40" w:after="40"/>
              <w:rPr>
                <w:rFonts w:ascii="Tahoma" w:hAnsi="Tahoma" w:cs="Tahoma"/>
                <w:sz w:val="14"/>
                <w:szCs w:val="14"/>
              </w:rPr>
            </w:pPr>
          </w:p>
        </w:tc>
      </w:tr>
      <w:tr w:rsidR="00A63948" w:rsidRPr="00715FF4" w14:paraId="45A531F3" w14:textId="77777777" w:rsidTr="00D526B6">
        <w:trPr>
          <w:trHeight w:val="145"/>
        </w:trPr>
        <w:tc>
          <w:tcPr>
            <w:tcW w:w="2714" w:type="dxa"/>
            <w:vAlign w:val="center"/>
          </w:tcPr>
          <w:p w14:paraId="45A531E0" w14:textId="77777777" w:rsidR="00A63948" w:rsidRPr="00715FF4" w:rsidRDefault="00A63948" w:rsidP="00D526B6">
            <w:pPr>
              <w:pStyle w:val="ProductNames"/>
              <w:spacing w:before="40" w:after="40"/>
              <w:rPr>
                <w:rFonts w:ascii="Tahoma" w:hAnsi="Tahoma" w:cs="Tahoma"/>
                <w:sz w:val="14"/>
                <w:szCs w:val="14"/>
              </w:rPr>
            </w:pPr>
            <w:bookmarkStart w:id="512" w:name="_Toc336338092"/>
            <w:bookmarkStart w:id="513" w:name="_Toc340679974"/>
            <w:bookmarkEnd w:id="512"/>
            <w:r w:rsidRPr="00F83E68">
              <w:rPr>
                <w:rFonts w:ascii="Tahoma" w:hAnsi="Tahoma" w:cs="Tahoma"/>
                <w:sz w:val="14"/>
                <w:szCs w:val="14"/>
              </w:rPr>
              <w:t>System Center Virtual Machine Manager 2008 R2 Workgroup Edition</w:t>
            </w:r>
            <w:bookmarkEnd w:id="513"/>
          </w:p>
        </w:tc>
        <w:tc>
          <w:tcPr>
            <w:tcW w:w="450" w:type="dxa"/>
            <w:vAlign w:val="center"/>
          </w:tcPr>
          <w:p w14:paraId="45A531E1" w14:textId="77777777" w:rsidR="00A63948" w:rsidRPr="00715FF4" w:rsidRDefault="00A63948" w:rsidP="00D526B6">
            <w:pPr>
              <w:pStyle w:val="TableText"/>
              <w:widowControl w:val="0"/>
              <w:spacing w:before="40" w:after="40"/>
              <w:rPr>
                <w:rStyle w:val="EndnoteReference"/>
                <w:rFonts w:cs="Tahoma"/>
                <w:sz w:val="13"/>
                <w:szCs w:val="13"/>
                <w:u w:val="single"/>
              </w:rPr>
            </w:pPr>
          </w:p>
        </w:tc>
        <w:tc>
          <w:tcPr>
            <w:tcW w:w="450" w:type="dxa"/>
            <w:vAlign w:val="center"/>
          </w:tcPr>
          <w:p w14:paraId="45A531E2"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10/08</w:t>
            </w:r>
          </w:p>
        </w:tc>
        <w:tc>
          <w:tcPr>
            <w:tcW w:w="360" w:type="dxa"/>
            <w:tcBorders>
              <w:right w:val="single" w:sz="18" w:space="0" w:color="auto"/>
            </w:tcBorders>
            <w:vAlign w:val="center"/>
          </w:tcPr>
          <w:p w14:paraId="45A531E3"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vAlign w:val="center"/>
          </w:tcPr>
          <w:p w14:paraId="45A531E4"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vAlign w:val="center"/>
          </w:tcPr>
          <w:p w14:paraId="45A531E5"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13</w:t>
            </w:r>
          </w:p>
        </w:tc>
        <w:tc>
          <w:tcPr>
            <w:tcW w:w="450" w:type="dxa"/>
            <w:vAlign w:val="center"/>
          </w:tcPr>
          <w:p w14:paraId="45A531E6"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450" w:type="dxa"/>
            <w:vAlign w:val="center"/>
          </w:tcPr>
          <w:p w14:paraId="45A531E7"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8</w:t>
            </w:r>
          </w:p>
        </w:tc>
        <w:tc>
          <w:tcPr>
            <w:tcW w:w="450" w:type="dxa"/>
            <w:vAlign w:val="center"/>
          </w:tcPr>
          <w:p w14:paraId="45A531E8"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8</w:t>
            </w:r>
          </w:p>
        </w:tc>
        <w:tc>
          <w:tcPr>
            <w:tcW w:w="450" w:type="dxa"/>
            <w:vAlign w:val="center"/>
          </w:tcPr>
          <w:p w14:paraId="45A531E9"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5</w:t>
            </w:r>
          </w:p>
        </w:tc>
        <w:tc>
          <w:tcPr>
            <w:tcW w:w="360" w:type="dxa"/>
            <w:tcBorders>
              <w:right w:val="single" w:sz="18" w:space="0" w:color="auto"/>
            </w:tcBorders>
            <w:vAlign w:val="center"/>
          </w:tcPr>
          <w:p w14:paraId="45A531EA"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3</w:t>
            </w:r>
          </w:p>
        </w:tc>
        <w:tc>
          <w:tcPr>
            <w:tcW w:w="450" w:type="dxa"/>
            <w:tcBorders>
              <w:left w:val="single" w:sz="18" w:space="0" w:color="auto"/>
            </w:tcBorders>
            <w:vAlign w:val="center"/>
          </w:tcPr>
          <w:p w14:paraId="45A531EB"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vAlign w:val="center"/>
          </w:tcPr>
          <w:p w14:paraId="45A531EC"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450" w:type="dxa"/>
            <w:tcBorders>
              <w:right w:val="single" w:sz="18" w:space="0" w:color="auto"/>
            </w:tcBorders>
            <w:vAlign w:val="center"/>
          </w:tcPr>
          <w:p w14:paraId="45A531ED"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tcBorders>
              <w:left w:val="single" w:sz="18" w:space="0" w:color="auto"/>
            </w:tcBorders>
            <w:vAlign w:val="center"/>
          </w:tcPr>
          <w:p w14:paraId="45A531EE"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tcBorders>
              <w:right w:val="single" w:sz="18" w:space="0" w:color="auto"/>
            </w:tcBorders>
            <w:vAlign w:val="center"/>
          </w:tcPr>
          <w:p w14:paraId="45A531EF"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vAlign w:val="center"/>
          </w:tcPr>
          <w:p w14:paraId="45A531F0" w14:textId="77777777" w:rsidR="00A63948" w:rsidRPr="00715FF4" w:rsidRDefault="00A63948" w:rsidP="00D526B6">
            <w:pPr>
              <w:pStyle w:val="TableText"/>
              <w:widowControl w:val="0"/>
              <w:spacing w:before="40" w:after="40"/>
              <w:rPr>
                <w:rFonts w:ascii="Tahoma" w:hAnsi="Tahoma" w:cs="Tahoma"/>
                <w:sz w:val="13"/>
              </w:rPr>
            </w:pPr>
          </w:p>
        </w:tc>
        <w:tc>
          <w:tcPr>
            <w:tcW w:w="630" w:type="dxa"/>
            <w:vAlign w:val="center"/>
          </w:tcPr>
          <w:p w14:paraId="45A531F1"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vAlign w:val="center"/>
          </w:tcPr>
          <w:p w14:paraId="45A531F2" w14:textId="77777777" w:rsidR="00A63948" w:rsidRPr="00715FF4" w:rsidRDefault="00A63948" w:rsidP="00D526B6">
            <w:pPr>
              <w:pStyle w:val="TableText"/>
              <w:widowControl w:val="0"/>
              <w:spacing w:before="40" w:after="40"/>
              <w:rPr>
                <w:rFonts w:ascii="Tahoma" w:hAnsi="Tahoma" w:cs="Tahoma"/>
                <w:sz w:val="13"/>
              </w:rPr>
            </w:pPr>
          </w:p>
        </w:tc>
      </w:tr>
      <w:tr w:rsidR="004233A7" w:rsidRPr="00715FF4" w14:paraId="45A53208" w14:textId="77777777" w:rsidTr="00D526B6">
        <w:trPr>
          <w:trHeight w:val="134"/>
        </w:trPr>
        <w:tc>
          <w:tcPr>
            <w:tcW w:w="2714" w:type="dxa"/>
            <w:shd w:val="clear" w:color="auto" w:fill="FABF8F"/>
            <w:vAlign w:val="center"/>
          </w:tcPr>
          <w:p w14:paraId="45A531F4" w14:textId="77777777" w:rsidR="00831791" w:rsidRPr="00F83E68" w:rsidRDefault="00B10B29" w:rsidP="00D526B6">
            <w:pPr>
              <w:pStyle w:val="ProductNames"/>
              <w:spacing w:before="40" w:after="40"/>
              <w:rPr>
                <w:rFonts w:ascii="Tahoma" w:hAnsi="Tahoma" w:cs="Tahoma"/>
                <w:sz w:val="14"/>
                <w:szCs w:val="14"/>
                <w:lang w:val="fr-FR"/>
              </w:rPr>
            </w:pPr>
            <w:bookmarkStart w:id="514" w:name="_Toc336338093"/>
            <w:bookmarkStart w:id="515" w:name="_Toc340679975"/>
            <w:bookmarkEnd w:id="514"/>
            <w:r w:rsidRPr="00F83E68">
              <w:rPr>
                <w:rFonts w:ascii="Tahoma" w:hAnsi="Tahoma" w:cs="Tahoma"/>
                <w:sz w:val="14"/>
                <w:szCs w:val="14"/>
                <w:lang w:val="fr-FR"/>
              </w:rPr>
              <w:t>System Center 2012 Client Management Suite (ML de Cliente) por OSE</w:t>
            </w:r>
            <w:bookmarkEnd w:id="515"/>
          </w:p>
        </w:tc>
        <w:tc>
          <w:tcPr>
            <w:tcW w:w="450" w:type="dxa"/>
            <w:shd w:val="clear" w:color="auto" w:fill="FABF8F"/>
            <w:vAlign w:val="center"/>
          </w:tcPr>
          <w:p w14:paraId="45A531F5" w14:textId="77777777" w:rsidR="00831791" w:rsidRPr="00715FF4" w:rsidRDefault="00662AB0" w:rsidP="00D526B6">
            <w:pPr>
              <w:pStyle w:val="TableText"/>
              <w:widowControl w:val="0"/>
              <w:spacing w:before="40" w:after="40"/>
              <w:rPr>
                <w:rFonts w:cs="Tahoma"/>
                <w:b/>
                <w:color w:val="000000"/>
                <w:sz w:val="13"/>
                <w:szCs w:val="13"/>
                <w:u w:val="single"/>
              </w:rPr>
            </w:pPr>
            <w:hyperlink w:anchor="_Toc336338357" w:history="1">
              <w:r w:rsidR="00B10B29" w:rsidRPr="00715FF4">
                <w:rPr>
                  <w:rStyle w:val="Hyperlink"/>
                  <w:rFonts w:cs="Tahoma"/>
                  <w:b/>
                  <w:sz w:val="13"/>
                  <w:szCs w:val="13"/>
                </w:rPr>
                <w:t>90</w:t>
              </w:r>
            </w:hyperlink>
          </w:p>
        </w:tc>
        <w:tc>
          <w:tcPr>
            <w:tcW w:w="450" w:type="dxa"/>
            <w:shd w:val="clear" w:color="auto" w:fill="FABF8F"/>
            <w:vAlign w:val="center"/>
          </w:tcPr>
          <w:p w14:paraId="45A531F6" w14:textId="77777777" w:rsidR="00831791"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04/12</w:t>
            </w:r>
          </w:p>
        </w:tc>
        <w:tc>
          <w:tcPr>
            <w:tcW w:w="360" w:type="dxa"/>
            <w:tcBorders>
              <w:right w:val="single" w:sz="18" w:space="0" w:color="auto"/>
            </w:tcBorders>
            <w:shd w:val="clear" w:color="auto" w:fill="FABF8F"/>
            <w:vAlign w:val="center"/>
          </w:tcPr>
          <w:p w14:paraId="45A531F7" w14:textId="77777777" w:rsidR="00831791" w:rsidRPr="00715FF4" w:rsidRDefault="00B10B29" w:rsidP="00D526B6">
            <w:pPr>
              <w:pStyle w:val="TableText"/>
              <w:widowControl w:val="0"/>
              <w:spacing w:before="40" w:after="40"/>
              <w:rPr>
                <w:rFonts w:ascii="Tahoma" w:hAnsi="Tahoma" w:cs="Tahoma"/>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ABF8F"/>
            <w:vAlign w:val="center"/>
          </w:tcPr>
          <w:p w14:paraId="45A531F8" w14:textId="77777777" w:rsidR="00831791" w:rsidRPr="00715FF4" w:rsidRDefault="00831791" w:rsidP="00D526B6">
            <w:pPr>
              <w:pStyle w:val="TableText"/>
              <w:widowControl w:val="0"/>
              <w:spacing w:before="40" w:after="40"/>
              <w:rPr>
                <w:rFonts w:ascii="Tahoma" w:hAnsi="Tahoma" w:cs="Tahoma"/>
                <w:sz w:val="13"/>
                <w:szCs w:val="13"/>
              </w:rPr>
            </w:pPr>
          </w:p>
        </w:tc>
        <w:tc>
          <w:tcPr>
            <w:tcW w:w="450" w:type="dxa"/>
            <w:shd w:val="clear" w:color="auto" w:fill="FABF8F"/>
            <w:vAlign w:val="center"/>
          </w:tcPr>
          <w:p w14:paraId="45A531F9"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w:t>
            </w:r>
          </w:p>
        </w:tc>
        <w:tc>
          <w:tcPr>
            <w:tcW w:w="450" w:type="dxa"/>
            <w:shd w:val="clear" w:color="auto" w:fill="FABF8F"/>
            <w:vAlign w:val="center"/>
          </w:tcPr>
          <w:p w14:paraId="45A531FA"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w:t>
            </w:r>
          </w:p>
        </w:tc>
        <w:tc>
          <w:tcPr>
            <w:tcW w:w="450" w:type="dxa"/>
            <w:shd w:val="clear" w:color="auto" w:fill="FABF8F"/>
            <w:vAlign w:val="center"/>
          </w:tcPr>
          <w:p w14:paraId="45A531FB"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w:t>
            </w:r>
          </w:p>
        </w:tc>
        <w:tc>
          <w:tcPr>
            <w:tcW w:w="450" w:type="dxa"/>
            <w:shd w:val="clear" w:color="auto" w:fill="FABF8F"/>
            <w:vAlign w:val="center"/>
          </w:tcPr>
          <w:p w14:paraId="45A531FC"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w:t>
            </w:r>
          </w:p>
        </w:tc>
        <w:tc>
          <w:tcPr>
            <w:tcW w:w="450" w:type="dxa"/>
            <w:shd w:val="clear" w:color="auto" w:fill="FABF8F"/>
            <w:vAlign w:val="center"/>
          </w:tcPr>
          <w:p w14:paraId="45A531FD"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w:t>
            </w:r>
          </w:p>
        </w:tc>
        <w:tc>
          <w:tcPr>
            <w:tcW w:w="360" w:type="dxa"/>
            <w:tcBorders>
              <w:right w:val="single" w:sz="18" w:space="0" w:color="auto"/>
            </w:tcBorders>
            <w:shd w:val="clear" w:color="auto" w:fill="FABF8F"/>
            <w:vAlign w:val="center"/>
          </w:tcPr>
          <w:p w14:paraId="45A531FE" w14:textId="77777777" w:rsidR="00831791" w:rsidRPr="00715FF4" w:rsidRDefault="00831791" w:rsidP="00D526B6">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45A531FF" w14:textId="77777777" w:rsidR="00831791" w:rsidRPr="00715FF4" w:rsidRDefault="00831791" w:rsidP="00D526B6">
            <w:pPr>
              <w:pStyle w:val="TableText"/>
              <w:widowControl w:val="0"/>
              <w:spacing w:before="40" w:after="40"/>
              <w:rPr>
                <w:rFonts w:ascii="Tahoma" w:hAnsi="Tahoma" w:cs="Tahoma"/>
                <w:sz w:val="13"/>
                <w:szCs w:val="13"/>
              </w:rPr>
            </w:pPr>
          </w:p>
        </w:tc>
        <w:tc>
          <w:tcPr>
            <w:tcW w:w="450" w:type="dxa"/>
            <w:shd w:val="clear" w:color="auto" w:fill="FABF8F"/>
            <w:vAlign w:val="center"/>
          </w:tcPr>
          <w:p w14:paraId="45A53200"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3201"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3202"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3203"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lang w:val="pt-BR"/>
              </w:rPr>
              <w:t>A, E</w:t>
            </w:r>
          </w:p>
        </w:tc>
        <w:tc>
          <w:tcPr>
            <w:tcW w:w="450" w:type="dxa"/>
            <w:tcBorders>
              <w:left w:val="single" w:sz="18" w:space="0" w:color="auto"/>
              <w:right w:val="single" w:sz="18" w:space="0" w:color="auto"/>
            </w:tcBorders>
            <w:shd w:val="clear" w:color="auto" w:fill="FABF8F"/>
            <w:vAlign w:val="center"/>
          </w:tcPr>
          <w:p w14:paraId="45A53204"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lang w:val="pt-BR"/>
              </w:rPr>
              <w:t>P</w:t>
            </w:r>
          </w:p>
        </w:tc>
        <w:tc>
          <w:tcPr>
            <w:tcW w:w="630" w:type="dxa"/>
            <w:shd w:val="clear" w:color="auto" w:fill="FABF8F"/>
            <w:vAlign w:val="center"/>
          </w:tcPr>
          <w:p w14:paraId="45A53205" w14:textId="77777777" w:rsidR="00831791" w:rsidRPr="00715FF4" w:rsidRDefault="00B10B29" w:rsidP="00D526B6">
            <w:pPr>
              <w:spacing w:before="40" w:after="40"/>
              <w:jc w:val="center"/>
              <w:rPr>
                <w:rFonts w:cs="Tahoma"/>
              </w:rPr>
            </w:pPr>
            <w:r w:rsidRPr="00715FF4">
              <w:rPr>
                <w:rFonts w:cs="Tahoma"/>
                <w:sz w:val="13"/>
                <w:lang w:val="pt-BR"/>
              </w:rPr>
              <w:t>AO, ST</w:t>
            </w:r>
          </w:p>
          <w:p w14:paraId="45A53206" w14:textId="77777777" w:rsidR="00831791" w:rsidRPr="00715FF4" w:rsidRDefault="00831791" w:rsidP="00D526B6">
            <w:pPr>
              <w:pStyle w:val="TableText"/>
              <w:widowControl w:val="0"/>
              <w:spacing w:before="40" w:after="40"/>
              <w:rPr>
                <w:rFonts w:ascii="Tahoma" w:hAnsi="Tahoma" w:cs="Tahoma"/>
                <w:sz w:val="13"/>
                <w:szCs w:val="13"/>
              </w:rPr>
            </w:pPr>
          </w:p>
        </w:tc>
        <w:tc>
          <w:tcPr>
            <w:tcW w:w="495" w:type="dxa"/>
            <w:shd w:val="clear" w:color="auto" w:fill="FABF8F"/>
            <w:vAlign w:val="center"/>
          </w:tcPr>
          <w:p w14:paraId="45A53207" w14:textId="77777777" w:rsidR="00831791" w:rsidRPr="00715FF4" w:rsidRDefault="00831791" w:rsidP="00D526B6">
            <w:pPr>
              <w:pStyle w:val="TableText"/>
              <w:widowControl w:val="0"/>
              <w:spacing w:before="40" w:after="40"/>
              <w:rPr>
                <w:rFonts w:ascii="Tahoma" w:hAnsi="Tahoma" w:cs="Tahoma"/>
                <w:sz w:val="13"/>
              </w:rPr>
            </w:pPr>
          </w:p>
        </w:tc>
      </w:tr>
      <w:tr w:rsidR="00831791" w:rsidRPr="00715FF4" w14:paraId="45A5321C" w14:textId="77777777" w:rsidTr="00D526B6">
        <w:trPr>
          <w:trHeight w:val="134"/>
        </w:trPr>
        <w:tc>
          <w:tcPr>
            <w:tcW w:w="2714" w:type="dxa"/>
            <w:vAlign w:val="center"/>
          </w:tcPr>
          <w:p w14:paraId="45A53209" w14:textId="77777777" w:rsidR="00831791" w:rsidRPr="00715FF4" w:rsidRDefault="00B10B29" w:rsidP="00D526B6">
            <w:pPr>
              <w:pStyle w:val="ProductNames"/>
              <w:spacing w:before="40" w:after="40"/>
              <w:rPr>
                <w:rFonts w:ascii="Tahoma" w:hAnsi="Tahoma" w:cs="Tahoma"/>
                <w:sz w:val="14"/>
                <w:szCs w:val="14"/>
              </w:rPr>
            </w:pPr>
            <w:bookmarkStart w:id="516" w:name="_Toc336338094"/>
            <w:bookmarkStart w:id="517" w:name="_Toc340679976"/>
            <w:bookmarkEnd w:id="516"/>
            <w:r w:rsidRPr="00715FF4">
              <w:rPr>
                <w:rFonts w:ascii="Tahoma" w:hAnsi="Tahoma" w:cs="Tahoma"/>
                <w:sz w:val="14"/>
                <w:szCs w:val="14"/>
                <w:lang w:val="pt-BR"/>
              </w:rPr>
              <w:t>System Center 2012 Client Management Suite (ML de Cliente) por Usuário</w:t>
            </w:r>
            <w:bookmarkEnd w:id="517"/>
          </w:p>
        </w:tc>
        <w:tc>
          <w:tcPr>
            <w:tcW w:w="450" w:type="dxa"/>
            <w:vAlign w:val="center"/>
          </w:tcPr>
          <w:p w14:paraId="45A5320A" w14:textId="77777777" w:rsidR="00831791" w:rsidRPr="00715FF4" w:rsidRDefault="00662AB0" w:rsidP="00D526B6">
            <w:pPr>
              <w:pStyle w:val="TableText"/>
              <w:widowControl w:val="0"/>
              <w:spacing w:before="40" w:after="40"/>
              <w:rPr>
                <w:rFonts w:cs="Tahoma"/>
                <w:b/>
                <w:color w:val="000000"/>
                <w:sz w:val="13"/>
                <w:szCs w:val="13"/>
                <w:u w:val="single"/>
              </w:rPr>
            </w:pPr>
            <w:hyperlink w:anchor="_Toc336338357" w:history="1">
              <w:r w:rsidR="00B10B29" w:rsidRPr="00715FF4">
                <w:rPr>
                  <w:rStyle w:val="Hyperlink"/>
                  <w:rFonts w:cs="Tahoma"/>
                  <w:b/>
                  <w:sz w:val="13"/>
                  <w:szCs w:val="13"/>
                </w:rPr>
                <w:t>90</w:t>
              </w:r>
            </w:hyperlink>
          </w:p>
        </w:tc>
        <w:tc>
          <w:tcPr>
            <w:tcW w:w="450" w:type="dxa"/>
            <w:vAlign w:val="center"/>
          </w:tcPr>
          <w:p w14:paraId="45A5320B" w14:textId="77777777" w:rsidR="00831791"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04/12</w:t>
            </w:r>
          </w:p>
        </w:tc>
        <w:tc>
          <w:tcPr>
            <w:tcW w:w="360" w:type="dxa"/>
            <w:tcBorders>
              <w:right w:val="single" w:sz="18" w:space="0" w:color="auto"/>
            </w:tcBorders>
            <w:vAlign w:val="center"/>
          </w:tcPr>
          <w:p w14:paraId="45A5320C" w14:textId="77777777" w:rsidR="00831791" w:rsidRPr="00715FF4" w:rsidRDefault="00B10B29" w:rsidP="00D526B6">
            <w:pPr>
              <w:pStyle w:val="TableText"/>
              <w:widowControl w:val="0"/>
              <w:spacing w:before="40" w:after="40"/>
              <w:rPr>
                <w:rFonts w:ascii="Tahoma" w:hAnsi="Tahoma" w:cs="Tahoma"/>
                <w:sz w:val="13"/>
              </w:rPr>
            </w:pPr>
            <w:r w:rsidRPr="00715FF4">
              <w:rPr>
                <w:rFonts w:ascii="Tahoma" w:hAnsi="Tahoma" w:cs="Tahoma"/>
                <w:color w:val="000000"/>
                <w:sz w:val="13"/>
                <w:lang w:val="pt-BR"/>
              </w:rPr>
              <w:t>SRV</w:t>
            </w:r>
          </w:p>
        </w:tc>
        <w:tc>
          <w:tcPr>
            <w:tcW w:w="360" w:type="dxa"/>
            <w:tcBorders>
              <w:left w:val="single" w:sz="18" w:space="0" w:color="auto"/>
            </w:tcBorders>
            <w:vAlign w:val="center"/>
          </w:tcPr>
          <w:p w14:paraId="45A5320D" w14:textId="77777777" w:rsidR="00831791" w:rsidRPr="00715FF4" w:rsidRDefault="00831791" w:rsidP="00D526B6">
            <w:pPr>
              <w:pStyle w:val="TableText"/>
              <w:widowControl w:val="0"/>
              <w:spacing w:before="40" w:after="40"/>
              <w:rPr>
                <w:rFonts w:ascii="Tahoma" w:hAnsi="Tahoma" w:cs="Tahoma"/>
                <w:sz w:val="13"/>
                <w:szCs w:val="13"/>
              </w:rPr>
            </w:pPr>
          </w:p>
        </w:tc>
        <w:tc>
          <w:tcPr>
            <w:tcW w:w="450" w:type="dxa"/>
            <w:vAlign w:val="center"/>
          </w:tcPr>
          <w:p w14:paraId="45A5320E"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w:t>
            </w:r>
          </w:p>
        </w:tc>
        <w:tc>
          <w:tcPr>
            <w:tcW w:w="450" w:type="dxa"/>
            <w:vAlign w:val="center"/>
          </w:tcPr>
          <w:p w14:paraId="45A5320F"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w:t>
            </w:r>
          </w:p>
        </w:tc>
        <w:tc>
          <w:tcPr>
            <w:tcW w:w="450" w:type="dxa"/>
            <w:vAlign w:val="center"/>
          </w:tcPr>
          <w:p w14:paraId="45A53210"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w:t>
            </w:r>
          </w:p>
        </w:tc>
        <w:tc>
          <w:tcPr>
            <w:tcW w:w="450" w:type="dxa"/>
            <w:vAlign w:val="center"/>
          </w:tcPr>
          <w:p w14:paraId="45A53211"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w:t>
            </w:r>
          </w:p>
        </w:tc>
        <w:tc>
          <w:tcPr>
            <w:tcW w:w="450" w:type="dxa"/>
            <w:vAlign w:val="center"/>
          </w:tcPr>
          <w:p w14:paraId="45A53212"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w:t>
            </w:r>
          </w:p>
        </w:tc>
        <w:tc>
          <w:tcPr>
            <w:tcW w:w="360" w:type="dxa"/>
            <w:tcBorders>
              <w:right w:val="single" w:sz="18" w:space="0" w:color="auto"/>
            </w:tcBorders>
            <w:vAlign w:val="center"/>
          </w:tcPr>
          <w:p w14:paraId="45A53213" w14:textId="77777777" w:rsidR="00831791" w:rsidRPr="00715FF4" w:rsidRDefault="00831791" w:rsidP="00D526B6">
            <w:pPr>
              <w:pStyle w:val="TableText"/>
              <w:widowControl w:val="0"/>
              <w:spacing w:before="40" w:after="40"/>
              <w:rPr>
                <w:rFonts w:ascii="Tahoma" w:hAnsi="Tahoma" w:cs="Tahoma"/>
                <w:sz w:val="13"/>
                <w:szCs w:val="13"/>
              </w:rPr>
            </w:pPr>
          </w:p>
        </w:tc>
        <w:tc>
          <w:tcPr>
            <w:tcW w:w="450" w:type="dxa"/>
            <w:tcBorders>
              <w:left w:val="single" w:sz="18" w:space="0" w:color="auto"/>
            </w:tcBorders>
            <w:vAlign w:val="center"/>
          </w:tcPr>
          <w:p w14:paraId="45A53214" w14:textId="77777777" w:rsidR="00831791" w:rsidRPr="00715FF4" w:rsidRDefault="00831791" w:rsidP="00D526B6">
            <w:pPr>
              <w:pStyle w:val="TableText"/>
              <w:widowControl w:val="0"/>
              <w:spacing w:before="40" w:after="40"/>
              <w:rPr>
                <w:rFonts w:ascii="Tahoma" w:hAnsi="Tahoma" w:cs="Tahoma"/>
                <w:sz w:val="13"/>
                <w:szCs w:val="13"/>
              </w:rPr>
            </w:pPr>
          </w:p>
        </w:tc>
        <w:tc>
          <w:tcPr>
            <w:tcW w:w="450" w:type="dxa"/>
            <w:vAlign w:val="center"/>
          </w:tcPr>
          <w:p w14:paraId="45A53215"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w:t>
            </w:r>
          </w:p>
        </w:tc>
        <w:tc>
          <w:tcPr>
            <w:tcW w:w="450" w:type="dxa"/>
            <w:tcBorders>
              <w:right w:val="single" w:sz="18" w:space="0" w:color="auto"/>
            </w:tcBorders>
            <w:vAlign w:val="center"/>
          </w:tcPr>
          <w:p w14:paraId="45A53216"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w:t>
            </w:r>
          </w:p>
        </w:tc>
        <w:tc>
          <w:tcPr>
            <w:tcW w:w="450" w:type="dxa"/>
            <w:tcBorders>
              <w:left w:val="single" w:sz="18" w:space="0" w:color="auto"/>
            </w:tcBorders>
            <w:vAlign w:val="center"/>
          </w:tcPr>
          <w:p w14:paraId="45A53217"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w:t>
            </w:r>
          </w:p>
        </w:tc>
        <w:tc>
          <w:tcPr>
            <w:tcW w:w="450" w:type="dxa"/>
            <w:tcBorders>
              <w:right w:val="single" w:sz="18" w:space="0" w:color="auto"/>
            </w:tcBorders>
            <w:vAlign w:val="center"/>
          </w:tcPr>
          <w:p w14:paraId="45A53218" w14:textId="77777777" w:rsidR="00831791" w:rsidRPr="00715FF4" w:rsidRDefault="00831791"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14:paraId="45A53219" w14:textId="77777777" w:rsidR="00831791" w:rsidRPr="00715FF4" w:rsidRDefault="00831791" w:rsidP="00D526B6">
            <w:pPr>
              <w:pStyle w:val="TableText"/>
              <w:widowControl w:val="0"/>
              <w:spacing w:before="40" w:after="40"/>
              <w:rPr>
                <w:rFonts w:ascii="Tahoma" w:hAnsi="Tahoma" w:cs="Tahoma"/>
                <w:sz w:val="13"/>
              </w:rPr>
            </w:pPr>
          </w:p>
        </w:tc>
        <w:tc>
          <w:tcPr>
            <w:tcW w:w="630" w:type="dxa"/>
            <w:vAlign w:val="center"/>
          </w:tcPr>
          <w:p w14:paraId="45A5321A" w14:textId="77777777" w:rsidR="00831791" w:rsidRPr="00715FF4" w:rsidRDefault="00831791" w:rsidP="00D526B6">
            <w:pPr>
              <w:pStyle w:val="TableText"/>
              <w:widowControl w:val="0"/>
              <w:spacing w:before="40" w:after="40"/>
              <w:rPr>
                <w:rFonts w:ascii="Tahoma" w:hAnsi="Tahoma" w:cs="Tahoma"/>
                <w:sz w:val="13"/>
              </w:rPr>
            </w:pPr>
          </w:p>
        </w:tc>
        <w:tc>
          <w:tcPr>
            <w:tcW w:w="495" w:type="dxa"/>
            <w:vAlign w:val="center"/>
          </w:tcPr>
          <w:p w14:paraId="45A5321B" w14:textId="77777777" w:rsidR="00831791" w:rsidRPr="00715FF4" w:rsidRDefault="00831791" w:rsidP="00D526B6">
            <w:pPr>
              <w:pStyle w:val="TableText"/>
              <w:widowControl w:val="0"/>
              <w:spacing w:before="40" w:after="40"/>
              <w:rPr>
                <w:rFonts w:ascii="Tahoma" w:hAnsi="Tahoma" w:cs="Tahoma"/>
                <w:sz w:val="13"/>
              </w:rPr>
            </w:pPr>
          </w:p>
        </w:tc>
      </w:tr>
      <w:tr w:rsidR="004233A7" w:rsidRPr="00715FF4" w14:paraId="45A53230" w14:textId="77777777" w:rsidTr="00D526B6">
        <w:trPr>
          <w:trHeight w:val="134"/>
        </w:trPr>
        <w:tc>
          <w:tcPr>
            <w:tcW w:w="2714" w:type="dxa"/>
            <w:shd w:val="clear" w:color="auto" w:fill="FABF8F"/>
            <w:vAlign w:val="center"/>
          </w:tcPr>
          <w:p w14:paraId="45A5321D" w14:textId="77777777" w:rsidR="00831791" w:rsidRPr="00F83E68" w:rsidRDefault="00B10B29" w:rsidP="00D526B6">
            <w:pPr>
              <w:pStyle w:val="ProductNames"/>
              <w:spacing w:before="40" w:after="40"/>
              <w:rPr>
                <w:rFonts w:ascii="Tahoma" w:hAnsi="Tahoma" w:cs="Tahoma"/>
                <w:sz w:val="14"/>
                <w:szCs w:val="14"/>
                <w:lang w:val="pt-PT"/>
              </w:rPr>
            </w:pPr>
            <w:bookmarkStart w:id="518" w:name="_Toc336338095"/>
            <w:bookmarkStart w:id="519" w:name="_Toc340679977"/>
            <w:bookmarkEnd w:id="518"/>
            <w:r w:rsidRPr="00715FF4">
              <w:rPr>
                <w:rFonts w:ascii="Tahoma" w:hAnsi="Tahoma" w:cs="Tahoma"/>
                <w:sz w:val="14"/>
                <w:szCs w:val="14"/>
                <w:lang w:val="pt-BR"/>
              </w:rPr>
              <w:t>Licença de Gerenciamento de Cliente (ML</w:t>
            </w:r>
            <w:r w:rsidR="00B658AB" w:rsidRPr="00715FF4">
              <w:rPr>
                <w:rFonts w:ascii="Tahoma" w:hAnsi="Tahoma" w:cs="Tahoma"/>
                <w:sz w:val="14"/>
                <w:szCs w:val="14"/>
                <w:lang w:val="pt-BR"/>
              </w:rPr>
              <w:t> </w:t>
            </w:r>
            <w:r w:rsidRPr="00715FF4">
              <w:rPr>
                <w:rFonts w:ascii="Tahoma" w:hAnsi="Tahoma" w:cs="Tahoma"/>
                <w:sz w:val="14"/>
                <w:szCs w:val="14"/>
                <w:lang w:val="pt-BR"/>
              </w:rPr>
              <w:t>de Cliente) do System Center 2012 Configuration Manager (Somente para Aluno)</w:t>
            </w:r>
            <w:bookmarkEnd w:id="519"/>
          </w:p>
        </w:tc>
        <w:tc>
          <w:tcPr>
            <w:tcW w:w="450" w:type="dxa"/>
            <w:shd w:val="clear" w:color="auto" w:fill="FABF8F"/>
            <w:vAlign w:val="center"/>
          </w:tcPr>
          <w:p w14:paraId="45A5321E" w14:textId="77777777" w:rsidR="00831791" w:rsidRPr="00715FF4" w:rsidRDefault="00662AB0" w:rsidP="00D526B6">
            <w:pPr>
              <w:pStyle w:val="TableText"/>
              <w:widowControl w:val="0"/>
              <w:spacing w:before="40" w:after="40"/>
              <w:rPr>
                <w:rFonts w:cs="Tahoma"/>
                <w:b/>
                <w:color w:val="000000"/>
                <w:sz w:val="13"/>
                <w:szCs w:val="13"/>
                <w:u w:val="single"/>
              </w:rPr>
            </w:pPr>
            <w:hyperlink w:anchor="_Toc336338357" w:history="1">
              <w:r w:rsidR="000806D3" w:rsidRPr="00715FF4">
                <w:rPr>
                  <w:rStyle w:val="Hyperlink"/>
                  <w:rFonts w:cs="Tahoma"/>
                  <w:b/>
                  <w:sz w:val="13"/>
                  <w:szCs w:val="13"/>
                </w:rPr>
                <w:t>90</w:t>
              </w:r>
            </w:hyperlink>
          </w:p>
        </w:tc>
        <w:tc>
          <w:tcPr>
            <w:tcW w:w="450" w:type="dxa"/>
            <w:shd w:val="clear" w:color="auto" w:fill="FABF8F"/>
            <w:vAlign w:val="center"/>
          </w:tcPr>
          <w:p w14:paraId="45A5321F" w14:textId="77777777" w:rsidR="00831791"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04/12</w:t>
            </w:r>
          </w:p>
        </w:tc>
        <w:tc>
          <w:tcPr>
            <w:tcW w:w="360" w:type="dxa"/>
            <w:tcBorders>
              <w:right w:val="single" w:sz="18" w:space="0" w:color="auto"/>
            </w:tcBorders>
            <w:shd w:val="clear" w:color="auto" w:fill="FABF8F"/>
            <w:vAlign w:val="center"/>
          </w:tcPr>
          <w:p w14:paraId="45A53220" w14:textId="77777777" w:rsidR="00831791" w:rsidRPr="00715FF4" w:rsidRDefault="00B10B29" w:rsidP="00D526B6">
            <w:pPr>
              <w:pStyle w:val="TableText"/>
              <w:widowControl w:val="0"/>
              <w:spacing w:before="40" w:after="40"/>
              <w:rPr>
                <w:rFonts w:ascii="Tahoma" w:hAnsi="Tahoma" w:cs="Tahoma"/>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ABF8F"/>
            <w:vAlign w:val="center"/>
          </w:tcPr>
          <w:p w14:paraId="45A53221" w14:textId="77777777" w:rsidR="00831791" w:rsidRPr="00715FF4" w:rsidRDefault="00831791" w:rsidP="00D526B6">
            <w:pPr>
              <w:pStyle w:val="TableText"/>
              <w:widowControl w:val="0"/>
              <w:spacing w:before="40" w:after="40"/>
              <w:rPr>
                <w:rFonts w:ascii="Tahoma" w:hAnsi="Tahoma" w:cs="Tahoma"/>
                <w:sz w:val="13"/>
                <w:szCs w:val="13"/>
              </w:rPr>
            </w:pPr>
          </w:p>
        </w:tc>
        <w:tc>
          <w:tcPr>
            <w:tcW w:w="450" w:type="dxa"/>
            <w:shd w:val="clear" w:color="auto" w:fill="FABF8F"/>
            <w:vAlign w:val="center"/>
          </w:tcPr>
          <w:p w14:paraId="45A53222"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w:t>
            </w:r>
          </w:p>
        </w:tc>
        <w:tc>
          <w:tcPr>
            <w:tcW w:w="450" w:type="dxa"/>
            <w:shd w:val="clear" w:color="auto" w:fill="FABF8F"/>
            <w:vAlign w:val="center"/>
          </w:tcPr>
          <w:p w14:paraId="45A53223"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w:t>
            </w:r>
          </w:p>
        </w:tc>
        <w:tc>
          <w:tcPr>
            <w:tcW w:w="450" w:type="dxa"/>
            <w:shd w:val="clear" w:color="auto" w:fill="FABF8F"/>
            <w:vAlign w:val="center"/>
          </w:tcPr>
          <w:p w14:paraId="45A53224"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w:t>
            </w:r>
          </w:p>
        </w:tc>
        <w:tc>
          <w:tcPr>
            <w:tcW w:w="450" w:type="dxa"/>
            <w:shd w:val="clear" w:color="auto" w:fill="FABF8F"/>
            <w:vAlign w:val="center"/>
          </w:tcPr>
          <w:p w14:paraId="45A53225"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w:t>
            </w:r>
          </w:p>
        </w:tc>
        <w:tc>
          <w:tcPr>
            <w:tcW w:w="450" w:type="dxa"/>
            <w:shd w:val="clear" w:color="auto" w:fill="FABF8F"/>
            <w:vAlign w:val="center"/>
          </w:tcPr>
          <w:p w14:paraId="45A53226"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w:t>
            </w:r>
          </w:p>
        </w:tc>
        <w:tc>
          <w:tcPr>
            <w:tcW w:w="360" w:type="dxa"/>
            <w:tcBorders>
              <w:right w:val="single" w:sz="18" w:space="0" w:color="auto"/>
            </w:tcBorders>
            <w:shd w:val="clear" w:color="auto" w:fill="FABF8F"/>
            <w:vAlign w:val="center"/>
          </w:tcPr>
          <w:p w14:paraId="45A53227" w14:textId="77777777" w:rsidR="00831791" w:rsidRPr="00715FF4" w:rsidRDefault="00831791" w:rsidP="00D526B6">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14:paraId="45A53228" w14:textId="77777777" w:rsidR="00831791" w:rsidRPr="00715FF4" w:rsidRDefault="00831791" w:rsidP="00D526B6">
            <w:pPr>
              <w:pStyle w:val="TableText"/>
              <w:widowControl w:val="0"/>
              <w:spacing w:before="40" w:after="40"/>
              <w:rPr>
                <w:rFonts w:ascii="Tahoma" w:hAnsi="Tahoma" w:cs="Tahoma"/>
                <w:sz w:val="13"/>
                <w:szCs w:val="13"/>
              </w:rPr>
            </w:pPr>
          </w:p>
        </w:tc>
        <w:tc>
          <w:tcPr>
            <w:tcW w:w="450" w:type="dxa"/>
            <w:shd w:val="clear" w:color="auto" w:fill="FABF8F"/>
            <w:vAlign w:val="center"/>
          </w:tcPr>
          <w:p w14:paraId="45A53229"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322A"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3</w:t>
            </w:r>
          </w:p>
        </w:tc>
        <w:tc>
          <w:tcPr>
            <w:tcW w:w="450" w:type="dxa"/>
            <w:tcBorders>
              <w:left w:val="single" w:sz="18" w:space="0" w:color="auto"/>
            </w:tcBorders>
            <w:shd w:val="clear" w:color="auto" w:fill="FABF8F"/>
            <w:vAlign w:val="center"/>
          </w:tcPr>
          <w:p w14:paraId="45A5322B" w14:textId="77777777" w:rsidR="00831791" w:rsidRPr="00715FF4" w:rsidRDefault="00831791" w:rsidP="00D526B6">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14:paraId="45A5322C" w14:textId="77777777" w:rsidR="00831791" w:rsidRPr="00715FF4" w:rsidRDefault="00831791"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322D" w14:textId="77777777" w:rsidR="00831791" w:rsidRPr="00715FF4" w:rsidRDefault="00831791" w:rsidP="00D526B6">
            <w:pPr>
              <w:pStyle w:val="TableText"/>
              <w:widowControl w:val="0"/>
              <w:spacing w:before="40" w:after="40"/>
              <w:rPr>
                <w:rFonts w:ascii="Tahoma" w:hAnsi="Tahoma" w:cs="Tahoma"/>
                <w:sz w:val="13"/>
              </w:rPr>
            </w:pPr>
          </w:p>
        </w:tc>
        <w:tc>
          <w:tcPr>
            <w:tcW w:w="630" w:type="dxa"/>
            <w:shd w:val="clear" w:color="auto" w:fill="FABF8F"/>
            <w:vAlign w:val="center"/>
          </w:tcPr>
          <w:p w14:paraId="45A5322E" w14:textId="77777777" w:rsidR="00831791" w:rsidRPr="00715FF4" w:rsidRDefault="00831791" w:rsidP="00D526B6">
            <w:pPr>
              <w:pStyle w:val="TableText"/>
              <w:widowControl w:val="0"/>
              <w:spacing w:before="40" w:after="40"/>
              <w:rPr>
                <w:rFonts w:ascii="Tahoma" w:hAnsi="Tahoma" w:cs="Tahoma"/>
                <w:sz w:val="13"/>
              </w:rPr>
            </w:pPr>
          </w:p>
        </w:tc>
        <w:tc>
          <w:tcPr>
            <w:tcW w:w="495" w:type="dxa"/>
            <w:shd w:val="clear" w:color="auto" w:fill="FABF8F"/>
            <w:vAlign w:val="center"/>
          </w:tcPr>
          <w:p w14:paraId="45A5322F" w14:textId="77777777" w:rsidR="00831791" w:rsidRPr="00715FF4" w:rsidRDefault="00831791" w:rsidP="00D526B6">
            <w:pPr>
              <w:pStyle w:val="TableText"/>
              <w:widowControl w:val="0"/>
              <w:spacing w:before="40" w:after="40"/>
              <w:rPr>
                <w:rFonts w:ascii="Tahoma" w:hAnsi="Tahoma" w:cs="Tahoma"/>
                <w:sz w:val="13"/>
              </w:rPr>
            </w:pPr>
          </w:p>
        </w:tc>
      </w:tr>
      <w:tr w:rsidR="00A63948" w:rsidRPr="00715FF4" w14:paraId="45A53244" w14:textId="77777777" w:rsidTr="00D526B6">
        <w:trPr>
          <w:trHeight w:val="134"/>
        </w:trPr>
        <w:tc>
          <w:tcPr>
            <w:tcW w:w="2714" w:type="dxa"/>
            <w:vAlign w:val="center"/>
          </w:tcPr>
          <w:p w14:paraId="45A53231" w14:textId="77777777" w:rsidR="00A63948" w:rsidRPr="00F83E68" w:rsidRDefault="00B10B29" w:rsidP="00D526B6">
            <w:pPr>
              <w:pStyle w:val="ProductNames"/>
              <w:spacing w:before="40" w:after="40"/>
              <w:rPr>
                <w:rFonts w:ascii="Tahoma" w:hAnsi="Tahoma" w:cs="Tahoma"/>
                <w:sz w:val="14"/>
                <w:szCs w:val="14"/>
                <w:lang w:val="pt-PT"/>
              </w:rPr>
            </w:pPr>
            <w:bookmarkStart w:id="520" w:name="_Toc336338096"/>
            <w:bookmarkStart w:id="521" w:name="_Toc340679978"/>
            <w:bookmarkEnd w:id="520"/>
            <w:r w:rsidRPr="00715FF4">
              <w:rPr>
                <w:rFonts w:ascii="Tahoma" w:hAnsi="Tahoma" w:cs="Tahoma"/>
                <w:sz w:val="14"/>
                <w:szCs w:val="14"/>
                <w:lang w:val="pt-BR"/>
              </w:rPr>
              <w:t>Licença de Gerenciamento de Cliente do System Center 2012 Configuration Manager por OSE</w:t>
            </w:r>
            <w:bookmarkEnd w:id="521"/>
          </w:p>
        </w:tc>
        <w:tc>
          <w:tcPr>
            <w:tcW w:w="450" w:type="dxa"/>
            <w:vAlign w:val="center"/>
          </w:tcPr>
          <w:p w14:paraId="45A53232" w14:textId="77777777" w:rsidR="00A63948" w:rsidRPr="00715FF4" w:rsidRDefault="00662AB0" w:rsidP="00D526B6">
            <w:pPr>
              <w:pStyle w:val="TableText"/>
              <w:widowControl w:val="0"/>
              <w:spacing w:before="40" w:after="40"/>
              <w:rPr>
                <w:rFonts w:cs="Tahoma"/>
                <w:b/>
                <w:color w:val="000000"/>
                <w:sz w:val="13"/>
                <w:szCs w:val="13"/>
                <w:u w:val="single"/>
              </w:rPr>
            </w:pPr>
            <w:hyperlink w:anchor="_Toc336338357" w:history="1">
              <w:r w:rsidR="000806D3" w:rsidRPr="00715FF4">
                <w:rPr>
                  <w:rStyle w:val="Hyperlink"/>
                  <w:rFonts w:cs="Tahoma"/>
                  <w:b/>
                  <w:sz w:val="13"/>
                  <w:szCs w:val="13"/>
                </w:rPr>
                <w:t>90</w:t>
              </w:r>
            </w:hyperlink>
          </w:p>
        </w:tc>
        <w:tc>
          <w:tcPr>
            <w:tcW w:w="450" w:type="dxa"/>
            <w:vAlign w:val="center"/>
          </w:tcPr>
          <w:p w14:paraId="45A53233"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04/12</w:t>
            </w:r>
          </w:p>
        </w:tc>
        <w:tc>
          <w:tcPr>
            <w:tcW w:w="360" w:type="dxa"/>
            <w:tcBorders>
              <w:right w:val="single" w:sz="18" w:space="0" w:color="auto"/>
            </w:tcBorders>
            <w:vAlign w:val="center"/>
          </w:tcPr>
          <w:p w14:paraId="45A53234"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color w:val="000000"/>
                <w:sz w:val="13"/>
                <w:lang w:val="pt-BR"/>
              </w:rPr>
              <w:t>SRV</w:t>
            </w:r>
          </w:p>
        </w:tc>
        <w:tc>
          <w:tcPr>
            <w:tcW w:w="360" w:type="dxa"/>
            <w:tcBorders>
              <w:left w:val="single" w:sz="18" w:space="0" w:color="auto"/>
            </w:tcBorders>
            <w:vAlign w:val="center"/>
          </w:tcPr>
          <w:p w14:paraId="45A53235" w14:textId="77777777" w:rsidR="00A63948" w:rsidRPr="00715FF4" w:rsidRDefault="00A63948" w:rsidP="00D526B6">
            <w:pPr>
              <w:pStyle w:val="TableText"/>
              <w:widowControl w:val="0"/>
              <w:spacing w:before="40" w:after="40"/>
              <w:rPr>
                <w:rFonts w:ascii="Tahoma" w:hAnsi="Tahoma" w:cs="Tahoma"/>
                <w:sz w:val="13"/>
                <w:szCs w:val="13"/>
              </w:rPr>
            </w:pPr>
          </w:p>
        </w:tc>
        <w:tc>
          <w:tcPr>
            <w:tcW w:w="450" w:type="dxa"/>
            <w:vAlign w:val="center"/>
          </w:tcPr>
          <w:p w14:paraId="45A53236"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3</w:t>
            </w:r>
          </w:p>
        </w:tc>
        <w:tc>
          <w:tcPr>
            <w:tcW w:w="450" w:type="dxa"/>
            <w:vAlign w:val="center"/>
          </w:tcPr>
          <w:p w14:paraId="45A53237"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w:t>
            </w:r>
          </w:p>
        </w:tc>
        <w:tc>
          <w:tcPr>
            <w:tcW w:w="450" w:type="dxa"/>
            <w:vAlign w:val="center"/>
          </w:tcPr>
          <w:p w14:paraId="45A53238"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w:t>
            </w:r>
          </w:p>
        </w:tc>
        <w:tc>
          <w:tcPr>
            <w:tcW w:w="450" w:type="dxa"/>
            <w:vAlign w:val="center"/>
          </w:tcPr>
          <w:p w14:paraId="45A53239"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w:t>
            </w:r>
          </w:p>
        </w:tc>
        <w:tc>
          <w:tcPr>
            <w:tcW w:w="450" w:type="dxa"/>
            <w:vAlign w:val="center"/>
          </w:tcPr>
          <w:p w14:paraId="45A5323A"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w:t>
            </w:r>
          </w:p>
        </w:tc>
        <w:tc>
          <w:tcPr>
            <w:tcW w:w="360" w:type="dxa"/>
            <w:tcBorders>
              <w:right w:val="single" w:sz="18" w:space="0" w:color="auto"/>
            </w:tcBorders>
            <w:vAlign w:val="center"/>
          </w:tcPr>
          <w:p w14:paraId="45A5323B"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w:t>
            </w:r>
          </w:p>
        </w:tc>
        <w:tc>
          <w:tcPr>
            <w:tcW w:w="450" w:type="dxa"/>
            <w:tcBorders>
              <w:left w:val="single" w:sz="18" w:space="0" w:color="auto"/>
            </w:tcBorders>
            <w:vAlign w:val="center"/>
          </w:tcPr>
          <w:p w14:paraId="45A5323C" w14:textId="77777777" w:rsidR="00A63948" w:rsidRPr="00715FF4" w:rsidRDefault="00A63948" w:rsidP="00D526B6">
            <w:pPr>
              <w:pStyle w:val="TableText"/>
              <w:widowControl w:val="0"/>
              <w:spacing w:before="40" w:after="40"/>
              <w:rPr>
                <w:rFonts w:ascii="Tahoma" w:hAnsi="Tahoma" w:cs="Tahoma"/>
                <w:sz w:val="13"/>
                <w:szCs w:val="13"/>
              </w:rPr>
            </w:pPr>
          </w:p>
        </w:tc>
        <w:tc>
          <w:tcPr>
            <w:tcW w:w="450" w:type="dxa"/>
            <w:vAlign w:val="center"/>
          </w:tcPr>
          <w:p w14:paraId="45A5323D"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w:t>
            </w:r>
          </w:p>
        </w:tc>
        <w:tc>
          <w:tcPr>
            <w:tcW w:w="450" w:type="dxa"/>
            <w:tcBorders>
              <w:right w:val="single" w:sz="18" w:space="0" w:color="auto"/>
            </w:tcBorders>
            <w:vAlign w:val="center"/>
          </w:tcPr>
          <w:p w14:paraId="45A5323E"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w:t>
            </w:r>
          </w:p>
        </w:tc>
        <w:tc>
          <w:tcPr>
            <w:tcW w:w="450" w:type="dxa"/>
            <w:tcBorders>
              <w:left w:val="single" w:sz="18" w:space="0" w:color="auto"/>
            </w:tcBorders>
            <w:vAlign w:val="center"/>
          </w:tcPr>
          <w:p w14:paraId="45A5323F"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vAlign w:val="center"/>
          </w:tcPr>
          <w:p w14:paraId="45A53240"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14:paraId="45A53241" w14:textId="77777777" w:rsidR="00A63948" w:rsidRPr="00715FF4" w:rsidRDefault="00A63948" w:rsidP="00D526B6">
            <w:pPr>
              <w:pStyle w:val="TableText"/>
              <w:widowControl w:val="0"/>
              <w:spacing w:before="40" w:after="40"/>
              <w:rPr>
                <w:rFonts w:ascii="Tahoma" w:hAnsi="Tahoma" w:cs="Tahoma"/>
                <w:sz w:val="13"/>
              </w:rPr>
            </w:pPr>
          </w:p>
        </w:tc>
        <w:tc>
          <w:tcPr>
            <w:tcW w:w="630" w:type="dxa"/>
            <w:vAlign w:val="center"/>
          </w:tcPr>
          <w:p w14:paraId="45A53242" w14:textId="77777777" w:rsidR="00A63948" w:rsidRPr="00715FF4" w:rsidRDefault="00A63948" w:rsidP="00D526B6">
            <w:pPr>
              <w:pStyle w:val="TableText"/>
              <w:widowControl w:val="0"/>
              <w:spacing w:before="40" w:after="40"/>
              <w:rPr>
                <w:rFonts w:ascii="Tahoma" w:hAnsi="Tahoma" w:cs="Tahoma"/>
                <w:sz w:val="13"/>
              </w:rPr>
            </w:pPr>
          </w:p>
        </w:tc>
        <w:tc>
          <w:tcPr>
            <w:tcW w:w="495" w:type="dxa"/>
            <w:vAlign w:val="center"/>
          </w:tcPr>
          <w:p w14:paraId="45A53243" w14:textId="77777777" w:rsidR="00A63948" w:rsidRPr="00715FF4" w:rsidRDefault="00A63948" w:rsidP="00D526B6">
            <w:pPr>
              <w:pStyle w:val="TableText"/>
              <w:widowControl w:val="0"/>
              <w:spacing w:before="40" w:after="40"/>
              <w:rPr>
                <w:rFonts w:ascii="Tahoma" w:hAnsi="Tahoma" w:cs="Tahoma"/>
                <w:sz w:val="13"/>
              </w:rPr>
            </w:pPr>
          </w:p>
        </w:tc>
      </w:tr>
      <w:tr w:rsidR="004233A7" w:rsidRPr="00715FF4" w14:paraId="45A53258" w14:textId="77777777" w:rsidTr="00D526B6">
        <w:trPr>
          <w:trHeight w:val="134"/>
        </w:trPr>
        <w:tc>
          <w:tcPr>
            <w:tcW w:w="2714" w:type="dxa"/>
            <w:vAlign w:val="center"/>
          </w:tcPr>
          <w:p w14:paraId="45A53245" w14:textId="77777777" w:rsidR="00BA23E1" w:rsidRPr="00F83E68" w:rsidRDefault="00B10B29" w:rsidP="00D526B6">
            <w:pPr>
              <w:pStyle w:val="ProductNames"/>
              <w:spacing w:before="40" w:after="40"/>
              <w:rPr>
                <w:rFonts w:ascii="Tahoma" w:hAnsi="Tahoma" w:cs="Tahoma"/>
                <w:sz w:val="14"/>
                <w:szCs w:val="14"/>
                <w:lang w:val="pt-PT"/>
              </w:rPr>
            </w:pPr>
            <w:bookmarkStart w:id="522" w:name="_Toc336338097"/>
            <w:bookmarkStart w:id="523" w:name="_Toc340679979"/>
            <w:bookmarkEnd w:id="522"/>
            <w:r w:rsidRPr="00715FF4">
              <w:rPr>
                <w:rFonts w:ascii="Tahoma" w:hAnsi="Tahoma" w:cs="Tahoma"/>
                <w:sz w:val="14"/>
                <w:szCs w:val="14"/>
                <w:lang w:val="pt-BR"/>
              </w:rPr>
              <w:t>Licença de Gerenciamento de Cliente do System Center 2012 Configuration Manager por Usuário</w:t>
            </w:r>
            <w:bookmarkEnd w:id="523"/>
          </w:p>
        </w:tc>
        <w:tc>
          <w:tcPr>
            <w:tcW w:w="450" w:type="dxa"/>
            <w:vAlign w:val="center"/>
          </w:tcPr>
          <w:p w14:paraId="45A53246" w14:textId="77777777" w:rsidR="00BA23E1" w:rsidRPr="00715FF4" w:rsidRDefault="00662AB0" w:rsidP="00D526B6">
            <w:pPr>
              <w:pStyle w:val="TableText"/>
              <w:widowControl w:val="0"/>
              <w:spacing w:before="40" w:after="40"/>
              <w:rPr>
                <w:rFonts w:cs="Tahoma"/>
                <w:b/>
                <w:color w:val="000000"/>
                <w:sz w:val="13"/>
                <w:szCs w:val="13"/>
                <w:u w:val="single"/>
              </w:rPr>
            </w:pPr>
            <w:hyperlink w:anchor="_Toc336338357" w:history="1">
              <w:r w:rsidR="000806D3" w:rsidRPr="00715FF4">
                <w:rPr>
                  <w:rStyle w:val="Hyperlink"/>
                  <w:rFonts w:cs="Tahoma"/>
                  <w:b/>
                  <w:sz w:val="13"/>
                  <w:szCs w:val="13"/>
                </w:rPr>
                <w:t>90</w:t>
              </w:r>
            </w:hyperlink>
          </w:p>
        </w:tc>
        <w:tc>
          <w:tcPr>
            <w:tcW w:w="450" w:type="dxa"/>
            <w:vAlign w:val="center"/>
          </w:tcPr>
          <w:p w14:paraId="45A53247" w14:textId="77777777" w:rsidR="00BA23E1"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04/12</w:t>
            </w:r>
          </w:p>
        </w:tc>
        <w:tc>
          <w:tcPr>
            <w:tcW w:w="360" w:type="dxa"/>
            <w:tcBorders>
              <w:right w:val="single" w:sz="18" w:space="0" w:color="auto"/>
            </w:tcBorders>
            <w:vAlign w:val="center"/>
          </w:tcPr>
          <w:p w14:paraId="45A53248" w14:textId="77777777" w:rsidR="00BA23E1" w:rsidRPr="00715FF4" w:rsidRDefault="00B10B29" w:rsidP="00D526B6">
            <w:pPr>
              <w:pStyle w:val="TableText"/>
              <w:widowControl w:val="0"/>
              <w:spacing w:before="40" w:after="40"/>
              <w:rPr>
                <w:rFonts w:ascii="Tahoma" w:hAnsi="Tahoma" w:cs="Tahoma"/>
                <w:sz w:val="13"/>
              </w:rPr>
            </w:pPr>
            <w:r w:rsidRPr="00715FF4">
              <w:rPr>
                <w:rFonts w:ascii="Tahoma" w:hAnsi="Tahoma" w:cs="Tahoma"/>
                <w:color w:val="000000"/>
                <w:sz w:val="13"/>
                <w:lang w:val="pt-BR"/>
              </w:rPr>
              <w:t>SRV</w:t>
            </w:r>
          </w:p>
        </w:tc>
        <w:tc>
          <w:tcPr>
            <w:tcW w:w="360" w:type="dxa"/>
            <w:tcBorders>
              <w:left w:val="single" w:sz="18" w:space="0" w:color="auto"/>
            </w:tcBorders>
            <w:vAlign w:val="center"/>
          </w:tcPr>
          <w:p w14:paraId="45A53249" w14:textId="77777777" w:rsidR="00BA23E1" w:rsidRPr="00715FF4" w:rsidRDefault="00BA23E1" w:rsidP="00D526B6">
            <w:pPr>
              <w:pStyle w:val="TableText"/>
              <w:widowControl w:val="0"/>
              <w:spacing w:before="40" w:after="40"/>
              <w:rPr>
                <w:rFonts w:ascii="Tahoma" w:hAnsi="Tahoma" w:cs="Tahoma"/>
                <w:sz w:val="13"/>
                <w:szCs w:val="13"/>
              </w:rPr>
            </w:pPr>
          </w:p>
        </w:tc>
        <w:tc>
          <w:tcPr>
            <w:tcW w:w="450" w:type="dxa"/>
            <w:vAlign w:val="center"/>
          </w:tcPr>
          <w:p w14:paraId="45A5324A" w14:textId="77777777" w:rsidR="00BA23E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3</w:t>
            </w:r>
          </w:p>
        </w:tc>
        <w:tc>
          <w:tcPr>
            <w:tcW w:w="450" w:type="dxa"/>
            <w:vAlign w:val="center"/>
          </w:tcPr>
          <w:p w14:paraId="45A5324B" w14:textId="77777777" w:rsidR="00BA23E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w:t>
            </w:r>
          </w:p>
        </w:tc>
        <w:tc>
          <w:tcPr>
            <w:tcW w:w="450" w:type="dxa"/>
            <w:vAlign w:val="center"/>
          </w:tcPr>
          <w:p w14:paraId="45A5324C" w14:textId="77777777" w:rsidR="00BA23E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w:t>
            </w:r>
          </w:p>
        </w:tc>
        <w:tc>
          <w:tcPr>
            <w:tcW w:w="450" w:type="dxa"/>
            <w:vAlign w:val="center"/>
          </w:tcPr>
          <w:p w14:paraId="45A5324D" w14:textId="77777777" w:rsidR="00BA23E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w:t>
            </w:r>
          </w:p>
        </w:tc>
        <w:tc>
          <w:tcPr>
            <w:tcW w:w="450" w:type="dxa"/>
            <w:vAlign w:val="center"/>
          </w:tcPr>
          <w:p w14:paraId="45A5324E" w14:textId="77777777" w:rsidR="00BA23E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w:t>
            </w:r>
          </w:p>
        </w:tc>
        <w:tc>
          <w:tcPr>
            <w:tcW w:w="360" w:type="dxa"/>
            <w:tcBorders>
              <w:right w:val="single" w:sz="18" w:space="0" w:color="auto"/>
            </w:tcBorders>
            <w:vAlign w:val="center"/>
          </w:tcPr>
          <w:p w14:paraId="45A5324F" w14:textId="77777777" w:rsidR="00BA23E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w:t>
            </w:r>
          </w:p>
        </w:tc>
        <w:tc>
          <w:tcPr>
            <w:tcW w:w="450" w:type="dxa"/>
            <w:tcBorders>
              <w:left w:val="single" w:sz="18" w:space="0" w:color="auto"/>
            </w:tcBorders>
            <w:vAlign w:val="center"/>
          </w:tcPr>
          <w:p w14:paraId="45A53250" w14:textId="77777777" w:rsidR="00BA23E1" w:rsidRPr="00715FF4" w:rsidRDefault="00BA23E1" w:rsidP="00D526B6">
            <w:pPr>
              <w:pStyle w:val="TableText"/>
              <w:widowControl w:val="0"/>
              <w:spacing w:before="40" w:after="40"/>
              <w:rPr>
                <w:rFonts w:ascii="Tahoma" w:hAnsi="Tahoma" w:cs="Tahoma"/>
                <w:sz w:val="13"/>
                <w:szCs w:val="13"/>
              </w:rPr>
            </w:pPr>
          </w:p>
        </w:tc>
        <w:tc>
          <w:tcPr>
            <w:tcW w:w="450" w:type="dxa"/>
            <w:vAlign w:val="center"/>
          </w:tcPr>
          <w:p w14:paraId="45A53251" w14:textId="77777777" w:rsidR="00BA23E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w:t>
            </w:r>
          </w:p>
        </w:tc>
        <w:tc>
          <w:tcPr>
            <w:tcW w:w="450" w:type="dxa"/>
            <w:tcBorders>
              <w:right w:val="single" w:sz="18" w:space="0" w:color="auto"/>
            </w:tcBorders>
            <w:vAlign w:val="center"/>
          </w:tcPr>
          <w:p w14:paraId="45A53252" w14:textId="77777777" w:rsidR="00BA23E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w:t>
            </w:r>
          </w:p>
        </w:tc>
        <w:tc>
          <w:tcPr>
            <w:tcW w:w="450" w:type="dxa"/>
            <w:tcBorders>
              <w:left w:val="single" w:sz="18" w:space="0" w:color="auto"/>
            </w:tcBorders>
            <w:vAlign w:val="center"/>
          </w:tcPr>
          <w:p w14:paraId="45A53253" w14:textId="77777777" w:rsidR="00BA23E1"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vAlign w:val="center"/>
          </w:tcPr>
          <w:p w14:paraId="45A53254" w14:textId="77777777" w:rsidR="00BA23E1"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 E</w:t>
            </w:r>
          </w:p>
        </w:tc>
        <w:tc>
          <w:tcPr>
            <w:tcW w:w="450" w:type="dxa"/>
            <w:tcBorders>
              <w:left w:val="single" w:sz="18" w:space="0" w:color="auto"/>
              <w:right w:val="single" w:sz="18" w:space="0" w:color="auto"/>
            </w:tcBorders>
            <w:vAlign w:val="center"/>
          </w:tcPr>
          <w:p w14:paraId="45A53255" w14:textId="77777777" w:rsidR="00BA23E1"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vAlign w:val="center"/>
          </w:tcPr>
          <w:p w14:paraId="45A53256" w14:textId="77777777" w:rsidR="00BA23E1"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AO, ST</w:t>
            </w:r>
          </w:p>
        </w:tc>
        <w:tc>
          <w:tcPr>
            <w:tcW w:w="495" w:type="dxa"/>
            <w:vAlign w:val="center"/>
          </w:tcPr>
          <w:p w14:paraId="45A53257" w14:textId="77777777" w:rsidR="00BA23E1" w:rsidRPr="00715FF4" w:rsidRDefault="00BA23E1" w:rsidP="00D526B6">
            <w:pPr>
              <w:pStyle w:val="TableText"/>
              <w:widowControl w:val="0"/>
              <w:spacing w:before="40" w:after="40"/>
              <w:rPr>
                <w:rFonts w:ascii="Tahoma" w:hAnsi="Tahoma" w:cs="Tahoma"/>
                <w:sz w:val="13"/>
              </w:rPr>
            </w:pPr>
          </w:p>
        </w:tc>
      </w:tr>
      <w:tr w:rsidR="00D578B9" w:rsidRPr="00715FF4" w14:paraId="45A5326C" w14:textId="77777777" w:rsidTr="00D526B6">
        <w:trPr>
          <w:trHeight w:val="134"/>
        </w:trPr>
        <w:tc>
          <w:tcPr>
            <w:tcW w:w="2714" w:type="dxa"/>
            <w:shd w:val="clear" w:color="auto" w:fill="FABF8F"/>
            <w:vAlign w:val="center"/>
          </w:tcPr>
          <w:p w14:paraId="45A53259" w14:textId="77777777" w:rsidR="00831791" w:rsidRPr="00F83E68" w:rsidRDefault="00831791" w:rsidP="00D526B6">
            <w:pPr>
              <w:pStyle w:val="ProductNames"/>
              <w:spacing w:before="40" w:after="40"/>
              <w:rPr>
                <w:rFonts w:ascii="Tahoma" w:hAnsi="Tahoma" w:cs="Tahoma"/>
                <w:sz w:val="14"/>
                <w:szCs w:val="14"/>
                <w:lang w:val="pt-PT"/>
              </w:rPr>
            </w:pPr>
            <w:bookmarkStart w:id="524" w:name="_Toc336338098"/>
            <w:bookmarkStart w:id="525" w:name="_Toc340679980"/>
            <w:bookmarkEnd w:id="524"/>
            <w:r w:rsidRPr="00715FF4">
              <w:rPr>
                <w:rFonts w:ascii="Tahoma" w:hAnsi="Tahoma" w:cs="Tahoma"/>
                <w:sz w:val="14"/>
                <w:szCs w:val="14"/>
                <w:lang w:val="pt-BR"/>
              </w:rPr>
              <w:t>Licença de Gerenciamento do System Center 2012 Datacenter Server (2</w:t>
            </w:r>
            <w:r w:rsidR="00B658AB" w:rsidRPr="00715FF4">
              <w:rPr>
                <w:rFonts w:ascii="Tahoma" w:hAnsi="Tahoma" w:cs="Tahoma"/>
                <w:sz w:val="14"/>
                <w:szCs w:val="14"/>
                <w:lang w:val="pt-BR"/>
              </w:rPr>
              <w:t> </w:t>
            </w:r>
            <w:r w:rsidRPr="00715FF4">
              <w:rPr>
                <w:rFonts w:ascii="Tahoma" w:hAnsi="Tahoma" w:cs="Tahoma"/>
                <w:sz w:val="14"/>
                <w:szCs w:val="14"/>
                <w:lang w:val="pt-BR"/>
              </w:rPr>
              <w:t>processadores)</w:t>
            </w:r>
            <w:bookmarkEnd w:id="525"/>
          </w:p>
        </w:tc>
        <w:tc>
          <w:tcPr>
            <w:tcW w:w="450" w:type="dxa"/>
            <w:shd w:val="clear" w:color="auto" w:fill="FABF8F"/>
            <w:vAlign w:val="center"/>
          </w:tcPr>
          <w:p w14:paraId="45A5325A" w14:textId="77777777" w:rsidR="00831791" w:rsidRPr="00715FF4" w:rsidRDefault="00662AB0" w:rsidP="00D526B6">
            <w:pPr>
              <w:pStyle w:val="TableText"/>
              <w:widowControl w:val="0"/>
              <w:spacing w:before="40" w:after="40"/>
              <w:rPr>
                <w:rFonts w:cs="Tahoma"/>
                <w:b/>
                <w:color w:val="000000"/>
                <w:sz w:val="13"/>
                <w:szCs w:val="13"/>
                <w:u w:val="single"/>
              </w:rPr>
            </w:pPr>
            <w:hyperlink w:anchor="_Toc336338357" w:history="1">
              <w:r w:rsidR="000806D3" w:rsidRPr="00715FF4">
                <w:rPr>
                  <w:rStyle w:val="Hyperlink"/>
                  <w:rFonts w:cs="Tahoma"/>
                  <w:b/>
                  <w:sz w:val="13"/>
                  <w:szCs w:val="13"/>
                </w:rPr>
                <w:t>90</w:t>
              </w:r>
            </w:hyperlink>
          </w:p>
        </w:tc>
        <w:tc>
          <w:tcPr>
            <w:tcW w:w="450" w:type="dxa"/>
            <w:shd w:val="clear" w:color="auto" w:fill="FABF8F"/>
            <w:vAlign w:val="center"/>
          </w:tcPr>
          <w:p w14:paraId="45A5325B" w14:textId="77777777" w:rsidR="00831791"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04/12</w:t>
            </w:r>
          </w:p>
        </w:tc>
        <w:tc>
          <w:tcPr>
            <w:tcW w:w="360" w:type="dxa"/>
            <w:tcBorders>
              <w:right w:val="single" w:sz="18" w:space="0" w:color="auto"/>
            </w:tcBorders>
            <w:shd w:val="clear" w:color="auto" w:fill="FABF8F"/>
            <w:vAlign w:val="center"/>
          </w:tcPr>
          <w:p w14:paraId="45A5325C" w14:textId="77777777" w:rsidR="00831791" w:rsidRPr="00715FF4" w:rsidRDefault="00B10B29" w:rsidP="00D526B6">
            <w:pPr>
              <w:pStyle w:val="TableText"/>
              <w:widowControl w:val="0"/>
              <w:spacing w:before="40" w:after="40"/>
              <w:rPr>
                <w:rFonts w:ascii="Tahoma" w:hAnsi="Tahoma" w:cs="Tahoma"/>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ABF8F"/>
            <w:vAlign w:val="center"/>
          </w:tcPr>
          <w:p w14:paraId="45A5325D" w14:textId="77777777" w:rsidR="00831791" w:rsidRPr="00715FF4" w:rsidRDefault="00831791" w:rsidP="00D526B6">
            <w:pPr>
              <w:pStyle w:val="TableText"/>
              <w:widowControl w:val="0"/>
              <w:spacing w:before="40" w:after="40"/>
              <w:rPr>
                <w:rFonts w:ascii="Tahoma" w:hAnsi="Tahoma" w:cs="Tahoma"/>
                <w:sz w:val="13"/>
                <w:szCs w:val="13"/>
              </w:rPr>
            </w:pPr>
          </w:p>
        </w:tc>
        <w:tc>
          <w:tcPr>
            <w:tcW w:w="450" w:type="dxa"/>
            <w:shd w:val="clear" w:color="auto" w:fill="FABF8F"/>
            <w:vAlign w:val="center"/>
          </w:tcPr>
          <w:p w14:paraId="45A5325E"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63</w:t>
            </w:r>
          </w:p>
        </w:tc>
        <w:tc>
          <w:tcPr>
            <w:tcW w:w="450" w:type="dxa"/>
            <w:shd w:val="clear" w:color="auto" w:fill="FABF8F"/>
            <w:vAlign w:val="center"/>
          </w:tcPr>
          <w:p w14:paraId="45A5325F"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50</w:t>
            </w:r>
          </w:p>
        </w:tc>
        <w:tc>
          <w:tcPr>
            <w:tcW w:w="450" w:type="dxa"/>
            <w:shd w:val="clear" w:color="auto" w:fill="FABF8F"/>
            <w:vAlign w:val="center"/>
          </w:tcPr>
          <w:p w14:paraId="45A53260"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38</w:t>
            </w:r>
          </w:p>
        </w:tc>
        <w:tc>
          <w:tcPr>
            <w:tcW w:w="450" w:type="dxa"/>
            <w:shd w:val="clear" w:color="auto" w:fill="FABF8F"/>
            <w:vAlign w:val="center"/>
          </w:tcPr>
          <w:p w14:paraId="45A53261"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38</w:t>
            </w:r>
          </w:p>
        </w:tc>
        <w:tc>
          <w:tcPr>
            <w:tcW w:w="450" w:type="dxa"/>
            <w:shd w:val="clear" w:color="auto" w:fill="FABF8F"/>
            <w:vAlign w:val="center"/>
          </w:tcPr>
          <w:p w14:paraId="45A53262"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25</w:t>
            </w:r>
          </w:p>
        </w:tc>
        <w:tc>
          <w:tcPr>
            <w:tcW w:w="360" w:type="dxa"/>
            <w:tcBorders>
              <w:right w:val="single" w:sz="18" w:space="0" w:color="auto"/>
            </w:tcBorders>
            <w:shd w:val="clear" w:color="auto" w:fill="FABF8F"/>
            <w:vAlign w:val="center"/>
          </w:tcPr>
          <w:p w14:paraId="45A53263"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13</w:t>
            </w:r>
          </w:p>
        </w:tc>
        <w:tc>
          <w:tcPr>
            <w:tcW w:w="450" w:type="dxa"/>
            <w:tcBorders>
              <w:left w:val="single" w:sz="18" w:space="0" w:color="auto"/>
            </w:tcBorders>
            <w:shd w:val="clear" w:color="auto" w:fill="FABF8F"/>
            <w:vAlign w:val="center"/>
          </w:tcPr>
          <w:p w14:paraId="45A53264" w14:textId="77777777" w:rsidR="00831791" w:rsidRPr="00715FF4" w:rsidRDefault="00831791" w:rsidP="00D526B6">
            <w:pPr>
              <w:pStyle w:val="TableText"/>
              <w:widowControl w:val="0"/>
              <w:spacing w:before="40" w:after="40"/>
              <w:rPr>
                <w:rFonts w:ascii="Tahoma" w:hAnsi="Tahoma" w:cs="Tahoma"/>
                <w:sz w:val="13"/>
                <w:szCs w:val="13"/>
              </w:rPr>
            </w:pPr>
          </w:p>
        </w:tc>
        <w:tc>
          <w:tcPr>
            <w:tcW w:w="450" w:type="dxa"/>
            <w:shd w:val="clear" w:color="auto" w:fill="FABF8F"/>
            <w:vAlign w:val="center"/>
          </w:tcPr>
          <w:p w14:paraId="45A53265"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50</w:t>
            </w:r>
          </w:p>
        </w:tc>
        <w:tc>
          <w:tcPr>
            <w:tcW w:w="450" w:type="dxa"/>
            <w:tcBorders>
              <w:right w:val="single" w:sz="18" w:space="0" w:color="auto"/>
            </w:tcBorders>
            <w:shd w:val="clear" w:color="auto" w:fill="FABF8F"/>
            <w:vAlign w:val="center"/>
          </w:tcPr>
          <w:p w14:paraId="45A53266"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25</w:t>
            </w:r>
          </w:p>
        </w:tc>
        <w:tc>
          <w:tcPr>
            <w:tcW w:w="450" w:type="dxa"/>
            <w:tcBorders>
              <w:left w:val="single" w:sz="18" w:space="0" w:color="auto"/>
            </w:tcBorders>
            <w:shd w:val="clear" w:color="auto" w:fill="FABF8F"/>
            <w:vAlign w:val="center"/>
          </w:tcPr>
          <w:p w14:paraId="45A53267" w14:textId="77777777" w:rsidR="00831791"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25</w:t>
            </w:r>
          </w:p>
        </w:tc>
        <w:tc>
          <w:tcPr>
            <w:tcW w:w="450" w:type="dxa"/>
            <w:tcBorders>
              <w:right w:val="single" w:sz="18" w:space="0" w:color="auto"/>
            </w:tcBorders>
            <w:shd w:val="clear" w:color="auto" w:fill="FABF8F"/>
            <w:vAlign w:val="center"/>
          </w:tcPr>
          <w:p w14:paraId="45A53268" w14:textId="77777777" w:rsidR="00831791"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3269" w14:textId="77777777" w:rsidR="00831791"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326A" w14:textId="77777777" w:rsidR="00831791"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ABF8F"/>
            <w:vAlign w:val="center"/>
          </w:tcPr>
          <w:p w14:paraId="45A5326B" w14:textId="77777777" w:rsidR="00831791"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OLP</w:t>
            </w:r>
          </w:p>
        </w:tc>
      </w:tr>
      <w:tr w:rsidR="004441AA" w:rsidRPr="00715FF4" w14:paraId="45A5327A" w14:textId="77777777" w:rsidTr="00D526B6">
        <w:trPr>
          <w:trHeight w:val="134"/>
        </w:trPr>
        <w:tc>
          <w:tcPr>
            <w:tcW w:w="2714" w:type="dxa"/>
            <w:shd w:val="clear" w:color="auto" w:fill="FFFFFF"/>
            <w:vAlign w:val="center"/>
          </w:tcPr>
          <w:p w14:paraId="45A5326D" w14:textId="77777777" w:rsidR="00A63948" w:rsidRPr="00715FF4" w:rsidRDefault="00A63948" w:rsidP="00D526B6">
            <w:pPr>
              <w:pStyle w:val="ProductNames"/>
              <w:spacing w:before="40" w:after="40"/>
              <w:rPr>
                <w:rFonts w:ascii="Tahoma" w:hAnsi="Tahoma" w:cs="Tahoma"/>
                <w:sz w:val="14"/>
                <w:szCs w:val="14"/>
              </w:rPr>
            </w:pPr>
            <w:bookmarkStart w:id="526" w:name="_Toc336338099"/>
            <w:bookmarkStart w:id="527" w:name="_Toc340679981"/>
            <w:bookmarkEnd w:id="526"/>
            <w:r w:rsidRPr="00715FF4">
              <w:rPr>
                <w:rFonts w:ascii="Tahoma" w:hAnsi="Tahoma" w:cs="Tahoma"/>
                <w:sz w:val="14"/>
                <w:szCs w:val="14"/>
                <w:lang w:val="pt-BR"/>
              </w:rPr>
              <w:t>System Center 2012 Endpoint Protection</w:t>
            </w:r>
            <w:bookmarkEnd w:id="527"/>
          </w:p>
        </w:tc>
        <w:tc>
          <w:tcPr>
            <w:tcW w:w="450" w:type="dxa"/>
            <w:shd w:val="clear" w:color="auto" w:fill="FFFFFF"/>
            <w:vAlign w:val="center"/>
          </w:tcPr>
          <w:p w14:paraId="45A5326E" w14:textId="77777777" w:rsidR="00A63948" w:rsidRPr="00715FF4" w:rsidRDefault="00662AB0" w:rsidP="00D526B6">
            <w:pPr>
              <w:pStyle w:val="TableText"/>
              <w:widowControl w:val="0"/>
              <w:spacing w:before="40" w:after="40"/>
              <w:rPr>
                <w:rFonts w:cs="Tahoma"/>
                <w:b/>
                <w:color w:val="000000"/>
                <w:sz w:val="13"/>
                <w:szCs w:val="13"/>
                <w:u w:val="single"/>
              </w:rPr>
            </w:pPr>
            <w:hyperlink w:anchor="_Toc336338358" w:history="1">
              <w:r w:rsidR="00B10B29" w:rsidRPr="00715FF4">
                <w:rPr>
                  <w:rStyle w:val="Hyperlink"/>
                  <w:rFonts w:cs="Tahoma"/>
                  <w:b/>
                  <w:sz w:val="13"/>
                  <w:szCs w:val="13"/>
                </w:rPr>
                <w:t>91</w:t>
              </w:r>
            </w:hyperlink>
          </w:p>
        </w:tc>
        <w:tc>
          <w:tcPr>
            <w:tcW w:w="450" w:type="dxa"/>
            <w:shd w:val="clear" w:color="auto" w:fill="FFFFFF"/>
            <w:vAlign w:val="center"/>
          </w:tcPr>
          <w:p w14:paraId="45A5326F"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04/12</w:t>
            </w:r>
          </w:p>
        </w:tc>
        <w:tc>
          <w:tcPr>
            <w:tcW w:w="360" w:type="dxa"/>
            <w:tcBorders>
              <w:right w:val="single" w:sz="18" w:space="0" w:color="auto"/>
            </w:tcBorders>
            <w:shd w:val="clear" w:color="auto" w:fill="FFFFFF"/>
            <w:vAlign w:val="center"/>
          </w:tcPr>
          <w:p w14:paraId="45A53270"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2970" w:type="dxa"/>
            <w:gridSpan w:val="7"/>
            <w:tcBorders>
              <w:left w:val="single" w:sz="18" w:space="0" w:color="auto"/>
              <w:right w:val="single" w:sz="18" w:space="0" w:color="auto"/>
            </w:tcBorders>
            <w:shd w:val="clear" w:color="auto" w:fill="FFFFFF"/>
            <w:vAlign w:val="center"/>
          </w:tcPr>
          <w:p w14:paraId="45A53271"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1 ponto</w:t>
            </w:r>
          </w:p>
        </w:tc>
        <w:tc>
          <w:tcPr>
            <w:tcW w:w="450" w:type="dxa"/>
            <w:tcBorders>
              <w:left w:val="single" w:sz="18" w:space="0" w:color="auto"/>
            </w:tcBorders>
            <w:shd w:val="clear" w:color="auto" w:fill="FFFFFF"/>
            <w:vAlign w:val="center"/>
          </w:tcPr>
          <w:p w14:paraId="45A53272"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273"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3274"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275"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FFFFF"/>
            <w:vAlign w:val="center"/>
          </w:tcPr>
          <w:p w14:paraId="45A53276"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3277"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3278"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AO, ST</w:t>
            </w:r>
          </w:p>
        </w:tc>
        <w:tc>
          <w:tcPr>
            <w:tcW w:w="495" w:type="dxa"/>
            <w:shd w:val="clear" w:color="auto" w:fill="FFFFFF"/>
            <w:vAlign w:val="center"/>
          </w:tcPr>
          <w:p w14:paraId="45A53279" w14:textId="77777777" w:rsidR="00A63948" w:rsidRPr="00715FF4" w:rsidRDefault="00A63948" w:rsidP="00D526B6">
            <w:pPr>
              <w:pStyle w:val="TableText"/>
              <w:widowControl w:val="0"/>
              <w:spacing w:before="40" w:after="40"/>
              <w:rPr>
                <w:rFonts w:ascii="Tahoma" w:hAnsi="Tahoma" w:cs="Tahoma"/>
                <w:sz w:val="13"/>
              </w:rPr>
            </w:pPr>
          </w:p>
        </w:tc>
      </w:tr>
      <w:tr w:rsidR="00092855" w:rsidRPr="00715FF4" w14:paraId="45A5328E" w14:textId="77777777" w:rsidTr="00D526B6">
        <w:trPr>
          <w:trHeight w:val="134"/>
        </w:trPr>
        <w:tc>
          <w:tcPr>
            <w:tcW w:w="2714" w:type="dxa"/>
            <w:shd w:val="clear" w:color="auto" w:fill="FABF8F"/>
            <w:vAlign w:val="center"/>
          </w:tcPr>
          <w:p w14:paraId="45A5327B" w14:textId="77777777" w:rsidR="00A63948" w:rsidRPr="00F83E68" w:rsidRDefault="00A63948" w:rsidP="00D526B6">
            <w:pPr>
              <w:pStyle w:val="ProductNames"/>
              <w:spacing w:before="40" w:after="40"/>
              <w:rPr>
                <w:rFonts w:ascii="Tahoma" w:hAnsi="Tahoma" w:cs="Tahoma"/>
                <w:sz w:val="14"/>
                <w:szCs w:val="14"/>
                <w:lang w:val="pt-PT"/>
              </w:rPr>
            </w:pPr>
            <w:bookmarkStart w:id="528" w:name="_Toc336338100"/>
            <w:bookmarkStart w:id="529" w:name="_Toc340679982"/>
            <w:bookmarkEnd w:id="528"/>
            <w:r w:rsidRPr="00715FF4">
              <w:rPr>
                <w:rFonts w:ascii="Tahoma" w:hAnsi="Tahoma" w:cs="Tahoma"/>
                <w:sz w:val="14"/>
                <w:szCs w:val="14"/>
                <w:lang w:val="pt-BR"/>
              </w:rPr>
              <w:t>Licença de Gerenciamento do System Center 2012 Standard Server (2</w:t>
            </w:r>
            <w:r w:rsidR="00B658AB" w:rsidRPr="00715FF4">
              <w:rPr>
                <w:rFonts w:ascii="Tahoma" w:hAnsi="Tahoma" w:cs="Tahoma"/>
                <w:sz w:val="14"/>
                <w:szCs w:val="14"/>
                <w:lang w:val="pt-BR"/>
              </w:rPr>
              <w:t> </w:t>
            </w:r>
            <w:r w:rsidRPr="00715FF4">
              <w:rPr>
                <w:rFonts w:ascii="Tahoma" w:hAnsi="Tahoma" w:cs="Tahoma"/>
                <w:sz w:val="14"/>
                <w:szCs w:val="14"/>
                <w:lang w:val="pt-BR"/>
              </w:rPr>
              <w:t>processadores)</w:t>
            </w:r>
            <w:bookmarkEnd w:id="529"/>
          </w:p>
        </w:tc>
        <w:tc>
          <w:tcPr>
            <w:tcW w:w="450" w:type="dxa"/>
            <w:shd w:val="clear" w:color="auto" w:fill="FABF8F"/>
            <w:vAlign w:val="center"/>
          </w:tcPr>
          <w:p w14:paraId="45A5327C" w14:textId="77777777" w:rsidR="00A63948" w:rsidRPr="00F83E68" w:rsidRDefault="00A63948" w:rsidP="00D526B6">
            <w:pPr>
              <w:pStyle w:val="TableText"/>
              <w:widowControl w:val="0"/>
              <w:spacing w:before="40" w:after="40"/>
              <w:rPr>
                <w:rFonts w:cs="Tahoma"/>
                <w:b/>
                <w:color w:val="000000"/>
                <w:sz w:val="13"/>
                <w:szCs w:val="13"/>
                <w:u w:val="single"/>
                <w:lang w:val="pt-PT"/>
              </w:rPr>
            </w:pPr>
          </w:p>
        </w:tc>
        <w:tc>
          <w:tcPr>
            <w:tcW w:w="450" w:type="dxa"/>
            <w:shd w:val="clear" w:color="auto" w:fill="FABF8F"/>
            <w:vAlign w:val="center"/>
          </w:tcPr>
          <w:p w14:paraId="45A5327D"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04/12</w:t>
            </w:r>
          </w:p>
        </w:tc>
        <w:tc>
          <w:tcPr>
            <w:tcW w:w="360" w:type="dxa"/>
            <w:tcBorders>
              <w:right w:val="single" w:sz="18" w:space="0" w:color="auto"/>
            </w:tcBorders>
            <w:shd w:val="clear" w:color="auto" w:fill="FABF8F"/>
            <w:vAlign w:val="center"/>
          </w:tcPr>
          <w:p w14:paraId="45A5327E"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ABF8F"/>
            <w:vAlign w:val="center"/>
          </w:tcPr>
          <w:p w14:paraId="45A5327F" w14:textId="77777777" w:rsidR="00A63948" w:rsidRPr="00715FF4" w:rsidRDefault="00A63948" w:rsidP="00D526B6">
            <w:pPr>
              <w:pStyle w:val="TableText"/>
              <w:widowControl w:val="0"/>
              <w:spacing w:before="40" w:after="40"/>
              <w:rPr>
                <w:rFonts w:ascii="Tahoma" w:hAnsi="Tahoma" w:cs="Tahoma"/>
                <w:sz w:val="13"/>
                <w:szCs w:val="13"/>
              </w:rPr>
            </w:pPr>
          </w:p>
        </w:tc>
        <w:tc>
          <w:tcPr>
            <w:tcW w:w="450" w:type="dxa"/>
            <w:shd w:val="clear" w:color="auto" w:fill="FABF8F"/>
            <w:vAlign w:val="center"/>
          </w:tcPr>
          <w:p w14:paraId="45A53280"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38</w:t>
            </w:r>
          </w:p>
        </w:tc>
        <w:tc>
          <w:tcPr>
            <w:tcW w:w="450" w:type="dxa"/>
            <w:shd w:val="clear" w:color="auto" w:fill="FABF8F"/>
            <w:vAlign w:val="center"/>
          </w:tcPr>
          <w:p w14:paraId="45A53281"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30</w:t>
            </w:r>
          </w:p>
        </w:tc>
        <w:tc>
          <w:tcPr>
            <w:tcW w:w="450" w:type="dxa"/>
            <w:shd w:val="clear" w:color="auto" w:fill="FABF8F"/>
            <w:vAlign w:val="center"/>
          </w:tcPr>
          <w:p w14:paraId="45A53282"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23</w:t>
            </w:r>
          </w:p>
        </w:tc>
        <w:tc>
          <w:tcPr>
            <w:tcW w:w="450" w:type="dxa"/>
            <w:shd w:val="clear" w:color="auto" w:fill="FABF8F"/>
            <w:vAlign w:val="center"/>
          </w:tcPr>
          <w:p w14:paraId="45A53283"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23</w:t>
            </w:r>
          </w:p>
        </w:tc>
        <w:tc>
          <w:tcPr>
            <w:tcW w:w="450" w:type="dxa"/>
            <w:shd w:val="clear" w:color="auto" w:fill="FABF8F"/>
            <w:vAlign w:val="center"/>
          </w:tcPr>
          <w:p w14:paraId="45A53284"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15</w:t>
            </w:r>
          </w:p>
        </w:tc>
        <w:tc>
          <w:tcPr>
            <w:tcW w:w="360" w:type="dxa"/>
            <w:tcBorders>
              <w:right w:val="single" w:sz="18" w:space="0" w:color="auto"/>
            </w:tcBorders>
            <w:shd w:val="clear" w:color="auto" w:fill="FABF8F"/>
            <w:vAlign w:val="center"/>
          </w:tcPr>
          <w:p w14:paraId="45A53285"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8</w:t>
            </w:r>
          </w:p>
        </w:tc>
        <w:tc>
          <w:tcPr>
            <w:tcW w:w="450" w:type="dxa"/>
            <w:tcBorders>
              <w:left w:val="single" w:sz="18" w:space="0" w:color="auto"/>
            </w:tcBorders>
            <w:shd w:val="clear" w:color="auto" w:fill="FABF8F"/>
            <w:vAlign w:val="center"/>
          </w:tcPr>
          <w:p w14:paraId="45A53286" w14:textId="77777777" w:rsidR="00A63948" w:rsidRPr="00715FF4" w:rsidRDefault="00A63948" w:rsidP="00D526B6">
            <w:pPr>
              <w:pStyle w:val="TableText"/>
              <w:widowControl w:val="0"/>
              <w:spacing w:before="40" w:after="40"/>
              <w:rPr>
                <w:rFonts w:ascii="Tahoma" w:hAnsi="Tahoma" w:cs="Tahoma"/>
                <w:sz w:val="13"/>
                <w:szCs w:val="13"/>
              </w:rPr>
            </w:pPr>
          </w:p>
        </w:tc>
        <w:tc>
          <w:tcPr>
            <w:tcW w:w="450" w:type="dxa"/>
            <w:shd w:val="clear" w:color="auto" w:fill="FABF8F"/>
            <w:vAlign w:val="center"/>
          </w:tcPr>
          <w:p w14:paraId="45A53287"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30</w:t>
            </w:r>
          </w:p>
        </w:tc>
        <w:tc>
          <w:tcPr>
            <w:tcW w:w="450" w:type="dxa"/>
            <w:tcBorders>
              <w:right w:val="single" w:sz="18" w:space="0" w:color="auto"/>
            </w:tcBorders>
            <w:shd w:val="clear" w:color="auto" w:fill="FABF8F"/>
            <w:vAlign w:val="center"/>
          </w:tcPr>
          <w:p w14:paraId="45A53288"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15</w:t>
            </w:r>
          </w:p>
        </w:tc>
        <w:tc>
          <w:tcPr>
            <w:tcW w:w="450" w:type="dxa"/>
            <w:tcBorders>
              <w:left w:val="single" w:sz="18" w:space="0" w:color="auto"/>
            </w:tcBorders>
            <w:shd w:val="clear" w:color="auto" w:fill="FABF8F"/>
            <w:vAlign w:val="center"/>
          </w:tcPr>
          <w:p w14:paraId="45A53289"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15</w:t>
            </w:r>
          </w:p>
        </w:tc>
        <w:tc>
          <w:tcPr>
            <w:tcW w:w="450" w:type="dxa"/>
            <w:tcBorders>
              <w:right w:val="single" w:sz="18" w:space="0" w:color="auto"/>
            </w:tcBorders>
            <w:shd w:val="clear" w:color="auto" w:fill="FABF8F"/>
            <w:vAlign w:val="center"/>
          </w:tcPr>
          <w:p w14:paraId="45A5328A"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328B"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328C"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ABF8F"/>
            <w:vAlign w:val="center"/>
          </w:tcPr>
          <w:p w14:paraId="45A5328D"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OLP</w:t>
            </w:r>
          </w:p>
        </w:tc>
      </w:tr>
      <w:tr w:rsidR="00A63948" w:rsidRPr="00715FF4" w14:paraId="45A532A2" w14:textId="77777777" w:rsidTr="00D526B6">
        <w:trPr>
          <w:trHeight w:val="134"/>
        </w:trPr>
        <w:tc>
          <w:tcPr>
            <w:tcW w:w="2714" w:type="dxa"/>
            <w:shd w:val="clear" w:color="auto" w:fill="FFFFFF"/>
            <w:vAlign w:val="center"/>
          </w:tcPr>
          <w:p w14:paraId="45A5328F" w14:textId="77777777" w:rsidR="00A63948" w:rsidRPr="00715FF4" w:rsidRDefault="00A63948" w:rsidP="00D526B6">
            <w:pPr>
              <w:pStyle w:val="ProductNames"/>
              <w:spacing w:before="40" w:after="40"/>
              <w:rPr>
                <w:rFonts w:ascii="Tahoma" w:hAnsi="Tahoma" w:cs="Tahoma"/>
                <w:sz w:val="14"/>
                <w:szCs w:val="14"/>
              </w:rPr>
            </w:pPr>
            <w:bookmarkStart w:id="530" w:name="_Toc336338101"/>
            <w:bookmarkStart w:id="531" w:name="_Toc340679983"/>
            <w:bookmarkEnd w:id="530"/>
            <w:r w:rsidRPr="00715FF4">
              <w:rPr>
                <w:rFonts w:ascii="Tahoma" w:hAnsi="Tahoma" w:cs="Tahoma"/>
                <w:sz w:val="14"/>
                <w:szCs w:val="14"/>
                <w:lang w:val="pt-BR"/>
              </w:rPr>
              <w:t>TechNet Plus Single User</w:t>
            </w:r>
            <w:bookmarkEnd w:id="531"/>
          </w:p>
        </w:tc>
        <w:tc>
          <w:tcPr>
            <w:tcW w:w="450" w:type="dxa"/>
            <w:shd w:val="clear" w:color="auto" w:fill="FFFFFF"/>
            <w:vAlign w:val="center"/>
          </w:tcPr>
          <w:p w14:paraId="45A53290" w14:textId="77777777" w:rsidR="00A63948" w:rsidRPr="00715FF4" w:rsidRDefault="00662AB0" w:rsidP="00D526B6">
            <w:pPr>
              <w:pStyle w:val="TableText"/>
              <w:widowControl w:val="0"/>
              <w:spacing w:before="40" w:after="40"/>
              <w:rPr>
                <w:rStyle w:val="EndnoteReference"/>
                <w:rFonts w:cs="Tahoma"/>
                <w:color w:val="000000"/>
                <w:sz w:val="13"/>
                <w:szCs w:val="13"/>
                <w:u w:val="single"/>
              </w:rPr>
            </w:pPr>
            <w:hyperlink w:anchor="_92_System_Center" w:history="1">
              <w:r w:rsidR="00B10B29" w:rsidRPr="00715FF4">
                <w:rPr>
                  <w:rStyle w:val="Hyperlink"/>
                  <w:rFonts w:cs="Tahoma"/>
                  <w:b/>
                  <w:sz w:val="13"/>
                  <w:szCs w:val="13"/>
                </w:rPr>
                <w:t>92</w:t>
              </w:r>
            </w:hyperlink>
          </w:p>
        </w:tc>
        <w:tc>
          <w:tcPr>
            <w:tcW w:w="450" w:type="dxa"/>
            <w:shd w:val="clear" w:color="auto" w:fill="FFFFFF"/>
            <w:vAlign w:val="center"/>
          </w:tcPr>
          <w:p w14:paraId="45A53291"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3292"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14:paraId="45A53293"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294"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3</w:t>
            </w:r>
          </w:p>
        </w:tc>
        <w:tc>
          <w:tcPr>
            <w:tcW w:w="450" w:type="dxa"/>
            <w:shd w:val="clear" w:color="auto" w:fill="FFFFFF"/>
            <w:vAlign w:val="center"/>
          </w:tcPr>
          <w:p w14:paraId="45A53295"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FFFFF"/>
            <w:vAlign w:val="center"/>
          </w:tcPr>
          <w:p w14:paraId="45A53296"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FFFFF"/>
            <w:vAlign w:val="center"/>
          </w:tcPr>
          <w:p w14:paraId="45A53297"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FFFFF"/>
            <w:vAlign w:val="center"/>
          </w:tcPr>
          <w:p w14:paraId="45A53298"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360" w:type="dxa"/>
            <w:tcBorders>
              <w:right w:val="single" w:sz="18" w:space="0" w:color="auto"/>
            </w:tcBorders>
            <w:shd w:val="clear" w:color="auto" w:fill="FFFFFF"/>
            <w:vAlign w:val="center"/>
          </w:tcPr>
          <w:p w14:paraId="45A53299"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FFFFF"/>
            <w:vAlign w:val="center"/>
          </w:tcPr>
          <w:p w14:paraId="45A5329A"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29B"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shd w:val="clear" w:color="auto" w:fill="FFFFFF"/>
            <w:vAlign w:val="center"/>
          </w:tcPr>
          <w:p w14:paraId="45A5329C"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FFFFF"/>
            <w:vAlign w:val="center"/>
          </w:tcPr>
          <w:p w14:paraId="45A5329D"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329E"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329F"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32A0"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FFFFF"/>
            <w:vAlign w:val="center"/>
          </w:tcPr>
          <w:p w14:paraId="45A532A1"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LO</w:t>
            </w:r>
          </w:p>
        </w:tc>
      </w:tr>
      <w:tr w:rsidR="00A63948" w:rsidRPr="00715FF4" w14:paraId="45A532B0" w14:textId="77777777" w:rsidTr="00D526B6">
        <w:trPr>
          <w:trHeight w:val="145"/>
        </w:trPr>
        <w:tc>
          <w:tcPr>
            <w:tcW w:w="2714" w:type="dxa"/>
            <w:shd w:val="clear" w:color="auto" w:fill="FABF8F"/>
            <w:vAlign w:val="center"/>
          </w:tcPr>
          <w:p w14:paraId="45A532A3" w14:textId="77777777" w:rsidR="00A63948" w:rsidRPr="00715FF4" w:rsidRDefault="00A63948" w:rsidP="00D526B6">
            <w:pPr>
              <w:pStyle w:val="Heading2"/>
              <w:spacing w:before="40" w:after="40"/>
              <w:ind w:left="0"/>
              <w:rPr>
                <w:rFonts w:ascii="Tahoma" w:hAnsi="Tahoma" w:cs="Tahoma"/>
                <w:b w:val="0"/>
                <w:sz w:val="14"/>
                <w:szCs w:val="14"/>
              </w:rPr>
            </w:pPr>
            <w:bookmarkStart w:id="532" w:name="_Toc336338102"/>
            <w:bookmarkStart w:id="533" w:name="_Toc340679984"/>
            <w:bookmarkEnd w:id="532"/>
            <w:r w:rsidRPr="00715FF4">
              <w:rPr>
                <w:rFonts w:ascii="Tahoma" w:hAnsi="Tahoma" w:cs="Tahoma"/>
                <w:b w:val="0"/>
                <w:sz w:val="14"/>
                <w:szCs w:val="14"/>
                <w:lang w:val="pt-BR"/>
              </w:rPr>
              <w:t>VDI Suite</w:t>
            </w:r>
            <w:bookmarkEnd w:id="533"/>
          </w:p>
        </w:tc>
        <w:tc>
          <w:tcPr>
            <w:tcW w:w="450" w:type="dxa"/>
            <w:shd w:val="clear" w:color="auto" w:fill="FABF8F"/>
            <w:vAlign w:val="center"/>
          </w:tcPr>
          <w:p w14:paraId="45A532A4" w14:textId="77777777" w:rsidR="00A63948" w:rsidRPr="00715FF4" w:rsidRDefault="00A63948" w:rsidP="00D526B6">
            <w:pPr>
              <w:pStyle w:val="TableText"/>
              <w:widowControl w:val="0"/>
              <w:spacing w:before="40" w:after="40"/>
              <w:rPr>
                <w:rFonts w:cs="Tahoma"/>
                <w:b/>
                <w:sz w:val="13"/>
                <w:szCs w:val="13"/>
                <w:u w:val="single"/>
              </w:rPr>
            </w:pPr>
          </w:p>
        </w:tc>
        <w:tc>
          <w:tcPr>
            <w:tcW w:w="450" w:type="dxa"/>
            <w:shd w:val="clear" w:color="auto" w:fill="FABF8F"/>
            <w:vAlign w:val="center"/>
          </w:tcPr>
          <w:p w14:paraId="45A532A5"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04/12</w:t>
            </w:r>
          </w:p>
        </w:tc>
        <w:tc>
          <w:tcPr>
            <w:tcW w:w="360" w:type="dxa"/>
            <w:tcBorders>
              <w:right w:val="single" w:sz="18" w:space="0" w:color="auto"/>
            </w:tcBorders>
            <w:shd w:val="clear" w:color="auto" w:fill="FABF8F"/>
            <w:vAlign w:val="center"/>
          </w:tcPr>
          <w:p w14:paraId="45A532A6"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2970" w:type="dxa"/>
            <w:gridSpan w:val="7"/>
            <w:tcBorders>
              <w:left w:val="single" w:sz="18" w:space="0" w:color="auto"/>
              <w:right w:val="single" w:sz="18" w:space="0" w:color="auto"/>
            </w:tcBorders>
            <w:shd w:val="clear" w:color="auto" w:fill="FABF8F"/>
            <w:vAlign w:val="center"/>
          </w:tcPr>
          <w:p w14:paraId="45A532A7" w14:textId="77777777" w:rsidR="00A63948" w:rsidRPr="00715FF4" w:rsidRDefault="00A63948" w:rsidP="00D526B6">
            <w:pPr>
              <w:pStyle w:val="TableText"/>
              <w:spacing w:before="40" w:after="40"/>
              <w:rPr>
                <w:rFonts w:ascii="Tahoma" w:hAnsi="Tahoma" w:cs="Tahoma"/>
                <w:sz w:val="13"/>
                <w:szCs w:val="13"/>
                <w:lang w:val="x-none"/>
              </w:rPr>
            </w:pPr>
            <w:r w:rsidRPr="00715FF4">
              <w:rPr>
                <w:rFonts w:ascii="Tahoma" w:hAnsi="Tahoma" w:cs="Tahoma"/>
                <w:sz w:val="13"/>
                <w:szCs w:val="13"/>
                <w:lang w:val="pt-BR"/>
              </w:rPr>
              <w:t>1 ponto</w:t>
            </w:r>
          </w:p>
        </w:tc>
        <w:tc>
          <w:tcPr>
            <w:tcW w:w="450" w:type="dxa"/>
            <w:tcBorders>
              <w:left w:val="single" w:sz="18" w:space="0" w:color="auto"/>
            </w:tcBorders>
            <w:shd w:val="clear" w:color="auto" w:fill="FABF8F"/>
            <w:vAlign w:val="center"/>
          </w:tcPr>
          <w:p w14:paraId="45A532A8" w14:textId="77777777" w:rsidR="00A63948" w:rsidRPr="00715FF4" w:rsidRDefault="00A63948" w:rsidP="00D526B6">
            <w:pPr>
              <w:pStyle w:val="TableText"/>
              <w:spacing w:before="40" w:after="40"/>
              <w:rPr>
                <w:rFonts w:ascii="Tahoma" w:hAnsi="Tahoma" w:cs="Tahoma"/>
                <w:sz w:val="13"/>
                <w:szCs w:val="13"/>
                <w:lang w:val="x-none"/>
              </w:rPr>
            </w:pPr>
          </w:p>
        </w:tc>
        <w:tc>
          <w:tcPr>
            <w:tcW w:w="450" w:type="dxa"/>
            <w:shd w:val="clear" w:color="auto" w:fill="FABF8F"/>
            <w:vAlign w:val="center"/>
          </w:tcPr>
          <w:p w14:paraId="45A532A9" w14:textId="77777777" w:rsidR="00A63948" w:rsidRPr="00715FF4" w:rsidRDefault="00A63948" w:rsidP="00D526B6">
            <w:pPr>
              <w:pStyle w:val="TableText"/>
              <w:spacing w:before="40" w:after="40"/>
              <w:rPr>
                <w:rFonts w:ascii="Tahoma" w:hAnsi="Tahoma" w:cs="Tahoma"/>
                <w:sz w:val="13"/>
                <w:szCs w:val="13"/>
                <w:lang w:val="x-none"/>
              </w:rPr>
            </w:pPr>
          </w:p>
        </w:tc>
        <w:tc>
          <w:tcPr>
            <w:tcW w:w="450" w:type="dxa"/>
            <w:tcBorders>
              <w:right w:val="single" w:sz="18" w:space="0" w:color="auto"/>
            </w:tcBorders>
            <w:shd w:val="clear" w:color="auto" w:fill="FABF8F"/>
            <w:vAlign w:val="center"/>
          </w:tcPr>
          <w:p w14:paraId="45A532AA" w14:textId="77777777" w:rsidR="00A63948" w:rsidRPr="00715FF4" w:rsidRDefault="00A63948" w:rsidP="00D526B6">
            <w:pPr>
              <w:pStyle w:val="TableText"/>
              <w:spacing w:before="40" w:after="40"/>
              <w:rPr>
                <w:rFonts w:ascii="Tahoma" w:hAnsi="Tahoma" w:cs="Tahoma"/>
                <w:sz w:val="13"/>
                <w:szCs w:val="13"/>
                <w:lang w:val="x-none"/>
              </w:rPr>
            </w:pPr>
          </w:p>
        </w:tc>
        <w:tc>
          <w:tcPr>
            <w:tcW w:w="450" w:type="dxa"/>
            <w:tcBorders>
              <w:left w:val="single" w:sz="18" w:space="0" w:color="auto"/>
            </w:tcBorders>
            <w:shd w:val="clear" w:color="auto" w:fill="FABF8F"/>
            <w:vAlign w:val="center"/>
          </w:tcPr>
          <w:p w14:paraId="45A532AB" w14:textId="77777777" w:rsidR="00A63948" w:rsidRPr="00715FF4" w:rsidRDefault="00A63948" w:rsidP="00D526B6">
            <w:pPr>
              <w:pStyle w:val="TableText"/>
              <w:spacing w:before="40" w:after="40"/>
              <w:rPr>
                <w:rFonts w:ascii="Tahoma" w:hAnsi="Tahoma" w:cs="Tahoma"/>
                <w:sz w:val="13"/>
                <w:szCs w:val="13"/>
                <w:lang w:val="x-none"/>
              </w:rPr>
            </w:pPr>
            <w:r w:rsidRPr="00715FF4">
              <w:rPr>
                <w:rFonts w:ascii="Tahoma" w:hAnsi="Tahoma" w:cs="Tahoma"/>
                <w:sz w:val="13"/>
                <w:szCs w:val="13"/>
                <w:lang w:val="x-none"/>
              </w:rPr>
              <w:t>1</w:t>
            </w:r>
          </w:p>
        </w:tc>
        <w:tc>
          <w:tcPr>
            <w:tcW w:w="450" w:type="dxa"/>
            <w:tcBorders>
              <w:right w:val="single" w:sz="18" w:space="0" w:color="auto"/>
            </w:tcBorders>
            <w:shd w:val="clear" w:color="auto" w:fill="FABF8F"/>
            <w:vAlign w:val="center"/>
          </w:tcPr>
          <w:p w14:paraId="45A532AC" w14:textId="77777777" w:rsidR="00A63948" w:rsidRPr="00715FF4" w:rsidRDefault="00A63948" w:rsidP="00D526B6">
            <w:pPr>
              <w:pStyle w:val="TableText"/>
              <w:spacing w:before="40" w:after="40"/>
              <w:rPr>
                <w:rFonts w:ascii="Tahoma" w:hAnsi="Tahoma" w:cs="Tahoma"/>
                <w:sz w:val="13"/>
                <w:szCs w:val="13"/>
                <w:lang w:val="x-none"/>
              </w:rPr>
            </w:pPr>
            <w:r w:rsidRPr="00715FF4">
              <w:rPr>
                <w:rFonts w:ascii="Tahoma" w:hAnsi="Tahoma" w:cs="Tahoma"/>
                <w:sz w:val="13"/>
                <w:szCs w:val="13"/>
                <w:lang w:val="pt-BR"/>
              </w:rPr>
              <w:t>A</w:t>
            </w:r>
          </w:p>
        </w:tc>
        <w:tc>
          <w:tcPr>
            <w:tcW w:w="450" w:type="dxa"/>
            <w:tcBorders>
              <w:left w:val="single" w:sz="18" w:space="0" w:color="auto"/>
              <w:right w:val="single" w:sz="18" w:space="0" w:color="auto"/>
            </w:tcBorders>
            <w:shd w:val="clear" w:color="auto" w:fill="FABF8F"/>
            <w:vAlign w:val="center"/>
          </w:tcPr>
          <w:p w14:paraId="45A532AD" w14:textId="77777777" w:rsidR="00A63948" w:rsidRPr="00715FF4" w:rsidRDefault="00A63948" w:rsidP="00D526B6">
            <w:pPr>
              <w:pStyle w:val="TableText"/>
              <w:spacing w:before="40" w:after="40"/>
              <w:rPr>
                <w:rFonts w:ascii="Tahoma" w:hAnsi="Tahoma" w:cs="Tahoma"/>
                <w:sz w:val="13"/>
                <w:szCs w:val="13"/>
                <w:lang w:val="x-none"/>
              </w:rPr>
            </w:pPr>
            <w:r w:rsidRPr="00715FF4">
              <w:rPr>
                <w:rFonts w:ascii="Tahoma" w:hAnsi="Tahoma" w:cs="Tahoma"/>
                <w:sz w:val="13"/>
                <w:szCs w:val="13"/>
                <w:lang w:val="pt-BR"/>
              </w:rPr>
              <w:t>P</w:t>
            </w:r>
          </w:p>
        </w:tc>
        <w:tc>
          <w:tcPr>
            <w:tcW w:w="630" w:type="dxa"/>
            <w:shd w:val="clear" w:color="auto" w:fill="FABF8F"/>
            <w:vAlign w:val="center"/>
          </w:tcPr>
          <w:p w14:paraId="45A532AE" w14:textId="77777777" w:rsidR="00A63948" w:rsidRPr="00715FF4" w:rsidRDefault="00A63948" w:rsidP="00D526B6">
            <w:pPr>
              <w:pStyle w:val="TableText"/>
              <w:spacing w:before="40" w:after="40"/>
              <w:rPr>
                <w:rFonts w:ascii="Tahoma" w:hAnsi="Tahoma" w:cs="Tahoma"/>
                <w:sz w:val="13"/>
                <w:szCs w:val="13"/>
                <w:lang w:val="x-none"/>
              </w:rPr>
            </w:pPr>
            <w:r w:rsidRPr="00715FF4">
              <w:rPr>
                <w:rFonts w:ascii="Tahoma" w:hAnsi="Tahoma" w:cs="Tahoma"/>
                <w:sz w:val="13"/>
                <w:szCs w:val="13"/>
                <w:lang w:val="pt-BR"/>
              </w:rPr>
              <w:t>A,ST</w:t>
            </w:r>
          </w:p>
        </w:tc>
        <w:tc>
          <w:tcPr>
            <w:tcW w:w="495" w:type="dxa"/>
            <w:shd w:val="clear" w:color="auto" w:fill="FABF8F"/>
            <w:vAlign w:val="center"/>
          </w:tcPr>
          <w:p w14:paraId="45A532AF"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32BE" w14:textId="77777777" w:rsidTr="00D526B6">
        <w:trPr>
          <w:trHeight w:val="215"/>
        </w:trPr>
        <w:tc>
          <w:tcPr>
            <w:tcW w:w="2714" w:type="dxa"/>
            <w:shd w:val="clear" w:color="auto" w:fill="FFFFFF"/>
            <w:vAlign w:val="center"/>
          </w:tcPr>
          <w:p w14:paraId="45A532B1" w14:textId="77777777" w:rsidR="00A63948" w:rsidRPr="00715FF4" w:rsidRDefault="00A63948" w:rsidP="00D526B6">
            <w:pPr>
              <w:pStyle w:val="Heading2"/>
              <w:spacing w:before="40" w:after="40"/>
              <w:ind w:left="0"/>
              <w:rPr>
                <w:rFonts w:ascii="Tahoma" w:hAnsi="Tahoma" w:cs="Tahoma"/>
                <w:b w:val="0"/>
                <w:sz w:val="14"/>
                <w:szCs w:val="14"/>
              </w:rPr>
            </w:pPr>
            <w:bookmarkStart w:id="534" w:name="_Toc336338103"/>
            <w:bookmarkStart w:id="535" w:name="_Toc340679985"/>
            <w:bookmarkEnd w:id="534"/>
            <w:r w:rsidRPr="00715FF4">
              <w:rPr>
                <w:rFonts w:ascii="Tahoma" w:hAnsi="Tahoma" w:cs="Tahoma"/>
                <w:b w:val="0"/>
                <w:sz w:val="14"/>
                <w:szCs w:val="14"/>
                <w:lang w:val="pt-BR"/>
              </w:rPr>
              <w:t>VDI Suite com MDOP</w:t>
            </w:r>
            <w:bookmarkEnd w:id="535"/>
          </w:p>
        </w:tc>
        <w:tc>
          <w:tcPr>
            <w:tcW w:w="450" w:type="dxa"/>
            <w:shd w:val="clear" w:color="auto" w:fill="FFFFFF"/>
            <w:vAlign w:val="center"/>
          </w:tcPr>
          <w:p w14:paraId="45A532B2" w14:textId="77777777" w:rsidR="00A63948" w:rsidRPr="00715FF4" w:rsidRDefault="00A63948" w:rsidP="00D526B6">
            <w:pPr>
              <w:pStyle w:val="TableText"/>
              <w:widowControl w:val="0"/>
              <w:spacing w:before="40" w:after="40"/>
              <w:rPr>
                <w:rFonts w:cs="Tahoma"/>
                <w:b/>
                <w:sz w:val="13"/>
                <w:szCs w:val="13"/>
                <w:u w:val="single"/>
              </w:rPr>
            </w:pPr>
          </w:p>
        </w:tc>
        <w:tc>
          <w:tcPr>
            <w:tcW w:w="450" w:type="dxa"/>
            <w:shd w:val="clear" w:color="auto" w:fill="FFFFFF"/>
            <w:vAlign w:val="center"/>
          </w:tcPr>
          <w:p w14:paraId="45A532B3"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04/12</w:t>
            </w:r>
          </w:p>
        </w:tc>
        <w:tc>
          <w:tcPr>
            <w:tcW w:w="360" w:type="dxa"/>
            <w:tcBorders>
              <w:right w:val="single" w:sz="18" w:space="0" w:color="auto"/>
            </w:tcBorders>
            <w:shd w:val="clear" w:color="auto" w:fill="FFFFFF"/>
            <w:vAlign w:val="center"/>
          </w:tcPr>
          <w:p w14:paraId="45A532B4"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2970" w:type="dxa"/>
            <w:gridSpan w:val="7"/>
            <w:tcBorders>
              <w:left w:val="single" w:sz="18" w:space="0" w:color="auto"/>
              <w:right w:val="single" w:sz="18" w:space="0" w:color="auto"/>
            </w:tcBorders>
            <w:shd w:val="clear" w:color="auto" w:fill="FFFFFF"/>
            <w:vAlign w:val="center"/>
          </w:tcPr>
          <w:p w14:paraId="45A532B5" w14:textId="77777777" w:rsidR="00A63948" w:rsidRPr="00715FF4" w:rsidRDefault="00A63948" w:rsidP="00D526B6">
            <w:pPr>
              <w:pStyle w:val="TableText"/>
              <w:spacing w:before="40" w:after="40"/>
              <w:rPr>
                <w:rFonts w:ascii="Tahoma" w:hAnsi="Tahoma" w:cs="Tahoma"/>
                <w:sz w:val="13"/>
                <w:szCs w:val="13"/>
                <w:lang w:val="x-none"/>
              </w:rPr>
            </w:pPr>
            <w:r w:rsidRPr="00715FF4">
              <w:rPr>
                <w:rFonts w:ascii="Tahoma" w:hAnsi="Tahoma" w:cs="Tahoma"/>
                <w:sz w:val="13"/>
                <w:szCs w:val="13"/>
                <w:lang w:val="pt-BR"/>
              </w:rPr>
              <w:t>1 ponto</w:t>
            </w:r>
          </w:p>
        </w:tc>
        <w:tc>
          <w:tcPr>
            <w:tcW w:w="450" w:type="dxa"/>
            <w:tcBorders>
              <w:left w:val="single" w:sz="18" w:space="0" w:color="auto"/>
            </w:tcBorders>
            <w:shd w:val="clear" w:color="auto" w:fill="FFFFFF"/>
            <w:vAlign w:val="center"/>
          </w:tcPr>
          <w:p w14:paraId="45A532B6" w14:textId="77777777" w:rsidR="00A63948" w:rsidRPr="00715FF4" w:rsidRDefault="00A63948" w:rsidP="00D526B6">
            <w:pPr>
              <w:pStyle w:val="TableText"/>
              <w:spacing w:before="40" w:after="40"/>
              <w:rPr>
                <w:rFonts w:ascii="Tahoma" w:hAnsi="Tahoma" w:cs="Tahoma"/>
                <w:sz w:val="13"/>
                <w:szCs w:val="13"/>
                <w:lang w:val="x-none"/>
              </w:rPr>
            </w:pPr>
          </w:p>
        </w:tc>
        <w:tc>
          <w:tcPr>
            <w:tcW w:w="450" w:type="dxa"/>
            <w:shd w:val="clear" w:color="auto" w:fill="FFFFFF"/>
            <w:vAlign w:val="center"/>
          </w:tcPr>
          <w:p w14:paraId="45A532B7" w14:textId="77777777" w:rsidR="00A63948" w:rsidRPr="00715FF4" w:rsidRDefault="00A63948" w:rsidP="00D526B6">
            <w:pPr>
              <w:pStyle w:val="TableText"/>
              <w:spacing w:before="40" w:after="40"/>
              <w:rPr>
                <w:rFonts w:ascii="Tahoma" w:hAnsi="Tahoma" w:cs="Tahoma"/>
                <w:sz w:val="13"/>
                <w:szCs w:val="13"/>
                <w:lang w:val="x-none"/>
              </w:rPr>
            </w:pPr>
          </w:p>
        </w:tc>
        <w:tc>
          <w:tcPr>
            <w:tcW w:w="450" w:type="dxa"/>
            <w:tcBorders>
              <w:right w:val="single" w:sz="18" w:space="0" w:color="auto"/>
            </w:tcBorders>
            <w:shd w:val="clear" w:color="auto" w:fill="FFFFFF"/>
            <w:vAlign w:val="center"/>
          </w:tcPr>
          <w:p w14:paraId="45A532B8" w14:textId="77777777" w:rsidR="00A63948" w:rsidRPr="00715FF4" w:rsidRDefault="00A63948" w:rsidP="00D526B6">
            <w:pPr>
              <w:pStyle w:val="TableText"/>
              <w:spacing w:before="40" w:after="40"/>
              <w:rPr>
                <w:rFonts w:ascii="Tahoma" w:hAnsi="Tahoma" w:cs="Tahoma"/>
                <w:sz w:val="13"/>
                <w:szCs w:val="13"/>
                <w:lang w:val="x-none"/>
              </w:rPr>
            </w:pPr>
          </w:p>
        </w:tc>
        <w:tc>
          <w:tcPr>
            <w:tcW w:w="450" w:type="dxa"/>
            <w:tcBorders>
              <w:left w:val="single" w:sz="18" w:space="0" w:color="auto"/>
            </w:tcBorders>
            <w:shd w:val="clear" w:color="auto" w:fill="FFFFFF"/>
            <w:vAlign w:val="center"/>
          </w:tcPr>
          <w:p w14:paraId="45A532B9" w14:textId="77777777" w:rsidR="00A63948" w:rsidRPr="00715FF4" w:rsidRDefault="00A63948" w:rsidP="00D526B6">
            <w:pPr>
              <w:pStyle w:val="TableText"/>
              <w:spacing w:before="40" w:after="40"/>
              <w:rPr>
                <w:rFonts w:ascii="Tahoma" w:hAnsi="Tahoma" w:cs="Tahoma"/>
                <w:sz w:val="13"/>
                <w:szCs w:val="13"/>
                <w:lang w:val="x-none"/>
              </w:rPr>
            </w:pPr>
            <w:r w:rsidRPr="00715FF4">
              <w:rPr>
                <w:rFonts w:ascii="Tahoma" w:hAnsi="Tahoma" w:cs="Tahoma"/>
                <w:sz w:val="13"/>
                <w:szCs w:val="13"/>
                <w:lang w:val="x-none"/>
              </w:rPr>
              <w:t>1</w:t>
            </w:r>
          </w:p>
        </w:tc>
        <w:tc>
          <w:tcPr>
            <w:tcW w:w="450" w:type="dxa"/>
            <w:tcBorders>
              <w:right w:val="single" w:sz="18" w:space="0" w:color="auto"/>
            </w:tcBorders>
            <w:shd w:val="clear" w:color="auto" w:fill="FFFFFF"/>
            <w:vAlign w:val="center"/>
          </w:tcPr>
          <w:p w14:paraId="45A532BA" w14:textId="77777777" w:rsidR="00A63948" w:rsidRPr="00715FF4" w:rsidRDefault="00A63948" w:rsidP="00D526B6">
            <w:pPr>
              <w:pStyle w:val="TableText"/>
              <w:spacing w:before="40" w:after="40"/>
              <w:rPr>
                <w:rFonts w:ascii="Tahoma" w:hAnsi="Tahoma" w:cs="Tahoma"/>
                <w:sz w:val="13"/>
                <w:szCs w:val="13"/>
                <w:lang w:val="x-none"/>
              </w:rPr>
            </w:pPr>
            <w:r w:rsidRPr="00715FF4">
              <w:rPr>
                <w:rFonts w:ascii="Tahoma" w:hAnsi="Tahoma" w:cs="Tahoma"/>
                <w:sz w:val="13"/>
                <w:szCs w:val="13"/>
                <w:lang w:val="pt-BR"/>
              </w:rPr>
              <w:t>A</w:t>
            </w:r>
          </w:p>
        </w:tc>
        <w:tc>
          <w:tcPr>
            <w:tcW w:w="450" w:type="dxa"/>
            <w:tcBorders>
              <w:left w:val="single" w:sz="18" w:space="0" w:color="auto"/>
              <w:right w:val="single" w:sz="18" w:space="0" w:color="auto"/>
            </w:tcBorders>
            <w:shd w:val="clear" w:color="auto" w:fill="FFFFFF"/>
            <w:vAlign w:val="center"/>
          </w:tcPr>
          <w:p w14:paraId="45A532BB" w14:textId="77777777" w:rsidR="00A63948" w:rsidRPr="00715FF4" w:rsidRDefault="00B10B29" w:rsidP="00D526B6">
            <w:pPr>
              <w:pStyle w:val="TableText"/>
              <w:spacing w:before="40" w:after="40"/>
              <w:rPr>
                <w:rFonts w:ascii="Tahoma" w:hAnsi="Tahoma" w:cs="Tahoma"/>
                <w:sz w:val="13"/>
                <w:szCs w:val="13"/>
                <w:lang w:val="x-none"/>
              </w:rPr>
            </w:pPr>
            <w:r w:rsidRPr="00715FF4">
              <w:rPr>
                <w:rFonts w:ascii="Tahoma" w:hAnsi="Tahoma" w:cs="Tahoma"/>
                <w:sz w:val="13"/>
                <w:lang w:val="pt-BR"/>
              </w:rPr>
              <w:t>E, P</w:t>
            </w:r>
          </w:p>
        </w:tc>
        <w:tc>
          <w:tcPr>
            <w:tcW w:w="630" w:type="dxa"/>
            <w:shd w:val="clear" w:color="auto" w:fill="FFFFFF"/>
            <w:vAlign w:val="center"/>
          </w:tcPr>
          <w:p w14:paraId="45A532BC" w14:textId="77777777" w:rsidR="00A63948" w:rsidRPr="00715FF4" w:rsidRDefault="00A63948" w:rsidP="00D526B6">
            <w:pPr>
              <w:pStyle w:val="TableText"/>
              <w:spacing w:before="40" w:after="40"/>
              <w:rPr>
                <w:rFonts w:ascii="Tahoma" w:hAnsi="Tahoma" w:cs="Tahoma"/>
                <w:sz w:val="13"/>
                <w:szCs w:val="13"/>
                <w:lang w:val="x-none"/>
              </w:rPr>
            </w:pPr>
            <w:r w:rsidRPr="00715FF4">
              <w:rPr>
                <w:rFonts w:ascii="Tahoma" w:hAnsi="Tahoma" w:cs="Tahoma"/>
                <w:sz w:val="13"/>
                <w:szCs w:val="13"/>
                <w:lang w:val="pt-BR"/>
              </w:rPr>
              <w:t>A,ST</w:t>
            </w:r>
          </w:p>
        </w:tc>
        <w:tc>
          <w:tcPr>
            <w:tcW w:w="495" w:type="dxa"/>
            <w:shd w:val="clear" w:color="auto" w:fill="FFFFFF"/>
            <w:vAlign w:val="center"/>
          </w:tcPr>
          <w:p w14:paraId="45A532BD"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32CC" w14:textId="77777777" w:rsidTr="00D526B6">
        <w:trPr>
          <w:trHeight w:val="260"/>
        </w:trPr>
        <w:tc>
          <w:tcPr>
            <w:tcW w:w="2714" w:type="dxa"/>
            <w:shd w:val="clear" w:color="auto" w:fill="FABF8F"/>
            <w:vAlign w:val="center"/>
          </w:tcPr>
          <w:p w14:paraId="45A532BF" w14:textId="77777777" w:rsidR="00A63948" w:rsidRPr="00715FF4" w:rsidRDefault="00B10B29" w:rsidP="00D526B6">
            <w:pPr>
              <w:pStyle w:val="Heading2"/>
              <w:spacing w:before="40" w:after="40"/>
              <w:ind w:left="0"/>
              <w:rPr>
                <w:rFonts w:ascii="Tahoma" w:hAnsi="Tahoma" w:cs="Tahoma"/>
                <w:b w:val="0"/>
                <w:sz w:val="14"/>
                <w:szCs w:val="14"/>
              </w:rPr>
            </w:pPr>
            <w:bookmarkStart w:id="536" w:name="_Toc336338104"/>
            <w:bookmarkStart w:id="537" w:name="_Toc340679986"/>
            <w:bookmarkEnd w:id="536"/>
            <w:r w:rsidRPr="00715FF4">
              <w:rPr>
                <w:rFonts w:ascii="Tahoma" w:hAnsi="Tahoma" w:cs="Tahoma"/>
                <w:b w:val="0"/>
                <w:sz w:val="14"/>
                <w:szCs w:val="14"/>
                <w:lang w:val="pt-BR"/>
              </w:rPr>
              <w:t>VDI Standard Suite</w:t>
            </w:r>
            <w:bookmarkEnd w:id="537"/>
          </w:p>
        </w:tc>
        <w:bookmarkStart w:id="538" w:name="_Hlt336250272"/>
        <w:bookmarkEnd w:id="538"/>
        <w:tc>
          <w:tcPr>
            <w:tcW w:w="450" w:type="dxa"/>
            <w:shd w:val="clear" w:color="auto" w:fill="FABF8F"/>
            <w:vAlign w:val="center"/>
          </w:tcPr>
          <w:p w14:paraId="45A532C0" w14:textId="77777777" w:rsidR="00A63948" w:rsidRPr="00715FF4" w:rsidRDefault="00B10B29" w:rsidP="00D526B6">
            <w:pPr>
              <w:pStyle w:val="TableText"/>
              <w:widowControl w:val="0"/>
              <w:spacing w:before="40" w:after="40"/>
              <w:rPr>
                <w:rStyle w:val="EndnoteReference"/>
                <w:rFonts w:cs="Tahoma"/>
                <w:sz w:val="13"/>
                <w:szCs w:val="13"/>
                <w:u w:val="single"/>
              </w:rPr>
            </w:pPr>
            <w:r w:rsidRPr="00715FF4">
              <w:rPr>
                <w:rFonts w:cs="Tahoma"/>
                <w:sz w:val="13"/>
                <w:szCs w:val="13"/>
              </w:rPr>
              <w:fldChar w:fldCharType="begin"/>
            </w:r>
            <w:r w:rsidR="000806D3" w:rsidRPr="00715FF4">
              <w:rPr>
                <w:rFonts w:cs="Tahoma"/>
                <w:sz w:val="13"/>
                <w:szCs w:val="13"/>
              </w:rPr>
              <w:instrText>HYPERLINK  \l "_93_TechNet_Plus"</w:instrText>
            </w:r>
            <w:r w:rsidRPr="00715FF4">
              <w:rPr>
                <w:rFonts w:cs="Tahoma"/>
                <w:sz w:val="13"/>
                <w:szCs w:val="13"/>
              </w:rPr>
              <w:fldChar w:fldCharType="separate"/>
            </w:r>
            <w:r w:rsidRPr="00715FF4">
              <w:rPr>
                <w:rStyle w:val="Hyperlink"/>
                <w:rFonts w:cs="Tahoma"/>
                <w:b/>
                <w:sz w:val="13"/>
                <w:szCs w:val="13"/>
              </w:rPr>
              <w:t>93</w:t>
            </w:r>
            <w:r w:rsidRPr="00715FF4">
              <w:rPr>
                <w:rFonts w:cs="Tahoma"/>
                <w:sz w:val="13"/>
                <w:szCs w:val="13"/>
              </w:rPr>
              <w:fldChar w:fldCharType="end"/>
            </w:r>
          </w:p>
        </w:tc>
        <w:tc>
          <w:tcPr>
            <w:tcW w:w="450" w:type="dxa"/>
            <w:shd w:val="clear" w:color="auto" w:fill="FABF8F"/>
            <w:vAlign w:val="center"/>
          </w:tcPr>
          <w:p w14:paraId="45A532C1"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32C2" w14:textId="77777777" w:rsidR="00A63948" w:rsidRPr="00715FF4" w:rsidRDefault="00A63948"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5A532C3"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2C4"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2C5"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2C6"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2C7"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2C8"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32C9"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ABF8F"/>
            <w:vAlign w:val="center"/>
          </w:tcPr>
          <w:p w14:paraId="45A532CA"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ABF8F"/>
            <w:vAlign w:val="center"/>
          </w:tcPr>
          <w:p w14:paraId="45A532CB"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32DA" w14:textId="77777777" w:rsidTr="00D526B6">
        <w:trPr>
          <w:trHeight w:val="260"/>
        </w:trPr>
        <w:tc>
          <w:tcPr>
            <w:tcW w:w="2714" w:type="dxa"/>
            <w:shd w:val="clear" w:color="auto" w:fill="FFFFFF"/>
            <w:vAlign w:val="center"/>
          </w:tcPr>
          <w:p w14:paraId="45A532CD" w14:textId="77777777" w:rsidR="00A63948" w:rsidRPr="00F83E68" w:rsidRDefault="00B10B29" w:rsidP="00D526B6">
            <w:pPr>
              <w:pStyle w:val="Heading2"/>
              <w:spacing w:before="40" w:after="40"/>
              <w:ind w:left="0"/>
              <w:rPr>
                <w:rFonts w:ascii="Tahoma" w:hAnsi="Tahoma" w:cs="Tahoma"/>
                <w:b w:val="0"/>
                <w:sz w:val="14"/>
                <w:szCs w:val="14"/>
                <w:lang w:val="fr-FR"/>
              </w:rPr>
            </w:pPr>
            <w:bookmarkStart w:id="539" w:name="_Toc336338105"/>
            <w:bookmarkStart w:id="540" w:name="_Toc340679987"/>
            <w:bookmarkEnd w:id="539"/>
            <w:r w:rsidRPr="00F83E68">
              <w:rPr>
                <w:rFonts w:ascii="Tahoma" w:hAnsi="Tahoma" w:cs="Tahoma"/>
                <w:b w:val="0"/>
                <w:sz w:val="14"/>
                <w:szCs w:val="14"/>
                <w:lang w:val="fr-FR"/>
              </w:rPr>
              <w:t>VDI Standard Suite com MDOP</w:t>
            </w:r>
            <w:bookmarkEnd w:id="540"/>
          </w:p>
        </w:tc>
        <w:tc>
          <w:tcPr>
            <w:tcW w:w="450" w:type="dxa"/>
            <w:shd w:val="clear" w:color="auto" w:fill="FFFFFF"/>
            <w:vAlign w:val="center"/>
          </w:tcPr>
          <w:p w14:paraId="45A532CE" w14:textId="77777777" w:rsidR="00A63948" w:rsidRPr="00715FF4" w:rsidRDefault="00662AB0" w:rsidP="00D526B6">
            <w:pPr>
              <w:pStyle w:val="TableText"/>
              <w:widowControl w:val="0"/>
              <w:spacing w:before="40" w:after="40"/>
              <w:rPr>
                <w:rStyle w:val="EndnoteReference"/>
                <w:rFonts w:cs="Tahoma"/>
                <w:sz w:val="13"/>
                <w:szCs w:val="13"/>
                <w:u w:val="single"/>
              </w:rPr>
            </w:pPr>
            <w:hyperlink w:anchor="_93_TechNet_Plus" w:history="1">
              <w:r w:rsidR="000806D3" w:rsidRPr="00715FF4">
                <w:rPr>
                  <w:rStyle w:val="Hyperlink"/>
                  <w:rFonts w:cs="Tahoma"/>
                  <w:b/>
                  <w:sz w:val="13"/>
                  <w:szCs w:val="13"/>
                </w:rPr>
                <w:t>93</w:t>
              </w:r>
            </w:hyperlink>
          </w:p>
        </w:tc>
        <w:tc>
          <w:tcPr>
            <w:tcW w:w="450" w:type="dxa"/>
            <w:shd w:val="clear" w:color="auto" w:fill="FFFFFF"/>
            <w:vAlign w:val="center"/>
          </w:tcPr>
          <w:p w14:paraId="45A532CF"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32D0" w14:textId="77777777" w:rsidR="00A63948" w:rsidRPr="00715FF4" w:rsidRDefault="00A63948"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45A532D1"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2D2"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2D3"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32D4"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2D5"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32D6"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32D7"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FFFFF"/>
            <w:vAlign w:val="center"/>
          </w:tcPr>
          <w:p w14:paraId="45A532D8"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FFFFF"/>
            <w:vAlign w:val="center"/>
          </w:tcPr>
          <w:p w14:paraId="45A532D9"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32E8" w14:textId="77777777" w:rsidTr="00D526B6">
        <w:trPr>
          <w:trHeight w:val="260"/>
        </w:trPr>
        <w:tc>
          <w:tcPr>
            <w:tcW w:w="2714" w:type="dxa"/>
            <w:shd w:val="clear" w:color="auto" w:fill="FABF8F"/>
            <w:vAlign w:val="center"/>
          </w:tcPr>
          <w:p w14:paraId="45A532DB" w14:textId="77777777" w:rsidR="00A63948" w:rsidRPr="00715FF4" w:rsidRDefault="00A63948" w:rsidP="00D526B6">
            <w:pPr>
              <w:pStyle w:val="Heading2"/>
              <w:spacing w:before="40" w:after="40"/>
              <w:ind w:left="0"/>
              <w:rPr>
                <w:rFonts w:ascii="Tahoma" w:hAnsi="Tahoma" w:cs="Tahoma"/>
                <w:b w:val="0"/>
                <w:sz w:val="14"/>
                <w:szCs w:val="14"/>
              </w:rPr>
            </w:pPr>
            <w:bookmarkStart w:id="541" w:name="_Toc336338106"/>
            <w:bookmarkStart w:id="542" w:name="_Toc340679988"/>
            <w:bookmarkEnd w:id="541"/>
            <w:r w:rsidRPr="00715FF4">
              <w:rPr>
                <w:rFonts w:ascii="Tahoma" w:hAnsi="Tahoma" w:cs="Tahoma"/>
                <w:b w:val="0"/>
                <w:sz w:val="14"/>
                <w:szCs w:val="14"/>
                <w:lang w:val="pt-BR"/>
              </w:rPr>
              <w:t>VDI Premium Suite</w:t>
            </w:r>
            <w:bookmarkEnd w:id="542"/>
          </w:p>
        </w:tc>
        <w:tc>
          <w:tcPr>
            <w:tcW w:w="450" w:type="dxa"/>
            <w:shd w:val="clear" w:color="auto" w:fill="FABF8F"/>
            <w:vAlign w:val="center"/>
          </w:tcPr>
          <w:p w14:paraId="45A532DC" w14:textId="77777777" w:rsidR="00A63948" w:rsidRPr="00715FF4" w:rsidRDefault="00662AB0" w:rsidP="00D526B6">
            <w:pPr>
              <w:pStyle w:val="TableText"/>
              <w:widowControl w:val="0"/>
              <w:spacing w:before="40" w:after="40"/>
              <w:rPr>
                <w:rStyle w:val="EndnoteReference"/>
                <w:rFonts w:cs="Tahoma"/>
                <w:sz w:val="13"/>
                <w:szCs w:val="13"/>
                <w:u w:val="single"/>
              </w:rPr>
            </w:pPr>
            <w:hyperlink w:anchor="_93_TechNet_Plus" w:history="1">
              <w:r w:rsidR="000806D3" w:rsidRPr="00715FF4">
                <w:rPr>
                  <w:rStyle w:val="Hyperlink"/>
                  <w:rFonts w:cs="Tahoma"/>
                  <w:b/>
                  <w:sz w:val="13"/>
                  <w:szCs w:val="13"/>
                </w:rPr>
                <w:t>93</w:t>
              </w:r>
            </w:hyperlink>
          </w:p>
        </w:tc>
        <w:tc>
          <w:tcPr>
            <w:tcW w:w="450" w:type="dxa"/>
            <w:shd w:val="clear" w:color="auto" w:fill="FABF8F"/>
            <w:vAlign w:val="center"/>
          </w:tcPr>
          <w:p w14:paraId="45A532DD"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32DE" w14:textId="77777777" w:rsidR="00A63948" w:rsidRPr="00715FF4" w:rsidRDefault="00A63948"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45A532DF"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2E0"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2E1"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2E2"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2E3"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2E4"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32E5"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ABF8F"/>
            <w:vAlign w:val="center"/>
          </w:tcPr>
          <w:p w14:paraId="45A532E6"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ABF8F"/>
            <w:vAlign w:val="center"/>
          </w:tcPr>
          <w:p w14:paraId="45A532E7"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32F6" w14:textId="77777777" w:rsidTr="00D526B6">
        <w:trPr>
          <w:trHeight w:val="260"/>
        </w:trPr>
        <w:tc>
          <w:tcPr>
            <w:tcW w:w="2714" w:type="dxa"/>
            <w:shd w:val="clear" w:color="auto" w:fill="FFFFFF"/>
            <w:vAlign w:val="center"/>
          </w:tcPr>
          <w:p w14:paraId="45A532E9" w14:textId="77777777" w:rsidR="00A63948" w:rsidRPr="00F83E68" w:rsidRDefault="00A63948" w:rsidP="00D526B6">
            <w:pPr>
              <w:pStyle w:val="Heading2"/>
              <w:spacing w:before="40" w:after="40"/>
              <w:ind w:left="0"/>
              <w:rPr>
                <w:rFonts w:ascii="Tahoma" w:hAnsi="Tahoma" w:cs="Tahoma"/>
                <w:b w:val="0"/>
                <w:sz w:val="14"/>
                <w:szCs w:val="14"/>
                <w:lang w:val="pt-PT"/>
              </w:rPr>
            </w:pPr>
            <w:bookmarkStart w:id="543" w:name="_Toc336338107"/>
            <w:bookmarkStart w:id="544" w:name="_Toc340679989"/>
            <w:bookmarkEnd w:id="543"/>
            <w:r w:rsidRPr="00715FF4">
              <w:rPr>
                <w:rFonts w:ascii="Tahoma" w:hAnsi="Tahoma" w:cs="Tahoma"/>
                <w:b w:val="0"/>
                <w:sz w:val="14"/>
                <w:szCs w:val="14"/>
                <w:lang w:val="pt-BR"/>
              </w:rPr>
              <w:t>VDI Premium Suite com MDOP</w:t>
            </w:r>
            <w:bookmarkEnd w:id="544"/>
          </w:p>
        </w:tc>
        <w:bookmarkStart w:id="545" w:name="_Hlt336251370"/>
        <w:bookmarkEnd w:id="545"/>
        <w:tc>
          <w:tcPr>
            <w:tcW w:w="450" w:type="dxa"/>
            <w:shd w:val="clear" w:color="auto" w:fill="FFFFFF"/>
            <w:vAlign w:val="center"/>
          </w:tcPr>
          <w:p w14:paraId="45A532EA" w14:textId="77777777" w:rsidR="00A63948" w:rsidRPr="00715FF4" w:rsidRDefault="000806D3" w:rsidP="00D526B6">
            <w:pPr>
              <w:pStyle w:val="TableText"/>
              <w:widowControl w:val="0"/>
              <w:spacing w:before="40" w:after="40"/>
              <w:rPr>
                <w:rStyle w:val="EndnoteReference"/>
                <w:rFonts w:cs="Tahoma"/>
                <w:sz w:val="13"/>
                <w:szCs w:val="13"/>
                <w:u w:val="single"/>
              </w:rPr>
            </w:pPr>
            <w:r w:rsidRPr="00715FF4">
              <w:rPr>
                <w:rFonts w:cs="Tahoma"/>
                <w:sz w:val="13"/>
                <w:szCs w:val="13"/>
              </w:rPr>
              <w:fldChar w:fldCharType="begin"/>
            </w:r>
            <w:r w:rsidRPr="00715FF4">
              <w:rPr>
                <w:rFonts w:cs="Tahoma"/>
                <w:sz w:val="13"/>
                <w:szCs w:val="13"/>
              </w:rPr>
              <w:instrText>HYPERLINK  \l "_93_TechNet_Plus"</w:instrText>
            </w:r>
            <w:r w:rsidRPr="00715FF4">
              <w:rPr>
                <w:rFonts w:cs="Tahoma"/>
                <w:sz w:val="13"/>
                <w:szCs w:val="13"/>
              </w:rPr>
              <w:fldChar w:fldCharType="separate"/>
            </w:r>
            <w:r w:rsidRPr="00715FF4">
              <w:rPr>
                <w:rStyle w:val="Hyperlink"/>
                <w:rFonts w:cs="Tahoma"/>
                <w:b/>
                <w:sz w:val="13"/>
                <w:szCs w:val="13"/>
              </w:rPr>
              <w:t>93</w:t>
            </w:r>
            <w:r w:rsidRPr="00715FF4">
              <w:rPr>
                <w:rFonts w:cs="Tahoma"/>
                <w:sz w:val="13"/>
                <w:szCs w:val="13"/>
              </w:rPr>
              <w:fldChar w:fldCharType="end"/>
            </w:r>
          </w:p>
        </w:tc>
        <w:tc>
          <w:tcPr>
            <w:tcW w:w="450" w:type="dxa"/>
            <w:shd w:val="clear" w:color="auto" w:fill="FFFFFF"/>
            <w:vAlign w:val="center"/>
          </w:tcPr>
          <w:p w14:paraId="45A532EB"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32EC" w14:textId="77777777" w:rsidR="00A63948" w:rsidRPr="00715FF4" w:rsidRDefault="00A63948" w:rsidP="00D526B6">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45A532ED"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2EE"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2EF"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32F0"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2F1"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32F2"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32F3"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FFFFF"/>
            <w:vAlign w:val="center"/>
          </w:tcPr>
          <w:p w14:paraId="45A532F4"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FFFFF"/>
            <w:vAlign w:val="center"/>
          </w:tcPr>
          <w:p w14:paraId="45A532F5"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330A" w14:textId="77777777" w:rsidTr="00D526B6">
        <w:trPr>
          <w:trHeight w:val="145"/>
        </w:trPr>
        <w:tc>
          <w:tcPr>
            <w:tcW w:w="2714" w:type="dxa"/>
            <w:shd w:val="clear" w:color="auto" w:fill="FABF8F"/>
            <w:vAlign w:val="center"/>
          </w:tcPr>
          <w:p w14:paraId="45A532F7" w14:textId="77777777" w:rsidR="00A63948" w:rsidRPr="00715FF4" w:rsidRDefault="00A63948" w:rsidP="00D526B6">
            <w:pPr>
              <w:pStyle w:val="Heading2"/>
              <w:spacing w:before="40" w:after="40"/>
              <w:ind w:left="0"/>
              <w:rPr>
                <w:rFonts w:ascii="Tahoma" w:hAnsi="Tahoma" w:cs="Tahoma"/>
                <w:b w:val="0"/>
                <w:sz w:val="14"/>
                <w:szCs w:val="14"/>
              </w:rPr>
            </w:pPr>
            <w:bookmarkStart w:id="546" w:name="_Toc336338108"/>
            <w:bookmarkStart w:id="547" w:name="_Toc340679990"/>
            <w:bookmarkEnd w:id="546"/>
            <w:r w:rsidRPr="00715FF4">
              <w:rPr>
                <w:rFonts w:ascii="Tahoma" w:hAnsi="Tahoma" w:cs="Tahoma"/>
                <w:b w:val="0"/>
                <w:sz w:val="14"/>
                <w:szCs w:val="14"/>
                <w:lang w:val="pt-BR"/>
              </w:rPr>
              <w:t>Virtual Server 2005 R2 Enterprise Edition</w:t>
            </w:r>
            <w:bookmarkEnd w:id="547"/>
          </w:p>
        </w:tc>
        <w:tc>
          <w:tcPr>
            <w:tcW w:w="450" w:type="dxa"/>
            <w:shd w:val="clear" w:color="auto" w:fill="FABF8F"/>
            <w:vAlign w:val="center"/>
          </w:tcPr>
          <w:p w14:paraId="45A532F8" w14:textId="77777777" w:rsidR="00A63948" w:rsidRPr="00715FF4" w:rsidRDefault="00A63948" w:rsidP="00D526B6">
            <w:pPr>
              <w:pStyle w:val="TableText"/>
              <w:widowControl w:val="0"/>
              <w:spacing w:before="40" w:after="40"/>
              <w:rPr>
                <w:rStyle w:val="EndnoteReference"/>
                <w:rFonts w:cs="Tahoma"/>
                <w:sz w:val="13"/>
                <w:szCs w:val="13"/>
                <w:u w:val="single"/>
              </w:rPr>
            </w:pPr>
          </w:p>
        </w:tc>
        <w:tc>
          <w:tcPr>
            <w:tcW w:w="450" w:type="dxa"/>
            <w:shd w:val="clear" w:color="auto" w:fill="FABF8F"/>
            <w:vAlign w:val="center"/>
          </w:tcPr>
          <w:p w14:paraId="45A532F9"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12/05</w:t>
            </w:r>
          </w:p>
        </w:tc>
        <w:tc>
          <w:tcPr>
            <w:tcW w:w="360" w:type="dxa"/>
            <w:tcBorders>
              <w:right w:val="single" w:sz="18" w:space="0" w:color="auto"/>
            </w:tcBorders>
            <w:shd w:val="clear" w:color="auto" w:fill="FABF8F"/>
            <w:vAlign w:val="center"/>
          </w:tcPr>
          <w:p w14:paraId="45A532FA"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32FB"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2FC"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2FD"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2FE"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2FF"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300"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3301"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302"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303"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304"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305"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306"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3307"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ABF8F"/>
            <w:vAlign w:val="center"/>
          </w:tcPr>
          <w:p w14:paraId="45A53308"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ABF8F"/>
            <w:vAlign w:val="center"/>
          </w:tcPr>
          <w:p w14:paraId="45A53309"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331E" w14:textId="77777777" w:rsidTr="00D526B6">
        <w:trPr>
          <w:trHeight w:val="145"/>
        </w:trPr>
        <w:tc>
          <w:tcPr>
            <w:tcW w:w="2714" w:type="dxa"/>
            <w:shd w:val="clear" w:color="auto" w:fill="FFFFFF"/>
            <w:vAlign w:val="center"/>
          </w:tcPr>
          <w:p w14:paraId="45A5330B" w14:textId="77777777" w:rsidR="00A63948" w:rsidRPr="00715FF4" w:rsidRDefault="00B10B29" w:rsidP="00D526B6">
            <w:pPr>
              <w:pStyle w:val="Heading2"/>
              <w:spacing w:before="40" w:after="40"/>
              <w:ind w:left="0"/>
              <w:rPr>
                <w:rFonts w:ascii="Tahoma" w:hAnsi="Tahoma" w:cs="Tahoma"/>
                <w:b w:val="0"/>
                <w:sz w:val="14"/>
                <w:szCs w:val="14"/>
              </w:rPr>
            </w:pPr>
            <w:bookmarkStart w:id="548" w:name="_Toc336338109"/>
            <w:bookmarkStart w:id="549" w:name="_Toc340679991"/>
            <w:bookmarkEnd w:id="548"/>
            <w:r w:rsidRPr="00715FF4">
              <w:rPr>
                <w:rFonts w:ascii="Tahoma" w:hAnsi="Tahoma" w:cs="Tahoma"/>
                <w:b w:val="0"/>
                <w:sz w:val="14"/>
                <w:szCs w:val="14"/>
                <w:lang w:val="pt-BR"/>
              </w:rPr>
              <w:t>Visual Studio</w:t>
            </w:r>
            <w:r w:rsidR="006C696A" w:rsidRPr="00715FF4">
              <w:rPr>
                <w:rFonts w:ascii="Tahoma" w:hAnsi="Tahoma" w:cs="Tahoma"/>
                <w:b w:val="0"/>
                <w:sz w:val="14"/>
                <w:szCs w:val="14"/>
                <w:vertAlign w:val="superscript"/>
                <w:lang w:val="pt-BR"/>
              </w:rPr>
              <w:t>®</w:t>
            </w:r>
            <w:r w:rsidRPr="00715FF4">
              <w:rPr>
                <w:rFonts w:ascii="Tahoma" w:hAnsi="Tahoma" w:cs="Tahoma"/>
                <w:b w:val="0"/>
                <w:sz w:val="14"/>
                <w:szCs w:val="14"/>
                <w:lang w:val="pt-BR"/>
              </w:rPr>
              <w:t xml:space="preserve"> Team Foundation Server 2012 com Tecnologia SQL Server 2012</w:t>
            </w:r>
            <w:bookmarkEnd w:id="549"/>
          </w:p>
        </w:tc>
        <w:tc>
          <w:tcPr>
            <w:tcW w:w="450" w:type="dxa"/>
            <w:shd w:val="clear" w:color="auto" w:fill="FFFFFF"/>
            <w:vAlign w:val="center"/>
          </w:tcPr>
          <w:p w14:paraId="45A5330C" w14:textId="77777777" w:rsidR="00A63948" w:rsidRPr="00715FF4" w:rsidRDefault="00A63948" w:rsidP="00D526B6">
            <w:pPr>
              <w:pStyle w:val="TableText"/>
              <w:widowControl w:val="0"/>
              <w:spacing w:before="40" w:after="40"/>
              <w:rPr>
                <w:rStyle w:val="EndnoteReference"/>
                <w:rFonts w:cs="Tahoma"/>
                <w:sz w:val="13"/>
                <w:szCs w:val="13"/>
              </w:rPr>
            </w:pPr>
          </w:p>
        </w:tc>
        <w:tc>
          <w:tcPr>
            <w:tcW w:w="450" w:type="dxa"/>
            <w:shd w:val="clear" w:color="auto" w:fill="FFFFFF"/>
            <w:vAlign w:val="center"/>
          </w:tcPr>
          <w:p w14:paraId="45A5330D"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09/12</w:t>
            </w:r>
          </w:p>
        </w:tc>
        <w:tc>
          <w:tcPr>
            <w:tcW w:w="360" w:type="dxa"/>
            <w:tcBorders>
              <w:right w:val="single" w:sz="18" w:space="0" w:color="auto"/>
            </w:tcBorders>
            <w:shd w:val="clear" w:color="auto" w:fill="FFFFFF"/>
            <w:vAlign w:val="center"/>
          </w:tcPr>
          <w:p w14:paraId="45A5330E"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330F"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5</w:t>
            </w:r>
          </w:p>
        </w:tc>
        <w:tc>
          <w:tcPr>
            <w:tcW w:w="450" w:type="dxa"/>
            <w:shd w:val="clear" w:color="auto" w:fill="FFFFFF"/>
            <w:vAlign w:val="center"/>
          </w:tcPr>
          <w:p w14:paraId="45A53310"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13</w:t>
            </w:r>
          </w:p>
        </w:tc>
        <w:tc>
          <w:tcPr>
            <w:tcW w:w="450" w:type="dxa"/>
            <w:shd w:val="clear" w:color="auto" w:fill="FFFFFF"/>
            <w:vAlign w:val="center"/>
          </w:tcPr>
          <w:p w14:paraId="45A53311"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10</w:t>
            </w:r>
          </w:p>
        </w:tc>
        <w:tc>
          <w:tcPr>
            <w:tcW w:w="450" w:type="dxa"/>
            <w:shd w:val="clear" w:color="auto" w:fill="FFFFFF"/>
            <w:vAlign w:val="center"/>
          </w:tcPr>
          <w:p w14:paraId="45A53312"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8</w:t>
            </w:r>
          </w:p>
        </w:tc>
        <w:tc>
          <w:tcPr>
            <w:tcW w:w="450" w:type="dxa"/>
            <w:shd w:val="clear" w:color="auto" w:fill="FFFFFF"/>
            <w:vAlign w:val="center"/>
          </w:tcPr>
          <w:p w14:paraId="45A53313"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8</w:t>
            </w:r>
          </w:p>
        </w:tc>
        <w:tc>
          <w:tcPr>
            <w:tcW w:w="450" w:type="dxa"/>
            <w:shd w:val="clear" w:color="auto" w:fill="FFFFFF"/>
            <w:vAlign w:val="center"/>
          </w:tcPr>
          <w:p w14:paraId="45A53314" w14:textId="77777777" w:rsidR="00A63948" w:rsidRPr="00715FF4" w:rsidRDefault="00B10B29" w:rsidP="00D526B6">
            <w:pPr>
              <w:pStyle w:val="TableText"/>
              <w:widowControl w:val="0"/>
              <w:spacing w:before="40" w:after="40"/>
              <w:rPr>
                <w:rFonts w:ascii="Tahoma" w:hAnsi="Tahoma" w:cs="Tahoma"/>
                <w:sz w:val="13"/>
                <w:szCs w:val="13"/>
              </w:rPr>
            </w:pPr>
            <w:r w:rsidRPr="00715FF4">
              <w:rPr>
                <w:rFonts w:ascii="Tahoma" w:hAnsi="Tahoma" w:cs="Tahoma"/>
                <w:sz w:val="13"/>
              </w:rPr>
              <w:t>5</w:t>
            </w:r>
          </w:p>
        </w:tc>
        <w:tc>
          <w:tcPr>
            <w:tcW w:w="360" w:type="dxa"/>
            <w:tcBorders>
              <w:right w:val="single" w:sz="18" w:space="0" w:color="auto"/>
            </w:tcBorders>
            <w:shd w:val="clear" w:color="auto" w:fill="FFFFFF"/>
            <w:vAlign w:val="center"/>
          </w:tcPr>
          <w:p w14:paraId="45A53315"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3</w:t>
            </w:r>
          </w:p>
        </w:tc>
        <w:tc>
          <w:tcPr>
            <w:tcW w:w="450" w:type="dxa"/>
            <w:tcBorders>
              <w:left w:val="single" w:sz="18" w:space="0" w:color="auto"/>
            </w:tcBorders>
            <w:shd w:val="clear" w:color="auto" w:fill="FFFFFF"/>
            <w:vAlign w:val="center"/>
          </w:tcPr>
          <w:p w14:paraId="45A53316"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5</w:t>
            </w:r>
          </w:p>
        </w:tc>
        <w:tc>
          <w:tcPr>
            <w:tcW w:w="450" w:type="dxa"/>
            <w:shd w:val="clear" w:color="auto" w:fill="FFFFFF"/>
            <w:vAlign w:val="center"/>
          </w:tcPr>
          <w:p w14:paraId="45A53317"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10</w:t>
            </w:r>
          </w:p>
        </w:tc>
        <w:tc>
          <w:tcPr>
            <w:tcW w:w="450" w:type="dxa"/>
            <w:tcBorders>
              <w:right w:val="single" w:sz="18" w:space="0" w:color="auto"/>
            </w:tcBorders>
            <w:shd w:val="clear" w:color="auto" w:fill="FFFFFF"/>
            <w:vAlign w:val="center"/>
          </w:tcPr>
          <w:p w14:paraId="45A53318"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5</w:t>
            </w:r>
          </w:p>
        </w:tc>
        <w:tc>
          <w:tcPr>
            <w:tcW w:w="450" w:type="dxa"/>
            <w:tcBorders>
              <w:left w:val="single" w:sz="18" w:space="0" w:color="auto"/>
            </w:tcBorders>
            <w:shd w:val="clear" w:color="auto" w:fill="FFFFFF"/>
            <w:vAlign w:val="center"/>
          </w:tcPr>
          <w:p w14:paraId="45A53319"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tcBorders>
              <w:right w:val="single" w:sz="18" w:space="0" w:color="auto"/>
            </w:tcBorders>
            <w:shd w:val="clear" w:color="auto" w:fill="FFFFFF"/>
            <w:vAlign w:val="center"/>
          </w:tcPr>
          <w:p w14:paraId="45A5331A"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 S</w:t>
            </w:r>
          </w:p>
        </w:tc>
        <w:tc>
          <w:tcPr>
            <w:tcW w:w="450" w:type="dxa"/>
            <w:tcBorders>
              <w:left w:val="single" w:sz="18" w:space="0" w:color="auto"/>
              <w:right w:val="single" w:sz="18" w:space="0" w:color="auto"/>
            </w:tcBorders>
            <w:shd w:val="clear" w:color="auto" w:fill="FFFFFF"/>
            <w:vAlign w:val="center"/>
          </w:tcPr>
          <w:p w14:paraId="45A5331B"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331C"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FFFFF"/>
            <w:vAlign w:val="center"/>
          </w:tcPr>
          <w:p w14:paraId="45A5331D" w14:textId="77777777" w:rsidR="00A63948" w:rsidRPr="00715FF4" w:rsidRDefault="00A63948" w:rsidP="00D526B6">
            <w:pPr>
              <w:pStyle w:val="TableText"/>
              <w:widowControl w:val="0"/>
              <w:spacing w:before="40" w:after="40"/>
              <w:rPr>
                <w:rFonts w:ascii="Tahoma" w:hAnsi="Tahoma" w:cs="Tahoma"/>
                <w:sz w:val="13"/>
              </w:rPr>
            </w:pPr>
          </w:p>
        </w:tc>
      </w:tr>
      <w:tr w:rsidR="00092855" w:rsidRPr="00715FF4" w14:paraId="45A53332" w14:textId="77777777" w:rsidTr="00D526B6">
        <w:trPr>
          <w:trHeight w:val="145"/>
        </w:trPr>
        <w:tc>
          <w:tcPr>
            <w:tcW w:w="2714" w:type="dxa"/>
            <w:shd w:val="clear" w:color="auto" w:fill="FABF8F"/>
            <w:vAlign w:val="center"/>
          </w:tcPr>
          <w:p w14:paraId="45A5331F" w14:textId="77777777" w:rsidR="00A63948" w:rsidRPr="00F83E68" w:rsidRDefault="00B10B29" w:rsidP="00D526B6">
            <w:pPr>
              <w:pStyle w:val="Heading2"/>
              <w:spacing w:before="40" w:after="40"/>
              <w:ind w:left="0"/>
              <w:rPr>
                <w:rFonts w:ascii="Tahoma" w:hAnsi="Tahoma" w:cs="Tahoma"/>
                <w:b w:val="0"/>
                <w:sz w:val="14"/>
                <w:szCs w:val="14"/>
                <w:lang w:val="pt-PT"/>
              </w:rPr>
            </w:pPr>
            <w:bookmarkStart w:id="550" w:name="_Toc254805933"/>
            <w:bookmarkStart w:id="551" w:name="_Toc336338110"/>
            <w:bookmarkStart w:id="552" w:name="_Toc340679992"/>
            <w:bookmarkEnd w:id="550"/>
            <w:bookmarkEnd w:id="551"/>
            <w:r w:rsidRPr="00715FF4">
              <w:rPr>
                <w:rFonts w:ascii="Tahoma" w:hAnsi="Tahoma" w:cs="Tahoma"/>
                <w:b w:val="0"/>
                <w:sz w:val="14"/>
                <w:szCs w:val="14"/>
                <w:lang w:val="pt-BR"/>
              </w:rPr>
              <w:t>CAL do Dispositivo do Visual Studio</w:t>
            </w:r>
            <w:r w:rsidR="006C696A" w:rsidRPr="00715FF4">
              <w:rPr>
                <w:rFonts w:ascii="Tahoma" w:hAnsi="Tahoma" w:cs="Tahoma"/>
                <w:b w:val="0"/>
                <w:sz w:val="14"/>
                <w:szCs w:val="14"/>
                <w:vertAlign w:val="superscript"/>
                <w:lang w:val="pt-BR"/>
              </w:rPr>
              <w:t>®</w:t>
            </w:r>
            <w:r w:rsidRPr="00715FF4">
              <w:rPr>
                <w:rFonts w:ascii="Tahoma" w:hAnsi="Tahoma" w:cs="Tahoma"/>
                <w:b w:val="0"/>
                <w:sz w:val="14"/>
                <w:szCs w:val="14"/>
                <w:lang w:val="pt-BR"/>
              </w:rPr>
              <w:t xml:space="preserve"> Team Foundation Server 2012</w:t>
            </w:r>
            <w:bookmarkEnd w:id="552"/>
          </w:p>
        </w:tc>
        <w:tc>
          <w:tcPr>
            <w:tcW w:w="450" w:type="dxa"/>
            <w:shd w:val="clear" w:color="auto" w:fill="FABF8F"/>
            <w:vAlign w:val="center"/>
          </w:tcPr>
          <w:p w14:paraId="45A53320" w14:textId="77777777" w:rsidR="00A63948" w:rsidRPr="00F83E68" w:rsidRDefault="00A63948" w:rsidP="00D526B6">
            <w:pPr>
              <w:pStyle w:val="TableText"/>
              <w:widowControl w:val="0"/>
              <w:spacing w:before="40" w:after="40"/>
              <w:rPr>
                <w:rStyle w:val="EndnoteReference"/>
                <w:rFonts w:cs="Tahoma"/>
                <w:sz w:val="13"/>
                <w:szCs w:val="13"/>
                <w:lang w:val="pt-PT"/>
              </w:rPr>
            </w:pPr>
          </w:p>
        </w:tc>
        <w:tc>
          <w:tcPr>
            <w:tcW w:w="450" w:type="dxa"/>
            <w:shd w:val="clear" w:color="auto" w:fill="FABF8F"/>
            <w:vAlign w:val="center"/>
          </w:tcPr>
          <w:p w14:paraId="45A53321"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09/12</w:t>
            </w:r>
          </w:p>
        </w:tc>
        <w:tc>
          <w:tcPr>
            <w:tcW w:w="360" w:type="dxa"/>
            <w:tcBorders>
              <w:right w:val="single" w:sz="18" w:space="0" w:color="auto"/>
            </w:tcBorders>
            <w:shd w:val="clear" w:color="auto" w:fill="FABF8F"/>
            <w:vAlign w:val="center"/>
          </w:tcPr>
          <w:p w14:paraId="45A53322"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3323"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5</w:t>
            </w:r>
          </w:p>
        </w:tc>
        <w:tc>
          <w:tcPr>
            <w:tcW w:w="450" w:type="dxa"/>
            <w:shd w:val="clear" w:color="auto" w:fill="FABF8F"/>
            <w:vAlign w:val="center"/>
          </w:tcPr>
          <w:p w14:paraId="45A53324"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13</w:t>
            </w:r>
          </w:p>
        </w:tc>
        <w:tc>
          <w:tcPr>
            <w:tcW w:w="450" w:type="dxa"/>
            <w:shd w:val="clear" w:color="auto" w:fill="FABF8F"/>
            <w:vAlign w:val="center"/>
          </w:tcPr>
          <w:p w14:paraId="45A53325"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10</w:t>
            </w:r>
          </w:p>
        </w:tc>
        <w:tc>
          <w:tcPr>
            <w:tcW w:w="450" w:type="dxa"/>
            <w:shd w:val="clear" w:color="auto" w:fill="FABF8F"/>
            <w:vAlign w:val="center"/>
          </w:tcPr>
          <w:p w14:paraId="45A53326"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8</w:t>
            </w:r>
          </w:p>
        </w:tc>
        <w:tc>
          <w:tcPr>
            <w:tcW w:w="450" w:type="dxa"/>
            <w:shd w:val="clear" w:color="auto" w:fill="FABF8F"/>
            <w:vAlign w:val="center"/>
          </w:tcPr>
          <w:p w14:paraId="45A53327"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8</w:t>
            </w:r>
          </w:p>
        </w:tc>
        <w:tc>
          <w:tcPr>
            <w:tcW w:w="450" w:type="dxa"/>
            <w:shd w:val="clear" w:color="auto" w:fill="FABF8F"/>
            <w:vAlign w:val="center"/>
          </w:tcPr>
          <w:p w14:paraId="45A53328"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5</w:t>
            </w:r>
          </w:p>
        </w:tc>
        <w:tc>
          <w:tcPr>
            <w:tcW w:w="360" w:type="dxa"/>
            <w:tcBorders>
              <w:right w:val="single" w:sz="18" w:space="0" w:color="auto"/>
            </w:tcBorders>
            <w:shd w:val="clear" w:color="auto" w:fill="FABF8F"/>
            <w:vAlign w:val="center"/>
          </w:tcPr>
          <w:p w14:paraId="45A53329"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3</w:t>
            </w:r>
          </w:p>
        </w:tc>
        <w:tc>
          <w:tcPr>
            <w:tcW w:w="450" w:type="dxa"/>
            <w:tcBorders>
              <w:left w:val="single" w:sz="18" w:space="0" w:color="auto"/>
            </w:tcBorders>
            <w:shd w:val="clear" w:color="auto" w:fill="FABF8F"/>
            <w:vAlign w:val="center"/>
          </w:tcPr>
          <w:p w14:paraId="45A5332A"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5</w:t>
            </w:r>
          </w:p>
        </w:tc>
        <w:tc>
          <w:tcPr>
            <w:tcW w:w="450" w:type="dxa"/>
            <w:shd w:val="clear" w:color="auto" w:fill="FABF8F"/>
            <w:vAlign w:val="center"/>
          </w:tcPr>
          <w:p w14:paraId="45A5332B"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10</w:t>
            </w:r>
          </w:p>
        </w:tc>
        <w:tc>
          <w:tcPr>
            <w:tcW w:w="450" w:type="dxa"/>
            <w:tcBorders>
              <w:right w:val="single" w:sz="18" w:space="0" w:color="auto"/>
            </w:tcBorders>
            <w:shd w:val="clear" w:color="auto" w:fill="FABF8F"/>
            <w:vAlign w:val="center"/>
          </w:tcPr>
          <w:p w14:paraId="45A5332C"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5</w:t>
            </w:r>
          </w:p>
        </w:tc>
        <w:tc>
          <w:tcPr>
            <w:tcW w:w="450" w:type="dxa"/>
            <w:tcBorders>
              <w:left w:val="single" w:sz="18" w:space="0" w:color="auto"/>
            </w:tcBorders>
            <w:shd w:val="clear" w:color="auto" w:fill="FABF8F"/>
            <w:vAlign w:val="center"/>
          </w:tcPr>
          <w:p w14:paraId="45A5332D"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tcBorders>
              <w:right w:val="single" w:sz="18" w:space="0" w:color="auto"/>
            </w:tcBorders>
            <w:shd w:val="clear" w:color="auto" w:fill="FABF8F"/>
            <w:vAlign w:val="center"/>
          </w:tcPr>
          <w:p w14:paraId="45A5332E"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 S</w:t>
            </w:r>
          </w:p>
        </w:tc>
        <w:tc>
          <w:tcPr>
            <w:tcW w:w="450" w:type="dxa"/>
            <w:tcBorders>
              <w:left w:val="single" w:sz="18" w:space="0" w:color="auto"/>
              <w:right w:val="single" w:sz="18" w:space="0" w:color="auto"/>
            </w:tcBorders>
            <w:shd w:val="clear" w:color="auto" w:fill="FABF8F"/>
            <w:vAlign w:val="center"/>
          </w:tcPr>
          <w:p w14:paraId="45A5332F"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3330"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ABF8F"/>
            <w:vAlign w:val="center"/>
          </w:tcPr>
          <w:p w14:paraId="45A53331"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3346" w14:textId="77777777" w:rsidTr="00D526B6">
        <w:trPr>
          <w:trHeight w:val="145"/>
        </w:trPr>
        <w:tc>
          <w:tcPr>
            <w:tcW w:w="2714" w:type="dxa"/>
            <w:shd w:val="clear" w:color="auto" w:fill="FFFFFF"/>
            <w:vAlign w:val="center"/>
          </w:tcPr>
          <w:p w14:paraId="45A53333" w14:textId="77777777" w:rsidR="00A63948" w:rsidRPr="00715FF4" w:rsidRDefault="00B10B29" w:rsidP="00D526B6">
            <w:pPr>
              <w:pStyle w:val="Heading2"/>
              <w:spacing w:before="40" w:after="40"/>
              <w:ind w:left="0"/>
              <w:rPr>
                <w:rFonts w:ascii="Tahoma" w:hAnsi="Tahoma" w:cs="Tahoma"/>
                <w:b w:val="0"/>
                <w:sz w:val="14"/>
                <w:szCs w:val="14"/>
              </w:rPr>
            </w:pPr>
            <w:bookmarkStart w:id="553" w:name="_Toc254805934"/>
            <w:bookmarkStart w:id="554" w:name="_Toc336338111"/>
            <w:bookmarkStart w:id="555" w:name="_Toc340679993"/>
            <w:bookmarkEnd w:id="553"/>
            <w:bookmarkEnd w:id="554"/>
            <w:r w:rsidRPr="00715FF4">
              <w:rPr>
                <w:rFonts w:ascii="Tahoma" w:hAnsi="Tahoma" w:cs="Tahoma"/>
                <w:b w:val="0"/>
                <w:sz w:val="14"/>
                <w:szCs w:val="14"/>
                <w:lang w:val="pt-BR"/>
              </w:rPr>
              <w:t>CAL do Usuário do Visual Studio</w:t>
            </w:r>
            <w:r w:rsidR="006C696A" w:rsidRPr="00715FF4">
              <w:rPr>
                <w:rFonts w:ascii="Tahoma" w:hAnsi="Tahoma" w:cs="Tahoma"/>
                <w:b w:val="0"/>
                <w:sz w:val="14"/>
                <w:szCs w:val="14"/>
                <w:vertAlign w:val="superscript"/>
                <w:lang w:val="pt-BR"/>
              </w:rPr>
              <w:t>®</w:t>
            </w:r>
            <w:r w:rsidRPr="00715FF4">
              <w:rPr>
                <w:rFonts w:ascii="Tahoma" w:hAnsi="Tahoma" w:cs="Tahoma"/>
                <w:b w:val="0"/>
                <w:sz w:val="14"/>
                <w:szCs w:val="14"/>
                <w:lang w:val="pt-BR"/>
              </w:rPr>
              <w:t xml:space="preserve"> Team Foundation Server 2012</w:t>
            </w:r>
            <w:bookmarkEnd w:id="555"/>
          </w:p>
        </w:tc>
        <w:tc>
          <w:tcPr>
            <w:tcW w:w="450" w:type="dxa"/>
            <w:shd w:val="clear" w:color="auto" w:fill="FFFFFF"/>
            <w:vAlign w:val="center"/>
          </w:tcPr>
          <w:p w14:paraId="45A53334" w14:textId="77777777" w:rsidR="00A63948" w:rsidRPr="00715FF4" w:rsidRDefault="00A63948" w:rsidP="00D526B6">
            <w:pPr>
              <w:pStyle w:val="TableText"/>
              <w:widowControl w:val="0"/>
              <w:spacing w:before="40" w:after="40"/>
              <w:rPr>
                <w:rStyle w:val="EndnoteReference"/>
                <w:rFonts w:cs="Tahoma"/>
                <w:sz w:val="13"/>
                <w:szCs w:val="13"/>
              </w:rPr>
            </w:pPr>
          </w:p>
        </w:tc>
        <w:tc>
          <w:tcPr>
            <w:tcW w:w="450" w:type="dxa"/>
            <w:shd w:val="clear" w:color="auto" w:fill="FFFFFF"/>
            <w:vAlign w:val="center"/>
          </w:tcPr>
          <w:p w14:paraId="45A53335"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09/12</w:t>
            </w:r>
          </w:p>
        </w:tc>
        <w:tc>
          <w:tcPr>
            <w:tcW w:w="360" w:type="dxa"/>
            <w:tcBorders>
              <w:right w:val="single" w:sz="18" w:space="0" w:color="auto"/>
            </w:tcBorders>
            <w:shd w:val="clear" w:color="auto" w:fill="FFFFFF"/>
            <w:vAlign w:val="center"/>
          </w:tcPr>
          <w:p w14:paraId="45A53336"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3337"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5</w:t>
            </w:r>
          </w:p>
        </w:tc>
        <w:tc>
          <w:tcPr>
            <w:tcW w:w="450" w:type="dxa"/>
            <w:shd w:val="clear" w:color="auto" w:fill="FFFFFF"/>
            <w:vAlign w:val="center"/>
          </w:tcPr>
          <w:p w14:paraId="45A53338"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13</w:t>
            </w:r>
          </w:p>
        </w:tc>
        <w:tc>
          <w:tcPr>
            <w:tcW w:w="450" w:type="dxa"/>
            <w:shd w:val="clear" w:color="auto" w:fill="FFFFFF"/>
            <w:vAlign w:val="center"/>
          </w:tcPr>
          <w:p w14:paraId="45A53339"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10</w:t>
            </w:r>
          </w:p>
        </w:tc>
        <w:tc>
          <w:tcPr>
            <w:tcW w:w="450" w:type="dxa"/>
            <w:shd w:val="clear" w:color="auto" w:fill="FFFFFF"/>
            <w:vAlign w:val="center"/>
          </w:tcPr>
          <w:p w14:paraId="45A5333A"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8</w:t>
            </w:r>
          </w:p>
        </w:tc>
        <w:tc>
          <w:tcPr>
            <w:tcW w:w="450" w:type="dxa"/>
            <w:shd w:val="clear" w:color="auto" w:fill="FFFFFF"/>
            <w:vAlign w:val="center"/>
          </w:tcPr>
          <w:p w14:paraId="45A5333B"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8</w:t>
            </w:r>
          </w:p>
        </w:tc>
        <w:tc>
          <w:tcPr>
            <w:tcW w:w="450" w:type="dxa"/>
            <w:shd w:val="clear" w:color="auto" w:fill="FFFFFF"/>
            <w:vAlign w:val="center"/>
          </w:tcPr>
          <w:p w14:paraId="45A5333C"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5</w:t>
            </w:r>
          </w:p>
        </w:tc>
        <w:tc>
          <w:tcPr>
            <w:tcW w:w="360" w:type="dxa"/>
            <w:tcBorders>
              <w:right w:val="single" w:sz="18" w:space="0" w:color="auto"/>
            </w:tcBorders>
            <w:shd w:val="clear" w:color="auto" w:fill="FFFFFF"/>
            <w:vAlign w:val="center"/>
          </w:tcPr>
          <w:p w14:paraId="45A5333D"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3</w:t>
            </w:r>
          </w:p>
        </w:tc>
        <w:tc>
          <w:tcPr>
            <w:tcW w:w="450" w:type="dxa"/>
            <w:tcBorders>
              <w:left w:val="single" w:sz="18" w:space="0" w:color="auto"/>
            </w:tcBorders>
            <w:shd w:val="clear" w:color="auto" w:fill="FFFFFF"/>
            <w:vAlign w:val="center"/>
          </w:tcPr>
          <w:p w14:paraId="45A5333E"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5</w:t>
            </w:r>
          </w:p>
        </w:tc>
        <w:tc>
          <w:tcPr>
            <w:tcW w:w="450" w:type="dxa"/>
            <w:shd w:val="clear" w:color="auto" w:fill="FFFFFF"/>
            <w:vAlign w:val="center"/>
          </w:tcPr>
          <w:p w14:paraId="45A5333F"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10</w:t>
            </w:r>
          </w:p>
        </w:tc>
        <w:tc>
          <w:tcPr>
            <w:tcW w:w="450" w:type="dxa"/>
            <w:tcBorders>
              <w:right w:val="single" w:sz="18" w:space="0" w:color="auto"/>
            </w:tcBorders>
            <w:shd w:val="clear" w:color="auto" w:fill="FFFFFF"/>
            <w:vAlign w:val="center"/>
          </w:tcPr>
          <w:p w14:paraId="45A53340"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5</w:t>
            </w:r>
          </w:p>
        </w:tc>
        <w:tc>
          <w:tcPr>
            <w:tcW w:w="450" w:type="dxa"/>
            <w:tcBorders>
              <w:left w:val="single" w:sz="18" w:space="0" w:color="auto"/>
            </w:tcBorders>
            <w:shd w:val="clear" w:color="auto" w:fill="FFFFFF"/>
            <w:vAlign w:val="center"/>
          </w:tcPr>
          <w:p w14:paraId="45A53341"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tcBorders>
              <w:right w:val="single" w:sz="18" w:space="0" w:color="auto"/>
            </w:tcBorders>
            <w:shd w:val="clear" w:color="auto" w:fill="FFFFFF"/>
            <w:vAlign w:val="center"/>
          </w:tcPr>
          <w:p w14:paraId="45A53342"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 S</w:t>
            </w:r>
          </w:p>
        </w:tc>
        <w:tc>
          <w:tcPr>
            <w:tcW w:w="450" w:type="dxa"/>
            <w:tcBorders>
              <w:left w:val="single" w:sz="18" w:space="0" w:color="auto"/>
              <w:right w:val="single" w:sz="18" w:space="0" w:color="auto"/>
            </w:tcBorders>
            <w:shd w:val="clear" w:color="auto" w:fill="FFFFFF"/>
            <w:vAlign w:val="center"/>
          </w:tcPr>
          <w:p w14:paraId="45A53343"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3344"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FFFFF"/>
            <w:vAlign w:val="center"/>
          </w:tcPr>
          <w:p w14:paraId="45A53345"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335A" w14:textId="77777777" w:rsidTr="00D526B6">
        <w:trPr>
          <w:trHeight w:val="145"/>
        </w:trPr>
        <w:tc>
          <w:tcPr>
            <w:tcW w:w="2714" w:type="dxa"/>
            <w:shd w:val="clear" w:color="auto" w:fill="FABF8F"/>
            <w:vAlign w:val="center"/>
          </w:tcPr>
          <w:p w14:paraId="45A53347" w14:textId="77777777" w:rsidR="00A63948" w:rsidRPr="00715FF4" w:rsidRDefault="00B10B29" w:rsidP="00D526B6">
            <w:pPr>
              <w:pStyle w:val="Heading2"/>
              <w:spacing w:before="40" w:after="40"/>
              <w:ind w:left="0"/>
              <w:rPr>
                <w:rFonts w:ascii="Tahoma" w:hAnsi="Tahoma" w:cs="Tahoma"/>
                <w:b w:val="0"/>
                <w:sz w:val="14"/>
                <w:szCs w:val="14"/>
              </w:rPr>
            </w:pPr>
            <w:bookmarkStart w:id="556" w:name="_Toc254805935"/>
            <w:bookmarkStart w:id="557" w:name="_Toc336338112"/>
            <w:bookmarkStart w:id="558" w:name="_Toc340679994"/>
            <w:bookmarkEnd w:id="556"/>
            <w:bookmarkEnd w:id="557"/>
            <w:r w:rsidRPr="00F83E68">
              <w:rPr>
                <w:rFonts w:ascii="Tahoma" w:hAnsi="Tahoma" w:cs="Tahoma"/>
                <w:b w:val="0"/>
                <w:sz w:val="14"/>
                <w:szCs w:val="14"/>
              </w:rPr>
              <w:t>External Connector do Visual Studio</w:t>
            </w:r>
            <w:r w:rsidR="006C696A" w:rsidRPr="00F83E68">
              <w:rPr>
                <w:rFonts w:ascii="Tahoma" w:hAnsi="Tahoma" w:cs="Tahoma"/>
                <w:b w:val="0"/>
                <w:sz w:val="14"/>
                <w:szCs w:val="14"/>
                <w:vertAlign w:val="superscript"/>
              </w:rPr>
              <w:t>®</w:t>
            </w:r>
            <w:r w:rsidRPr="00F83E68">
              <w:rPr>
                <w:rFonts w:ascii="Tahoma" w:hAnsi="Tahoma" w:cs="Tahoma"/>
                <w:b w:val="0"/>
                <w:sz w:val="14"/>
                <w:szCs w:val="14"/>
              </w:rPr>
              <w:t xml:space="preserve"> Team Foundation Server 2012</w:t>
            </w:r>
            <w:bookmarkEnd w:id="558"/>
          </w:p>
        </w:tc>
        <w:tc>
          <w:tcPr>
            <w:tcW w:w="450" w:type="dxa"/>
            <w:shd w:val="clear" w:color="auto" w:fill="FABF8F"/>
            <w:vAlign w:val="center"/>
          </w:tcPr>
          <w:p w14:paraId="45A53348" w14:textId="77777777" w:rsidR="00A63948" w:rsidRPr="00715FF4" w:rsidRDefault="00A63948" w:rsidP="00D526B6">
            <w:pPr>
              <w:pStyle w:val="TableText"/>
              <w:widowControl w:val="0"/>
              <w:spacing w:before="40" w:after="40"/>
              <w:rPr>
                <w:rStyle w:val="EndnoteReference"/>
                <w:rFonts w:cs="Tahoma"/>
                <w:sz w:val="13"/>
                <w:szCs w:val="13"/>
              </w:rPr>
            </w:pPr>
          </w:p>
        </w:tc>
        <w:tc>
          <w:tcPr>
            <w:tcW w:w="450" w:type="dxa"/>
            <w:shd w:val="clear" w:color="auto" w:fill="FABF8F"/>
            <w:vAlign w:val="center"/>
          </w:tcPr>
          <w:p w14:paraId="45A53349"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09/12</w:t>
            </w:r>
          </w:p>
        </w:tc>
        <w:tc>
          <w:tcPr>
            <w:tcW w:w="360" w:type="dxa"/>
            <w:tcBorders>
              <w:right w:val="single" w:sz="18" w:space="0" w:color="auto"/>
            </w:tcBorders>
            <w:shd w:val="clear" w:color="auto" w:fill="FABF8F"/>
            <w:vAlign w:val="center"/>
          </w:tcPr>
          <w:p w14:paraId="45A5334A"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334B"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75</w:t>
            </w:r>
          </w:p>
        </w:tc>
        <w:tc>
          <w:tcPr>
            <w:tcW w:w="450" w:type="dxa"/>
            <w:shd w:val="clear" w:color="auto" w:fill="FABF8F"/>
            <w:vAlign w:val="center"/>
          </w:tcPr>
          <w:p w14:paraId="45A5334C"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188</w:t>
            </w:r>
          </w:p>
        </w:tc>
        <w:tc>
          <w:tcPr>
            <w:tcW w:w="450" w:type="dxa"/>
            <w:shd w:val="clear" w:color="auto" w:fill="FABF8F"/>
            <w:vAlign w:val="center"/>
          </w:tcPr>
          <w:p w14:paraId="45A5334D"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150</w:t>
            </w:r>
          </w:p>
        </w:tc>
        <w:tc>
          <w:tcPr>
            <w:tcW w:w="450" w:type="dxa"/>
            <w:shd w:val="clear" w:color="auto" w:fill="FABF8F"/>
            <w:vAlign w:val="center"/>
          </w:tcPr>
          <w:p w14:paraId="45A5334E"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113</w:t>
            </w:r>
          </w:p>
        </w:tc>
        <w:tc>
          <w:tcPr>
            <w:tcW w:w="450" w:type="dxa"/>
            <w:shd w:val="clear" w:color="auto" w:fill="FABF8F"/>
            <w:vAlign w:val="center"/>
          </w:tcPr>
          <w:p w14:paraId="45A5334F"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113</w:t>
            </w:r>
          </w:p>
        </w:tc>
        <w:tc>
          <w:tcPr>
            <w:tcW w:w="450" w:type="dxa"/>
            <w:shd w:val="clear" w:color="auto" w:fill="FABF8F"/>
            <w:vAlign w:val="center"/>
          </w:tcPr>
          <w:p w14:paraId="45A53350"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75</w:t>
            </w:r>
          </w:p>
        </w:tc>
        <w:tc>
          <w:tcPr>
            <w:tcW w:w="360" w:type="dxa"/>
            <w:tcBorders>
              <w:right w:val="single" w:sz="18" w:space="0" w:color="auto"/>
            </w:tcBorders>
            <w:shd w:val="clear" w:color="auto" w:fill="FABF8F"/>
            <w:vAlign w:val="center"/>
          </w:tcPr>
          <w:p w14:paraId="45A53351"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38</w:t>
            </w:r>
          </w:p>
        </w:tc>
        <w:tc>
          <w:tcPr>
            <w:tcW w:w="450" w:type="dxa"/>
            <w:tcBorders>
              <w:left w:val="single" w:sz="18" w:space="0" w:color="auto"/>
            </w:tcBorders>
            <w:shd w:val="clear" w:color="auto" w:fill="FABF8F"/>
            <w:vAlign w:val="center"/>
          </w:tcPr>
          <w:p w14:paraId="45A53352"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75</w:t>
            </w:r>
          </w:p>
        </w:tc>
        <w:tc>
          <w:tcPr>
            <w:tcW w:w="450" w:type="dxa"/>
            <w:shd w:val="clear" w:color="auto" w:fill="FABF8F"/>
            <w:vAlign w:val="center"/>
          </w:tcPr>
          <w:p w14:paraId="45A53353"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150</w:t>
            </w:r>
          </w:p>
        </w:tc>
        <w:tc>
          <w:tcPr>
            <w:tcW w:w="450" w:type="dxa"/>
            <w:tcBorders>
              <w:right w:val="single" w:sz="18" w:space="0" w:color="auto"/>
            </w:tcBorders>
            <w:shd w:val="clear" w:color="auto" w:fill="FABF8F"/>
            <w:vAlign w:val="center"/>
          </w:tcPr>
          <w:p w14:paraId="45A53354" w14:textId="77777777" w:rsidR="00A63948" w:rsidRPr="00715FF4" w:rsidRDefault="00A63948" w:rsidP="00D526B6">
            <w:pPr>
              <w:pStyle w:val="TableText"/>
              <w:widowControl w:val="0"/>
              <w:spacing w:before="40" w:after="40"/>
              <w:rPr>
                <w:rFonts w:ascii="Tahoma" w:hAnsi="Tahoma" w:cs="Tahoma"/>
                <w:sz w:val="13"/>
                <w:szCs w:val="13"/>
              </w:rPr>
            </w:pPr>
            <w:r w:rsidRPr="00715FF4">
              <w:rPr>
                <w:rFonts w:ascii="Tahoma" w:hAnsi="Tahoma" w:cs="Tahoma"/>
                <w:sz w:val="13"/>
                <w:szCs w:val="13"/>
              </w:rPr>
              <w:t>75</w:t>
            </w:r>
          </w:p>
        </w:tc>
        <w:tc>
          <w:tcPr>
            <w:tcW w:w="450" w:type="dxa"/>
            <w:tcBorders>
              <w:left w:val="single" w:sz="18" w:space="0" w:color="auto"/>
            </w:tcBorders>
            <w:shd w:val="clear" w:color="auto" w:fill="FABF8F"/>
            <w:vAlign w:val="center"/>
          </w:tcPr>
          <w:p w14:paraId="45A53355"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tcBorders>
              <w:right w:val="single" w:sz="18" w:space="0" w:color="auto"/>
            </w:tcBorders>
            <w:shd w:val="clear" w:color="auto" w:fill="FABF8F"/>
            <w:vAlign w:val="center"/>
          </w:tcPr>
          <w:p w14:paraId="45A53356"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 S</w:t>
            </w:r>
          </w:p>
        </w:tc>
        <w:tc>
          <w:tcPr>
            <w:tcW w:w="450" w:type="dxa"/>
            <w:tcBorders>
              <w:left w:val="single" w:sz="18" w:space="0" w:color="auto"/>
              <w:right w:val="single" w:sz="18" w:space="0" w:color="auto"/>
            </w:tcBorders>
            <w:shd w:val="clear" w:color="auto" w:fill="FABF8F"/>
            <w:vAlign w:val="center"/>
          </w:tcPr>
          <w:p w14:paraId="45A53357"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3358"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ABF8F"/>
            <w:vAlign w:val="center"/>
          </w:tcPr>
          <w:p w14:paraId="45A53359"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LO/OV</w:t>
            </w:r>
          </w:p>
        </w:tc>
      </w:tr>
      <w:tr w:rsidR="00A63948" w:rsidRPr="00715FF4" w14:paraId="45A5336E" w14:textId="77777777" w:rsidTr="00D526B6">
        <w:trPr>
          <w:trHeight w:val="494"/>
        </w:trPr>
        <w:tc>
          <w:tcPr>
            <w:tcW w:w="2714" w:type="dxa"/>
            <w:shd w:val="clear" w:color="auto" w:fill="FFFFFF"/>
            <w:vAlign w:val="center"/>
          </w:tcPr>
          <w:p w14:paraId="45A5335B" w14:textId="77777777" w:rsidR="00A63948" w:rsidRPr="00715FF4" w:rsidRDefault="00A63948" w:rsidP="00D526B6">
            <w:pPr>
              <w:pStyle w:val="Heading2"/>
              <w:spacing w:before="40" w:after="40"/>
              <w:ind w:left="0"/>
              <w:rPr>
                <w:rFonts w:ascii="Tahoma" w:hAnsi="Tahoma" w:cs="Tahoma"/>
                <w:b w:val="0"/>
                <w:sz w:val="14"/>
                <w:szCs w:val="14"/>
              </w:rPr>
            </w:pPr>
            <w:bookmarkStart w:id="559" w:name="_Toc336338113"/>
            <w:bookmarkStart w:id="560" w:name="_Toc340679995"/>
            <w:bookmarkEnd w:id="559"/>
            <w:r w:rsidRPr="00F83E68">
              <w:rPr>
                <w:rFonts w:ascii="Tahoma" w:hAnsi="Tahoma" w:cs="Tahoma"/>
                <w:b w:val="0"/>
                <w:sz w:val="14"/>
                <w:szCs w:val="14"/>
              </w:rPr>
              <w:t>Assinatura do Web Antimalware para Forefront Threat Management Gateway Medium Business Edition (Dispositivo e Usuário)</w:t>
            </w:r>
            <w:bookmarkEnd w:id="560"/>
          </w:p>
        </w:tc>
        <w:tc>
          <w:tcPr>
            <w:tcW w:w="450" w:type="dxa"/>
            <w:shd w:val="clear" w:color="auto" w:fill="FFFFFF"/>
            <w:vAlign w:val="center"/>
          </w:tcPr>
          <w:p w14:paraId="45A5335C" w14:textId="77777777" w:rsidR="00A63948" w:rsidRPr="00715FF4" w:rsidRDefault="00A63948" w:rsidP="00D526B6">
            <w:pPr>
              <w:pStyle w:val="TableText"/>
              <w:widowControl w:val="0"/>
              <w:spacing w:before="40" w:after="40"/>
              <w:rPr>
                <w:rStyle w:val="EndnoteReference"/>
                <w:rFonts w:cs="Tahoma"/>
                <w:sz w:val="13"/>
                <w:szCs w:val="13"/>
              </w:rPr>
            </w:pPr>
          </w:p>
        </w:tc>
        <w:tc>
          <w:tcPr>
            <w:tcW w:w="450" w:type="dxa"/>
            <w:shd w:val="clear" w:color="auto" w:fill="FFFFFF"/>
            <w:vAlign w:val="center"/>
          </w:tcPr>
          <w:p w14:paraId="45A5335D"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11/08</w:t>
            </w:r>
          </w:p>
        </w:tc>
        <w:tc>
          <w:tcPr>
            <w:tcW w:w="360" w:type="dxa"/>
            <w:tcBorders>
              <w:right w:val="single" w:sz="18" w:space="0" w:color="auto"/>
            </w:tcBorders>
            <w:shd w:val="clear" w:color="auto" w:fill="FFFFFF"/>
            <w:vAlign w:val="center"/>
          </w:tcPr>
          <w:p w14:paraId="45A5335E"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335F"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360"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361"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362"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363"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364"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3365"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366"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shd w:val="clear" w:color="auto" w:fill="FFFFFF"/>
            <w:vAlign w:val="center"/>
          </w:tcPr>
          <w:p w14:paraId="45A53367"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right w:val="single" w:sz="18" w:space="0" w:color="auto"/>
            </w:tcBorders>
            <w:shd w:val="clear" w:color="auto" w:fill="FFFFFF"/>
            <w:vAlign w:val="center"/>
          </w:tcPr>
          <w:p w14:paraId="45A53368"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tcBorders>
              <w:left w:val="single" w:sz="18" w:space="0" w:color="auto"/>
            </w:tcBorders>
            <w:shd w:val="clear" w:color="auto" w:fill="FFFFFF"/>
            <w:vAlign w:val="center"/>
          </w:tcPr>
          <w:p w14:paraId="45A53369"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336A"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336B"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336C"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FFFFF"/>
            <w:vAlign w:val="center"/>
          </w:tcPr>
          <w:p w14:paraId="45A5336D"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3382" w14:textId="77777777" w:rsidTr="00D526B6">
        <w:trPr>
          <w:trHeight w:val="287"/>
        </w:trPr>
        <w:tc>
          <w:tcPr>
            <w:tcW w:w="2714" w:type="dxa"/>
            <w:shd w:val="clear" w:color="auto" w:fill="FABF8F"/>
            <w:vAlign w:val="center"/>
          </w:tcPr>
          <w:p w14:paraId="45A5336F" w14:textId="77777777" w:rsidR="00A63948" w:rsidRPr="00715FF4" w:rsidRDefault="00B10B29" w:rsidP="00D526B6">
            <w:pPr>
              <w:pStyle w:val="Heading2"/>
              <w:spacing w:before="40" w:after="40"/>
              <w:ind w:left="0"/>
              <w:rPr>
                <w:rFonts w:ascii="Tahoma" w:hAnsi="Tahoma" w:cs="Tahoma"/>
                <w:b w:val="0"/>
                <w:sz w:val="14"/>
                <w:szCs w:val="14"/>
                <w:lang w:eastAsia="x-none"/>
              </w:rPr>
            </w:pPr>
            <w:bookmarkStart w:id="561" w:name="_Toc336338114"/>
            <w:bookmarkStart w:id="562" w:name="_Toc340679996"/>
            <w:bookmarkEnd w:id="561"/>
            <w:r w:rsidRPr="00715FF4">
              <w:rPr>
                <w:rFonts w:ascii="Tahoma" w:hAnsi="Tahoma" w:cs="Tahoma"/>
                <w:b w:val="0"/>
                <w:sz w:val="14"/>
                <w:szCs w:val="14"/>
                <w:lang w:val="pt-BR"/>
              </w:rPr>
              <w:t>Serviços do Windows Azure</w:t>
            </w:r>
            <w:bookmarkEnd w:id="562"/>
          </w:p>
        </w:tc>
        <w:bookmarkStart w:id="563" w:name="_Hlt335906200"/>
        <w:bookmarkStart w:id="564" w:name="_Hlt335906300"/>
        <w:bookmarkStart w:id="565" w:name="_Hlt336249818"/>
        <w:bookmarkStart w:id="566" w:name="_Hlt336250114"/>
        <w:bookmarkStart w:id="567" w:name="_Hlt336250148"/>
        <w:bookmarkStart w:id="568" w:name="_Hlt336251394"/>
        <w:bookmarkEnd w:id="563"/>
        <w:bookmarkEnd w:id="564"/>
        <w:bookmarkEnd w:id="565"/>
        <w:bookmarkEnd w:id="566"/>
        <w:bookmarkEnd w:id="567"/>
        <w:bookmarkEnd w:id="568"/>
        <w:tc>
          <w:tcPr>
            <w:tcW w:w="450" w:type="dxa"/>
            <w:shd w:val="clear" w:color="auto" w:fill="FABF8F"/>
            <w:vAlign w:val="center"/>
          </w:tcPr>
          <w:p w14:paraId="45A53370" w14:textId="77777777" w:rsidR="00A63948" w:rsidRPr="00715FF4" w:rsidRDefault="00B10B29" w:rsidP="00D526B6">
            <w:pPr>
              <w:pStyle w:val="TableText"/>
              <w:widowControl w:val="0"/>
              <w:spacing w:before="40" w:after="40"/>
              <w:rPr>
                <w:rFonts w:cs="Tahoma"/>
                <w:color w:val="0000FF"/>
                <w:sz w:val="13"/>
                <w:szCs w:val="13"/>
              </w:rPr>
            </w:pPr>
            <w:r w:rsidRPr="00715FF4">
              <w:rPr>
                <w:rFonts w:cs="Tahoma"/>
                <w:sz w:val="13"/>
                <w:szCs w:val="13"/>
              </w:rPr>
              <w:fldChar w:fldCharType="begin"/>
            </w:r>
            <w:r w:rsidR="000806D3" w:rsidRPr="00715FF4">
              <w:rPr>
                <w:rFonts w:cs="Tahoma"/>
                <w:sz w:val="13"/>
                <w:szCs w:val="13"/>
              </w:rPr>
              <w:instrText>HYPERLINK  \l "_94_VDI_Standard"</w:instrText>
            </w:r>
            <w:r w:rsidRPr="00715FF4">
              <w:rPr>
                <w:rFonts w:cs="Tahoma"/>
                <w:sz w:val="13"/>
                <w:szCs w:val="13"/>
              </w:rPr>
              <w:fldChar w:fldCharType="separate"/>
            </w:r>
            <w:r w:rsidRPr="00715FF4">
              <w:rPr>
                <w:rStyle w:val="Hyperlink"/>
                <w:rFonts w:cs="Tahoma"/>
                <w:sz w:val="13"/>
                <w:szCs w:val="13"/>
              </w:rPr>
              <w:t>94</w:t>
            </w:r>
            <w:r w:rsidRPr="00715FF4">
              <w:rPr>
                <w:rFonts w:cs="Tahoma"/>
                <w:sz w:val="13"/>
                <w:szCs w:val="13"/>
              </w:rPr>
              <w:fldChar w:fldCharType="end"/>
            </w:r>
          </w:p>
        </w:tc>
        <w:tc>
          <w:tcPr>
            <w:tcW w:w="450" w:type="dxa"/>
            <w:shd w:val="clear" w:color="auto" w:fill="FABF8F"/>
            <w:vAlign w:val="center"/>
          </w:tcPr>
          <w:p w14:paraId="45A53371"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11/11</w:t>
            </w:r>
          </w:p>
        </w:tc>
        <w:tc>
          <w:tcPr>
            <w:tcW w:w="360" w:type="dxa"/>
            <w:tcBorders>
              <w:right w:val="single" w:sz="18" w:space="0" w:color="auto"/>
            </w:tcBorders>
            <w:shd w:val="clear" w:color="auto" w:fill="FABF8F"/>
            <w:vAlign w:val="center"/>
          </w:tcPr>
          <w:p w14:paraId="45A53372"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3373"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374"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375"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376"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377"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378"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3379"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37A"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37B"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37C"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37D"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37E"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337F"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ABF8F"/>
            <w:vAlign w:val="center"/>
          </w:tcPr>
          <w:p w14:paraId="45A53380"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ABF8F"/>
            <w:vAlign w:val="center"/>
          </w:tcPr>
          <w:p w14:paraId="45A53381"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3396" w14:textId="77777777" w:rsidTr="00D526B6">
        <w:trPr>
          <w:trHeight w:val="152"/>
        </w:trPr>
        <w:tc>
          <w:tcPr>
            <w:tcW w:w="2714" w:type="dxa"/>
            <w:shd w:val="clear" w:color="auto" w:fill="FFFFFF"/>
            <w:vAlign w:val="center"/>
          </w:tcPr>
          <w:p w14:paraId="45A53383" w14:textId="77777777" w:rsidR="00A63948" w:rsidRPr="00715FF4" w:rsidRDefault="00B10B29" w:rsidP="00D526B6">
            <w:pPr>
              <w:pStyle w:val="Heading2"/>
              <w:spacing w:before="40" w:after="40"/>
              <w:ind w:left="0"/>
              <w:rPr>
                <w:rFonts w:ascii="Tahoma" w:hAnsi="Tahoma" w:cs="Tahoma"/>
                <w:b w:val="0"/>
                <w:sz w:val="14"/>
                <w:szCs w:val="14"/>
              </w:rPr>
            </w:pPr>
            <w:bookmarkStart w:id="569" w:name="_Toc336338115"/>
            <w:bookmarkStart w:id="570" w:name="_Toc340679997"/>
            <w:bookmarkEnd w:id="569"/>
            <w:r w:rsidRPr="00715FF4">
              <w:rPr>
                <w:rFonts w:ascii="Tahoma" w:hAnsi="Tahoma" w:cs="Tahoma"/>
                <w:b w:val="0"/>
                <w:sz w:val="14"/>
                <w:szCs w:val="14"/>
                <w:lang w:val="pt-BR"/>
              </w:rPr>
              <w:t>Windows</w:t>
            </w:r>
            <w:r w:rsidR="006C696A" w:rsidRPr="00715FF4">
              <w:rPr>
                <w:rFonts w:ascii="Tahoma" w:hAnsi="Tahoma" w:cs="Tahoma"/>
                <w:b w:val="0"/>
                <w:sz w:val="14"/>
                <w:szCs w:val="14"/>
                <w:vertAlign w:val="superscript"/>
                <w:lang w:val="pt-BR"/>
              </w:rPr>
              <w:t>®</w:t>
            </w:r>
            <w:r w:rsidRPr="00715FF4">
              <w:rPr>
                <w:rFonts w:ascii="Tahoma" w:hAnsi="Tahoma" w:cs="Tahoma"/>
                <w:b w:val="0"/>
                <w:sz w:val="14"/>
                <w:szCs w:val="14"/>
                <w:lang w:val="pt-BR"/>
              </w:rPr>
              <w:t xml:space="preserve"> Embedded Device Manager</w:t>
            </w:r>
            <w:r w:rsidR="00B658AB" w:rsidRPr="00715FF4">
              <w:rPr>
                <w:rFonts w:ascii="Tahoma" w:hAnsi="Tahoma" w:cs="Tahoma"/>
                <w:sz w:val="14"/>
                <w:szCs w:val="14"/>
                <w:lang w:val="pt-BR"/>
              </w:rPr>
              <w:t> </w:t>
            </w:r>
            <w:r w:rsidRPr="00715FF4">
              <w:rPr>
                <w:rFonts w:ascii="Tahoma" w:hAnsi="Tahoma" w:cs="Tahoma"/>
                <w:b w:val="0"/>
                <w:sz w:val="14"/>
                <w:szCs w:val="14"/>
                <w:lang w:val="pt-BR"/>
              </w:rPr>
              <w:t>2011</w:t>
            </w:r>
            <w:bookmarkEnd w:id="570"/>
          </w:p>
        </w:tc>
        <w:bookmarkStart w:id="571" w:name="_Hlt336251405"/>
        <w:bookmarkStart w:id="572" w:name="_Hlt336251494"/>
        <w:bookmarkEnd w:id="571"/>
        <w:bookmarkEnd w:id="572"/>
        <w:tc>
          <w:tcPr>
            <w:tcW w:w="450" w:type="dxa"/>
            <w:shd w:val="clear" w:color="auto" w:fill="FFFFFF"/>
            <w:vAlign w:val="center"/>
          </w:tcPr>
          <w:p w14:paraId="45A53384" w14:textId="77777777" w:rsidR="00A63948" w:rsidRPr="00715FF4" w:rsidRDefault="00B10B29" w:rsidP="00D526B6">
            <w:pPr>
              <w:pStyle w:val="TableText"/>
              <w:widowControl w:val="0"/>
              <w:spacing w:before="40" w:after="40"/>
              <w:rPr>
                <w:rFonts w:cs="Tahoma"/>
                <w:color w:val="0000FF"/>
                <w:sz w:val="13"/>
                <w:szCs w:val="13"/>
              </w:rPr>
            </w:pPr>
            <w:r w:rsidRPr="00715FF4">
              <w:rPr>
                <w:rFonts w:cs="Tahoma"/>
                <w:sz w:val="13"/>
                <w:szCs w:val="13"/>
              </w:rPr>
              <w:fldChar w:fldCharType="begin"/>
            </w:r>
            <w:r w:rsidR="000806D3" w:rsidRPr="00715FF4">
              <w:rPr>
                <w:rFonts w:cs="Tahoma"/>
                <w:sz w:val="13"/>
                <w:szCs w:val="13"/>
              </w:rPr>
              <w:instrText>HYPERLINK  \l "_95_Serviços_do"</w:instrText>
            </w:r>
            <w:r w:rsidRPr="00715FF4">
              <w:rPr>
                <w:rFonts w:cs="Tahoma"/>
                <w:sz w:val="13"/>
                <w:szCs w:val="13"/>
              </w:rPr>
              <w:fldChar w:fldCharType="separate"/>
            </w:r>
            <w:r w:rsidRPr="00715FF4">
              <w:rPr>
                <w:rStyle w:val="Hyperlink"/>
                <w:rFonts w:cs="Tahoma"/>
                <w:sz w:val="13"/>
                <w:szCs w:val="13"/>
              </w:rPr>
              <w:t>95</w:t>
            </w:r>
            <w:r w:rsidRPr="00715FF4">
              <w:rPr>
                <w:rFonts w:cs="Tahoma"/>
                <w:sz w:val="13"/>
                <w:szCs w:val="13"/>
              </w:rPr>
              <w:fldChar w:fldCharType="end"/>
            </w:r>
          </w:p>
        </w:tc>
        <w:tc>
          <w:tcPr>
            <w:tcW w:w="450" w:type="dxa"/>
            <w:shd w:val="clear" w:color="auto" w:fill="FFFFFF"/>
            <w:vAlign w:val="center"/>
          </w:tcPr>
          <w:p w14:paraId="45A53385"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3386"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14:paraId="45A53387"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388"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389"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38A"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38B"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38C"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338D"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38E"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38F"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3390"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391"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3392"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3393"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FFFFF"/>
            <w:vAlign w:val="center"/>
          </w:tcPr>
          <w:p w14:paraId="45A53394"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FFFFF"/>
            <w:vAlign w:val="center"/>
          </w:tcPr>
          <w:p w14:paraId="45A53395" w14:textId="77777777" w:rsidR="00A63948" w:rsidRPr="00715FF4" w:rsidRDefault="00A63948" w:rsidP="00D526B6">
            <w:pPr>
              <w:pStyle w:val="TableText"/>
              <w:widowControl w:val="0"/>
              <w:spacing w:before="40" w:after="40"/>
              <w:rPr>
                <w:rFonts w:ascii="Tahoma" w:hAnsi="Tahoma" w:cs="Tahoma"/>
                <w:sz w:val="13"/>
              </w:rPr>
            </w:pPr>
          </w:p>
        </w:tc>
      </w:tr>
      <w:tr w:rsidR="00A63948" w:rsidRPr="00F83E68" w14:paraId="45A533AA" w14:textId="77777777" w:rsidTr="00D526B6">
        <w:trPr>
          <w:trHeight w:val="287"/>
        </w:trPr>
        <w:tc>
          <w:tcPr>
            <w:tcW w:w="2714" w:type="dxa"/>
            <w:shd w:val="clear" w:color="auto" w:fill="FABF8F"/>
            <w:vAlign w:val="center"/>
          </w:tcPr>
          <w:p w14:paraId="45A53397" w14:textId="77777777" w:rsidR="00A63948" w:rsidRPr="00F83E68" w:rsidRDefault="00B10B29" w:rsidP="00D526B6">
            <w:pPr>
              <w:pStyle w:val="Heading2"/>
              <w:spacing w:before="40" w:after="40"/>
              <w:ind w:left="0"/>
              <w:rPr>
                <w:rFonts w:ascii="Tahoma" w:hAnsi="Tahoma" w:cs="Tahoma"/>
                <w:b w:val="0"/>
                <w:sz w:val="14"/>
                <w:szCs w:val="14"/>
                <w:lang w:val="pt-PT"/>
              </w:rPr>
            </w:pPr>
            <w:bookmarkStart w:id="573" w:name="_Toc336338116"/>
            <w:bookmarkStart w:id="574" w:name="_Toc340679998"/>
            <w:bookmarkEnd w:id="573"/>
            <w:r w:rsidRPr="00715FF4">
              <w:rPr>
                <w:rFonts w:ascii="Tahoma" w:hAnsi="Tahoma" w:cs="Tahoma"/>
                <w:b w:val="0"/>
                <w:sz w:val="14"/>
                <w:szCs w:val="14"/>
                <w:lang w:val="pt-BR"/>
              </w:rPr>
              <w:t>Licença de Gerenciamento de Cliente do Windows</w:t>
            </w:r>
            <w:r w:rsidR="006C696A" w:rsidRPr="00715FF4">
              <w:rPr>
                <w:rFonts w:ascii="Tahoma" w:hAnsi="Tahoma" w:cs="Tahoma"/>
                <w:b w:val="0"/>
                <w:sz w:val="14"/>
                <w:szCs w:val="14"/>
                <w:vertAlign w:val="superscript"/>
                <w:lang w:val="pt-BR"/>
              </w:rPr>
              <w:t>®</w:t>
            </w:r>
            <w:r w:rsidRPr="00715FF4">
              <w:rPr>
                <w:rFonts w:ascii="Tahoma" w:hAnsi="Tahoma" w:cs="Tahoma"/>
                <w:b w:val="0"/>
                <w:sz w:val="14"/>
                <w:szCs w:val="14"/>
                <w:lang w:val="pt-BR"/>
              </w:rPr>
              <w:t xml:space="preserve"> Embedded Device Manager 2011 por OSE</w:t>
            </w:r>
            <w:bookmarkEnd w:id="574"/>
          </w:p>
        </w:tc>
        <w:tc>
          <w:tcPr>
            <w:tcW w:w="450" w:type="dxa"/>
            <w:shd w:val="clear" w:color="auto" w:fill="FABF8F"/>
            <w:vAlign w:val="center"/>
          </w:tcPr>
          <w:p w14:paraId="45A53398" w14:textId="77777777" w:rsidR="00A63948" w:rsidRPr="00F83E68" w:rsidRDefault="00A63948" w:rsidP="00D526B6">
            <w:pPr>
              <w:pStyle w:val="TableText"/>
              <w:widowControl w:val="0"/>
              <w:spacing w:before="40" w:after="40"/>
              <w:rPr>
                <w:rFonts w:cs="Tahoma"/>
                <w:color w:val="0000FF"/>
                <w:sz w:val="13"/>
                <w:szCs w:val="13"/>
                <w:lang w:val="pt-PT"/>
              </w:rPr>
            </w:pPr>
          </w:p>
        </w:tc>
        <w:tc>
          <w:tcPr>
            <w:tcW w:w="450" w:type="dxa"/>
            <w:shd w:val="clear" w:color="auto" w:fill="FABF8F"/>
            <w:vAlign w:val="center"/>
          </w:tcPr>
          <w:p w14:paraId="45A53399" w14:textId="77777777" w:rsidR="00A63948" w:rsidRPr="00F83E68" w:rsidRDefault="00A63948" w:rsidP="00D526B6">
            <w:pPr>
              <w:pStyle w:val="TableText"/>
              <w:widowControl w:val="0"/>
              <w:spacing w:before="40" w:after="40"/>
              <w:rPr>
                <w:rFonts w:ascii="Tahoma" w:hAnsi="Tahoma" w:cs="Tahoma"/>
                <w:sz w:val="13"/>
                <w:lang w:val="pt-PT"/>
              </w:rPr>
            </w:pPr>
          </w:p>
        </w:tc>
        <w:tc>
          <w:tcPr>
            <w:tcW w:w="360" w:type="dxa"/>
            <w:tcBorders>
              <w:right w:val="single" w:sz="18" w:space="0" w:color="auto"/>
            </w:tcBorders>
            <w:shd w:val="clear" w:color="auto" w:fill="FABF8F"/>
            <w:vAlign w:val="center"/>
          </w:tcPr>
          <w:p w14:paraId="45A5339A" w14:textId="77777777" w:rsidR="00A63948" w:rsidRPr="00F83E68" w:rsidRDefault="00A63948" w:rsidP="00D526B6">
            <w:pPr>
              <w:pStyle w:val="TableText"/>
              <w:widowControl w:val="0"/>
              <w:spacing w:before="40" w:after="40"/>
              <w:rPr>
                <w:rFonts w:ascii="Tahoma" w:hAnsi="Tahoma" w:cs="Tahoma"/>
                <w:sz w:val="13"/>
                <w:lang w:val="pt-PT"/>
              </w:rPr>
            </w:pPr>
          </w:p>
        </w:tc>
        <w:tc>
          <w:tcPr>
            <w:tcW w:w="360" w:type="dxa"/>
            <w:tcBorders>
              <w:left w:val="single" w:sz="18" w:space="0" w:color="auto"/>
            </w:tcBorders>
            <w:shd w:val="clear" w:color="auto" w:fill="FABF8F"/>
            <w:vAlign w:val="center"/>
          </w:tcPr>
          <w:p w14:paraId="45A5339B" w14:textId="77777777" w:rsidR="00A63948" w:rsidRPr="00F83E68" w:rsidRDefault="00A63948" w:rsidP="00D526B6">
            <w:pPr>
              <w:pStyle w:val="TableText"/>
              <w:widowControl w:val="0"/>
              <w:spacing w:before="40" w:after="40"/>
              <w:rPr>
                <w:rFonts w:ascii="Tahoma" w:hAnsi="Tahoma" w:cs="Tahoma"/>
                <w:sz w:val="13"/>
                <w:lang w:val="pt-PT"/>
              </w:rPr>
            </w:pPr>
          </w:p>
        </w:tc>
        <w:tc>
          <w:tcPr>
            <w:tcW w:w="450" w:type="dxa"/>
            <w:shd w:val="clear" w:color="auto" w:fill="FABF8F"/>
            <w:vAlign w:val="center"/>
          </w:tcPr>
          <w:p w14:paraId="45A5339C" w14:textId="77777777" w:rsidR="00A63948" w:rsidRPr="00F83E68" w:rsidRDefault="00A63948" w:rsidP="00D526B6">
            <w:pPr>
              <w:pStyle w:val="TableText"/>
              <w:widowControl w:val="0"/>
              <w:spacing w:before="40" w:after="40"/>
              <w:rPr>
                <w:rFonts w:ascii="Tahoma" w:hAnsi="Tahoma" w:cs="Tahoma"/>
                <w:sz w:val="13"/>
                <w:lang w:val="pt-PT"/>
              </w:rPr>
            </w:pPr>
          </w:p>
        </w:tc>
        <w:tc>
          <w:tcPr>
            <w:tcW w:w="450" w:type="dxa"/>
            <w:shd w:val="clear" w:color="auto" w:fill="FABF8F"/>
            <w:vAlign w:val="center"/>
          </w:tcPr>
          <w:p w14:paraId="45A5339D" w14:textId="77777777" w:rsidR="00A63948" w:rsidRPr="00F83E68" w:rsidRDefault="00A63948" w:rsidP="00D526B6">
            <w:pPr>
              <w:pStyle w:val="TableText"/>
              <w:widowControl w:val="0"/>
              <w:spacing w:before="40" w:after="40"/>
              <w:rPr>
                <w:rFonts w:ascii="Tahoma" w:hAnsi="Tahoma" w:cs="Tahoma"/>
                <w:sz w:val="13"/>
                <w:lang w:val="pt-PT"/>
              </w:rPr>
            </w:pPr>
          </w:p>
        </w:tc>
        <w:tc>
          <w:tcPr>
            <w:tcW w:w="450" w:type="dxa"/>
            <w:shd w:val="clear" w:color="auto" w:fill="FABF8F"/>
            <w:vAlign w:val="center"/>
          </w:tcPr>
          <w:p w14:paraId="45A5339E" w14:textId="77777777" w:rsidR="00A63948" w:rsidRPr="00F83E68" w:rsidRDefault="00A63948" w:rsidP="00D526B6">
            <w:pPr>
              <w:pStyle w:val="TableText"/>
              <w:widowControl w:val="0"/>
              <w:spacing w:before="40" w:after="40"/>
              <w:rPr>
                <w:rFonts w:ascii="Tahoma" w:hAnsi="Tahoma" w:cs="Tahoma"/>
                <w:sz w:val="13"/>
                <w:lang w:val="pt-PT"/>
              </w:rPr>
            </w:pPr>
          </w:p>
        </w:tc>
        <w:tc>
          <w:tcPr>
            <w:tcW w:w="450" w:type="dxa"/>
            <w:shd w:val="clear" w:color="auto" w:fill="FABF8F"/>
            <w:vAlign w:val="center"/>
          </w:tcPr>
          <w:p w14:paraId="45A5339F" w14:textId="77777777" w:rsidR="00A63948" w:rsidRPr="00F83E68" w:rsidRDefault="00A63948" w:rsidP="00D526B6">
            <w:pPr>
              <w:pStyle w:val="TableText"/>
              <w:widowControl w:val="0"/>
              <w:spacing w:before="40" w:after="40"/>
              <w:rPr>
                <w:rFonts w:ascii="Tahoma" w:hAnsi="Tahoma" w:cs="Tahoma"/>
                <w:sz w:val="13"/>
                <w:lang w:val="pt-PT"/>
              </w:rPr>
            </w:pPr>
          </w:p>
        </w:tc>
        <w:tc>
          <w:tcPr>
            <w:tcW w:w="450" w:type="dxa"/>
            <w:shd w:val="clear" w:color="auto" w:fill="FABF8F"/>
            <w:vAlign w:val="center"/>
          </w:tcPr>
          <w:p w14:paraId="45A533A0" w14:textId="77777777" w:rsidR="00A63948" w:rsidRPr="00F83E68" w:rsidRDefault="00A63948" w:rsidP="00D526B6">
            <w:pPr>
              <w:pStyle w:val="TableText"/>
              <w:widowControl w:val="0"/>
              <w:spacing w:before="40" w:after="40"/>
              <w:rPr>
                <w:rFonts w:ascii="Tahoma" w:hAnsi="Tahoma" w:cs="Tahoma"/>
                <w:sz w:val="13"/>
                <w:lang w:val="pt-PT"/>
              </w:rPr>
            </w:pPr>
          </w:p>
        </w:tc>
        <w:tc>
          <w:tcPr>
            <w:tcW w:w="360" w:type="dxa"/>
            <w:tcBorders>
              <w:right w:val="single" w:sz="18" w:space="0" w:color="auto"/>
            </w:tcBorders>
            <w:shd w:val="clear" w:color="auto" w:fill="FABF8F"/>
            <w:vAlign w:val="center"/>
          </w:tcPr>
          <w:p w14:paraId="45A533A1" w14:textId="77777777" w:rsidR="00A63948" w:rsidRPr="00F83E68" w:rsidRDefault="00A63948" w:rsidP="00D526B6">
            <w:pPr>
              <w:pStyle w:val="TableText"/>
              <w:widowControl w:val="0"/>
              <w:spacing w:before="40" w:after="40"/>
              <w:rPr>
                <w:rFonts w:ascii="Tahoma" w:hAnsi="Tahoma" w:cs="Tahoma"/>
                <w:sz w:val="13"/>
                <w:lang w:val="pt-PT"/>
              </w:rPr>
            </w:pPr>
          </w:p>
        </w:tc>
        <w:tc>
          <w:tcPr>
            <w:tcW w:w="450" w:type="dxa"/>
            <w:tcBorders>
              <w:left w:val="single" w:sz="18" w:space="0" w:color="auto"/>
            </w:tcBorders>
            <w:shd w:val="clear" w:color="auto" w:fill="FABF8F"/>
            <w:vAlign w:val="center"/>
          </w:tcPr>
          <w:p w14:paraId="45A533A2" w14:textId="77777777" w:rsidR="00A63948" w:rsidRPr="00F83E68" w:rsidRDefault="00A63948" w:rsidP="00D526B6">
            <w:pPr>
              <w:pStyle w:val="TableText"/>
              <w:widowControl w:val="0"/>
              <w:spacing w:before="40" w:after="40"/>
              <w:rPr>
                <w:rFonts w:ascii="Tahoma" w:hAnsi="Tahoma" w:cs="Tahoma"/>
                <w:sz w:val="13"/>
                <w:lang w:val="pt-PT"/>
              </w:rPr>
            </w:pPr>
          </w:p>
        </w:tc>
        <w:tc>
          <w:tcPr>
            <w:tcW w:w="450" w:type="dxa"/>
            <w:shd w:val="clear" w:color="auto" w:fill="FABF8F"/>
            <w:vAlign w:val="center"/>
          </w:tcPr>
          <w:p w14:paraId="45A533A3" w14:textId="77777777" w:rsidR="00A63948" w:rsidRPr="00F83E68" w:rsidRDefault="00A63948" w:rsidP="00D526B6">
            <w:pPr>
              <w:pStyle w:val="TableText"/>
              <w:widowControl w:val="0"/>
              <w:spacing w:before="40" w:after="40"/>
              <w:rPr>
                <w:rFonts w:ascii="Tahoma" w:hAnsi="Tahoma" w:cs="Tahoma"/>
                <w:sz w:val="13"/>
                <w:lang w:val="pt-PT"/>
              </w:rPr>
            </w:pPr>
          </w:p>
        </w:tc>
        <w:tc>
          <w:tcPr>
            <w:tcW w:w="450" w:type="dxa"/>
            <w:tcBorders>
              <w:right w:val="single" w:sz="18" w:space="0" w:color="auto"/>
            </w:tcBorders>
            <w:shd w:val="clear" w:color="auto" w:fill="FABF8F"/>
            <w:vAlign w:val="center"/>
          </w:tcPr>
          <w:p w14:paraId="45A533A4" w14:textId="77777777" w:rsidR="00A63948" w:rsidRPr="00F83E68" w:rsidRDefault="00A63948" w:rsidP="00D526B6">
            <w:pPr>
              <w:pStyle w:val="TableText"/>
              <w:widowControl w:val="0"/>
              <w:spacing w:before="40" w:after="40"/>
              <w:rPr>
                <w:rFonts w:ascii="Tahoma" w:hAnsi="Tahoma" w:cs="Tahoma"/>
                <w:sz w:val="13"/>
                <w:lang w:val="pt-PT"/>
              </w:rPr>
            </w:pPr>
          </w:p>
        </w:tc>
        <w:tc>
          <w:tcPr>
            <w:tcW w:w="450" w:type="dxa"/>
            <w:tcBorders>
              <w:left w:val="single" w:sz="18" w:space="0" w:color="auto"/>
            </w:tcBorders>
            <w:shd w:val="clear" w:color="auto" w:fill="FABF8F"/>
            <w:vAlign w:val="center"/>
          </w:tcPr>
          <w:p w14:paraId="45A533A5" w14:textId="77777777" w:rsidR="00A63948" w:rsidRPr="00F83E68" w:rsidRDefault="00A63948" w:rsidP="00D526B6">
            <w:pPr>
              <w:pStyle w:val="TableText"/>
              <w:widowControl w:val="0"/>
              <w:spacing w:before="40" w:after="40"/>
              <w:rPr>
                <w:rFonts w:ascii="Tahoma" w:hAnsi="Tahoma" w:cs="Tahoma"/>
                <w:sz w:val="13"/>
                <w:lang w:val="pt-PT"/>
              </w:rPr>
            </w:pPr>
          </w:p>
        </w:tc>
        <w:tc>
          <w:tcPr>
            <w:tcW w:w="450" w:type="dxa"/>
            <w:tcBorders>
              <w:right w:val="single" w:sz="18" w:space="0" w:color="auto"/>
            </w:tcBorders>
            <w:shd w:val="clear" w:color="auto" w:fill="FABF8F"/>
            <w:vAlign w:val="center"/>
          </w:tcPr>
          <w:p w14:paraId="45A533A6" w14:textId="77777777" w:rsidR="00A63948" w:rsidRPr="00F83E68" w:rsidRDefault="00A63948" w:rsidP="00D526B6">
            <w:pPr>
              <w:pStyle w:val="TableText"/>
              <w:widowControl w:val="0"/>
              <w:spacing w:before="40" w:after="40"/>
              <w:rPr>
                <w:rFonts w:ascii="Tahoma" w:hAnsi="Tahoma" w:cs="Tahoma"/>
                <w:sz w:val="13"/>
                <w:lang w:val="pt-PT"/>
              </w:rPr>
            </w:pPr>
          </w:p>
        </w:tc>
        <w:tc>
          <w:tcPr>
            <w:tcW w:w="450" w:type="dxa"/>
            <w:tcBorders>
              <w:left w:val="single" w:sz="18" w:space="0" w:color="auto"/>
              <w:right w:val="single" w:sz="18" w:space="0" w:color="auto"/>
            </w:tcBorders>
            <w:shd w:val="clear" w:color="auto" w:fill="FABF8F"/>
            <w:vAlign w:val="center"/>
          </w:tcPr>
          <w:p w14:paraId="45A533A7" w14:textId="77777777" w:rsidR="00A63948" w:rsidRPr="00F83E68" w:rsidRDefault="00A63948" w:rsidP="00D526B6">
            <w:pPr>
              <w:pStyle w:val="TableText"/>
              <w:widowControl w:val="0"/>
              <w:spacing w:before="40" w:after="40"/>
              <w:rPr>
                <w:rFonts w:ascii="Tahoma" w:hAnsi="Tahoma" w:cs="Tahoma"/>
                <w:sz w:val="13"/>
                <w:lang w:val="pt-PT"/>
              </w:rPr>
            </w:pPr>
          </w:p>
        </w:tc>
        <w:tc>
          <w:tcPr>
            <w:tcW w:w="630" w:type="dxa"/>
            <w:shd w:val="clear" w:color="auto" w:fill="FABF8F"/>
            <w:vAlign w:val="center"/>
          </w:tcPr>
          <w:p w14:paraId="45A533A8" w14:textId="77777777" w:rsidR="00A63948" w:rsidRPr="00F83E68" w:rsidRDefault="00A63948" w:rsidP="00D526B6">
            <w:pPr>
              <w:pStyle w:val="TableText"/>
              <w:widowControl w:val="0"/>
              <w:spacing w:before="40" w:after="40"/>
              <w:rPr>
                <w:rFonts w:ascii="Tahoma" w:hAnsi="Tahoma" w:cs="Tahoma"/>
                <w:sz w:val="13"/>
                <w:lang w:val="pt-PT"/>
              </w:rPr>
            </w:pPr>
          </w:p>
        </w:tc>
        <w:tc>
          <w:tcPr>
            <w:tcW w:w="495" w:type="dxa"/>
            <w:shd w:val="clear" w:color="auto" w:fill="FABF8F"/>
            <w:vAlign w:val="center"/>
          </w:tcPr>
          <w:p w14:paraId="45A533A9" w14:textId="77777777" w:rsidR="00A63948" w:rsidRPr="00F83E68" w:rsidRDefault="00A63948" w:rsidP="00D526B6">
            <w:pPr>
              <w:pStyle w:val="TableText"/>
              <w:widowControl w:val="0"/>
              <w:spacing w:before="40" w:after="40"/>
              <w:rPr>
                <w:rFonts w:ascii="Tahoma" w:hAnsi="Tahoma" w:cs="Tahoma"/>
                <w:sz w:val="13"/>
                <w:lang w:val="pt-PT"/>
              </w:rPr>
            </w:pPr>
          </w:p>
        </w:tc>
      </w:tr>
      <w:tr w:rsidR="00A63948" w:rsidRPr="00715FF4" w14:paraId="45A533BE" w14:textId="77777777" w:rsidTr="00D526B6">
        <w:trPr>
          <w:trHeight w:val="287"/>
        </w:trPr>
        <w:tc>
          <w:tcPr>
            <w:tcW w:w="2714" w:type="dxa"/>
            <w:shd w:val="clear" w:color="auto" w:fill="FFFFFF"/>
            <w:vAlign w:val="center"/>
          </w:tcPr>
          <w:p w14:paraId="45A533AB" w14:textId="77777777" w:rsidR="00A63948" w:rsidRPr="00F83E68" w:rsidRDefault="00B10B29" w:rsidP="00D526B6">
            <w:pPr>
              <w:pStyle w:val="Heading2"/>
              <w:spacing w:before="40" w:after="40"/>
              <w:ind w:left="0"/>
              <w:rPr>
                <w:rFonts w:ascii="Tahoma" w:hAnsi="Tahoma" w:cs="Tahoma"/>
                <w:b w:val="0"/>
                <w:sz w:val="14"/>
                <w:szCs w:val="14"/>
                <w:lang w:val="pt-PT"/>
              </w:rPr>
            </w:pPr>
            <w:bookmarkStart w:id="575" w:name="_Toc336338117"/>
            <w:bookmarkStart w:id="576" w:name="_Toc340679999"/>
            <w:bookmarkEnd w:id="575"/>
            <w:r w:rsidRPr="00715FF4">
              <w:rPr>
                <w:rFonts w:ascii="Tahoma" w:hAnsi="Tahoma" w:cs="Tahoma"/>
                <w:b w:val="0"/>
                <w:sz w:val="14"/>
                <w:szCs w:val="14"/>
                <w:lang w:val="pt-BR"/>
              </w:rPr>
              <w:lastRenderedPageBreak/>
              <w:t>Licença de Gerenciamento de Cliente do Windows</w:t>
            </w:r>
            <w:r w:rsidR="006C696A" w:rsidRPr="00715FF4">
              <w:rPr>
                <w:rFonts w:ascii="Tahoma" w:hAnsi="Tahoma" w:cs="Tahoma"/>
                <w:b w:val="0"/>
                <w:sz w:val="14"/>
                <w:szCs w:val="14"/>
                <w:vertAlign w:val="superscript"/>
                <w:lang w:val="pt-BR"/>
              </w:rPr>
              <w:t>®</w:t>
            </w:r>
            <w:r w:rsidRPr="00715FF4">
              <w:rPr>
                <w:rFonts w:ascii="Tahoma" w:hAnsi="Tahoma" w:cs="Tahoma"/>
                <w:b w:val="0"/>
                <w:sz w:val="14"/>
                <w:szCs w:val="14"/>
                <w:lang w:val="pt-BR"/>
              </w:rPr>
              <w:t xml:space="preserve"> Embedded Device Manager 2011 por Usuário</w:t>
            </w:r>
            <w:bookmarkEnd w:id="576"/>
          </w:p>
        </w:tc>
        <w:tc>
          <w:tcPr>
            <w:tcW w:w="450" w:type="dxa"/>
            <w:shd w:val="clear" w:color="auto" w:fill="FFFFFF"/>
            <w:vAlign w:val="center"/>
          </w:tcPr>
          <w:p w14:paraId="45A533AC" w14:textId="77777777" w:rsidR="00A63948" w:rsidRPr="00F83E68" w:rsidRDefault="00A63948" w:rsidP="00D526B6">
            <w:pPr>
              <w:pStyle w:val="TableText"/>
              <w:widowControl w:val="0"/>
              <w:spacing w:before="40" w:after="40"/>
              <w:rPr>
                <w:rFonts w:cs="Tahoma"/>
                <w:color w:val="0000FF"/>
                <w:sz w:val="13"/>
                <w:szCs w:val="13"/>
                <w:lang w:val="pt-PT"/>
              </w:rPr>
            </w:pPr>
          </w:p>
        </w:tc>
        <w:tc>
          <w:tcPr>
            <w:tcW w:w="450" w:type="dxa"/>
            <w:shd w:val="clear" w:color="auto" w:fill="FFFFFF"/>
            <w:vAlign w:val="center"/>
          </w:tcPr>
          <w:p w14:paraId="45A533AD"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04/01</w:t>
            </w:r>
          </w:p>
        </w:tc>
        <w:tc>
          <w:tcPr>
            <w:tcW w:w="360" w:type="dxa"/>
            <w:tcBorders>
              <w:right w:val="single" w:sz="18" w:space="0" w:color="auto"/>
            </w:tcBorders>
            <w:shd w:val="clear" w:color="auto" w:fill="FFFFFF"/>
            <w:vAlign w:val="center"/>
          </w:tcPr>
          <w:p w14:paraId="45A533AE"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33AF"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FFFFF"/>
            <w:vAlign w:val="center"/>
          </w:tcPr>
          <w:p w14:paraId="45A533B0"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3</w:t>
            </w:r>
          </w:p>
        </w:tc>
        <w:tc>
          <w:tcPr>
            <w:tcW w:w="450" w:type="dxa"/>
            <w:shd w:val="clear" w:color="auto" w:fill="FFFFFF"/>
            <w:vAlign w:val="center"/>
          </w:tcPr>
          <w:p w14:paraId="45A533B1"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FFFFF"/>
            <w:vAlign w:val="center"/>
          </w:tcPr>
          <w:p w14:paraId="45A533B2"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FFFFF"/>
            <w:vAlign w:val="center"/>
          </w:tcPr>
          <w:p w14:paraId="45A533B3"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FFFFF"/>
            <w:vAlign w:val="center"/>
          </w:tcPr>
          <w:p w14:paraId="45A533B4"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360" w:type="dxa"/>
            <w:tcBorders>
              <w:right w:val="single" w:sz="18" w:space="0" w:color="auto"/>
            </w:tcBorders>
            <w:shd w:val="clear" w:color="auto" w:fill="FFFFFF"/>
            <w:vAlign w:val="center"/>
          </w:tcPr>
          <w:p w14:paraId="45A533B5"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FFFFF"/>
            <w:vAlign w:val="center"/>
          </w:tcPr>
          <w:p w14:paraId="45A533B6"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FFFFF"/>
            <w:vAlign w:val="center"/>
          </w:tcPr>
          <w:p w14:paraId="45A533B7"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shd w:val="clear" w:color="auto" w:fill="FFFFFF"/>
            <w:vAlign w:val="center"/>
          </w:tcPr>
          <w:p w14:paraId="45A533B8"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FFFFF"/>
            <w:vAlign w:val="center"/>
          </w:tcPr>
          <w:p w14:paraId="45A533B9"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FFFFF"/>
            <w:vAlign w:val="center"/>
          </w:tcPr>
          <w:p w14:paraId="45A533BA"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33BB"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33BC"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FFFFF"/>
            <w:vAlign w:val="center"/>
          </w:tcPr>
          <w:p w14:paraId="45A533BD"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33D2" w14:textId="77777777" w:rsidTr="00D526B6">
        <w:trPr>
          <w:trHeight w:val="287"/>
        </w:trPr>
        <w:tc>
          <w:tcPr>
            <w:tcW w:w="2714" w:type="dxa"/>
            <w:shd w:val="clear" w:color="auto" w:fill="FABF8F"/>
            <w:vAlign w:val="center"/>
          </w:tcPr>
          <w:p w14:paraId="45A533BF" w14:textId="77777777" w:rsidR="00A63948" w:rsidRPr="00715FF4" w:rsidRDefault="00B10B29" w:rsidP="00D526B6">
            <w:pPr>
              <w:pStyle w:val="Heading2"/>
              <w:spacing w:before="40" w:after="40"/>
              <w:ind w:left="0"/>
              <w:rPr>
                <w:rFonts w:ascii="Tahoma" w:hAnsi="Tahoma" w:cs="Tahoma"/>
                <w:b w:val="0"/>
                <w:sz w:val="14"/>
                <w:szCs w:val="14"/>
              </w:rPr>
            </w:pPr>
            <w:bookmarkStart w:id="577" w:name="_Toc336338118"/>
            <w:bookmarkStart w:id="578" w:name="_Toc340680000"/>
            <w:bookmarkEnd w:id="577"/>
            <w:r w:rsidRPr="00715FF4">
              <w:rPr>
                <w:rFonts w:ascii="Tahoma" w:hAnsi="Tahoma" w:cs="Tahoma"/>
                <w:b w:val="0"/>
                <w:sz w:val="14"/>
                <w:szCs w:val="14"/>
                <w:lang w:val="pt-BR"/>
              </w:rPr>
              <w:t>Windows</w:t>
            </w:r>
            <w:r w:rsidR="006C696A" w:rsidRPr="00715FF4">
              <w:rPr>
                <w:rFonts w:ascii="Tahoma" w:hAnsi="Tahoma" w:cs="Tahoma"/>
                <w:b w:val="0"/>
                <w:sz w:val="14"/>
                <w:szCs w:val="14"/>
                <w:vertAlign w:val="superscript"/>
                <w:lang w:val="pt-BR"/>
              </w:rPr>
              <w:t>®</w:t>
            </w:r>
            <w:r w:rsidRPr="00715FF4">
              <w:rPr>
                <w:rFonts w:ascii="Tahoma" w:hAnsi="Tahoma" w:cs="Tahoma"/>
                <w:b w:val="0"/>
                <w:sz w:val="14"/>
                <w:szCs w:val="14"/>
                <w:lang w:val="pt-BR"/>
              </w:rPr>
              <w:t xml:space="preserve"> Embedded Device Manager 2011 com Tecnologia SQL Server</w:t>
            </w:r>
            <w:r w:rsidR="006C696A" w:rsidRPr="00715FF4">
              <w:rPr>
                <w:rFonts w:ascii="Tahoma" w:hAnsi="Tahoma" w:cs="Tahoma"/>
                <w:b w:val="0"/>
                <w:sz w:val="14"/>
                <w:szCs w:val="14"/>
                <w:vertAlign w:val="superscript"/>
                <w:lang w:val="pt-BR"/>
              </w:rPr>
              <w:t>®</w:t>
            </w:r>
            <w:r w:rsidRPr="00715FF4">
              <w:rPr>
                <w:rFonts w:ascii="Tahoma" w:hAnsi="Tahoma" w:cs="Tahoma"/>
                <w:b w:val="0"/>
                <w:sz w:val="14"/>
                <w:szCs w:val="14"/>
                <w:lang w:val="pt-BR"/>
              </w:rPr>
              <w:t xml:space="preserve"> 2008</w:t>
            </w:r>
            <w:bookmarkEnd w:id="578"/>
          </w:p>
        </w:tc>
        <w:tc>
          <w:tcPr>
            <w:tcW w:w="450" w:type="dxa"/>
            <w:shd w:val="clear" w:color="auto" w:fill="FABF8F"/>
            <w:vAlign w:val="center"/>
          </w:tcPr>
          <w:p w14:paraId="45A533C0" w14:textId="77777777" w:rsidR="00A63948" w:rsidRPr="00715FF4" w:rsidRDefault="00662AB0" w:rsidP="00D526B6">
            <w:pPr>
              <w:pStyle w:val="TableText"/>
              <w:widowControl w:val="0"/>
              <w:spacing w:before="40" w:after="40"/>
              <w:rPr>
                <w:rFonts w:cs="Tahoma"/>
                <w:color w:val="0000FF"/>
                <w:sz w:val="13"/>
                <w:szCs w:val="13"/>
              </w:rPr>
            </w:pPr>
            <w:hyperlink w:anchor="_95_Serviços_do" w:history="1">
              <w:r w:rsidR="000806D3" w:rsidRPr="00715FF4">
                <w:rPr>
                  <w:rStyle w:val="Hyperlink"/>
                  <w:rFonts w:cs="Tahoma"/>
                  <w:sz w:val="13"/>
                  <w:szCs w:val="13"/>
                </w:rPr>
                <w:t>95</w:t>
              </w:r>
            </w:hyperlink>
          </w:p>
        </w:tc>
        <w:tc>
          <w:tcPr>
            <w:tcW w:w="450" w:type="dxa"/>
            <w:shd w:val="clear" w:color="auto" w:fill="FABF8F"/>
            <w:vAlign w:val="center"/>
          </w:tcPr>
          <w:p w14:paraId="45A533C1"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04/01</w:t>
            </w:r>
          </w:p>
        </w:tc>
        <w:tc>
          <w:tcPr>
            <w:tcW w:w="360" w:type="dxa"/>
            <w:tcBorders>
              <w:right w:val="single" w:sz="18" w:space="0" w:color="auto"/>
            </w:tcBorders>
            <w:shd w:val="clear" w:color="auto" w:fill="FABF8F"/>
            <w:vAlign w:val="center"/>
          </w:tcPr>
          <w:p w14:paraId="45A533C2"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33C3"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ABF8F"/>
            <w:vAlign w:val="center"/>
          </w:tcPr>
          <w:p w14:paraId="45A533C4"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3</w:t>
            </w:r>
          </w:p>
        </w:tc>
        <w:tc>
          <w:tcPr>
            <w:tcW w:w="450" w:type="dxa"/>
            <w:shd w:val="clear" w:color="auto" w:fill="FABF8F"/>
            <w:vAlign w:val="center"/>
          </w:tcPr>
          <w:p w14:paraId="45A533C5"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33C6"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33C7"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33C8"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360" w:type="dxa"/>
            <w:tcBorders>
              <w:right w:val="single" w:sz="18" w:space="0" w:color="auto"/>
            </w:tcBorders>
            <w:shd w:val="clear" w:color="auto" w:fill="FABF8F"/>
            <w:vAlign w:val="center"/>
          </w:tcPr>
          <w:p w14:paraId="45A533C9"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33CA"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ABF8F"/>
            <w:vAlign w:val="center"/>
          </w:tcPr>
          <w:p w14:paraId="45A533CB"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shd w:val="clear" w:color="auto" w:fill="FABF8F"/>
            <w:vAlign w:val="center"/>
          </w:tcPr>
          <w:p w14:paraId="45A533CC"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33CD"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33CE"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33CF"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33D0"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ABF8F"/>
            <w:vAlign w:val="center"/>
          </w:tcPr>
          <w:p w14:paraId="45A533D1" w14:textId="77777777" w:rsidR="00A63948" w:rsidRPr="00715FF4" w:rsidRDefault="00A63948" w:rsidP="00D526B6">
            <w:pPr>
              <w:pStyle w:val="TableText"/>
              <w:widowControl w:val="0"/>
              <w:spacing w:before="40" w:after="40"/>
              <w:rPr>
                <w:rFonts w:ascii="Tahoma" w:hAnsi="Tahoma" w:cs="Tahoma"/>
                <w:sz w:val="13"/>
              </w:rPr>
            </w:pPr>
          </w:p>
        </w:tc>
      </w:tr>
      <w:tr w:rsidR="00D578B9" w:rsidRPr="00715FF4" w14:paraId="45A533E6" w14:textId="77777777" w:rsidTr="00D526B6">
        <w:trPr>
          <w:trHeight w:val="287"/>
        </w:trPr>
        <w:tc>
          <w:tcPr>
            <w:tcW w:w="2714" w:type="dxa"/>
            <w:shd w:val="clear" w:color="auto" w:fill="FFFFFF"/>
            <w:vAlign w:val="center"/>
          </w:tcPr>
          <w:p w14:paraId="45A533D3" w14:textId="77777777" w:rsidR="00A63948" w:rsidRPr="00715FF4" w:rsidRDefault="00A63948" w:rsidP="00D526B6">
            <w:pPr>
              <w:pStyle w:val="Heading2"/>
              <w:spacing w:before="40" w:after="40"/>
              <w:ind w:left="0"/>
              <w:rPr>
                <w:rFonts w:ascii="Tahoma" w:hAnsi="Tahoma" w:cs="Tahoma"/>
                <w:b w:val="0"/>
                <w:sz w:val="14"/>
                <w:szCs w:val="14"/>
              </w:rPr>
            </w:pPr>
            <w:bookmarkStart w:id="579" w:name="_Toc336338119"/>
            <w:bookmarkStart w:id="580" w:name="_Toc340680001"/>
            <w:bookmarkEnd w:id="579"/>
            <w:r w:rsidRPr="00F83E68">
              <w:rPr>
                <w:rFonts w:ascii="Tahoma" w:hAnsi="Tahoma" w:cs="Tahoma"/>
                <w:b w:val="0"/>
                <w:sz w:val="14"/>
                <w:szCs w:val="14"/>
              </w:rPr>
              <w:t>Windows Essential Business Server 2008 Standard</w:t>
            </w:r>
            <w:bookmarkEnd w:id="580"/>
          </w:p>
        </w:tc>
        <w:tc>
          <w:tcPr>
            <w:tcW w:w="450" w:type="dxa"/>
            <w:shd w:val="clear" w:color="auto" w:fill="FFFFFF"/>
            <w:vAlign w:val="center"/>
          </w:tcPr>
          <w:p w14:paraId="45A533D4" w14:textId="77777777" w:rsidR="00A63948" w:rsidRPr="00715FF4" w:rsidRDefault="00662AB0" w:rsidP="00D526B6">
            <w:pPr>
              <w:pStyle w:val="TableText"/>
              <w:widowControl w:val="0"/>
              <w:spacing w:before="40" w:after="40"/>
              <w:rPr>
                <w:rStyle w:val="EndnoteReference"/>
                <w:rFonts w:cs="Tahoma"/>
                <w:color w:val="0000FF"/>
                <w:sz w:val="13"/>
                <w:szCs w:val="13"/>
              </w:rPr>
            </w:pPr>
            <w:hyperlink w:anchor="_96_Windows_Embedded" w:history="1">
              <w:r w:rsidR="00B10B29" w:rsidRPr="00715FF4">
                <w:rPr>
                  <w:rStyle w:val="Hyperlink"/>
                  <w:rFonts w:cs="Tahoma"/>
                  <w:sz w:val="13"/>
                  <w:szCs w:val="13"/>
                </w:rPr>
                <w:t>96</w:t>
              </w:r>
            </w:hyperlink>
          </w:p>
        </w:tc>
        <w:tc>
          <w:tcPr>
            <w:tcW w:w="450" w:type="dxa"/>
            <w:shd w:val="clear" w:color="auto" w:fill="FFFFFF"/>
            <w:vAlign w:val="center"/>
          </w:tcPr>
          <w:p w14:paraId="45A533D5"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33D6"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14:paraId="45A533D7"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3D8"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3D9"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3DA"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3DB"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3DC"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33DD"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3DE"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3DF"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33E0"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3E1"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33E2"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33E3"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FFFFF"/>
            <w:vAlign w:val="center"/>
          </w:tcPr>
          <w:p w14:paraId="45A533E4"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FFFFF"/>
            <w:vAlign w:val="center"/>
          </w:tcPr>
          <w:p w14:paraId="45A533E5" w14:textId="77777777" w:rsidR="00A63948" w:rsidRPr="00715FF4" w:rsidRDefault="00A63948" w:rsidP="00D526B6">
            <w:pPr>
              <w:pStyle w:val="TableText"/>
              <w:widowControl w:val="0"/>
              <w:spacing w:before="40" w:after="40"/>
              <w:rPr>
                <w:rFonts w:ascii="Tahoma" w:hAnsi="Tahoma" w:cs="Tahoma"/>
                <w:sz w:val="13"/>
              </w:rPr>
            </w:pPr>
          </w:p>
        </w:tc>
      </w:tr>
      <w:tr w:rsidR="00D578B9" w:rsidRPr="00715FF4" w14:paraId="45A533FA" w14:textId="77777777" w:rsidTr="00D526B6">
        <w:trPr>
          <w:trHeight w:val="287"/>
        </w:trPr>
        <w:tc>
          <w:tcPr>
            <w:tcW w:w="2714" w:type="dxa"/>
            <w:shd w:val="clear" w:color="auto" w:fill="FABF8F"/>
            <w:vAlign w:val="center"/>
          </w:tcPr>
          <w:p w14:paraId="45A533E7" w14:textId="77777777" w:rsidR="00A63948" w:rsidRPr="00715FF4" w:rsidRDefault="00A63948" w:rsidP="00D526B6">
            <w:pPr>
              <w:pStyle w:val="Heading2"/>
              <w:spacing w:before="40" w:after="40"/>
              <w:ind w:left="0"/>
              <w:rPr>
                <w:rFonts w:ascii="Tahoma" w:hAnsi="Tahoma" w:cs="Tahoma"/>
                <w:b w:val="0"/>
                <w:sz w:val="14"/>
                <w:szCs w:val="14"/>
              </w:rPr>
            </w:pPr>
            <w:bookmarkStart w:id="581" w:name="_Toc336338120"/>
            <w:bookmarkStart w:id="582" w:name="_Toc340680002"/>
            <w:bookmarkEnd w:id="581"/>
            <w:r w:rsidRPr="00F83E68">
              <w:rPr>
                <w:rFonts w:ascii="Tahoma" w:hAnsi="Tahoma" w:cs="Tahoma"/>
                <w:b w:val="0"/>
                <w:sz w:val="14"/>
                <w:szCs w:val="14"/>
              </w:rPr>
              <w:t>Windows Essential Business Server 2008 CAL Suite</w:t>
            </w:r>
            <w:bookmarkEnd w:id="582"/>
          </w:p>
        </w:tc>
        <w:tc>
          <w:tcPr>
            <w:tcW w:w="450" w:type="dxa"/>
            <w:shd w:val="clear" w:color="auto" w:fill="FABF8F"/>
            <w:vAlign w:val="center"/>
          </w:tcPr>
          <w:p w14:paraId="45A533E8" w14:textId="77777777" w:rsidR="00A63948" w:rsidRPr="00715FF4" w:rsidRDefault="00A63948" w:rsidP="00D526B6">
            <w:pPr>
              <w:pStyle w:val="TableText"/>
              <w:widowControl w:val="0"/>
              <w:spacing w:before="40" w:after="40"/>
              <w:rPr>
                <w:rStyle w:val="EndnoteReference"/>
                <w:rFonts w:cs="Tahoma"/>
                <w:color w:val="0000FF"/>
                <w:sz w:val="13"/>
                <w:szCs w:val="13"/>
              </w:rPr>
            </w:pPr>
          </w:p>
        </w:tc>
        <w:tc>
          <w:tcPr>
            <w:tcW w:w="450" w:type="dxa"/>
            <w:shd w:val="clear" w:color="auto" w:fill="FABF8F"/>
            <w:vAlign w:val="center"/>
          </w:tcPr>
          <w:p w14:paraId="45A533E9"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11/08</w:t>
            </w:r>
          </w:p>
        </w:tc>
        <w:tc>
          <w:tcPr>
            <w:tcW w:w="360" w:type="dxa"/>
            <w:tcBorders>
              <w:right w:val="single" w:sz="18" w:space="0" w:color="auto"/>
            </w:tcBorders>
            <w:shd w:val="clear" w:color="auto" w:fill="FABF8F"/>
            <w:vAlign w:val="center"/>
          </w:tcPr>
          <w:p w14:paraId="45A533EA"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33EB"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3EC"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3ED"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3EE"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3EF"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3F0"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33F1"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3F2"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3F3"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3F4"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3F5"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3F6"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33F7"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ABF8F"/>
            <w:vAlign w:val="center"/>
          </w:tcPr>
          <w:p w14:paraId="45A533F8"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ABF8F"/>
            <w:vAlign w:val="center"/>
          </w:tcPr>
          <w:p w14:paraId="45A533F9" w14:textId="77777777" w:rsidR="00A63948" w:rsidRPr="00715FF4" w:rsidRDefault="00A63948" w:rsidP="00D526B6">
            <w:pPr>
              <w:pStyle w:val="TableText"/>
              <w:widowControl w:val="0"/>
              <w:spacing w:before="40" w:after="40"/>
              <w:rPr>
                <w:rFonts w:ascii="Tahoma" w:hAnsi="Tahoma" w:cs="Tahoma"/>
                <w:sz w:val="13"/>
              </w:rPr>
            </w:pPr>
          </w:p>
        </w:tc>
      </w:tr>
      <w:tr w:rsidR="00D578B9" w:rsidRPr="00715FF4" w14:paraId="45A5340E" w14:textId="77777777" w:rsidTr="00D526B6">
        <w:trPr>
          <w:trHeight w:val="287"/>
        </w:trPr>
        <w:tc>
          <w:tcPr>
            <w:tcW w:w="2714" w:type="dxa"/>
            <w:shd w:val="clear" w:color="auto" w:fill="FFFFFF"/>
            <w:vAlign w:val="center"/>
          </w:tcPr>
          <w:p w14:paraId="45A533FB" w14:textId="77777777" w:rsidR="00A63948" w:rsidRPr="00715FF4" w:rsidRDefault="00A63948" w:rsidP="00D526B6">
            <w:pPr>
              <w:pStyle w:val="Heading2"/>
              <w:spacing w:before="40" w:after="40"/>
              <w:ind w:left="0"/>
              <w:rPr>
                <w:rFonts w:ascii="Tahoma" w:hAnsi="Tahoma" w:cs="Tahoma"/>
                <w:b w:val="0"/>
                <w:sz w:val="14"/>
                <w:szCs w:val="14"/>
              </w:rPr>
            </w:pPr>
            <w:bookmarkStart w:id="583" w:name="_Toc336338121"/>
            <w:bookmarkStart w:id="584" w:name="_Toc340680003"/>
            <w:bookmarkEnd w:id="583"/>
            <w:r w:rsidRPr="00F83E68">
              <w:rPr>
                <w:rFonts w:ascii="Tahoma" w:hAnsi="Tahoma" w:cs="Tahoma"/>
                <w:b w:val="0"/>
                <w:sz w:val="14"/>
                <w:szCs w:val="14"/>
              </w:rPr>
              <w:t>Windows Essential Business Server 2008 CAL Suite (5 clientes)</w:t>
            </w:r>
            <w:bookmarkEnd w:id="584"/>
          </w:p>
        </w:tc>
        <w:tc>
          <w:tcPr>
            <w:tcW w:w="450" w:type="dxa"/>
            <w:shd w:val="clear" w:color="auto" w:fill="FFFFFF"/>
            <w:vAlign w:val="center"/>
          </w:tcPr>
          <w:p w14:paraId="45A533FC" w14:textId="77777777" w:rsidR="00A63948" w:rsidRPr="00715FF4" w:rsidRDefault="00A63948" w:rsidP="00D526B6">
            <w:pPr>
              <w:pStyle w:val="TableText"/>
              <w:widowControl w:val="0"/>
              <w:spacing w:before="40" w:after="40"/>
              <w:rPr>
                <w:rStyle w:val="EndnoteReference"/>
                <w:rFonts w:cs="Tahoma"/>
                <w:color w:val="0000FF"/>
                <w:sz w:val="13"/>
                <w:szCs w:val="13"/>
              </w:rPr>
            </w:pPr>
          </w:p>
        </w:tc>
        <w:tc>
          <w:tcPr>
            <w:tcW w:w="450" w:type="dxa"/>
            <w:shd w:val="clear" w:color="auto" w:fill="FFFFFF"/>
            <w:vAlign w:val="center"/>
          </w:tcPr>
          <w:p w14:paraId="45A533FD"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11/08</w:t>
            </w:r>
          </w:p>
        </w:tc>
        <w:tc>
          <w:tcPr>
            <w:tcW w:w="360" w:type="dxa"/>
            <w:tcBorders>
              <w:right w:val="single" w:sz="18" w:space="0" w:color="auto"/>
            </w:tcBorders>
            <w:shd w:val="clear" w:color="auto" w:fill="FFFFFF"/>
            <w:vAlign w:val="center"/>
          </w:tcPr>
          <w:p w14:paraId="45A533FE"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33FF"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400"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401"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402"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403"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404"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3405"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406"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shd w:val="clear" w:color="auto" w:fill="FFFFFF"/>
            <w:vAlign w:val="center"/>
          </w:tcPr>
          <w:p w14:paraId="45A53407"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3408"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409"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340A"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340B"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340C"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FFFFF"/>
            <w:vAlign w:val="center"/>
          </w:tcPr>
          <w:p w14:paraId="45A5340D"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LO</w:t>
            </w:r>
          </w:p>
        </w:tc>
      </w:tr>
      <w:tr w:rsidR="00D578B9" w:rsidRPr="00715FF4" w14:paraId="45A53422" w14:textId="77777777" w:rsidTr="00D526B6">
        <w:trPr>
          <w:trHeight w:val="287"/>
        </w:trPr>
        <w:tc>
          <w:tcPr>
            <w:tcW w:w="2714" w:type="dxa"/>
            <w:shd w:val="clear" w:color="auto" w:fill="FABF8F"/>
            <w:vAlign w:val="center"/>
          </w:tcPr>
          <w:p w14:paraId="45A5340F" w14:textId="77777777" w:rsidR="00A63948" w:rsidRPr="00715FF4" w:rsidRDefault="00B10B29" w:rsidP="00D526B6">
            <w:pPr>
              <w:pStyle w:val="Heading2"/>
              <w:spacing w:before="40" w:after="40"/>
              <w:ind w:left="0"/>
              <w:rPr>
                <w:rFonts w:ascii="Tahoma" w:hAnsi="Tahoma" w:cs="Tahoma"/>
                <w:b w:val="0"/>
                <w:sz w:val="14"/>
                <w:szCs w:val="14"/>
              </w:rPr>
            </w:pPr>
            <w:bookmarkStart w:id="585" w:name="_Toc336338122"/>
            <w:bookmarkStart w:id="586" w:name="_Toc340680004"/>
            <w:bookmarkEnd w:id="585"/>
            <w:r w:rsidRPr="00F83E68">
              <w:rPr>
                <w:rFonts w:ascii="Tahoma" w:hAnsi="Tahoma" w:cs="Tahoma"/>
                <w:b w:val="0"/>
                <w:color w:val="000000"/>
                <w:sz w:val="14"/>
                <w:szCs w:val="14"/>
              </w:rPr>
              <w:t>Windows Essential Business Server 2008 CAL Suite (20 clientes)</w:t>
            </w:r>
            <w:bookmarkEnd w:id="586"/>
          </w:p>
        </w:tc>
        <w:tc>
          <w:tcPr>
            <w:tcW w:w="450" w:type="dxa"/>
            <w:shd w:val="clear" w:color="auto" w:fill="FABF8F"/>
            <w:vAlign w:val="center"/>
          </w:tcPr>
          <w:p w14:paraId="45A53410" w14:textId="77777777" w:rsidR="00A63948" w:rsidRPr="00715FF4" w:rsidRDefault="00A63948" w:rsidP="00D526B6">
            <w:pPr>
              <w:pStyle w:val="TableText"/>
              <w:widowControl w:val="0"/>
              <w:spacing w:before="40" w:after="40"/>
              <w:rPr>
                <w:rStyle w:val="EndnoteReference"/>
                <w:rFonts w:cs="Tahoma"/>
                <w:color w:val="0000FF"/>
                <w:sz w:val="13"/>
                <w:szCs w:val="13"/>
              </w:rPr>
            </w:pPr>
          </w:p>
        </w:tc>
        <w:tc>
          <w:tcPr>
            <w:tcW w:w="450" w:type="dxa"/>
            <w:shd w:val="clear" w:color="auto" w:fill="FABF8F"/>
            <w:vAlign w:val="center"/>
          </w:tcPr>
          <w:p w14:paraId="45A53411"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11/08</w:t>
            </w:r>
          </w:p>
        </w:tc>
        <w:tc>
          <w:tcPr>
            <w:tcW w:w="360" w:type="dxa"/>
            <w:tcBorders>
              <w:right w:val="single" w:sz="18" w:space="0" w:color="auto"/>
            </w:tcBorders>
            <w:shd w:val="clear" w:color="auto" w:fill="FABF8F"/>
            <w:vAlign w:val="center"/>
          </w:tcPr>
          <w:p w14:paraId="45A53412"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3413"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414"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415"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416"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417"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418"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3419"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41A"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shd w:val="clear" w:color="auto" w:fill="FABF8F"/>
            <w:vAlign w:val="center"/>
          </w:tcPr>
          <w:p w14:paraId="45A5341B"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41C"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41D"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41E"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341F"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3420"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ABF8F"/>
            <w:vAlign w:val="center"/>
          </w:tcPr>
          <w:p w14:paraId="45A53421"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LO</w:t>
            </w:r>
          </w:p>
        </w:tc>
      </w:tr>
      <w:tr w:rsidR="00D578B9" w:rsidRPr="00715FF4" w14:paraId="45A53436" w14:textId="77777777" w:rsidTr="00D526B6">
        <w:trPr>
          <w:trHeight w:val="287"/>
        </w:trPr>
        <w:tc>
          <w:tcPr>
            <w:tcW w:w="2714" w:type="dxa"/>
            <w:shd w:val="clear" w:color="auto" w:fill="FFFFFF"/>
            <w:vAlign w:val="center"/>
          </w:tcPr>
          <w:p w14:paraId="45A53423" w14:textId="77777777" w:rsidR="00A63948" w:rsidRPr="00715FF4" w:rsidRDefault="00A63948" w:rsidP="00D526B6">
            <w:pPr>
              <w:pStyle w:val="Heading2"/>
              <w:spacing w:before="40" w:after="40"/>
              <w:ind w:left="0"/>
              <w:rPr>
                <w:rFonts w:ascii="Tahoma" w:hAnsi="Tahoma" w:cs="Tahoma"/>
                <w:b w:val="0"/>
                <w:sz w:val="14"/>
                <w:szCs w:val="14"/>
              </w:rPr>
            </w:pPr>
            <w:bookmarkStart w:id="587" w:name="_Toc336338123"/>
            <w:bookmarkStart w:id="588" w:name="_Toc340680005"/>
            <w:bookmarkEnd w:id="587"/>
            <w:r w:rsidRPr="00F83E68">
              <w:rPr>
                <w:rFonts w:ascii="Tahoma" w:hAnsi="Tahoma" w:cs="Tahoma"/>
                <w:b w:val="0"/>
                <w:sz w:val="14"/>
                <w:szCs w:val="14"/>
              </w:rPr>
              <w:t>Windows Essential Business Server 2008 CAL Suite (50 clientes)</w:t>
            </w:r>
            <w:bookmarkEnd w:id="588"/>
          </w:p>
        </w:tc>
        <w:tc>
          <w:tcPr>
            <w:tcW w:w="450" w:type="dxa"/>
            <w:shd w:val="clear" w:color="auto" w:fill="FFFFFF"/>
            <w:vAlign w:val="center"/>
          </w:tcPr>
          <w:p w14:paraId="45A53424" w14:textId="77777777" w:rsidR="00A63948" w:rsidRPr="00715FF4" w:rsidRDefault="00A63948" w:rsidP="00D526B6">
            <w:pPr>
              <w:pStyle w:val="TableText"/>
              <w:widowControl w:val="0"/>
              <w:spacing w:before="40" w:after="40"/>
              <w:rPr>
                <w:rStyle w:val="EndnoteReference"/>
                <w:rFonts w:cs="Tahoma"/>
                <w:color w:val="0000FF"/>
                <w:sz w:val="13"/>
                <w:szCs w:val="13"/>
              </w:rPr>
            </w:pPr>
          </w:p>
        </w:tc>
        <w:tc>
          <w:tcPr>
            <w:tcW w:w="450" w:type="dxa"/>
            <w:shd w:val="clear" w:color="auto" w:fill="FFFFFF"/>
            <w:vAlign w:val="center"/>
          </w:tcPr>
          <w:p w14:paraId="45A53425"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11/08</w:t>
            </w:r>
          </w:p>
        </w:tc>
        <w:tc>
          <w:tcPr>
            <w:tcW w:w="360" w:type="dxa"/>
            <w:tcBorders>
              <w:right w:val="single" w:sz="18" w:space="0" w:color="auto"/>
            </w:tcBorders>
            <w:shd w:val="clear" w:color="auto" w:fill="FFFFFF"/>
            <w:vAlign w:val="center"/>
          </w:tcPr>
          <w:p w14:paraId="45A53426"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3427"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428"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429"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42A"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42B"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42C"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342D"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42E"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shd w:val="clear" w:color="auto" w:fill="FFFFFF"/>
            <w:vAlign w:val="center"/>
          </w:tcPr>
          <w:p w14:paraId="45A5342F"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3430"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431"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3432"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3433"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3434"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FFFFF"/>
            <w:vAlign w:val="center"/>
          </w:tcPr>
          <w:p w14:paraId="45A53435"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LO</w:t>
            </w:r>
          </w:p>
        </w:tc>
      </w:tr>
      <w:tr w:rsidR="00D578B9" w:rsidRPr="00715FF4" w14:paraId="45A5344A" w14:textId="77777777" w:rsidTr="00D526B6">
        <w:trPr>
          <w:trHeight w:val="287"/>
        </w:trPr>
        <w:tc>
          <w:tcPr>
            <w:tcW w:w="2714" w:type="dxa"/>
            <w:shd w:val="clear" w:color="auto" w:fill="FABF8F"/>
            <w:vAlign w:val="center"/>
          </w:tcPr>
          <w:p w14:paraId="45A53437" w14:textId="77777777" w:rsidR="00A63948" w:rsidRPr="00715FF4" w:rsidRDefault="00A63948" w:rsidP="00D526B6">
            <w:pPr>
              <w:pStyle w:val="Heading2"/>
              <w:spacing w:before="40" w:after="40"/>
              <w:ind w:left="0"/>
              <w:rPr>
                <w:rFonts w:ascii="Tahoma" w:hAnsi="Tahoma" w:cs="Tahoma"/>
                <w:b w:val="0"/>
                <w:sz w:val="14"/>
                <w:szCs w:val="14"/>
              </w:rPr>
            </w:pPr>
            <w:bookmarkStart w:id="589" w:name="_Toc336338124"/>
            <w:bookmarkStart w:id="590" w:name="_Toc340680006"/>
            <w:bookmarkEnd w:id="589"/>
            <w:r w:rsidRPr="00F83E68">
              <w:rPr>
                <w:rFonts w:ascii="Tahoma" w:hAnsi="Tahoma" w:cs="Tahoma"/>
                <w:b w:val="0"/>
                <w:sz w:val="14"/>
                <w:szCs w:val="14"/>
              </w:rPr>
              <w:t>Windows Essential Business Server 2008 Premium</w:t>
            </w:r>
            <w:bookmarkEnd w:id="590"/>
          </w:p>
        </w:tc>
        <w:bookmarkStart w:id="591" w:name="_Hlt336251470"/>
        <w:bookmarkStart w:id="592" w:name="_Hlt336251502"/>
        <w:bookmarkEnd w:id="591"/>
        <w:bookmarkEnd w:id="592"/>
        <w:tc>
          <w:tcPr>
            <w:tcW w:w="450" w:type="dxa"/>
            <w:shd w:val="clear" w:color="auto" w:fill="FABF8F"/>
            <w:vAlign w:val="center"/>
          </w:tcPr>
          <w:p w14:paraId="45A53438" w14:textId="77777777" w:rsidR="00A63948" w:rsidRPr="00715FF4" w:rsidRDefault="000806D3" w:rsidP="00D526B6">
            <w:pPr>
              <w:pStyle w:val="TableText"/>
              <w:widowControl w:val="0"/>
              <w:spacing w:before="40" w:after="40"/>
              <w:rPr>
                <w:rStyle w:val="EndnoteReference"/>
                <w:rFonts w:cs="Tahoma"/>
                <w:color w:val="0000FF"/>
                <w:sz w:val="13"/>
                <w:szCs w:val="13"/>
              </w:rPr>
            </w:pPr>
            <w:r w:rsidRPr="00715FF4">
              <w:fldChar w:fldCharType="begin"/>
            </w:r>
            <w:r w:rsidRPr="00715FF4">
              <w:rPr>
                <w:sz w:val="13"/>
                <w:szCs w:val="13"/>
              </w:rPr>
              <w:instrText>HYPERLINK  \l "_96_Windows_Embedded"</w:instrText>
            </w:r>
            <w:r w:rsidRPr="00715FF4">
              <w:fldChar w:fldCharType="separate"/>
            </w:r>
            <w:r w:rsidRPr="00715FF4">
              <w:rPr>
                <w:rStyle w:val="Hyperlink"/>
                <w:rFonts w:cs="Tahoma"/>
                <w:sz w:val="13"/>
                <w:szCs w:val="13"/>
              </w:rPr>
              <w:t>96</w:t>
            </w:r>
            <w:r w:rsidRPr="00715FF4">
              <w:rPr>
                <w:rStyle w:val="Hyperlink"/>
                <w:rFonts w:cs="Tahoma"/>
                <w:sz w:val="13"/>
                <w:szCs w:val="13"/>
              </w:rPr>
              <w:fldChar w:fldCharType="end"/>
            </w:r>
          </w:p>
        </w:tc>
        <w:tc>
          <w:tcPr>
            <w:tcW w:w="450" w:type="dxa"/>
            <w:shd w:val="clear" w:color="auto" w:fill="FABF8F"/>
            <w:vAlign w:val="center"/>
          </w:tcPr>
          <w:p w14:paraId="45A53439"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343A"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343B"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43C"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43D"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43E"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43F"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440"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3441"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442"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443"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444"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445"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446"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3447"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ABF8F"/>
            <w:vAlign w:val="center"/>
          </w:tcPr>
          <w:p w14:paraId="45A53448"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ABF8F"/>
            <w:vAlign w:val="center"/>
          </w:tcPr>
          <w:p w14:paraId="45A53449" w14:textId="77777777" w:rsidR="00A63948" w:rsidRPr="00715FF4" w:rsidRDefault="00A63948" w:rsidP="00D526B6">
            <w:pPr>
              <w:pStyle w:val="TableText"/>
              <w:widowControl w:val="0"/>
              <w:spacing w:before="40" w:after="40"/>
              <w:rPr>
                <w:rFonts w:ascii="Tahoma" w:hAnsi="Tahoma" w:cs="Tahoma"/>
                <w:sz w:val="13"/>
              </w:rPr>
            </w:pPr>
          </w:p>
        </w:tc>
      </w:tr>
      <w:tr w:rsidR="00D578B9" w:rsidRPr="00715FF4" w14:paraId="45A5345E" w14:textId="77777777" w:rsidTr="00D526B6">
        <w:trPr>
          <w:trHeight w:val="287"/>
        </w:trPr>
        <w:tc>
          <w:tcPr>
            <w:tcW w:w="2714" w:type="dxa"/>
            <w:shd w:val="clear" w:color="auto" w:fill="FFFFFF"/>
            <w:vAlign w:val="center"/>
          </w:tcPr>
          <w:p w14:paraId="45A5344B" w14:textId="77777777" w:rsidR="00A63948" w:rsidRPr="00F83E68" w:rsidRDefault="00A63948" w:rsidP="00D526B6">
            <w:pPr>
              <w:pStyle w:val="Heading2"/>
              <w:spacing w:before="40" w:after="40"/>
              <w:ind w:left="0"/>
              <w:rPr>
                <w:rFonts w:ascii="Tahoma" w:hAnsi="Tahoma" w:cs="Tahoma"/>
                <w:b w:val="0"/>
                <w:sz w:val="14"/>
                <w:szCs w:val="14"/>
                <w:lang w:val="pt-PT"/>
              </w:rPr>
            </w:pPr>
            <w:bookmarkStart w:id="593" w:name="_Toc336338125"/>
            <w:bookmarkStart w:id="594" w:name="_Toc340680007"/>
            <w:bookmarkEnd w:id="593"/>
            <w:r w:rsidRPr="00715FF4">
              <w:rPr>
                <w:rFonts w:ascii="Tahoma" w:hAnsi="Tahoma" w:cs="Tahoma"/>
                <w:b w:val="0"/>
                <w:sz w:val="14"/>
                <w:szCs w:val="14"/>
                <w:lang w:val="pt-BR"/>
              </w:rPr>
              <w:t>Windows Essential Business Server 2008 CAL Suite para Usuários ou Dispositivos Premium</w:t>
            </w:r>
            <w:bookmarkEnd w:id="594"/>
          </w:p>
        </w:tc>
        <w:tc>
          <w:tcPr>
            <w:tcW w:w="450" w:type="dxa"/>
            <w:shd w:val="clear" w:color="auto" w:fill="FFFFFF"/>
            <w:vAlign w:val="center"/>
          </w:tcPr>
          <w:p w14:paraId="45A5344C" w14:textId="77777777" w:rsidR="00A63948" w:rsidRPr="00F83E68" w:rsidRDefault="00A63948" w:rsidP="00D526B6">
            <w:pPr>
              <w:pStyle w:val="TableText"/>
              <w:widowControl w:val="0"/>
              <w:spacing w:before="40" w:after="40"/>
              <w:rPr>
                <w:rStyle w:val="EndnoteReference"/>
                <w:rFonts w:cs="Tahoma"/>
                <w:sz w:val="13"/>
                <w:szCs w:val="13"/>
                <w:lang w:val="pt-PT"/>
              </w:rPr>
            </w:pPr>
          </w:p>
        </w:tc>
        <w:tc>
          <w:tcPr>
            <w:tcW w:w="450" w:type="dxa"/>
            <w:shd w:val="clear" w:color="auto" w:fill="FFFFFF"/>
            <w:vAlign w:val="center"/>
          </w:tcPr>
          <w:p w14:paraId="45A5344D"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11/08</w:t>
            </w:r>
          </w:p>
        </w:tc>
        <w:tc>
          <w:tcPr>
            <w:tcW w:w="360" w:type="dxa"/>
            <w:tcBorders>
              <w:right w:val="single" w:sz="18" w:space="0" w:color="auto"/>
            </w:tcBorders>
            <w:shd w:val="clear" w:color="auto" w:fill="FFFFFF"/>
            <w:vAlign w:val="center"/>
          </w:tcPr>
          <w:p w14:paraId="45A5344E"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344F"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450"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451"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452"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453"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454"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3455"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456"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457"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3458"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459"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345A"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345B"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FFFFF"/>
            <w:vAlign w:val="center"/>
          </w:tcPr>
          <w:p w14:paraId="45A5345C"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FFFFF"/>
            <w:vAlign w:val="center"/>
          </w:tcPr>
          <w:p w14:paraId="45A5345D" w14:textId="77777777" w:rsidR="00A63948" w:rsidRPr="00715FF4" w:rsidRDefault="00A63948" w:rsidP="00D526B6">
            <w:pPr>
              <w:pStyle w:val="TableText"/>
              <w:widowControl w:val="0"/>
              <w:spacing w:before="40" w:after="40"/>
              <w:rPr>
                <w:rFonts w:ascii="Tahoma" w:hAnsi="Tahoma" w:cs="Tahoma"/>
                <w:sz w:val="13"/>
              </w:rPr>
            </w:pPr>
          </w:p>
        </w:tc>
      </w:tr>
      <w:tr w:rsidR="004441AA" w:rsidRPr="00715FF4" w14:paraId="45A53472" w14:textId="77777777" w:rsidTr="00D526B6">
        <w:trPr>
          <w:trHeight w:val="287"/>
        </w:trPr>
        <w:tc>
          <w:tcPr>
            <w:tcW w:w="2714" w:type="dxa"/>
            <w:shd w:val="clear" w:color="auto" w:fill="FABF8F"/>
            <w:vAlign w:val="center"/>
          </w:tcPr>
          <w:p w14:paraId="45A5345F" w14:textId="77777777" w:rsidR="00A63948" w:rsidRPr="00F83E68" w:rsidRDefault="00A63948" w:rsidP="00D526B6">
            <w:pPr>
              <w:pStyle w:val="Heading2"/>
              <w:spacing w:before="40" w:after="40"/>
              <w:ind w:left="0"/>
              <w:rPr>
                <w:rFonts w:ascii="Tahoma" w:hAnsi="Tahoma" w:cs="Tahoma"/>
                <w:b w:val="0"/>
                <w:sz w:val="14"/>
                <w:szCs w:val="14"/>
                <w:lang w:val="pt-PT"/>
              </w:rPr>
            </w:pPr>
            <w:bookmarkStart w:id="595" w:name="_Toc336338126"/>
            <w:bookmarkStart w:id="596" w:name="_Toc340680008"/>
            <w:bookmarkEnd w:id="595"/>
            <w:r w:rsidRPr="00715FF4">
              <w:rPr>
                <w:rFonts w:ascii="Tahoma" w:hAnsi="Tahoma" w:cs="Tahoma"/>
                <w:b w:val="0"/>
                <w:sz w:val="14"/>
                <w:szCs w:val="14"/>
                <w:lang w:val="pt-BR"/>
              </w:rPr>
              <w:t>Windows Essential Business Server 2008 CAL Suite para Usuários ou Dispositivos Premium (5 clientes)</w:t>
            </w:r>
            <w:bookmarkEnd w:id="596"/>
          </w:p>
        </w:tc>
        <w:tc>
          <w:tcPr>
            <w:tcW w:w="450" w:type="dxa"/>
            <w:shd w:val="clear" w:color="auto" w:fill="FABF8F"/>
            <w:vAlign w:val="center"/>
          </w:tcPr>
          <w:p w14:paraId="45A53460" w14:textId="77777777" w:rsidR="00A63948" w:rsidRPr="00F83E68" w:rsidRDefault="00A63948" w:rsidP="00D526B6">
            <w:pPr>
              <w:pStyle w:val="TableText"/>
              <w:widowControl w:val="0"/>
              <w:spacing w:before="40" w:after="40"/>
              <w:rPr>
                <w:rStyle w:val="EndnoteReference"/>
                <w:rFonts w:cs="Tahoma"/>
                <w:sz w:val="13"/>
                <w:szCs w:val="13"/>
                <w:lang w:val="pt-PT"/>
              </w:rPr>
            </w:pPr>
          </w:p>
        </w:tc>
        <w:tc>
          <w:tcPr>
            <w:tcW w:w="450" w:type="dxa"/>
            <w:shd w:val="clear" w:color="auto" w:fill="FABF8F"/>
            <w:vAlign w:val="center"/>
          </w:tcPr>
          <w:p w14:paraId="45A53461"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11/08</w:t>
            </w:r>
          </w:p>
        </w:tc>
        <w:tc>
          <w:tcPr>
            <w:tcW w:w="360" w:type="dxa"/>
            <w:tcBorders>
              <w:right w:val="single" w:sz="18" w:space="0" w:color="auto"/>
            </w:tcBorders>
            <w:shd w:val="clear" w:color="auto" w:fill="FABF8F"/>
            <w:vAlign w:val="center"/>
          </w:tcPr>
          <w:p w14:paraId="45A53462"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3463"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464"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465"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466"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467"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468"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3469"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46A"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15</w:t>
            </w:r>
          </w:p>
        </w:tc>
        <w:tc>
          <w:tcPr>
            <w:tcW w:w="450" w:type="dxa"/>
            <w:shd w:val="clear" w:color="auto" w:fill="FABF8F"/>
            <w:vAlign w:val="center"/>
          </w:tcPr>
          <w:p w14:paraId="45A5346B"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46C"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46D"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46E"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346F"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3470"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ABF8F"/>
            <w:vAlign w:val="center"/>
          </w:tcPr>
          <w:p w14:paraId="45A53471"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LO</w:t>
            </w:r>
          </w:p>
        </w:tc>
      </w:tr>
      <w:tr w:rsidR="00A63948" w:rsidRPr="00715FF4" w14:paraId="45A53486" w14:textId="77777777" w:rsidTr="00D526B6">
        <w:trPr>
          <w:trHeight w:val="287"/>
        </w:trPr>
        <w:tc>
          <w:tcPr>
            <w:tcW w:w="2714" w:type="dxa"/>
            <w:shd w:val="clear" w:color="auto" w:fill="FFFFFF"/>
            <w:vAlign w:val="center"/>
          </w:tcPr>
          <w:p w14:paraId="45A53473" w14:textId="77777777" w:rsidR="00A63948" w:rsidRPr="00F83E68" w:rsidRDefault="00A63948" w:rsidP="00D526B6">
            <w:pPr>
              <w:pStyle w:val="Heading2"/>
              <w:spacing w:before="40" w:after="40"/>
              <w:ind w:left="0"/>
              <w:rPr>
                <w:rFonts w:ascii="Tahoma" w:hAnsi="Tahoma" w:cs="Tahoma"/>
                <w:b w:val="0"/>
                <w:sz w:val="14"/>
                <w:szCs w:val="14"/>
                <w:lang w:val="pt-PT"/>
              </w:rPr>
            </w:pPr>
            <w:bookmarkStart w:id="597" w:name="_Toc336338127"/>
            <w:bookmarkStart w:id="598" w:name="_Toc340680009"/>
            <w:bookmarkEnd w:id="597"/>
            <w:r w:rsidRPr="00715FF4">
              <w:rPr>
                <w:rFonts w:ascii="Tahoma" w:hAnsi="Tahoma" w:cs="Tahoma"/>
                <w:b w:val="0"/>
                <w:sz w:val="14"/>
                <w:szCs w:val="14"/>
                <w:lang w:val="pt-BR"/>
              </w:rPr>
              <w:t>Windows Essential Business Server 2008 CAL Suite para Usuários ou Dispositivos Premium (20 clientes)</w:t>
            </w:r>
            <w:bookmarkEnd w:id="598"/>
          </w:p>
        </w:tc>
        <w:tc>
          <w:tcPr>
            <w:tcW w:w="450" w:type="dxa"/>
            <w:shd w:val="clear" w:color="auto" w:fill="FFFFFF"/>
            <w:vAlign w:val="center"/>
          </w:tcPr>
          <w:p w14:paraId="45A53474" w14:textId="77777777" w:rsidR="00A63948" w:rsidRPr="00F83E68" w:rsidRDefault="00A63948" w:rsidP="00D526B6">
            <w:pPr>
              <w:pStyle w:val="TableText"/>
              <w:widowControl w:val="0"/>
              <w:spacing w:before="40" w:after="40"/>
              <w:rPr>
                <w:rStyle w:val="EndnoteReference"/>
                <w:rFonts w:cs="Tahoma"/>
                <w:sz w:val="13"/>
                <w:szCs w:val="13"/>
                <w:lang w:val="pt-PT"/>
              </w:rPr>
            </w:pPr>
          </w:p>
        </w:tc>
        <w:tc>
          <w:tcPr>
            <w:tcW w:w="450" w:type="dxa"/>
            <w:shd w:val="clear" w:color="auto" w:fill="FFFFFF"/>
            <w:vAlign w:val="center"/>
          </w:tcPr>
          <w:p w14:paraId="45A53475"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11/08</w:t>
            </w:r>
          </w:p>
        </w:tc>
        <w:tc>
          <w:tcPr>
            <w:tcW w:w="360" w:type="dxa"/>
            <w:tcBorders>
              <w:right w:val="single" w:sz="18" w:space="0" w:color="auto"/>
            </w:tcBorders>
            <w:shd w:val="clear" w:color="auto" w:fill="FFFFFF"/>
            <w:vAlign w:val="center"/>
          </w:tcPr>
          <w:p w14:paraId="45A53476"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3477"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478"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479"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47A"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47B"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47C"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347D"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47E"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shd w:val="clear" w:color="auto" w:fill="FFFFFF"/>
            <w:vAlign w:val="center"/>
          </w:tcPr>
          <w:p w14:paraId="45A5347F"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3480"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481"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3482"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3483"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3484"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FFFFF"/>
            <w:vAlign w:val="center"/>
          </w:tcPr>
          <w:p w14:paraId="45A53485"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LO</w:t>
            </w:r>
          </w:p>
        </w:tc>
      </w:tr>
      <w:tr w:rsidR="00B1779F" w:rsidRPr="00715FF4" w14:paraId="45A5349A" w14:textId="77777777" w:rsidTr="00D526B6">
        <w:trPr>
          <w:trHeight w:val="287"/>
        </w:trPr>
        <w:tc>
          <w:tcPr>
            <w:tcW w:w="2714" w:type="dxa"/>
            <w:shd w:val="clear" w:color="auto" w:fill="FABF8F"/>
            <w:vAlign w:val="center"/>
          </w:tcPr>
          <w:p w14:paraId="45A53487" w14:textId="77777777" w:rsidR="00A63948" w:rsidRPr="00F83E68" w:rsidRDefault="00A63948" w:rsidP="00D526B6">
            <w:pPr>
              <w:pStyle w:val="Heading2"/>
              <w:spacing w:before="40" w:after="40"/>
              <w:ind w:left="0"/>
              <w:rPr>
                <w:rFonts w:ascii="Tahoma" w:hAnsi="Tahoma" w:cs="Tahoma"/>
                <w:b w:val="0"/>
                <w:sz w:val="14"/>
                <w:szCs w:val="14"/>
                <w:lang w:val="pt-PT"/>
              </w:rPr>
            </w:pPr>
            <w:bookmarkStart w:id="599" w:name="_Toc336338128"/>
            <w:bookmarkStart w:id="600" w:name="_Toc340680010"/>
            <w:bookmarkEnd w:id="599"/>
            <w:r w:rsidRPr="00715FF4">
              <w:rPr>
                <w:rFonts w:ascii="Tahoma" w:hAnsi="Tahoma" w:cs="Tahoma"/>
                <w:b w:val="0"/>
                <w:sz w:val="14"/>
                <w:szCs w:val="14"/>
                <w:lang w:val="pt-BR"/>
              </w:rPr>
              <w:t>Windows Essential Business Server 2008 CAL Suite para Usuários ou Dispositivos Premium (50 clientes)</w:t>
            </w:r>
            <w:bookmarkEnd w:id="600"/>
          </w:p>
        </w:tc>
        <w:tc>
          <w:tcPr>
            <w:tcW w:w="450" w:type="dxa"/>
            <w:shd w:val="clear" w:color="auto" w:fill="FABF8F"/>
            <w:vAlign w:val="center"/>
          </w:tcPr>
          <w:p w14:paraId="45A53488" w14:textId="77777777" w:rsidR="00A63948" w:rsidRPr="00F83E68" w:rsidRDefault="00A63948" w:rsidP="00D526B6">
            <w:pPr>
              <w:pStyle w:val="TableText"/>
              <w:widowControl w:val="0"/>
              <w:spacing w:before="40" w:after="40"/>
              <w:rPr>
                <w:rStyle w:val="EndnoteReference"/>
                <w:rFonts w:cs="Tahoma"/>
                <w:color w:val="0000FF"/>
                <w:sz w:val="13"/>
                <w:szCs w:val="13"/>
                <w:lang w:val="pt-PT"/>
              </w:rPr>
            </w:pPr>
          </w:p>
        </w:tc>
        <w:tc>
          <w:tcPr>
            <w:tcW w:w="450" w:type="dxa"/>
            <w:shd w:val="clear" w:color="auto" w:fill="FABF8F"/>
            <w:vAlign w:val="center"/>
          </w:tcPr>
          <w:p w14:paraId="45A53489"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11/08</w:t>
            </w:r>
          </w:p>
        </w:tc>
        <w:tc>
          <w:tcPr>
            <w:tcW w:w="360" w:type="dxa"/>
            <w:tcBorders>
              <w:right w:val="single" w:sz="18" w:space="0" w:color="auto"/>
            </w:tcBorders>
            <w:shd w:val="clear" w:color="auto" w:fill="FABF8F"/>
            <w:vAlign w:val="center"/>
          </w:tcPr>
          <w:p w14:paraId="45A5348A"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348B"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48C"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48D"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48E"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48F"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490"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3491"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492"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shd w:val="clear" w:color="auto" w:fill="FABF8F"/>
            <w:vAlign w:val="center"/>
          </w:tcPr>
          <w:p w14:paraId="45A53493"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494"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495"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496"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3497"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3498"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ABF8F"/>
            <w:vAlign w:val="center"/>
          </w:tcPr>
          <w:p w14:paraId="45A53499"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LO</w:t>
            </w:r>
          </w:p>
        </w:tc>
      </w:tr>
      <w:tr w:rsidR="00A63948" w:rsidRPr="00715FF4" w14:paraId="45A534AE" w14:textId="77777777" w:rsidTr="00D526B6">
        <w:trPr>
          <w:trHeight w:val="145"/>
        </w:trPr>
        <w:tc>
          <w:tcPr>
            <w:tcW w:w="2714" w:type="dxa"/>
            <w:shd w:val="clear" w:color="auto" w:fill="FFFFFF"/>
            <w:vAlign w:val="center"/>
          </w:tcPr>
          <w:p w14:paraId="45A5349B" w14:textId="77777777" w:rsidR="00A63948" w:rsidRPr="00715FF4" w:rsidRDefault="00B10B29" w:rsidP="00D526B6">
            <w:pPr>
              <w:pStyle w:val="Heading2"/>
              <w:spacing w:before="40" w:after="40"/>
              <w:ind w:left="0"/>
              <w:rPr>
                <w:rFonts w:ascii="Tahoma" w:hAnsi="Tahoma" w:cs="Tahoma"/>
                <w:b w:val="0"/>
                <w:sz w:val="14"/>
                <w:szCs w:val="14"/>
                <w:lang w:eastAsia="x-none"/>
              </w:rPr>
            </w:pPr>
            <w:bookmarkStart w:id="601" w:name="_Toc336338129"/>
            <w:bookmarkStart w:id="602" w:name="_Toc340680011"/>
            <w:bookmarkEnd w:id="601"/>
            <w:r w:rsidRPr="00F83E68">
              <w:rPr>
                <w:rFonts w:ascii="Tahoma" w:hAnsi="Tahoma" w:cs="Tahoma"/>
                <w:b w:val="0"/>
                <w:sz w:val="14"/>
                <w:szCs w:val="14"/>
              </w:rPr>
              <w:t>Windows HPC Server 2008 R2 Suite</w:t>
            </w:r>
            <w:bookmarkEnd w:id="602"/>
          </w:p>
        </w:tc>
        <w:tc>
          <w:tcPr>
            <w:tcW w:w="450" w:type="dxa"/>
            <w:shd w:val="clear" w:color="auto" w:fill="FFFFFF"/>
            <w:vAlign w:val="center"/>
          </w:tcPr>
          <w:p w14:paraId="45A5349C" w14:textId="77777777" w:rsidR="00A63948" w:rsidRPr="00715FF4" w:rsidRDefault="00662AB0" w:rsidP="00D526B6">
            <w:pPr>
              <w:pStyle w:val="TableText"/>
              <w:widowControl w:val="0"/>
              <w:spacing w:before="40" w:after="40"/>
              <w:rPr>
                <w:rFonts w:cs="Tahoma"/>
                <w:sz w:val="13"/>
                <w:szCs w:val="13"/>
              </w:rPr>
            </w:pPr>
            <w:hyperlink w:anchor="_97_EBS_2008" w:history="1">
              <w:r w:rsidR="00B10B29" w:rsidRPr="00715FF4">
                <w:rPr>
                  <w:rStyle w:val="Hyperlink"/>
                  <w:rFonts w:cs="Tahoma"/>
                  <w:sz w:val="13"/>
                  <w:szCs w:val="13"/>
                </w:rPr>
                <w:t>97</w:t>
              </w:r>
            </w:hyperlink>
          </w:p>
        </w:tc>
        <w:tc>
          <w:tcPr>
            <w:tcW w:w="450" w:type="dxa"/>
            <w:shd w:val="clear" w:color="auto" w:fill="FFFFFF"/>
            <w:vAlign w:val="center"/>
          </w:tcPr>
          <w:p w14:paraId="45A5349D"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09/10</w:t>
            </w:r>
          </w:p>
        </w:tc>
        <w:tc>
          <w:tcPr>
            <w:tcW w:w="360" w:type="dxa"/>
            <w:tcBorders>
              <w:right w:val="single" w:sz="18" w:space="0" w:color="auto"/>
            </w:tcBorders>
            <w:shd w:val="clear" w:color="auto" w:fill="FFFFFF"/>
            <w:vAlign w:val="center"/>
          </w:tcPr>
          <w:p w14:paraId="45A5349E"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FFFFF"/>
            <w:vAlign w:val="center"/>
          </w:tcPr>
          <w:p w14:paraId="45A5349F"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4A0"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4A1"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4A2"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4A3"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4A4"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34A5"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4A6"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4A7"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34A8"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4A9"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34AA"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34AB"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FFFFF"/>
            <w:vAlign w:val="center"/>
          </w:tcPr>
          <w:p w14:paraId="45A534AC" w14:textId="77777777" w:rsidR="00A63948" w:rsidRPr="00715FF4" w:rsidRDefault="00A63948" w:rsidP="00D526B6">
            <w:pPr>
              <w:pStyle w:val="TableText"/>
              <w:widowControl w:val="0"/>
              <w:spacing w:before="40" w:after="40"/>
              <w:rPr>
                <w:rFonts w:ascii="Tahoma" w:hAnsi="Tahoma" w:cs="Tahoma"/>
                <w:color w:val="000000"/>
                <w:sz w:val="13"/>
              </w:rPr>
            </w:pPr>
          </w:p>
        </w:tc>
        <w:tc>
          <w:tcPr>
            <w:tcW w:w="495" w:type="dxa"/>
            <w:shd w:val="clear" w:color="auto" w:fill="FFFFFF"/>
            <w:vAlign w:val="center"/>
          </w:tcPr>
          <w:p w14:paraId="45A534AD" w14:textId="77777777" w:rsidR="00A63948" w:rsidRPr="00715FF4" w:rsidRDefault="00A63948" w:rsidP="00D526B6">
            <w:pPr>
              <w:pStyle w:val="TableText"/>
              <w:widowControl w:val="0"/>
              <w:spacing w:before="40" w:after="40"/>
              <w:rPr>
                <w:rFonts w:ascii="Tahoma" w:hAnsi="Tahoma" w:cs="Tahoma"/>
                <w:color w:val="000000"/>
                <w:sz w:val="13"/>
              </w:rPr>
            </w:pPr>
          </w:p>
        </w:tc>
      </w:tr>
      <w:tr w:rsidR="00AC7705" w:rsidRPr="00715FF4" w14:paraId="45A534C2" w14:textId="77777777" w:rsidTr="00D526B6">
        <w:trPr>
          <w:trHeight w:val="145"/>
        </w:trPr>
        <w:tc>
          <w:tcPr>
            <w:tcW w:w="2714" w:type="dxa"/>
            <w:shd w:val="clear" w:color="auto" w:fill="F4B083"/>
            <w:vAlign w:val="center"/>
          </w:tcPr>
          <w:p w14:paraId="45A534AF" w14:textId="77777777" w:rsidR="006F741C" w:rsidRPr="00F83E68" w:rsidRDefault="005B3137" w:rsidP="00D526B6">
            <w:pPr>
              <w:pStyle w:val="Heading2"/>
              <w:spacing w:before="40" w:after="40"/>
              <w:ind w:left="0"/>
              <w:rPr>
                <w:rFonts w:ascii="Tahoma" w:hAnsi="Tahoma" w:cs="Tahoma"/>
                <w:b w:val="0"/>
                <w:sz w:val="14"/>
                <w:szCs w:val="14"/>
                <w:lang w:val="pt-PT" w:eastAsia="x-none"/>
              </w:rPr>
            </w:pPr>
            <w:bookmarkStart w:id="603" w:name="_Toc340680012"/>
            <w:r w:rsidRPr="00715FF4">
              <w:rPr>
                <w:rFonts w:ascii="Tahoma" w:hAnsi="Tahoma" w:cs="Tahoma"/>
                <w:b w:val="0"/>
                <w:sz w:val="14"/>
                <w:szCs w:val="14"/>
                <w:lang w:val="pt-BR"/>
              </w:rPr>
              <w:t>Complemento do Windows Intune (por Dispositivo)</w:t>
            </w:r>
            <w:bookmarkEnd w:id="603"/>
          </w:p>
        </w:tc>
        <w:tc>
          <w:tcPr>
            <w:tcW w:w="450" w:type="dxa"/>
            <w:shd w:val="clear" w:color="auto" w:fill="F4B083"/>
            <w:vAlign w:val="center"/>
          </w:tcPr>
          <w:p w14:paraId="45A534B0" w14:textId="77777777" w:rsidR="006F741C" w:rsidRPr="00715FF4" w:rsidRDefault="00662AB0" w:rsidP="00D526B6">
            <w:pPr>
              <w:pStyle w:val="TableText"/>
              <w:widowControl w:val="0"/>
              <w:spacing w:before="40" w:after="40"/>
              <w:rPr>
                <w:rFonts w:cs="Tahoma"/>
                <w:sz w:val="13"/>
                <w:szCs w:val="13"/>
              </w:rPr>
            </w:pPr>
            <w:hyperlink w:anchor="_Toc336338365" w:history="1">
              <w:r w:rsidR="00B10B29" w:rsidRPr="00715FF4">
                <w:rPr>
                  <w:rStyle w:val="Hyperlink"/>
                  <w:rFonts w:cs="Tahoma"/>
                  <w:sz w:val="13"/>
                  <w:szCs w:val="13"/>
                </w:rPr>
                <w:t>98</w:t>
              </w:r>
            </w:hyperlink>
          </w:p>
        </w:tc>
        <w:tc>
          <w:tcPr>
            <w:tcW w:w="450" w:type="dxa"/>
            <w:shd w:val="clear" w:color="auto" w:fill="F4B083"/>
            <w:vAlign w:val="center"/>
          </w:tcPr>
          <w:p w14:paraId="45A534B1" w14:textId="77777777" w:rsidR="006F741C" w:rsidRPr="00715FF4" w:rsidRDefault="006F741C"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04/11</w:t>
            </w:r>
          </w:p>
        </w:tc>
        <w:tc>
          <w:tcPr>
            <w:tcW w:w="360" w:type="dxa"/>
            <w:tcBorders>
              <w:right w:val="single" w:sz="18" w:space="0" w:color="auto"/>
            </w:tcBorders>
            <w:shd w:val="clear" w:color="auto" w:fill="F4B083"/>
            <w:vAlign w:val="center"/>
          </w:tcPr>
          <w:p w14:paraId="45A534B2" w14:textId="77777777" w:rsidR="006F741C" w:rsidRPr="00715FF4" w:rsidRDefault="006F741C" w:rsidP="00D526B6">
            <w:pPr>
              <w:pStyle w:val="TableText"/>
              <w:widowControl w:val="0"/>
              <w:spacing w:before="40" w:after="40"/>
              <w:rPr>
                <w:rFonts w:ascii="Tahoma" w:hAnsi="Tahoma" w:cs="Tahoma"/>
                <w:color w:val="000000"/>
                <w:sz w:val="13"/>
              </w:rPr>
            </w:pPr>
          </w:p>
        </w:tc>
        <w:tc>
          <w:tcPr>
            <w:tcW w:w="360" w:type="dxa"/>
            <w:tcBorders>
              <w:left w:val="single" w:sz="18" w:space="0" w:color="auto"/>
            </w:tcBorders>
            <w:shd w:val="clear" w:color="auto" w:fill="F4B083"/>
            <w:vAlign w:val="center"/>
          </w:tcPr>
          <w:p w14:paraId="45A534B3" w14:textId="77777777" w:rsidR="006F741C" w:rsidRPr="00715FF4" w:rsidRDefault="006F741C" w:rsidP="00D526B6">
            <w:pPr>
              <w:pStyle w:val="TableText"/>
              <w:widowControl w:val="0"/>
              <w:spacing w:before="40" w:after="40"/>
              <w:rPr>
                <w:rFonts w:ascii="Tahoma" w:hAnsi="Tahoma" w:cs="Tahoma"/>
                <w:sz w:val="13"/>
              </w:rPr>
            </w:pPr>
          </w:p>
        </w:tc>
        <w:tc>
          <w:tcPr>
            <w:tcW w:w="450" w:type="dxa"/>
            <w:shd w:val="clear" w:color="auto" w:fill="F4B083"/>
            <w:vAlign w:val="center"/>
          </w:tcPr>
          <w:p w14:paraId="45A534B4" w14:textId="77777777" w:rsidR="006F741C" w:rsidRPr="00715FF4" w:rsidRDefault="006F741C" w:rsidP="00D526B6">
            <w:pPr>
              <w:pStyle w:val="TableText"/>
              <w:widowControl w:val="0"/>
              <w:spacing w:before="40" w:after="40"/>
              <w:rPr>
                <w:rFonts w:ascii="Tahoma" w:hAnsi="Tahoma" w:cs="Tahoma"/>
                <w:sz w:val="13"/>
              </w:rPr>
            </w:pPr>
          </w:p>
        </w:tc>
        <w:tc>
          <w:tcPr>
            <w:tcW w:w="450" w:type="dxa"/>
            <w:shd w:val="clear" w:color="auto" w:fill="F4B083"/>
            <w:vAlign w:val="center"/>
          </w:tcPr>
          <w:p w14:paraId="45A534B5" w14:textId="77777777" w:rsidR="006F741C" w:rsidRPr="00715FF4" w:rsidRDefault="006F741C" w:rsidP="00D526B6">
            <w:pPr>
              <w:pStyle w:val="TableText"/>
              <w:widowControl w:val="0"/>
              <w:spacing w:before="40" w:after="40"/>
              <w:rPr>
                <w:rFonts w:ascii="Tahoma" w:hAnsi="Tahoma" w:cs="Tahoma"/>
                <w:sz w:val="13"/>
              </w:rPr>
            </w:pPr>
          </w:p>
        </w:tc>
        <w:tc>
          <w:tcPr>
            <w:tcW w:w="450" w:type="dxa"/>
            <w:shd w:val="clear" w:color="auto" w:fill="F4B083"/>
            <w:vAlign w:val="center"/>
          </w:tcPr>
          <w:p w14:paraId="45A534B6" w14:textId="77777777" w:rsidR="006F741C" w:rsidRPr="00715FF4" w:rsidRDefault="006F741C" w:rsidP="00D526B6">
            <w:pPr>
              <w:pStyle w:val="TableText"/>
              <w:widowControl w:val="0"/>
              <w:spacing w:before="40" w:after="40"/>
              <w:rPr>
                <w:rFonts w:ascii="Tahoma" w:hAnsi="Tahoma" w:cs="Tahoma"/>
                <w:sz w:val="13"/>
              </w:rPr>
            </w:pPr>
          </w:p>
        </w:tc>
        <w:tc>
          <w:tcPr>
            <w:tcW w:w="450" w:type="dxa"/>
            <w:shd w:val="clear" w:color="auto" w:fill="F4B083"/>
            <w:vAlign w:val="center"/>
          </w:tcPr>
          <w:p w14:paraId="45A534B7" w14:textId="77777777" w:rsidR="006F741C" w:rsidRPr="00715FF4" w:rsidRDefault="006F741C" w:rsidP="00D526B6">
            <w:pPr>
              <w:pStyle w:val="TableText"/>
              <w:widowControl w:val="0"/>
              <w:spacing w:before="40" w:after="40"/>
              <w:rPr>
                <w:rFonts w:ascii="Tahoma" w:hAnsi="Tahoma" w:cs="Tahoma"/>
                <w:sz w:val="13"/>
              </w:rPr>
            </w:pPr>
          </w:p>
        </w:tc>
        <w:tc>
          <w:tcPr>
            <w:tcW w:w="450" w:type="dxa"/>
            <w:shd w:val="clear" w:color="auto" w:fill="F4B083"/>
            <w:vAlign w:val="center"/>
          </w:tcPr>
          <w:p w14:paraId="45A534B8" w14:textId="77777777" w:rsidR="006F741C" w:rsidRPr="00715FF4" w:rsidRDefault="006F741C"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4B083"/>
            <w:vAlign w:val="center"/>
          </w:tcPr>
          <w:p w14:paraId="45A534B9" w14:textId="77777777" w:rsidR="006F741C" w:rsidRPr="00715FF4" w:rsidRDefault="006F741C"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4B083"/>
            <w:vAlign w:val="center"/>
          </w:tcPr>
          <w:p w14:paraId="45A534BA" w14:textId="77777777" w:rsidR="006F741C" w:rsidRPr="00715FF4" w:rsidRDefault="006F741C" w:rsidP="00D526B6">
            <w:pPr>
              <w:pStyle w:val="TableText"/>
              <w:widowControl w:val="0"/>
              <w:spacing w:before="40" w:after="40"/>
              <w:rPr>
                <w:rFonts w:ascii="Tahoma" w:hAnsi="Tahoma" w:cs="Tahoma"/>
                <w:sz w:val="13"/>
              </w:rPr>
            </w:pPr>
          </w:p>
        </w:tc>
        <w:tc>
          <w:tcPr>
            <w:tcW w:w="450" w:type="dxa"/>
            <w:shd w:val="clear" w:color="auto" w:fill="F4B083"/>
            <w:vAlign w:val="center"/>
          </w:tcPr>
          <w:p w14:paraId="45A534BB" w14:textId="77777777" w:rsidR="006F741C" w:rsidRPr="00715FF4" w:rsidRDefault="006F741C"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4B083"/>
            <w:vAlign w:val="center"/>
          </w:tcPr>
          <w:p w14:paraId="45A534BC" w14:textId="77777777" w:rsidR="006F741C" w:rsidRPr="00715FF4" w:rsidRDefault="006F741C"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4B083"/>
            <w:vAlign w:val="center"/>
          </w:tcPr>
          <w:p w14:paraId="45A534BD" w14:textId="77777777" w:rsidR="006F741C" w:rsidRPr="00715FF4" w:rsidRDefault="006F741C"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4B083"/>
            <w:vAlign w:val="center"/>
          </w:tcPr>
          <w:p w14:paraId="45A534BE" w14:textId="77777777" w:rsidR="006F741C" w:rsidRPr="00715FF4" w:rsidRDefault="006F741C"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4B083"/>
            <w:vAlign w:val="center"/>
          </w:tcPr>
          <w:p w14:paraId="45A534BF" w14:textId="77777777" w:rsidR="006F741C" w:rsidRPr="00715FF4" w:rsidRDefault="006F741C" w:rsidP="00D526B6">
            <w:pPr>
              <w:pStyle w:val="TableText"/>
              <w:widowControl w:val="0"/>
              <w:spacing w:before="40" w:after="40"/>
              <w:rPr>
                <w:rFonts w:ascii="Tahoma" w:hAnsi="Tahoma" w:cs="Tahoma"/>
                <w:sz w:val="13"/>
              </w:rPr>
            </w:pPr>
          </w:p>
        </w:tc>
        <w:tc>
          <w:tcPr>
            <w:tcW w:w="630" w:type="dxa"/>
            <w:shd w:val="clear" w:color="auto" w:fill="F4B083"/>
            <w:vAlign w:val="center"/>
          </w:tcPr>
          <w:p w14:paraId="45A534C0" w14:textId="77777777" w:rsidR="006F741C" w:rsidRPr="00715FF4" w:rsidRDefault="006F741C" w:rsidP="00D526B6">
            <w:pPr>
              <w:pStyle w:val="TableText"/>
              <w:widowControl w:val="0"/>
              <w:spacing w:before="40" w:after="40"/>
              <w:rPr>
                <w:rFonts w:ascii="Tahoma" w:hAnsi="Tahoma" w:cs="Tahoma"/>
                <w:sz w:val="13"/>
              </w:rPr>
            </w:pPr>
          </w:p>
        </w:tc>
        <w:tc>
          <w:tcPr>
            <w:tcW w:w="495" w:type="dxa"/>
            <w:shd w:val="clear" w:color="auto" w:fill="F4B083"/>
            <w:vAlign w:val="center"/>
          </w:tcPr>
          <w:p w14:paraId="45A534C1" w14:textId="77777777" w:rsidR="006F741C" w:rsidRPr="00715FF4" w:rsidRDefault="006F741C" w:rsidP="00D526B6">
            <w:pPr>
              <w:pStyle w:val="TableText"/>
              <w:widowControl w:val="0"/>
              <w:spacing w:before="40" w:after="40"/>
              <w:rPr>
                <w:rFonts w:ascii="Tahoma" w:hAnsi="Tahoma" w:cs="Tahoma"/>
                <w:color w:val="000000"/>
                <w:sz w:val="13"/>
              </w:rPr>
            </w:pPr>
          </w:p>
        </w:tc>
      </w:tr>
      <w:tr w:rsidR="006F741C" w:rsidRPr="00715FF4" w14:paraId="45A534D6" w14:textId="77777777" w:rsidTr="00D526B6">
        <w:trPr>
          <w:trHeight w:val="145"/>
        </w:trPr>
        <w:tc>
          <w:tcPr>
            <w:tcW w:w="2714" w:type="dxa"/>
            <w:vAlign w:val="center"/>
          </w:tcPr>
          <w:p w14:paraId="45A534C3" w14:textId="77777777" w:rsidR="006F741C" w:rsidRPr="00715FF4" w:rsidRDefault="005B3137" w:rsidP="00D526B6">
            <w:pPr>
              <w:pStyle w:val="Heading2"/>
              <w:spacing w:before="40" w:after="40"/>
              <w:ind w:left="0"/>
              <w:rPr>
                <w:rFonts w:ascii="Tahoma" w:hAnsi="Tahoma" w:cs="Tahoma"/>
                <w:b w:val="0"/>
                <w:sz w:val="14"/>
                <w:szCs w:val="14"/>
              </w:rPr>
            </w:pPr>
            <w:bookmarkStart w:id="604" w:name="_Toc340680013"/>
            <w:r w:rsidRPr="00715FF4">
              <w:rPr>
                <w:rFonts w:ascii="Tahoma" w:hAnsi="Tahoma" w:cs="Tahoma"/>
                <w:b w:val="0"/>
                <w:sz w:val="14"/>
                <w:szCs w:val="14"/>
                <w:lang w:val="pt-BR"/>
              </w:rPr>
              <w:t>Windows Intune (por Dispositivo)</w:t>
            </w:r>
            <w:bookmarkEnd w:id="604"/>
          </w:p>
        </w:tc>
        <w:tc>
          <w:tcPr>
            <w:tcW w:w="450" w:type="dxa"/>
            <w:vAlign w:val="center"/>
          </w:tcPr>
          <w:p w14:paraId="45A534C4" w14:textId="77777777" w:rsidR="006F741C" w:rsidRPr="00715FF4" w:rsidRDefault="006F741C" w:rsidP="00D526B6">
            <w:pPr>
              <w:pStyle w:val="TableText"/>
              <w:widowControl w:val="0"/>
              <w:spacing w:before="40" w:after="40"/>
              <w:rPr>
                <w:rFonts w:cs="Tahoma"/>
                <w:sz w:val="13"/>
                <w:szCs w:val="13"/>
              </w:rPr>
            </w:pPr>
          </w:p>
        </w:tc>
        <w:tc>
          <w:tcPr>
            <w:tcW w:w="450" w:type="dxa"/>
            <w:vAlign w:val="center"/>
          </w:tcPr>
          <w:p w14:paraId="45A534C5" w14:textId="77777777" w:rsidR="006F741C" w:rsidRPr="00715FF4" w:rsidRDefault="006F741C"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04/11</w:t>
            </w:r>
          </w:p>
        </w:tc>
        <w:tc>
          <w:tcPr>
            <w:tcW w:w="360" w:type="dxa"/>
            <w:tcBorders>
              <w:right w:val="single" w:sz="18" w:space="0" w:color="auto"/>
            </w:tcBorders>
            <w:vAlign w:val="center"/>
          </w:tcPr>
          <w:p w14:paraId="45A534C6" w14:textId="77777777" w:rsidR="006F741C" w:rsidRPr="00715FF4" w:rsidRDefault="006F741C" w:rsidP="00D526B6">
            <w:pPr>
              <w:pStyle w:val="TableText"/>
              <w:widowControl w:val="0"/>
              <w:spacing w:before="40" w:after="40"/>
              <w:rPr>
                <w:rFonts w:ascii="Tahoma" w:hAnsi="Tahoma" w:cs="Tahoma"/>
                <w:color w:val="000000"/>
                <w:sz w:val="13"/>
              </w:rPr>
            </w:pPr>
          </w:p>
        </w:tc>
        <w:tc>
          <w:tcPr>
            <w:tcW w:w="360" w:type="dxa"/>
            <w:tcBorders>
              <w:left w:val="single" w:sz="18" w:space="0" w:color="auto"/>
            </w:tcBorders>
            <w:vAlign w:val="center"/>
          </w:tcPr>
          <w:p w14:paraId="45A534C7" w14:textId="77777777" w:rsidR="006F741C" w:rsidRPr="00715FF4" w:rsidRDefault="006F741C" w:rsidP="00D526B6">
            <w:pPr>
              <w:pStyle w:val="TableText"/>
              <w:widowControl w:val="0"/>
              <w:spacing w:before="40" w:after="40"/>
              <w:rPr>
                <w:rFonts w:ascii="Tahoma" w:hAnsi="Tahoma" w:cs="Tahoma"/>
                <w:sz w:val="13"/>
              </w:rPr>
            </w:pPr>
          </w:p>
        </w:tc>
        <w:tc>
          <w:tcPr>
            <w:tcW w:w="450" w:type="dxa"/>
            <w:vAlign w:val="center"/>
          </w:tcPr>
          <w:p w14:paraId="45A534C8" w14:textId="77777777" w:rsidR="006F741C" w:rsidRPr="00715FF4" w:rsidRDefault="006F741C" w:rsidP="00D526B6">
            <w:pPr>
              <w:pStyle w:val="TableText"/>
              <w:widowControl w:val="0"/>
              <w:spacing w:before="40" w:after="40"/>
              <w:rPr>
                <w:rFonts w:ascii="Tahoma" w:hAnsi="Tahoma" w:cs="Tahoma"/>
                <w:sz w:val="13"/>
              </w:rPr>
            </w:pPr>
          </w:p>
        </w:tc>
        <w:tc>
          <w:tcPr>
            <w:tcW w:w="450" w:type="dxa"/>
            <w:vAlign w:val="center"/>
          </w:tcPr>
          <w:p w14:paraId="45A534C9" w14:textId="77777777" w:rsidR="006F741C" w:rsidRPr="00715FF4" w:rsidRDefault="006F741C" w:rsidP="00D526B6">
            <w:pPr>
              <w:pStyle w:val="TableText"/>
              <w:widowControl w:val="0"/>
              <w:spacing w:before="40" w:after="40"/>
              <w:rPr>
                <w:rFonts w:ascii="Tahoma" w:hAnsi="Tahoma" w:cs="Tahoma"/>
                <w:sz w:val="13"/>
              </w:rPr>
            </w:pPr>
          </w:p>
        </w:tc>
        <w:tc>
          <w:tcPr>
            <w:tcW w:w="450" w:type="dxa"/>
            <w:vAlign w:val="center"/>
          </w:tcPr>
          <w:p w14:paraId="45A534CA" w14:textId="77777777" w:rsidR="006F741C" w:rsidRPr="00715FF4" w:rsidRDefault="006F741C" w:rsidP="00D526B6">
            <w:pPr>
              <w:pStyle w:val="TableText"/>
              <w:widowControl w:val="0"/>
              <w:spacing w:before="40" w:after="40"/>
              <w:rPr>
                <w:rFonts w:ascii="Tahoma" w:hAnsi="Tahoma" w:cs="Tahoma"/>
                <w:sz w:val="13"/>
              </w:rPr>
            </w:pPr>
          </w:p>
        </w:tc>
        <w:tc>
          <w:tcPr>
            <w:tcW w:w="450" w:type="dxa"/>
            <w:vAlign w:val="center"/>
          </w:tcPr>
          <w:p w14:paraId="45A534CB" w14:textId="77777777" w:rsidR="006F741C" w:rsidRPr="00715FF4" w:rsidRDefault="006F741C" w:rsidP="00D526B6">
            <w:pPr>
              <w:pStyle w:val="TableText"/>
              <w:widowControl w:val="0"/>
              <w:spacing w:before="40" w:after="40"/>
              <w:rPr>
                <w:rFonts w:ascii="Tahoma" w:hAnsi="Tahoma" w:cs="Tahoma"/>
                <w:sz w:val="13"/>
              </w:rPr>
            </w:pPr>
          </w:p>
        </w:tc>
        <w:tc>
          <w:tcPr>
            <w:tcW w:w="450" w:type="dxa"/>
            <w:vAlign w:val="center"/>
          </w:tcPr>
          <w:p w14:paraId="45A534CC" w14:textId="77777777" w:rsidR="006F741C" w:rsidRPr="00715FF4" w:rsidRDefault="006F741C" w:rsidP="00D526B6">
            <w:pPr>
              <w:pStyle w:val="TableText"/>
              <w:widowControl w:val="0"/>
              <w:spacing w:before="40" w:after="40"/>
              <w:rPr>
                <w:rFonts w:ascii="Tahoma" w:hAnsi="Tahoma" w:cs="Tahoma"/>
                <w:sz w:val="13"/>
              </w:rPr>
            </w:pPr>
          </w:p>
        </w:tc>
        <w:tc>
          <w:tcPr>
            <w:tcW w:w="360" w:type="dxa"/>
            <w:tcBorders>
              <w:right w:val="single" w:sz="18" w:space="0" w:color="auto"/>
            </w:tcBorders>
            <w:vAlign w:val="center"/>
          </w:tcPr>
          <w:p w14:paraId="45A534CD" w14:textId="77777777" w:rsidR="006F741C" w:rsidRPr="00715FF4" w:rsidRDefault="006F741C"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34CE" w14:textId="77777777" w:rsidR="006F741C" w:rsidRPr="00715FF4" w:rsidRDefault="006F741C" w:rsidP="00D526B6">
            <w:pPr>
              <w:pStyle w:val="TableText"/>
              <w:widowControl w:val="0"/>
              <w:spacing w:before="40" w:after="40"/>
              <w:rPr>
                <w:rFonts w:ascii="Tahoma" w:hAnsi="Tahoma" w:cs="Tahoma"/>
                <w:sz w:val="13"/>
              </w:rPr>
            </w:pPr>
          </w:p>
        </w:tc>
        <w:tc>
          <w:tcPr>
            <w:tcW w:w="450" w:type="dxa"/>
            <w:vAlign w:val="center"/>
          </w:tcPr>
          <w:p w14:paraId="45A534CF" w14:textId="77777777" w:rsidR="006F741C" w:rsidRPr="00715FF4" w:rsidRDefault="006F741C" w:rsidP="00D526B6">
            <w:pPr>
              <w:pStyle w:val="TableText"/>
              <w:widowControl w:val="0"/>
              <w:spacing w:before="40" w:after="40"/>
              <w:rPr>
                <w:rFonts w:ascii="Tahoma" w:hAnsi="Tahoma" w:cs="Tahoma"/>
                <w:sz w:val="13"/>
              </w:rPr>
            </w:pPr>
          </w:p>
        </w:tc>
        <w:tc>
          <w:tcPr>
            <w:tcW w:w="450" w:type="dxa"/>
            <w:tcBorders>
              <w:right w:val="single" w:sz="18" w:space="0" w:color="auto"/>
            </w:tcBorders>
            <w:vAlign w:val="center"/>
          </w:tcPr>
          <w:p w14:paraId="45A534D0" w14:textId="77777777" w:rsidR="006F741C" w:rsidRPr="00715FF4" w:rsidRDefault="006F741C"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34D1" w14:textId="77777777" w:rsidR="006F741C" w:rsidRPr="00715FF4" w:rsidRDefault="006F741C" w:rsidP="00D526B6">
            <w:pPr>
              <w:pStyle w:val="TableText"/>
              <w:widowControl w:val="0"/>
              <w:spacing w:before="40" w:after="40"/>
              <w:rPr>
                <w:rFonts w:ascii="Tahoma" w:hAnsi="Tahoma" w:cs="Tahoma"/>
                <w:sz w:val="13"/>
              </w:rPr>
            </w:pPr>
          </w:p>
        </w:tc>
        <w:tc>
          <w:tcPr>
            <w:tcW w:w="450" w:type="dxa"/>
            <w:tcBorders>
              <w:right w:val="single" w:sz="18" w:space="0" w:color="auto"/>
            </w:tcBorders>
            <w:vAlign w:val="center"/>
          </w:tcPr>
          <w:p w14:paraId="45A534D2" w14:textId="77777777" w:rsidR="006F741C" w:rsidRPr="00715FF4" w:rsidRDefault="006F741C"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14:paraId="45A534D3" w14:textId="77777777" w:rsidR="006F741C" w:rsidRPr="00715FF4" w:rsidRDefault="006F741C" w:rsidP="00D526B6">
            <w:pPr>
              <w:pStyle w:val="TableText"/>
              <w:widowControl w:val="0"/>
              <w:spacing w:before="40" w:after="40"/>
              <w:rPr>
                <w:rFonts w:ascii="Tahoma" w:hAnsi="Tahoma" w:cs="Tahoma"/>
                <w:sz w:val="13"/>
              </w:rPr>
            </w:pPr>
          </w:p>
        </w:tc>
        <w:tc>
          <w:tcPr>
            <w:tcW w:w="630" w:type="dxa"/>
            <w:vAlign w:val="center"/>
          </w:tcPr>
          <w:p w14:paraId="45A534D4" w14:textId="77777777" w:rsidR="006F741C" w:rsidRPr="00715FF4" w:rsidRDefault="006F741C" w:rsidP="00D526B6">
            <w:pPr>
              <w:pStyle w:val="TableText"/>
              <w:widowControl w:val="0"/>
              <w:spacing w:before="40" w:after="40"/>
              <w:rPr>
                <w:rFonts w:ascii="Tahoma" w:hAnsi="Tahoma" w:cs="Tahoma"/>
                <w:sz w:val="13"/>
              </w:rPr>
            </w:pPr>
          </w:p>
        </w:tc>
        <w:tc>
          <w:tcPr>
            <w:tcW w:w="495" w:type="dxa"/>
            <w:vAlign w:val="center"/>
          </w:tcPr>
          <w:p w14:paraId="45A534D5" w14:textId="77777777" w:rsidR="006F741C" w:rsidRPr="00715FF4" w:rsidRDefault="006F741C" w:rsidP="00D526B6">
            <w:pPr>
              <w:pStyle w:val="TableText"/>
              <w:widowControl w:val="0"/>
              <w:spacing w:before="40" w:after="40"/>
              <w:rPr>
                <w:rFonts w:ascii="Tahoma" w:hAnsi="Tahoma" w:cs="Tahoma"/>
                <w:color w:val="000000"/>
                <w:sz w:val="13"/>
              </w:rPr>
            </w:pPr>
          </w:p>
        </w:tc>
      </w:tr>
      <w:tr w:rsidR="00AC7705" w:rsidRPr="00715FF4" w14:paraId="45A534EA" w14:textId="77777777" w:rsidTr="00D526B6">
        <w:trPr>
          <w:trHeight w:val="145"/>
        </w:trPr>
        <w:tc>
          <w:tcPr>
            <w:tcW w:w="2714" w:type="dxa"/>
            <w:shd w:val="clear" w:color="auto" w:fill="F4B083"/>
            <w:vAlign w:val="center"/>
          </w:tcPr>
          <w:p w14:paraId="45A534D7" w14:textId="77777777" w:rsidR="006F741C" w:rsidRPr="00715FF4" w:rsidRDefault="005B3137" w:rsidP="00D526B6">
            <w:pPr>
              <w:pStyle w:val="Heading2"/>
              <w:spacing w:before="40" w:after="40"/>
              <w:ind w:left="0"/>
              <w:rPr>
                <w:rFonts w:ascii="Tahoma" w:hAnsi="Tahoma" w:cs="Tahoma"/>
                <w:b w:val="0"/>
                <w:sz w:val="14"/>
                <w:szCs w:val="14"/>
                <w:lang w:eastAsia="x-none"/>
              </w:rPr>
            </w:pPr>
            <w:bookmarkStart w:id="605" w:name="_Toc340680014"/>
            <w:r w:rsidRPr="00715FF4">
              <w:rPr>
                <w:rFonts w:ascii="Tahoma" w:hAnsi="Tahoma" w:cs="Tahoma"/>
                <w:b w:val="0"/>
                <w:sz w:val="14"/>
                <w:szCs w:val="14"/>
                <w:lang w:val="pt-BR"/>
              </w:rPr>
              <w:t>Complemento do Windows Intune para System Center Configuration Manager e System Center Endppoint Protection (por</w:t>
            </w:r>
            <w:r w:rsidR="006C696A" w:rsidRPr="00715FF4">
              <w:rPr>
                <w:rFonts w:ascii="Tahoma" w:hAnsi="Tahoma" w:cs="Tahoma"/>
                <w:b w:val="0"/>
                <w:sz w:val="14"/>
                <w:szCs w:val="14"/>
                <w:lang w:val="pt-BR"/>
              </w:rPr>
              <w:t xml:space="preserve"> </w:t>
            </w:r>
            <w:r w:rsidRPr="00715FF4">
              <w:rPr>
                <w:rFonts w:ascii="Tahoma" w:hAnsi="Tahoma" w:cs="Tahoma"/>
                <w:b w:val="0"/>
                <w:sz w:val="14"/>
                <w:szCs w:val="14"/>
                <w:lang w:val="pt-BR"/>
              </w:rPr>
              <w:t>usuário)</w:t>
            </w:r>
            <w:bookmarkEnd w:id="605"/>
          </w:p>
        </w:tc>
        <w:tc>
          <w:tcPr>
            <w:tcW w:w="450" w:type="dxa"/>
            <w:shd w:val="clear" w:color="auto" w:fill="F4B083"/>
            <w:vAlign w:val="center"/>
          </w:tcPr>
          <w:p w14:paraId="45A534D8" w14:textId="77777777" w:rsidR="006F741C" w:rsidRPr="00715FF4" w:rsidRDefault="006F741C" w:rsidP="00D526B6">
            <w:pPr>
              <w:pStyle w:val="TableText"/>
              <w:widowControl w:val="0"/>
              <w:spacing w:before="40" w:after="40"/>
              <w:rPr>
                <w:rFonts w:cs="Tahoma"/>
                <w:sz w:val="13"/>
                <w:szCs w:val="13"/>
              </w:rPr>
            </w:pPr>
          </w:p>
        </w:tc>
        <w:tc>
          <w:tcPr>
            <w:tcW w:w="450" w:type="dxa"/>
            <w:shd w:val="clear" w:color="auto" w:fill="F4B083"/>
            <w:vAlign w:val="center"/>
          </w:tcPr>
          <w:p w14:paraId="45A534D9" w14:textId="77777777" w:rsidR="006F741C" w:rsidRPr="00715FF4" w:rsidRDefault="006F741C"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12/12</w:t>
            </w:r>
          </w:p>
        </w:tc>
        <w:tc>
          <w:tcPr>
            <w:tcW w:w="360" w:type="dxa"/>
            <w:tcBorders>
              <w:right w:val="single" w:sz="18" w:space="0" w:color="auto"/>
            </w:tcBorders>
            <w:shd w:val="clear" w:color="auto" w:fill="F4B083"/>
            <w:vAlign w:val="center"/>
          </w:tcPr>
          <w:p w14:paraId="45A534DA" w14:textId="77777777" w:rsidR="006F741C" w:rsidRPr="00715FF4" w:rsidRDefault="006F741C" w:rsidP="00D526B6">
            <w:pPr>
              <w:pStyle w:val="TableText"/>
              <w:widowControl w:val="0"/>
              <w:spacing w:before="40" w:after="40"/>
              <w:rPr>
                <w:rFonts w:ascii="Tahoma" w:hAnsi="Tahoma" w:cs="Tahoma"/>
                <w:color w:val="000000"/>
                <w:sz w:val="13"/>
              </w:rPr>
            </w:pPr>
          </w:p>
        </w:tc>
        <w:tc>
          <w:tcPr>
            <w:tcW w:w="360" w:type="dxa"/>
            <w:tcBorders>
              <w:left w:val="single" w:sz="18" w:space="0" w:color="auto"/>
            </w:tcBorders>
            <w:shd w:val="clear" w:color="auto" w:fill="F4B083"/>
            <w:vAlign w:val="center"/>
          </w:tcPr>
          <w:p w14:paraId="45A534DB" w14:textId="77777777" w:rsidR="006F741C" w:rsidRPr="00715FF4" w:rsidRDefault="006F741C" w:rsidP="00D526B6">
            <w:pPr>
              <w:pStyle w:val="TableText"/>
              <w:widowControl w:val="0"/>
              <w:spacing w:before="40" w:after="40"/>
              <w:rPr>
                <w:rFonts w:ascii="Tahoma" w:hAnsi="Tahoma" w:cs="Tahoma"/>
                <w:sz w:val="13"/>
              </w:rPr>
            </w:pPr>
          </w:p>
        </w:tc>
        <w:tc>
          <w:tcPr>
            <w:tcW w:w="450" w:type="dxa"/>
            <w:shd w:val="clear" w:color="auto" w:fill="F4B083"/>
            <w:vAlign w:val="center"/>
          </w:tcPr>
          <w:p w14:paraId="45A534DC" w14:textId="77777777" w:rsidR="006F741C" w:rsidRPr="00715FF4" w:rsidRDefault="006F741C" w:rsidP="00D526B6">
            <w:pPr>
              <w:pStyle w:val="TableText"/>
              <w:widowControl w:val="0"/>
              <w:spacing w:before="40" w:after="40"/>
              <w:rPr>
                <w:rFonts w:ascii="Tahoma" w:hAnsi="Tahoma" w:cs="Tahoma"/>
                <w:sz w:val="13"/>
              </w:rPr>
            </w:pPr>
          </w:p>
        </w:tc>
        <w:tc>
          <w:tcPr>
            <w:tcW w:w="450" w:type="dxa"/>
            <w:shd w:val="clear" w:color="auto" w:fill="F4B083"/>
            <w:vAlign w:val="center"/>
          </w:tcPr>
          <w:p w14:paraId="45A534DD" w14:textId="77777777" w:rsidR="006F741C" w:rsidRPr="00715FF4" w:rsidRDefault="006F741C" w:rsidP="00D526B6">
            <w:pPr>
              <w:pStyle w:val="TableText"/>
              <w:widowControl w:val="0"/>
              <w:spacing w:before="40" w:after="40"/>
              <w:rPr>
                <w:rFonts w:ascii="Tahoma" w:hAnsi="Tahoma" w:cs="Tahoma"/>
                <w:sz w:val="13"/>
              </w:rPr>
            </w:pPr>
          </w:p>
        </w:tc>
        <w:tc>
          <w:tcPr>
            <w:tcW w:w="450" w:type="dxa"/>
            <w:shd w:val="clear" w:color="auto" w:fill="F4B083"/>
            <w:vAlign w:val="center"/>
          </w:tcPr>
          <w:p w14:paraId="45A534DE" w14:textId="77777777" w:rsidR="006F741C" w:rsidRPr="00715FF4" w:rsidRDefault="006F741C" w:rsidP="00D526B6">
            <w:pPr>
              <w:pStyle w:val="TableText"/>
              <w:widowControl w:val="0"/>
              <w:spacing w:before="40" w:after="40"/>
              <w:rPr>
                <w:rFonts w:ascii="Tahoma" w:hAnsi="Tahoma" w:cs="Tahoma"/>
                <w:sz w:val="13"/>
              </w:rPr>
            </w:pPr>
          </w:p>
        </w:tc>
        <w:tc>
          <w:tcPr>
            <w:tcW w:w="450" w:type="dxa"/>
            <w:shd w:val="clear" w:color="auto" w:fill="F4B083"/>
            <w:vAlign w:val="center"/>
          </w:tcPr>
          <w:p w14:paraId="45A534DF" w14:textId="77777777" w:rsidR="006F741C" w:rsidRPr="00715FF4" w:rsidRDefault="006F741C" w:rsidP="00D526B6">
            <w:pPr>
              <w:pStyle w:val="TableText"/>
              <w:widowControl w:val="0"/>
              <w:spacing w:before="40" w:after="40"/>
              <w:rPr>
                <w:rFonts w:ascii="Tahoma" w:hAnsi="Tahoma" w:cs="Tahoma"/>
                <w:sz w:val="13"/>
              </w:rPr>
            </w:pPr>
          </w:p>
        </w:tc>
        <w:tc>
          <w:tcPr>
            <w:tcW w:w="450" w:type="dxa"/>
            <w:shd w:val="clear" w:color="auto" w:fill="F4B083"/>
            <w:vAlign w:val="center"/>
          </w:tcPr>
          <w:p w14:paraId="45A534E0" w14:textId="77777777" w:rsidR="006F741C" w:rsidRPr="00715FF4" w:rsidRDefault="006F741C"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4B083"/>
            <w:vAlign w:val="center"/>
          </w:tcPr>
          <w:p w14:paraId="45A534E1" w14:textId="77777777" w:rsidR="006F741C" w:rsidRPr="00715FF4" w:rsidRDefault="006F741C"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4B083"/>
            <w:vAlign w:val="center"/>
          </w:tcPr>
          <w:p w14:paraId="45A534E2" w14:textId="77777777" w:rsidR="006F741C" w:rsidRPr="00715FF4" w:rsidRDefault="006F741C" w:rsidP="00D526B6">
            <w:pPr>
              <w:pStyle w:val="TableText"/>
              <w:widowControl w:val="0"/>
              <w:spacing w:before="40" w:after="40"/>
              <w:rPr>
                <w:rFonts w:ascii="Tahoma" w:hAnsi="Tahoma" w:cs="Tahoma"/>
                <w:sz w:val="13"/>
              </w:rPr>
            </w:pPr>
          </w:p>
        </w:tc>
        <w:tc>
          <w:tcPr>
            <w:tcW w:w="450" w:type="dxa"/>
            <w:shd w:val="clear" w:color="auto" w:fill="F4B083"/>
            <w:vAlign w:val="center"/>
          </w:tcPr>
          <w:p w14:paraId="45A534E3" w14:textId="77777777" w:rsidR="006F741C" w:rsidRPr="00715FF4" w:rsidRDefault="006F741C"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4B083"/>
            <w:vAlign w:val="center"/>
          </w:tcPr>
          <w:p w14:paraId="45A534E4" w14:textId="77777777" w:rsidR="006F741C" w:rsidRPr="00715FF4" w:rsidRDefault="006F741C"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4B083"/>
            <w:vAlign w:val="center"/>
          </w:tcPr>
          <w:p w14:paraId="45A534E5" w14:textId="77777777" w:rsidR="006F741C" w:rsidRPr="00715FF4" w:rsidRDefault="006F741C"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4B083"/>
            <w:vAlign w:val="center"/>
          </w:tcPr>
          <w:p w14:paraId="45A534E6" w14:textId="77777777" w:rsidR="006F741C" w:rsidRPr="00715FF4" w:rsidRDefault="006F741C"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4B083"/>
            <w:vAlign w:val="center"/>
          </w:tcPr>
          <w:p w14:paraId="45A534E7" w14:textId="77777777" w:rsidR="006F741C" w:rsidRPr="00715FF4" w:rsidRDefault="006F741C" w:rsidP="00D526B6">
            <w:pPr>
              <w:pStyle w:val="TableText"/>
              <w:widowControl w:val="0"/>
              <w:spacing w:before="40" w:after="40"/>
              <w:rPr>
                <w:rFonts w:ascii="Tahoma" w:hAnsi="Tahoma" w:cs="Tahoma"/>
                <w:sz w:val="13"/>
              </w:rPr>
            </w:pPr>
          </w:p>
        </w:tc>
        <w:tc>
          <w:tcPr>
            <w:tcW w:w="630" w:type="dxa"/>
            <w:shd w:val="clear" w:color="auto" w:fill="F4B083"/>
            <w:vAlign w:val="center"/>
          </w:tcPr>
          <w:p w14:paraId="45A534E8" w14:textId="77777777" w:rsidR="006F741C" w:rsidRPr="00715FF4" w:rsidRDefault="006F741C" w:rsidP="00D526B6">
            <w:pPr>
              <w:pStyle w:val="TableText"/>
              <w:widowControl w:val="0"/>
              <w:spacing w:before="40" w:after="40"/>
              <w:rPr>
                <w:rFonts w:ascii="Tahoma" w:hAnsi="Tahoma" w:cs="Tahoma"/>
                <w:sz w:val="13"/>
              </w:rPr>
            </w:pPr>
          </w:p>
        </w:tc>
        <w:tc>
          <w:tcPr>
            <w:tcW w:w="495" w:type="dxa"/>
            <w:shd w:val="clear" w:color="auto" w:fill="F4B083"/>
            <w:vAlign w:val="center"/>
          </w:tcPr>
          <w:p w14:paraId="45A534E9" w14:textId="77777777" w:rsidR="006F741C" w:rsidRPr="00715FF4" w:rsidRDefault="006F741C" w:rsidP="00D526B6">
            <w:pPr>
              <w:pStyle w:val="TableText"/>
              <w:widowControl w:val="0"/>
              <w:spacing w:before="40" w:after="40"/>
              <w:rPr>
                <w:rFonts w:ascii="Tahoma" w:hAnsi="Tahoma" w:cs="Tahoma"/>
                <w:color w:val="000000"/>
                <w:sz w:val="13"/>
              </w:rPr>
            </w:pPr>
          </w:p>
        </w:tc>
      </w:tr>
      <w:tr w:rsidR="006F741C" w:rsidRPr="00715FF4" w14:paraId="45A534FE" w14:textId="77777777" w:rsidTr="00D526B6">
        <w:trPr>
          <w:trHeight w:val="145"/>
        </w:trPr>
        <w:tc>
          <w:tcPr>
            <w:tcW w:w="2714" w:type="dxa"/>
            <w:vAlign w:val="center"/>
          </w:tcPr>
          <w:p w14:paraId="45A534EB" w14:textId="77777777" w:rsidR="006F741C" w:rsidRPr="00715FF4" w:rsidRDefault="005B3137" w:rsidP="00D526B6">
            <w:pPr>
              <w:pStyle w:val="Heading2"/>
              <w:spacing w:before="40" w:after="40"/>
              <w:ind w:left="0"/>
              <w:rPr>
                <w:rFonts w:ascii="Tahoma" w:hAnsi="Tahoma" w:cs="Tahoma"/>
                <w:b w:val="0"/>
                <w:sz w:val="14"/>
                <w:szCs w:val="14"/>
                <w:lang w:eastAsia="x-none"/>
              </w:rPr>
            </w:pPr>
            <w:bookmarkStart w:id="606" w:name="_Toc340680015"/>
            <w:r w:rsidRPr="00715FF4">
              <w:rPr>
                <w:rFonts w:ascii="Tahoma" w:hAnsi="Tahoma" w:cs="Tahoma"/>
                <w:b w:val="0"/>
                <w:sz w:val="14"/>
                <w:szCs w:val="14"/>
                <w:lang w:val="pt-BR"/>
              </w:rPr>
              <w:t>Windows Intune (por usuário)</w:t>
            </w:r>
            <w:bookmarkEnd w:id="606"/>
          </w:p>
        </w:tc>
        <w:tc>
          <w:tcPr>
            <w:tcW w:w="450" w:type="dxa"/>
            <w:vAlign w:val="center"/>
          </w:tcPr>
          <w:p w14:paraId="45A534EC" w14:textId="77777777" w:rsidR="006F741C" w:rsidRPr="00715FF4" w:rsidRDefault="006F741C" w:rsidP="00D526B6">
            <w:pPr>
              <w:pStyle w:val="TableText"/>
              <w:widowControl w:val="0"/>
              <w:spacing w:before="40" w:after="40"/>
              <w:rPr>
                <w:rFonts w:cs="Tahoma"/>
                <w:sz w:val="13"/>
                <w:szCs w:val="13"/>
              </w:rPr>
            </w:pPr>
          </w:p>
        </w:tc>
        <w:tc>
          <w:tcPr>
            <w:tcW w:w="450" w:type="dxa"/>
            <w:vAlign w:val="center"/>
          </w:tcPr>
          <w:p w14:paraId="45A534ED" w14:textId="77777777" w:rsidR="006F741C" w:rsidRPr="00715FF4" w:rsidRDefault="006F741C"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12/12</w:t>
            </w:r>
          </w:p>
        </w:tc>
        <w:tc>
          <w:tcPr>
            <w:tcW w:w="360" w:type="dxa"/>
            <w:tcBorders>
              <w:right w:val="single" w:sz="18" w:space="0" w:color="auto"/>
            </w:tcBorders>
            <w:vAlign w:val="center"/>
          </w:tcPr>
          <w:p w14:paraId="45A534EE" w14:textId="77777777" w:rsidR="006F741C" w:rsidRPr="00715FF4" w:rsidRDefault="006F741C" w:rsidP="00D526B6">
            <w:pPr>
              <w:pStyle w:val="TableText"/>
              <w:widowControl w:val="0"/>
              <w:spacing w:before="40" w:after="40"/>
              <w:rPr>
                <w:rFonts w:ascii="Tahoma" w:hAnsi="Tahoma" w:cs="Tahoma"/>
                <w:color w:val="000000"/>
                <w:sz w:val="13"/>
              </w:rPr>
            </w:pPr>
          </w:p>
        </w:tc>
        <w:tc>
          <w:tcPr>
            <w:tcW w:w="360" w:type="dxa"/>
            <w:tcBorders>
              <w:left w:val="single" w:sz="18" w:space="0" w:color="auto"/>
            </w:tcBorders>
            <w:vAlign w:val="center"/>
          </w:tcPr>
          <w:p w14:paraId="45A534EF" w14:textId="77777777" w:rsidR="006F741C" w:rsidRPr="00715FF4" w:rsidRDefault="006F741C" w:rsidP="00D526B6">
            <w:pPr>
              <w:pStyle w:val="TableText"/>
              <w:widowControl w:val="0"/>
              <w:spacing w:before="40" w:after="40"/>
              <w:rPr>
                <w:rFonts w:ascii="Tahoma" w:hAnsi="Tahoma" w:cs="Tahoma"/>
                <w:sz w:val="13"/>
              </w:rPr>
            </w:pPr>
          </w:p>
        </w:tc>
        <w:tc>
          <w:tcPr>
            <w:tcW w:w="450" w:type="dxa"/>
            <w:vAlign w:val="center"/>
          </w:tcPr>
          <w:p w14:paraId="45A534F0" w14:textId="77777777" w:rsidR="006F741C" w:rsidRPr="00715FF4" w:rsidRDefault="006F741C" w:rsidP="00D526B6">
            <w:pPr>
              <w:pStyle w:val="TableText"/>
              <w:widowControl w:val="0"/>
              <w:spacing w:before="40" w:after="40"/>
              <w:rPr>
                <w:rFonts w:ascii="Tahoma" w:hAnsi="Tahoma" w:cs="Tahoma"/>
                <w:sz w:val="13"/>
              </w:rPr>
            </w:pPr>
          </w:p>
        </w:tc>
        <w:tc>
          <w:tcPr>
            <w:tcW w:w="450" w:type="dxa"/>
            <w:vAlign w:val="center"/>
          </w:tcPr>
          <w:p w14:paraId="45A534F1" w14:textId="77777777" w:rsidR="006F741C" w:rsidRPr="00715FF4" w:rsidRDefault="006F741C" w:rsidP="00D526B6">
            <w:pPr>
              <w:pStyle w:val="TableText"/>
              <w:widowControl w:val="0"/>
              <w:spacing w:before="40" w:after="40"/>
              <w:rPr>
                <w:rFonts w:ascii="Tahoma" w:hAnsi="Tahoma" w:cs="Tahoma"/>
                <w:sz w:val="13"/>
              </w:rPr>
            </w:pPr>
          </w:p>
        </w:tc>
        <w:tc>
          <w:tcPr>
            <w:tcW w:w="450" w:type="dxa"/>
            <w:vAlign w:val="center"/>
          </w:tcPr>
          <w:p w14:paraId="45A534F2" w14:textId="77777777" w:rsidR="006F741C" w:rsidRPr="00715FF4" w:rsidRDefault="006F741C" w:rsidP="00D526B6">
            <w:pPr>
              <w:pStyle w:val="TableText"/>
              <w:widowControl w:val="0"/>
              <w:spacing w:before="40" w:after="40"/>
              <w:rPr>
                <w:rFonts w:ascii="Tahoma" w:hAnsi="Tahoma" w:cs="Tahoma"/>
                <w:sz w:val="13"/>
              </w:rPr>
            </w:pPr>
          </w:p>
        </w:tc>
        <w:tc>
          <w:tcPr>
            <w:tcW w:w="450" w:type="dxa"/>
            <w:vAlign w:val="center"/>
          </w:tcPr>
          <w:p w14:paraId="45A534F3" w14:textId="77777777" w:rsidR="006F741C" w:rsidRPr="00715FF4" w:rsidRDefault="006F741C" w:rsidP="00D526B6">
            <w:pPr>
              <w:pStyle w:val="TableText"/>
              <w:widowControl w:val="0"/>
              <w:spacing w:before="40" w:after="40"/>
              <w:rPr>
                <w:rFonts w:ascii="Tahoma" w:hAnsi="Tahoma" w:cs="Tahoma"/>
                <w:sz w:val="13"/>
              </w:rPr>
            </w:pPr>
          </w:p>
        </w:tc>
        <w:tc>
          <w:tcPr>
            <w:tcW w:w="450" w:type="dxa"/>
            <w:vAlign w:val="center"/>
          </w:tcPr>
          <w:p w14:paraId="45A534F4" w14:textId="77777777" w:rsidR="006F741C" w:rsidRPr="00715FF4" w:rsidRDefault="006F741C" w:rsidP="00D526B6">
            <w:pPr>
              <w:pStyle w:val="TableText"/>
              <w:widowControl w:val="0"/>
              <w:spacing w:before="40" w:after="40"/>
              <w:rPr>
                <w:rFonts w:ascii="Tahoma" w:hAnsi="Tahoma" w:cs="Tahoma"/>
                <w:sz w:val="13"/>
              </w:rPr>
            </w:pPr>
          </w:p>
        </w:tc>
        <w:tc>
          <w:tcPr>
            <w:tcW w:w="360" w:type="dxa"/>
            <w:tcBorders>
              <w:right w:val="single" w:sz="18" w:space="0" w:color="auto"/>
            </w:tcBorders>
            <w:vAlign w:val="center"/>
          </w:tcPr>
          <w:p w14:paraId="45A534F5" w14:textId="77777777" w:rsidR="006F741C" w:rsidRPr="00715FF4" w:rsidRDefault="006F741C"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34F6" w14:textId="77777777" w:rsidR="006F741C" w:rsidRPr="00715FF4" w:rsidRDefault="006F741C" w:rsidP="00D526B6">
            <w:pPr>
              <w:pStyle w:val="TableText"/>
              <w:widowControl w:val="0"/>
              <w:spacing w:before="40" w:after="40"/>
              <w:rPr>
                <w:rFonts w:ascii="Tahoma" w:hAnsi="Tahoma" w:cs="Tahoma"/>
                <w:sz w:val="13"/>
              </w:rPr>
            </w:pPr>
          </w:p>
        </w:tc>
        <w:tc>
          <w:tcPr>
            <w:tcW w:w="450" w:type="dxa"/>
            <w:vAlign w:val="center"/>
          </w:tcPr>
          <w:p w14:paraId="45A534F7" w14:textId="77777777" w:rsidR="006F741C" w:rsidRPr="00715FF4" w:rsidRDefault="006F741C" w:rsidP="00D526B6">
            <w:pPr>
              <w:pStyle w:val="TableText"/>
              <w:widowControl w:val="0"/>
              <w:spacing w:before="40" w:after="40"/>
              <w:rPr>
                <w:rFonts w:ascii="Tahoma" w:hAnsi="Tahoma" w:cs="Tahoma"/>
                <w:sz w:val="13"/>
              </w:rPr>
            </w:pPr>
          </w:p>
        </w:tc>
        <w:tc>
          <w:tcPr>
            <w:tcW w:w="450" w:type="dxa"/>
            <w:tcBorders>
              <w:right w:val="single" w:sz="18" w:space="0" w:color="auto"/>
            </w:tcBorders>
            <w:vAlign w:val="center"/>
          </w:tcPr>
          <w:p w14:paraId="45A534F8" w14:textId="77777777" w:rsidR="006F741C" w:rsidRPr="00715FF4" w:rsidRDefault="006F741C"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34F9" w14:textId="77777777" w:rsidR="006F741C" w:rsidRPr="00715FF4" w:rsidRDefault="006F741C" w:rsidP="00D526B6">
            <w:pPr>
              <w:pStyle w:val="TableText"/>
              <w:widowControl w:val="0"/>
              <w:spacing w:before="40" w:after="40"/>
              <w:rPr>
                <w:rFonts w:ascii="Tahoma" w:hAnsi="Tahoma" w:cs="Tahoma"/>
                <w:sz w:val="13"/>
              </w:rPr>
            </w:pPr>
          </w:p>
        </w:tc>
        <w:tc>
          <w:tcPr>
            <w:tcW w:w="450" w:type="dxa"/>
            <w:tcBorders>
              <w:right w:val="single" w:sz="18" w:space="0" w:color="auto"/>
            </w:tcBorders>
            <w:vAlign w:val="center"/>
          </w:tcPr>
          <w:p w14:paraId="45A534FA" w14:textId="77777777" w:rsidR="006F741C" w:rsidRPr="00715FF4" w:rsidRDefault="006F741C"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14:paraId="45A534FB" w14:textId="77777777" w:rsidR="006F741C" w:rsidRPr="00715FF4" w:rsidRDefault="006F741C" w:rsidP="00D526B6">
            <w:pPr>
              <w:pStyle w:val="TableText"/>
              <w:widowControl w:val="0"/>
              <w:spacing w:before="40" w:after="40"/>
              <w:rPr>
                <w:rFonts w:ascii="Tahoma" w:hAnsi="Tahoma" w:cs="Tahoma"/>
                <w:sz w:val="13"/>
              </w:rPr>
            </w:pPr>
          </w:p>
        </w:tc>
        <w:tc>
          <w:tcPr>
            <w:tcW w:w="630" w:type="dxa"/>
            <w:vAlign w:val="center"/>
          </w:tcPr>
          <w:p w14:paraId="45A534FC" w14:textId="77777777" w:rsidR="006F741C" w:rsidRPr="00715FF4" w:rsidRDefault="006F741C" w:rsidP="00D526B6">
            <w:pPr>
              <w:pStyle w:val="TableText"/>
              <w:widowControl w:val="0"/>
              <w:spacing w:before="40" w:after="40"/>
              <w:rPr>
                <w:rFonts w:ascii="Tahoma" w:hAnsi="Tahoma" w:cs="Tahoma"/>
                <w:sz w:val="13"/>
              </w:rPr>
            </w:pPr>
          </w:p>
        </w:tc>
        <w:tc>
          <w:tcPr>
            <w:tcW w:w="495" w:type="dxa"/>
            <w:vAlign w:val="center"/>
          </w:tcPr>
          <w:p w14:paraId="45A534FD" w14:textId="77777777" w:rsidR="006F741C" w:rsidRPr="00715FF4" w:rsidRDefault="006F741C" w:rsidP="00D526B6">
            <w:pPr>
              <w:pStyle w:val="TableText"/>
              <w:widowControl w:val="0"/>
              <w:spacing w:before="40" w:after="40"/>
              <w:rPr>
                <w:rFonts w:ascii="Tahoma" w:hAnsi="Tahoma" w:cs="Tahoma"/>
                <w:color w:val="000000"/>
                <w:sz w:val="13"/>
              </w:rPr>
            </w:pPr>
          </w:p>
        </w:tc>
      </w:tr>
      <w:tr w:rsidR="00AC7705" w:rsidRPr="00715FF4" w14:paraId="45A53512" w14:textId="77777777" w:rsidTr="00D526B6">
        <w:trPr>
          <w:trHeight w:val="70"/>
        </w:trPr>
        <w:tc>
          <w:tcPr>
            <w:tcW w:w="2714" w:type="dxa"/>
            <w:shd w:val="clear" w:color="auto" w:fill="F4B083"/>
            <w:vAlign w:val="center"/>
          </w:tcPr>
          <w:p w14:paraId="45A534FF" w14:textId="77777777" w:rsidR="00A63948" w:rsidRPr="00F83E68" w:rsidRDefault="005B3137" w:rsidP="00D526B6">
            <w:pPr>
              <w:pStyle w:val="Heading2"/>
              <w:spacing w:before="40" w:after="40"/>
              <w:ind w:left="0"/>
              <w:rPr>
                <w:rFonts w:ascii="Tahoma" w:hAnsi="Tahoma" w:cs="Tahoma"/>
                <w:b w:val="0"/>
                <w:sz w:val="14"/>
                <w:szCs w:val="14"/>
                <w:lang w:val="pt-PT"/>
              </w:rPr>
            </w:pPr>
            <w:bookmarkStart w:id="607" w:name="_Toc336338130"/>
            <w:bookmarkStart w:id="608" w:name="_Toc340680016"/>
            <w:bookmarkEnd w:id="607"/>
            <w:r w:rsidRPr="00715FF4">
              <w:rPr>
                <w:rFonts w:ascii="Tahoma" w:hAnsi="Tahoma" w:cs="Tahoma"/>
                <w:b w:val="0"/>
                <w:sz w:val="14"/>
                <w:szCs w:val="14"/>
                <w:lang w:val="pt-BR"/>
              </w:rPr>
              <w:t>Armazenamento Extra de 1 GB do Windows Intune</w:t>
            </w:r>
            <w:bookmarkEnd w:id="608"/>
          </w:p>
        </w:tc>
        <w:tc>
          <w:tcPr>
            <w:tcW w:w="450" w:type="dxa"/>
            <w:shd w:val="clear" w:color="auto" w:fill="F4B083"/>
            <w:vAlign w:val="center"/>
          </w:tcPr>
          <w:p w14:paraId="45A53500" w14:textId="77777777" w:rsidR="00A63948" w:rsidRPr="00F83E68" w:rsidRDefault="00A63948" w:rsidP="00D526B6">
            <w:pPr>
              <w:pStyle w:val="TableText"/>
              <w:widowControl w:val="0"/>
              <w:spacing w:before="40" w:after="40"/>
              <w:rPr>
                <w:rFonts w:cs="Tahoma"/>
                <w:sz w:val="13"/>
                <w:szCs w:val="13"/>
                <w:lang w:val="pt-PT"/>
              </w:rPr>
            </w:pPr>
          </w:p>
        </w:tc>
        <w:tc>
          <w:tcPr>
            <w:tcW w:w="450" w:type="dxa"/>
            <w:shd w:val="clear" w:color="auto" w:fill="F4B083"/>
            <w:vAlign w:val="center"/>
          </w:tcPr>
          <w:p w14:paraId="45A53501"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10/11</w:t>
            </w:r>
          </w:p>
        </w:tc>
        <w:tc>
          <w:tcPr>
            <w:tcW w:w="360" w:type="dxa"/>
            <w:tcBorders>
              <w:right w:val="single" w:sz="18" w:space="0" w:color="auto"/>
            </w:tcBorders>
            <w:shd w:val="clear" w:color="auto" w:fill="F4B083"/>
            <w:vAlign w:val="center"/>
          </w:tcPr>
          <w:p w14:paraId="45A53502" w14:textId="77777777" w:rsidR="00A63948" w:rsidRPr="00715FF4" w:rsidRDefault="00A63948" w:rsidP="00D526B6">
            <w:pPr>
              <w:pStyle w:val="TableText"/>
              <w:widowControl w:val="0"/>
              <w:spacing w:before="40" w:after="40"/>
              <w:rPr>
                <w:rFonts w:ascii="Tahoma" w:hAnsi="Tahoma" w:cs="Tahoma"/>
                <w:color w:val="000000"/>
                <w:sz w:val="13"/>
              </w:rPr>
            </w:pPr>
          </w:p>
        </w:tc>
        <w:tc>
          <w:tcPr>
            <w:tcW w:w="360" w:type="dxa"/>
            <w:tcBorders>
              <w:left w:val="single" w:sz="18" w:space="0" w:color="auto"/>
            </w:tcBorders>
            <w:shd w:val="clear" w:color="auto" w:fill="F4B083"/>
            <w:vAlign w:val="center"/>
          </w:tcPr>
          <w:p w14:paraId="45A53503"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4B083"/>
            <w:vAlign w:val="center"/>
          </w:tcPr>
          <w:p w14:paraId="45A53504"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4B083"/>
            <w:vAlign w:val="center"/>
          </w:tcPr>
          <w:p w14:paraId="45A53505"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4B083"/>
            <w:vAlign w:val="center"/>
          </w:tcPr>
          <w:p w14:paraId="45A53506"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4B083"/>
            <w:vAlign w:val="center"/>
          </w:tcPr>
          <w:p w14:paraId="45A53507"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4B083"/>
            <w:vAlign w:val="center"/>
          </w:tcPr>
          <w:p w14:paraId="45A53508"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4B083"/>
            <w:vAlign w:val="center"/>
          </w:tcPr>
          <w:p w14:paraId="45A53509"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4B083"/>
            <w:vAlign w:val="center"/>
          </w:tcPr>
          <w:p w14:paraId="45A5350A"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4B083"/>
            <w:vAlign w:val="center"/>
          </w:tcPr>
          <w:p w14:paraId="45A5350B"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4B083"/>
            <w:vAlign w:val="center"/>
          </w:tcPr>
          <w:p w14:paraId="45A5350C"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4B083"/>
            <w:vAlign w:val="center"/>
          </w:tcPr>
          <w:p w14:paraId="45A5350D"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3</w:t>
            </w:r>
          </w:p>
        </w:tc>
        <w:tc>
          <w:tcPr>
            <w:tcW w:w="450" w:type="dxa"/>
            <w:tcBorders>
              <w:right w:val="single" w:sz="18" w:space="0" w:color="auto"/>
            </w:tcBorders>
            <w:shd w:val="clear" w:color="auto" w:fill="F4B083"/>
            <w:vAlign w:val="center"/>
          </w:tcPr>
          <w:p w14:paraId="45A5350E"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4B083"/>
            <w:vAlign w:val="center"/>
          </w:tcPr>
          <w:p w14:paraId="45A5350F"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4B083"/>
            <w:vAlign w:val="center"/>
          </w:tcPr>
          <w:p w14:paraId="45A53510"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4B083"/>
            <w:vAlign w:val="center"/>
          </w:tcPr>
          <w:p w14:paraId="45A53511" w14:textId="77777777" w:rsidR="00A63948" w:rsidRPr="00715FF4" w:rsidRDefault="00A63948" w:rsidP="00D526B6">
            <w:pPr>
              <w:pStyle w:val="TableText"/>
              <w:widowControl w:val="0"/>
              <w:spacing w:before="40" w:after="40"/>
              <w:rPr>
                <w:rFonts w:ascii="Tahoma" w:hAnsi="Tahoma" w:cs="Tahoma"/>
                <w:color w:val="000000"/>
                <w:sz w:val="13"/>
              </w:rPr>
            </w:pPr>
          </w:p>
        </w:tc>
      </w:tr>
      <w:tr w:rsidR="001327D3" w:rsidRPr="00715FF4" w14:paraId="45A53526" w14:textId="77777777" w:rsidTr="00D526B6">
        <w:trPr>
          <w:trHeight w:val="145"/>
        </w:trPr>
        <w:tc>
          <w:tcPr>
            <w:tcW w:w="2714" w:type="dxa"/>
            <w:vAlign w:val="center"/>
          </w:tcPr>
          <w:p w14:paraId="45A53513" w14:textId="77777777" w:rsidR="001327D3" w:rsidRPr="00F83E68" w:rsidRDefault="005B3137" w:rsidP="00D526B6">
            <w:pPr>
              <w:pStyle w:val="Heading2"/>
              <w:spacing w:before="40" w:after="40"/>
              <w:ind w:left="0"/>
              <w:rPr>
                <w:rFonts w:ascii="Tahoma" w:hAnsi="Tahoma" w:cs="Tahoma"/>
                <w:b w:val="0"/>
                <w:sz w:val="14"/>
                <w:szCs w:val="14"/>
                <w:lang w:val="pt-PT" w:eastAsia="x-none"/>
              </w:rPr>
            </w:pPr>
            <w:bookmarkStart w:id="609" w:name="_Toc340680017"/>
            <w:r w:rsidRPr="00715FF4">
              <w:rPr>
                <w:rFonts w:ascii="Tahoma" w:hAnsi="Tahoma" w:cs="Tahoma"/>
                <w:b w:val="0"/>
                <w:sz w:val="14"/>
                <w:szCs w:val="14"/>
                <w:lang w:val="pt-BR"/>
              </w:rPr>
              <w:t>SL do Usuário do Windows Intune</w:t>
            </w:r>
            <w:bookmarkEnd w:id="609"/>
          </w:p>
        </w:tc>
        <w:tc>
          <w:tcPr>
            <w:tcW w:w="450" w:type="dxa"/>
            <w:vAlign w:val="center"/>
          </w:tcPr>
          <w:p w14:paraId="45A53514" w14:textId="77777777" w:rsidR="001327D3" w:rsidRPr="00F83E68" w:rsidRDefault="001327D3" w:rsidP="00D526B6">
            <w:pPr>
              <w:pStyle w:val="TableText"/>
              <w:widowControl w:val="0"/>
              <w:spacing w:before="40" w:after="40"/>
              <w:rPr>
                <w:rFonts w:cs="Tahoma"/>
                <w:sz w:val="13"/>
                <w:szCs w:val="13"/>
                <w:lang w:val="pt-PT"/>
              </w:rPr>
            </w:pPr>
          </w:p>
        </w:tc>
        <w:tc>
          <w:tcPr>
            <w:tcW w:w="450" w:type="dxa"/>
            <w:vAlign w:val="center"/>
          </w:tcPr>
          <w:p w14:paraId="45A53515" w14:textId="77777777" w:rsidR="001327D3" w:rsidRPr="00715FF4" w:rsidRDefault="001327D3"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12/12</w:t>
            </w:r>
          </w:p>
        </w:tc>
        <w:tc>
          <w:tcPr>
            <w:tcW w:w="360" w:type="dxa"/>
            <w:tcBorders>
              <w:right w:val="single" w:sz="18" w:space="0" w:color="auto"/>
            </w:tcBorders>
            <w:vAlign w:val="center"/>
          </w:tcPr>
          <w:p w14:paraId="45A53516" w14:textId="77777777" w:rsidR="001327D3" w:rsidRPr="00715FF4" w:rsidRDefault="001327D3" w:rsidP="00D526B6">
            <w:pPr>
              <w:pStyle w:val="TableText"/>
              <w:widowControl w:val="0"/>
              <w:spacing w:before="40" w:after="40"/>
              <w:rPr>
                <w:rFonts w:ascii="Tahoma" w:hAnsi="Tahoma" w:cs="Tahoma"/>
                <w:color w:val="000000"/>
                <w:sz w:val="13"/>
              </w:rPr>
            </w:pPr>
          </w:p>
        </w:tc>
        <w:tc>
          <w:tcPr>
            <w:tcW w:w="360" w:type="dxa"/>
            <w:tcBorders>
              <w:left w:val="single" w:sz="18" w:space="0" w:color="auto"/>
            </w:tcBorders>
            <w:vAlign w:val="center"/>
          </w:tcPr>
          <w:p w14:paraId="45A53517" w14:textId="77777777" w:rsidR="001327D3" w:rsidRPr="00715FF4" w:rsidRDefault="001327D3" w:rsidP="00D526B6">
            <w:pPr>
              <w:pStyle w:val="TableText"/>
              <w:widowControl w:val="0"/>
              <w:spacing w:before="40" w:after="40"/>
              <w:rPr>
                <w:rFonts w:ascii="Tahoma" w:hAnsi="Tahoma" w:cs="Tahoma"/>
                <w:sz w:val="13"/>
              </w:rPr>
            </w:pPr>
          </w:p>
        </w:tc>
        <w:tc>
          <w:tcPr>
            <w:tcW w:w="450" w:type="dxa"/>
            <w:vAlign w:val="center"/>
          </w:tcPr>
          <w:p w14:paraId="45A53518" w14:textId="77777777" w:rsidR="001327D3" w:rsidRPr="00715FF4" w:rsidRDefault="001327D3" w:rsidP="00D526B6">
            <w:pPr>
              <w:pStyle w:val="TableText"/>
              <w:widowControl w:val="0"/>
              <w:spacing w:before="40" w:after="40"/>
              <w:rPr>
                <w:rFonts w:ascii="Tahoma" w:hAnsi="Tahoma" w:cs="Tahoma"/>
                <w:sz w:val="13"/>
              </w:rPr>
            </w:pPr>
          </w:p>
        </w:tc>
        <w:tc>
          <w:tcPr>
            <w:tcW w:w="450" w:type="dxa"/>
            <w:vAlign w:val="center"/>
          </w:tcPr>
          <w:p w14:paraId="45A53519" w14:textId="77777777" w:rsidR="001327D3" w:rsidRPr="00715FF4" w:rsidRDefault="001327D3" w:rsidP="00D526B6">
            <w:pPr>
              <w:pStyle w:val="TableText"/>
              <w:widowControl w:val="0"/>
              <w:spacing w:before="40" w:after="40"/>
              <w:rPr>
                <w:rFonts w:ascii="Tahoma" w:hAnsi="Tahoma" w:cs="Tahoma"/>
                <w:sz w:val="13"/>
              </w:rPr>
            </w:pPr>
          </w:p>
        </w:tc>
        <w:tc>
          <w:tcPr>
            <w:tcW w:w="450" w:type="dxa"/>
            <w:vAlign w:val="center"/>
          </w:tcPr>
          <w:p w14:paraId="45A5351A" w14:textId="77777777" w:rsidR="001327D3" w:rsidRPr="00715FF4" w:rsidRDefault="001327D3" w:rsidP="00D526B6">
            <w:pPr>
              <w:pStyle w:val="TableText"/>
              <w:widowControl w:val="0"/>
              <w:spacing w:before="40" w:after="40"/>
              <w:rPr>
                <w:rFonts w:ascii="Tahoma" w:hAnsi="Tahoma" w:cs="Tahoma"/>
                <w:sz w:val="13"/>
              </w:rPr>
            </w:pPr>
          </w:p>
        </w:tc>
        <w:tc>
          <w:tcPr>
            <w:tcW w:w="450" w:type="dxa"/>
            <w:vAlign w:val="center"/>
          </w:tcPr>
          <w:p w14:paraId="45A5351B" w14:textId="77777777" w:rsidR="001327D3" w:rsidRPr="00715FF4" w:rsidRDefault="001327D3" w:rsidP="00D526B6">
            <w:pPr>
              <w:pStyle w:val="TableText"/>
              <w:widowControl w:val="0"/>
              <w:spacing w:before="40" w:after="40"/>
              <w:rPr>
                <w:rFonts w:ascii="Tahoma" w:hAnsi="Tahoma" w:cs="Tahoma"/>
                <w:sz w:val="13"/>
              </w:rPr>
            </w:pPr>
          </w:p>
        </w:tc>
        <w:tc>
          <w:tcPr>
            <w:tcW w:w="450" w:type="dxa"/>
            <w:vAlign w:val="center"/>
          </w:tcPr>
          <w:p w14:paraId="45A5351C" w14:textId="77777777" w:rsidR="001327D3" w:rsidRPr="00715FF4" w:rsidRDefault="001327D3" w:rsidP="00D526B6">
            <w:pPr>
              <w:pStyle w:val="TableText"/>
              <w:widowControl w:val="0"/>
              <w:spacing w:before="40" w:after="40"/>
              <w:rPr>
                <w:rFonts w:ascii="Tahoma" w:hAnsi="Tahoma" w:cs="Tahoma"/>
                <w:sz w:val="13"/>
              </w:rPr>
            </w:pPr>
          </w:p>
        </w:tc>
        <w:tc>
          <w:tcPr>
            <w:tcW w:w="360" w:type="dxa"/>
            <w:tcBorders>
              <w:right w:val="single" w:sz="18" w:space="0" w:color="auto"/>
            </w:tcBorders>
            <w:vAlign w:val="center"/>
          </w:tcPr>
          <w:p w14:paraId="45A5351D" w14:textId="77777777" w:rsidR="001327D3" w:rsidRPr="00715FF4" w:rsidRDefault="001327D3"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351E" w14:textId="77777777" w:rsidR="001327D3" w:rsidRPr="00715FF4" w:rsidRDefault="001327D3" w:rsidP="00D526B6">
            <w:pPr>
              <w:pStyle w:val="TableText"/>
              <w:widowControl w:val="0"/>
              <w:spacing w:before="40" w:after="40"/>
              <w:rPr>
                <w:rFonts w:ascii="Tahoma" w:hAnsi="Tahoma" w:cs="Tahoma"/>
                <w:sz w:val="13"/>
              </w:rPr>
            </w:pPr>
          </w:p>
        </w:tc>
        <w:tc>
          <w:tcPr>
            <w:tcW w:w="450" w:type="dxa"/>
            <w:vAlign w:val="center"/>
          </w:tcPr>
          <w:p w14:paraId="45A5351F" w14:textId="77777777" w:rsidR="001327D3" w:rsidRPr="00715FF4" w:rsidRDefault="001327D3" w:rsidP="00D526B6">
            <w:pPr>
              <w:pStyle w:val="TableText"/>
              <w:widowControl w:val="0"/>
              <w:spacing w:before="40" w:after="40"/>
              <w:rPr>
                <w:rFonts w:ascii="Tahoma" w:hAnsi="Tahoma" w:cs="Tahoma"/>
                <w:sz w:val="13"/>
              </w:rPr>
            </w:pPr>
          </w:p>
        </w:tc>
        <w:tc>
          <w:tcPr>
            <w:tcW w:w="450" w:type="dxa"/>
            <w:tcBorders>
              <w:right w:val="single" w:sz="18" w:space="0" w:color="auto"/>
            </w:tcBorders>
            <w:vAlign w:val="center"/>
          </w:tcPr>
          <w:p w14:paraId="45A53520" w14:textId="77777777" w:rsidR="001327D3" w:rsidRPr="00715FF4" w:rsidRDefault="001327D3"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3521" w14:textId="77777777" w:rsidR="001327D3" w:rsidRPr="00715FF4" w:rsidRDefault="001327D3" w:rsidP="00D526B6">
            <w:pPr>
              <w:pStyle w:val="TableText"/>
              <w:widowControl w:val="0"/>
              <w:spacing w:before="40" w:after="40"/>
              <w:rPr>
                <w:rFonts w:ascii="Tahoma" w:hAnsi="Tahoma" w:cs="Tahoma"/>
                <w:sz w:val="13"/>
              </w:rPr>
            </w:pPr>
          </w:p>
        </w:tc>
        <w:tc>
          <w:tcPr>
            <w:tcW w:w="450" w:type="dxa"/>
            <w:tcBorders>
              <w:right w:val="single" w:sz="18" w:space="0" w:color="auto"/>
            </w:tcBorders>
            <w:vAlign w:val="center"/>
          </w:tcPr>
          <w:p w14:paraId="45A53522" w14:textId="77777777" w:rsidR="001327D3"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E</w:t>
            </w:r>
          </w:p>
        </w:tc>
        <w:tc>
          <w:tcPr>
            <w:tcW w:w="450" w:type="dxa"/>
            <w:tcBorders>
              <w:left w:val="single" w:sz="18" w:space="0" w:color="auto"/>
              <w:right w:val="single" w:sz="18" w:space="0" w:color="auto"/>
            </w:tcBorders>
            <w:vAlign w:val="center"/>
          </w:tcPr>
          <w:p w14:paraId="45A53523" w14:textId="77777777" w:rsidR="001327D3" w:rsidRPr="00715FF4" w:rsidRDefault="001327D3" w:rsidP="00D526B6">
            <w:pPr>
              <w:pStyle w:val="TableText"/>
              <w:widowControl w:val="0"/>
              <w:spacing w:before="40" w:after="40"/>
              <w:rPr>
                <w:rFonts w:ascii="Tahoma" w:hAnsi="Tahoma" w:cs="Tahoma"/>
                <w:sz w:val="13"/>
              </w:rPr>
            </w:pPr>
          </w:p>
        </w:tc>
        <w:tc>
          <w:tcPr>
            <w:tcW w:w="630" w:type="dxa"/>
            <w:vAlign w:val="center"/>
          </w:tcPr>
          <w:p w14:paraId="45A53524" w14:textId="77777777" w:rsidR="001327D3" w:rsidRPr="00715FF4" w:rsidRDefault="001327D3" w:rsidP="00D526B6">
            <w:pPr>
              <w:pStyle w:val="TableText"/>
              <w:widowControl w:val="0"/>
              <w:spacing w:before="40" w:after="40"/>
              <w:rPr>
                <w:rFonts w:ascii="Tahoma" w:hAnsi="Tahoma" w:cs="Tahoma"/>
                <w:sz w:val="13"/>
              </w:rPr>
            </w:pPr>
          </w:p>
        </w:tc>
        <w:tc>
          <w:tcPr>
            <w:tcW w:w="495" w:type="dxa"/>
            <w:vAlign w:val="center"/>
          </w:tcPr>
          <w:p w14:paraId="45A53525" w14:textId="77777777" w:rsidR="001327D3" w:rsidRPr="00715FF4" w:rsidRDefault="001327D3" w:rsidP="00D526B6">
            <w:pPr>
              <w:pStyle w:val="TableText"/>
              <w:widowControl w:val="0"/>
              <w:spacing w:before="40" w:after="40"/>
              <w:rPr>
                <w:rFonts w:ascii="Tahoma" w:hAnsi="Tahoma" w:cs="Tahoma"/>
                <w:color w:val="000000"/>
                <w:sz w:val="13"/>
              </w:rPr>
            </w:pPr>
          </w:p>
        </w:tc>
      </w:tr>
      <w:tr w:rsidR="004233A7" w:rsidRPr="00715FF4" w14:paraId="45A5353A" w14:textId="77777777" w:rsidTr="00D526B6">
        <w:trPr>
          <w:trHeight w:val="145"/>
        </w:trPr>
        <w:tc>
          <w:tcPr>
            <w:tcW w:w="2714" w:type="dxa"/>
            <w:vAlign w:val="center"/>
          </w:tcPr>
          <w:p w14:paraId="45A53527" w14:textId="77777777" w:rsidR="001327D3" w:rsidRPr="00F83E68" w:rsidRDefault="00EE0775" w:rsidP="00D526B6">
            <w:pPr>
              <w:pStyle w:val="Heading2"/>
              <w:spacing w:before="40" w:after="40"/>
              <w:ind w:left="0"/>
              <w:rPr>
                <w:rFonts w:ascii="Tahoma" w:hAnsi="Tahoma" w:cs="Tahoma"/>
                <w:b w:val="0"/>
                <w:sz w:val="14"/>
                <w:szCs w:val="14"/>
                <w:lang w:val="pt-PT" w:eastAsia="x-none"/>
              </w:rPr>
            </w:pPr>
            <w:bookmarkStart w:id="610" w:name="_Toc336338131"/>
            <w:bookmarkStart w:id="611" w:name="_Toc340680018"/>
            <w:bookmarkEnd w:id="610"/>
            <w:r w:rsidRPr="00715FF4">
              <w:rPr>
                <w:rFonts w:ascii="Tahoma" w:hAnsi="Tahoma" w:cs="Tahoma"/>
                <w:b w:val="0"/>
                <w:sz w:val="14"/>
                <w:szCs w:val="14"/>
                <w:lang w:val="pt-BR"/>
              </w:rPr>
              <w:t>Complemento da SL do Usuário do Windows Intune</w:t>
            </w:r>
            <w:bookmarkEnd w:id="611"/>
          </w:p>
        </w:tc>
        <w:tc>
          <w:tcPr>
            <w:tcW w:w="450" w:type="dxa"/>
            <w:vAlign w:val="center"/>
          </w:tcPr>
          <w:p w14:paraId="45A53528" w14:textId="77777777" w:rsidR="001327D3" w:rsidRPr="00715FF4" w:rsidRDefault="00662AB0" w:rsidP="00D526B6">
            <w:pPr>
              <w:pStyle w:val="TableText"/>
              <w:widowControl w:val="0"/>
              <w:spacing w:before="40" w:after="40"/>
              <w:rPr>
                <w:rFonts w:cs="Tahoma"/>
                <w:sz w:val="13"/>
                <w:szCs w:val="13"/>
              </w:rPr>
            </w:pPr>
            <w:hyperlink w:anchor="_Toc336338365" w:history="1">
              <w:r w:rsidR="002B7679" w:rsidRPr="00715FF4">
                <w:rPr>
                  <w:rStyle w:val="Hyperlink"/>
                  <w:rFonts w:cs="Tahoma"/>
                  <w:sz w:val="13"/>
                  <w:szCs w:val="13"/>
                </w:rPr>
                <w:t>98</w:t>
              </w:r>
            </w:hyperlink>
          </w:p>
        </w:tc>
        <w:tc>
          <w:tcPr>
            <w:tcW w:w="450" w:type="dxa"/>
            <w:vAlign w:val="center"/>
          </w:tcPr>
          <w:p w14:paraId="45A53529" w14:textId="77777777" w:rsidR="001327D3" w:rsidRPr="00715FF4" w:rsidDel="00FA1B15"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12/12</w:t>
            </w:r>
          </w:p>
        </w:tc>
        <w:tc>
          <w:tcPr>
            <w:tcW w:w="360" w:type="dxa"/>
            <w:tcBorders>
              <w:right w:val="single" w:sz="18" w:space="0" w:color="auto"/>
            </w:tcBorders>
            <w:vAlign w:val="center"/>
          </w:tcPr>
          <w:p w14:paraId="45A5352A" w14:textId="77777777" w:rsidR="001327D3" w:rsidRPr="00715FF4" w:rsidRDefault="001327D3" w:rsidP="00D526B6">
            <w:pPr>
              <w:pStyle w:val="TableText"/>
              <w:widowControl w:val="0"/>
              <w:spacing w:before="40" w:after="40"/>
              <w:rPr>
                <w:rFonts w:ascii="Tahoma" w:hAnsi="Tahoma" w:cs="Tahoma"/>
                <w:color w:val="000000"/>
                <w:sz w:val="13"/>
              </w:rPr>
            </w:pPr>
          </w:p>
        </w:tc>
        <w:tc>
          <w:tcPr>
            <w:tcW w:w="360" w:type="dxa"/>
            <w:tcBorders>
              <w:left w:val="single" w:sz="18" w:space="0" w:color="auto"/>
            </w:tcBorders>
            <w:vAlign w:val="center"/>
          </w:tcPr>
          <w:p w14:paraId="45A5352B" w14:textId="77777777" w:rsidR="001327D3" w:rsidRPr="00715FF4" w:rsidRDefault="001327D3" w:rsidP="00D526B6">
            <w:pPr>
              <w:pStyle w:val="TableText"/>
              <w:widowControl w:val="0"/>
              <w:spacing w:before="40" w:after="40"/>
              <w:rPr>
                <w:rFonts w:ascii="Tahoma" w:hAnsi="Tahoma" w:cs="Tahoma"/>
                <w:sz w:val="13"/>
              </w:rPr>
            </w:pPr>
          </w:p>
        </w:tc>
        <w:tc>
          <w:tcPr>
            <w:tcW w:w="450" w:type="dxa"/>
            <w:vAlign w:val="center"/>
          </w:tcPr>
          <w:p w14:paraId="45A5352C" w14:textId="77777777" w:rsidR="001327D3" w:rsidRPr="00715FF4" w:rsidRDefault="001327D3" w:rsidP="00D526B6">
            <w:pPr>
              <w:pStyle w:val="TableText"/>
              <w:widowControl w:val="0"/>
              <w:spacing w:before="40" w:after="40"/>
              <w:rPr>
                <w:rFonts w:ascii="Tahoma" w:hAnsi="Tahoma" w:cs="Tahoma"/>
                <w:sz w:val="13"/>
              </w:rPr>
            </w:pPr>
          </w:p>
        </w:tc>
        <w:tc>
          <w:tcPr>
            <w:tcW w:w="450" w:type="dxa"/>
            <w:vAlign w:val="center"/>
          </w:tcPr>
          <w:p w14:paraId="45A5352D" w14:textId="77777777" w:rsidR="001327D3" w:rsidRPr="00715FF4" w:rsidRDefault="001327D3" w:rsidP="00D526B6">
            <w:pPr>
              <w:pStyle w:val="TableText"/>
              <w:widowControl w:val="0"/>
              <w:spacing w:before="40" w:after="40"/>
              <w:rPr>
                <w:rFonts w:ascii="Tahoma" w:hAnsi="Tahoma" w:cs="Tahoma"/>
                <w:sz w:val="13"/>
              </w:rPr>
            </w:pPr>
          </w:p>
        </w:tc>
        <w:tc>
          <w:tcPr>
            <w:tcW w:w="450" w:type="dxa"/>
            <w:vAlign w:val="center"/>
          </w:tcPr>
          <w:p w14:paraId="45A5352E" w14:textId="77777777" w:rsidR="001327D3" w:rsidRPr="00715FF4" w:rsidRDefault="001327D3" w:rsidP="00D526B6">
            <w:pPr>
              <w:pStyle w:val="TableText"/>
              <w:widowControl w:val="0"/>
              <w:spacing w:before="40" w:after="40"/>
              <w:rPr>
                <w:rFonts w:ascii="Tahoma" w:hAnsi="Tahoma" w:cs="Tahoma"/>
                <w:sz w:val="13"/>
              </w:rPr>
            </w:pPr>
          </w:p>
        </w:tc>
        <w:tc>
          <w:tcPr>
            <w:tcW w:w="450" w:type="dxa"/>
            <w:vAlign w:val="center"/>
          </w:tcPr>
          <w:p w14:paraId="45A5352F" w14:textId="77777777" w:rsidR="001327D3" w:rsidRPr="00715FF4" w:rsidRDefault="001327D3" w:rsidP="00D526B6">
            <w:pPr>
              <w:pStyle w:val="TableText"/>
              <w:widowControl w:val="0"/>
              <w:spacing w:before="40" w:after="40"/>
              <w:rPr>
                <w:rFonts w:ascii="Tahoma" w:hAnsi="Tahoma" w:cs="Tahoma"/>
                <w:sz w:val="13"/>
              </w:rPr>
            </w:pPr>
          </w:p>
        </w:tc>
        <w:tc>
          <w:tcPr>
            <w:tcW w:w="450" w:type="dxa"/>
            <w:vAlign w:val="center"/>
          </w:tcPr>
          <w:p w14:paraId="45A53530" w14:textId="77777777" w:rsidR="001327D3" w:rsidRPr="00715FF4" w:rsidRDefault="001327D3" w:rsidP="00D526B6">
            <w:pPr>
              <w:pStyle w:val="TableText"/>
              <w:widowControl w:val="0"/>
              <w:spacing w:before="40" w:after="40"/>
              <w:rPr>
                <w:rFonts w:ascii="Tahoma" w:hAnsi="Tahoma" w:cs="Tahoma"/>
                <w:sz w:val="13"/>
              </w:rPr>
            </w:pPr>
          </w:p>
        </w:tc>
        <w:tc>
          <w:tcPr>
            <w:tcW w:w="360" w:type="dxa"/>
            <w:tcBorders>
              <w:right w:val="single" w:sz="18" w:space="0" w:color="auto"/>
            </w:tcBorders>
            <w:vAlign w:val="center"/>
          </w:tcPr>
          <w:p w14:paraId="45A53531" w14:textId="77777777" w:rsidR="001327D3" w:rsidRPr="00715FF4" w:rsidRDefault="001327D3"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3532" w14:textId="77777777" w:rsidR="001327D3" w:rsidRPr="00715FF4" w:rsidRDefault="001327D3" w:rsidP="00D526B6">
            <w:pPr>
              <w:pStyle w:val="TableText"/>
              <w:widowControl w:val="0"/>
              <w:spacing w:before="40" w:after="40"/>
              <w:rPr>
                <w:rFonts w:ascii="Tahoma" w:hAnsi="Tahoma" w:cs="Tahoma"/>
                <w:sz w:val="13"/>
              </w:rPr>
            </w:pPr>
          </w:p>
        </w:tc>
        <w:tc>
          <w:tcPr>
            <w:tcW w:w="450" w:type="dxa"/>
            <w:vAlign w:val="center"/>
          </w:tcPr>
          <w:p w14:paraId="45A53533" w14:textId="77777777" w:rsidR="001327D3" w:rsidRPr="00715FF4" w:rsidRDefault="001327D3" w:rsidP="00D526B6">
            <w:pPr>
              <w:pStyle w:val="TableText"/>
              <w:widowControl w:val="0"/>
              <w:spacing w:before="40" w:after="40"/>
              <w:rPr>
                <w:rFonts w:ascii="Tahoma" w:hAnsi="Tahoma" w:cs="Tahoma"/>
                <w:sz w:val="13"/>
              </w:rPr>
            </w:pPr>
          </w:p>
        </w:tc>
        <w:tc>
          <w:tcPr>
            <w:tcW w:w="450" w:type="dxa"/>
            <w:tcBorders>
              <w:right w:val="single" w:sz="18" w:space="0" w:color="auto"/>
            </w:tcBorders>
            <w:vAlign w:val="center"/>
          </w:tcPr>
          <w:p w14:paraId="45A53534" w14:textId="77777777" w:rsidR="001327D3" w:rsidRPr="00715FF4" w:rsidRDefault="001327D3" w:rsidP="00D526B6">
            <w:pPr>
              <w:pStyle w:val="TableText"/>
              <w:widowControl w:val="0"/>
              <w:spacing w:before="40" w:after="40"/>
              <w:rPr>
                <w:rFonts w:ascii="Tahoma" w:hAnsi="Tahoma" w:cs="Tahoma"/>
                <w:sz w:val="13"/>
              </w:rPr>
            </w:pPr>
          </w:p>
        </w:tc>
        <w:tc>
          <w:tcPr>
            <w:tcW w:w="450" w:type="dxa"/>
            <w:tcBorders>
              <w:left w:val="single" w:sz="18" w:space="0" w:color="auto"/>
            </w:tcBorders>
            <w:vAlign w:val="center"/>
          </w:tcPr>
          <w:p w14:paraId="45A53535" w14:textId="77777777" w:rsidR="001327D3" w:rsidRPr="00715FF4" w:rsidRDefault="001327D3"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vAlign w:val="center"/>
          </w:tcPr>
          <w:p w14:paraId="45A53536" w14:textId="77777777" w:rsidR="001327D3"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vAlign w:val="center"/>
          </w:tcPr>
          <w:p w14:paraId="45A53537" w14:textId="77777777" w:rsidR="001327D3" w:rsidRPr="00715FF4" w:rsidRDefault="001327D3" w:rsidP="00D526B6">
            <w:pPr>
              <w:pStyle w:val="TableText"/>
              <w:widowControl w:val="0"/>
              <w:spacing w:before="40" w:after="40"/>
              <w:rPr>
                <w:rFonts w:ascii="Tahoma" w:hAnsi="Tahoma" w:cs="Tahoma"/>
                <w:sz w:val="13"/>
              </w:rPr>
            </w:pPr>
          </w:p>
        </w:tc>
        <w:tc>
          <w:tcPr>
            <w:tcW w:w="630" w:type="dxa"/>
            <w:vAlign w:val="center"/>
          </w:tcPr>
          <w:p w14:paraId="45A53538" w14:textId="77777777" w:rsidR="001327D3"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A,ST</w:t>
            </w:r>
          </w:p>
        </w:tc>
        <w:tc>
          <w:tcPr>
            <w:tcW w:w="495" w:type="dxa"/>
            <w:vAlign w:val="center"/>
          </w:tcPr>
          <w:p w14:paraId="45A53539" w14:textId="77777777" w:rsidR="001327D3" w:rsidRPr="00715FF4" w:rsidRDefault="001327D3" w:rsidP="00D526B6">
            <w:pPr>
              <w:pStyle w:val="TableText"/>
              <w:widowControl w:val="0"/>
              <w:spacing w:before="40" w:after="40"/>
              <w:rPr>
                <w:rFonts w:ascii="Tahoma" w:hAnsi="Tahoma" w:cs="Tahoma"/>
                <w:color w:val="000000"/>
                <w:sz w:val="13"/>
              </w:rPr>
            </w:pPr>
          </w:p>
        </w:tc>
      </w:tr>
      <w:tr w:rsidR="001327D3" w:rsidRPr="00715FF4" w14:paraId="45A5354E" w14:textId="77777777" w:rsidTr="00D526B6">
        <w:trPr>
          <w:trHeight w:val="145"/>
        </w:trPr>
        <w:tc>
          <w:tcPr>
            <w:tcW w:w="2714" w:type="dxa"/>
            <w:shd w:val="clear" w:color="auto" w:fill="FABF8F"/>
            <w:vAlign w:val="center"/>
          </w:tcPr>
          <w:p w14:paraId="45A5353B" w14:textId="77777777" w:rsidR="001327D3" w:rsidRPr="00F83E68" w:rsidRDefault="00EE0775" w:rsidP="00D526B6">
            <w:pPr>
              <w:pStyle w:val="Heading2"/>
              <w:spacing w:before="40" w:after="40"/>
              <w:ind w:left="0"/>
              <w:rPr>
                <w:rFonts w:ascii="Tahoma" w:hAnsi="Tahoma" w:cs="Tahoma"/>
                <w:b w:val="0"/>
                <w:sz w:val="14"/>
                <w:szCs w:val="14"/>
                <w:lang w:val="pt-PT" w:eastAsia="x-none"/>
              </w:rPr>
            </w:pPr>
            <w:bookmarkStart w:id="612" w:name="_Toc336338132"/>
            <w:bookmarkStart w:id="613" w:name="_Toc340680019"/>
            <w:bookmarkEnd w:id="612"/>
            <w:r w:rsidRPr="00715FF4">
              <w:rPr>
                <w:rFonts w:ascii="Tahoma" w:hAnsi="Tahoma" w:cs="Tahoma"/>
                <w:b w:val="0"/>
                <w:sz w:val="14"/>
                <w:szCs w:val="14"/>
                <w:lang w:val="pt-BR"/>
              </w:rPr>
              <w:t>Armazenamento Extra de 1 GB de SL do Usuário do Windows Intune</w:t>
            </w:r>
            <w:bookmarkEnd w:id="613"/>
          </w:p>
        </w:tc>
        <w:tc>
          <w:tcPr>
            <w:tcW w:w="450" w:type="dxa"/>
            <w:shd w:val="clear" w:color="auto" w:fill="FABF8F"/>
            <w:vAlign w:val="center"/>
          </w:tcPr>
          <w:p w14:paraId="45A5353C" w14:textId="77777777" w:rsidR="001327D3" w:rsidRPr="00F83E68" w:rsidRDefault="001327D3" w:rsidP="00D526B6">
            <w:pPr>
              <w:pStyle w:val="TableText"/>
              <w:widowControl w:val="0"/>
              <w:spacing w:before="40" w:after="40"/>
              <w:rPr>
                <w:rFonts w:cs="Tahoma"/>
                <w:sz w:val="13"/>
                <w:szCs w:val="13"/>
                <w:lang w:val="pt-PT"/>
              </w:rPr>
            </w:pPr>
          </w:p>
        </w:tc>
        <w:tc>
          <w:tcPr>
            <w:tcW w:w="450" w:type="dxa"/>
            <w:shd w:val="clear" w:color="auto" w:fill="FABF8F"/>
            <w:vAlign w:val="center"/>
          </w:tcPr>
          <w:p w14:paraId="45A5353D" w14:textId="77777777" w:rsidR="001327D3" w:rsidRPr="00715FF4" w:rsidDel="00FA1B15"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12/12</w:t>
            </w:r>
          </w:p>
        </w:tc>
        <w:tc>
          <w:tcPr>
            <w:tcW w:w="360" w:type="dxa"/>
            <w:tcBorders>
              <w:right w:val="single" w:sz="18" w:space="0" w:color="auto"/>
            </w:tcBorders>
            <w:shd w:val="clear" w:color="auto" w:fill="FABF8F"/>
            <w:vAlign w:val="center"/>
          </w:tcPr>
          <w:p w14:paraId="45A5353E" w14:textId="77777777" w:rsidR="001327D3" w:rsidRPr="00715FF4" w:rsidRDefault="001327D3" w:rsidP="00D526B6">
            <w:pPr>
              <w:pStyle w:val="TableText"/>
              <w:widowControl w:val="0"/>
              <w:spacing w:before="40" w:after="40"/>
              <w:rPr>
                <w:rFonts w:ascii="Tahoma" w:hAnsi="Tahoma" w:cs="Tahoma"/>
                <w:color w:val="000000"/>
                <w:sz w:val="13"/>
              </w:rPr>
            </w:pPr>
          </w:p>
        </w:tc>
        <w:tc>
          <w:tcPr>
            <w:tcW w:w="360" w:type="dxa"/>
            <w:tcBorders>
              <w:left w:val="single" w:sz="18" w:space="0" w:color="auto"/>
            </w:tcBorders>
            <w:shd w:val="clear" w:color="auto" w:fill="FABF8F"/>
            <w:vAlign w:val="center"/>
          </w:tcPr>
          <w:p w14:paraId="45A5353F" w14:textId="77777777" w:rsidR="001327D3" w:rsidRPr="00715FF4" w:rsidRDefault="001327D3" w:rsidP="00D526B6">
            <w:pPr>
              <w:pStyle w:val="TableText"/>
              <w:widowControl w:val="0"/>
              <w:spacing w:before="40" w:after="40"/>
              <w:rPr>
                <w:rFonts w:ascii="Tahoma" w:hAnsi="Tahoma" w:cs="Tahoma"/>
                <w:sz w:val="13"/>
              </w:rPr>
            </w:pPr>
          </w:p>
        </w:tc>
        <w:tc>
          <w:tcPr>
            <w:tcW w:w="450" w:type="dxa"/>
            <w:shd w:val="clear" w:color="auto" w:fill="FABF8F"/>
            <w:vAlign w:val="center"/>
          </w:tcPr>
          <w:p w14:paraId="45A53540" w14:textId="77777777" w:rsidR="001327D3" w:rsidRPr="00715FF4" w:rsidRDefault="001327D3" w:rsidP="00D526B6">
            <w:pPr>
              <w:pStyle w:val="TableText"/>
              <w:widowControl w:val="0"/>
              <w:spacing w:before="40" w:after="40"/>
              <w:rPr>
                <w:rFonts w:ascii="Tahoma" w:hAnsi="Tahoma" w:cs="Tahoma"/>
                <w:sz w:val="13"/>
              </w:rPr>
            </w:pPr>
          </w:p>
        </w:tc>
        <w:tc>
          <w:tcPr>
            <w:tcW w:w="450" w:type="dxa"/>
            <w:shd w:val="clear" w:color="auto" w:fill="FABF8F"/>
            <w:vAlign w:val="center"/>
          </w:tcPr>
          <w:p w14:paraId="45A53541" w14:textId="77777777" w:rsidR="001327D3" w:rsidRPr="00715FF4" w:rsidRDefault="001327D3" w:rsidP="00D526B6">
            <w:pPr>
              <w:pStyle w:val="TableText"/>
              <w:widowControl w:val="0"/>
              <w:spacing w:before="40" w:after="40"/>
              <w:rPr>
                <w:rFonts w:ascii="Tahoma" w:hAnsi="Tahoma" w:cs="Tahoma"/>
                <w:sz w:val="13"/>
              </w:rPr>
            </w:pPr>
          </w:p>
        </w:tc>
        <w:tc>
          <w:tcPr>
            <w:tcW w:w="450" w:type="dxa"/>
            <w:shd w:val="clear" w:color="auto" w:fill="FABF8F"/>
            <w:vAlign w:val="center"/>
          </w:tcPr>
          <w:p w14:paraId="45A53542" w14:textId="77777777" w:rsidR="001327D3" w:rsidRPr="00715FF4" w:rsidRDefault="001327D3" w:rsidP="00D526B6">
            <w:pPr>
              <w:pStyle w:val="TableText"/>
              <w:widowControl w:val="0"/>
              <w:spacing w:before="40" w:after="40"/>
              <w:rPr>
                <w:rFonts w:ascii="Tahoma" w:hAnsi="Tahoma" w:cs="Tahoma"/>
                <w:sz w:val="13"/>
              </w:rPr>
            </w:pPr>
          </w:p>
        </w:tc>
        <w:tc>
          <w:tcPr>
            <w:tcW w:w="450" w:type="dxa"/>
            <w:shd w:val="clear" w:color="auto" w:fill="FABF8F"/>
            <w:vAlign w:val="center"/>
          </w:tcPr>
          <w:p w14:paraId="45A53543" w14:textId="77777777" w:rsidR="001327D3" w:rsidRPr="00715FF4" w:rsidRDefault="001327D3" w:rsidP="00D526B6">
            <w:pPr>
              <w:pStyle w:val="TableText"/>
              <w:widowControl w:val="0"/>
              <w:spacing w:before="40" w:after="40"/>
              <w:rPr>
                <w:rFonts w:ascii="Tahoma" w:hAnsi="Tahoma" w:cs="Tahoma"/>
                <w:sz w:val="13"/>
              </w:rPr>
            </w:pPr>
          </w:p>
        </w:tc>
        <w:tc>
          <w:tcPr>
            <w:tcW w:w="450" w:type="dxa"/>
            <w:shd w:val="clear" w:color="auto" w:fill="FABF8F"/>
            <w:vAlign w:val="center"/>
          </w:tcPr>
          <w:p w14:paraId="45A53544" w14:textId="77777777" w:rsidR="001327D3" w:rsidRPr="00715FF4" w:rsidRDefault="001327D3"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3545" w14:textId="77777777" w:rsidR="001327D3" w:rsidRPr="00715FF4" w:rsidRDefault="001327D3"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546" w14:textId="77777777" w:rsidR="001327D3" w:rsidRPr="00715FF4" w:rsidRDefault="001327D3" w:rsidP="00D526B6">
            <w:pPr>
              <w:pStyle w:val="TableText"/>
              <w:widowControl w:val="0"/>
              <w:spacing w:before="40" w:after="40"/>
              <w:rPr>
                <w:rFonts w:ascii="Tahoma" w:hAnsi="Tahoma" w:cs="Tahoma"/>
                <w:sz w:val="13"/>
              </w:rPr>
            </w:pPr>
          </w:p>
        </w:tc>
        <w:tc>
          <w:tcPr>
            <w:tcW w:w="450" w:type="dxa"/>
            <w:shd w:val="clear" w:color="auto" w:fill="FABF8F"/>
            <w:vAlign w:val="center"/>
          </w:tcPr>
          <w:p w14:paraId="45A53547" w14:textId="77777777" w:rsidR="001327D3" w:rsidRPr="00715FF4" w:rsidRDefault="001327D3"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548" w14:textId="77777777" w:rsidR="001327D3" w:rsidRPr="00715FF4" w:rsidRDefault="001327D3"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549" w14:textId="77777777" w:rsidR="001327D3" w:rsidRPr="00715FF4" w:rsidRDefault="001327D3"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54A" w14:textId="77777777" w:rsidR="001327D3"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354B" w14:textId="77777777" w:rsidR="001327D3" w:rsidRPr="00715FF4" w:rsidRDefault="001327D3" w:rsidP="00D526B6">
            <w:pPr>
              <w:pStyle w:val="TableText"/>
              <w:widowControl w:val="0"/>
              <w:spacing w:before="40" w:after="40"/>
              <w:rPr>
                <w:rFonts w:ascii="Tahoma" w:hAnsi="Tahoma" w:cs="Tahoma"/>
                <w:sz w:val="13"/>
              </w:rPr>
            </w:pPr>
          </w:p>
        </w:tc>
        <w:tc>
          <w:tcPr>
            <w:tcW w:w="630" w:type="dxa"/>
            <w:shd w:val="clear" w:color="auto" w:fill="FABF8F"/>
            <w:vAlign w:val="center"/>
          </w:tcPr>
          <w:p w14:paraId="45A5354C" w14:textId="77777777" w:rsidR="001327D3"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A,ST</w:t>
            </w:r>
          </w:p>
        </w:tc>
        <w:tc>
          <w:tcPr>
            <w:tcW w:w="495" w:type="dxa"/>
            <w:shd w:val="clear" w:color="auto" w:fill="FABF8F"/>
            <w:vAlign w:val="center"/>
          </w:tcPr>
          <w:p w14:paraId="45A5354D" w14:textId="77777777" w:rsidR="001327D3" w:rsidRPr="00715FF4" w:rsidRDefault="001327D3" w:rsidP="00D526B6">
            <w:pPr>
              <w:pStyle w:val="TableText"/>
              <w:widowControl w:val="0"/>
              <w:spacing w:before="40" w:after="40"/>
              <w:rPr>
                <w:rFonts w:ascii="Tahoma" w:hAnsi="Tahoma" w:cs="Tahoma"/>
                <w:color w:val="000000"/>
                <w:sz w:val="13"/>
              </w:rPr>
            </w:pPr>
          </w:p>
        </w:tc>
      </w:tr>
      <w:tr w:rsidR="00A63948" w:rsidRPr="00715FF4" w14:paraId="45A53562" w14:textId="77777777" w:rsidTr="00D526B6">
        <w:trPr>
          <w:trHeight w:val="145"/>
        </w:trPr>
        <w:tc>
          <w:tcPr>
            <w:tcW w:w="2714" w:type="dxa"/>
            <w:shd w:val="clear" w:color="auto" w:fill="FFFFFF"/>
            <w:vAlign w:val="center"/>
          </w:tcPr>
          <w:p w14:paraId="45A5354F" w14:textId="77777777" w:rsidR="00A63948" w:rsidRPr="00715FF4" w:rsidRDefault="00B10B29" w:rsidP="00D526B6">
            <w:pPr>
              <w:pStyle w:val="Heading2"/>
              <w:spacing w:before="40" w:after="40"/>
              <w:ind w:left="0"/>
              <w:rPr>
                <w:rFonts w:ascii="Tahoma" w:hAnsi="Tahoma" w:cs="Tahoma"/>
                <w:b w:val="0"/>
                <w:sz w:val="14"/>
                <w:szCs w:val="14"/>
                <w:lang w:eastAsia="x-none"/>
              </w:rPr>
            </w:pPr>
            <w:bookmarkStart w:id="614" w:name="_Toc336338133"/>
            <w:bookmarkStart w:id="615" w:name="_Toc340680020"/>
            <w:bookmarkEnd w:id="614"/>
            <w:r w:rsidRPr="00715FF4">
              <w:rPr>
                <w:rFonts w:ascii="Tahoma" w:hAnsi="Tahoma" w:cs="Tahoma"/>
                <w:b w:val="0"/>
                <w:sz w:val="14"/>
                <w:szCs w:val="14"/>
                <w:lang w:val="pt-BR"/>
              </w:rPr>
              <w:t>Windows MultiPoint Server 2012 Standard</w:t>
            </w:r>
            <w:bookmarkEnd w:id="615"/>
          </w:p>
        </w:tc>
        <w:tc>
          <w:tcPr>
            <w:tcW w:w="450" w:type="dxa"/>
            <w:shd w:val="clear" w:color="auto" w:fill="FFFFFF"/>
            <w:vAlign w:val="center"/>
          </w:tcPr>
          <w:p w14:paraId="45A53550" w14:textId="77777777" w:rsidR="00A63948" w:rsidRPr="00715FF4" w:rsidRDefault="00662AB0" w:rsidP="00D526B6">
            <w:pPr>
              <w:pStyle w:val="TableText"/>
              <w:widowControl w:val="0"/>
              <w:spacing w:before="40" w:after="40"/>
              <w:rPr>
                <w:rFonts w:cs="Tahoma"/>
                <w:sz w:val="13"/>
                <w:szCs w:val="13"/>
              </w:rPr>
            </w:pPr>
            <w:hyperlink w:anchor="_99Complemento_do_Windows" w:history="1">
              <w:r w:rsidR="00B10B29" w:rsidRPr="00715FF4">
                <w:rPr>
                  <w:rStyle w:val="Hyperlink"/>
                  <w:rFonts w:cs="Tahoma"/>
                  <w:sz w:val="13"/>
                  <w:szCs w:val="13"/>
                </w:rPr>
                <w:t>99</w:t>
              </w:r>
            </w:hyperlink>
          </w:p>
        </w:tc>
        <w:tc>
          <w:tcPr>
            <w:tcW w:w="450" w:type="dxa"/>
            <w:shd w:val="clear" w:color="auto" w:fill="FFFFFF"/>
            <w:vAlign w:val="center"/>
          </w:tcPr>
          <w:p w14:paraId="45A53551"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12/12</w:t>
            </w:r>
          </w:p>
        </w:tc>
        <w:tc>
          <w:tcPr>
            <w:tcW w:w="360" w:type="dxa"/>
            <w:tcBorders>
              <w:right w:val="single" w:sz="18" w:space="0" w:color="auto"/>
            </w:tcBorders>
            <w:shd w:val="clear" w:color="auto" w:fill="FFFFFF"/>
            <w:vAlign w:val="center"/>
          </w:tcPr>
          <w:p w14:paraId="45A53552"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FFFFF"/>
            <w:vAlign w:val="center"/>
          </w:tcPr>
          <w:p w14:paraId="45A53553"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shd w:val="clear" w:color="auto" w:fill="FFFFFF"/>
            <w:vAlign w:val="center"/>
          </w:tcPr>
          <w:p w14:paraId="45A53554"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13</w:t>
            </w:r>
          </w:p>
        </w:tc>
        <w:tc>
          <w:tcPr>
            <w:tcW w:w="450" w:type="dxa"/>
            <w:shd w:val="clear" w:color="auto" w:fill="FFFFFF"/>
            <w:vAlign w:val="center"/>
          </w:tcPr>
          <w:p w14:paraId="45A53555"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450" w:type="dxa"/>
            <w:shd w:val="clear" w:color="auto" w:fill="FFFFFF"/>
            <w:vAlign w:val="center"/>
          </w:tcPr>
          <w:p w14:paraId="45A53556"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8</w:t>
            </w:r>
          </w:p>
        </w:tc>
        <w:tc>
          <w:tcPr>
            <w:tcW w:w="450" w:type="dxa"/>
            <w:shd w:val="clear" w:color="auto" w:fill="FFFFFF"/>
            <w:vAlign w:val="center"/>
          </w:tcPr>
          <w:p w14:paraId="45A53557"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8</w:t>
            </w:r>
          </w:p>
        </w:tc>
        <w:tc>
          <w:tcPr>
            <w:tcW w:w="450" w:type="dxa"/>
            <w:shd w:val="clear" w:color="auto" w:fill="FFFFFF"/>
            <w:vAlign w:val="center"/>
          </w:tcPr>
          <w:p w14:paraId="45A53558"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w:t>
            </w:r>
          </w:p>
        </w:tc>
        <w:tc>
          <w:tcPr>
            <w:tcW w:w="360" w:type="dxa"/>
            <w:tcBorders>
              <w:right w:val="single" w:sz="18" w:space="0" w:color="auto"/>
            </w:tcBorders>
            <w:shd w:val="clear" w:color="auto" w:fill="FFFFFF"/>
            <w:vAlign w:val="center"/>
          </w:tcPr>
          <w:p w14:paraId="45A53559"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3</w:t>
            </w:r>
          </w:p>
        </w:tc>
        <w:tc>
          <w:tcPr>
            <w:tcW w:w="450" w:type="dxa"/>
            <w:tcBorders>
              <w:left w:val="single" w:sz="18" w:space="0" w:color="auto"/>
            </w:tcBorders>
            <w:shd w:val="clear" w:color="auto" w:fill="FFFFFF"/>
            <w:vAlign w:val="center"/>
          </w:tcPr>
          <w:p w14:paraId="45A5355A"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shd w:val="clear" w:color="auto" w:fill="FFFFFF"/>
            <w:vAlign w:val="center"/>
          </w:tcPr>
          <w:p w14:paraId="45A5355B"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450" w:type="dxa"/>
            <w:tcBorders>
              <w:right w:val="single" w:sz="18" w:space="0" w:color="auto"/>
            </w:tcBorders>
            <w:shd w:val="clear" w:color="auto" w:fill="FFFFFF"/>
            <w:vAlign w:val="center"/>
          </w:tcPr>
          <w:p w14:paraId="45A5355C"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tcBorders>
              <w:left w:val="single" w:sz="18" w:space="0" w:color="auto"/>
            </w:tcBorders>
            <w:shd w:val="clear" w:color="auto" w:fill="FFFFFF"/>
            <w:vAlign w:val="center"/>
          </w:tcPr>
          <w:p w14:paraId="45A5355D"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tcBorders>
              <w:right w:val="single" w:sz="18" w:space="0" w:color="auto"/>
            </w:tcBorders>
            <w:shd w:val="clear" w:color="auto" w:fill="FFFFFF"/>
            <w:vAlign w:val="center"/>
          </w:tcPr>
          <w:p w14:paraId="45A5355E"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355F"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FFFFF"/>
            <w:vAlign w:val="center"/>
          </w:tcPr>
          <w:p w14:paraId="45A53560"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lang w:val="pt-BR"/>
              </w:rPr>
              <w:t>A</w:t>
            </w:r>
          </w:p>
        </w:tc>
        <w:tc>
          <w:tcPr>
            <w:tcW w:w="495" w:type="dxa"/>
            <w:shd w:val="clear" w:color="auto" w:fill="FFFFFF"/>
            <w:vAlign w:val="center"/>
          </w:tcPr>
          <w:p w14:paraId="45A53561" w14:textId="77777777" w:rsidR="00A63948" w:rsidRPr="00715FF4" w:rsidRDefault="00A63948" w:rsidP="00D526B6">
            <w:pPr>
              <w:pStyle w:val="TableText"/>
              <w:widowControl w:val="0"/>
              <w:spacing w:before="40" w:after="40"/>
              <w:rPr>
                <w:rFonts w:ascii="Tahoma" w:hAnsi="Tahoma" w:cs="Tahoma"/>
                <w:color w:val="000000"/>
                <w:sz w:val="13"/>
              </w:rPr>
            </w:pPr>
          </w:p>
        </w:tc>
      </w:tr>
      <w:tr w:rsidR="00A63948" w:rsidRPr="00715FF4" w14:paraId="45A53576" w14:textId="77777777" w:rsidTr="00D526B6">
        <w:trPr>
          <w:trHeight w:val="145"/>
        </w:trPr>
        <w:tc>
          <w:tcPr>
            <w:tcW w:w="2714" w:type="dxa"/>
            <w:shd w:val="clear" w:color="auto" w:fill="FABF8F"/>
            <w:vAlign w:val="center"/>
          </w:tcPr>
          <w:p w14:paraId="45A53563" w14:textId="77777777" w:rsidR="00A63948" w:rsidRPr="00715FF4" w:rsidRDefault="00B10B29" w:rsidP="00D526B6">
            <w:pPr>
              <w:pStyle w:val="Heading2"/>
              <w:spacing w:before="40" w:after="40"/>
              <w:ind w:left="0"/>
              <w:rPr>
                <w:rFonts w:ascii="Tahoma" w:hAnsi="Tahoma" w:cs="Tahoma"/>
                <w:b w:val="0"/>
                <w:sz w:val="14"/>
                <w:szCs w:val="14"/>
                <w:lang w:eastAsia="x-none"/>
              </w:rPr>
            </w:pPr>
            <w:bookmarkStart w:id="616" w:name="_Toc336338134"/>
            <w:bookmarkStart w:id="617" w:name="_Toc340680021"/>
            <w:bookmarkEnd w:id="616"/>
            <w:r w:rsidRPr="00715FF4">
              <w:rPr>
                <w:rFonts w:ascii="Tahoma" w:hAnsi="Tahoma" w:cs="Tahoma"/>
                <w:b w:val="0"/>
                <w:sz w:val="14"/>
                <w:szCs w:val="14"/>
                <w:lang w:val="pt-BR"/>
              </w:rPr>
              <w:t>Windows MultiPoint Server 2012 Premium</w:t>
            </w:r>
            <w:bookmarkEnd w:id="617"/>
          </w:p>
        </w:tc>
        <w:tc>
          <w:tcPr>
            <w:tcW w:w="450" w:type="dxa"/>
            <w:shd w:val="clear" w:color="auto" w:fill="FABF8F"/>
            <w:vAlign w:val="center"/>
          </w:tcPr>
          <w:p w14:paraId="45A53564" w14:textId="77777777" w:rsidR="00A63948" w:rsidRPr="00715FF4" w:rsidRDefault="00662AB0" w:rsidP="00D526B6">
            <w:pPr>
              <w:pStyle w:val="TableText"/>
              <w:widowControl w:val="0"/>
              <w:spacing w:before="40" w:after="40"/>
              <w:rPr>
                <w:rFonts w:cs="Tahoma"/>
                <w:sz w:val="13"/>
                <w:szCs w:val="13"/>
              </w:rPr>
            </w:pPr>
            <w:hyperlink w:anchor="_100Windows_Multipoint_Server" w:history="1">
              <w:r w:rsidR="00B10B29" w:rsidRPr="00715FF4">
                <w:rPr>
                  <w:rStyle w:val="Hyperlink"/>
                  <w:rFonts w:cs="Tahoma"/>
                  <w:sz w:val="13"/>
                  <w:szCs w:val="13"/>
                </w:rPr>
                <w:t>100</w:t>
              </w:r>
            </w:hyperlink>
          </w:p>
        </w:tc>
        <w:tc>
          <w:tcPr>
            <w:tcW w:w="450" w:type="dxa"/>
            <w:shd w:val="clear" w:color="auto" w:fill="FABF8F"/>
            <w:vAlign w:val="center"/>
          </w:tcPr>
          <w:p w14:paraId="45A53565"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12/12</w:t>
            </w:r>
          </w:p>
        </w:tc>
        <w:tc>
          <w:tcPr>
            <w:tcW w:w="360" w:type="dxa"/>
            <w:tcBorders>
              <w:right w:val="single" w:sz="18" w:space="0" w:color="auto"/>
            </w:tcBorders>
            <w:shd w:val="clear" w:color="auto" w:fill="FABF8F"/>
            <w:vAlign w:val="center"/>
          </w:tcPr>
          <w:p w14:paraId="45A53566"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ABF8F"/>
            <w:vAlign w:val="center"/>
          </w:tcPr>
          <w:p w14:paraId="45A53567"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450" w:type="dxa"/>
            <w:shd w:val="clear" w:color="auto" w:fill="FABF8F"/>
            <w:vAlign w:val="center"/>
          </w:tcPr>
          <w:p w14:paraId="45A53568"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shd w:val="clear" w:color="auto" w:fill="FABF8F"/>
            <w:vAlign w:val="center"/>
          </w:tcPr>
          <w:p w14:paraId="45A53569"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20</w:t>
            </w:r>
          </w:p>
        </w:tc>
        <w:tc>
          <w:tcPr>
            <w:tcW w:w="450" w:type="dxa"/>
            <w:shd w:val="clear" w:color="auto" w:fill="FABF8F"/>
            <w:vAlign w:val="center"/>
          </w:tcPr>
          <w:p w14:paraId="45A5356A"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15</w:t>
            </w:r>
          </w:p>
        </w:tc>
        <w:tc>
          <w:tcPr>
            <w:tcW w:w="450" w:type="dxa"/>
            <w:shd w:val="clear" w:color="auto" w:fill="FABF8F"/>
            <w:vAlign w:val="center"/>
          </w:tcPr>
          <w:p w14:paraId="45A5356B"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15</w:t>
            </w:r>
          </w:p>
        </w:tc>
        <w:tc>
          <w:tcPr>
            <w:tcW w:w="450" w:type="dxa"/>
            <w:shd w:val="clear" w:color="auto" w:fill="FABF8F"/>
            <w:vAlign w:val="center"/>
          </w:tcPr>
          <w:p w14:paraId="45A5356C"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360" w:type="dxa"/>
            <w:tcBorders>
              <w:right w:val="single" w:sz="18" w:space="0" w:color="auto"/>
            </w:tcBorders>
            <w:shd w:val="clear" w:color="auto" w:fill="FABF8F"/>
            <w:vAlign w:val="center"/>
          </w:tcPr>
          <w:p w14:paraId="45A5356D"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tcBorders>
              <w:left w:val="single" w:sz="18" w:space="0" w:color="auto"/>
            </w:tcBorders>
            <w:shd w:val="clear" w:color="auto" w:fill="FABF8F"/>
            <w:vAlign w:val="center"/>
          </w:tcPr>
          <w:p w14:paraId="45A5356E"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450" w:type="dxa"/>
            <w:shd w:val="clear" w:color="auto" w:fill="FABF8F"/>
            <w:vAlign w:val="center"/>
          </w:tcPr>
          <w:p w14:paraId="45A5356F"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20</w:t>
            </w:r>
          </w:p>
        </w:tc>
        <w:tc>
          <w:tcPr>
            <w:tcW w:w="450" w:type="dxa"/>
            <w:tcBorders>
              <w:right w:val="single" w:sz="18" w:space="0" w:color="auto"/>
            </w:tcBorders>
            <w:shd w:val="clear" w:color="auto" w:fill="FABF8F"/>
            <w:vAlign w:val="center"/>
          </w:tcPr>
          <w:p w14:paraId="45A53570"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450" w:type="dxa"/>
            <w:tcBorders>
              <w:left w:val="single" w:sz="18" w:space="0" w:color="auto"/>
            </w:tcBorders>
            <w:shd w:val="clear" w:color="auto" w:fill="FABF8F"/>
            <w:vAlign w:val="center"/>
          </w:tcPr>
          <w:p w14:paraId="45A53571"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450" w:type="dxa"/>
            <w:tcBorders>
              <w:right w:val="single" w:sz="18" w:space="0" w:color="auto"/>
            </w:tcBorders>
            <w:shd w:val="clear" w:color="auto" w:fill="FABF8F"/>
            <w:vAlign w:val="center"/>
          </w:tcPr>
          <w:p w14:paraId="45A53572"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3573"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ABF8F"/>
            <w:vAlign w:val="center"/>
          </w:tcPr>
          <w:p w14:paraId="45A53574"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lang w:val="pt-BR"/>
              </w:rPr>
              <w:t>A</w:t>
            </w:r>
          </w:p>
        </w:tc>
        <w:tc>
          <w:tcPr>
            <w:tcW w:w="495" w:type="dxa"/>
            <w:shd w:val="clear" w:color="auto" w:fill="FABF8F"/>
            <w:vAlign w:val="center"/>
          </w:tcPr>
          <w:p w14:paraId="45A53575" w14:textId="77777777" w:rsidR="00A63948" w:rsidRPr="00715FF4" w:rsidRDefault="00A63948" w:rsidP="00D526B6">
            <w:pPr>
              <w:pStyle w:val="TableText"/>
              <w:widowControl w:val="0"/>
              <w:spacing w:before="40" w:after="40"/>
              <w:rPr>
                <w:rFonts w:ascii="Tahoma" w:hAnsi="Tahoma" w:cs="Tahoma"/>
                <w:color w:val="000000"/>
                <w:sz w:val="13"/>
              </w:rPr>
            </w:pPr>
          </w:p>
        </w:tc>
      </w:tr>
      <w:tr w:rsidR="00A63948" w:rsidRPr="00715FF4" w14:paraId="45A5358A" w14:textId="77777777" w:rsidTr="00D526B6">
        <w:trPr>
          <w:trHeight w:val="145"/>
        </w:trPr>
        <w:tc>
          <w:tcPr>
            <w:tcW w:w="2714" w:type="dxa"/>
            <w:shd w:val="clear" w:color="auto" w:fill="FFFFFF"/>
            <w:vAlign w:val="center"/>
          </w:tcPr>
          <w:p w14:paraId="45A53577" w14:textId="77777777" w:rsidR="00A63948" w:rsidRPr="00715FF4" w:rsidRDefault="00B10B29" w:rsidP="00D526B6">
            <w:pPr>
              <w:pStyle w:val="Heading2"/>
              <w:spacing w:before="40" w:after="40"/>
              <w:ind w:left="0"/>
              <w:rPr>
                <w:rFonts w:ascii="Tahoma" w:hAnsi="Tahoma" w:cs="Tahoma"/>
                <w:b w:val="0"/>
                <w:sz w:val="14"/>
                <w:szCs w:val="14"/>
              </w:rPr>
            </w:pPr>
            <w:bookmarkStart w:id="618" w:name="_Toc336338135"/>
            <w:bookmarkStart w:id="619" w:name="_Toc340680022"/>
            <w:bookmarkEnd w:id="618"/>
            <w:r w:rsidRPr="00F83E68">
              <w:rPr>
                <w:rFonts w:ascii="Tahoma" w:hAnsi="Tahoma" w:cs="Tahoma"/>
                <w:b w:val="0"/>
                <w:sz w:val="14"/>
                <w:szCs w:val="14"/>
              </w:rPr>
              <w:t>CAL do Windows MultiPoint Server 2012</w:t>
            </w:r>
            <w:bookmarkEnd w:id="619"/>
          </w:p>
        </w:tc>
        <w:tc>
          <w:tcPr>
            <w:tcW w:w="450" w:type="dxa"/>
            <w:shd w:val="clear" w:color="auto" w:fill="FFFFFF"/>
            <w:vAlign w:val="center"/>
          </w:tcPr>
          <w:p w14:paraId="45A53578" w14:textId="77777777" w:rsidR="00A63948" w:rsidRPr="00715FF4" w:rsidRDefault="00662AB0" w:rsidP="00D526B6">
            <w:pPr>
              <w:pStyle w:val="TableText"/>
              <w:widowControl w:val="0"/>
              <w:spacing w:before="40" w:after="40"/>
              <w:rPr>
                <w:rFonts w:cs="Tahoma"/>
                <w:sz w:val="13"/>
                <w:szCs w:val="13"/>
              </w:rPr>
            </w:pPr>
            <w:hyperlink w:anchor="_101_Windows_Multipoint" w:history="1">
              <w:r w:rsidR="00B10B29" w:rsidRPr="00715FF4">
                <w:rPr>
                  <w:rStyle w:val="Hyperlink"/>
                  <w:rFonts w:cs="Tahoma"/>
                  <w:sz w:val="13"/>
                  <w:szCs w:val="13"/>
                </w:rPr>
                <w:t>101</w:t>
              </w:r>
            </w:hyperlink>
          </w:p>
        </w:tc>
        <w:tc>
          <w:tcPr>
            <w:tcW w:w="450" w:type="dxa"/>
            <w:shd w:val="clear" w:color="auto" w:fill="FFFFFF"/>
            <w:vAlign w:val="center"/>
          </w:tcPr>
          <w:p w14:paraId="45A53579"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12/12</w:t>
            </w:r>
          </w:p>
        </w:tc>
        <w:tc>
          <w:tcPr>
            <w:tcW w:w="360" w:type="dxa"/>
            <w:tcBorders>
              <w:right w:val="single" w:sz="18" w:space="0" w:color="auto"/>
            </w:tcBorders>
            <w:shd w:val="clear" w:color="auto" w:fill="FFFFFF"/>
            <w:vAlign w:val="center"/>
          </w:tcPr>
          <w:p w14:paraId="45A5357A"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FFFFF"/>
            <w:vAlign w:val="center"/>
          </w:tcPr>
          <w:p w14:paraId="45A5357B"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FFFFF"/>
            <w:vAlign w:val="center"/>
          </w:tcPr>
          <w:p w14:paraId="45A5357C"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3</w:t>
            </w:r>
          </w:p>
        </w:tc>
        <w:tc>
          <w:tcPr>
            <w:tcW w:w="450" w:type="dxa"/>
            <w:shd w:val="clear" w:color="auto" w:fill="FFFFFF"/>
            <w:vAlign w:val="center"/>
          </w:tcPr>
          <w:p w14:paraId="45A5357D"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FFFFF"/>
            <w:vAlign w:val="center"/>
          </w:tcPr>
          <w:p w14:paraId="45A5357E"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FFFFF"/>
            <w:vAlign w:val="center"/>
          </w:tcPr>
          <w:p w14:paraId="45A5357F"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FFFFF"/>
            <w:vAlign w:val="center"/>
          </w:tcPr>
          <w:p w14:paraId="45A53580"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360" w:type="dxa"/>
            <w:tcBorders>
              <w:right w:val="single" w:sz="18" w:space="0" w:color="auto"/>
            </w:tcBorders>
            <w:shd w:val="clear" w:color="auto" w:fill="FFFFFF"/>
            <w:vAlign w:val="center"/>
          </w:tcPr>
          <w:p w14:paraId="45A53581"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FFFFF"/>
            <w:vAlign w:val="center"/>
          </w:tcPr>
          <w:p w14:paraId="45A53582"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FFFFF"/>
            <w:vAlign w:val="center"/>
          </w:tcPr>
          <w:p w14:paraId="45A53583"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shd w:val="clear" w:color="auto" w:fill="FFFFFF"/>
            <w:vAlign w:val="center"/>
          </w:tcPr>
          <w:p w14:paraId="45A53584"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FFFFF"/>
            <w:vAlign w:val="center"/>
          </w:tcPr>
          <w:p w14:paraId="45A53585"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FFFFF"/>
            <w:vAlign w:val="center"/>
          </w:tcPr>
          <w:p w14:paraId="45A53586"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3587"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FFFFF"/>
            <w:vAlign w:val="center"/>
          </w:tcPr>
          <w:p w14:paraId="45A53588"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lang w:val="pt-BR"/>
              </w:rPr>
              <w:t>A</w:t>
            </w:r>
          </w:p>
        </w:tc>
        <w:tc>
          <w:tcPr>
            <w:tcW w:w="495" w:type="dxa"/>
            <w:shd w:val="clear" w:color="auto" w:fill="FFFFFF"/>
            <w:vAlign w:val="center"/>
          </w:tcPr>
          <w:p w14:paraId="45A53589" w14:textId="77777777" w:rsidR="00A63948" w:rsidRPr="00715FF4" w:rsidRDefault="00A63948" w:rsidP="00D526B6">
            <w:pPr>
              <w:pStyle w:val="TableText"/>
              <w:widowControl w:val="0"/>
              <w:spacing w:before="40" w:after="40"/>
              <w:rPr>
                <w:rFonts w:ascii="Tahoma" w:hAnsi="Tahoma" w:cs="Tahoma"/>
                <w:color w:val="000000"/>
                <w:sz w:val="13"/>
              </w:rPr>
            </w:pPr>
          </w:p>
        </w:tc>
      </w:tr>
      <w:tr w:rsidR="00A63948" w:rsidRPr="00715FF4" w14:paraId="45A5359E" w14:textId="77777777" w:rsidTr="00D526B6">
        <w:trPr>
          <w:trHeight w:val="145"/>
        </w:trPr>
        <w:tc>
          <w:tcPr>
            <w:tcW w:w="2714" w:type="dxa"/>
            <w:shd w:val="clear" w:color="auto" w:fill="FABF8F"/>
            <w:vAlign w:val="center"/>
          </w:tcPr>
          <w:p w14:paraId="45A5358B" w14:textId="77777777" w:rsidR="00A63948" w:rsidRPr="00715FF4" w:rsidRDefault="00B10B29" w:rsidP="00D526B6">
            <w:pPr>
              <w:pStyle w:val="Heading2"/>
              <w:spacing w:before="40" w:after="40"/>
              <w:ind w:left="0"/>
              <w:rPr>
                <w:rFonts w:ascii="Tahoma" w:hAnsi="Tahoma" w:cs="Tahoma"/>
                <w:b w:val="0"/>
                <w:sz w:val="14"/>
                <w:szCs w:val="14"/>
              </w:rPr>
            </w:pPr>
            <w:bookmarkStart w:id="620" w:name="_Toc336338136"/>
            <w:bookmarkStart w:id="621" w:name="_Toc340680023"/>
            <w:bookmarkEnd w:id="620"/>
            <w:r w:rsidRPr="00715FF4">
              <w:rPr>
                <w:rFonts w:ascii="Tahoma" w:hAnsi="Tahoma" w:cs="Tahoma"/>
                <w:b w:val="0"/>
                <w:sz w:val="14"/>
                <w:szCs w:val="14"/>
                <w:lang w:val="pt-BR"/>
              </w:rPr>
              <w:t>CAL do Windows MultiPoint Server 2012 com CAL do Windows Server 2012</w:t>
            </w:r>
            <w:bookmarkEnd w:id="621"/>
          </w:p>
        </w:tc>
        <w:tc>
          <w:tcPr>
            <w:tcW w:w="450" w:type="dxa"/>
            <w:shd w:val="clear" w:color="auto" w:fill="FABF8F"/>
            <w:vAlign w:val="center"/>
          </w:tcPr>
          <w:p w14:paraId="45A5358C" w14:textId="77777777" w:rsidR="00A63948" w:rsidRPr="00715FF4" w:rsidRDefault="00A63948" w:rsidP="00D526B6">
            <w:pPr>
              <w:pStyle w:val="TableText"/>
              <w:widowControl w:val="0"/>
              <w:spacing w:before="40" w:after="40"/>
              <w:rPr>
                <w:rFonts w:cs="Tahoma"/>
                <w:sz w:val="13"/>
                <w:szCs w:val="13"/>
              </w:rPr>
            </w:pPr>
          </w:p>
        </w:tc>
        <w:tc>
          <w:tcPr>
            <w:tcW w:w="450" w:type="dxa"/>
            <w:shd w:val="clear" w:color="auto" w:fill="FABF8F"/>
            <w:vAlign w:val="center"/>
          </w:tcPr>
          <w:p w14:paraId="45A5358D"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12/12</w:t>
            </w:r>
          </w:p>
        </w:tc>
        <w:tc>
          <w:tcPr>
            <w:tcW w:w="360" w:type="dxa"/>
            <w:tcBorders>
              <w:right w:val="single" w:sz="18" w:space="0" w:color="auto"/>
            </w:tcBorders>
            <w:shd w:val="clear" w:color="auto" w:fill="FABF8F"/>
            <w:vAlign w:val="center"/>
          </w:tcPr>
          <w:p w14:paraId="45A5358E"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ABF8F"/>
            <w:vAlign w:val="center"/>
          </w:tcPr>
          <w:p w14:paraId="45A5358F"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ABF8F"/>
            <w:vAlign w:val="center"/>
          </w:tcPr>
          <w:p w14:paraId="45A53590"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3</w:t>
            </w:r>
          </w:p>
        </w:tc>
        <w:tc>
          <w:tcPr>
            <w:tcW w:w="450" w:type="dxa"/>
            <w:shd w:val="clear" w:color="auto" w:fill="FABF8F"/>
            <w:vAlign w:val="center"/>
          </w:tcPr>
          <w:p w14:paraId="45A53591"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3592"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3593"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3594"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360" w:type="dxa"/>
            <w:tcBorders>
              <w:right w:val="single" w:sz="18" w:space="0" w:color="auto"/>
            </w:tcBorders>
            <w:shd w:val="clear" w:color="auto" w:fill="FABF8F"/>
            <w:vAlign w:val="center"/>
          </w:tcPr>
          <w:p w14:paraId="45A53595"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3596"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ABF8F"/>
            <w:vAlign w:val="center"/>
          </w:tcPr>
          <w:p w14:paraId="45A53597"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shd w:val="clear" w:color="auto" w:fill="FABF8F"/>
            <w:vAlign w:val="center"/>
          </w:tcPr>
          <w:p w14:paraId="45A53598"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3599"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359A"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359B"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ABF8F"/>
            <w:vAlign w:val="center"/>
          </w:tcPr>
          <w:p w14:paraId="45A5359C"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lang w:val="pt-BR"/>
              </w:rPr>
              <w:t>A</w:t>
            </w:r>
          </w:p>
        </w:tc>
        <w:tc>
          <w:tcPr>
            <w:tcW w:w="495" w:type="dxa"/>
            <w:shd w:val="clear" w:color="auto" w:fill="FABF8F"/>
            <w:vAlign w:val="center"/>
          </w:tcPr>
          <w:p w14:paraId="45A5359D" w14:textId="77777777" w:rsidR="00A63948" w:rsidRPr="00715FF4" w:rsidRDefault="00A63948" w:rsidP="00D526B6">
            <w:pPr>
              <w:pStyle w:val="TableText"/>
              <w:widowControl w:val="0"/>
              <w:spacing w:before="40" w:after="40"/>
              <w:rPr>
                <w:rFonts w:ascii="Tahoma" w:hAnsi="Tahoma" w:cs="Tahoma"/>
                <w:color w:val="000000"/>
                <w:sz w:val="13"/>
              </w:rPr>
            </w:pPr>
          </w:p>
        </w:tc>
      </w:tr>
      <w:tr w:rsidR="00A63948" w:rsidRPr="00715FF4" w14:paraId="45A535B2" w14:textId="77777777" w:rsidTr="00257A83">
        <w:trPr>
          <w:cantSplit/>
          <w:trHeight w:val="145"/>
        </w:trPr>
        <w:tc>
          <w:tcPr>
            <w:tcW w:w="2714" w:type="dxa"/>
            <w:shd w:val="clear" w:color="auto" w:fill="FFFFFF"/>
            <w:vAlign w:val="center"/>
          </w:tcPr>
          <w:p w14:paraId="45A5359F" w14:textId="77777777" w:rsidR="00A63948" w:rsidRPr="00715FF4" w:rsidRDefault="00B10B29" w:rsidP="00D526B6">
            <w:pPr>
              <w:pStyle w:val="Heading2"/>
              <w:spacing w:before="40" w:after="40"/>
              <w:ind w:left="0"/>
              <w:rPr>
                <w:rFonts w:ascii="Tahoma" w:hAnsi="Tahoma" w:cs="Tahoma"/>
                <w:b w:val="0"/>
                <w:sz w:val="14"/>
                <w:szCs w:val="14"/>
              </w:rPr>
            </w:pPr>
            <w:bookmarkStart w:id="622" w:name="_Toc336338137"/>
            <w:bookmarkStart w:id="623" w:name="_Toc340680024"/>
            <w:bookmarkEnd w:id="622"/>
            <w:r w:rsidRPr="00F83E68">
              <w:rPr>
                <w:rFonts w:ascii="Tahoma" w:hAnsi="Tahoma" w:cs="Tahoma"/>
                <w:b w:val="0"/>
                <w:sz w:val="14"/>
                <w:szCs w:val="14"/>
              </w:rPr>
              <w:t>Windows MultiPoint Server 2012 Premium com Windows MultiPoint Server 2012 (CAL) (5 Clientes)</w:t>
            </w:r>
            <w:bookmarkEnd w:id="623"/>
          </w:p>
        </w:tc>
        <w:tc>
          <w:tcPr>
            <w:tcW w:w="450" w:type="dxa"/>
            <w:shd w:val="clear" w:color="auto" w:fill="FFFFFF"/>
            <w:vAlign w:val="center"/>
          </w:tcPr>
          <w:p w14:paraId="45A535A0" w14:textId="77777777" w:rsidR="00A63948" w:rsidRPr="00715FF4" w:rsidRDefault="00A63948" w:rsidP="00D526B6">
            <w:pPr>
              <w:pStyle w:val="TableText"/>
              <w:widowControl w:val="0"/>
              <w:spacing w:before="40" w:after="40"/>
              <w:rPr>
                <w:rFonts w:cs="Tahoma"/>
                <w:sz w:val="13"/>
                <w:szCs w:val="13"/>
              </w:rPr>
            </w:pPr>
          </w:p>
        </w:tc>
        <w:tc>
          <w:tcPr>
            <w:tcW w:w="450" w:type="dxa"/>
            <w:shd w:val="clear" w:color="auto" w:fill="FFFFFF"/>
            <w:vAlign w:val="center"/>
          </w:tcPr>
          <w:p w14:paraId="45A535A1"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03/11</w:t>
            </w:r>
          </w:p>
        </w:tc>
        <w:tc>
          <w:tcPr>
            <w:tcW w:w="360" w:type="dxa"/>
            <w:tcBorders>
              <w:right w:val="single" w:sz="18" w:space="0" w:color="auto"/>
            </w:tcBorders>
            <w:shd w:val="clear" w:color="auto" w:fill="FFFFFF"/>
            <w:vAlign w:val="center"/>
          </w:tcPr>
          <w:p w14:paraId="45A535A2"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FFFFF"/>
            <w:vAlign w:val="center"/>
          </w:tcPr>
          <w:p w14:paraId="45A535A3"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shd w:val="clear" w:color="auto" w:fill="FFFFFF"/>
            <w:vAlign w:val="center"/>
          </w:tcPr>
          <w:p w14:paraId="45A535A4"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63</w:t>
            </w:r>
          </w:p>
        </w:tc>
        <w:tc>
          <w:tcPr>
            <w:tcW w:w="450" w:type="dxa"/>
            <w:shd w:val="clear" w:color="auto" w:fill="FFFFFF"/>
            <w:vAlign w:val="center"/>
          </w:tcPr>
          <w:p w14:paraId="45A535A5"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shd w:val="clear" w:color="auto" w:fill="FFFFFF"/>
            <w:vAlign w:val="center"/>
          </w:tcPr>
          <w:p w14:paraId="45A535A6"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38</w:t>
            </w:r>
          </w:p>
        </w:tc>
        <w:tc>
          <w:tcPr>
            <w:tcW w:w="450" w:type="dxa"/>
            <w:shd w:val="clear" w:color="auto" w:fill="FFFFFF"/>
            <w:vAlign w:val="center"/>
          </w:tcPr>
          <w:p w14:paraId="45A535A7"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38</w:t>
            </w:r>
          </w:p>
        </w:tc>
        <w:tc>
          <w:tcPr>
            <w:tcW w:w="450" w:type="dxa"/>
            <w:shd w:val="clear" w:color="auto" w:fill="FFFFFF"/>
            <w:vAlign w:val="center"/>
          </w:tcPr>
          <w:p w14:paraId="45A535A8"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360" w:type="dxa"/>
            <w:tcBorders>
              <w:right w:val="single" w:sz="18" w:space="0" w:color="auto"/>
            </w:tcBorders>
            <w:shd w:val="clear" w:color="auto" w:fill="FFFFFF"/>
            <w:vAlign w:val="center"/>
          </w:tcPr>
          <w:p w14:paraId="45A535A9"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13</w:t>
            </w:r>
          </w:p>
        </w:tc>
        <w:tc>
          <w:tcPr>
            <w:tcW w:w="450" w:type="dxa"/>
            <w:tcBorders>
              <w:left w:val="single" w:sz="18" w:space="0" w:color="auto"/>
            </w:tcBorders>
            <w:shd w:val="clear" w:color="auto" w:fill="FFFFFF"/>
            <w:vAlign w:val="center"/>
          </w:tcPr>
          <w:p w14:paraId="45A535AA"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shd w:val="clear" w:color="auto" w:fill="FFFFFF"/>
            <w:vAlign w:val="center"/>
          </w:tcPr>
          <w:p w14:paraId="45A535AB"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right w:val="single" w:sz="18" w:space="0" w:color="auto"/>
            </w:tcBorders>
            <w:shd w:val="clear" w:color="auto" w:fill="FFFFFF"/>
            <w:vAlign w:val="center"/>
          </w:tcPr>
          <w:p w14:paraId="45A535AC"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tcBorders>
              <w:left w:val="single" w:sz="18" w:space="0" w:color="auto"/>
            </w:tcBorders>
            <w:shd w:val="clear" w:color="auto" w:fill="FFFFFF"/>
            <w:vAlign w:val="center"/>
          </w:tcPr>
          <w:p w14:paraId="45A535AD"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tcBorders>
              <w:right w:val="single" w:sz="18" w:space="0" w:color="auto"/>
            </w:tcBorders>
            <w:shd w:val="clear" w:color="auto" w:fill="FFFFFF"/>
            <w:vAlign w:val="center"/>
          </w:tcPr>
          <w:p w14:paraId="45A535AE"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35AF"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FFFFF"/>
            <w:vAlign w:val="center"/>
          </w:tcPr>
          <w:p w14:paraId="45A535B0"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lang w:val="pt-BR"/>
              </w:rPr>
              <w:t>A</w:t>
            </w:r>
          </w:p>
        </w:tc>
        <w:tc>
          <w:tcPr>
            <w:tcW w:w="495" w:type="dxa"/>
            <w:shd w:val="clear" w:color="auto" w:fill="FFFFFF"/>
            <w:vAlign w:val="center"/>
          </w:tcPr>
          <w:p w14:paraId="45A535B1"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LO/OV</w:t>
            </w:r>
          </w:p>
        </w:tc>
      </w:tr>
      <w:tr w:rsidR="00A63948" w:rsidRPr="00715FF4" w14:paraId="45A535C6" w14:textId="77777777" w:rsidTr="00D526B6">
        <w:trPr>
          <w:trHeight w:val="145"/>
        </w:trPr>
        <w:tc>
          <w:tcPr>
            <w:tcW w:w="2714" w:type="dxa"/>
            <w:shd w:val="clear" w:color="auto" w:fill="FABF8F"/>
            <w:vAlign w:val="center"/>
          </w:tcPr>
          <w:p w14:paraId="45A535B3" w14:textId="77777777" w:rsidR="00A63948" w:rsidRPr="00715FF4" w:rsidRDefault="00B10B29" w:rsidP="00D526B6">
            <w:pPr>
              <w:pStyle w:val="Heading2"/>
              <w:spacing w:before="40" w:after="40"/>
              <w:ind w:left="0"/>
              <w:rPr>
                <w:rFonts w:ascii="Tahoma" w:hAnsi="Tahoma" w:cs="Tahoma"/>
                <w:b w:val="0"/>
                <w:sz w:val="14"/>
                <w:szCs w:val="14"/>
              </w:rPr>
            </w:pPr>
            <w:bookmarkStart w:id="624" w:name="_Toc336338138"/>
            <w:bookmarkStart w:id="625" w:name="_Toc340680025"/>
            <w:bookmarkEnd w:id="624"/>
            <w:r w:rsidRPr="00715FF4">
              <w:rPr>
                <w:rFonts w:ascii="Tahoma" w:hAnsi="Tahoma" w:cs="Tahoma"/>
                <w:b w:val="0"/>
                <w:sz w:val="14"/>
                <w:szCs w:val="14"/>
                <w:lang w:val="pt-BR"/>
              </w:rPr>
              <w:lastRenderedPageBreak/>
              <w:t>Windows MultiPoint Server 2012 Premium com Windows MultiPoint Server 2012 (CAL) (5 Clientes) com CAL do Windows Server 2012 (5 Clientes)</w:t>
            </w:r>
            <w:bookmarkEnd w:id="625"/>
          </w:p>
        </w:tc>
        <w:tc>
          <w:tcPr>
            <w:tcW w:w="450" w:type="dxa"/>
            <w:shd w:val="clear" w:color="auto" w:fill="FABF8F"/>
            <w:vAlign w:val="center"/>
          </w:tcPr>
          <w:p w14:paraId="45A535B4" w14:textId="77777777" w:rsidR="00A63948" w:rsidRPr="00715FF4" w:rsidRDefault="00A63948" w:rsidP="00D526B6">
            <w:pPr>
              <w:pStyle w:val="TableText"/>
              <w:widowControl w:val="0"/>
              <w:spacing w:before="40" w:after="40"/>
              <w:rPr>
                <w:rFonts w:cs="Tahoma"/>
                <w:sz w:val="13"/>
                <w:szCs w:val="13"/>
              </w:rPr>
            </w:pPr>
          </w:p>
        </w:tc>
        <w:tc>
          <w:tcPr>
            <w:tcW w:w="450" w:type="dxa"/>
            <w:shd w:val="clear" w:color="auto" w:fill="FABF8F"/>
            <w:vAlign w:val="center"/>
          </w:tcPr>
          <w:p w14:paraId="45A535B5"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03/11</w:t>
            </w:r>
          </w:p>
        </w:tc>
        <w:tc>
          <w:tcPr>
            <w:tcW w:w="360" w:type="dxa"/>
            <w:tcBorders>
              <w:right w:val="single" w:sz="18" w:space="0" w:color="auto"/>
            </w:tcBorders>
            <w:shd w:val="clear" w:color="auto" w:fill="FABF8F"/>
            <w:vAlign w:val="center"/>
          </w:tcPr>
          <w:p w14:paraId="45A535B6"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ABF8F"/>
            <w:vAlign w:val="center"/>
          </w:tcPr>
          <w:p w14:paraId="45A535B7"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shd w:val="clear" w:color="auto" w:fill="FABF8F"/>
            <w:vAlign w:val="center"/>
          </w:tcPr>
          <w:p w14:paraId="45A535B8"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63</w:t>
            </w:r>
          </w:p>
        </w:tc>
        <w:tc>
          <w:tcPr>
            <w:tcW w:w="450" w:type="dxa"/>
            <w:shd w:val="clear" w:color="auto" w:fill="FABF8F"/>
            <w:vAlign w:val="center"/>
          </w:tcPr>
          <w:p w14:paraId="45A535B9"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shd w:val="clear" w:color="auto" w:fill="FABF8F"/>
            <w:vAlign w:val="center"/>
          </w:tcPr>
          <w:p w14:paraId="45A535BA"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38</w:t>
            </w:r>
          </w:p>
        </w:tc>
        <w:tc>
          <w:tcPr>
            <w:tcW w:w="450" w:type="dxa"/>
            <w:shd w:val="clear" w:color="auto" w:fill="FABF8F"/>
            <w:vAlign w:val="center"/>
          </w:tcPr>
          <w:p w14:paraId="45A535BB"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38</w:t>
            </w:r>
          </w:p>
        </w:tc>
        <w:tc>
          <w:tcPr>
            <w:tcW w:w="450" w:type="dxa"/>
            <w:shd w:val="clear" w:color="auto" w:fill="FABF8F"/>
            <w:vAlign w:val="center"/>
          </w:tcPr>
          <w:p w14:paraId="45A535BC"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360" w:type="dxa"/>
            <w:tcBorders>
              <w:right w:val="single" w:sz="18" w:space="0" w:color="auto"/>
            </w:tcBorders>
            <w:shd w:val="clear" w:color="auto" w:fill="FABF8F"/>
            <w:vAlign w:val="center"/>
          </w:tcPr>
          <w:p w14:paraId="45A535BD"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13</w:t>
            </w:r>
          </w:p>
        </w:tc>
        <w:tc>
          <w:tcPr>
            <w:tcW w:w="450" w:type="dxa"/>
            <w:tcBorders>
              <w:left w:val="single" w:sz="18" w:space="0" w:color="auto"/>
            </w:tcBorders>
            <w:shd w:val="clear" w:color="auto" w:fill="FABF8F"/>
            <w:vAlign w:val="center"/>
          </w:tcPr>
          <w:p w14:paraId="45A535BE"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shd w:val="clear" w:color="auto" w:fill="FABF8F"/>
            <w:vAlign w:val="center"/>
          </w:tcPr>
          <w:p w14:paraId="45A535BF"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right w:val="single" w:sz="18" w:space="0" w:color="auto"/>
            </w:tcBorders>
            <w:shd w:val="clear" w:color="auto" w:fill="FABF8F"/>
            <w:vAlign w:val="center"/>
          </w:tcPr>
          <w:p w14:paraId="45A535C0"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tcBorders>
              <w:left w:val="single" w:sz="18" w:space="0" w:color="auto"/>
            </w:tcBorders>
            <w:shd w:val="clear" w:color="auto" w:fill="FABF8F"/>
            <w:vAlign w:val="center"/>
          </w:tcPr>
          <w:p w14:paraId="45A535C1"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tcBorders>
              <w:right w:val="single" w:sz="18" w:space="0" w:color="auto"/>
            </w:tcBorders>
            <w:shd w:val="clear" w:color="auto" w:fill="FABF8F"/>
            <w:vAlign w:val="center"/>
          </w:tcPr>
          <w:p w14:paraId="45A535C2"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35C3"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ABF8F"/>
            <w:vAlign w:val="center"/>
          </w:tcPr>
          <w:p w14:paraId="45A535C4"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lang w:val="pt-BR"/>
              </w:rPr>
              <w:t>A</w:t>
            </w:r>
          </w:p>
        </w:tc>
        <w:tc>
          <w:tcPr>
            <w:tcW w:w="495" w:type="dxa"/>
            <w:shd w:val="clear" w:color="auto" w:fill="FABF8F"/>
            <w:vAlign w:val="center"/>
          </w:tcPr>
          <w:p w14:paraId="45A535C5"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LO/OV</w:t>
            </w:r>
          </w:p>
        </w:tc>
      </w:tr>
      <w:tr w:rsidR="00A63948" w:rsidRPr="00715FF4" w14:paraId="45A535DA" w14:textId="77777777" w:rsidTr="00D526B6">
        <w:trPr>
          <w:trHeight w:val="145"/>
        </w:trPr>
        <w:tc>
          <w:tcPr>
            <w:tcW w:w="2714" w:type="dxa"/>
            <w:shd w:val="clear" w:color="auto" w:fill="FFFFFF"/>
            <w:vAlign w:val="center"/>
          </w:tcPr>
          <w:p w14:paraId="45A535C7" w14:textId="77777777" w:rsidR="00A63948" w:rsidRPr="00715FF4" w:rsidRDefault="00B10B29" w:rsidP="00D526B6">
            <w:pPr>
              <w:pStyle w:val="Heading2"/>
              <w:spacing w:before="40" w:after="40"/>
              <w:ind w:left="0"/>
              <w:rPr>
                <w:rFonts w:ascii="Tahoma" w:hAnsi="Tahoma" w:cs="Tahoma"/>
                <w:b w:val="0"/>
                <w:sz w:val="14"/>
                <w:szCs w:val="14"/>
              </w:rPr>
            </w:pPr>
            <w:bookmarkStart w:id="626" w:name="_Toc336338139"/>
            <w:bookmarkStart w:id="627" w:name="_Toc340680026"/>
            <w:bookmarkEnd w:id="626"/>
            <w:r w:rsidRPr="00F83E68">
              <w:rPr>
                <w:rFonts w:ascii="Tahoma" w:hAnsi="Tahoma" w:cs="Tahoma"/>
                <w:b w:val="0"/>
                <w:sz w:val="14"/>
                <w:szCs w:val="14"/>
              </w:rPr>
              <w:t>Windows Server™ 2008 R2 HPC Edition</w:t>
            </w:r>
            <w:bookmarkEnd w:id="627"/>
          </w:p>
        </w:tc>
        <w:tc>
          <w:tcPr>
            <w:tcW w:w="450" w:type="dxa"/>
            <w:shd w:val="clear" w:color="auto" w:fill="FFFFFF"/>
            <w:vAlign w:val="center"/>
          </w:tcPr>
          <w:p w14:paraId="45A535C8" w14:textId="77777777" w:rsidR="00A63948" w:rsidRPr="00715FF4" w:rsidRDefault="00662AB0" w:rsidP="00D526B6">
            <w:pPr>
              <w:pStyle w:val="TableText"/>
              <w:widowControl w:val="0"/>
              <w:spacing w:before="40" w:after="40"/>
              <w:rPr>
                <w:rStyle w:val="EndnoteReference"/>
                <w:rFonts w:cs="Tahoma"/>
                <w:b w:val="0"/>
                <w:color w:val="0000FF"/>
                <w:sz w:val="13"/>
                <w:szCs w:val="13"/>
                <w:u w:val="single"/>
              </w:rPr>
            </w:pPr>
            <w:hyperlink w:anchor="_102_CAL_do" w:history="1">
              <w:r w:rsidR="00B10B29" w:rsidRPr="00715FF4">
                <w:rPr>
                  <w:rStyle w:val="Hyperlink"/>
                  <w:rFonts w:cs="Tahoma"/>
                  <w:sz w:val="13"/>
                  <w:szCs w:val="13"/>
                </w:rPr>
                <w:t>102</w:t>
              </w:r>
            </w:hyperlink>
          </w:p>
        </w:tc>
        <w:tc>
          <w:tcPr>
            <w:tcW w:w="450" w:type="dxa"/>
            <w:shd w:val="clear" w:color="auto" w:fill="FFFFFF"/>
            <w:vAlign w:val="center"/>
          </w:tcPr>
          <w:p w14:paraId="45A535C9"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rPr>
              <w:t>09/10</w:t>
            </w:r>
          </w:p>
        </w:tc>
        <w:tc>
          <w:tcPr>
            <w:tcW w:w="360" w:type="dxa"/>
            <w:tcBorders>
              <w:right w:val="single" w:sz="18" w:space="0" w:color="auto"/>
            </w:tcBorders>
            <w:shd w:val="clear" w:color="auto" w:fill="FFFFFF"/>
            <w:vAlign w:val="center"/>
          </w:tcPr>
          <w:p w14:paraId="45A535CA"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lang w:val="pt-BR"/>
              </w:rPr>
              <w:t>SRV</w:t>
            </w:r>
          </w:p>
        </w:tc>
        <w:tc>
          <w:tcPr>
            <w:tcW w:w="360" w:type="dxa"/>
            <w:tcBorders>
              <w:left w:val="single" w:sz="18" w:space="0" w:color="auto"/>
            </w:tcBorders>
            <w:shd w:val="clear" w:color="auto" w:fill="FFFFFF"/>
            <w:vAlign w:val="center"/>
          </w:tcPr>
          <w:p w14:paraId="45A535CB"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5CC"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5CD"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5CE"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5CF"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5D0"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35D1"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5D2"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5D3"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35D4"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5D5"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35D6"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35D7"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FFFFF"/>
            <w:vAlign w:val="center"/>
          </w:tcPr>
          <w:p w14:paraId="45A535D8" w14:textId="77777777" w:rsidR="00A63948" w:rsidRPr="00715FF4" w:rsidRDefault="00A63948" w:rsidP="00D526B6">
            <w:pPr>
              <w:pStyle w:val="TableText"/>
              <w:widowControl w:val="0"/>
              <w:spacing w:before="40" w:after="40"/>
              <w:rPr>
                <w:rFonts w:ascii="Tahoma" w:hAnsi="Tahoma" w:cs="Tahoma"/>
                <w:color w:val="000000"/>
                <w:sz w:val="13"/>
              </w:rPr>
            </w:pPr>
          </w:p>
        </w:tc>
        <w:tc>
          <w:tcPr>
            <w:tcW w:w="495" w:type="dxa"/>
            <w:shd w:val="clear" w:color="auto" w:fill="FFFFFF"/>
            <w:vAlign w:val="center"/>
          </w:tcPr>
          <w:p w14:paraId="45A535D9" w14:textId="77777777" w:rsidR="00A63948" w:rsidRPr="00715FF4" w:rsidRDefault="00A63948" w:rsidP="00D526B6">
            <w:pPr>
              <w:pStyle w:val="TableText"/>
              <w:widowControl w:val="0"/>
              <w:spacing w:before="40" w:after="40"/>
              <w:rPr>
                <w:rFonts w:ascii="Tahoma" w:hAnsi="Tahoma" w:cs="Tahoma"/>
                <w:color w:val="000000"/>
                <w:sz w:val="13"/>
              </w:rPr>
            </w:pPr>
          </w:p>
        </w:tc>
      </w:tr>
      <w:tr w:rsidR="00A63948" w:rsidRPr="00715FF4" w14:paraId="45A535EE" w14:textId="77777777" w:rsidTr="00D526B6">
        <w:trPr>
          <w:trHeight w:val="145"/>
        </w:trPr>
        <w:tc>
          <w:tcPr>
            <w:tcW w:w="2714" w:type="dxa"/>
            <w:shd w:val="clear" w:color="auto" w:fill="FABF8F"/>
            <w:vAlign w:val="center"/>
          </w:tcPr>
          <w:p w14:paraId="45A535DB" w14:textId="77777777" w:rsidR="00A63948" w:rsidRPr="00715FF4" w:rsidRDefault="00A63948" w:rsidP="00D526B6">
            <w:pPr>
              <w:pStyle w:val="Heading2"/>
              <w:spacing w:before="40" w:after="40"/>
              <w:ind w:left="0"/>
              <w:rPr>
                <w:rFonts w:ascii="Tahoma" w:hAnsi="Tahoma" w:cs="Tahoma"/>
                <w:b w:val="0"/>
                <w:sz w:val="14"/>
                <w:szCs w:val="14"/>
              </w:rPr>
            </w:pPr>
            <w:bookmarkStart w:id="628" w:name="_Toc336338140"/>
            <w:bookmarkStart w:id="629" w:name="_Toc340680027"/>
            <w:bookmarkEnd w:id="628"/>
            <w:r w:rsidRPr="00715FF4">
              <w:rPr>
                <w:rFonts w:ascii="Tahoma" w:hAnsi="Tahoma" w:cs="Tahoma"/>
                <w:b w:val="0"/>
                <w:sz w:val="14"/>
                <w:szCs w:val="14"/>
                <w:lang w:val="pt-BR"/>
              </w:rPr>
              <w:t>Windows Server™ 2008 R2 Enterprise</w:t>
            </w:r>
            <w:bookmarkEnd w:id="629"/>
          </w:p>
        </w:tc>
        <w:tc>
          <w:tcPr>
            <w:tcW w:w="450" w:type="dxa"/>
            <w:shd w:val="clear" w:color="auto" w:fill="FABF8F"/>
            <w:vAlign w:val="center"/>
          </w:tcPr>
          <w:p w14:paraId="45A535DC" w14:textId="77777777" w:rsidR="00A63948" w:rsidRPr="00715FF4" w:rsidRDefault="00662AB0" w:rsidP="00D526B6">
            <w:pPr>
              <w:pStyle w:val="TableText"/>
              <w:widowControl w:val="0"/>
              <w:spacing w:before="40" w:after="40"/>
              <w:rPr>
                <w:rStyle w:val="EndnoteReference"/>
                <w:rFonts w:cs="Tahoma"/>
                <w:b w:val="0"/>
                <w:color w:val="0000FF"/>
                <w:sz w:val="13"/>
                <w:szCs w:val="13"/>
                <w:u w:val="single"/>
              </w:rPr>
            </w:pPr>
            <w:hyperlink w:anchor="_103_Windows_Server" w:history="1">
              <w:r w:rsidR="00B10B29" w:rsidRPr="00715FF4">
                <w:rPr>
                  <w:rStyle w:val="Hyperlink"/>
                  <w:rFonts w:cs="Tahoma"/>
                  <w:sz w:val="13"/>
                  <w:szCs w:val="13"/>
                </w:rPr>
                <w:t>103</w:t>
              </w:r>
            </w:hyperlink>
          </w:p>
        </w:tc>
        <w:tc>
          <w:tcPr>
            <w:tcW w:w="450" w:type="dxa"/>
            <w:shd w:val="clear" w:color="auto" w:fill="FABF8F"/>
            <w:vAlign w:val="center"/>
          </w:tcPr>
          <w:p w14:paraId="45A535DD"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08/09</w:t>
            </w:r>
          </w:p>
        </w:tc>
        <w:tc>
          <w:tcPr>
            <w:tcW w:w="360" w:type="dxa"/>
            <w:tcBorders>
              <w:right w:val="single" w:sz="18" w:space="0" w:color="auto"/>
            </w:tcBorders>
            <w:shd w:val="clear" w:color="auto" w:fill="FABF8F"/>
            <w:vAlign w:val="center"/>
          </w:tcPr>
          <w:p w14:paraId="45A535DE"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ABF8F"/>
            <w:vAlign w:val="center"/>
          </w:tcPr>
          <w:p w14:paraId="45A535DF"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5E0"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5E1"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5E2"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5E3"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5E4"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35E5"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5E6"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5E7"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5E8"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5E9"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5EA"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35EB"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ABF8F"/>
            <w:vAlign w:val="center"/>
          </w:tcPr>
          <w:p w14:paraId="45A535EC" w14:textId="77777777" w:rsidR="00A63948" w:rsidRPr="00715FF4" w:rsidRDefault="00A63948" w:rsidP="00D526B6">
            <w:pPr>
              <w:pStyle w:val="TableText"/>
              <w:widowControl w:val="0"/>
              <w:spacing w:before="40" w:after="40"/>
              <w:rPr>
                <w:rFonts w:ascii="Tahoma" w:hAnsi="Tahoma" w:cs="Tahoma"/>
                <w:color w:val="000000"/>
                <w:sz w:val="13"/>
              </w:rPr>
            </w:pPr>
          </w:p>
        </w:tc>
        <w:tc>
          <w:tcPr>
            <w:tcW w:w="495" w:type="dxa"/>
            <w:shd w:val="clear" w:color="auto" w:fill="FABF8F"/>
            <w:vAlign w:val="center"/>
          </w:tcPr>
          <w:p w14:paraId="45A535ED" w14:textId="77777777" w:rsidR="00A63948" w:rsidRPr="00715FF4" w:rsidRDefault="00A63948" w:rsidP="00D526B6">
            <w:pPr>
              <w:pStyle w:val="TableText"/>
              <w:widowControl w:val="0"/>
              <w:spacing w:before="40" w:after="40"/>
              <w:rPr>
                <w:rFonts w:ascii="Tahoma" w:hAnsi="Tahoma" w:cs="Tahoma"/>
                <w:color w:val="000000"/>
                <w:sz w:val="13"/>
              </w:rPr>
            </w:pPr>
          </w:p>
        </w:tc>
      </w:tr>
      <w:tr w:rsidR="006F201C" w:rsidRPr="00715FF4" w14:paraId="45A53602" w14:textId="77777777" w:rsidTr="00D526B6">
        <w:trPr>
          <w:trHeight w:val="145"/>
        </w:trPr>
        <w:tc>
          <w:tcPr>
            <w:tcW w:w="2714" w:type="dxa"/>
            <w:shd w:val="clear" w:color="auto" w:fill="FFFFFF"/>
            <w:vAlign w:val="center"/>
          </w:tcPr>
          <w:p w14:paraId="45A535EF" w14:textId="77777777" w:rsidR="00A63948" w:rsidRPr="00715FF4" w:rsidRDefault="00B10B29" w:rsidP="00D526B6">
            <w:pPr>
              <w:pStyle w:val="Heading2"/>
              <w:spacing w:before="40" w:after="40"/>
              <w:ind w:left="0"/>
              <w:rPr>
                <w:rFonts w:ascii="Tahoma" w:hAnsi="Tahoma" w:cs="Tahoma"/>
                <w:b w:val="0"/>
                <w:sz w:val="14"/>
                <w:szCs w:val="14"/>
                <w:lang w:eastAsia="x-none"/>
              </w:rPr>
            </w:pPr>
            <w:bookmarkStart w:id="630" w:name="_Toc336338141"/>
            <w:bookmarkStart w:id="631" w:name="_Toc340680028"/>
            <w:bookmarkEnd w:id="630"/>
            <w:r w:rsidRPr="00F83E68">
              <w:rPr>
                <w:rFonts w:ascii="Tahoma" w:hAnsi="Tahoma" w:cs="Tahoma"/>
                <w:b w:val="0"/>
                <w:sz w:val="14"/>
                <w:szCs w:val="14"/>
              </w:rPr>
              <w:t>Windows Server™ 2008 R2 Itanium Based Systems</w:t>
            </w:r>
            <w:bookmarkEnd w:id="631"/>
          </w:p>
        </w:tc>
        <w:tc>
          <w:tcPr>
            <w:tcW w:w="450" w:type="dxa"/>
            <w:shd w:val="clear" w:color="auto" w:fill="FFFFFF"/>
            <w:vAlign w:val="center"/>
          </w:tcPr>
          <w:p w14:paraId="45A535F0" w14:textId="77777777" w:rsidR="00A63948" w:rsidRPr="00715FF4" w:rsidRDefault="00662AB0" w:rsidP="00D526B6">
            <w:pPr>
              <w:pStyle w:val="TableText"/>
              <w:widowControl w:val="0"/>
              <w:spacing w:before="40" w:after="40"/>
              <w:rPr>
                <w:rStyle w:val="EndnoteReference"/>
                <w:rFonts w:cs="Tahoma"/>
                <w:sz w:val="13"/>
                <w:szCs w:val="13"/>
              </w:rPr>
            </w:pPr>
            <w:hyperlink w:anchor="_104_Windows_Server" w:history="1">
              <w:r w:rsidR="00B10B29" w:rsidRPr="00715FF4">
                <w:rPr>
                  <w:rStyle w:val="Hyperlink"/>
                  <w:rFonts w:cs="Tahoma"/>
                  <w:sz w:val="13"/>
                  <w:szCs w:val="13"/>
                </w:rPr>
                <w:t>104</w:t>
              </w:r>
            </w:hyperlink>
          </w:p>
        </w:tc>
        <w:tc>
          <w:tcPr>
            <w:tcW w:w="450" w:type="dxa"/>
            <w:shd w:val="clear" w:color="auto" w:fill="FFFFFF"/>
            <w:vAlign w:val="center"/>
          </w:tcPr>
          <w:p w14:paraId="45A535F1"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08/09</w:t>
            </w:r>
          </w:p>
        </w:tc>
        <w:tc>
          <w:tcPr>
            <w:tcW w:w="360" w:type="dxa"/>
            <w:tcBorders>
              <w:right w:val="single" w:sz="18" w:space="0" w:color="auto"/>
            </w:tcBorders>
            <w:shd w:val="clear" w:color="auto" w:fill="FFFFFF"/>
            <w:vAlign w:val="center"/>
          </w:tcPr>
          <w:p w14:paraId="45A535F2"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FFFFF"/>
            <w:vAlign w:val="center"/>
          </w:tcPr>
          <w:p w14:paraId="45A535F3"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5F4"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5F5"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5F6"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5F7"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5F8"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35F9"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5FA"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5FB"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35FC"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5FD"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35FE"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35FF"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FFFFF"/>
            <w:vAlign w:val="center"/>
          </w:tcPr>
          <w:p w14:paraId="45A53600" w14:textId="77777777" w:rsidR="00A63948" w:rsidRPr="00715FF4" w:rsidRDefault="00A63948" w:rsidP="00D526B6">
            <w:pPr>
              <w:pStyle w:val="TableText"/>
              <w:widowControl w:val="0"/>
              <w:spacing w:before="40" w:after="40"/>
              <w:rPr>
                <w:rFonts w:ascii="Tahoma" w:hAnsi="Tahoma" w:cs="Tahoma"/>
                <w:color w:val="000000"/>
                <w:sz w:val="13"/>
              </w:rPr>
            </w:pPr>
          </w:p>
        </w:tc>
        <w:tc>
          <w:tcPr>
            <w:tcW w:w="495" w:type="dxa"/>
            <w:shd w:val="clear" w:color="auto" w:fill="FFFFFF"/>
            <w:vAlign w:val="center"/>
          </w:tcPr>
          <w:p w14:paraId="45A53601" w14:textId="77777777" w:rsidR="00A63948" w:rsidRPr="00715FF4" w:rsidRDefault="00A63948" w:rsidP="00D526B6">
            <w:pPr>
              <w:pStyle w:val="TableText"/>
              <w:widowControl w:val="0"/>
              <w:spacing w:before="40" w:after="40"/>
              <w:rPr>
                <w:rFonts w:ascii="Tahoma" w:hAnsi="Tahoma" w:cs="Tahoma"/>
                <w:color w:val="000000"/>
                <w:sz w:val="13"/>
              </w:rPr>
            </w:pPr>
          </w:p>
        </w:tc>
      </w:tr>
      <w:tr w:rsidR="00B12557" w:rsidRPr="00715FF4" w14:paraId="45A53616" w14:textId="77777777" w:rsidTr="00D526B6">
        <w:trPr>
          <w:trHeight w:val="145"/>
        </w:trPr>
        <w:tc>
          <w:tcPr>
            <w:tcW w:w="2714" w:type="dxa"/>
            <w:shd w:val="clear" w:color="auto" w:fill="FABF8F"/>
            <w:vAlign w:val="center"/>
          </w:tcPr>
          <w:p w14:paraId="45A53603" w14:textId="77777777" w:rsidR="00B12557" w:rsidRPr="00F83E68" w:rsidRDefault="00B10B29" w:rsidP="00D526B6">
            <w:pPr>
              <w:pStyle w:val="Heading2"/>
              <w:spacing w:before="40" w:after="40"/>
              <w:ind w:left="0"/>
              <w:rPr>
                <w:rFonts w:ascii="Tahoma" w:hAnsi="Tahoma" w:cs="Tahoma"/>
                <w:b w:val="0"/>
                <w:sz w:val="14"/>
                <w:szCs w:val="14"/>
                <w:lang w:val="pt-PT" w:eastAsia="x-none"/>
              </w:rPr>
            </w:pPr>
            <w:bookmarkStart w:id="632" w:name="_Toc336338142"/>
            <w:bookmarkStart w:id="633" w:name="_Toc340680029"/>
            <w:bookmarkEnd w:id="632"/>
            <w:r w:rsidRPr="00715FF4">
              <w:rPr>
                <w:rFonts w:ascii="Tahoma" w:hAnsi="Tahoma" w:cs="Tahoma"/>
                <w:b w:val="0"/>
                <w:sz w:val="14"/>
                <w:szCs w:val="14"/>
                <w:lang w:val="pt-BR"/>
              </w:rPr>
              <w:t>CAL do Windows Server™ 2012 (Dispositivo e Usuário)</w:t>
            </w:r>
            <w:bookmarkEnd w:id="633"/>
          </w:p>
        </w:tc>
        <w:tc>
          <w:tcPr>
            <w:tcW w:w="450" w:type="dxa"/>
            <w:shd w:val="clear" w:color="auto" w:fill="FABF8F"/>
            <w:vAlign w:val="center"/>
          </w:tcPr>
          <w:p w14:paraId="45A53604" w14:textId="77777777" w:rsidR="00B12557" w:rsidRPr="00715FF4" w:rsidRDefault="00662AB0" w:rsidP="00D526B6">
            <w:pPr>
              <w:pStyle w:val="TableText"/>
              <w:widowControl w:val="0"/>
              <w:spacing w:before="40" w:after="40"/>
              <w:rPr>
                <w:rFonts w:cs="Tahoma"/>
                <w:sz w:val="13"/>
                <w:szCs w:val="13"/>
                <w:u w:val="single"/>
              </w:rPr>
            </w:pPr>
            <w:hyperlink w:anchor="_116_Windows_Server" w:history="1">
              <w:r w:rsidR="00B10B29" w:rsidRPr="00715FF4">
                <w:rPr>
                  <w:rStyle w:val="Hyperlink"/>
                  <w:rFonts w:cs="Tahoma"/>
                  <w:sz w:val="13"/>
                  <w:szCs w:val="13"/>
                </w:rPr>
                <w:t>105</w:t>
              </w:r>
            </w:hyperlink>
          </w:p>
        </w:tc>
        <w:tc>
          <w:tcPr>
            <w:tcW w:w="450" w:type="dxa"/>
            <w:shd w:val="clear" w:color="auto" w:fill="FABF8F"/>
            <w:vAlign w:val="center"/>
          </w:tcPr>
          <w:p w14:paraId="45A53605" w14:textId="77777777" w:rsidR="00B12557"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09/12</w:t>
            </w:r>
          </w:p>
        </w:tc>
        <w:tc>
          <w:tcPr>
            <w:tcW w:w="360" w:type="dxa"/>
            <w:tcBorders>
              <w:right w:val="single" w:sz="18" w:space="0" w:color="auto"/>
            </w:tcBorders>
            <w:shd w:val="clear" w:color="auto" w:fill="FABF8F"/>
            <w:vAlign w:val="center"/>
          </w:tcPr>
          <w:p w14:paraId="45A53606" w14:textId="77777777" w:rsidR="00B12557" w:rsidRPr="00715FF4" w:rsidRDefault="00B12557"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ABF8F"/>
            <w:vAlign w:val="center"/>
          </w:tcPr>
          <w:p w14:paraId="45A53607" w14:textId="77777777" w:rsidR="00B12557" w:rsidRPr="00715FF4" w:rsidRDefault="00B12557"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ABF8F"/>
            <w:vAlign w:val="center"/>
          </w:tcPr>
          <w:p w14:paraId="45A53608" w14:textId="77777777" w:rsidR="00B12557" w:rsidRPr="00715FF4" w:rsidRDefault="00B12557" w:rsidP="00D526B6">
            <w:pPr>
              <w:pStyle w:val="TableText"/>
              <w:widowControl w:val="0"/>
              <w:spacing w:before="40" w:after="40"/>
              <w:rPr>
                <w:rFonts w:ascii="Tahoma" w:hAnsi="Tahoma" w:cs="Tahoma"/>
                <w:sz w:val="13"/>
              </w:rPr>
            </w:pPr>
            <w:r w:rsidRPr="00715FF4">
              <w:rPr>
                <w:rFonts w:ascii="Tahoma" w:hAnsi="Tahoma" w:cs="Tahoma"/>
                <w:sz w:val="13"/>
              </w:rPr>
              <w:t>3</w:t>
            </w:r>
          </w:p>
        </w:tc>
        <w:tc>
          <w:tcPr>
            <w:tcW w:w="450" w:type="dxa"/>
            <w:shd w:val="clear" w:color="auto" w:fill="FABF8F"/>
            <w:vAlign w:val="center"/>
          </w:tcPr>
          <w:p w14:paraId="45A53609" w14:textId="77777777" w:rsidR="00B12557" w:rsidRPr="00715FF4" w:rsidRDefault="00B12557"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360A" w14:textId="77777777" w:rsidR="00B12557" w:rsidRPr="00715FF4" w:rsidRDefault="00B12557"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360B" w14:textId="77777777" w:rsidR="00B12557" w:rsidRPr="00715FF4" w:rsidRDefault="00B12557"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360C" w14:textId="77777777" w:rsidR="00B12557" w:rsidRPr="00715FF4" w:rsidRDefault="00B12557" w:rsidP="00D526B6">
            <w:pPr>
              <w:pStyle w:val="TableText"/>
              <w:widowControl w:val="0"/>
              <w:spacing w:before="40" w:after="40"/>
              <w:rPr>
                <w:rFonts w:ascii="Tahoma" w:hAnsi="Tahoma" w:cs="Tahoma"/>
                <w:sz w:val="13"/>
              </w:rPr>
            </w:pPr>
            <w:r w:rsidRPr="00715FF4">
              <w:rPr>
                <w:rFonts w:ascii="Tahoma" w:hAnsi="Tahoma" w:cs="Tahoma"/>
                <w:sz w:val="13"/>
              </w:rPr>
              <w:t>1</w:t>
            </w:r>
          </w:p>
        </w:tc>
        <w:tc>
          <w:tcPr>
            <w:tcW w:w="360" w:type="dxa"/>
            <w:tcBorders>
              <w:right w:val="single" w:sz="18" w:space="0" w:color="auto"/>
            </w:tcBorders>
            <w:shd w:val="clear" w:color="auto" w:fill="FABF8F"/>
            <w:vAlign w:val="center"/>
          </w:tcPr>
          <w:p w14:paraId="45A5360D" w14:textId="77777777" w:rsidR="00B12557" w:rsidRPr="00715FF4" w:rsidRDefault="00B12557"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360E" w14:textId="77777777" w:rsidR="00B12557" w:rsidRPr="00715FF4" w:rsidRDefault="00B12557"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ABF8F"/>
            <w:vAlign w:val="center"/>
          </w:tcPr>
          <w:p w14:paraId="45A5360F" w14:textId="77777777" w:rsidR="00B12557" w:rsidRPr="00715FF4" w:rsidRDefault="00B12557"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shd w:val="clear" w:color="auto" w:fill="FABF8F"/>
            <w:vAlign w:val="center"/>
          </w:tcPr>
          <w:p w14:paraId="45A53610" w14:textId="77777777" w:rsidR="00B12557" w:rsidRPr="00715FF4" w:rsidRDefault="00B12557"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3611" w14:textId="77777777" w:rsidR="00B12557" w:rsidRPr="00715FF4" w:rsidRDefault="00B12557"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3612" w14:textId="77777777" w:rsidR="00B12557" w:rsidRPr="00715FF4" w:rsidRDefault="00B12557" w:rsidP="00D526B6">
            <w:pPr>
              <w:pStyle w:val="TableText"/>
              <w:widowControl w:val="0"/>
              <w:spacing w:before="40" w:after="40"/>
              <w:rPr>
                <w:rFonts w:ascii="Tahoma" w:hAnsi="Tahoma" w:cs="Tahoma"/>
                <w:sz w:val="13"/>
              </w:rPr>
            </w:pPr>
            <w:r w:rsidRPr="00715FF4">
              <w:rPr>
                <w:rFonts w:ascii="Tahoma" w:hAnsi="Tahoma" w:cs="Tahoma"/>
                <w:sz w:val="13"/>
                <w:lang w:val="pt-BR"/>
              </w:rPr>
              <w:t>D</w:t>
            </w:r>
          </w:p>
        </w:tc>
        <w:tc>
          <w:tcPr>
            <w:tcW w:w="450" w:type="dxa"/>
            <w:tcBorders>
              <w:left w:val="single" w:sz="18" w:space="0" w:color="auto"/>
              <w:right w:val="single" w:sz="18" w:space="0" w:color="auto"/>
            </w:tcBorders>
            <w:shd w:val="clear" w:color="auto" w:fill="FABF8F"/>
            <w:vAlign w:val="center"/>
          </w:tcPr>
          <w:p w14:paraId="45A53613" w14:textId="77777777" w:rsidR="00B12557" w:rsidRPr="00715FF4" w:rsidRDefault="00B12557"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3614" w14:textId="77777777" w:rsidR="00B12557" w:rsidRPr="00715FF4" w:rsidRDefault="00B12557" w:rsidP="00D526B6">
            <w:pPr>
              <w:pStyle w:val="TableText"/>
              <w:widowControl w:val="0"/>
              <w:spacing w:before="40" w:after="40"/>
              <w:rPr>
                <w:rFonts w:ascii="Tahoma" w:hAnsi="Tahoma" w:cs="Tahoma"/>
                <w:sz w:val="13"/>
              </w:rPr>
            </w:pPr>
            <w:r w:rsidRPr="00715FF4">
              <w:rPr>
                <w:rFonts w:ascii="Tahoma" w:hAnsi="Tahoma" w:cs="Tahoma"/>
                <w:sz w:val="13"/>
                <w:lang w:val="pt-BR"/>
              </w:rPr>
              <w:t>A,ST</w:t>
            </w:r>
          </w:p>
        </w:tc>
        <w:tc>
          <w:tcPr>
            <w:tcW w:w="495" w:type="dxa"/>
            <w:shd w:val="clear" w:color="auto" w:fill="FABF8F"/>
            <w:vAlign w:val="center"/>
          </w:tcPr>
          <w:p w14:paraId="45A53615" w14:textId="77777777" w:rsidR="00B12557" w:rsidRPr="00715FF4" w:rsidRDefault="00B12557" w:rsidP="00D526B6">
            <w:pPr>
              <w:pStyle w:val="TableText"/>
              <w:widowControl w:val="0"/>
              <w:spacing w:before="40" w:after="40"/>
              <w:rPr>
                <w:rFonts w:ascii="Tahoma" w:hAnsi="Tahoma" w:cs="Tahoma"/>
                <w:color w:val="000000"/>
                <w:sz w:val="13"/>
              </w:rPr>
            </w:pPr>
          </w:p>
        </w:tc>
      </w:tr>
      <w:tr w:rsidR="00B12557" w:rsidRPr="00715FF4" w14:paraId="45A5362A" w14:textId="77777777" w:rsidTr="00D526B6">
        <w:trPr>
          <w:trHeight w:val="145"/>
        </w:trPr>
        <w:tc>
          <w:tcPr>
            <w:tcW w:w="2714" w:type="dxa"/>
            <w:shd w:val="clear" w:color="auto" w:fill="FFFFFF"/>
            <w:vAlign w:val="center"/>
          </w:tcPr>
          <w:p w14:paraId="45A53617" w14:textId="77777777" w:rsidR="00B12557" w:rsidRPr="00715FF4" w:rsidRDefault="00B10B29" w:rsidP="00D526B6">
            <w:pPr>
              <w:pStyle w:val="Heading2"/>
              <w:spacing w:before="40" w:after="40"/>
              <w:ind w:left="0"/>
              <w:rPr>
                <w:rFonts w:ascii="Tahoma" w:hAnsi="Tahoma" w:cs="Tahoma"/>
                <w:b w:val="0"/>
                <w:sz w:val="14"/>
                <w:szCs w:val="14"/>
                <w:lang w:eastAsia="x-none"/>
              </w:rPr>
            </w:pPr>
            <w:bookmarkStart w:id="634" w:name="_Toc336338143"/>
            <w:bookmarkStart w:id="635" w:name="_Toc340680030"/>
            <w:bookmarkEnd w:id="634"/>
            <w:r w:rsidRPr="00715FF4">
              <w:rPr>
                <w:rFonts w:ascii="Tahoma" w:hAnsi="Tahoma" w:cs="Tahoma"/>
                <w:b w:val="0"/>
                <w:sz w:val="14"/>
                <w:szCs w:val="14"/>
                <w:lang w:val="pt-BR"/>
              </w:rPr>
              <w:t>Windows Server™ 2012 Datacenter</w:t>
            </w:r>
            <w:bookmarkEnd w:id="635"/>
          </w:p>
        </w:tc>
        <w:tc>
          <w:tcPr>
            <w:tcW w:w="450" w:type="dxa"/>
            <w:shd w:val="clear" w:color="auto" w:fill="FFFFFF"/>
            <w:vAlign w:val="center"/>
          </w:tcPr>
          <w:p w14:paraId="45A53618" w14:textId="77777777" w:rsidR="00B12557" w:rsidRPr="00715FF4" w:rsidRDefault="00662AB0" w:rsidP="00D526B6">
            <w:pPr>
              <w:pStyle w:val="TableText"/>
              <w:widowControl w:val="0"/>
              <w:spacing w:before="40" w:after="40"/>
              <w:rPr>
                <w:rStyle w:val="EndnoteReference"/>
                <w:rFonts w:cs="Tahoma"/>
                <w:color w:val="0070C0"/>
                <w:sz w:val="13"/>
                <w:szCs w:val="13"/>
                <w:u w:val="single"/>
              </w:rPr>
            </w:pPr>
            <w:hyperlink w:anchor="_106_CAL_do" w:history="1">
              <w:r w:rsidR="00B10B29" w:rsidRPr="00715FF4">
                <w:rPr>
                  <w:rStyle w:val="Hyperlink"/>
                  <w:rFonts w:cs="Tahoma"/>
                  <w:sz w:val="13"/>
                  <w:szCs w:val="13"/>
                </w:rPr>
                <w:t>106</w:t>
              </w:r>
            </w:hyperlink>
          </w:p>
        </w:tc>
        <w:tc>
          <w:tcPr>
            <w:tcW w:w="450" w:type="dxa"/>
            <w:shd w:val="clear" w:color="auto" w:fill="FFFFFF"/>
            <w:vAlign w:val="center"/>
          </w:tcPr>
          <w:p w14:paraId="45A53619" w14:textId="77777777" w:rsidR="00B12557"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08/12</w:t>
            </w:r>
          </w:p>
        </w:tc>
        <w:tc>
          <w:tcPr>
            <w:tcW w:w="360" w:type="dxa"/>
            <w:tcBorders>
              <w:right w:val="single" w:sz="18" w:space="0" w:color="auto"/>
            </w:tcBorders>
            <w:shd w:val="clear" w:color="auto" w:fill="FFFFFF"/>
            <w:vAlign w:val="center"/>
          </w:tcPr>
          <w:p w14:paraId="45A5361A" w14:textId="77777777" w:rsidR="00B12557"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FFFFF"/>
            <w:vAlign w:val="center"/>
          </w:tcPr>
          <w:p w14:paraId="45A5361B"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shd w:val="clear" w:color="auto" w:fill="FFFFFF"/>
            <w:vAlign w:val="center"/>
          </w:tcPr>
          <w:p w14:paraId="45A5361C"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125</w:t>
            </w:r>
          </w:p>
        </w:tc>
        <w:tc>
          <w:tcPr>
            <w:tcW w:w="450" w:type="dxa"/>
            <w:shd w:val="clear" w:color="auto" w:fill="FFFFFF"/>
            <w:vAlign w:val="center"/>
          </w:tcPr>
          <w:p w14:paraId="45A5361D"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100</w:t>
            </w:r>
          </w:p>
        </w:tc>
        <w:tc>
          <w:tcPr>
            <w:tcW w:w="450" w:type="dxa"/>
            <w:shd w:val="clear" w:color="auto" w:fill="FFFFFF"/>
            <w:vAlign w:val="center"/>
          </w:tcPr>
          <w:p w14:paraId="45A5361E"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shd w:val="clear" w:color="auto" w:fill="FFFFFF"/>
            <w:vAlign w:val="center"/>
          </w:tcPr>
          <w:p w14:paraId="45A5361F"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shd w:val="clear" w:color="auto" w:fill="FFFFFF"/>
            <w:vAlign w:val="center"/>
          </w:tcPr>
          <w:p w14:paraId="45A53620"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360" w:type="dxa"/>
            <w:tcBorders>
              <w:right w:val="single" w:sz="18" w:space="0" w:color="auto"/>
            </w:tcBorders>
            <w:shd w:val="clear" w:color="auto" w:fill="FFFFFF"/>
            <w:vAlign w:val="center"/>
          </w:tcPr>
          <w:p w14:paraId="45A53621"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tcBorders>
              <w:left w:val="single" w:sz="18" w:space="0" w:color="auto"/>
            </w:tcBorders>
            <w:shd w:val="clear" w:color="auto" w:fill="FFFFFF"/>
            <w:vAlign w:val="center"/>
          </w:tcPr>
          <w:p w14:paraId="45A53622"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shd w:val="clear" w:color="auto" w:fill="FFFFFF"/>
            <w:vAlign w:val="center"/>
          </w:tcPr>
          <w:p w14:paraId="45A53623"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100</w:t>
            </w:r>
          </w:p>
        </w:tc>
        <w:tc>
          <w:tcPr>
            <w:tcW w:w="450" w:type="dxa"/>
            <w:tcBorders>
              <w:right w:val="single" w:sz="18" w:space="0" w:color="auto"/>
            </w:tcBorders>
            <w:shd w:val="clear" w:color="auto" w:fill="FFFFFF"/>
            <w:vAlign w:val="center"/>
          </w:tcPr>
          <w:p w14:paraId="45A53624"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left w:val="single" w:sz="18" w:space="0" w:color="auto"/>
            </w:tcBorders>
            <w:shd w:val="clear" w:color="auto" w:fill="FFFFFF"/>
            <w:vAlign w:val="center"/>
          </w:tcPr>
          <w:p w14:paraId="45A53625"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right w:val="single" w:sz="18" w:space="0" w:color="auto"/>
            </w:tcBorders>
            <w:shd w:val="clear" w:color="auto" w:fill="FFFFFF"/>
            <w:vAlign w:val="center"/>
          </w:tcPr>
          <w:p w14:paraId="45A53626"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3627"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3628"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FFFFF"/>
            <w:vAlign w:val="center"/>
          </w:tcPr>
          <w:p w14:paraId="45A53629" w14:textId="77777777" w:rsidR="00B12557"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LO/OV</w:t>
            </w:r>
          </w:p>
        </w:tc>
      </w:tr>
      <w:tr w:rsidR="00B12557" w:rsidRPr="00715FF4" w14:paraId="45A5363E" w14:textId="77777777" w:rsidTr="00D526B6">
        <w:trPr>
          <w:trHeight w:val="145"/>
        </w:trPr>
        <w:tc>
          <w:tcPr>
            <w:tcW w:w="2714" w:type="dxa"/>
            <w:shd w:val="clear" w:color="auto" w:fill="FABF8F"/>
            <w:vAlign w:val="center"/>
          </w:tcPr>
          <w:p w14:paraId="45A5362B" w14:textId="77777777" w:rsidR="00B12557" w:rsidRPr="00715FF4" w:rsidRDefault="00B10B29" w:rsidP="00D526B6">
            <w:pPr>
              <w:pStyle w:val="Heading2"/>
              <w:spacing w:before="40" w:after="40"/>
              <w:ind w:left="0"/>
              <w:rPr>
                <w:rFonts w:ascii="Tahoma" w:hAnsi="Tahoma" w:cs="Tahoma"/>
                <w:b w:val="0"/>
                <w:sz w:val="14"/>
                <w:szCs w:val="14"/>
                <w:lang w:eastAsia="x-none"/>
              </w:rPr>
            </w:pPr>
            <w:bookmarkStart w:id="636" w:name="_Toc336338144"/>
            <w:bookmarkStart w:id="637" w:name="_Toc340680031"/>
            <w:bookmarkEnd w:id="636"/>
            <w:r w:rsidRPr="00715FF4">
              <w:rPr>
                <w:rFonts w:ascii="Tahoma" w:hAnsi="Tahoma" w:cs="Tahoma"/>
                <w:b w:val="0"/>
                <w:sz w:val="14"/>
                <w:szCs w:val="14"/>
                <w:lang w:val="pt-BR"/>
              </w:rPr>
              <w:t>Windows Server™ 2012 Standard</w:t>
            </w:r>
            <w:bookmarkEnd w:id="637"/>
          </w:p>
        </w:tc>
        <w:tc>
          <w:tcPr>
            <w:tcW w:w="450" w:type="dxa"/>
            <w:shd w:val="clear" w:color="auto" w:fill="FABF8F"/>
            <w:vAlign w:val="center"/>
          </w:tcPr>
          <w:p w14:paraId="45A5362C" w14:textId="77777777" w:rsidR="00B12557" w:rsidRPr="00715FF4" w:rsidRDefault="00662AB0" w:rsidP="00D526B6">
            <w:pPr>
              <w:pStyle w:val="TableText"/>
              <w:widowControl w:val="0"/>
              <w:spacing w:before="40" w:after="40"/>
              <w:rPr>
                <w:rStyle w:val="EndnoteReference"/>
                <w:rFonts w:cs="Tahoma"/>
                <w:b w:val="0"/>
                <w:color w:val="0070C0"/>
                <w:sz w:val="13"/>
                <w:szCs w:val="13"/>
                <w:u w:val="single"/>
                <w:vertAlign w:val="baseline"/>
              </w:rPr>
            </w:pPr>
            <w:hyperlink w:anchor="_107_Windows_Server" w:history="1">
              <w:r w:rsidR="00B10B29" w:rsidRPr="00715FF4">
                <w:rPr>
                  <w:rStyle w:val="Hyperlink"/>
                  <w:rFonts w:cs="Tahoma"/>
                  <w:sz w:val="13"/>
                  <w:szCs w:val="13"/>
                </w:rPr>
                <w:t>107</w:t>
              </w:r>
            </w:hyperlink>
          </w:p>
        </w:tc>
        <w:tc>
          <w:tcPr>
            <w:tcW w:w="450" w:type="dxa"/>
            <w:shd w:val="clear" w:color="auto" w:fill="FABF8F"/>
            <w:vAlign w:val="center"/>
          </w:tcPr>
          <w:p w14:paraId="45A5362D" w14:textId="77777777" w:rsidR="00B12557"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08/12</w:t>
            </w:r>
          </w:p>
        </w:tc>
        <w:tc>
          <w:tcPr>
            <w:tcW w:w="360" w:type="dxa"/>
            <w:tcBorders>
              <w:right w:val="single" w:sz="18" w:space="0" w:color="auto"/>
            </w:tcBorders>
            <w:shd w:val="clear" w:color="auto" w:fill="FABF8F"/>
            <w:vAlign w:val="center"/>
          </w:tcPr>
          <w:p w14:paraId="45A5362E" w14:textId="77777777" w:rsidR="00B12557"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ABF8F"/>
            <w:vAlign w:val="center"/>
          </w:tcPr>
          <w:p w14:paraId="45A5362F"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15</w:t>
            </w:r>
          </w:p>
        </w:tc>
        <w:tc>
          <w:tcPr>
            <w:tcW w:w="450" w:type="dxa"/>
            <w:shd w:val="clear" w:color="auto" w:fill="FABF8F"/>
            <w:vAlign w:val="center"/>
          </w:tcPr>
          <w:p w14:paraId="45A53630"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38</w:t>
            </w:r>
          </w:p>
        </w:tc>
        <w:tc>
          <w:tcPr>
            <w:tcW w:w="450" w:type="dxa"/>
            <w:shd w:val="clear" w:color="auto" w:fill="FABF8F"/>
            <w:vAlign w:val="center"/>
          </w:tcPr>
          <w:p w14:paraId="45A53631"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30</w:t>
            </w:r>
          </w:p>
        </w:tc>
        <w:tc>
          <w:tcPr>
            <w:tcW w:w="450" w:type="dxa"/>
            <w:shd w:val="clear" w:color="auto" w:fill="FABF8F"/>
            <w:vAlign w:val="center"/>
          </w:tcPr>
          <w:p w14:paraId="45A53632"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23</w:t>
            </w:r>
          </w:p>
        </w:tc>
        <w:tc>
          <w:tcPr>
            <w:tcW w:w="450" w:type="dxa"/>
            <w:shd w:val="clear" w:color="auto" w:fill="FABF8F"/>
            <w:vAlign w:val="center"/>
          </w:tcPr>
          <w:p w14:paraId="45A53633"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23</w:t>
            </w:r>
          </w:p>
        </w:tc>
        <w:tc>
          <w:tcPr>
            <w:tcW w:w="450" w:type="dxa"/>
            <w:shd w:val="clear" w:color="auto" w:fill="FABF8F"/>
            <w:vAlign w:val="center"/>
          </w:tcPr>
          <w:p w14:paraId="45A53634"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15</w:t>
            </w:r>
          </w:p>
        </w:tc>
        <w:tc>
          <w:tcPr>
            <w:tcW w:w="360" w:type="dxa"/>
            <w:tcBorders>
              <w:right w:val="single" w:sz="18" w:space="0" w:color="auto"/>
            </w:tcBorders>
            <w:shd w:val="clear" w:color="auto" w:fill="FABF8F"/>
            <w:vAlign w:val="center"/>
          </w:tcPr>
          <w:p w14:paraId="45A53635"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8</w:t>
            </w:r>
          </w:p>
        </w:tc>
        <w:tc>
          <w:tcPr>
            <w:tcW w:w="450" w:type="dxa"/>
            <w:tcBorders>
              <w:left w:val="single" w:sz="18" w:space="0" w:color="auto"/>
            </w:tcBorders>
            <w:shd w:val="clear" w:color="auto" w:fill="FABF8F"/>
            <w:vAlign w:val="center"/>
          </w:tcPr>
          <w:p w14:paraId="45A53636"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15</w:t>
            </w:r>
          </w:p>
        </w:tc>
        <w:tc>
          <w:tcPr>
            <w:tcW w:w="450" w:type="dxa"/>
            <w:shd w:val="clear" w:color="auto" w:fill="FABF8F"/>
            <w:vAlign w:val="center"/>
          </w:tcPr>
          <w:p w14:paraId="45A53637"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30</w:t>
            </w:r>
          </w:p>
        </w:tc>
        <w:tc>
          <w:tcPr>
            <w:tcW w:w="450" w:type="dxa"/>
            <w:tcBorders>
              <w:right w:val="single" w:sz="18" w:space="0" w:color="auto"/>
            </w:tcBorders>
            <w:shd w:val="clear" w:color="auto" w:fill="FABF8F"/>
            <w:vAlign w:val="center"/>
          </w:tcPr>
          <w:p w14:paraId="45A53638"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15</w:t>
            </w:r>
          </w:p>
        </w:tc>
        <w:tc>
          <w:tcPr>
            <w:tcW w:w="450" w:type="dxa"/>
            <w:tcBorders>
              <w:left w:val="single" w:sz="18" w:space="0" w:color="auto"/>
            </w:tcBorders>
            <w:shd w:val="clear" w:color="auto" w:fill="FABF8F"/>
            <w:vAlign w:val="center"/>
          </w:tcPr>
          <w:p w14:paraId="45A53639"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15</w:t>
            </w:r>
          </w:p>
        </w:tc>
        <w:tc>
          <w:tcPr>
            <w:tcW w:w="450" w:type="dxa"/>
            <w:tcBorders>
              <w:right w:val="single" w:sz="18" w:space="0" w:color="auto"/>
            </w:tcBorders>
            <w:shd w:val="clear" w:color="auto" w:fill="FABF8F"/>
            <w:vAlign w:val="center"/>
          </w:tcPr>
          <w:p w14:paraId="45A5363A"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363B"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363C"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ABF8F"/>
            <w:vAlign w:val="center"/>
          </w:tcPr>
          <w:p w14:paraId="45A5363D" w14:textId="77777777" w:rsidR="00B12557" w:rsidRPr="00715FF4" w:rsidRDefault="00B12557" w:rsidP="00D526B6">
            <w:pPr>
              <w:pStyle w:val="TableText"/>
              <w:widowControl w:val="0"/>
              <w:spacing w:before="40" w:after="40"/>
              <w:rPr>
                <w:rFonts w:ascii="Tahoma" w:hAnsi="Tahoma" w:cs="Tahoma"/>
                <w:color w:val="000000"/>
                <w:sz w:val="13"/>
              </w:rPr>
            </w:pPr>
          </w:p>
        </w:tc>
      </w:tr>
      <w:tr w:rsidR="00B12557" w:rsidRPr="00715FF4" w14:paraId="45A53652" w14:textId="77777777" w:rsidTr="00D526B6">
        <w:trPr>
          <w:trHeight w:val="145"/>
        </w:trPr>
        <w:tc>
          <w:tcPr>
            <w:tcW w:w="2714" w:type="dxa"/>
            <w:vAlign w:val="center"/>
          </w:tcPr>
          <w:p w14:paraId="45A5363F" w14:textId="77777777" w:rsidR="00B12557" w:rsidRPr="00715FF4" w:rsidRDefault="00B10B29" w:rsidP="00D526B6">
            <w:pPr>
              <w:pStyle w:val="Heading2"/>
              <w:spacing w:before="40" w:after="40"/>
              <w:ind w:left="0"/>
              <w:rPr>
                <w:rFonts w:ascii="Tahoma" w:hAnsi="Tahoma" w:cs="Tahoma"/>
                <w:b w:val="0"/>
                <w:sz w:val="14"/>
                <w:szCs w:val="14"/>
                <w:lang w:eastAsia="x-none"/>
              </w:rPr>
            </w:pPr>
            <w:bookmarkStart w:id="638" w:name="_Toc336338145"/>
            <w:bookmarkStart w:id="639" w:name="_Toc340680032"/>
            <w:bookmarkEnd w:id="638"/>
            <w:r w:rsidRPr="00715FF4">
              <w:rPr>
                <w:rFonts w:ascii="Tahoma" w:hAnsi="Tahoma" w:cs="Tahoma"/>
                <w:b w:val="0"/>
                <w:sz w:val="14"/>
                <w:szCs w:val="14"/>
                <w:lang w:val="pt-BR"/>
              </w:rPr>
              <w:t>External Connector do Windows Server™</w:t>
            </w:r>
            <w:bookmarkEnd w:id="639"/>
          </w:p>
        </w:tc>
        <w:tc>
          <w:tcPr>
            <w:tcW w:w="450" w:type="dxa"/>
            <w:vAlign w:val="center"/>
          </w:tcPr>
          <w:p w14:paraId="45A53640" w14:textId="77777777" w:rsidR="00B12557" w:rsidRPr="00715FF4" w:rsidRDefault="00B12557" w:rsidP="00D526B6">
            <w:pPr>
              <w:pStyle w:val="TableText"/>
              <w:widowControl w:val="0"/>
              <w:spacing w:before="40" w:after="40"/>
              <w:rPr>
                <w:rStyle w:val="EndnoteReference"/>
                <w:rFonts w:cs="Tahoma"/>
                <w:b w:val="0"/>
                <w:sz w:val="13"/>
                <w:szCs w:val="13"/>
              </w:rPr>
            </w:pPr>
          </w:p>
        </w:tc>
        <w:tc>
          <w:tcPr>
            <w:tcW w:w="450" w:type="dxa"/>
            <w:vAlign w:val="center"/>
          </w:tcPr>
          <w:p w14:paraId="45A53641" w14:textId="77777777" w:rsidR="00B12557"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09/12</w:t>
            </w:r>
          </w:p>
        </w:tc>
        <w:tc>
          <w:tcPr>
            <w:tcW w:w="360" w:type="dxa"/>
            <w:tcBorders>
              <w:right w:val="single" w:sz="18" w:space="0" w:color="auto"/>
            </w:tcBorders>
            <w:vAlign w:val="center"/>
          </w:tcPr>
          <w:p w14:paraId="45A53642" w14:textId="77777777" w:rsidR="00B12557"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vAlign w:val="center"/>
          </w:tcPr>
          <w:p w14:paraId="45A53643"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vAlign w:val="center"/>
          </w:tcPr>
          <w:p w14:paraId="45A53644"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63</w:t>
            </w:r>
          </w:p>
        </w:tc>
        <w:tc>
          <w:tcPr>
            <w:tcW w:w="450" w:type="dxa"/>
            <w:vAlign w:val="center"/>
          </w:tcPr>
          <w:p w14:paraId="45A53645"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vAlign w:val="center"/>
          </w:tcPr>
          <w:p w14:paraId="45A53646"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38</w:t>
            </w:r>
          </w:p>
        </w:tc>
        <w:tc>
          <w:tcPr>
            <w:tcW w:w="450" w:type="dxa"/>
            <w:vAlign w:val="center"/>
          </w:tcPr>
          <w:p w14:paraId="45A53647"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38</w:t>
            </w:r>
          </w:p>
        </w:tc>
        <w:tc>
          <w:tcPr>
            <w:tcW w:w="450" w:type="dxa"/>
            <w:vAlign w:val="center"/>
          </w:tcPr>
          <w:p w14:paraId="45A53648"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360" w:type="dxa"/>
            <w:tcBorders>
              <w:right w:val="single" w:sz="18" w:space="0" w:color="auto"/>
            </w:tcBorders>
            <w:vAlign w:val="center"/>
          </w:tcPr>
          <w:p w14:paraId="45A53649"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13</w:t>
            </w:r>
          </w:p>
        </w:tc>
        <w:tc>
          <w:tcPr>
            <w:tcW w:w="450" w:type="dxa"/>
            <w:tcBorders>
              <w:left w:val="single" w:sz="18" w:space="0" w:color="auto"/>
            </w:tcBorders>
            <w:vAlign w:val="center"/>
          </w:tcPr>
          <w:p w14:paraId="45A5364A"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vAlign w:val="center"/>
          </w:tcPr>
          <w:p w14:paraId="45A5364B"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right w:val="single" w:sz="18" w:space="0" w:color="auto"/>
            </w:tcBorders>
            <w:vAlign w:val="center"/>
          </w:tcPr>
          <w:p w14:paraId="45A5364C"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tcBorders>
              <w:left w:val="single" w:sz="18" w:space="0" w:color="auto"/>
            </w:tcBorders>
            <w:vAlign w:val="center"/>
          </w:tcPr>
          <w:p w14:paraId="45A5364D"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tcBorders>
              <w:right w:val="single" w:sz="18" w:space="0" w:color="auto"/>
            </w:tcBorders>
            <w:vAlign w:val="center"/>
          </w:tcPr>
          <w:p w14:paraId="45A5364E"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vAlign w:val="center"/>
          </w:tcPr>
          <w:p w14:paraId="45A5364F"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vAlign w:val="center"/>
          </w:tcPr>
          <w:p w14:paraId="45A53650"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vAlign w:val="center"/>
          </w:tcPr>
          <w:p w14:paraId="45A53651" w14:textId="77777777" w:rsidR="00B12557"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LO/OV</w:t>
            </w:r>
          </w:p>
        </w:tc>
      </w:tr>
      <w:tr w:rsidR="00B12557" w:rsidRPr="00715FF4" w14:paraId="45A53666" w14:textId="77777777" w:rsidTr="00D526B6">
        <w:trPr>
          <w:trHeight w:val="145"/>
        </w:trPr>
        <w:tc>
          <w:tcPr>
            <w:tcW w:w="2714" w:type="dxa"/>
            <w:shd w:val="clear" w:color="auto" w:fill="FABF8F"/>
            <w:vAlign w:val="center"/>
          </w:tcPr>
          <w:p w14:paraId="45A53653" w14:textId="77777777" w:rsidR="00B12557" w:rsidRPr="00F83E68" w:rsidRDefault="00B10B29" w:rsidP="00D526B6">
            <w:pPr>
              <w:pStyle w:val="Heading2"/>
              <w:spacing w:before="40" w:after="40"/>
              <w:ind w:left="0"/>
              <w:rPr>
                <w:rFonts w:ascii="Tahoma" w:hAnsi="Tahoma" w:cs="Tahoma"/>
                <w:b w:val="0"/>
                <w:sz w:val="14"/>
                <w:szCs w:val="14"/>
                <w:lang w:val="pt-PT" w:eastAsia="x-none"/>
              </w:rPr>
            </w:pPr>
            <w:bookmarkStart w:id="640" w:name="_Toc336338146"/>
            <w:bookmarkStart w:id="641" w:name="_Toc340680033"/>
            <w:bookmarkEnd w:id="640"/>
            <w:r w:rsidRPr="00715FF4">
              <w:rPr>
                <w:rFonts w:ascii="Tahoma" w:hAnsi="Tahoma" w:cs="Tahoma"/>
                <w:b w:val="0"/>
                <w:sz w:val="14"/>
                <w:szCs w:val="14"/>
                <w:lang w:val="pt-BR"/>
              </w:rPr>
              <w:t>CAL de Serviços de Área de Trabalho Remota do Windows Server™ 2012</w:t>
            </w:r>
            <w:bookmarkEnd w:id="641"/>
          </w:p>
        </w:tc>
        <w:tc>
          <w:tcPr>
            <w:tcW w:w="450" w:type="dxa"/>
            <w:shd w:val="clear" w:color="auto" w:fill="FABF8F"/>
            <w:vAlign w:val="center"/>
          </w:tcPr>
          <w:p w14:paraId="45A53654" w14:textId="77777777" w:rsidR="00B12557" w:rsidRPr="00F83E68" w:rsidRDefault="00B12557" w:rsidP="00D526B6">
            <w:pPr>
              <w:pStyle w:val="TableText"/>
              <w:widowControl w:val="0"/>
              <w:spacing w:before="40" w:after="40"/>
              <w:rPr>
                <w:rStyle w:val="EndnoteReference"/>
                <w:rFonts w:cs="Tahoma"/>
                <w:b w:val="0"/>
                <w:sz w:val="13"/>
                <w:szCs w:val="13"/>
                <w:lang w:val="pt-PT"/>
              </w:rPr>
            </w:pPr>
          </w:p>
        </w:tc>
        <w:tc>
          <w:tcPr>
            <w:tcW w:w="450" w:type="dxa"/>
            <w:shd w:val="clear" w:color="auto" w:fill="FABF8F"/>
            <w:vAlign w:val="center"/>
          </w:tcPr>
          <w:p w14:paraId="45A53655" w14:textId="77777777" w:rsidR="00B12557"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09/12</w:t>
            </w:r>
          </w:p>
        </w:tc>
        <w:tc>
          <w:tcPr>
            <w:tcW w:w="360" w:type="dxa"/>
            <w:tcBorders>
              <w:right w:val="single" w:sz="18" w:space="0" w:color="auto"/>
            </w:tcBorders>
            <w:shd w:val="clear" w:color="auto" w:fill="FABF8F"/>
            <w:vAlign w:val="center"/>
          </w:tcPr>
          <w:p w14:paraId="45A53656" w14:textId="77777777" w:rsidR="00B12557"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ABF8F"/>
            <w:vAlign w:val="center"/>
          </w:tcPr>
          <w:p w14:paraId="45A53657"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ABF8F"/>
            <w:vAlign w:val="center"/>
          </w:tcPr>
          <w:p w14:paraId="45A53658"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3</w:t>
            </w:r>
          </w:p>
        </w:tc>
        <w:tc>
          <w:tcPr>
            <w:tcW w:w="450" w:type="dxa"/>
            <w:shd w:val="clear" w:color="auto" w:fill="FABF8F"/>
            <w:vAlign w:val="center"/>
          </w:tcPr>
          <w:p w14:paraId="45A53659"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365A"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365B"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365C"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360" w:type="dxa"/>
            <w:tcBorders>
              <w:right w:val="single" w:sz="18" w:space="0" w:color="auto"/>
            </w:tcBorders>
            <w:shd w:val="clear" w:color="auto" w:fill="FABF8F"/>
            <w:vAlign w:val="center"/>
          </w:tcPr>
          <w:p w14:paraId="45A5365D"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365E"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ABF8F"/>
            <w:vAlign w:val="center"/>
          </w:tcPr>
          <w:p w14:paraId="45A5365F"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shd w:val="clear" w:color="auto" w:fill="FABF8F"/>
            <w:vAlign w:val="center"/>
          </w:tcPr>
          <w:p w14:paraId="45A53660"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3661"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3662"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 D</w:t>
            </w:r>
          </w:p>
        </w:tc>
        <w:tc>
          <w:tcPr>
            <w:tcW w:w="450" w:type="dxa"/>
            <w:tcBorders>
              <w:left w:val="single" w:sz="18" w:space="0" w:color="auto"/>
              <w:right w:val="single" w:sz="18" w:space="0" w:color="auto"/>
            </w:tcBorders>
            <w:shd w:val="clear" w:color="auto" w:fill="FABF8F"/>
            <w:vAlign w:val="center"/>
          </w:tcPr>
          <w:p w14:paraId="45A53663"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3664"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A,ST</w:t>
            </w:r>
          </w:p>
        </w:tc>
        <w:tc>
          <w:tcPr>
            <w:tcW w:w="495" w:type="dxa"/>
            <w:shd w:val="clear" w:color="auto" w:fill="FABF8F"/>
            <w:vAlign w:val="center"/>
          </w:tcPr>
          <w:p w14:paraId="45A53665" w14:textId="77777777" w:rsidR="00B12557" w:rsidRPr="00715FF4" w:rsidRDefault="00B12557" w:rsidP="00D526B6">
            <w:pPr>
              <w:pStyle w:val="TableText"/>
              <w:widowControl w:val="0"/>
              <w:spacing w:before="40" w:after="40"/>
              <w:rPr>
                <w:rFonts w:ascii="Tahoma" w:hAnsi="Tahoma" w:cs="Tahoma"/>
                <w:color w:val="000000"/>
                <w:sz w:val="13"/>
              </w:rPr>
            </w:pPr>
          </w:p>
        </w:tc>
      </w:tr>
      <w:tr w:rsidR="00B12557" w:rsidRPr="00715FF4" w14:paraId="45A5367A" w14:textId="77777777" w:rsidTr="00D526B6">
        <w:trPr>
          <w:trHeight w:val="145"/>
        </w:trPr>
        <w:tc>
          <w:tcPr>
            <w:tcW w:w="2714" w:type="dxa"/>
            <w:vAlign w:val="center"/>
          </w:tcPr>
          <w:p w14:paraId="45A53667" w14:textId="77777777" w:rsidR="00B12557" w:rsidRPr="00F83E68" w:rsidRDefault="00B10B29" w:rsidP="00D526B6">
            <w:pPr>
              <w:pStyle w:val="Heading2"/>
              <w:spacing w:before="40" w:after="40"/>
              <w:ind w:left="0"/>
              <w:rPr>
                <w:rFonts w:ascii="Tahoma" w:hAnsi="Tahoma" w:cs="Tahoma"/>
                <w:b w:val="0"/>
                <w:sz w:val="14"/>
                <w:szCs w:val="14"/>
                <w:lang w:val="pt-PT" w:eastAsia="x-none"/>
              </w:rPr>
            </w:pPr>
            <w:bookmarkStart w:id="642" w:name="_Toc336338147"/>
            <w:bookmarkStart w:id="643" w:name="_Toc340680034"/>
            <w:bookmarkEnd w:id="642"/>
            <w:r w:rsidRPr="00715FF4">
              <w:rPr>
                <w:rFonts w:ascii="Tahoma" w:hAnsi="Tahoma" w:cs="Tahoma"/>
                <w:b w:val="0"/>
                <w:sz w:val="14"/>
                <w:szCs w:val="14"/>
                <w:lang w:val="pt-BR"/>
              </w:rPr>
              <w:t>External Connector dos Serviços de Área</w:t>
            </w:r>
            <w:r w:rsidR="00B658AB" w:rsidRPr="00715FF4">
              <w:rPr>
                <w:rFonts w:ascii="Tahoma" w:hAnsi="Tahoma" w:cs="Tahoma"/>
                <w:b w:val="0"/>
                <w:sz w:val="14"/>
                <w:szCs w:val="14"/>
                <w:lang w:val="pt-BR"/>
              </w:rPr>
              <w:t> </w:t>
            </w:r>
            <w:r w:rsidRPr="00715FF4">
              <w:rPr>
                <w:rFonts w:ascii="Tahoma" w:hAnsi="Tahoma" w:cs="Tahoma"/>
                <w:b w:val="0"/>
                <w:sz w:val="14"/>
                <w:szCs w:val="14"/>
                <w:lang w:val="pt-BR"/>
              </w:rPr>
              <w:t>de Trabalho Remota do Windows</w:t>
            </w:r>
            <w:r w:rsidR="00B658AB" w:rsidRPr="00715FF4">
              <w:rPr>
                <w:rFonts w:ascii="Tahoma" w:hAnsi="Tahoma" w:cs="Tahoma"/>
                <w:b w:val="0"/>
                <w:sz w:val="14"/>
                <w:szCs w:val="14"/>
                <w:lang w:val="pt-BR"/>
              </w:rPr>
              <w:t> </w:t>
            </w:r>
            <w:r w:rsidRPr="00715FF4">
              <w:rPr>
                <w:rFonts w:ascii="Tahoma" w:hAnsi="Tahoma" w:cs="Tahoma"/>
                <w:b w:val="0"/>
                <w:sz w:val="14"/>
                <w:szCs w:val="14"/>
                <w:lang w:val="pt-BR"/>
              </w:rPr>
              <w:t>Server™ 2012</w:t>
            </w:r>
            <w:bookmarkEnd w:id="643"/>
          </w:p>
        </w:tc>
        <w:tc>
          <w:tcPr>
            <w:tcW w:w="450" w:type="dxa"/>
            <w:vAlign w:val="center"/>
          </w:tcPr>
          <w:p w14:paraId="45A53668" w14:textId="77777777" w:rsidR="00B12557" w:rsidRPr="00F83E68" w:rsidRDefault="00B12557" w:rsidP="00D526B6">
            <w:pPr>
              <w:pStyle w:val="TableText"/>
              <w:widowControl w:val="0"/>
              <w:spacing w:before="40" w:after="40"/>
              <w:rPr>
                <w:rStyle w:val="EndnoteReference"/>
                <w:rFonts w:cs="Tahoma"/>
                <w:b w:val="0"/>
                <w:sz w:val="13"/>
                <w:szCs w:val="13"/>
                <w:lang w:val="pt-PT"/>
              </w:rPr>
            </w:pPr>
          </w:p>
        </w:tc>
        <w:tc>
          <w:tcPr>
            <w:tcW w:w="450" w:type="dxa"/>
            <w:vAlign w:val="center"/>
          </w:tcPr>
          <w:p w14:paraId="45A53669" w14:textId="77777777" w:rsidR="00B12557"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09/12</w:t>
            </w:r>
          </w:p>
        </w:tc>
        <w:tc>
          <w:tcPr>
            <w:tcW w:w="360" w:type="dxa"/>
            <w:tcBorders>
              <w:right w:val="single" w:sz="18" w:space="0" w:color="auto"/>
            </w:tcBorders>
            <w:vAlign w:val="center"/>
          </w:tcPr>
          <w:p w14:paraId="45A5366A" w14:textId="77777777" w:rsidR="00B12557"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vAlign w:val="center"/>
          </w:tcPr>
          <w:p w14:paraId="45A5366B"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vAlign w:val="center"/>
          </w:tcPr>
          <w:p w14:paraId="45A5366C"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188</w:t>
            </w:r>
          </w:p>
        </w:tc>
        <w:tc>
          <w:tcPr>
            <w:tcW w:w="450" w:type="dxa"/>
            <w:vAlign w:val="center"/>
          </w:tcPr>
          <w:p w14:paraId="45A5366D"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150</w:t>
            </w:r>
          </w:p>
        </w:tc>
        <w:tc>
          <w:tcPr>
            <w:tcW w:w="450" w:type="dxa"/>
            <w:vAlign w:val="center"/>
          </w:tcPr>
          <w:p w14:paraId="45A5366E"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113</w:t>
            </w:r>
          </w:p>
        </w:tc>
        <w:tc>
          <w:tcPr>
            <w:tcW w:w="450" w:type="dxa"/>
            <w:vAlign w:val="center"/>
          </w:tcPr>
          <w:p w14:paraId="45A5366F"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113</w:t>
            </w:r>
          </w:p>
        </w:tc>
        <w:tc>
          <w:tcPr>
            <w:tcW w:w="450" w:type="dxa"/>
            <w:vAlign w:val="center"/>
          </w:tcPr>
          <w:p w14:paraId="45A53670"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360" w:type="dxa"/>
            <w:tcBorders>
              <w:right w:val="single" w:sz="18" w:space="0" w:color="auto"/>
            </w:tcBorders>
            <w:vAlign w:val="center"/>
          </w:tcPr>
          <w:p w14:paraId="45A53671"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38</w:t>
            </w:r>
          </w:p>
        </w:tc>
        <w:tc>
          <w:tcPr>
            <w:tcW w:w="450" w:type="dxa"/>
            <w:tcBorders>
              <w:left w:val="single" w:sz="18" w:space="0" w:color="auto"/>
            </w:tcBorders>
            <w:vAlign w:val="center"/>
          </w:tcPr>
          <w:p w14:paraId="45A53672"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vAlign w:val="center"/>
          </w:tcPr>
          <w:p w14:paraId="45A53673"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150</w:t>
            </w:r>
          </w:p>
        </w:tc>
        <w:tc>
          <w:tcPr>
            <w:tcW w:w="450" w:type="dxa"/>
            <w:tcBorders>
              <w:right w:val="single" w:sz="18" w:space="0" w:color="auto"/>
            </w:tcBorders>
            <w:vAlign w:val="center"/>
          </w:tcPr>
          <w:p w14:paraId="45A53674"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tcBorders>
              <w:left w:val="single" w:sz="18" w:space="0" w:color="auto"/>
            </w:tcBorders>
            <w:vAlign w:val="center"/>
          </w:tcPr>
          <w:p w14:paraId="45A53675"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75</w:t>
            </w:r>
          </w:p>
        </w:tc>
        <w:tc>
          <w:tcPr>
            <w:tcW w:w="450" w:type="dxa"/>
            <w:tcBorders>
              <w:right w:val="single" w:sz="18" w:space="0" w:color="auto"/>
            </w:tcBorders>
            <w:vAlign w:val="center"/>
          </w:tcPr>
          <w:p w14:paraId="45A53676"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vAlign w:val="center"/>
          </w:tcPr>
          <w:p w14:paraId="45A53677"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vAlign w:val="center"/>
          </w:tcPr>
          <w:p w14:paraId="45A53678"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vAlign w:val="center"/>
          </w:tcPr>
          <w:p w14:paraId="45A53679" w14:textId="77777777" w:rsidR="00B12557"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LO/OV</w:t>
            </w:r>
          </w:p>
        </w:tc>
      </w:tr>
      <w:tr w:rsidR="00B12557" w:rsidRPr="00715FF4" w14:paraId="45A5368E" w14:textId="77777777" w:rsidTr="00D526B6">
        <w:trPr>
          <w:trHeight w:val="145"/>
        </w:trPr>
        <w:tc>
          <w:tcPr>
            <w:tcW w:w="2714" w:type="dxa"/>
            <w:shd w:val="clear" w:color="auto" w:fill="FABF8F"/>
            <w:vAlign w:val="center"/>
          </w:tcPr>
          <w:p w14:paraId="45A5367B" w14:textId="77777777" w:rsidR="00B12557" w:rsidRPr="00F83E68" w:rsidRDefault="00B10B29" w:rsidP="00D526B6">
            <w:pPr>
              <w:pStyle w:val="Heading2"/>
              <w:spacing w:before="40" w:after="40"/>
              <w:ind w:left="0"/>
              <w:rPr>
                <w:rFonts w:ascii="Tahoma" w:hAnsi="Tahoma" w:cs="Tahoma"/>
                <w:b w:val="0"/>
                <w:sz w:val="14"/>
                <w:szCs w:val="14"/>
                <w:lang w:val="pt-PT" w:eastAsia="x-none"/>
              </w:rPr>
            </w:pPr>
            <w:bookmarkStart w:id="644" w:name="_Toc336338148"/>
            <w:bookmarkStart w:id="645" w:name="_Toc340680035"/>
            <w:bookmarkEnd w:id="644"/>
            <w:r w:rsidRPr="00715FF4">
              <w:rPr>
                <w:rFonts w:ascii="Tahoma" w:hAnsi="Tahoma" w:cs="Tahoma"/>
                <w:b w:val="0"/>
                <w:sz w:val="14"/>
                <w:szCs w:val="14"/>
                <w:lang w:val="pt-BR"/>
              </w:rPr>
              <w:t>CAL dos Serviços de Gerenciamento de Direitos do Active Directory do Windows Server™ 2012</w:t>
            </w:r>
            <w:bookmarkEnd w:id="645"/>
          </w:p>
        </w:tc>
        <w:tc>
          <w:tcPr>
            <w:tcW w:w="450" w:type="dxa"/>
            <w:shd w:val="clear" w:color="auto" w:fill="FABF8F"/>
            <w:vAlign w:val="center"/>
          </w:tcPr>
          <w:p w14:paraId="45A5367C" w14:textId="77777777" w:rsidR="00B12557" w:rsidRPr="00F83E68" w:rsidRDefault="00B12557" w:rsidP="00D526B6">
            <w:pPr>
              <w:pStyle w:val="TableText"/>
              <w:widowControl w:val="0"/>
              <w:spacing w:before="40" w:after="40"/>
              <w:rPr>
                <w:rStyle w:val="EndnoteReference"/>
                <w:rFonts w:cs="Tahoma"/>
                <w:b w:val="0"/>
                <w:sz w:val="13"/>
                <w:szCs w:val="13"/>
                <w:lang w:val="pt-PT"/>
              </w:rPr>
            </w:pPr>
          </w:p>
        </w:tc>
        <w:tc>
          <w:tcPr>
            <w:tcW w:w="450" w:type="dxa"/>
            <w:shd w:val="clear" w:color="auto" w:fill="FABF8F"/>
            <w:vAlign w:val="center"/>
          </w:tcPr>
          <w:p w14:paraId="45A5367D" w14:textId="77777777" w:rsidR="00B12557"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09/12</w:t>
            </w:r>
          </w:p>
        </w:tc>
        <w:tc>
          <w:tcPr>
            <w:tcW w:w="360" w:type="dxa"/>
            <w:tcBorders>
              <w:right w:val="single" w:sz="18" w:space="0" w:color="auto"/>
            </w:tcBorders>
            <w:shd w:val="clear" w:color="auto" w:fill="FABF8F"/>
            <w:vAlign w:val="center"/>
          </w:tcPr>
          <w:p w14:paraId="45A5367E" w14:textId="77777777" w:rsidR="00B12557"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ABF8F"/>
            <w:vAlign w:val="center"/>
          </w:tcPr>
          <w:p w14:paraId="45A5367F"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ABF8F"/>
            <w:vAlign w:val="center"/>
          </w:tcPr>
          <w:p w14:paraId="45A53680"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3</w:t>
            </w:r>
          </w:p>
        </w:tc>
        <w:tc>
          <w:tcPr>
            <w:tcW w:w="450" w:type="dxa"/>
            <w:shd w:val="clear" w:color="auto" w:fill="FABF8F"/>
            <w:vAlign w:val="center"/>
          </w:tcPr>
          <w:p w14:paraId="45A53681"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3682"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3683"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shd w:val="clear" w:color="auto" w:fill="FABF8F"/>
            <w:vAlign w:val="center"/>
          </w:tcPr>
          <w:p w14:paraId="45A53684"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360" w:type="dxa"/>
            <w:tcBorders>
              <w:right w:val="single" w:sz="18" w:space="0" w:color="auto"/>
            </w:tcBorders>
            <w:shd w:val="clear" w:color="auto" w:fill="FABF8F"/>
            <w:vAlign w:val="center"/>
          </w:tcPr>
          <w:p w14:paraId="45A53685"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3686"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ABF8F"/>
            <w:vAlign w:val="center"/>
          </w:tcPr>
          <w:p w14:paraId="45A53687"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shd w:val="clear" w:color="auto" w:fill="FABF8F"/>
            <w:vAlign w:val="center"/>
          </w:tcPr>
          <w:p w14:paraId="45A53688"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3689"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368A"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ABF8F"/>
            <w:vAlign w:val="center"/>
          </w:tcPr>
          <w:p w14:paraId="45A5368B"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368C"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A,ST</w:t>
            </w:r>
          </w:p>
        </w:tc>
        <w:tc>
          <w:tcPr>
            <w:tcW w:w="495" w:type="dxa"/>
            <w:shd w:val="clear" w:color="auto" w:fill="FABF8F"/>
            <w:vAlign w:val="center"/>
          </w:tcPr>
          <w:p w14:paraId="45A5368D" w14:textId="77777777" w:rsidR="00B12557" w:rsidRPr="00715FF4" w:rsidRDefault="00B12557" w:rsidP="00D526B6">
            <w:pPr>
              <w:pStyle w:val="TableText"/>
              <w:widowControl w:val="0"/>
              <w:spacing w:before="40" w:after="40"/>
              <w:rPr>
                <w:rFonts w:ascii="Tahoma" w:hAnsi="Tahoma" w:cs="Tahoma"/>
                <w:color w:val="000000"/>
                <w:sz w:val="13"/>
              </w:rPr>
            </w:pPr>
          </w:p>
        </w:tc>
      </w:tr>
      <w:tr w:rsidR="00B12557" w:rsidRPr="00715FF4" w14:paraId="45A536A2" w14:textId="77777777" w:rsidTr="00D526B6">
        <w:trPr>
          <w:trHeight w:val="145"/>
        </w:trPr>
        <w:tc>
          <w:tcPr>
            <w:tcW w:w="2714" w:type="dxa"/>
            <w:shd w:val="clear" w:color="auto" w:fill="FFFFFF"/>
            <w:vAlign w:val="center"/>
          </w:tcPr>
          <w:p w14:paraId="45A5368F" w14:textId="77777777" w:rsidR="00B12557" w:rsidRPr="00F83E68" w:rsidRDefault="00B10B29" w:rsidP="00D526B6">
            <w:pPr>
              <w:pStyle w:val="Heading2"/>
              <w:spacing w:before="40" w:after="40"/>
              <w:ind w:left="0"/>
              <w:rPr>
                <w:rFonts w:ascii="Tahoma" w:hAnsi="Tahoma" w:cs="Tahoma"/>
                <w:b w:val="0"/>
                <w:sz w:val="14"/>
                <w:szCs w:val="14"/>
                <w:lang w:val="pt-PT" w:eastAsia="x-none"/>
              </w:rPr>
            </w:pPr>
            <w:bookmarkStart w:id="646" w:name="_Toc336338149"/>
            <w:bookmarkStart w:id="647" w:name="_Toc340680036"/>
            <w:bookmarkEnd w:id="646"/>
            <w:r w:rsidRPr="00715FF4">
              <w:rPr>
                <w:rFonts w:ascii="Tahoma" w:hAnsi="Tahoma" w:cs="Tahoma"/>
                <w:b w:val="0"/>
                <w:sz w:val="14"/>
                <w:szCs w:val="14"/>
                <w:lang w:val="pt-BR"/>
              </w:rPr>
              <w:t>External Connector dos Serviços de Gerenciamento de Direitos do Active Directory do Windows Server™</w:t>
            </w:r>
            <w:bookmarkEnd w:id="647"/>
          </w:p>
        </w:tc>
        <w:tc>
          <w:tcPr>
            <w:tcW w:w="450" w:type="dxa"/>
            <w:shd w:val="clear" w:color="auto" w:fill="FFFFFF"/>
            <w:vAlign w:val="center"/>
          </w:tcPr>
          <w:p w14:paraId="45A53690" w14:textId="77777777" w:rsidR="00B12557" w:rsidRPr="00F83E68" w:rsidRDefault="00B12557" w:rsidP="00D526B6">
            <w:pPr>
              <w:pStyle w:val="TableText"/>
              <w:widowControl w:val="0"/>
              <w:spacing w:before="40" w:after="40"/>
              <w:rPr>
                <w:rStyle w:val="EndnoteReference"/>
                <w:rFonts w:cs="Tahoma"/>
                <w:b w:val="0"/>
                <w:sz w:val="13"/>
                <w:szCs w:val="13"/>
                <w:lang w:val="pt-PT"/>
              </w:rPr>
            </w:pPr>
          </w:p>
        </w:tc>
        <w:tc>
          <w:tcPr>
            <w:tcW w:w="450" w:type="dxa"/>
            <w:shd w:val="clear" w:color="auto" w:fill="FFFFFF"/>
            <w:vAlign w:val="center"/>
          </w:tcPr>
          <w:p w14:paraId="45A53691" w14:textId="77777777" w:rsidR="00B12557"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09/12</w:t>
            </w:r>
          </w:p>
        </w:tc>
        <w:tc>
          <w:tcPr>
            <w:tcW w:w="360" w:type="dxa"/>
            <w:tcBorders>
              <w:right w:val="single" w:sz="18" w:space="0" w:color="auto"/>
            </w:tcBorders>
            <w:shd w:val="clear" w:color="auto" w:fill="FFFFFF"/>
            <w:vAlign w:val="center"/>
          </w:tcPr>
          <w:p w14:paraId="45A53692" w14:textId="77777777" w:rsidR="00B12557"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FFFFF"/>
            <w:vAlign w:val="center"/>
          </w:tcPr>
          <w:p w14:paraId="45A53693"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125</w:t>
            </w:r>
          </w:p>
        </w:tc>
        <w:tc>
          <w:tcPr>
            <w:tcW w:w="450" w:type="dxa"/>
            <w:shd w:val="clear" w:color="auto" w:fill="FFFFFF"/>
            <w:vAlign w:val="center"/>
          </w:tcPr>
          <w:p w14:paraId="45A53694"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313</w:t>
            </w:r>
          </w:p>
        </w:tc>
        <w:tc>
          <w:tcPr>
            <w:tcW w:w="450" w:type="dxa"/>
            <w:shd w:val="clear" w:color="auto" w:fill="FFFFFF"/>
            <w:vAlign w:val="center"/>
          </w:tcPr>
          <w:p w14:paraId="45A53695"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250</w:t>
            </w:r>
          </w:p>
        </w:tc>
        <w:tc>
          <w:tcPr>
            <w:tcW w:w="450" w:type="dxa"/>
            <w:shd w:val="clear" w:color="auto" w:fill="FFFFFF"/>
            <w:vAlign w:val="center"/>
          </w:tcPr>
          <w:p w14:paraId="45A53696"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188</w:t>
            </w:r>
          </w:p>
        </w:tc>
        <w:tc>
          <w:tcPr>
            <w:tcW w:w="450" w:type="dxa"/>
            <w:shd w:val="clear" w:color="auto" w:fill="FFFFFF"/>
            <w:vAlign w:val="center"/>
          </w:tcPr>
          <w:p w14:paraId="45A53697"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188</w:t>
            </w:r>
          </w:p>
        </w:tc>
        <w:tc>
          <w:tcPr>
            <w:tcW w:w="450" w:type="dxa"/>
            <w:shd w:val="clear" w:color="auto" w:fill="FFFFFF"/>
            <w:vAlign w:val="center"/>
          </w:tcPr>
          <w:p w14:paraId="45A53698"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125</w:t>
            </w:r>
          </w:p>
        </w:tc>
        <w:tc>
          <w:tcPr>
            <w:tcW w:w="360" w:type="dxa"/>
            <w:tcBorders>
              <w:right w:val="single" w:sz="18" w:space="0" w:color="auto"/>
            </w:tcBorders>
            <w:shd w:val="clear" w:color="auto" w:fill="FFFFFF"/>
            <w:vAlign w:val="center"/>
          </w:tcPr>
          <w:p w14:paraId="45A53699"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63</w:t>
            </w:r>
          </w:p>
        </w:tc>
        <w:tc>
          <w:tcPr>
            <w:tcW w:w="450" w:type="dxa"/>
            <w:tcBorders>
              <w:left w:val="single" w:sz="18" w:space="0" w:color="auto"/>
            </w:tcBorders>
            <w:shd w:val="clear" w:color="auto" w:fill="FFFFFF"/>
            <w:vAlign w:val="center"/>
          </w:tcPr>
          <w:p w14:paraId="45A5369A"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125</w:t>
            </w:r>
          </w:p>
        </w:tc>
        <w:tc>
          <w:tcPr>
            <w:tcW w:w="450" w:type="dxa"/>
            <w:shd w:val="clear" w:color="auto" w:fill="FFFFFF"/>
            <w:vAlign w:val="center"/>
          </w:tcPr>
          <w:p w14:paraId="45A5369B"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250</w:t>
            </w:r>
          </w:p>
        </w:tc>
        <w:tc>
          <w:tcPr>
            <w:tcW w:w="450" w:type="dxa"/>
            <w:tcBorders>
              <w:right w:val="single" w:sz="18" w:space="0" w:color="auto"/>
            </w:tcBorders>
            <w:shd w:val="clear" w:color="auto" w:fill="FFFFFF"/>
            <w:vAlign w:val="center"/>
          </w:tcPr>
          <w:p w14:paraId="45A5369C"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125</w:t>
            </w:r>
          </w:p>
        </w:tc>
        <w:tc>
          <w:tcPr>
            <w:tcW w:w="450" w:type="dxa"/>
            <w:tcBorders>
              <w:left w:val="single" w:sz="18" w:space="0" w:color="auto"/>
            </w:tcBorders>
            <w:shd w:val="clear" w:color="auto" w:fill="FFFFFF"/>
            <w:vAlign w:val="center"/>
          </w:tcPr>
          <w:p w14:paraId="45A5369D"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125</w:t>
            </w:r>
          </w:p>
        </w:tc>
        <w:tc>
          <w:tcPr>
            <w:tcW w:w="450" w:type="dxa"/>
            <w:tcBorders>
              <w:right w:val="single" w:sz="18" w:space="0" w:color="auto"/>
            </w:tcBorders>
            <w:shd w:val="clear" w:color="auto" w:fill="FFFFFF"/>
            <w:vAlign w:val="center"/>
          </w:tcPr>
          <w:p w14:paraId="45A5369E"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50" w:type="dxa"/>
            <w:tcBorders>
              <w:left w:val="single" w:sz="18" w:space="0" w:color="auto"/>
              <w:right w:val="single" w:sz="18" w:space="0" w:color="auto"/>
            </w:tcBorders>
            <w:shd w:val="clear" w:color="auto" w:fill="FFFFFF"/>
            <w:vAlign w:val="center"/>
          </w:tcPr>
          <w:p w14:paraId="45A5369F"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36A0" w14:textId="77777777" w:rsidR="00B12557"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A,ST</w:t>
            </w:r>
          </w:p>
        </w:tc>
        <w:tc>
          <w:tcPr>
            <w:tcW w:w="495" w:type="dxa"/>
            <w:shd w:val="clear" w:color="auto" w:fill="FFFFFF"/>
            <w:vAlign w:val="center"/>
          </w:tcPr>
          <w:p w14:paraId="45A536A1" w14:textId="77777777" w:rsidR="00B12557"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LO/OV</w:t>
            </w:r>
          </w:p>
        </w:tc>
      </w:tr>
      <w:tr w:rsidR="00A63948" w:rsidRPr="00715FF4" w14:paraId="45A536B6" w14:textId="77777777" w:rsidTr="00D526B6">
        <w:trPr>
          <w:trHeight w:val="145"/>
        </w:trPr>
        <w:tc>
          <w:tcPr>
            <w:tcW w:w="2714" w:type="dxa"/>
            <w:shd w:val="clear" w:color="auto" w:fill="FABF8F"/>
            <w:vAlign w:val="center"/>
          </w:tcPr>
          <w:p w14:paraId="45A536A3" w14:textId="77777777" w:rsidR="00A63948" w:rsidRPr="00F83E68" w:rsidRDefault="00A63948" w:rsidP="00D526B6">
            <w:pPr>
              <w:pStyle w:val="Heading2"/>
              <w:spacing w:before="40" w:after="40"/>
              <w:ind w:left="0"/>
              <w:rPr>
                <w:rFonts w:ascii="Tahoma" w:hAnsi="Tahoma" w:cs="Tahoma"/>
                <w:b w:val="0"/>
                <w:sz w:val="14"/>
                <w:szCs w:val="14"/>
                <w:lang w:val="pt-PT"/>
              </w:rPr>
            </w:pPr>
            <w:bookmarkStart w:id="648" w:name="_Toc336338150"/>
            <w:bookmarkStart w:id="649" w:name="_Toc340680037"/>
            <w:bookmarkEnd w:id="648"/>
            <w:r w:rsidRPr="00715FF4">
              <w:rPr>
                <w:rFonts w:ascii="Tahoma" w:hAnsi="Tahoma" w:cs="Tahoma"/>
                <w:b w:val="0"/>
                <w:sz w:val="14"/>
                <w:szCs w:val="14"/>
                <w:lang w:val="pt-BR"/>
              </w:rPr>
              <w:t>CAL do Dispositivo do Windows Server™ 2008 para Windows Essential Server Solutions (5 clientes)</w:t>
            </w:r>
            <w:bookmarkEnd w:id="649"/>
          </w:p>
        </w:tc>
        <w:tc>
          <w:tcPr>
            <w:tcW w:w="450" w:type="dxa"/>
            <w:shd w:val="clear" w:color="auto" w:fill="FABF8F"/>
            <w:vAlign w:val="center"/>
          </w:tcPr>
          <w:p w14:paraId="45A536A4" w14:textId="77777777" w:rsidR="00A63948" w:rsidRPr="00F83E68" w:rsidRDefault="00A63948" w:rsidP="00D526B6">
            <w:pPr>
              <w:pStyle w:val="TableText"/>
              <w:widowControl w:val="0"/>
              <w:spacing w:before="40" w:after="40"/>
              <w:rPr>
                <w:rStyle w:val="EndnoteReference"/>
                <w:rFonts w:cs="Tahoma"/>
                <w:b w:val="0"/>
                <w:sz w:val="13"/>
                <w:szCs w:val="13"/>
                <w:lang w:val="pt-PT"/>
              </w:rPr>
            </w:pPr>
          </w:p>
        </w:tc>
        <w:tc>
          <w:tcPr>
            <w:tcW w:w="450" w:type="dxa"/>
            <w:shd w:val="clear" w:color="auto" w:fill="FABF8F"/>
            <w:vAlign w:val="center"/>
          </w:tcPr>
          <w:p w14:paraId="45A536A5"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01/09</w:t>
            </w:r>
          </w:p>
        </w:tc>
        <w:tc>
          <w:tcPr>
            <w:tcW w:w="360" w:type="dxa"/>
            <w:tcBorders>
              <w:right w:val="single" w:sz="18" w:space="0" w:color="auto"/>
            </w:tcBorders>
            <w:shd w:val="clear" w:color="auto" w:fill="FABF8F"/>
            <w:vAlign w:val="center"/>
          </w:tcPr>
          <w:p w14:paraId="45A536A6"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ABF8F"/>
            <w:vAlign w:val="center"/>
          </w:tcPr>
          <w:p w14:paraId="45A536A7"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6A8"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6A9"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6AA"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6AB"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6AC"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36AD"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6AE"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ABF8F"/>
            <w:vAlign w:val="center"/>
          </w:tcPr>
          <w:p w14:paraId="45A536AF"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shd w:val="clear" w:color="auto" w:fill="FABF8F"/>
            <w:vAlign w:val="center"/>
          </w:tcPr>
          <w:p w14:paraId="45A536B0"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36B1"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36B2"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36B3"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36B4"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lang w:val="pt-BR"/>
              </w:rPr>
              <w:t>A</w:t>
            </w:r>
          </w:p>
        </w:tc>
        <w:tc>
          <w:tcPr>
            <w:tcW w:w="495" w:type="dxa"/>
            <w:shd w:val="clear" w:color="auto" w:fill="FABF8F"/>
            <w:vAlign w:val="center"/>
          </w:tcPr>
          <w:p w14:paraId="45A536B5"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LO/OV</w:t>
            </w:r>
          </w:p>
        </w:tc>
      </w:tr>
      <w:tr w:rsidR="00A63948" w:rsidRPr="00715FF4" w14:paraId="45A536CA" w14:textId="77777777" w:rsidTr="00D526B6">
        <w:trPr>
          <w:trHeight w:val="145"/>
        </w:trPr>
        <w:tc>
          <w:tcPr>
            <w:tcW w:w="2714" w:type="dxa"/>
            <w:shd w:val="clear" w:color="auto" w:fill="FFFFFF"/>
            <w:vAlign w:val="center"/>
          </w:tcPr>
          <w:p w14:paraId="45A536B7" w14:textId="77777777" w:rsidR="00A63948" w:rsidRPr="00F83E68" w:rsidRDefault="00A63948" w:rsidP="00D526B6">
            <w:pPr>
              <w:pStyle w:val="Heading2"/>
              <w:spacing w:before="40" w:after="40"/>
              <w:ind w:left="0"/>
              <w:rPr>
                <w:rFonts w:ascii="Tahoma" w:hAnsi="Tahoma" w:cs="Tahoma"/>
                <w:b w:val="0"/>
                <w:sz w:val="14"/>
                <w:szCs w:val="14"/>
                <w:lang w:val="pt-PT"/>
              </w:rPr>
            </w:pPr>
            <w:bookmarkStart w:id="650" w:name="_Toc336338151"/>
            <w:bookmarkStart w:id="651" w:name="_Toc340680038"/>
            <w:bookmarkEnd w:id="650"/>
            <w:r w:rsidRPr="00715FF4">
              <w:rPr>
                <w:rFonts w:ascii="Tahoma" w:hAnsi="Tahoma" w:cs="Tahoma"/>
                <w:b w:val="0"/>
                <w:sz w:val="14"/>
                <w:szCs w:val="14"/>
                <w:lang w:val="pt-BR"/>
              </w:rPr>
              <w:t>CAL do Usuário do Windows Server™ 2008 para Windows Essential Server Solutions (5 clientes)</w:t>
            </w:r>
            <w:bookmarkEnd w:id="651"/>
          </w:p>
        </w:tc>
        <w:tc>
          <w:tcPr>
            <w:tcW w:w="450" w:type="dxa"/>
            <w:shd w:val="clear" w:color="auto" w:fill="FFFFFF"/>
            <w:vAlign w:val="center"/>
          </w:tcPr>
          <w:p w14:paraId="45A536B8" w14:textId="77777777" w:rsidR="00A63948" w:rsidRPr="00F83E68" w:rsidRDefault="00A63948" w:rsidP="00D526B6">
            <w:pPr>
              <w:pStyle w:val="TableText"/>
              <w:widowControl w:val="0"/>
              <w:spacing w:before="40" w:after="40"/>
              <w:rPr>
                <w:rStyle w:val="EndnoteReference"/>
                <w:rFonts w:cs="Tahoma"/>
                <w:b w:val="0"/>
                <w:sz w:val="13"/>
                <w:szCs w:val="13"/>
                <w:lang w:val="pt-PT"/>
              </w:rPr>
            </w:pPr>
          </w:p>
        </w:tc>
        <w:tc>
          <w:tcPr>
            <w:tcW w:w="450" w:type="dxa"/>
            <w:shd w:val="clear" w:color="auto" w:fill="FFFFFF"/>
            <w:vAlign w:val="center"/>
          </w:tcPr>
          <w:p w14:paraId="45A536B9"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01/09</w:t>
            </w:r>
          </w:p>
        </w:tc>
        <w:tc>
          <w:tcPr>
            <w:tcW w:w="360" w:type="dxa"/>
            <w:tcBorders>
              <w:right w:val="single" w:sz="18" w:space="0" w:color="auto"/>
            </w:tcBorders>
            <w:shd w:val="clear" w:color="auto" w:fill="FFFFFF"/>
            <w:vAlign w:val="center"/>
          </w:tcPr>
          <w:p w14:paraId="45A536BA"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FFFFF"/>
            <w:vAlign w:val="center"/>
          </w:tcPr>
          <w:p w14:paraId="45A536BB"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6BC"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6BD"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6BE"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6BF"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6C0"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36C1"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6C2"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FFFFF"/>
            <w:vAlign w:val="center"/>
          </w:tcPr>
          <w:p w14:paraId="45A536C3"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shd w:val="clear" w:color="auto" w:fill="FFFFFF"/>
            <w:vAlign w:val="center"/>
          </w:tcPr>
          <w:p w14:paraId="45A536C4"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FFFFF"/>
            <w:vAlign w:val="center"/>
          </w:tcPr>
          <w:p w14:paraId="45A536C5"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FFFFF"/>
            <w:vAlign w:val="center"/>
          </w:tcPr>
          <w:p w14:paraId="45A536C6"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36C7"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36C8" w14:textId="77777777" w:rsidR="00A63948" w:rsidRPr="00715FF4" w:rsidRDefault="00B10B29" w:rsidP="00D526B6">
            <w:pPr>
              <w:pStyle w:val="TableText"/>
              <w:widowControl w:val="0"/>
              <w:spacing w:before="40" w:after="40"/>
              <w:rPr>
                <w:rFonts w:ascii="Tahoma" w:hAnsi="Tahoma" w:cs="Tahoma"/>
                <w:color w:val="000000"/>
                <w:sz w:val="13"/>
              </w:rPr>
            </w:pPr>
            <w:r w:rsidRPr="00715FF4">
              <w:rPr>
                <w:rFonts w:ascii="Tahoma" w:hAnsi="Tahoma" w:cs="Tahoma"/>
                <w:sz w:val="13"/>
                <w:lang w:val="pt-BR"/>
              </w:rPr>
              <w:t>A</w:t>
            </w:r>
          </w:p>
        </w:tc>
        <w:tc>
          <w:tcPr>
            <w:tcW w:w="495" w:type="dxa"/>
            <w:shd w:val="clear" w:color="auto" w:fill="FFFFFF"/>
            <w:vAlign w:val="center"/>
          </w:tcPr>
          <w:p w14:paraId="45A536C9"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LO/OV</w:t>
            </w:r>
          </w:p>
        </w:tc>
      </w:tr>
      <w:tr w:rsidR="00A63948" w:rsidRPr="00715FF4" w14:paraId="45A536DE" w14:textId="77777777" w:rsidTr="00D526B6">
        <w:trPr>
          <w:trHeight w:val="359"/>
        </w:trPr>
        <w:tc>
          <w:tcPr>
            <w:tcW w:w="2714" w:type="dxa"/>
            <w:shd w:val="clear" w:color="auto" w:fill="FABF8F"/>
            <w:vAlign w:val="center"/>
          </w:tcPr>
          <w:p w14:paraId="45A536CB" w14:textId="77777777" w:rsidR="00A63948" w:rsidRPr="00715FF4" w:rsidRDefault="00A63948" w:rsidP="00D526B6">
            <w:pPr>
              <w:pStyle w:val="Heading2"/>
              <w:spacing w:before="40" w:after="40"/>
              <w:ind w:left="0"/>
              <w:rPr>
                <w:rFonts w:ascii="Tahoma" w:hAnsi="Tahoma" w:cs="Tahoma"/>
                <w:b w:val="0"/>
                <w:sz w:val="14"/>
                <w:szCs w:val="14"/>
              </w:rPr>
            </w:pPr>
            <w:bookmarkStart w:id="652" w:name="_Toc336338152"/>
            <w:bookmarkStart w:id="653" w:name="_Toc340680039"/>
            <w:bookmarkEnd w:id="652"/>
            <w:r w:rsidRPr="00715FF4">
              <w:rPr>
                <w:rFonts w:ascii="Tahoma" w:hAnsi="Tahoma" w:cs="Tahoma"/>
                <w:b w:val="0"/>
                <w:sz w:val="14"/>
                <w:szCs w:val="14"/>
                <w:lang w:val="pt-BR"/>
              </w:rPr>
              <w:t>Windows Web Server 2008 R2</w:t>
            </w:r>
            <w:bookmarkEnd w:id="653"/>
          </w:p>
        </w:tc>
        <w:tc>
          <w:tcPr>
            <w:tcW w:w="450" w:type="dxa"/>
            <w:shd w:val="clear" w:color="auto" w:fill="FABF8F"/>
            <w:vAlign w:val="center"/>
          </w:tcPr>
          <w:p w14:paraId="45A536CC" w14:textId="77777777" w:rsidR="00A63948" w:rsidRPr="00715FF4" w:rsidRDefault="00662AB0" w:rsidP="00D526B6">
            <w:pPr>
              <w:pStyle w:val="TableText"/>
              <w:widowControl w:val="0"/>
              <w:spacing w:before="40" w:after="40"/>
              <w:rPr>
                <w:rStyle w:val="EndnoteReference"/>
                <w:rFonts w:cs="Tahoma"/>
                <w:sz w:val="13"/>
                <w:szCs w:val="13"/>
                <w:u w:val="single"/>
              </w:rPr>
            </w:pPr>
            <w:hyperlink w:anchor="_108_Windows_Server" w:history="1">
              <w:r w:rsidR="00B10B29" w:rsidRPr="00715FF4">
                <w:rPr>
                  <w:rStyle w:val="Hyperlink"/>
                  <w:rFonts w:cs="Tahoma"/>
                  <w:sz w:val="13"/>
                  <w:szCs w:val="13"/>
                </w:rPr>
                <w:t>108</w:t>
              </w:r>
            </w:hyperlink>
          </w:p>
        </w:tc>
        <w:tc>
          <w:tcPr>
            <w:tcW w:w="450" w:type="dxa"/>
            <w:shd w:val="clear" w:color="auto" w:fill="FABF8F"/>
            <w:vAlign w:val="center"/>
          </w:tcPr>
          <w:p w14:paraId="45A536CD"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rPr>
              <w:t>08/09</w:t>
            </w:r>
          </w:p>
        </w:tc>
        <w:tc>
          <w:tcPr>
            <w:tcW w:w="360" w:type="dxa"/>
            <w:tcBorders>
              <w:right w:val="single" w:sz="18" w:space="0" w:color="auto"/>
            </w:tcBorders>
            <w:shd w:val="clear" w:color="auto" w:fill="FABF8F"/>
            <w:vAlign w:val="center"/>
          </w:tcPr>
          <w:p w14:paraId="45A536CE" w14:textId="77777777" w:rsidR="00A63948" w:rsidRPr="00715FF4" w:rsidRDefault="00A63948" w:rsidP="00D526B6">
            <w:pPr>
              <w:pStyle w:val="TableText"/>
              <w:widowControl w:val="0"/>
              <w:spacing w:before="40" w:after="40"/>
              <w:rPr>
                <w:rFonts w:ascii="Tahoma" w:hAnsi="Tahoma" w:cs="Tahoma"/>
                <w:color w:val="000000"/>
                <w:sz w:val="13"/>
              </w:rPr>
            </w:pPr>
            <w:r w:rsidRPr="00715FF4">
              <w:rPr>
                <w:rFonts w:ascii="Tahoma" w:hAnsi="Tahoma" w:cs="Tahoma"/>
                <w:color w:val="000000"/>
                <w:sz w:val="13"/>
                <w:lang w:val="pt-BR"/>
              </w:rPr>
              <w:t>SRV</w:t>
            </w:r>
          </w:p>
        </w:tc>
        <w:tc>
          <w:tcPr>
            <w:tcW w:w="360" w:type="dxa"/>
            <w:tcBorders>
              <w:left w:val="single" w:sz="18" w:space="0" w:color="auto"/>
            </w:tcBorders>
            <w:shd w:val="clear" w:color="auto" w:fill="FABF8F"/>
            <w:vAlign w:val="center"/>
          </w:tcPr>
          <w:p w14:paraId="45A536CF"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6D0"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6D1"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6D2"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6D3"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6D4"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36D5"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6D6"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6D7"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6D8"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6D9"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6DA"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36DB"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ABF8F"/>
            <w:vAlign w:val="center"/>
          </w:tcPr>
          <w:p w14:paraId="45A536DC" w14:textId="77777777" w:rsidR="00A63948" w:rsidRPr="00715FF4" w:rsidRDefault="00A63948" w:rsidP="00D526B6">
            <w:pPr>
              <w:pStyle w:val="TableText"/>
              <w:widowControl w:val="0"/>
              <w:spacing w:before="40" w:after="40"/>
              <w:rPr>
                <w:rFonts w:ascii="Tahoma" w:hAnsi="Tahoma" w:cs="Tahoma"/>
                <w:color w:val="000000"/>
                <w:sz w:val="13"/>
              </w:rPr>
            </w:pPr>
          </w:p>
        </w:tc>
        <w:tc>
          <w:tcPr>
            <w:tcW w:w="495" w:type="dxa"/>
            <w:shd w:val="clear" w:color="auto" w:fill="FABF8F"/>
            <w:vAlign w:val="center"/>
          </w:tcPr>
          <w:p w14:paraId="45A536DD" w14:textId="77777777" w:rsidR="00A63948" w:rsidRPr="00715FF4" w:rsidRDefault="00A63948" w:rsidP="00D526B6">
            <w:pPr>
              <w:pStyle w:val="TableText"/>
              <w:widowControl w:val="0"/>
              <w:spacing w:before="40" w:after="40"/>
              <w:rPr>
                <w:rFonts w:ascii="Tahoma" w:hAnsi="Tahoma" w:cs="Tahoma"/>
                <w:color w:val="000000"/>
                <w:sz w:val="13"/>
              </w:rPr>
            </w:pPr>
          </w:p>
        </w:tc>
      </w:tr>
      <w:tr w:rsidR="00A63948" w:rsidRPr="00715FF4" w14:paraId="45A536F2" w14:textId="77777777" w:rsidTr="00D526B6">
        <w:trPr>
          <w:trHeight w:val="145"/>
        </w:trPr>
        <w:tc>
          <w:tcPr>
            <w:tcW w:w="2714" w:type="dxa"/>
            <w:shd w:val="clear" w:color="auto" w:fill="FFFFFF"/>
            <w:vAlign w:val="center"/>
          </w:tcPr>
          <w:p w14:paraId="45A536DF" w14:textId="77777777" w:rsidR="00A63948" w:rsidRPr="00715FF4" w:rsidRDefault="00B10B29" w:rsidP="00D526B6">
            <w:pPr>
              <w:pStyle w:val="Heading2"/>
              <w:spacing w:before="40" w:after="40"/>
              <w:ind w:left="0"/>
              <w:rPr>
                <w:rFonts w:ascii="Tahoma" w:hAnsi="Tahoma" w:cs="Tahoma"/>
                <w:b w:val="0"/>
                <w:sz w:val="14"/>
                <w:szCs w:val="14"/>
              </w:rPr>
            </w:pPr>
            <w:bookmarkStart w:id="654" w:name="_Toc336338153"/>
            <w:bookmarkStart w:id="655" w:name="_Toc340680040"/>
            <w:bookmarkEnd w:id="654"/>
            <w:r w:rsidRPr="00F83E68">
              <w:rPr>
                <w:rFonts w:ascii="Tahoma" w:hAnsi="Tahoma" w:cs="Tahoma"/>
                <w:b w:val="0"/>
                <w:sz w:val="14"/>
                <w:szCs w:val="14"/>
              </w:rPr>
              <w:t>Windows Small Business Server 2008 Premium</w:t>
            </w:r>
            <w:bookmarkEnd w:id="655"/>
          </w:p>
        </w:tc>
        <w:tc>
          <w:tcPr>
            <w:tcW w:w="450" w:type="dxa"/>
            <w:shd w:val="clear" w:color="auto" w:fill="FFFFFF"/>
            <w:vAlign w:val="center"/>
          </w:tcPr>
          <w:p w14:paraId="45A536E0" w14:textId="77777777" w:rsidR="00A63948" w:rsidRPr="00715FF4" w:rsidRDefault="00662AB0" w:rsidP="00D526B6">
            <w:pPr>
              <w:pStyle w:val="TableText"/>
              <w:widowControl w:val="0"/>
              <w:spacing w:before="40" w:after="40"/>
              <w:rPr>
                <w:rFonts w:cs="Tahoma"/>
                <w:sz w:val="13"/>
                <w:szCs w:val="13"/>
              </w:rPr>
            </w:pPr>
            <w:hyperlink w:anchor="_109_Windows_Web" w:history="1">
              <w:r w:rsidR="00B10B29" w:rsidRPr="00715FF4">
                <w:rPr>
                  <w:rStyle w:val="Hyperlink"/>
                  <w:rFonts w:cs="Tahoma"/>
                  <w:sz w:val="13"/>
                  <w:szCs w:val="13"/>
                </w:rPr>
                <w:t>109</w:t>
              </w:r>
            </w:hyperlink>
          </w:p>
        </w:tc>
        <w:tc>
          <w:tcPr>
            <w:tcW w:w="450" w:type="dxa"/>
            <w:shd w:val="clear" w:color="auto" w:fill="FFFFFF"/>
            <w:vAlign w:val="center"/>
          </w:tcPr>
          <w:p w14:paraId="45A536E1"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10/08</w:t>
            </w:r>
          </w:p>
        </w:tc>
        <w:tc>
          <w:tcPr>
            <w:tcW w:w="360" w:type="dxa"/>
            <w:tcBorders>
              <w:right w:val="single" w:sz="18" w:space="0" w:color="auto"/>
            </w:tcBorders>
            <w:shd w:val="clear" w:color="auto" w:fill="FFFFFF"/>
            <w:vAlign w:val="center"/>
          </w:tcPr>
          <w:p w14:paraId="45A536E2"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36E3"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6E4"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6E5"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6E6"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6E7"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6E8"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36E9"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6EA"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6EB" w14:textId="77777777" w:rsidR="00A63948" w:rsidRPr="00715FF4" w:rsidDel="001265B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36EC"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6ED"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14:paraId="45A536EE"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36EF"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FFFFF"/>
            <w:vAlign w:val="center"/>
          </w:tcPr>
          <w:p w14:paraId="45A536F0"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FFFFF"/>
            <w:vAlign w:val="center"/>
          </w:tcPr>
          <w:p w14:paraId="45A536F1"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3706" w14:textId="77777777" w:rsidTr="00D526B6">
        <w:trPr>
          <w:trHeight w:val="145"/>
        </w:trPr>
        <w:tc>
          <w:tcPr>
            <w:tcW w:w="2714" w:type="dxa"/>
            <w:shd w:val="clear" w:color="auto" w:fill="FABF8F"/>
            <w:vAlign w:val="center"/>
          </w:tcPr>
          <w:p w14:paraId="45A536F3" w14:textId="77777777" w:rsidR="00A63948" w:rsidRPr="00F83E68" w:rsidRDefault="00B10B29" w:rsidP="00D526B6">
            <w:pPr>
              <w:pStyle w:val="Heading2"/>
              <w:spacing w:before="40" w:after="40"/>
              <w:ind w:left="0"/>
              <w:rPr>
                <w:rFonts w:ascii="Tahoma" w:hAnsi="Tahoma" w:cs="Tahoma"/>
                <w:b w:val="0"/>
                <w:sz w:val="14"/>
                <w:szCs w:val="14"/>
                <w:lang w:val="pt-PT"/>
              </w:rPr>
            </w:pPr>
            <w:bookmarkStart w:id="656" w:name="_Toc336338154"/>
            <w:bookmarkStart w:id="657" w:name="_Toc340680041"/>
            <w:bookmarkEnd w:id="656"/>
            <w:r w:rsidRPr="00715FF4">
              <w:rPr>
                <w:rFonts w:ascii="Tahoma" w:hAnsi="Tahoma" w:cs="Tahoma"/>
                <w:b w:val="0"/>
                <w:sz w:val="14"/>
                <w:szCs w:val="14"/>
                <w:lang w:val="pt-BR"/>
              </w:rPr>
              <w:t>Windows Small Business Server 2008 CAL Suite para Usuários ou Dispositivos Premium</w:t>
            </w:r>
            <w:bookmarkEnd w:id="657"/>
          </w:p>
        </w:tc>
        <w:tc>
          <w:tcPr>
            <w:tcW w:w="450" w:type="dxa"/>
            <w:shd w:val="clear" w:color="auto" w:fill="FABF8F"/>
            <w:vAlign w:val="center"/>
          </w:tcPr>
          <w:p w14:paraId="45A536F4" w14:textId="77777777" w:rsidR="00A63948" w:rsidRPr="00F83E68" w:rsidRDefault="00A63948" w:rsidP="00D526B6">
            <w:pPr>
              <w:pStyle w:val="TableText"/>
              <w:widowControl w:val="0"/>
              <w:spacing w:before="40" w:after="40"/>
              <w:rPr>
                <w:rFonts w:cs="Tahoma"/>
                <w:sz w:val="13"/>
                <w:szCs w:val="13"/>
                <w:lang w:val="pt-PT"/>
              </w:rPr>
            </w:pPr>
          </w:p>
        </w:tc>
        <w:tc>
          <w:tcPr>
            <w:tcW w:w="450" w:type="dxa"/>
            <w:shd w:val="clear" w:color="auto" w:fill="FABF8F"/>
            <w:vAlign w:val="center"/>
          </w:tcPr>
          <w:p w14:paraId="45A536F5"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01/11</w:t>
            </w:r>
          </w:p>
        </w:tc>
        <w:tc>
          <w:tcPr>
            <w:tcW w:w="360" w:type="dxa"/>
            <w:tcBorders>
              <w:right w:val="single" w:sz="18" w:space="0" w:color="auto"/>
            </w:tcBorders>
            <w:shd w:val="clear" w:color="auto" w:fill="FABF8F"/>
            <w:vAlign w:val="center"/>
          </w:tcPr>
          <w:p w14:paraId="45A536F6"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36F7"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6F8"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6F9"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6FA"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6FB"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6FC"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36FD"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6FE"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ABF8F"/>
            <w:vAlign w:val="center"/>
          </w:tcPr>
          <w:p w14:paraId="45A536FF" w14:textId="77777777" w:rsidR="00A63948" w:rsidRPr="00715FF4" w:rsidDel="001265B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shd w:val="clear" w:color="auto" w:fill="FABF8F"/>
            <w:vAlign w:val="center"/>
          </w:tcPr>
          <w:p w14:paraId="45A53700"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3701"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3702"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3703"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E, P</w:t>
            </w:r>
          </w:p>
        </w:tc>
        <w:tc>
          <w:tcPr>
            <w:tcW w:w="630" w:type="dxa"/>
            <w:shd w:val="clear" w:color="auto" w:fill="FABF8F"/>
            <w:vAlign w:val="center"/>
          </w:tcPr>
          <w:p w14:paraId="45A53704"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ABF8F"/>
            <w:vAlign w:val="center"/>
          </w:tcPr>
          <w:p w14:paraId="45A53705"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371A" w14:textId="77777777" w:rsidTr="00D526B6">
        <w:trPr>
          <w:trHeight w:val="145"/>
        </w:trPr>
        <w:tc>
          <w:tcPr>
            <w:tcW w:w="2714" w:type="dxa"/>
            <w:shd w:val="clear" w:color="auto" w:fill="FFFFFF"/>
            <w:vAlign w:val="center"/>
          </w:tcPr>
          <w:p w14:paraId="45A53707" w14:textId="77777777" w:rsidR="00A63948" w:rsidRPr="00F83E68" w:rsidRDefault="00B10B29" w:rsidP="00D526B6">
            <w:pPr>
              <w:pStyle w:val="Heading2"/>
              <w:spacing w:before="40" w:after="40"/>
              <w:ind w:left="0"/>
              <w:rPr>
                <w:rFonts w:ascii="Tahoma" w:hAnsi="Tahoma" w:cs="Tahoma"/>
                <w:b w:val="0"/>
                <w:sz w:val="14"/>
                <w:szCs w:val="14"/>
                <w:lang w:val="pt-PT" w:eastAsia="x-none"/>
              </w:rPr>
            </w:pPr>
            <w:bookmarkStart w:id="658" w:name="_Toc336338155"/>
            <w:bookmarkStart w:id="659" w:name="_Toc340680042"/>
            <w:bookmarkEnd w:id="658"/>
            <w:r w:rsidRPr="00715FF4">
              <w:rPr>
                <w:rFonts w:ascii="Tahoma" w:hAnsi="Tahoma" w:cs="Tahoma"/>
                <w:b w:val="0"/>
                <w:sz w:val="14"/>
                <w:szCs w:val="14"/>
                <w:lang w:val="pt-BR"/>
              </w:rPr>
              <w:t>Windows Small Business Server 2008 CAL Suite para Usuários ou Dispositivos Premium (5 Clientes)</w:t>
            </w:r>
            <w:bookmarkEnd w:id="659"/>
          </w:p>
        </w:tc>
        <w:tc>
          <w:tcPr>
            <w:tcW w:w="450" w:type="dxa"/>
            <w:shd w:val="clear" w:color="auto" w:fill="FFFFFF"/>
            <w:vAlign w:val="center"/>
          </w:tcPr>
          <w:p w14:paraId="45A53708" w14:textId="77777777" w:rsidR="00A63948" w:rsidRPr="00F83E68" w:rsidRDefault="00A63948" w:rsidP="00D526B6">
            <w:pPr>
              <w:pStyle w:val="TableText"/>
              <w:widowControl w:val="0"/>
              <w:spacing w:before="40" w:after="40"/>
              <w:rPr>
                <w:rFonts w:cs="Tahoma"/>
                <w:sz w:val="13"/>
                <w:szCs w:val="13"/>
                <w:lang w:val="pt-PT"/>
              </w:rPr>
            </w:pPr>
          </w:p>
        </w:tc>
        <w:tc>
          <w:tcPr>
            <w:tcW w:w="450" w:type="dxa"/>
            <w:shd w:val="clear" w:color="auto" w:fill="FFFFFF"/>
            <w:vAlign w:val="center"/>
          </w:tcPr>
          <w:p w14:paraId="45A53709"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01/11</w:t>
            </w:r>
          </w:p>
        </w:tc>
        <w:tc>
          <w:tcPr>
            <w:tcW w:w="360" w:type="dxa"/>
            <w:tcBorders>
              <w:right w:val="single" w:sz="18" w:space="0" w:color="auto"/>
            </w:tcBorders>
            <w:shd w:val="clear" w:color="auto" w:fill="FFFFFF"/>
            <w:vAlign w:val="center"/>
          </w:tcPr>
          <w:p w14:paraId="45A5370A"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14:paraId="45A5370B"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70C"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70D"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70E"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70F"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710"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3711"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712"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shd w:val="clear" w:color="auto" w:fill="FFFFFF"/>
            <w:vAlign w:val="center"/>
          </w:tcPr>
          <w:p w14:paraId="45A53713" w14:textId="77777777" w:rsidR="00A63948" w:rsidRPr="00715FF4" w:rsidDel="001265B4" w:rsidRDefault="00B10B29"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450" w:type="dxa"/>
            <w:tcBorders>
              <w:right w:val="single" w:sz="18" w:space="0" w:color="auto"/>
            </w:tcBorders>
            <w:shd w:val="clear" w:color="auto" w:fill="FFFFFF"/>
            <w:vAlign w:val="center"/>
          </w:tcPr>
          <w:p w14:paraId="45A53714"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tcBorders>
              <w:left w:val="single" w:sz="18" w:space="0" w:color="auto"/>
            </w:tcBorders>
            <w:shd w:val="clear" w:color="auto" w:fill="FFFFFF"/>
            <w:vAlign w:val="center"/>
          </w:tcPr>
          <w:p w14:paraId="45A53715"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tcBorders>
              <w:right w:val="single" w:sz="18" w:space="0" w:color="auto"/>
            </w:tcBorders>
            <w:shd w:val="clear" w:color="auto" w:fill="FFFFFF"/>
            <w:vAlign w:val="center"/>
          </w:tcPr>
          <w:p w14:paraId="45A53716"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3717"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3718"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FFFFF"/>
            <w:vAlign w:val="center"/>
          </w:tcPr>
          <w:p w14:paraId="45A53719"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LO/OV</w:t>
            </w:r>
          </w:p>
        </w:tc>
      </w:tr>
      <w:tr w:rsidR="00A63948" w:rsidRPr="00715FF4" w14:paraId="45A5372E" w14:textId="77777777" w:rsidTr="00D526B6">
        <w:trPr>
          <w:trHeight w:val="145"/>
        </w:trPr>
        <w:tc>
          <w:tcPr>
            <w:tcW w:w="2714" w:type="dxa"/>
            <w:shd w:val="clear" w:color="auto" w:fill="FABF8F"/>
            <w:vAlign w:val="center"/>
          </w:tcPr>
          <w:p w14:paraId="45A5371B" w14:textId="77777777" w:rsidR="00A63948" w:rsidRPr="00F83E68" w:rsidRDefault="00B10B29" w:rsidP="00D526B6">
            <w:pPr>
              <w:pStyle w:val="Heading2"/>
              <w:spacing w:before="40" w:after="40"/>
              <w:ind w:left="0"/>
              <w:rPr>
                <w:rFonts w:ascii="Tahoma" w:hAnsi="Tahoma" w:cs="Tahoma"/>
                <w:b w:val="0"/>
                <w:sz w:val="14"/>
                <w:szCs w:val="14"/>
                <w:lang w:val="pt-PT" w:eastAsia="x-none"/>
              </w:rPr>
            </w:pPr>
            <w:bookmarkStart w:id="660" w:name="_Toc336338156"/>
            <w:bookmarkStart w:id="661" w:name="_Toc340680043"/>
            <w:bookmarkEnd w:id="660"/>
            <w:r w:rsidRPr="00715FF4">
              <w:rPr>
                <w:rFonts w:ascii="Tahoma" w:hAnsi="Tahoma" w:cs="Tahoma"/>
                <w:b w:val="0"/>
                <w:sz w:val="14"/>
                <w:szCs w:val="14"/>
                <w:lang w:val="pt-BR"/>
              </w:rPr>
              <w:t>Windows Small Business Server 2008 CAL Suite para Usuários ou Dispositivos Premium (20 Clientes)</w:t>
            </w:r>
            <w:bookmarkEnd w:id="661"/>
          </w:p>
        </w:tc>
        <w:tc>
          <w:tcPr>
            <w:tcW w:w="450" w:type="dxa"/>
            <w:shd w:val="clear" w:color="auto" w:fill="FABF8F"/>
            <w:vAlign w:val="center"/>
          </w:tcPr>
          <w:p w14:paraId="45A5371C" w14:textId="77777777" w:rsidR="00A63948" w:rsidRPr="00F83E68" w:rsidRDefault="00A63948" w:rsidP="00D526B6">
            <w:pPr>
              <w:pStyle w:val="TableText"/>
              <w:widowControl w:val="0"/>
              <w:spacing w:before="40" w:after="40"/>
              <w:rPr>
                <w:rFonts w:cs="Tahoma"/>
                <w:sz w:val="13"/>
                <w:szCs w:val="13"/>
                <w:lang w:val="pt-PT"/>
              </w:rPr>
            </w:pPr>
          </w:p>
        </w:tc>
        <w:tc>
          <w:tcPr>
            <w:tcW w:w="450" w:type="dxa"/>
            <w:shd w:val="clear" w:color="auto" w:fill="FABF8F"/>
            <w:vAlign w:val="center"/>
          </w:tcPr>
          <w:p w14:paraId="45A5371D"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01/11</w:t>
            </w:r>
          </w:p>
        </w:tc>
        <w:tc>
          <w:tcPr>
            <w:tcW w:w="360" w:type="dxa"/>
            <w:tcBorders>
              <w:right w:val="single" w:sz="18" w:space="0" w:color="auto"/>
            </w:tcBorders>
            <w:shd w:val="clear" w:color="auto" w:fill="FABF8F"/>
            <w:vAlign w:val="center"/>
          </w:tcPr>
          <w:p w14:paraId="45A5371E"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14:paraId="45A5371F"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720"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721"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722"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723"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724"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3725"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726"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shd w:val="clear" w:color="auto" w:fill="FABF8F"/>
            <w:vAlign w:val="center"/>
          </w:tcPr>
          <w:p w14:paraId="45A53727" w14:textId="77777777" w:rsidR="00A63948" w:rsidRPr="00715FF4" w:rsidDel="001265B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right w:val="single" w:sz="18" w:space="0" w:color="auto"/>
            </w:tcBorders>
            <w:shd w:val="clear" w:color="auto" w:fill="FABF8F"/>
            <w:vAlign w:val="center"/>
          </w:tcPr>
          <w:p w14:paraId="45A53728"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tcBorders>
              <w:left w:val="single" w:sz="18" w:space="0" w:color="auto"/>
            </w:tcBorders>
            <w:shd w:val="clear" w:color="auto" w:fill="FABF8F"/>
            <w:vAlign w:val="center"/>
          </w:tcPr>
          <w:p w14:paraId="45A53729"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tcBorders>
              <w:right w:val="single" w:sz="18" w:space="0" w:color="auto"/>
            </w:tcBorders>
            <w:shd w:val="clear" w:color="auto" w:fill="FABF8F"/>
            <w:vAlign w:val="center"/>
          </w:tcPr>
          <w:p w14:paraId="45A5372A"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372B"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372C"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ABF8F"/>
            <w:vAlign w:val="center"/>
          </w:tcPr>
          <w:p w14:paraId="45A5372D"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LO/OV</w:t>
            </w:r>
          </w:p>
        </w:tc>
      </w:tr>
      <w:tr w:rsidR="00A63948" w:rsidRPr="00715FF4" w14:paraId="45A53742" w14:textId="77777777" w:rsidTr="00D526B6">
        <w:trPr>
          <w:trHeight w:val="145"/>
        </w:trPr>
        <w:tc>
          <w:tcPr>
            <w:tcW w:w="2714" w:type="dxa"/>
            <w:shd w:val="clear" w:color="auto" w:fill="FFFFFF"/>
            <w:vAlign w:val="center"/>
          </w:tcPr>
          <w:p w14:paraId="45A5372F" w14:textId="77777777" w:rsidR="00A63948" w:rsidRPr="00715FF4" w:rsidRDefault="00B10B29" w:rsidP="00D526B6">
            <w:pPr>
              <w:pStyle w:val="Heading2"/>
              <w:spacing w:before="40" w:after="40"/>
              <w:ind w:left="0"/>
              <w:rPr>
                <w:rFonts w:ascii="Tahoma" w:hAnsi="Tahoma" w:cs="Tahoma"/>
                <w:b w:val="0"/>
                <w:sz w:val="14"/>
                <w:szCs w:val="14"/>
              </w:rPr>
            </w:pPr>
            <w:bookmarkStart w:id="662" w:name="_Toc336338157"/>
            <w:bookmarkStart w:id="663" w:name="_Toc340680044"/>
            <w:bookmarkEnd w:id="662"/>
            <w:r w:rsidRPr="00F83E68">
              <w:rPr>
                <w:rFonts w:ascii="Tahoma" w:hAnsi="Tahoma" w:cs="Tahoma"/>
                <w:b w:val="0"/>
                <w:sz w:val="14"/>
                <w:szCs w:val="14"/>
              </w:rPr>
              <w:t>Windows Small Business Server 2011 Standard (5 clientes)</w:t>
            </w:r>
            <w:bookmarkEnd w:id="663"/>
          </w:p>
        </w:tc>
        <w:tc>
          <w:tcPr>
            <w:tcW w:w="450" w:type="dxa"/>
            <w:shd w:val="clear" w:color="auto" w:fill="FFFFFF"/>
            <w:vAlign w:val="center"/>
          </w:tcPr>
          <w:p w14:paraId="45A53730" w14:textId="77777777" w:rsidR="00A63948" w:rsidRPr="00715FF4" w:rsidRDefault="00662AB0" w:rsidP="00D526B6">
            <w:pPr>
              <w:pStyle w:val="TableText"/>
              <w:widowControl w:val="0"/>
              <w:spacing w:before="40" w:after="40"/>
              <w:rPr>
                <w:rStyle w:val="EndnoteReference"/>
                <w:rFonts w:cs="Tahoma"/>
                <w:b w:val="0"/>
                <w:color w:val="0000FF"/>
                <w:sz w:val="13"/>
                <w:szCs w:val="13"/>
              </w:rPr>
            </w:pPr>
            <w:hyperlink w:anchor="_Toc336338376" w:history="1">
              <w:r w:rsidR="00B10B29" w:rsidRPr="00715FF4">
                <w:rPr>
                  <w:rStyle w:val="Hyperlink"/>
                  <w:rFonts w:cs="Tahoma"/>
                  <w:sz w:val="13"/>
                  <w:szCs w:val="13"/>
                </w:rPr>
                <w:t>110</w:t>
              </w:r>
            </w:hyperlink>
          </w:p>
        </w:tc>
        <w:tc>
          <w:tcPr>
            <w:tcW w:w="450" w:type="dxa"/>
            <w:shd w:val="clear" w:color="auto" w:fill="FFFFFF"/>
            <w:vAlign w:val="center"/>
          </w:tcPr>
          <w:p w14:paraId="45A53731"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01/11</w:t>
            </w:r>
          </w:p>
        </w:tc>
        <w:tc>
          <w:tcPr>
            <w:tcW w:w="360" w:type="dxa"/>
            <w:tcBorders>
              <w:right w:val="single" w:sz="18" w:space="0" w:color="auto"/>
            </w:tcBorders>
            <w:shd w:val="clear" w:color="auto" w:fill="FFFFFF"/>
            <w:vAlign w:val="center"/>
          </w:tcPr>
          <w:p w14:paraId="45A53732"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3733"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734"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735"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736"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737"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FFFFF"/>
            <w:vAlign w:val="center"/>
          </w:tcPr>
          <w:p w14:paraId="45A53738"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14:paraId="45A53739"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14:paraId="45A5373A"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15</w:t>
            </w:r>
          </w:p>
        </w:tc>
        <w:tc>
          <w:tcPr>
            <w:tcW w:w="450" w:type="dxa"/>
            <w:shd w:val="clear" w:color="auto" w:fill="FFFFFF"/>
            <w:vAlign w:val="center"/>
          </w:tcPr>
          <w:p w14:paraId="45A5373B"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30</w:t>
            </w:r>
          </w:p>
        </w:tc>
        <w:tc>
          <w:tcPr>
            <w:tcW w:w="450" w:type="dxa"/>
            <w:tcBorders>
              <w:right w:val="single" w:sz="18" w:space="0" w:color="auto"/>
            </w:tcBorders>
            <w:shd w:val="clear" w:color="auto" w:fill="FFFFFF"/>
            <w:vAlign w:val="center"/>
          </w:tcPr>
          <w:p w14:paraId="45A5373C"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15</w:t>
            </w:r>
          </w:p>
        </w:tc>
        <w:tc>
          <w:tcPr>
            <w:tcW w:w="450" w:type="dxa"/>
            <w:tcBorders>
              <w:left w:val="single" w:sz="18" w:space="0" w:color="auto"/>
            </w:tcBorders>
            <w:shd w:val="clear" w:color="auto" w:fill="FFFFFF"/>
            <w:vAlign w:val="center"/>
          </w:tcPr>
          <w:p w14:paraId="45A5373D"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15</w:t>
            </w:r>
          </w:p>
        </w:tc>
        <w:tc>
          <w:tcPr>
            <w:tcW w:w="450" w:type="dxa"/>
            <w:tcBorders>
              <w:right w:val="single" w:sz="18" w:space="0" w:color="auto"/>
            </w:tcBorders>
            <w:shd w:val="clear" w:color="auto" w:fill="FFFFFF"/>
            <w:vAlign w:val="center"/>
          </w:tcPr>
          <w:p w14:paraId="45A5373E"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373F"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3740"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FFFFF"/>
            <w:vAlign w:val="center"/>
          </w:tcPr>
          <w:p w14:paraId="45A53741"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color w:val="000000"/>
                <w:sz w:val="13"/>
                <w:lang w:val="pt-BR"/>
              </w:rPr>
              <w:t>LO/OV</w:t>
            </w:r>
          </w:p>
        </w:tc>
      </w:tr>
      <w:tr w:rsidR="00A63948" w:rsidRPr="00715FF4" w14:paraId="45A53756" w14:textId="77777777" w:rsidTr="00D526B6">
        <w:trPr>
          <w:trHeight w:val="145"/>
        </w:trPr>
        <w:tc>
          <w:tcPr>
            <w:tcW w:w="2714" w:type="dxa"/>
            <w:shd w:val="clear" w:color="auto" w:fill="FABF8F"/>
            <w:vAlign w:val="center"/>
          </w:tcPr>
          <w:p w14:paraId="45A53743" w14:textId="77777777" w:rsidR="00A63948" w:rsidRPr="00715FF4" w:rsidRDefault="00B10B29" w:rsidP="00D526B6">
            <w:pPr>
              <w:pStyle w:val="Heading2"/>
              <w:spacing w:before="40" w:after="40"/>
              <w:ind w:left="0"/>
              <w:rPr>
                <w:rFonts w:ascii="Tahoma" w:hAnsi="Tahoma" w:cs="Tahoma"/>
                <w:b w:val="0"/>
                <w:sz w:val="14"/>
                <w:szCs w:val="14"/>
                <w:lang w:eastAsia="x-none"/>
              </w:rPr>
            </w:pPr>
            <w:bookmarkStart w:id="664" w:name="_Toc336338158"/>
            <w:bookmarkStart w:id="665" w:name="_Toc340680045"/>
            <w:bookmarkEnd w:id="664"/>
            <w:r w:rsidRPr="00F83E68">
              <w:rPr>
                <w:rFonts w:ascii="Tahoma" w:hAnsi="Tahoma" w:cs="Tahoma"/>
                <w:b w:val="0"/>
                <w:sz w:val="14"/>
                <w:szCs w:val="14"/>
              </w:rPr>
              <w:t>Windows Small Business Server 2011 CAL Suite (1 cliente)</w:t>
            </w:r>
            <w:bookmarkEnd w:id="665"/>
          </w:p>
        </w:tc>
        <w:tc>
          <w:tcPr>
            <w:tcW w:w="450" w:type="dxa"/>
            <w:shd w:val="clear" w:color="auto" w:fill="FABF8F"/>
            <w:vAlign w:val="center"/>
          </w:tcPr>
          <w:p w14:paraId="45A53744" w14:textId="77777777" w:rsidR="00A63948" w:rsidRPr="00715FF4" w:rsidRDefault="00662AB0" w:rsidP="00D526B6">
            <w:pPr>
              <w:pStyle w:val="TableText"/>
              <w:widowControl w:val="0"/>
              <w:spacing w:before="40" w:after="40"/>
              <w:rPr>
                <w:rStyle w:val="EndnoteReference"/>
                <w:rFonts w:cs="Tahoma"/>
                <w:color w:val="0000FF"/>
                <w:sz w:val="13"/>
                <w:szCs w:val="13"/>
              </w:rPr>
            </w:pPr>
            <w:hyperlink w:anchor="_111_Windows_Small" w:history="1">
              <w:r w:rsidR="00B10B29" w:rsidRPr="00715FF4">
                <w:rPr>
                  <w:rStyle w:val="Hyperlink"/>
                  <w:rFonts w:cs="Tahoma"/>
                  <w:sz w:val="13"/>
                  <w:szCs w:val="13"/>
                </w:rPr>
                <w:t>111</w:t>
              </w:r>
            </w:hyperlink>
          </w:p>
        </w:tc>
        <w:tc>
          <w:tcPr>
            <w:tcW w:w="450" w:type="dxa"/>
            <w:shd w:val="clear" w:color="auto" w:fill="FABF8F"/>
            <w:vAlign w:val="center"/>
          </w:tcPr>
          <w:p w14:paraId="45A53745"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01/11</w:t>
            </w:r>
          </w:p>
        </w:tc>
        <w:tc>
          <w:tcPr>
            <w:tcW w:w="360" w:type="dxa"/>
            <w:tcBorders>
              <w:right w:val="single" w:sz="18" w:space="0" w:color="auto"/>
            </w:tcBorders>
            <w:shd w:val="clear" w:color="auto" w:fill="FABF8F"/>
            <w:vAlign w:val="center"/>
          </w:tcPr>
          <w:p w14:paraId="45A53746"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3747"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748"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749"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74A"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74B" w14:textId="77777777" w:rsidR="00A63948" w:rsidRPr="00715FF4" w:rsidRDefault="00A63948" w:rsidP="00D526B6">
            <w:pPr>
              <w:pStyle w:val="TableText"/>
              <w:widowControl w:val="0"/>
              <w:spacing w:before="40" w:after="40"/>
              <w:rPr>
                <w:rFonts w:ascii="Tahoma" w:hAnsi="Tahoma" w:cs="Tahoma"/>
                <w:sz w:val="13"/>
              </w:rPr>
            </w:pPr>
          </w:p>
        </w:tc>
        <w:tc>
          <w:tcPr>
            <w:tcW w:w="450" w:type="dxa"/>
            <w:shd w:val="clear" w:color="auto" w:fill="FABF8F"/>
            <w:vAlign w:val="center"/>
          </w:tcPr>
          <w:p w14:paraId="45A5374C" w14:textId="77777777" w:rsidR="00A63948" w:rsidRPr="00715FF4" w:rsidRDefault="00A63948" w:rsidP="00D526B6">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14:paraId="45A5374D"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74E"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ABF8F"/>
            <w:vAlign w:val="center"/>
          </w:tcPr>
          <w:p w14:paraId="45A5374F"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shd w:val="clear" w:color="auto" w:fill="FABF8F"/>
            <w:vAlign w:val="center"/>
          </w:tcPr>
          <w:p w14:paraId="45A53750"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3751"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3752"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3753"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E, P</w:t>
            </w:r>
          </w:p>
        </w:tc>
        <w:tc>
          <w:tcPr>
            <w:tcW w:w="630" w:type="dxa"/>
            <w:shd w:val="clear" w:color="auto" w:fill="FABF8F"/>
            <w:vAlign w:val="center"/>
          </w:tcPr>
          <w:p w14:paraId="45A53754"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A,ST</w:t>
            </w:r>
          </w:p>
        </w:tc>
        <w:tc>
          <w:tcPr>
            <w:tcW w:w="495" w:type="dxa"/>
            <w:shd w:val="clear" w:color="auto" w:fill="FABF8F"/>
            <w:vAlign w:val="center"/>
          </w:tcPr>
          <w:p w14:paraId="45A53755"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376A" w14:textId="77777777" w:rsidTr="00D526B6">
        <w:trPr>
          <w:trHeight w:val="145"/>
        </w:trPr>
        <w:tc>
          <w:tcPr>
            <w:tcW w:w="2714" w:type="dxa"/>
            <w:shd w:val="clear" w:color="auto" w:fill="FFFFFF"/>
            <w:vAlign w:val="center"/>
          </w:tcPr>
          <w:p w14:paraId="45A53757" w14:textId="77777777" w:rsidR="00A63948" w:rsidRPr="00715FF4" w:rsidRDefault="00B10B29" w:rsidP="00D526B6">
            <w:pPr>
              <w:pStyle w:val="Heading2"/>
              <w:spacing w:before="40" w:after="40"/>
              <w:ind w:left="0"/>
              <w:rPr>
                <w:rFonts w:ascii="Tahoma" w:hAnsi="Tahoma" w:cs="Tahoma"/>
                <w:b w:val="0"/>
                <w:color w:val="000000"/>
                <w:sz w:val="14"/>
                <w:szCs w:val="14"/>
              </w:rPr>
            </w:pPr>
            <w:bookmarkStart w:id="666" w:name="_Toc336338159"/>
            <w:bookmarkStart w:id="667" w:name="_Toc340680046"/>
            <w:bookmarkEnd w:id="666"/>
            <w:r w:rsidRPr="00F83E68">
              <w:rPr>
                <w:rFonts w:ascii="Tahoma" w:hAnsi="Tahoma" w:cs="Tahoma"/>
                <w:b w:val="0"/>
                <w:sz w:val="14"/>
                <w:szCs w:val="14"/>
              </w:rPr>
              <w:t>Windows Small Business Server 2011 CAL Suite (5 clientes)</w:t>
            </w:r>
            <w:bookmarkEnd w:id="667"/>
          </w:p>
        </w:tc>
        <w:tc>
          <w:tcPr>
            <w:tcW w:w="450" w:type="dxa"/>
            <w:shd w:val="clear" w:color="auto" w:fill="FFFFFF"/>
            <w:vAlign w:val="center"/>
          </w:tcPr>
          <w:p w14:paraId="45A53758" w14:textId="77777777" w:rsidR="00A63948" w:rsidRPr="00715FF4" w:rsidRDefault="00662AB0" w:rsidP="00D526B6">
            <w:pPr>
              <w:pStyle w:val="TableText"/>
              <w:widowControl w:val="0"/>
              <w:spacing w:before="40" w:after="40"/>
              <w:rPr>
                <w:rStyle w:val="EndnoteReference"/>
                <w:rFonts w:cs="Tahoma"/>
                <w:sz w:val="13"/>
                <w:szCs w:val="13"/>
              </w:rPr>
            </w:pPr>
            <w:hyperlink w:anchor="_111_Windows_Small" w:history="1">
              <w:r w:rsidR="002B7679" w:rsidRPr="00715FF4">
                <w:rPr>
                  <w:rStyle w:val="Hyperlink"/>
                  <w:rFonts w:cs="Tahoma"/>
                  <w:sz w:val="13"/>
                  <w:szCs w:val="13"/>
                </w:rPr>
                <w:t>111</w:t>
              </w:r>
            </w:hyperlink>
          </w:p>
        </w:tc>
        <w:tc>
          <w:tcPr>
            <w:tcW w:w="450" w:type="dxa"/>
            <w:shd w:val="clear" w:color="auto" w:fill="FFFFFF"/>
            <w:vAlign w:val="center"/>
          </w:tcPr>
          <w:p w14:paraId="45A53759"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01/11</w:t>
            </w:r>
          </w:p>
        </w:tc>
        <w:tc>
          <w:tcPr>
            <w:tcW w:w="360" w:type="dxa"/>
            <w:tcBorders>
              <w:right w:val="single" w:sz="18" w:space="0" w:color="auto"/>
            </w:tcBorders>
            <w:shd w:val="clear" w:color="auto" w:fill="FFFFFF"/>
            <w:vAlign w:val="center"/>
          </w:tcPr>
          <w:p w14:paraId="45A5375A"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375B" w14:textId="77777777" w:rsidR="00A63948" w:rsidRPr="00715FF4" w:rsidRDefault="00A63948" w:rsidP="00D526B6">
            <w:pPr>
              <w:pStyle w:val="TableText"/>
              <w:widowControl w:val="0"/>
              <w:spacing w:before="40" w:after="40"/>
              <w:rPr>
                <w:rFonts w:ascii="Tahoma" w:hAnsi="Tahoma" w:cs="Tahoma"/>
                <w:b/>
                <w:color w:val="FF0000"/>
                <w:sz w:val="13"/>
              </w:rPr>
            </w:pPr>
          </w:p>
        </w:tc>
        <w:tc>
          <w:tcPr>
            <w:tcW w:w="450" w:type="dxa"/>
            <w:shd w:val="clear" w:color="auto" w:fill="FFFFFF"/>
            <w:vAlign w:val="center"/>
          </w:tcPr>
          <w:p w14:paraId="45A5375C" w14:textId="77777777" w:rsidR="00A63948" w:rsidRPr="00715FF4" w:rsidRDefault="00A63948" w:rsidP="00D526B6">
            <w:pPr>
              <w:pStyle w:val="TableText"/>
              <w:widowControl w:val="0"/>
              <w:spacing w:before="40" w:after="40"/>
              <w:rPr>
                <w:rFonts w:ascii="Tahoma" w:hAnsi="Tahoma" w:cs="Tahoma"/>
                <w:b/>
                <w:color w:val="008000"/>
                <w:sz w:val="13"/>
              </w:rPr>
            </w:pPr>
          </w:p>
        </w:tc>
        <w:tc>
          <w:tcPr>
            <w:tcW w:w="450" w:type="dxa"/>
            <w:shd w:val="clear" w:color="auto" w:fill="FFFFFF"/>
            <w:vAlign w:val="center"/>
          </w:tcPr>
          <w:p w14:paraId="45A5375D" w14:textId="77777777" w:rsidR="00A63948" w:rsidRPr="00715FF4" w:rsidRDefault="00A63948" w:rsidP="00D526B6">
            <w:pPr>
              <w:pStyle w:val="TableText"/>
              <w:widowControl w:val="0"/>
              <w:spacing w:before="40" w:after="40"/>
              <w:rPr>
                <w:rFonts w:ascii="Tahoma" w:hAnsi="Tahoma" w:cs="Tahoma"/>
                <w:b/>
                <w:color w:val="008000"/>
                <w:sz w:val="13"/>
              </w:rPr>
            </w:pPr>
          </w:p>
        </w:tc>
        <w:tc>
          <w:tcPr>
            <w:tcW w:w="450" w:type="dxa"/>
            <w:shd w:val="clear" w:color="auto" w:fill="FFFFFF"/>
            <w:vAlign w:val="center"/>
          </w:tcPr>
          <w:p w14:paraId="45A5375E" w14:textId="77777777" w:rsidR="00A63948" w:rsidRPr="00715FF4" w:rsidRDefault="00A63948" w:rsidP="00D526B6">
            <w:pPr>
              <w:pStyle w:val="TableText"/>
              <w:widowControl w:val="0"/>
              <w:spacing w:before="40" w:after="40"/>
              <w:rPr>
                <w:rFonts w:ascii="Tahoma" w:hAnsi="Tahoma" w:cs="Tahoma"/>
                <w:b/>
                <w:color w:val="008000"/>
                <w:sz w:val="13"/>
              </w:rPr>
            </w:pPr>
          </w:p>
        </w:tc>
        <w:tc>
          <w:tcPr>
            <w:tcW w:w="450" w:type="dxa"/>
            <w:shd w:val="clear" w:color="auto" w:fill="FFFFFF"/>
            <w:vAlign w:val="center"/>
          </w:tcPr>
          <w:p w14:paraId="45A5375F" w14:textId="77777777" w:rsidR="00A63948" w:rsidRPr="00715FF4" w:rsidRDefault="00A63948" w:rsidP="00D526B6">
            <w:pPr>
              <w:pStyle w:val="TableText"/>
              <w:widowControl w:val="0"/>
              <w:spacing w:before="40" w:after="40"/>
              <w:rPr>
                <w:rFonts w:ascii="Tahoma" w:hAnsi="Tahoma" w:cs="Tahoma"/>
                <w:b/>
                <w:color w:val="0000FF"/>
                <w:sz w:val="13"/>
              </w:rPr>
            </w:pPr>
          </w:p>
        </w:tc>
        <w:tc>
          <w:tcPr>
            <w:tcW w:w="450" w:type="dxa"/>
            <w:shd w:val="clear" w:color="auto" w:fill="FFFFFF"/>
            <w:vAlign w:val="center"/>
          </w:tcPr>
          <w:p w14:paraId="45A53760" w14:textId="77777777" w:rsidR="00A63948" w:rsidRPr="00715FF4" w:rsidRDefault="00A63948" w:rsidP="00D526B6">
            <w:pPr>
              <w:pStyle w:val="TableText"/>
              <w:widowControl w:val="0"/>
              <w:spacing w:before="40" w:after="40"/>
              <w:rPr>
                <w:rFonts w:ascii="Tahoma" w:hAnsi="Tahoma" w:cs="Tahoma"/>
                <w:b/>
                <w:color w:val="0000FF"/>
                <w:sz w:val="13"/>
              </w:rPr>
            </w:pPr>
          </w:p>
        </w:tc>
        <w:tc>
          <w:tcPr>
            <w:tcW w:w="360" w:type="dxa"/>
            <w:tcBorders>
              <w:right w:val="single" w:sz="18" w:space="0" w:color="auto"/>
            </w:tcBorders>
            <w:shd w:val="clear" w:color="auto" w:fill="FFFFFF"/>
            <w:vAlign w:val="center"/>
          </w:tcPr>
          <w:p w14:paraId="45A53761" w14:textId="77777777" w:rsidR="00A63948" w:rsidRPr="00715FF4" w:rsidRDefault="00A63948" w:rsidP="00D526B6">
            <w:pPr>
              <w:pStyle w:val="TableText"/>
              <w:widowControl w:val="0"/>
              <w:spacing w:before="40" w:after="40"/>
              <w:rPr>
                <w:rFonts w:ascii="Tahoma" w:hAnsi="Tahoma" w:cs="Tahoma"/>
                <w:b/>
                <w:color w:val="0000FF"/>
                <w:sz w:val="13"/>
              </w:rPr>
            </w:pPr>
          </w:p>
        </w:tc>
        <w:tc>
          <w:tcPr>
            <w:tcW w:w="450" w:type="dxa"/>
            <w:tcBorders>
              <w:left w:val="single" w:sz="18" w:space="0" w:color="auto"/>
            </w:tcBorders>
            <w:shd w:val="clear" w:color="auto" w:fill="FFFFFF"/>
            <w:vAlign w:val="center"/>
          </w:tcPr>
          <w:p w14:paraId="45A53762"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shd w:val="clear" w:color="auto" w:fill="FFFFFF"/>
            <w:vAlign w:val="center"/>
          </w:tcPr>
          <w:p w14:paraId="45A53763"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450" w:type="dxa"/>
            <w:tcBorders>
              <w:right w:val="single" w:sz="18" w:space="0" w:color="auto"/>
            </w:tcBorders>
            <w:shd w:val="clear" w:color="auto" w:fill="FFFFFF"/>
            <w:vAlign w:val="center"/>
          </w:tcPr>
          <w:p w14:paraId="45A53764"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tcBorders>
              <w:left w:val="single" w:sz="18" w:space="0" w:color="auto"/>
            </w:tcBorders>
            <w:shd w:val="clear" w:color="auto" w:fill="FFFFFF"/>
            <w:vAlign w:val="center"/>
          </w:tcPr>
          <w:p w14:paraId="45A53765"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tcBorders>
              <w:right w:val="single" w:sz="18" w:space="0" w:color="auto"/>
            </w:tcBorders>
            <w:shd w:val="clear" w:color="auto" w:fill="FFFFFF"/>
            <w:vAlign w:val="center"/>
          </w:tcPr>
          <w:p w14:paraId="45A53766"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3767"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3768"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FFFFF"/>
            <w:vAlign w:val="center"/>
          </w:tcPr>
          <w:p w14:paraId="45A53769"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color w:val="000000"/>
                <w:sz w:val="13"/>
                <w:lang w:val="pt-BR"/>
              </w:rPr>
              <w:t>LO/OV</w:t>
            </w:r>
          </w:p>
        </w:tc>
      </w:tr>
      <w:tr w:rsidR="00A63948" w:rsidRPr="00715FF4" w14:paraId="45A5377E" w14:textId="77777777" w:rsidTr="00D526B6">
        <w:trPr>
          <w:trHeight w:val="145"/>
        </w:trPr>
        <w:tc>
          <w:tcPr>
            <w:tcW w:w="2714" w:type="dxa"/>
            <w:shd w:val="clear" w:color="auto" w:fill="FABF8F"/>
            <w:vAlign w:val="center"/>
          </w:tcPr>
          <w:p w14:paraId="45A5376B" w14:textId="77777777" w:rsidR="00A63948" w:rsidRPr="00715FF4" w:rsidRDefault="00B10B29" w:rsidP="00D526B6">
            <w:pPr>
              <w:pStyle w:val="Heading2"/>
              <w:spacing w:before="40" w:after="40"/>
              <w:ind w:left="0"/>
              <w:rPr>
                <w:rFonts w:ascii="Tahoma" w:hAnsi="Tahoma" w:cs="Tahoma"/>
                <w:b w:val="0"/>
                <w:color w:val="000000"/>
                <w:sz w:val="14"/>
                <w:szCs w:val="14"/>
              </w:rPr>
            </w:pPr>
            <w:bookmarkStart w:id="668" w:name="_Toc336338160"/>
            <w:bookmarkStart w:id="669" w:name="_Toc340680047"/>
            <w:bookmarkEnd w:id="668"/>
            <w:r w:rsidRPr="00F83E68">
              <w:rPr>
                <w:rFonts w:ascii="Tahoma" w:hAnsi="Tahoma" w:cs="Tahoma"/>
                <w:b w:val="0"/>
                <w:sz w:val="14"/>
                <w:szCs w:val="14"/>
              </w:rPr>
              <w:t>Windows Small Business Server 2011 CAL Suite (20 clientes)</w:t>
            </w:r>
            <w:bookmarkEnd w:id="669"/>
          </w:p>
        </w:tc>
        <w:tc>
          <w:tcPr>
            <w:tcW w:w="450" w:type="dxa"/>
            <w:shd w:val="clear" w:color="auto" w:fill="FABF8F"/>
            <w:vAlign w:val="center"/>
          </w:tcPr>
          <w:p w14:paraId="45A5376C" w14:textId="77777777" w:rsidR="00A63948" w:rsidRPr="00715FF4" w:rsidRDefault="00662AB0" w:rsidP="00D526B6">
            <w:pPr>
              <w:pStyle w:val="TableText"/>
              <w:widowControl w:val="0"/>
              <w:spacing w:before="40" w:after="40"/>
              <w:rPr>
                <w:rStyle w:val="EndnoteReference"/>
                <w:rFonts w:cs="Tahoma"/>
                <w:sz w:val="13"/>
                <w:szCs w:val="13"/>
              </w:rPr>
            </w:pPr>
            <w:hyperlink w:anchor="_111_Windows_Small" w:history="1">
              <w:r w:rsidR="002B7679" w:rsidRPr="00715FF4">
                <w:rPr>
                  <w:rStyle w:val="Hyperlink"/>
                  <w:rFonts w:cs="Tahoma"/>
                  <w:sz w:val="13"/>
                  <w:szCs w:val="13"/>
                </w:rPr>
                <w:t>111</w:t>
              </w:r>
            </w:hyperlink>
          </w:p>
        </w:tc>
        <w:tc>
          <w:tcPr>
            <w:tcW w:w="450" w:type="dxa"/>
            <w:shd w:val="clear" w:color="auto" w:fill="FABF8F"/>
            <w:vAlign w:val="center"/>
          </w:tcPr>
          <w:p w14:paraId="45A5376D"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01/11</w:t>
            </w:r>
          </w:p>
        </w:tc>
        <w:tc>
          <w:tcPr>
            <w:tcW w:w="360" w:type="dxa"/>
            <w:tcBorders>
              <w:right w:val="single" w:sz="18" w:space="0" w:color="auto"/>
            </w:tcBorders>
            <w:shd w:val="clear" w:color="auto" w:fill="FABF8F"/>
            <w:vAlign w:val="center"/>
          </w:tcPr>
          <w:p w14:paraId="45A5376E"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376F" w14:textId="77777777" w:rsidR="00A63948" w:rsidRPr="00715FF4" w:rsidRDefault="00A63948" w:rsidP="00D526B6">
            <w:pPr>
              <w:pStyle w:val="TableText"/>
              <w:widowControl w:val="0"/>
              <w:spacing w:before="40" w:after="40"/>
              <w:rPr>
                <w:rFonts w:ascii="Tahoma" w:hAnsi="Tahoma" w:cs="Tahoma"/>
                <w:b/>
                <w:color w:val="FF0000"/>
                <w:sz w:val="13"/>
              </w:rPr>
            </w:pPr>
          </w:p>
        </w:tc>
        <w:tc>
          <w:tcPr>
            <w:tcW w:w="450" w:type="dxa"/>
            <w:shd w:val="clear" w:color="auto" w:fill="FABF8F"/>
            <w:vAlign w:val="center"/>
          </w:tcPr>
          <w:p w14:paraId="45A53770" w14:textId="77777777" w:rsidR="00A63948" w:rsidRPr="00715FF4" w:rsidRDefault="00A63948" w:rsidP="00D526B6">
            <w:pPr>
              <w:pStyle w:val="TableText"/>
              <w:widowControl w:val="0"/>
              <w:spacing w:before="40" w:after="40"/>
              <w:rPr>
                <w:rFonts w:ascii="Tahoma" w:hAnsi="Tahoma" w:cs="Tahoma"/>
                <w:b/>
                <w:color w:val="008000"/>
                <w:sz w:val="13"/>
              </w:rPr>
            </w:pPr>
          </w:p>
        </w:tc>
        <w:tc>
          <w:tcPr>
            <w:tcW w:w="450" w:type="dxa"/>
            <w:shd w:val="clear" w:color="auto" w:fill="FABF8F"/>
            <w:vAlign w:val="center"/>
          </w:tcPr>
          <w:p w14:paraId="45A53771" w14:textId="77777777" w:rsidR="00A63948" w:rsidRPr="00715FF4" w:rsidRDefault="00A63948" w:rsidP="00D526B6">
            <w:pPr>
              <w:pStyle w:val="TableText"/>
              <w:widowControl w:val="0"/>
              <w:spacing w:before="40" w:after="40"/>
              <w:rPr>
                <w:rFonts w:ascii="Tahoma" w:hAnsi="Tahoma" w:cs="Tahoma"/>
                <w:b/>
                <w:color w:val="008000"/>
                <w:sz w:val="13"/>
              </w:rPr>
            </w:pPr>
          </w:p>
        </w:tc>
        <w:tc>
          <w:tcPr>
            <w:tcW w:w="450" w:type="dxa"/>
            <w:shd w:val="clear" w:color="auto" w:fill="FABF8F"/>
            <w:vAlign w:val="center"/>
          </w:tcPr>
          <w:p w14:paraId="45A53772" w14:textId="77777777" w:rsidR="00A63948" w:rsidRPr="00715FF4" w:rsidRDefault="00A63948" w:rsidP="00D526B6">
            <w:pPr>
              <w:pStyle w:val="TableText"/>
              <w:widowControl w:val="0"/>
              <w:spacing w:before="40" w:after="40"/>
              <w:rPr>
                <w:rFonts w:ascii="Tahoma" w:hAnsi="Tahoma" w:cs="Tahoma"/>
                <w:b/>
                <w:color w:val="008000"/>
                <w:sz w:val="13"/>
              </w:rPr>
            </w:pPr>
          </w:p>
        </w:tc>
        <w:tc>
          <w:tcPr>
            <w:tcW w:w="450" w:type="dxa"/>
            <w:shd w:val="clear" w:color="auto" w:fill="FABF8F"/>
            <w:vAlign w:val="center"/>
          </w:tcPr>
          <w:p w14:paraId="45A53773" w14:textId="77777777" w:rsidR="00A63948" w:rsidRPr="00715FF4" w:rsidRDefault="00A63948" w:rsidP="00D526B6">
            <w:pPr>
              <w:pStyle w:val="TableText"/>
              <w:widowControl w:val="0"/>
              <w:spacing w:before="40" w:after="40"/>
              <w:rPr>
                <w:rFonts w:ascii="Tahoma" w:hAnsi="Tahoma" w:cs="Tahoma"/>
                <w:b/>
                <w:color w:val="0000FF"/>
                <w:sz w:val="13"/>
              </w:rPr>
            </w:pPr>
          </w:p>
        </w:tc>
        <w:tc>
          <w:tcPr>
            <w:tcW w:w="450" w:type="dxa"/>
            <w:shd w:val="clear" w:color="auto" w:fill="FABF8F"/>
            <w:vAlign w:val="center"/>
          </w:tcPr>
          <w:p w14:paraId="45A53774" w14:textId="77777777" w:rsidR="00A63948" w:rsidRPr="00715FF4" w:rsidRDefault="00A63948" w:rsidP="00D526B6">
            <w:pPr>
              <w:pStyle w:val="TableText"/>
              <w:widowControl w:val="0"/>
              <w:spacing w:before="40" w:after="40"/>
              <w:rPr>
                <w:rFonts w:ascii="Tahoma" w:hAnsi="Tahoma" w:cs="Tahoma"/>
                <w:b/>
                <w:color w:val="0000FF"/>
                <w:sz w:val="13"/>
              </w:rPr>
            </w:pPr>
          </w:p>
        </w:tc>
        <w:tc>
          <w:tcPr>
            <w:tcW w:w="360" w:type="dxa"/>
            <w:tcBorders>
              <w:right w:val="single" w:sz="18" w:space="0" w:color="auto"/>
            </w:tcBorders>
            <w:shd w:val="clear" w:color="auto" w:fill="FABF8F"/>
            <w:vAlign w:val="center"/>
          </w:tcPr>
          <w:p w14:paraId="45A53775" w14:textId="77777777" w:rsidR="00A63948" w:rsidRPr="00715FF4" w:rsidRDefault="00A63948" w:rsidP="00D526B6">
            <w:pPr>
              <w:pStyle w:val="TableText"/>
              <w:widowControl w:val="0"/>
              <w:spacing w:before="40" w:after="40"/>
              <w:rPr>
                <w:rFonts w:ascii="Tahoma" w:hAnsi="Tahoma" w:cs="Tahoma"/>
                <w:b/>
                <w:color w:val="0000FF"/>
                <w:sz w:val="13"/>
              </w:rPr>
            </w:pPr>
          </w:p>
        </w:tc>
        <w:tc>
          <w:tcPr>
            <w:tcW w:w="450" w:type="dxa"/>
            <w:tcBorders>
              <w:left w:val="single" w:sz="18" w:space="0" w:color="auto"/>
            </w:tcBorders>
            <w:shd w:val="clear" w:color="auto" w:fill="FABF8F"/>
            <w:vAlign w:val="center"/>
          </w:tcPr>
          <w:p w14:paraId="45A53776"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shd w:val="clear" w:color="auto" w:fill="FABF8F"/>
            <w:vAlign w:val="center"/>
          </w:tcPr>
          <w:p w14:paraId="45A53777"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right w:val="single" w:sz="18" w:space="0" w:color="auto"/>
            </w:tcBorders>
            <w:shd w:val="clear" w:color="auto" w:fill="FABF8F"/>
            <w:vAlign w:val="center"/>
          </w:tcPr>
          <w:p w14:paraId="45A53778"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tcBorders>
              <w:left w:val="single" w:sz="18" w:space="0" w:color="auto"/>
            </w:tcBorders>
            <w:shd w:val="clear" w:color="auto" w:fill="FABF8F"/>
            <w:vAlign w:val="center"/>
          </w:tcPr>
          <w:p w14:paraId="45A53779"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tcBorders>
              <w:right w:val="single" w:sz="18" w:space="0" w:color="auto"/>
            </w:tcBorders>
            <w:shd w:val="clear" w:color="auto" w:fill="FABF8F"/>
            <w:vAlign w:val="center"/>
          </w:tcPr>
          <w:p w14:paraId="45A5377A"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377B"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377C"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ABF8F"/>
            <w:vAlign w:val="center"/>
          </w:tcPr>
          <w:p w14:paraId="45A5377D"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color w:val="000000"/>
                <w:sz w:val="13"/>
                <w:lang w:val="pt-BR"/>
              </w:rPr>
              <w:t>LO/OV</w:t>
            </w:r>
          </w:p>
        </w:tc>
      </w:tr>
      <w:tr w:rsidR="00A63948" w:rsidRPr="00715FF4" w14:paraId="45A53792" w14:textId="77777777" w:rsidTr="00D526B6">
        <w:trPr>
          <w:trHeight w:val="145"/>
        </w:trPr>
        <w:tc>
          <w:tcPr>
            <w:tcW w:w="2714" w:type="dxa"/>
            <w:shd w:val="clear" w:color="auto" w:fill="FFFFFF"/>
            <w:vAlign w:val="center"/>
          </w:tcPr>
          <w:p w14:paraId="45A5377F" w14:textId="77777777" w:rsidR="00A63948" w:rsidRPr="00715FF4" w:rsidRDefault="00B10B29" w:rsidP="00D526B6">
            <w:pPr>
              <w:pStyle w:val="Heading2"/>
              <w:spacing w:before="40" w:after="40"/>
              <w:ind w:left="0"/>
              <w:rPr>
                <w:rFonts w:ascii="Tahoma" w:hAnsi="Tahoma" w:cs="Tahoma"/>
                <w:b w:val="0"/>
                <w:sz w:val="14"/>
                <w:szCs w:val="14"/>
              </w:rPr>
            </w:pPr>
            <w:bookmarkStart w:id="670" w:name="_Toc336338161"/>
            <w:bookmarkStart w:id="671" w:name="_Toc340680048"/>
            <w:bookmarkEnd w:id="670"/>
            <w:r w:rsidRPr="00F83E68">
              <w:rPr>
                <w:rFonts w:ascii="Tahoma" w:hAnsi="Tahoma" w:cs="Tahoma"/>
                <w:b w:val="0"/>
                <w:sz w:val="14"/>
                <w:szCs w:val="14"/>
              </w:rPr>
              <w:t>Complemento do Windows Small Business Server 2011 Premium (5 clientes)</w:t>
            </w:r>
            <w:bookmarkEnd w:id="671"/>
          </w:p>
        </w:tc>
        <w:tc>
          <w:tcPr>
            <w:tcW w:w="450" w:type="dxa"/>
            <w:shd w:val="clear" w:color="auto" w:fill="FFFFFF"/>
            <w:vAlign w:val="center"/>
          </w:tcPr>
          <w:p w14:paraId="45A53780" w14:textId="77777777" w:rsidR="00A63948" w:rsidRPr="00715FF4" w:rsidRDefault="00662AB0" w:rsidP="00D526B6">
            <w:pPr>
              <w:pStyle w:val="TableText"/>
              <w:widowControl w:val="0"/>
              <w:spacing w:before="40" w:after="40"/>
              <w:rPr>
                <w:rStyle w:val="EndnoteReference"/>
                <w:rFonts w:cs="Tahoma"/>
                <w:color w:val="0000FF"/>
                <w:sz w:val="13"/>
                <w:szCs w:val="13"/>
              </w:rPr>
            </w:pPr>
            <w:hyperlink w:anchor="_112_Pacote_de" w:history="1">
              <w:r w:rsidR="00B10B29" w:rsidRPr="00715FF4">
                <w:rPr>
                  <w:rStyle w:val="Hyperlink"/>
                  <w:rFonts w:cs="Tahoma"/>
                  <w:sz w:val="13"/>
                  <w:szCs w:val="13"/>
                </w:rPr>
                <w:t>112</w:t>
              </w:r>
            </w:hyperlink>
          </w:p>
        </w:tc>
        <w:tc>
          <w:tcPr>
            <w:tcW w:w="450" w:type="dxa"/>
            <w:shd w:val="clear" w:color="auto" w:fill="FFFFFF"/>
            <w:vAlign w:val="center"/>
          </w:tcPr>
          <w:p w14:paraId="45A53781"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01/11</w:t>
            </w:r>
          </w:p>
        </w:tc>
        <w:tc>
          <w:tcPr>
            <w:tcW w:w="360" w:type="dxa"/>
            <w:tcBorders>
              <w:right w:val="single" w:sz="18" w:space="0" w:color="auto"/>
            </w:tcBorders>
            <w:shd w:val="clear" w:color="auto" w:fill="FFFFFF"/>
            <w:vAlign w:val="center"/>
          </w:tcPr>
          <w:p w14:paraId="45A53782"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3783" w14:textId="77777777" w:rsidR="00A63948" w:rsidRPr="00715FF4" w:rsidRDefault="00A63948" w:rsidP="00D526B6">
            <w:pPr>
              <w:pStyle w:val="TableText"/>
              <w:widowControl w:val="0"/>
              <w:spacing w:before="40" w:after="40"/>
              <w:rPr>
                <w:rFonts w:ascii="Tahoma" w:hAnsi="Tahoma" w:cs="Tahoma"/>
                <w:b/>
                <w:color w:val="FF0000"/>
                <w:sz w:val="13"/>
              </w:rPr>
            </w:pPr>
          </w:p>
        </w:tc>
        <w:tc>
          <w:tcPr>
            <w:tcW w:w="450" w:type="dxa"/>
            <w:shd w:val="clear" w:color="auto" w:fill="FFFFFF"/>
            <w:vAlign w:val="center"/>
          </w:tcPr>
          <w:p w14:paraId="45A53784" w14:textId="77777777" w:rsidR="00A63948" w:rsidRPr="00715FF4" w:rsidRDefault="00A63948" w:rsidP="00D526B6">
            <w:pPr>
              <w:pStyle w:val="TableText"/>
              <w:widowControl w:val="0"/>
              <w:spacing w:before="40" w:after="40"/>
              <w:rPr>
                <w:rFonts w:ascii="Tahoma" w:hAnsi="Tahoma" w:cs="Tahoma"/>
                <w:b/>
                <w:color w:val="008000"/>
                <w:sz w:val="13"/>
              </w:rPr>
            </w:pPr>
          </w:p>
        </w:tc>
        <w:tc>
          <w:tcPr>
            <w:tcW w:w="450" w:type="dxa"/>
            <w:shd w:val="clear" w:color="auto" w:fill="FFFFFF"/>
            <w:vAlign w:val="center"/>
          </w:tcPr>
          <w:p w14:paraId="45A53785" w14:textId="77777777" w:rsidR="00A63948" w:rsidRPr="00715FF4" w:rsidRDefault="00A63948" w:rsidP="00D526B6">
            <w:pPr>
              <w:pStyle w:val="TableText"/>
              <w:widowControl w:val="0"/>
              <w:spacing w:before="40" w:after="40"/>
              <w:rPr>
                <w:rFonts w:ascii="Tahoma" w:hAnsi="Tahoma" w:cs="Tahoma"/>
                <w:b/>
                <w:color w:val="008000"/>
                <w:sz w:val="13"/>
              </w:rPr>
            </w:pPr>
          </w:p>
        </w:tc>
        <w:tc>
          <w:tcPr>
            <w:tcW w:w="450" w:type="dxa"/>
            <w:shd w:val="clear" w:color="auto" w:fill="FFFFFF"/>
            <w:vAlign w:val="center"/>
          </w:tcPr>
          <w:p w14:paraId="45A53786" w14:textId="77777777" w:rsidR="00A63948" w:rsidRPr="00715FF4" w:rsidRDefault="00A63948" w:rsidP="00D526B6">
            <w:pPr>
              <w:pStyle w:val="TableText"/>
              <w:widowControl w:val="0"/>
              <w:spacing w:before="40" w:after="40"/>
              <w:rPr>
                <w:rFonts w:ascii="Tahoma" w:hAnsi="Tahoma" w:cs="Tahoma"/>
                <w:b/>
                <w:color w:val="008000"/>
                <w:sz w:val="13"/>
              </w:rPr>
            </w:pPr>
          </w:p>
        </w:tc>
        <w:tc>
          <w:tcPr>
            <w:tcW w:w="450" w:type="dxa"/>
            <w:shd w:val="clear" w:color="auto" w:fill="FFFFFF"/>
            <w:vAlign w:val="center"/>
          </w:tcPr>
          <w:p w14:paraId="45A53787" w14:textId="77777777" w:rsidR="00A63948" w:rsidRPr="00715FF4" w:rsidRDefault="00A63948" w:rsidP="00D526B6">
            <w:pPr>
              <w:pStyle w:val="TableText"/>
              <w:widowControl w:val="0"/>
              <w:spacing w:before="40" w:after="40"/>
              <w:rPr>
                <w:rFonts w:ascii="Tahoma" w:hAnsi="Tahoma" w:cs="Tahoma"/>
                <w:b/>
                <w:color w:val="0000FF"/>
                <w:sz w:val="13"/>
              </w:rPr>
            </w:pPr>
          </w:p>
        </w:tc>
        <w:tc>
          <w:tcPr>
            <w:tcW w:w="450" w:type="dxa"/>
            <w:shd w:val="clear" w:color="auto" w:fill="FFFFFF"/>
            <w:vAlign w:val="center"/>
          </w:tcPr>
          <w:p w14:paraId="45A53788" w14:textId="77777777" w:rsidR="00A63948" w:rsidRPr="00715FF4" w:rsidRDefault="00A63948" w:rsidP="00D526B6">
            <w:pPr>
              <w:pStyle w:val="TableText"/>
              <w:widowControl w:val="0"/>
              <w:spacing w:before="40" w:after="40"/>
              <w:rPr>
                <w:rFonts w:ascii="Tahoma" w:hAnsi="Tahoma" w:cs="Tahoma"/>
                <w:b/>
                <w:color w:val="0000FF"/>
                <w:sz w:val="13"/>
              </w:rPr>
            </w:pPr>
          </w:p>
        </w:tc>
        <w:tc>
          <w:tcPr>
            <w:tcW w:w="360" w:type="dxa"/>
            <w:tcBorders>
              <w:right w:val="single" w:sz="18" w:space="0" w:color="auto"/>
            </w:tcBorders>
            <w:shd w:val="clear" w:color="auto" w:fill="FFFFFF"/>
            <w:vAlign w:val="center"/>
          </w:tcPr>
          <w:p w14:paraId="45A53789" w14:textId="77777777" w:rsidR="00A63948" w:rsidRPr="00715FF4" w:rsidRDefault="00A63948" w:rsidP="00D526B6">
            <w:pPr>
              <w:pStyle w:val="TableText"/>
              <w:widowControl w:val="0"/>
              <w:spacing w:before="40" w:after="40"/>
              <w:rPr>
                <w:rFonts w:ascii="Tahoma" w:hAnsi="Tahoma" w:cs="Tahoma"/>
                <w:b/>
                <w:color w:val="0000FF"/>
                <w:sz w:val="13"/>
              </w:rPr>
            </w:pPr>
          </w:p>
        </w:tc>
        <w:tc>
          <w:tcPr>
            <w:tcW w:w="450" w:type="dxa"/>
            <w:tcBorders>
              <w:left w:val="single" w:sz="18" w:space="0" w:color="auto"/>
            </w:tcBorders>
            <w:shd w:val="clear" w:color="auto" w:fill="FFFFFF"/>
            <w:vAlign w:val="center"/>
          </w:tcPr>
          <w:p w14:paraId="45A5378A"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shd w:val="clear" w:color="auto" w:fill="FFFFFF"/>
            <w:vAlign w:val="center"/>
          </w:tcPr>
          <w:p w14:paraId="45A5378B"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450" w:type="dxa"/>
            <w:tcBorders>
              <w:right w:val="single" w:sz="18" w:space="0" w:color="auto"/>
            </w:tcBorders>
            <w:shd w:val="clear" w:color="auto" w:fill="FFFFFF"/>
            <w:vAlign w:val="center"/>
          </w:tcPr>
          <w:p w14:paraId="45A5378C"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tcBorders>
              <w:left w:val="single" w:sz="18" w:space="0" w:color="auto"/>
            </w:tcBorders>
            <w:shd w:val="clear" w:color="auto" w:fill="FFFFFF"/>
            <w:vAlign w:val="center"/>
          </w:tcPr>
          <w:p w14:paraId="45A5378D"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tcBorders>
              <w:right w:val="single" w:sz="18" w:space="0" w:color="auto"/>
            </w:tcBorders>
            <w:shd w:val="clear" w:color="auto" w:fill="FFFFFF"/>
            <w:vAlign w:val="center"/>
          </w:tcPr>
          <w:p w14:paraId="45A5378E"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378F"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3790"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FFFFF"/>
            <w:vAlign w:val="center"/>
          </w:tcPr>
          <w:p w14:paraId="45A53791"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LO/OV</w:t>
            </w:r>
          </w:p>
        </w:tc>
      </w:tr>
      <w:tr w:rsidR="00A63948" w:rsidRPr="00715FF4" w14:paraId="45A537A6" w14:textId="77777777" w:rsidTr="00D526B6">
        <w:trPr>
          <w:trHeight w:val="145"/>
        </w:trPr>
        <w:tc>
          <w:tcPr>
            <w:tcW w:w="2714" w:type="dxa"/>
            <w:shd w:val="clear" w:color="auto" w:fill="FABF8F"/>
            <w:vAlign w:val="center"/>
          </w:tcPr>
          <w:p w14:paraId="45A53793" w14:textId="77777777" w:rsidR="00A63948" w:rsidRPr="00715FF4" w:rsidRDefault="00B10B29" w:rsidP="00D526B6">
            <w:pPr>
              <w:pStyle w:val="Heading2"/>
              <w:spacing w:before="40" w:after="40"/>
              <w:ind w:left="0"/>
              <w:rPr>
                <w:rFonts w:ascii="Tahoma" w:hAnsi="Tahoma" w:cs="Tahoma"/>
                <w:b w:val="0"/>
                <w:sz w:val="14"/>
                <w:szCs w:val="14"/>
              </w:rPr>
            </w:pPr>
            <w:bookmarkStart w:id="672" w:name="_Toc336338162"/>
            <w:bookmarkStart w:id="673" w:name="_Toc340680049"/>
            <w:bookmarkEnd w:id="672"/>
            <w:r w:rsidRPr="00715FF4">
              <w:rPr>
                <w:rFonts w:ascii="Tahoma" w:hAnsi="Tahoma" w:cs="Tahoma"/>
                <w:b w:val="0"/>
                <w:sz w:val="14"/>
                <w:szCs w:val="14"/>
                <w:lang w:val="pt-BR"/>
              </w:rPr>
              <w:t xml:space="preserve">Pacote de CALs do Complemento do </w:t>
            </w:r>
            <w:r w:rsidRPr="00715FF4">
              <w:rPr>
                <w:rFonts w:ascii="Tahoma" w:hAnsi="Tahoma" w:cs="Tahoma"/>
                <w:b w:val="0"/>
                <w:sz w:val="14"/>
                <w:szCs w:val="14"/>
                <w:lang w:val="pt-BR"/>
              </w:rPr>
              <w:lastRenderedPageBreak/>
              <w:t>Windows Small Business Server (2011) Premium</w:t>
            </w:r>
            <w:bookmarkEnd w:id="673"/>
          </w:p>
        </w:tc>
        <w:tc>
          <w:tcPr>
            <w:tcW w:w="450" w:type="dxa"/>
            <w:shd w:val="clear" w:color="auto" w:fill="FABF8F"/>
            <w:vAlign w:val="center"/>
          </w:tcPr>
          <w:p w14:paraId="45A53794" w14:textId="77777777" w:rsidR="00A63948" w:rsidRPr="00715FF4" w:rsidRDefault="00662AB0" w:rsidP="00D526B6">
            <w:pPr>
              <w:pStyle w:val="TableText"/>
              <w:widowControl w:val="0"/>
              <w:spacing w:before="40" w:after="40"/>
              <w:rPr>
                <w:rFonts w:cs="Tahoma"/>
                <w:sz w:val="13"/>
                <w:szCs w:val="13"/>
              </w:rPr>
            </w:pPr>
            <w:hyperlink w:anchor="_113_Complemento_do" w:history="1">
              <w:r w:rsidR="00B10B29" w:rsidRPr="00715FF4">
                <w:rPr>
                  <w:rStyle w:val="Hyperlink"/>
                  <w:rFonts w:cs="Tahoma"/>
                  <w:sz w:val="13"/>
                  <w:szCs w:val="13"/>
                </w:rPr>
                <w:t>113</w:t>
              </w:r>
            </w:hyperlink>
          </w:p>
        </w:tc>
        <w:tc>
          <w:tcPr>
            <w:tcW w:w="450" w:type="dxa"/>
            <w:shd w:val="clear" w:color="auto" w:fill="FABF8F"/>
            <w:vAlign w:val="center"/>
          </w:tcPr>
          <w:p w14:paraId="45A53795"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01/11</w:t>
            </w:r>
          </w:p>
        </w:tc>
        <w:tc>
          <w:tcPr>
            <w:tcW w:w="360" w:type="dxa"/>
            <w:tcBorders>
              <w:right w:val="single" w:sz="18" w:space="0" w:color="auto"/>
            </w:tcBorders>
            <w:shd w:val="clear" w:color="auto" w:fill="FABF8F"/>
            <w:vAlign w:val="center"/>
          </w:tcPr>
          <w:p w14:paraId="45A53796"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3797" w14:textId="77777777" w:rsidR="00A63948" w:rsidRPr="00715FF4" w:rsidRDefault="00A63948" w:rsidP="00D526B6">
            <w:pPr>
              <w:pStyle w:val="TableText"/>
              <w:widowControl w:val="0"/>
              <w:spacing w:before="40" w:after="40"/>
              <w:rPr>
                <w:rFonts w:ascii="Tahoma" w:hAnsi="Tahoma" w:cs="Tahoma"/>
                <w:b/>
                <w:color w:val="FF0000"/>
                <w:sz w:val="13"/>
              </w:rPr>
            </w:pPr>
          </w:p>
        </w:tc>
        <w:tc>
          <w:tcPr>
            <w:tcW w:w="450" w:type="dxa"/>
            <w:shd w:val="clear" w:color="auto" w:fill="FABF8F"/>
            <w:vAlign w:val="center"/>
          </w:tcPr>
          <w:p w14:paraId="45A53798" w14:textId="77777777" w:rsidR="00A63948" w:rsidRPr="00715FF4" w:rsidRDefault="00A63948" w:rsidP="00D526B6">
            <w:pPr>
              <w:pStyle w:val="TableText"/>
              <w:widowControl w:val="0"/>
              <w:spacing w:before="40" w:after="40"/>
              <w:rPr>
                <w:rFonts w:ascii="Tahoma" w:hAnsi="Tahoma" w:cs="Tahoma"/>
                <w:b/>
                <w:color w:val="008000"/>
                <w:sz w:val="13"/>
              </w:rPr>
            </w:pPr>
          </w:p>
        </w:tc>
        <w:tc>
          <w:tcPr>
            <w:tcW w:w="450" w:type="dxa"/>
            <w:shd w:val="clear" w:color="auto" w:fill="FABF8F"/>
            <w:vAlign w:val="center"/>
          </w:tcPr>
          <w:p w14:paraId="45A53799" w14:textId="77777777" w:rsidR="00A63948" w:rsidRPr="00715FF4" w:rsidRDefault="00A63948" w:rsidP="00D526B6">
            <w:pPr>
              <w:pStyle w:val="TableText"/>
              <w:widowControl w:val="0"/>
              <w:spacing w:before="40" w:after="40"/>
              <w:rPr>
                <w:rFonts w:ascii="Tahoma" w:hAnsi="Tahoma" w:cs="Tahoma"/>
                <w:b/>
                <w:color w:val="008000"/>
                <w:sz w:val="13"/>
              </w:rPr>
            </w:pPr>
          </w:p>
        </w:tc>
        <w:tc>
          <w:tcPr>
            <w:tcW w:w="450" w:type="dxa"/>
            <w:shd w:val="clear" w:color="auto" w:fill="FABF8F"/>
            <w:vAlign w:val="center"/>
          </w:tcPr>
          <w:p w14:paraId="45A5379A" w14:textId="77777777" w:rsidR="00A63948" w:rsidRPr="00715FF4" w:rsidRDefault="00A63948" w:rsidP="00D526B6">
            <w:pPr>
              <w:pStyle w:val="TableText"/>
              <w:widowControl w:val="0"/>
              <w:spacing w:before="40" w:after="40"/>
              <w:rPr>
                <w:rFonts w:ascii="Tahoma" w:hAnsi="Tahoma" w:cs="Tahoma"/>
                <w:b/>
                <w:color w:val="008000"/>
                <w:sz w:val="13"/>
              </w:rPr>
            </w:pPr>
          </w:p>
        </w:tc>
        <w:tc>
          <w:tcPr>
            <w:tcW w:w="450" w:type="dxa"/>
            <w:shd w:val="clear" w:color="auto" w:fill="FABF8F"/>
            <w:vAlign w:val="center"/>
          </w:tcPr>
          <w:p w14:paraId="45A5379B" w14:textId="77777777" w:rsidR="00A63948" w:rsidRPr="00715FF4" w:rsidRDefault="00A63948" w:rsidP="00D526B6">
            <w:pPr>
              <w:pStyle w:val="TableText"/>
              <w:widowControl w:val="0"/>
              <w:spacing w:before="40" w:after="40"/>
              <w:rPr>
                <w:rFonts w:ascii="Tahoma" w:hAnsi="Tahoma" w:cs="Tahoma"/>
                <w:b/>
                <w:color w:val="0000FF"/>
                <w:sz w:val="13"/>
              </w:rPr>
            </w:pPr>
          </w:p>
        </w:tc>
        <w:tc>
          <w:tcPr>
            <w:tcW w:w="450" w:type="dxa"/>
            <w:shd w:val="clear" w:color="auto" w:fill="FABF8F"/>
            <w:vAlign w:val="center"/>
          </w:tcPr>
          <w:p w14:paraId="45A5379C" w14:textId="77777777" w:rsidR="00A63948" w:rsidRPr="00715FF4" w:rsidRDefault="00A63948" w:rsidP="00D526B6">
            <w:pPr>
              <w:pStyle w:val="TableText"/>
              <w:widowControl w:val="0"/>
              <w:spacing w:before="40" w:after="40"/>
              <w:rPr>
                <w:rFonts w:ascii="Tahoma" w:hAnsi="Tahoma" w:cs="Tahoma"/>
                <w:b/>
                <w:color w:val="0000FF"/>
                <w:sz w:val="13"/>
              </w:rPr>
            </w:pPr>
          </w:p>
        </w:tc>
        <w:tc>
          <w:tcPr>
            <w:tcW w:w="360" w:type="dxa"/>
            <w:tcBorders>
              <w:right w:val="single" w:sz="18" w:space="0" w:color="auto"/>
            </w:tcBorders>
            <w:shd w:val="clear" w:color="auto" w:fill="FABF8F"/>
            <w:vAlign w:val="center"/>
          </w:tcPr>
          <w:p w14:paraId="45A5379D" w14:textId="77777777" w:rsidR="00A63948" w:rsidRPr="00715FF4" w:rsidRDefault="00A63948" w:rsidP="00D526B6">
            <w:pPr>
              <w:pStyle w:val="TableText"/>
              <w:widowControl w:val="0"/>
              <w:spacing w:before="40" w:after="40"/>
              <w:rPr>
                <w:rFonts w:ascii="Tahoma" w:hAnsi="Tahoma" w:cs="Tahoma"/>
                <w:b/>
                <w:color w:val="0000FF"/>
                <w:sz w:val="13"/>
              </w:rPr>
            </w:pPr>
          </w:p>
        </w:tc>
        <w:tc>
          <w:tcPr>
            <w:tcW w:w="450" w:type="dxa"/>
            <w:tcBorders>
              <w:left w:val="single" w:sz="18" w:space="0" w:color="auto"/>
            </w:tcBorders>
            <w:shd w:val="clear" w:color="auto" w:fill="FABF8F"/>
            <w:vAlign w:val="center"/>
          </w:tcPr>
          <w:p w14:paraId="45A5379E"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shd w:val="clear" w:color="auto" w:fill="FABF8F"/>
            <w:vAlign w:val="center"/>
          </w:tcPr>
          <w:p w14:paraId="45A5379F"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w:t>
            </w:r>
          </w:p>
        </w:tc>
        <w:tc>
          <w:tcPr>
            <w:tcW w:w="450" w:type="dxa"/>
            <w:tcBorders>
              <w:right w:val="single" w:sz="18" w:space="0" w:color="auto"/>
            </w:tcBorders>
            <w:shd w:val="clear" w:color="auto" w:fill="FABF8F"/>
            <w:vAlign w:val="center"/>
          </w:tcPr>
          <w:p w14:paraId="45A537A0"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left w:val="single" w:sz="18" w:space="0" w:color="auto"/>
            </w:tcBorders>
            <w:shd w:val="clear" w:color="auto" w:fill="FABF8F"/>
            <w:vAlign w:val="center"/>
          </w:tcPr>
          <w:p w14:paraId="45A537A1"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w:t>
            </w:r>
          </w:p>
        </w:tc>
        <w:tc>
          <w:tcPr>
            <w:tcW w:w="450" w:type="dxa"/>
            <w:tcBorders>
              <w:right w:val="single" w:sz="18" w:space="0" w:color="auto"/>
            </w:tcBorders>
            <w:shd w:val="clear" w:color="auto" w:fill="FABF8F"/>
            <w:vAlign w:val="center"/>
          </w:tcPr>
          <w:p w14:paraId="45A537A2"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37A3"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E, P</w:t>
            </w:r>
          </w:p>
        </w:tc>
        <w:tc>
          <w:tcPr>
            <w:tcW w:w="630" w:type="dxa"/>
            <w:shd w:val="clear" w:color="auto" w:fill="FABF8F"/>
            <w:vAlign w:val="center"/>
          </w:tcPr>
          <w:p w14:paraId="45A537A4"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A,ST</w:t>
            </w:r>
          </w:p>
        </w:tc>
        <w:tc>
          <w:tcPr>
            <w:tcW w:w="495" w:type="dxa"/>
            <w:shd w:val="clear" w:color="auto" w:fill="FABF8F"/>
            <w:vAlign w:val="center"/>
          </w:tcPr>
          <w:p w14:paraId="45A537A5" w14:textId="77777777" w:rsidR="00A63948" w:rsidRPr="00715FF4" w:rsidRDefault="00A63948" w:rsidP="00D526B6">
            <w:pPr>
              <w:pStyle w:val="TableText"/>
              <w:widowControl w:val="0"/>
              <w:spacing w:before="40" w:after="40"/>
              <w:rPr>
                <w:rFonts w:ascii="Tahoma" w:hAnsi="Tahoma" w:cs="Tahoma"/>
                <w:sz w:val="13"/>
              </w:rPr>
            </w:pPr>
          </w:p>
        </w:tc>
      </w:tr>
      <w:tr w:rsidR="00A63948" w:rsidRPr="00715FF4" w14:paraId="45A537BA" w14:textId="77777777" w:rsidTr="00D526B6">
        <w:trPr>
          <w:trHeight w:val="145"/>
        </w:trPr>
        <w:tc>
          <w:tcPr>
            <w:tcW w:w="2714" w:type="dxa"/>
            <w:shd w:val="clear" w:color="auto" w:fill="FFFFFF"/>
            <w:vAlign w:val="center"/>
          </w:tcPr>
          <w:p w14:paraId="45A537A7" w14:textId="77777777" w:rsidR="00A63948" w:rsidRPr="00715FF4" w:rsidRDefault="00B10B29" w:rsidP="00D526B6">
            <w:pPr>
              <w:pStyle w:val="Heading2"/>
              <w:spacing w:before="40" w:after="40"/>
              <w:ind w:left="0"/>
              <w:rPr>
                <w:rFonts w:ascii="Tahoma" w:hAnsi="Tahoma" w:cs="Tahoma"/>
                <w:b w:val="0"/>
                <w:sz w:val="14"/>
                <w:szCs w:val="14"/>
              </w:rPr>
            </w:pPr>
            <w:bookmarkStart w:id="674" w:name="_Toc336338163"/>
            <w:bookmarkStart w:id="675" w:name="_Toc340680050"/>
            <w:bookmarkEnd w:id="674"/>
            <w:r w:rsidRPr="00715FF4">
              <w:rPr>
                <w:rFonts w:ascii="Tahoma" w:hAnsi="Tahoma" w:cs="Tahoma"/>
                <w:b w:val="0"/>
                <w:sz w:val="14"/>
                <w:szCs w:val="14"/>
                <w:lang w:val="pt-BR"/>
              </w:rPr>
              <w:lastRenderedPageBreak/>
              <w:t>Pacote de CALs do Complemento do Windows Small Business Server 2011 (5</w:t>
            </w:r>
            <w:r w:rsidR="00B658AB" w:rsidRPr="00715FF4">
              <w:rPr>
                <w:rFonts w:ascii="Tahoma" w:hAnsi="Tahoma" w:cs="Tahoma"/>
                <w:b w:val="0"/>
                <w:sz w:val="14"/>
                <w:szCs w:val="14"/>
                <w:lang w:val="pt-BR"/>
              </w:rPr>
              <w:t> </w:t>
            </w:r>
            <w:r w:rsidRPr="00715FF4">
              <w:rPr>
                <w:rFonts w:ascii="Tahoma" w:hAnsi="Tahoma" w:cs="Tahoma"/>
                <w:b w:val="0"/>
                <w:sz w:val="14"/>
                <w:szCs w:val="14"/>
                <w:lang w:val="pt-BR"/>
              </w:rPr>
              <w:t>clientes)</w:t>
            </w:r>
            <w:bookmarkEnd w:id="675"/>
          </w:p>
        </w:tc>
        <w:tc>
          <w:tcPr>
            <w:tcW w:w="450" w:type="dxa"/>
            <w:shd w:val="clear" w:color="auto" w:fill="FFFFFF"/>
            <w:vAlign w:val="center"/>
          </w:tcPr>
          <w:p w14:paraId="45A537A8" w14:textId="77777777" w:rsidR="00A63948" w:rsidRPr="00715FF4" w:rsidRDefault="00662AB0" w:rsidP="00D526B6">
            <w:pPr>
              <w:pStyle w:val="TableText"/>
              <w:widowControl w:val="0"/>
              <w:spacing w:before="40" w:after="40"/>
              <w:rPr>
                <w:rFonts w:cs="Tahoma"/>
                <w:sz w:val="13"/>
                <w:szCs w:val="13"/>
              </w:rPr>
            </w:pPr>
            <w:hyperlink w:anchor="_113_Complemento_do" w:history="1">
              <w:r w:rsidR="002B7679" w:rsidRPr="00715FF4">
                <w:rPr>
                  <w:rStyle w:val="Hyperlink"/>
                  <w:rFonts w:cs="Tahoma"/>
                  <w:sz w:val="13"/>
                  <w:szCs w:val="13"/>
                </w:rPr>
                <w:t>113</w:t>
              </w:r>
            </w:hyperlink>
          </w:p>
        </w:tc>
        <w:tc>
          <w:tcPr>
            <w:tcW w:w="450" w:type="dxa"/>
            <w:shd w:val="clear" w:color="auto" w:fill="FFFFFF"/>
            <w:vAlign w:val="center"/>
          </w:tcPr>
          <w:p w14:paraId="45A537A9"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01/11</w:t>
            </w:r>
          </w:p>
        </w:tc>
        <w:tc>
          <w:tcPr>
            <w:tcW w:w="360" w:type="dxa"/>
            <w:tcBorders>
              <w:right w:val="single" w:sz="18" w:space="0" w:color="auto"/>
            </w:tcBorders>
            <w:shd w:val="clear" w:color="auto" w:fill="FFFFFF"/>
            <w:vAlign w:val="center"/>
          </w:tcPr>
          <w:p w14:paraId="45A537AA"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FFFFF"/>
            <w:vAlign w:val="center"/>
          </w:tcPr>
          <w:p w14:paraId="45A537AB" w14:textId="77777777" w:rsidR="00A63948" w:rsidRPr="00715FF4" w:rsidRDefault="00A63948" w:rsidP="00D526B6">
            <w:pPr>
              <w:pStyle w:val="TableText"/>
              <w:widowControl w:val="0"/>
              <w:spacing w:before="40" w:after="40"/>
              <w:rPr>
                <w:rFonts w:ascii="Tahoma" w:hAnsi="Tahoma" w:cs="Tahoma"/>
                <w:b/>
                <w:color w:val="FF0000"/>
                <w:sz w:val="13"/>
              </w:rPr>
            </w:pPr>
          </w:p>
        </w:tc>
        <w:tc>
          <w:tcPr>
            <w:tcW w:w="450" w:type="dxa"/>
            <w:shd w:val="clear" w:color="auto" w:fill="FFFFFF"/>
            <w:vAlign w:val="center"/>
          </w:tcPr>
          <w:p w14:paraId="45A537AC" w14:textId="77777777" w:rsidR="00A63948" w:rsidRPr="00715FF4" w:rsidRDefault="00A63948" w:rsidP="00D526B6">
            <w:pPr>
              <w:pStyle w:val="TableText"/>
              <w:widowControl w:val="0"/>
              <w:spacing w:before="40" w:after="40"/>
              <w:rPr>
                <w:rFonts w:ascii="Tahoma" w:hAnsi="Tahoma" w:cs="Tahoma"/>
                <w:b/>
                <w:color w:val="008000"/>
                <w:sz w:val="13"/>
              </w:rPr>
            </w:pPr>
          </w:p>
        </w:tc>
        <w:tc>
          <w:tcPr>
            <w:tcW w:w="450" w:type="dxa"/>
            <w:shd w:val="clear" w:color="auto" w:fill="FFFFFF"/>
            <w:vAlign w:val="center"/>
          </w:tcPr>
          <w:p w14:paraId="45A537AD" w14:textId="77777777" w:rsidR="00A63948" w:rsidRPr="00715FF4" w:rsidRDefault="00A63948" w:rsidP="00D526B6">
            <w:pPr>
              <w:pStyle w:val="TableText"/>
              <w:widowControl w:val="0"/>
              <w:spacing w:before="40" w:after="40"/>
              <w:rPr>
                <w:rFonts w:ascii="Tahoma" w:hAnsi="Tahoma" w:cs="Tahoma"/>
                <w:b/>
                <w:color w:val="008000"/>
                <w:sz w:val="13"/>
              </w:rPr>
            </w:pPr>
          </w:p>
        </w:tc>
        <w:tc>
          <w:tcPr>
            <w:tcW w:w="450" w:type="dxa"/>
            <w:shd w:val="clear" w:color="auto" w:fill="FFFFFF"/>
            <w:vAlign w:val="center"/>
          </w:tcPr>
          <w:p w14:paraId="45A537AE" w14:textId="77777777" w:rsidR="00A63948" w:rsidRPr="00715FF4" w:rsidRDefault="00A63948" w:rsidP="00D526B6">
            <w:pPr>
              <w:pStyle w:val="TableText"/>
              <w:widowControl w:val="0"/>
              <w:spacing w:before="40" w:after="40"/>
              <w:rPr>
                <w:rFonts w:ascii="Tahoma" w:hAnsi="Tahoma" w:cs="Tahoma"/>
                <w:b/>
                <w:color w:val="008000"/>
                <w:sz w:val="13"/>
              </w:rPr>
            </w:pPr>
          </w:p>
        </w:tc>
        <w:tc>
          <w:tcPr>
            <w:tcW w:w="450" w:type="dxa"/>
            <w:shd w:val="clear" w:color="auto" w:fill="FFFFFF"/>
            <w:vAlign w:val="center"/>
          </w:tcPr>
          <w:p w14:paraId="45A537AF" w14:textId="77777777" w:rsidR="00A63948" w:rsidRPr="00715FF4" w:rsidRDefault="00A63948" w:rsidP="00D526B6">
            <w:pPr>
              <w:pStyle w:val="TableText"/>
              <w:widowControl w:val="0"/>
              <w:spacing w:before="40" w:after="40"/>
              <w:rPr>
                <w:rFonts w:ascii="Tahoma" w:hAnsi="Tahoma" w:cs="Tahoma"/>
                <w:b/>
                <w:color w:val="0000FF"/>
                <w:sz w:val="13"/>
              </w:rPr>
            </w:pPr>
          </w:p>
        </w:tc>
        <w:tc>
          <w:tcPr>
            <w:tcW w:w="450" w:type="dxa"/>
            <w:shd w:val="clear" w:color="auto" w:fill="FFFFFF"/>
            <w:vAlign w:val="center"/>
          </w:tcPr>
          <w:p w14:paraId="45A537B0" w14:textId="77777777" w:rsidR="00A63948" w:rsidRPr="00715FF4" w:rsidRDefault="00A63948" w:rsidP="00D526B6">
            <w:pPr>
              <w:pStyle w:val="TableText"/>
              <w:widowControl w:val="0"/>
              <w:spacing w:before="40" w:after="40"/>
              <w:rPr>
                <w:rFonts w:ascii="Tahoma" w:hAnsi="Tahoma" w:cs="Tahoma"/>
                <w:b/>
                <w:color w:val="0000FF"/>
                <w:sz w:val="13"/>
              </w:rPr>
            </w:pPr>
          </w:p>
        </w:tc>
        <w:tc>
          <w:tcPr>
            <w:tcW w:w="360" w:type="dxa"/>
            <w:tcBorders>
              <w:right w:val="single" w:sz="18" w:space="0" w:color="auto"/>
            </w:tcBorders>
            <w:shd w:val="clear" w:color="auto" w:fill="FFFFFF"/>
            <w:vAlign w:val="center"/>
          </w:tcPr>
          <w:p w14:paraId="45A537B1" w14:textId="77777777" w:rsidR="00A63948" w:rsidRPr="00715FF4" w:rsidRDefault="00A63948" w:rsidP="00D526B6">
            <w:pPr>
              <w:pStyle w:val="TableText"/>
              <w:widowControl w:val="0"/>
              <w:spacing w:before="40" w:after="40"/>
              <w:rPr>
                <w:rFonts w:ascii="Tahoma" w:hAnsi="Tahoma" w:cs="Tahoma"/>
                <w:b/>
                <w:color w:val="0000FF"/>
                <w:sz w:val="13"/>
              </w:rPr>
            </w:pPr>
          </w:p>
        </w:tc>
        <w:tc>
          <w:tcPr>
            <w:tcW w:w="450" w:type="dxa"/>
            <w:tcBorders>
              <w:left w:val="single" w:sz="18" w:space="0" w:color="auto"/>
            </w:tcBorders>
            <w:shd w:val="clear" w:color="auto" w:fill="FFFFFF"/>
            <w:vAlign w:val="center"/>
          </w:tcPr>
          <w:p w14:paraId="45A537B2"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shd w:val="clear" w:color="auto" w:fill="FFFFFF"/>
            <w:vAlign w:val="center"/>
          </w:tcPr>
          <w:p w14:paraId="45A537B3"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450" w:type="dxa"/>
            <w:tcBorders>
              <w:right w:val="single" w:sz="18" w:space="0" w:color="auto"/>
            </w:tcBorders>
            <w:shd w:val="clear" w:color="auto" w:fill="FFFFFF"/>
            <w:vAlign w:val="center"/>
          </w:tcPr>
          <w:p w14:paraId="45A537B4"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tcBorders>
              <w:left w:val="single" w:sz="18" w:space="0" w:color="auto"/>
            </w:tcBorders>
            <w:shd w:val="clear" w:color="auto" w:fill="FFFFFF"/>
            <w:vAlign w:val="center"/>
          </w:tcPr>
          <w:p w14:paraId="45A537B5"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tcBorders>
              <w:right w:val="single" w:sz="18" w:space="0" w:color="auto"/>
            </w:tcBorders>
            <w:shd w:val="clear" w:color="auto" w:fill="FFFFFF"/>
            <w:vAlign w:val="center"/>
          </w:tcPr>
          <w:p w14:paraId="45A537B6"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45A537B7"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FFFFF"/>
            <w:vAlign w:val="center"/>
          </w:tcPr>
          <w:p w14:paraId="45A537B8"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FFFFF"/>
            <w:vAlign w:val="center"/>
          </w:tcPr>
          <w:p w14:paraId="45A537B9"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LO/OV</w:t>
            </w:r>
          </w:p>
        </w:tc>
      </w:tr>
      <w:tr w:rsidR="00A63948" w:rsidRPr="00715FF4" w14:paraId="45A537CE" w14:textId="77777777" w:rsidTr="00D526B6">
        <w:trPr>
          <w:trHeight w:val="440"/>
        </w:trPr>
        <w:tc>
          <w:tcPr>
            <w:tcW w:w="2714" w:type="dxa"/>
            <w:shd w:val="clear" w:color="auto" w:fill="FABF8F"/>
            <w:vAlign w:val="center"/>
          </w:tcPr>
          <w:p w14:paraId="45A537BB" w14:textId="77777777" w:rsidR="00A63948" w:rsidRPr="00715FF4" w:rsidRDefault="00B10B29" w:rsidP="00D526B6">
            <w:pPr>
              <w:pStyle w:val="Heading2"/>
              <w:spacing w:before="40" w:after="40"/>
              <w:ind w:left="0"/>
              <w:rPr>
                <w:rFonts w:ascii="Tahoma" w:hAnsi="Tahoma" w:cs="Tahoma"/>
                <w:b w:val="0"/>
                <w:sz w:val="14"/>
                <w:szCs w:val="14"/>
              </w:rPr>
            </w:pPr>
            <w:bookmarkStart w:id="676" w:name="_Toc336338164"/>
            <w:bookmarkStart w:id="677" w:name="_Toc340680051"/>
            <w:bookmarkEnd w:id="676"/>
            <w:r w:rsidRPr="00715FF4">
              <w:rPr>
                <w:rFonts w:ascii="Tahoma" w:hAnsi="Tahoma" w:cs="Tahoma"/>
                <w:b w:val="0"/>
                <w:sz w:val="14"/>
                <w:szCs w:val="14"/>
                <w:lang w:val="pt-BR"/>
              </w:rPr>
              <w:t>Pacote de CALs do Complemento do Windows Small Business Server 2011 (20</w:t>
            </w:r>
            <w:r w:rsidR="00B658AB" w:rsidRPr="00715FF4">
              <w:rPr>
                <w:rFonts w:ascii="Tahoma" w:hAnsi="Tahoma" w:cs="Tahoma"/>
                <w:b w:val="0"/>
                <w:sz w:val="14"/>
                <w:szCs w:val="14"/>
                <w:lang w:val="pt-BR"/>
              </w:rPr>
              <w:t> </w:t>
            </w:r>
            <w:r w:rsidRPr="00715FF4">
              <w:rPr>
                <w:rFonts w:ascii="Tahoma" w:hAnsi="Tahoma" w:cs="Tahoma"/>
                <w:b w:val="0"/>
                <w:sz w:val="14"/>
                <w:szCs w:val="14"/>
                <w:lang w:val="pt-BR"/>
              </w:rPr>
              <w:t>clientes)</w:t>
            </w:r>
            <w:bookmarkEnd w:id="677"/>
          </w:p>
        </w:tc>
        <w:tc>
          <w:tcPr>
            <w:tcW w:w="450" w:type="dxa"/>
            <w:shd w:val="clear" w:color="auto" w:fill="FABF8F"/>
            <w:vAlign w:val="center"/>
          </w:tcPr>
          <w:p w14:paraId="45A537BC" w14:textId="77777777" w:rsidR="00A63948" w:rsidRPr="00715FF4" w:rsidRDefault="00662AB0" w:rsidP="00D526B6">
            <w:pPr>
              <w:pStyle w:val="TableText"/>
              <w:widowControl w:val="0"/>
              <w:spacing w:before="40" w:after="40"/>
              <w:rPr>
                <w:rFonts w:cs="Tahoma"/>
                <w:sz w:val="13"/>
                <w:szCs w:val="13"/>
              </w:rPr>
            </w:pPr>
            <w:hyperlink w:anchor="_113_Complemento_do" w:history="1">
              <w:r w:rsidR="002B7679" w:rsidRPr="00715FF4">
                <w:rPr>
                  <w:rStyle w:val="Hyperlink"/>
                  <w:rFonts w:cs="Tahoma"/>
                  <w:sz w:val="13"/>
                  <w:szCs w:val="13"/>
                </w:rPr>
                <w:t>113</w:t>
              </w:r>
            </w:hyperlink>
          </w:p>
        </w:tc>
        <w:tc>
          <w:tcPr>
            <w:tcW w:w="450" w:type="dxa"/>
            <w:shd w:val="clear" w:color="auto" w:fill="FABF8F"/>
            <w:vAlign w:val="center"/>
          </w:tcPr>
          <w:p w14:paraId="45A537BD"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01/11</w:t>
            </w:r>
          </w:p>
        </w:tc>
        <w:tc>
          <w:tcPr>
            <w:tcW w:w="360" w:type="dxa"/>
            <w:tcBorders>
              <w:right w:val="single" w:sz="18" w:space="0" w:color="auto"/>
            </w:tcBorders>
            <w:shd w:val="clear" w:color="auto" w:fill="FABF8F"/>
            <w:vAlign w:val="center"/>
          </w:tcPr>
          <w:p w14:paraId="45A537BE"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37BF" w14:textId="77777777" w:rsidR="00A63948" w:rsidRPr="00715FF4" w:rsidRDefault="00A63948" w:rsidP="00D526B6">
            <w:pPr>
              <w:pStyle w:val="TableText"/>
              <w:widowControl w:val="0"/>
              <w:spacing w:before="40" w:after="40"/>
              <w:rPr>
                <w:rFonts w:ascii="Tahoma" w:hAnsi="Tahoma" w:cs="Tahoma"/>
                <w:b/>
                <w:color w:val="FF0000"/>
                <w:sz w:val="13"/>
              </w:rPr>
            </w:pPr>
          </w:p>
        </w:tc>
        <w:tc>
          <w:tcPr>
            <w:tcW w:w="450" w:type="dxa"/>
            <w:shd w:val="clear" w:color="auto" w:fill="FABF8F"/>
            <w:vAlign w:val="center"/>
          </w:tcPr>
          <w:p w14:paraId="45A537C0" w14:textId="77777777" w:rsidR="00A63948" w:rsidRPr="00715FF4" w:rsidRDefault="00A63948" w:rsidP="00D526B6">
            <w:pPr>
              <w:pStyle w:val="TableText"/>
              <w:widowControl w:val="0"/>
              <w:spacing w:before="40" w:after="40"/>
              <w:rPr>
                <w:rFonts w:ascii="Tahoma" w:hAnsi="Tahoma" w:cs="Tahoma"/>
                <w:b/>
                <w:color w:val="008000"/>
                <w:sz w:val="13"/>
              </w:rPr>
            </w:pPr>
          </w:p>
        </w:tc>
        <w:tc>
          <w:tcPr>
            <w:tcW w:w="450" w:type="dxa"/>
            <w:shd w:val="clear" w:color="auto" w:fill="FABF8F"/>
            <w:vAlign w:val="center"/>
          </w:tcPr>
          <w:p w14:paraId="45A537C1" w14:textId="77777777" w:rsidR="00A63948" w:rsidRPr="00715FF4" w:rsidRDefault="00A63948" w:rsidP="00D526B6">
            <w:pPr>
              <w:pStyle w:val="TableText"/>
              <w:widowControl w:val="0"/>
              <w:spacing w:before="40" w:after="40"/>
              <w:rPr>
                <w:rFonts w:ascii="Tahoma" w:hAnsi="Tahoma" w:cs="Tahoma"/>
                <w:b/>
                <w:color w:val="008000"/>
                <w:sz w:val="13"/>
              </w:rPr>
            </w:pPr>
          </w:p>
        </w:tc>
        <w:tc>
          <w:tcPr>
            <w:tcW w:w="450" w:type="dxa"/>
            <w:shd w:val="clear" w:color="auto" w:fill="FABF8F"/>
            <w:vAlign w:val="center"/>
          </w:tcPr>
          <w:p w14:paraId="45A537C2" w14:textId="77777777" w:rsidR="00A63948" w:rsidRPr="00715FF4" w:rsidRDefault="00A63948" w:rsidP="00D526B6">
            <w:pPr>
              <w:pStyle w:val="TableText"/>
              <w:widowControl w:val="0"/>
              <w:spacing w:before="40" w:after="40"/>
              <w:rPr>
                <w:rFonts w:ascii="Tahoma" w:hAnsi="Tahoma" w:cs="Tahoma"/>
                <w:b/>
                <w:color w:val="008000"/>
                <w:sz w:val="13"/>
              </w:rPr>
            </w:pPr>
          </w:p>
        </w:tc>
        <w:tc>
          <w:tcPr>
            <w:tcW w:w="450" w:type="dxa"/>
            <w:shd w:val="clear" w:color="auto" w:fill="FABF8F"/>
            <w:vAlign w:val="center"/>
          </w:tcPr>
          <w:p w14:paraId="45A537C3" w14:textId="77777777" w:rsidR="00A63948" w:rsidRPr="00715FF4" w:rsidRDefault="00A63948" w:rsidP="00D526B6">
            <w:pPr>
              <w:pStyle w:val="TableText"/>
              <w:widowControl w:val="0"/>
              <w:spacing w:before="40" w:after="40"/>
              <w:rPr>
                <w:rFonts w:ascii="Tahoma" w:hAnsi="Tahoma" w:cs="Tahoma"/>
                <w:b/>
                <w:color w:val="0000FF"/>
                <w:sz w:val="13"/>
              </w:rPr>
            </w:pPr>
          </w:p>
        </w:tc>
        <w:tc>
          <w:tcPr>
            <w:tcW w:w="450" w:type="dxa"/>
            <w:shd w:val="clear" w:color="auto" w:fill="FABF8F"/>
            <w:vAlign w:val="center"/>
          </w:tcPr>
          <w:p w14:paraId="45A537C4" w14:textId="77777777" w:rsidR="00A63948" w:rsidRPr="00715FF4" w:rsidRDefault="00A63948" w:rsidP="00D526B6">
            <w:pPr>
              <w:pStyle w:val="TableText"/>
              <w:widowControl w:val="0"/>
              <w:spacing w:before="40" w:after="40"/>
              <w:rPr>
                <w:rFonts w:ascii="Tahoma" w:hAnsi="Tahoma" w:cs="Tahoma"/>
                <w:b/>
                <w:color w:val="0000FF"/>
                <w:sz w:val="13"/>
              </w:rPr>
            </w:pPr>
          </w:p>
        </w:tc>
        <w:tc>
          <w:tcPr>
            <w:tcW w:w="360" w:type="dxa"/>
            <w:tcBorders>
              <w:right w:val="single" w:sz="18" w:space="0" w:color="auto"/>
            </w:tcBorders>
            <w:shd w:val="clear" w:color="auto" w:fill="FABF8F"/>
            <w:vAlign w:val="center"/>
          </w:tcPr>
          <w:p w14:paraId="45A537C5" w14:textId="77777777" w:rsidR="00A63948" w:rsidRPr="00715FF4" w:rsidRDefault="00A63948" w:rsidP="00D526B6">
            <w:pPr>
              <w:pStyle w:val="TableText"/>
              <w:widowControl w:val="0"/>
              <w:spacing w:before="40" w:after="40"/>
              <w:rPr>
                <w:rFonts w:ascii="Tahoma" w:hAnsi="Tahoma" w:cs="Tahoma"/>
                <w:b/>
                <w:color w:val="0000FF"/>
                <w:sz w:val="13"/>
              </w:rPr>
            </w:pPr>
          </w:p>
        </w:tc>
        <w:tc>
          <w:tcPr>
            <w:tcW w:w="450" w:type="dxa"/>
            <w:tcBorders>
              <w:left w:val="single" w:sz="18" w:space="0" w:color="auto"/>
            </w:tcBorders>
            <w:shd w:val="clear" w:color="auto" w:fill="FABF8F"/>
            <w:vAlign w:val="center"/>
          </w:tcPr>
          <w:p w14:paraId="45A537C6"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shd w:val="clear" w:color="auto" w:fill="FABF8F"/>
            <w:vAlign w:val="center"/>
          </w:tcPr>
          <w:p w14:paraId="45A537C7"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50</w:t>
            </w:r>
          </w:p>
        </w:tc>
        <w:tc>
          <w:tcPr>
            <w:tcW w:w="450" w:type="dxa"/>
            <w:tcBorders>
              <w:right w:val="single" w:sz="18" w:space="0" w:color="auto"/>
            </w:tcBorders>
            <w:shd w:val="clear" w:color="auto" w:fill="FABF8F"/>
            <w:vAlign w:val="center"/>
          </w:tcPr>
          <w:p w14:paraId="45A537C8"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tcBorders>
              <w:left w:val="single" w:sz="18" w:space="0" w:color="auto"/>
            </w:tcBorders>
            <w:shd w:val="clear" w:color="auto" w:fill="FABF8F"/>
            <w:vAlign w:val="center"/>
          </w:tcPr>
          <w:p w14:paraId="45A537C9"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rPr>
              <w:t>25</w:t>
            </w:r>
          </w:p>
        </w:tc>
        <w:tc>
          <w:tcPr>
            <w:tcW w:w="450" w:type="dxa"/>
            <w:tcBorders>
              <w:right w:val="single" w:sz="18" w:space="0" w:color="auto"/>
            </w:tcBorders>
            <w:shd w:val="clear" w:color="auto" w:fill="FABF8F"/>
            <w:vAlign w:val="center"/>
          </w:tcPr>
          <w:p w14:paraId="45A537CA"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37CB"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shd w:val="clear" w:color="auto" w:fill="FABF8F"/>
            <w:vAlign w:val="center"/>
          </w:tcPr>
          <w:p w14:paraId="45A537CC"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shd w:val="clear" w:color="auto" w:fill="FABF8F"/>
            <w:vAlign w:val="center"/>
          </w:tcPr>
          <w:p w14:paraId="45A537CD" w14:textId="77777777" w:rsidR="00A63948" w:rsidRPr="00715FF4" w:rsidRDefault="00B10B29" w:rsidP="00D526B6">
            <w:pPr>
              <w:pStyle w:val="TableText"/>
              <w:widowControl w:val="0"/>
              <w:spacing w:before="40" w:after="40"/>
              <w:rPr>
                <w:rFonts w:ascii="Tahoma" w:hAnsi="Tahoma" w:cs="Tahoma"/>
                <w:sz w:val="13"/>
              </w:rPr>
            </w:pPr>
            <w:r w:rsidRPr="00715FF4">
              <w:rPr>
                <w:rFonts w:ascii="Tahoma" w:hAnsi="Tahoma" w:cs="Tahoma"/>
                <w:color w:val="000000"/>
                <w:sz w:val="13"/>
                <w:lang w:val="pt-BR"/>
              </w:rPr>
              <w:t>LO/OV</w:t>
            </w:r>
          </w:p>
        </w:tc>
      </w:tr>
      <w:tr w:rsidR="00BE2DEA" w:rsidRPr="00715FF4" w14:paraId="45A537E2" w14:textId="77777777" w:rsidTr="00D526B6">
        <w:trPr>
          <w:trHeight w:val="440"/>
        </w:trPr>
        <w:tc>
          <w:tcPr>
            <w:tcW w:w="2714" w:type="dxa"/>
            <w:vAlign w:val="center"/>
          </w:tcPr>
          <w:p w14:paraId="45A537CF" w14:textId="77777777" w:rsidR="00BE2DEA" w:rsidRPr="00715FF4" w:rsidRDefault="00B10B29" w:rsidP="00D526B6">
            <w:pPr>
              <w:pStyle w:val="Heading2"/>
              <w:spacing w:before="40" w:after="40"/>
              <w:ind w:left="0"/>
              <w:rPr>
                <w:rFonts w:ascii="Tahoma" w:hAnsi="Tahoma" w:cs="Tahoma"/>
                <w:b w:val="0"/>
                <w:sz w:val="14"/>
                <w:szCs w:val="14"/>
                <w:lang w:eastAsia="x-none"/>
              </w:rPr>
            </w:pPr>
            <w:bookmarkStart w:id="678" w:name="_Toc336338165"/>
            <w:bookmarkStart w:id="679" w:name="_Toc340680052"/>
            <w:bookmarkEnd w:id="678"/>
            <w:r w:rsidRPr="00715FF4">
              <w:rPr>
                <w:rFonts w:ascii="Tahoma" w:hAnsi="Tahoma" w:cs="Tahoma"/>
                <w:b w:val="0"/>
                <w:sz w:val="14"/>
                <w:szCs w:val="14"/>
                <w:lang w:val="pt-BR"/>
              </w:rPr>
              <w:t>Microsoft Windows Server Essentials 2012</w:t>
            </w:r>
            <w:bookmarkEnd w:id="679"/>
          </w:p>
        </w:tc>
        <w:tc>
          <w:tcPr>
            <w:tcW w:w="450" w:type="dxa"/>
            <w:vAlign w:val="center"/>
          </w:tcPr>
          <w:p w14:paraId="45A537D0" w14:textId="77777777" w:rsidR="00BE2DEA" w:rsidRPr="00715FF4" w:rsidRDefault="00BE2DEA" w:rsidP="00D526B6">
            <w:pPr>
              <w:pStyle w:val="TableText"/>
              <w:widowControl w:val="0"/>
              <w:spacing w:before="40" w:after="40"/>
              <w:rPr>
                <w:rFonts w:cs="Tahoma"/>
                <w:sz w:val="13"/>
                <w:szCs w:val="13"/>
              </w:rPr>
            </w:pPr>
          </w:p>
        </w:tc>
        <w:tc>
          <w:tcPr>
            <w:tcW w:w="450" w:type="dxa"/>
            <w:vAlign w:val="center"/>
          </w:tcPr>
          <w:p w14:paraId="45A537D1" w14:textId="77777777" w:rsidR="00BE2DEA" w:rsidRPr="00715FF4" w:rsidRDefault="00BE2DEA" w:rsidP="00D526B6">
            <w:pPr>
              <w:pStyle w:val="TableText"/>
              <w:widowControl w:val="0"/>
              <w:spacing w:before="40" w:after="40"/>
              <w:rPr>
                <w:rFonts w:ascii="Tahoma" w:hAnsi="Tahoma" w:cs="Tahoma"/>
                <w:sz w:val="13"/>
              </w:rPr>
            </w:pPr>
            <w:r w:rsidRPr="00715FF4">
              <w:rPr>
                <w:rFonts w:ascii="Tahoma" w:hAnsi="Tahoma" w:cs="Tahoma"/>
                <w:sz w:val="13"/>
              </w:rPr>
              <w:t>11/12</w:t>
            </w:r>
          </w:p>
        </w:tc>
        <w:tc>
          <w:tcPr>
            <w:tcW w:w="360" w:type="dxa"/>
            <w:tcBorders>
              <w:right w:val="single" w:sz="18" w:space="0" w:color="auto"/>
            </w:tcBorders>
            <w:vAlign w:val="center"/>
          </w:tcPr>
          <w:p w14:paraId="45A537D2" w14:textId="77777777" w:rsidR="00BE2DEA" w:rsidRPr="00715FF4" w:rsidRDefault="00BE2DEA" w:rsidP="00D526B6">
            <w:pPr>
              <w:pStyle w:val="TableText"/>
              <w:widowControl w:val="0"/>
              <w:spacing w:before="40" w:after="40"/>
              <w:rPr>
                <w:rFonts w:ascii="Tahoma" w:hAnsi="Tahoma" w:cs="Tahoma"/>
                <w:sz w:val="13"/>
              </w:rPr>
            </w:pPr>
          </w:p>
        </w:tc>
        <w:tc>
          <w:tcPr>
            <w:tcW w:w="360" w:type="dxa"/>
            <w:tcBorders>
              <w:left w:val="single" w:sz="18" w:space="0" w:color="auto"/>
            </w:tcBorders>
            <w:vAlign w:val="center"/>
          </w:tcPr>
          <w:p w14:paraId="45A537D3" w14:textId="77777777" w:rsidR="00BE2DEA" w:rsidRPr="00715FF4" w:rsidRDefault="00BE2DEA" w:rsidP="00D526B6">
            <w:pPr>
              <w:pStyle w:val="TableText"/>
              <w:widowControl w:val="0"/>
              <w:spacing w:before="40" w:after="40"/>
              <w:rPr>
                <w:rFonts w:ascii="Tahoma" w:hAnsi="Tahoma" w:cs="Tahoma"/>
                <w:b/>
                <w:color w:val="FF0000"/>
                <w:sz w:val="13"/>
              </w:rPr>
            </w:pPr>
          </w:p>
        </w:tc>
        <w:tc>
          <w:tcPr>
            <w:tcW w:w="450" w:type="dxa"/>
            <w:vAlign w:val="center"/>
          </w:tcPr>
          <w:p w14:paraId="45A537D4" w14:textId="77777777" w:rsidR="00BE2DEA" w:rsidRPr="00715FF4" w:rsidRDefault="00BE2DEA" w:rsidP="00D526B6">
            <w:pPr>
              <w:pStyle w:val="TableText"/>
              <w:widowControl w:val="0"/>
              <w:spacing w:before="40" w:after="40"/>
              <w:rPr>
                <w:rFonts w:ascii="Tahoma" w:hAnsi="Tahoma" w:cs="Tahoma"/>
                <w:b/>
                <w:color w:val="008000"/>
                <w:sz w:val="13"/>
              </w:rPr>
            </w:pPr>
          </w:p>
        </w:tc>
        <w:tc>
          <w:tcPr>
            <w:tcW w:w="450" w:type="dxa"/>
            <w:vAlign w:val="center"/>
          </w:tcPr>
          <w:p w14:paraId="45A537D5" w14:textId="77777777" w:rsidR="00BE2DEA" w:rsidRPr="00715FF4" w:rsidRDefault="00BE2DEA" w:rsidP="00D526B6">
            <w:pPr>
              <w:pStyle w:val="TableText"/>
              <w:widowControl w:val="0"/>
              <w:spacing w:before="40" w:after="40"/>
              <w:rPr>
                <w:rFonts w:ascii="Tahoma" w:hAnsi="Tahoma" w:cs="Tahoma"/>
                <w:b/>
                <w:color w:val="008000"/>
                <w:sz w:val="13"/>
              </w:rPr>
            </w:pPr>
          </w:p>
        </w:tc>
        <w:tc>
          <w:tcPr>
            <w:tcW w:w="450" w:type="dxa"/>
            <w:vAlign w:val="center"/>
          </w:tcPr>
          <w:p w14:paraId="45A537D6" w14:textId="77777777" w:rsidR="00BE2DEA" w:rsidRPr="00715FF4" w:rsidRDefault="00BE2DEA" w:rsidP="00D526B6">
            <w:pPr>
              <w:pStyle w:val="TableText"/>
              <w:widowControl w:val="0"/>
              <w:spacing w:before="40" w:after="40"/>
              <w:rPr>
                <w:rFonts w:ascii="Tahoma" w:hAnsi="Tahoma" w:cs="Tahoma"/>
                <w:b/>
                <w:color w:val="008000"/>
                <w:sz w:val="13"/>
              </w:rPr>
            </w:pPr>
          </w:p>
        </w:tc>
        <w:tc>
          <w:tcPr>
            <w:tcW w:w="450" w:type="dxa"/>
            <w:vAlign w:val="center"/>
          </w:tcPr>
          <w:p w14:paraId="45A537D7" w14:textId="77777777" w:rsidR="00BE2DEA" w:rsidRPr="00715FF4" w:rsidRDefault="00BE2DEA" w:rsidP="00D526B6">
            <w:pPr>
              <w:pStyle w:val="TableText"/>
              <w:widowControl w:val="0"/>
              <w:spacing w:before="40" w:after="40"/>
              <w:rPr>
                <w:rFonts w:ascii="Tahoma" w:hAnsi="Tahoma" w:cs="Tahoma"/>
                <w:b/>
                <w:color w:val="0000FF"/>
                <w:sz w:val="13"/>
              </w:rPr>
            </w:pPr>
          </w:p>
        </w:tc>
        <w:tc>
          <w:tcPr>
            <w:tcW w:w="450" w:type="dxa"/>
            <w:vAlign w:val="center"/>
          </w:tcPr>
          <w:p w14:paraId="45A537D8" w14:textId="77777777" w:rsidR="00BE2DEA" w:rsidRPr="00715FF4" w:rsidRDefault="00BE2DEA" w:rsidP="00D526B6">
            <w:pPr>
              <w:pStyle w:val="TableText"/>
              <w:widowControl w:val="0"/>
              <w:spacing w:before="40" w:after="40"/>
              <w:rPr>
                <w:rFonts w:ascii="Tahoma" w:hAnsi="Tahoma" w:cs="Tahoma"/>
                <w:b/>
                <w:color w:val="0000FF"/>
                <w:sz w:val="13"/>
              </w:rPr>
            </w:pPr>
          </w:p>
        </w:tc>
        <w:tc>
          <w:tcPr>
            <w:tcW w:w="360" w:type="dxa"/>
            <w:tcBorders>
              <w:right w:val="single" w:sz="18" w:space="0" w:color="auto"/>
            </w:tcBorders>
            <w:vAlign w:val="center"/>
          </w:tcPr>
          <w:p w14:paraId="45A537D9" w14:textId="77777777" w:rsidR="00BE2DEA" w:rsidRPr="00715FF4" w:rsidRDefault="00BE2DEA" w:rsidP="00D526B6">
            <w:pPr>
              <w:pStyle w:val="TableText"/>
              <w:widowControl w:val="0"/>
              <w:spacing w:before="40" w:after="40"/>
              <w:rPr>
                <w:rFonts w:ascii="Tahoma" w:hAnsi="Tahoma" w:cs="Tahoma"/>
                <w:b/>
                <w:color w:val="0000FF"/>
                <w:sz w:val="13"/>
              </w:rPr>
            </w:pPr>
          </w:p>
        </w:tc>
        <w:tc>
          <w:tcPr>
            <w:tcW w:w="450" w:type="dxa"/>
            <w:tcBorders>
              <w:left w:val="single" w:sz="18" w:space="0" w:color="auto"/>
            </w:tcBorders>
            <w:vAlign w:val="center"/>
          </w:tcPr>
          <w:p w14:paraId="45A537DA" w14:textId="77777777" w:rsidR="00BE2DEA" w:rsidRPr="00715FF4" w:rsidRDefault="00BE2DEA"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vAlign w:val="center"/>
          </w:tcPr>
          <w:p w14:paraId="45A537DB" w14:textId="77777777" w:rsidR="00BE2DEA" w:rsidRPr="00715FF4" w:rsidRDefault="00BE2DEA" w:rsidP="00D526B6">
            <w:pPr>
              <w:pStyle w:val="TableText"/>
              <w:widowControl w:val="0"/>
              <w:spacing w:before="40" w:after="40"/>
              <w:rPr>
                <w:rFonts w:ascii="Tahoma" w:hAnsi="Tahoma" w:cs="Tahoma"/>
                <w:sz w:val="13"/>
              </w:rPr>
            </w:pPr>
            <w:r w:rsidRPr="00715FF4">
              <w:rPr>
                <w:rFonts w:ascii="Tahoma" w:hAnsi="Tahoma" w:cs="Tahoma"/>
                <w:sz w:val="13"/>
              </w:rPr>
              <w:t>10</w:t>
            </w:r>
          </w:p>
        </w:tc>
        <w:tc>
          <w:tcPr>
            <w:tcW w:w="450" w:type="dxa"/>
            <w:tcBorders>
              <w:right w:val="single" w:sz="18" w:space="0" w:color="auto"/>
            </w:tcBorders>
            <w:vAlign w:val="center"/>
          </w:tcPr>
          <w:p w14:paraId="45A537DC" w14:textId="77777777" w:rsidR="00BE2DEA" w:rsidRPr="00715FF4" w:rsidRDefault="00BE2DEA"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tcBorders>
              <w:left w:val="single" w:sz="18" w:space="0" w:color="auto"/>
            </w:tcBorders>
            <w:vAlign w:val="center"/>
          </w:tcPr>
          <w:p w14:paraId="45A537DD" w14:textId="77777777" w:rsidR="00BE2DEA" w:rsidRPr="00715FF4" w:rsidRDefault="00BE2DEA" w:rsidP="00D526B6">
            <w:pPr>
              <w:pStyle w:val="TableText"/>
              <w:widowControl w:val="0"/>
              <w:spacing w:before="40" w:after="40"/>
              <w:rPr>
                <w:rFonts w:ascii="Tahoma" w:hAnsi="Tahoma" w:cs="Tahoma"/>
                <w:sz w:val="13"/>
              </w:rPr>
            </w:pPr>
            <w:r w:rsidRPr="00715FF4">
              <w:rPr>
                <w:rFonts w:ascii="Tahoma" w:hAnsi="Tahoma" w:cs="Tahoma"/>
                <w:sz w:val="13"/>
              </w:rPr>
              <w:t>5</w:t>
            </w:r>
          </w:p>
        </w:tc>
        <w:tc>
          <w:tcPr>
            <w:tcW w:w="450" w:type="dxa"/>
            <w:tcBorders>
              <w:right w:val="single" w:sz="18" w:space="0" w:color="auto"/>
            </w:tcBorders>
            <w:vAlign w:val="center"/>
          </w:tcPr>
          <w:p w14:paraId="45A537DE" w14:textId="77777777" w:rsidR="00BE2DEA" w:rsidRPr="00715FF4" w:rsidRDefault="00BE2DEA"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14:paraId="45A537DF" w14:textId="77777777" w:rsidR="00BE2DEA" w:rsidRPr="00715FF4" w:rsidRDefault="00BE2DEA" w:rsidP="00D526B6">
            <w:pPr>
              <w:pStyle w:val="TableText"/>
              <w:widowControl w:val="0"/>
              <w:spacing w:before="40" w:after="40"/>
              <w:rPr>
                <w:rFonts w:ascii="Tahoma" w:hAnsi="Tahoma" w:cs="Tahoma"/>
                <w:sz w:val="13"/>
              </w:rPr>
            </w:pPr>
            <w:r w:rsidRPr="00715FF4">
              <w:rPr>
                <w:rFonts w:ascii="Tahoma" w:hAnsi="Tahoma" w:cs="Tahoma"/>
                <w:sz w:val="13"/>
                <w:lang w:val="pt-BR"/>
              </w:rPr>
              <w:t>P</w:t>
            </w:r>
          </w:p>
        </w:tc>
        <w:tc>
          <w:tcPr>
            <w:tcW w:w="630" w:type="dxa"/>
            <w:vAlign w:val="center"/>
          </w:tcPr>
          <w:p w14:paraId="45A537E0" w14:textId="77777777" w:rsidR="00BE2DEA" w:rsidRPr="00715FF4" w:rsidRDefault="00B10B29" w:rsidP="00D526B6">
            <w:pPr>
              <w:pStyle w:val="TableText"/>
              <w:widowControl w:val="0"/>
              <w:spacing w:before="40" w:after="40"/>
              <w:rPr>
                <w:rFonts w:ascii="Tahoma" w:hAnsi="Tahoma" w:cs="Tahoma"/>
                <w:sz w:val="13"/>
              </w:rPr>
            </w:pPr>
            <w:r w:rsidRPr="00715FF4">
              <w:rPr>
                <w:rFonts w:ascii="Tahoma" w:hAnsi="Tahoma" w:cs="Tahoma"/>
                <w:sz w:val="13"/>
                <w:lang w:val="pt-BR"/>
              </w:rPr>
              <w:t>A</w:t>
            </w:r>
          </w:p>
        </w:tc>
        <w:tc>
          <w:tcPr>
            <w:tcW w:w="495" w:type="dxa"/>
            <w:vAlign w:val="center"/>
          </w:tcPr>
          <w:p w14:paraId="45A537E1" w14:textId="77777777" w:rsidR="00BE2DEA" w:rsidRPr="00715FF4" w:rsidRDefault="00BE2DEA" w:rsidP="005B2936">
            <w:pPr>
              <w:pStyle w:val="TableText"/>
              <w:widowControl w:val="0"/>
              <w:spacing w:before="40" w:after="40"/>
              <w:rPr>
                <w:rFonts w:ascii="Tahoma" w:hAnsi="Tahoma" w:cs="Tahoma"/>
                <w:color w:val="000000"/>
                <w:sz w:val="13"/>
              </w:rPr>
            </w:pPr>
          </w:p>
        </w:tc>
      </w:tr>
      <w:tr w:rsidR="00A63948" w:rsidRPr="00715FF4" w14:paraId="45A537F6" w14:textId="77777777" w:rsidTr="00D526B6">
        <w:trPr>
          <w:trHeight w:val="145"/>
        </w:trPr>
        <w:tc>
          <w:tcPr>
            <w:tcW w:w="2714" w:type="dxa"/>
            <w:shd w:val="clear" w:color="auto" w:fill="FABF8F"/>
            <w:vAlign w:val="center"/>
          </w:tcPr>
          <w:p w14:paraId="45A537E3" w14:textId="77777777" w:rsidR="00A63948" w:rsidRPr="00715FF4" w:rsidRDefault="00B10B29" w:rsidP="00D526B6">
            <w:pPr>
              <w:pStyle w:val="Heading2"/>
              <w:spacing w:before="40" w:after="40"/>
              <w:ind w:left="0"/>
              <w:rPr>
                <w:rFonts w:ascii="Tahoma" w:hAnsi="Tahoma" w:cs="Tahoma"/>
                <w:b w:val="0"/>
                <w:sz w:val="14"/>
                <w:szCs w:val="14"/>
                <w:lang w:eastAsia="x-none"/>
              </w:rPr>
            </w:pPr>
            <w:bookmarkStart w:id="680" w:name="_Toc336338166"/>
            <w:bookmarkStart w:id="681" w:name="_Toc340680053"/>
            <w:bookmarkEnd w:id="680"/>
            <w:r w:rsidRPr="00F83E68">
              <w:rPr>
                <w:rFonts w:ascii="Tahoma" w:hAnsi="Tahoma" w:cs="Tahoma"/>
                <w:b w:val="0"/>
                <w:sz w:val="14"/>
                <w:szCs w:val="14"/>
              </w:rPr>
              <w:t>Windows Small Business Server 2011 Essentials</w:t>
            </w:r>
            <w:bookmarkEnd w:id="681"/>
          </w:p>
        </w:tc>
        <w:tc>
          <w:tcPr>
            <w:tcW w:w="450" w:type="dxa"/>
            <w:shd w:val="clear" w:color="auto" w:fill="FABF8F"/>
            <w:vAlign w:val="center"/>
          </w:tcPr>
          <w:p w14:paraId="45A537E4" w14:textId="77777777" w:rsidR="00A63948" w:rsidRPr="00715FF4" w:rsidRDefault="00662AB0" w:rsidP="00D526B6">
            <w:pPr>
              <w:pStyle w:val="TableText"/>
              <w:widowControl w:val="0"/>
              <w:spacing w:before="40" w:after="40"/>
              <w:rPr>
                <w:rFonts w:cs="Tahoma"/>
                <w:sz w:val="13"/>
                <w:szCs w:val="13"/>
              </w:rPr>
            </w:pPr>
            <w:hyperlink w:anchor="_114_Pacote_de" w:history="1">
              <w:r w:rsidR="00B10B29" w:rsidRPr="00715FF4">
                <w:rPr>
                  <w:rStyle w:val="Hyperlink"/>
                  <w:rFonts w:cs="Tahoma"/>
                  <w:sz w:val="13"/>
                  <w:szCs w:val="13"/>
                </w:rPr>
                <w:t>114</w:t>
              </w:r>
            </w:hyperlink>
          </w:p>
        </w:tc>
        <w:tc>
          <w:tcPr>
            <w:tcW w:w="450" w:type="dxa"/>
            <w:shd w:val="clear" w:color="auto" w:fill="FABF8F"/>
            <w:vAlign w:val="center"/>
          </w:tcPr>
          <w:p w14:paraId="45A537E5"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rPr>
              <w:t>05/11</w:t>
            </w:r>
          </w:p>
        </w:tc>
        <w:tc>
          <w:tcPr>
            <w:tcW w:w="360" w:type="dxa"/>
            <w:tcBorders>
              <w:right w:val="single" w:sz="18" w:space="0" w:color="auto"/>
            </w:tcBorders>
            <w:shd w:val="clear" w:color="auto" w:fill="FABF8F"/>
            <w:vAlign w:val="center"/>
          </w:tcPr>
          <w:p w14:paraId="45A537E6" w14:textId="77777777" w:rsidR="00A63948" w:rsidRPr="00715FF4" w:rsidRDefault="00A63948" w:rsidP="00D526B6">
            <w:pPr>
              <w:pStyle w:val="TableText"/>
              <w:widowControl w:val="0"/>
              <w:spacing w:before="40" w:after="40"/>
              <w:rPr>
                <w:rFonts w:ascii="Tahoma" w:hAnsi="Tahoma" w:cs="Tahoma"/>
                <w:sz w:val="13"/>
              </w:rPr>
            </w:pPr>
            <w:r w:rsidRPr="00715FF4">
              <w:rPr>
                <w:rFonts w:ascii="Tahoma" w:hAnsi="Tahoma" w:cs="Tahoma"/>
                <w:sz w:val="13"/>
                <w:lang w:val="pt-BR"/>
              </w:rPr>
              <w:t>SRV</w:t>
            </w:r>
          </w:p>
        </w:tc>
        <w:tc>
          <w:tcPr>
            <w:tcW w:w="360" w:type="dxa"/>
            <w:tcBorders>
              <w:left w:val="single" w:sz="18" w:space="0" w:color="auto"/>
            </w:tcBorders>
            <w:shd w:val="clear" w:color="auto" w:fill="FABF8F"/>
            <w:vAlign w:val="center"/>
          </w:tcPr>
          <w:p w14:paraId="45A537E7"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37E8"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37E9"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37EA"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37EB"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37EC" w14:textId="77777777" w:rsidR="00A63948" w:rsidRPr="00715FF4" w:rsidRDefault="00A63948" w:rsidP="00D526B6">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14:paraId="45A537ED"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14:paraId="45A537EE" w14:textId="77777777" w:rsidR="00A63948" w:rsidRPr="00715FF4" w:rsidRDefault="00A63948" w:rsidP="00D526B6">
            <w:pPr>
              <w:pStyle w:val="TableText"/>
              <w:widowControl w:val="0"/>
              <w:spacing w:before="40" w:after="40"/>
              <w:rPr>
                <w:rFonts w:ascii="Tahoma" w:hAnsi="Tahoma" w:cs="Tahoma"/>
                <w:color w:val="000000"/>
                <w:sz w:val="13"/>
              </w:rPr>
            </w:pPr>
          </w:p>
        </w:tc>
        <w:tc>
          <w:tcPr>
            <w:tcW w:w="450" w:type="dxa"/>
            <w:shd w:val="clear" w:color="auto" w:fill="FABF8F"/>
            <w:vAlign w:val="center"/>
          </w:tcPr>
          <w:p w14:paraId="45A537EF"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7F0"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45A537F1"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45A537F2" w14:textId="77777777" w:rsidR="00A63948" w:rsidRPr="00715FF4" w:rsidRDefault="00A63948" w:rsidP="00D526B6">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5A537F3" w14:textId="77777777" w:rsidR="00A63948" w:rsidRPr="00715FF4" w:rsidRDefault="00A63948" w:rsidP="00D526B6">
            <w:pPr>
              <w:pStyle w:val="TableText"/>
              <w:widowControl w:val="0"/>
              <w:spacing w:before="40" w:after="40"/>
              <w:rPr>
                <w:rFonts w:ascii="Tahoma" w:hAnsi="Tahoma" w:cs="Tahoma"/>
                <w:sz w:val="13"/>
              </w:rPr>
            </w:pPr>
          </w:p>
        </w:tc>
        <w:tc>
          <w:tcPr>
            <w:tcW w:w="630" w:type="dxa"/>
            <w:shd w:val="clear" w:color="auto" w:fill="FABF8F"/>
            <w:vAlign w:val="center"/>
          </w:tcPr>
          <w:p w14:paraId="45A537F4" w14:textId="77777777" w:rsidR="00A63948" w:rsidRPr="00715FF4" w:rsidRDefault="00A63948" w:rsidP="00D526B6">
            <w:pPr>
              <w:pStyle w:val="TableText"/>
              <w:widowControl w:val="0"/>
              <w:spacing w:before="40" w:after="40"/>
              <w:rPr>
                <w:rFonts w:ascii="Tahoma" w:hAnsi="Tahoma" w:cs="Tahoma"/>
                <w:sz w:val="13"/>
              </w:rPr>
            </w:pPr>
          </w:p>
        </w:tc>
        <w:tc>
          <w:tcPr>
            <w:tcW w:w="495" w:type="dxa"/>
            <w:shd w:val="clear" w:color="auto" w:fill="FABF8F"/>
            <w:vAlign w:val="center"/>
          </w:tcPr>
          <w:p w14:paraId="45A537F5" w14:textId="77777777" w:rsidR="00A63948" w:rsidRPr="00715FF4" w:rsidRDefault="00A63948" w:rsidP="00D526B6">
            <w:pPr>
              <w:pStyle w:val="TableText"/>
              <w:widowControl w:val="0"/>
              <w:spacing w:before="40" w:after="40"/>
              <w:rPr>
                <w:rFonts w:ascii="Tahoma" w:hAnsi="Tahoma" w:cs="Tahoma"/>
                <w:color w:val="000000"/>
                <w:sz w:val="13"/>
              </w:rPr>
            </w:pPr>
          </w:p>
        </w:tc>
      </w:tr>
    </w:tbl>
    <w:bookmarkStart w:id="682" w:name="_Toc340680054"/>
    <w:p w14:paraId="45A537F7" w14:textId="77777777" w:rsidR="00023FE7" w:rsidRPr="00F83E68" w:rsidRDefault="00955764" w:rsidP="00B754AD">
      <w:pPr>
        <w:pStyle w:val="Heading1"/>
        <w:rPr>
          <w:rFonts w:cs="Tahoma"/>
          <w:lang w:val="pt-PT"/>
        </w:rPr>
      </w:pPr>
      <w:r w:rsidRPr="00715FF4">
        <w:rPr>
          <w:rFonts w:cs="Tahoma"/>
          <w:noProof/>
        </w:rPr>
        <mc:AlternateContent>
          <mc:Choice Requires="wps">
            <w:drawing>
              <wp:anchor distT="0" distB="0" distL="114300" distR="114300" simplePos="0" relativeHeight="251657216" behindDoc="0" locked="0" layoutInCell="1" allowOverlap="1" wp14:anchorId="45A5534E" wp14:editId="45A5534F">
                <wp:simplePos x="0" y="0"/>
                <wp:positionH relativeFrom="column">
                  <wp:posOffset>-332105</wp:posOffset>
                </wp:positionH>
                <wp:positionV relativeFrom="paragraph">
                  <wp:posOffset>91440</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A55372" w14:textId="77777777" w:rsidR="001174D0" w:rsidRPr="00F83E68" w:rsidRDefault="001174D0" w:rsidP="00C8780F">
                            <w:pPr>
                              <w:rPr>
                                <w:rFonts w:cs="Tahoma"/>
                                <w:i/>
                                <w:color w:val="000000"/>
                                <w:sz w:val="14"/>
                                <w:szCs w:val="14"/>
                                <w:lang w:val="pt-PT"/>
                              </w:rPr>
                            </w:pPr>
                            <w:r w:rsidRPr="00BF6576">
                              <w:rPr>
                                <w:rFonts w:cs="Tahoma"/>
                                <w:bCs/>
                                <w:i/>
                                <w:caps/>
                                <w:sz w:val="14"/>
                                <w:szCs w:val="14"/>
                                <w:lang w:val="pt-BR"/>
                              </w:rPr>
                              <w:t>Observação:</w:t>
                            </w:r>
                            <w:r w:rsidRPr="00F83E68">
                              <w:rPr>
                                <w:rFonts w:cs="Tahoma"/>
                                <w:i/>
                                <w:color w:val="000000"/>
                                <w:sz w:val="14"/>
                                <w:szCs w:val="14"/>
                                <w:lang w:val="pt-PT"/>
                              </w:rPr>
                              <w:t xml:space="preserve"> </w:t>
                            </w:r>
                            <w:r>
                              <w:rPr>
                                <w:rFonts w:cs="Tahoma"/>
                                <w:i/>
                                <w:color w:val="000000"/>
                                <w:sz w:val="14"/>
                                <w:szCs w:val="14"/>
                                <w:lang w:val="pt-BR"/>
                              </w:rPr>
                              <w:t>se a célula correspondente ao produto estiver vazia, significa que no momento ele não é oferecido no programa.</w:t>
                            </w:r>
                          </w:p>
                          <w:p w14:paraId="45A55373" w14:textId="77777777" w:rsidR="001174D0" w:rsidRPr="00F83E68" w:rsidRDefault="001174D0" w:rsidP="00C8780F">
                            <w:pPr>
                              <w:rPr>
                                <w:rFonts w:cs="Tahoma"/>
                                <w:i/>
                                <w:color w:val="000000"/>
                                <w:sz w:val="14"/>
                                <w:szCs w:val="14"/>
                                <w:lang w:val="pt-PT"/>
                              </w:rPr>
                            </w:pPr>
                            <w:r>
                              <w:rPr>
                                <w:rFonts w:cs="Tahoma"/>
                                <w:i/>
                                <w:color w:val="000000"/>
                                <w:sz w:val="14"/>
                                <w:szCs w:val="14"/>
                                <w:lang w:val="pt-BR"/>
                              </w:rPr>
                              <w:t>*Para Select Plus, serão usados apenas os valores de ‘L’ e três anos para ‘L&amp;SA’ / ’SA’.</w:t>
                            </w:r>
                          </w:p>
                          <w:p w14:paraId="45A55374" w14:textId="77777777" w:rsidR="001174D0" w:rsidRPr="00F83E68" w:rsidRDefault="001174D0" w:rsidP="00C8780F">
                            <w:pPr>
                              <w:rPr>
                                <w:lang w:val="pt-P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5A5534E" id="Text Box 59" o:spid="_x0000_s1029" type="#_x0000_t202" style="position:absolute;margin-left:-26.15pt;margin-top:7.2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" filled="f" stroked="f">
                <v:textbox>
                  <w:txbxContent>
                    <w:p w14:paraId="45A55372" w14:textId="77777777" w:rsidR="001174D0" w:rsidRPr="00F83E68" w:rsidRDefault="001174D0" w:rsidP="00C8780F">
                      <w:pPr>
                        <w:rPr>
                          <w:rFonts w:cs="Tahoma"/>
                          <w:i/>
                          <w:color w:val="000000"/>
                          <w:sz w:val="14"/>
                          <w:szCs w:val="14"/>
                          <w:lang w:val="pt-PT"/>
                        </w:rPr>
                      </w:pPr>
                      <w:r w:rsidRPr="00BF6576">
                        <w:rPr>
                          <w:rFonts w:cs="Tahoma"/>
                          <w:bCs/>
                          <w:i/>
                          <w:caps/>
                          <w:sz w:val="14"/>
                          <w:szCs w:val="14"/>
                          <w:lang w:val="pt-BR"/>
                        </w:rPr>
                        <w:t>Observação:</w:t>
                      </w:r>
                      <w:r w:rsidRPr="00F83E68">
                        <w:rPr>
                          <w:rFonts w:cs="Tahoma"/>
                          <w:i/>
                          <w:color w:val="000000"/>
                          <w:sz w:val="14"/>
                          <w:szCs w:val="14"/>
                          <w:lang w:val="pt-PT"/>
                        </w:rPr>
                        <w:t xml:space="preserve"> </w:t>
                      </w:r>
                      <w:r>
                        <w:rPr>
                          <w:rFonts w:cs="Tahoma"/>
                          <w:i/>
                          <w:color w:val="000000"/>
                          <w:sz w:val="14"/>
                          <w:szCs w:val="14"/>
                          <w:lang w:val="pt-BR"/>
                        </w:rPr>
                        <w:t>se a célula correspondente ao produto estiver vazia, significa que no momento ele não é oferecido no programa.</w:t>
                      </w:r>
                    </w:p>
                    <w:p w14:paraId="45A55373" w14:textId="77777777" w:rsidR="001174D0" w:rsidRPr="00F83E68" w:rsidRDefault="001174D0" w:rsidP="00C8780F">
                      <w:pPr>
                        <w:rPr>
                          <w:rFonts w:cs="Tahoma"/>
                          <w:i/>
                          <w:color w:val="000000"/>
                          <w:sz w:val="14"/>
                          <w:szCs w:val="14"/>
                          <w:lang w:val="pt-PT"/>
                        </w:rPr>
                      </w:pPr>
                      <w:r>
                        <w:rPr>
                          <w:rFonts w:cs="Tahoma"/>
                          <w:i/>
                          <w:color w:val="000000"/>
                          <w:sz w:val="14"/>
                          <w:szCs w:val="14"/>
                          <w:lang w:val="pt-BR"/>
                        </w:rPr>
                        <w:t>*Para Select Plus, serão usados apenas os valores de ‘L’ e três anos para ‘L&amp;SA’ / ’SA’.</w:t>
                      </w:r>
                    </w:p>
                    <w:p w14:paraId="45A55374" w14:textId="77777777" w:rsidR="001174D0" w:rsidRPr="00F83E68" w:rsidRDefault="001174D0" w:rsidP="00C8780F">
                      <w:pPr>
                        <w:rPr>
                          <w:lang w:val="pt-PT"/>
                        </w:rPr>
                      </w:pPr>
                    </w:p>
                  </w:txbxContent>
                </v:textbox>
              </v:shape>
            </w:pict>
          </mc:Fallback>
        </mc:AlternateContent>
      </w:r>
      <w:r w:rsidR="00B754AD" w:rsidRPr="00F83E68">
        <w:rPr>
          <w:rFonts w:cs="Tahoma"/>
          <w:lang w:val="pt-PT"/>
        </w:rPr>
        <w:br w:type="page"/>
      </w:r>
      <w:bookmarkEnd w:id="1"/>
      <w:r w:rsidR="00B10B29" w:rsidRPr="00715FF4">
        <w:rPr>
          <w:rFonts w:cs="Tahoma"/>
          <w:lang w:val="pt-BR"/>
        </w:rPr>
        <w:lastRenderedPageBreak/>
        <w:t>seção 1 – alterações na lista de produtos nos últimos 12 meses</w:t>
      </w:r>
      <w:bookmarkEnd w:id="682"/>
    </w:p>
    <w:p w14:paraId="45A537F8" w14:textId="77777777" w:rsidR="00173A20" w:rsidRPr="00F83E68" w:rsidRDefault="00173A20" w:rsidP="00173A20">
      <w:pPr>
        <w:rPr>
          <w:rFonts w:cs="Tahoma"/>
          <w:lang w:val="pt-PT"/>
        </w:rPr>
      </w:pPr>
      <w:bookmarkStart w:id="683" w:name="_Toc336338168"/>
    </w:p>
    <w:p w14:paraId="45A537F9" w14:textId="77777777" w:rsidR="00173A20" w:rsidRPr="00F83E68" w:rsidRDefault="00B10B29" w:rsidP="00BA756F">
      <w:pPr>
        <w:pStyle w:val="Heading2"/>
        <w:ind w:left="0"/>
        <w:jc w:val="both"/>
        <w:rPr>
          <w:rFonts w:ascii="Tahoma" w:hAnsi="Tahoma" w:cs="Tahoma"/>
          <w:lang w:val="pt-PT"/>
        </w:rPr>
      </w:pPr>
      <w:bookmarkStart w:id="684" w:name="_Toc340680055"/>
      <w:bookmarkEnd w:id="683"/>
      <w:r w:rsidRPr="00715FF4">
        <w:rPr>
          <w:rFonts w:ascii="Tahoma" w:hAnsi="Tahoma" w:cs="Tahoma"/>
          <w:color w:val="FF6600"/>
          <w:lang w:val="pt-BR"/>
        </w:rPr>
        <w:t>ALTERAÇÕES EM DEZEMBRO DE 2012</w:t>
      </w:r>
      <w:bookmarkEnd w:id="684"/>
    </w:p>
    <w:p w14:paraId="45A537FA" w14:textId="77777777" w:rsidR="00173A20" w:rsidRPr="00F83E68" w:rsidRDefault="00173A20" w:rsidP="00173A20">
      <w:pPr>
        <w:jc w:val="both"/>
        <w:outlineLvl w:val="1"/>
        <w:rPr>
          <w:rFonts w:cs="Tahoma"/>
          <w:lang w:val="pt-PT"/>
        </w:rPr>
      </w:pPr>
    </w:p>
    <w:p w14:paraId="45A537FB" w14:textId="77777777" w:rsidR="00173A20" w:rsidRPr="00F83E68" w:rsidRDefault="00B10B29" w:rsidP="00173A20">
      <w:pPr>
        <w:rPr>
          <w:rFonts w:cs="Tahoma"/>
          <w:lang w:val="pt-PT"/>
        </w:rPr>
      </w:pPr>
      <w:r w:rsidRPr="00715FF4">
        <w:rPr>
          <w:rFonts w:cs="Tahoma"/>
          <w:b/>
          <w:lang w:val="pt-BR"/>
        </w:rPr>
        <w:t>Adições</w:t>
      </w:r>
    </w:p>
    <w:p w14:paraId="45A537FC" w14:textId="77777777" w:rsidR="00173A20" w:rsidRPr="00F83E68" w:rsidRDefault="00B10B29" w:rsidP="00173A20">
      <w:pPr>
        <w:rPr>
          <w:rFonts w:cs="Tahoma"/>
          <w:lang w:val="pt-PT"/>
        </w:rPr>
      </w:pPr>
      <w:r w:rsidRPr="00715FF4">
        <w:rPr>
          <w:rFonts w:cs="Tahoma"/>
          <w:color w:val="000000"/>
          <w:lang w:val="pt-BR"/>
        </w:rPr>
        <w:t>Access 2013</w:t>
      </w:r>
    </w:p>
    <w:p w14:paraId="45A537FD" w14:textId="77777777" w:rsidR="00BA756F" w:rsidRPr="00F83E68" w:rsidRDefault="00B10B29" w:rsidP="00173A20">
      <w:pPr>
        <w:rPr>
          <w:rFonts w:cs="Tahoma"/>
          <w:lang w:val="pt-PT"/>
        </w:rPr>
      </w:pPr>
      <w:r w:rsidRPr="00715FF4">
        <w:rPr>
          <w:rFonts w:cs="Tahoma"/>
          <w:color w:val="000000"/>
          <w:lang w:val="pt-BR"/>
        </w:rPr>
        <w:t>Excel 2013</w:t>
      </w:r>
    </w:p>
    <w:p w14:paraId="45A537FE" w14:textId="77777777" w:rsidR="00BA756F" w:rsidRPr="00F83E68" w:rsidRDefault="00EE0775" w:rsidP="00173A20">
      <w:pPr>
        <w:rPr>
          <w:rFonts w:cs="Tahoma"/>
          <w:lang w:val="pt-PT"/>
        </w:rPr>
      </w:pPr>
      <w:r w:rsidRPr="00715FF4">
        <w:rPr>
          <w:rFonts w:cs="Tahoma"/>
          <w:color w:val="000000"/>
          <w:lang w:val="pt-BR"/>
        </w:rPr>
        <w:t xml:space="preserve">CAL </w:t>
      </w:r>
      <w:r w:rsidR="00EE09B4" w:rsidRPr="00715FF4">
        <w:rPr>
          <w:rFonts w:cs="Tahoma"/>
          <w:color w:val="000000"/>
          <w:lang w:val="pt-BR"/>
        </w:rPr>
        <w:t xml:space="preserve">Empresarial </w:t>
      </w:r>
      <w:r w:rsidRPr="00715FF4">
        <w:rPr>
          <w:rFonts w:cs="Tahoma"/>
          <w:color w:val="000000"/>
          <w:lang w:val="pt-BR"/>
        </w:rPr>
        <w:t>do Exchange com Serviços 2013</w:t>
      </w:r>
    </w:p>
    <w:p w14:paraId="45A537FF" w14:textId="77777777" w:rsidR="00BA756F" w:rsidRPr="00F83E68" w:rsidRDefault="00EE0775" w:rsidP="00EE0775">
      <w:pPr>
        <w:rPr>
          <w:rFonts w:cs="Tahoma"/>
          <w:lang w:val="pt-PT"/>
        </w:rPr>
      </w:pPr>
      <w:r w:rsidRPr="00715FF4">
        <w:rPr>
          <w:rFonts w:cs="Tahoma"/>
          <w:color w:val="000000"/>
          <w:lang w:val="pt-BR"/>
        </w:rPr>
        <w:t xml:space="preserve">CAL </w:t>
      </w:r>
      <w:r w:rsidR="00EE09B4" w:rsidRPr="00715FF4">
        <w:rPr>
          <w:rFonts w:cs="Tahoma"/>
          <w:color w:val="000000"/>
          <w:lang w:val="pt-BR"/>
        </w:rPr>
        <w:t xml:space="preserve">Empresarial </w:t>
      </w:r>
      <w:r w:rsidRPr="00715FF4">
        <w:rPr>
          <w:rFonts w:cs="Tahoma"/>
          <w:color w:val="000000"/>
          <w:lang w:val="pt-BR"/>
        </w:rPr>
        <w:t>do Exchange sem Serviços 2013</w:t>
      </w:r>
    </w:p>
    <w:p w14:paraId="45A53800" w14:textId="77777777" w:rsidR="00BA756F" w:rsidRPr="00F83E68" w:rsidRDefault="00EE0775" w:rsidP="00173A20">
      <w:pPr>
        <w:rPr>
          <w:rFonts w:cs="Tahoma"/>
          <w:lang w:val="pt-PT"/>
        </w:rPr>
      </w:pPr>
      <w:r w:rsidRPr="00715FF4">
        <w:rPr>
          <w:rFonts w:cs="Tahoma"/>
          <w:color w:val="000000"/>
          <w:lang w:val="pt-BR"/>
        </w:rPr>
        <w:t>Exchange Server Enterprise 2013</w:t>
      </w:r>
    </w:p>
    <w:p w14:paraId="45A53801" w14:textId="77777777" w:rsidR="00BA756F" w:rsidRPr="00F83E68" w:rsidRDefault="00EE0775" w:rsidP="00173A20">
      <w:pPr>
        <w:rPr>
          <w:rFonts w:cs="Tahoma"/>
          <w:lang w:val="pt-PT"/>
        </w:rPr>
      </w:pPr>
      <w:r w:rsidRPr="00715FF4">
        <w:rPr>
          <w:rFonts w:cs="Tahoma"/>
          <w:color w:val="000000"/>
          <w:lang w:val="pt-BR"/>
        </w:rPr>
        <w:t>Exchange Server Standard 2013</w:t>
      </w:r>
    </w:p>
    <w:p w14:paraId="45A53802" w14:textId="77777777" w:rsidR="00BA756F" w:rsidRPr="00F83E68" w:rsidRDefault="00EE0775" w:rsidP="00173A20">
      <w:pPr>
        <w:rPr>
          <w:rFonts w:cs="Tahoma"/>
          <w:lang w:val="pt-PT"/>
        </w:rPr>
      </w:pPr>
      <w:r w:rsidRPr="00715FF4">
        <w:rPr>
          <w:rFonts w:cs="Tahoma"/>
          <w:color w:val="000000"/>
          <w:lang w:val="pt-BR"/>
        </w:rPr>
        <w:t>CAL do Exchange Standard 2013</w:t>
      </w:r>
    </w:p>
    <w:p w14:paraId="45A53803" w14:textId="77777777" w:rsidR="00BA756F" w:rsidRPr="00F83E68" w:rsidRDefault="00EE0775" w:rsidP="00173A20">
      <w:pPr>
        <w:rPr>
          <w:rFonts w:cs="Tahoma"/>
          <w:lang w:val="pt-PT"/>
        </w:rPr>
      </w:pPr>
      <w:r w:rsidRPr="00715FF4">
        <w:rPr>
          <w:rFonts w:cs="Tahoma"/>
          <w:color w:val="000000"/>
          <w:lang w:val="pt-BR"/>
        </w:rPr>
        <w:t>InfoPath 2013</w:t>
      </w:r>
    </w:p>
    <w:p w14:paraId="45A53804" w14:textId="77777777" w:rsidR="00BA756F" w:rsidRPr="00F83E68" w:rsidRDefault="00B10B29" w:rsidP="00173A20">
      <w:pPr>
        <w:rPr>
          <w:rFonts w:cs="Tahoma"/>
          <w:lang w:val="pt-PT"/>
        </w:rPr>
      </w:pPr>
      <w:r w:rsidRPr="00715FF4">
        <w:rPr>
          <w:rFonts w:cs="Tahoma"/>
          <w:color w:val="000000"/>
          <w:lang w:val="pt-BR"/>
        </w:rPr>
        <w:t>Lync 2013</w:t>
      </w:r>
    </w:p>
    <w:p w14:paraId="45A53805" w14:textId="77777777" w:rsidR="00BA756F" w:rsidRPr="00F83E68" w:rsidRDefault="00EE0775" w:rsidP="00173A20">
      <w:pPr>
        <w:rPr>
          <w:rFonts w:cs="Tahoma"/>
          <w:lang w:val="pt-PT"/>
        </w:rPr>
      </w:pPr>
      <w:r w:rsidRPr="00715FF4">
        <w:rPr>
          <w:rFonts w:cs="Tahoma"/>
          <w:color w:val="000000"/>
          <w:lang w:val="pt-BR"/>
        </w:rPr>
        <w:t>Lync Server 2013</w:t>
      </w:r>
    </w:p>
    <w:p w14:paraId="45A53806" w14:textId="77777777" w:rsidR="00BA756F" w:rsidRPr="00F83E68" w:rsidRDefault="00EE0775" w:rsidP="00173A20">
      <w:pPr>
        <w:rPr>
          <w:rFonts w:cs="Tahoma"/>
          <w:lang w:val="pt-PT"/>
        </w:rPr>
      </w:pPr>
      <w:r w:rsidRPr="00715FF4">
        <w:rPr>
          <w:rFonts w:cs="Tahoma"/>
          <w:color w:val="000000"/>
          <w:lang w:val="pt-BR"/>
        </w:rPr>
        <w:t xml:space="preserve">CAL </w:t>
      </w:r>
      <w:r w:rsidR="00437DF4" w:rsidRPr="00715FF4">
        <w:rPr>
          <w:rFonts w:cs="Tahoma"/>
          <w:color w:val="000000"/>
          <w:lang w:val="pt-BR"/>
        </w:rPr>
        <w:t xml:space="preserve">Empresarial </w:t>
      </w:r>
      <w:r w:rsidRPr="00715FF4">
        <w:rPr>
          <w:rFonts w:cs="Tahoma"/>
          <w:color w:val="000000"/>
          <w:lang w:val="pt-BR"/>
        </w:rPr>
        <w:t>do Lync Server 2013</w:t>
      </w:r>
    </w:p>
    <w:p w14:paraId="45A53807" w14:textId="77777777" w:rsidR="00BA756F" w:rsidRPr="00F83E68" w:rsidRDefault="00EE0775" w:rsidP="00173A20">
      <w:pPr>
        <w:rPr>
          <w:rFonts w:cs="Tahoma"/>
          <w:lang w:val="pt-PT"/>
        </w:rPr>
      </w:pPr>
      <w:r w:rsidRPr="00715FF4">
        <w:rPr>
          <w:rFonts w:cs="Tahoma"/>
          <w:color w:val="000000"/>
          <w:lang w:val="pt-BR"/>
        </w:rPr>
        <w:t>CAL do Lync Server Plus 2013</w:t>
      </w:r>
    </w:p>
    <w:p w14:paraId="45A53808" w14:textId="77777777" w:rsidR="00BA756F" w:rsidRPr="00715FF4" w:rsidRDefault="00EE0775" w:rsidP="00173A20">
      <w:pPr>
        <w:rPr>
          <w:rFonts w:cs="Tahoma"/>
        </w:rPr>
      </w:pPr>
      <w:r w:rsidRPr="00F83E68">
        <w:rPr>
          <w:rFonts w:cs="Tahoma"/>
          <w:color w:val="000000"/>
        </w:rPr>
        <w:t>CAL do Lync Server Standard 2013</w:t>
      </w:r>
    </w:p>
    <w:p w14:paraId="45A53809" w14:textId="77777777" w:rsidR="00BA756F" w:rsidRPr="00715FF4" w:rsidRDefault="00EE0775" w:rsidP="00173A20">
      <w:pPr>
        <w:rPr>
          <w:rFonts w:cs="Tahoma"/>
        </w:rPr>
      </w:pPr>
      <w:r w:rsidRPr="00F83E68">
        <w:rPr>
          <w:rFonts w:cs="Tahoma"/>
          <w:color w:val="000000"/>
        </w:rPr>
        <w:t>Office Home e Student RT 2013</w:t>
      </w:r>
    </w:p>
    <w:p w14:paraId="45A5380A" w14:textId="77777777" w:rsidR="00BA756F" w:rsidRPr="00715FF4" w:rsidRDefault="00EE0775" w:rsidP="00173A20">
      <w:pPr>
        <w:rPr>
          <w:rFonts w:cs="Tahoma"/>
        </w:rPr>
      </w:pPr>
      <w:r w:rsidRPr="00F83E68">
        <w:rPr>
          <w:rFonts w:cs="Tahoma"/>
          <w:color w:val="000000"/>
        </w:rPr>
        <w:t>Office Multi Language Pack 2013</w:t>
      </w:r>
    </w:p>
    <w:p w14:paraId="45A5380B" w14:textId="77777777" w:rsidR="00BA756F" w:rsidRPr="00715FF4" w:rsidRDefault="00B10B29" w:rsidP="00173A20">
      <w:pPr>
        <w:rPr>
          <w:rFonts w:cs="Tahoma"/>
        </w:rPr>
      </w:pPr>
      <w:r w:rsidRPr="00F83E68">
        <w:rPr>
          <w:rFonts w:cs="Tahoma"/>
          <w:color w:val="000000"/>
        </w:rPr>
        <w:t>Office Professional Plus 2013</w:t>
      </w:r>
    </w:p>
    <w:p w14:paraId="45A5380C" w14:textId="77777777" w:rsidR="00BA756F" w:rsidRPr="00715FF4" w:rsidRDefault="00B10B29" w:rsidP="00173A20">
      <w:pPr>
        <w:rPr>
          <w:rFonts w:cs="Tahoma"/>
        </w:rPr>
      </w:pPr>
      <w:r w:rsidRPr="00F83E68">
        <w:rPr>
          <w:rFonts w:cs="Tahoma"/>
          <w:color w:val="000000"/>
        </w:rPr>
        <w:t>Office Standard 2013</w:t>
      </w:r>
    </w:p>
    <w:p w14:paraId="45A5380D" w14:textId="77777777" w:rsidR="00BA756F" w:rsidRPr="00715FF4" w:rsidRDefault="00EE0775" w:rsidP="00173A20">
      <w:pPr>
        <w:rPr>
          <w:rFonts w:cs="Tahoma"/>
        </w:rPr>
      </w:pPr>
      <w:r w:rsidRPr="00F83E68">
        <w:rPr>
          <w:rFonts w:cs="Tahoma"/>
          <w:color w:val="000000"/>
        </w:rPr>
        <w:t>OneNote 2013</w:t>
      </w:r>
    </w:p>
    <w:p w14:paraId="45A5380E" w14:textId="77777777" w:rsidR="00BA756F" w:rsidRPr="00715FF4" w:rsidRDefault="00EE0775" w:rsidP="00173A20">
      <w:pPr>
        <w:rPr>
          <w:rFonts w:cs="Tahoma"/>
        </w:rPr>
      </w:pPr>
      <w:r w:rsidRPr="00F83E68">
        <w:rPr>
          <w:rFonts w:cs="Tahoma"/>
          <w:color w:val="000000"/>
        </w:rPr>
        <w:t>Outlook 2013</w:t>
      </w:r>
    </w:p>
    <w:p w14:paraId="45A5380F" w14:textId="77777777" w:rsidR="00BA756F" w:rsidRPr="00715FF4" w:rsidRDefault="00B10B29" w:rsidP="00173A20">
      <w:pPr>
        <w:rPr>
          <w:rFonts w:cs="Tahoma"/>
        </w:rPr>
      </w:pPr>
      <w:r w:rsidRPr="00F83E68">
        <w:rPr>
          <w:rFonts w:cs="Tahoma"/>
          <w:color w:val="000000"/>
        </w:rPr>
        <w:t>PowerPoint 2013</w:t>
      </w:r>
    </w:p>
    <w:p w14:paraId="45A53810" w14:textId="77777777" w:rsidR="00BA756F" w:rsidRPr="00715FF4" w:rsidRDefault="00B10B29" w:rsidP="00173A20">
      <w:pPr>
        <w:rPr>
          <w:rFonts w:cs="Tahoma"/>
        </w:rPr>
      </w:pPr>
      <w:r w:rsidRPr="00F83E68">
        <w:rPr>
          <w:rFonts w:cs="Tahoma"/>
          <w:color w:val="000000"/>
        </w:rPr>
        <w:t>Project Standard 2013</w:t>
      </w:r>
    </w:p>
    <w:p w14:paraId="45A53811" w14:textId="77777777" w:rsidR="00BA756F" w:rsidRPr="00715FF4" w:rsidRDefault="00B10B29" w:rsidP="00173A20">
      <w:pPr>
        <w:rPr>
          <w:rFonts w:cs="Tahoma"/>
        </w:rPr>
      </w:pPr>
      <w:r w:rsidRPr="00F83E68">
        <w:rPr>
          <w:rFonts w:cs="Tahoma"/>
          <w:color w:val="000000"/>
        </w:rPr>
        <w:t>Project Professional 2013</w:t>
      </w:r>
    </w:p>
    <w:p w14:paraId="45A53812" w14:textId="77777777" w:rsidR="00BA756F" w:rsidRPr="00715FF4" w:rsidRDefault="00B10B29" w:rsidP="00173A20">
      <w:pPr>
        <w:rPr>
          <w:rFonts w:cs="Tahoma"/>
        </w:rPr>
      </w:pPr>
      <w:r w:rsidRPr="00F83E68">
        <w:rPr>
          <w:rFonts w:cs="Tahoma"/>
          <w:color w:val="000000"/>
        </w:rPr>
        <w:t>Project Server 2013</w:t>
      </w:r>
    </w:p>
    <w:p w14:paraId="45A53813" w14:textId="77777777" w:rsidR="00BA756F" w:rsidRPr="00715FF4" w:rsidRDefault="00EE0775" w:rsidP="00173A20">
      <w:pPr>
        <w:rPr>
          <w:rFonts w:cs="Tahoma"/>
        </w:rPr>
      </w:pPr>
      <w:r w:rsidRPr="00F83E68">
        <w:rPr>
          <w:rFonts w:cs="Tahoma"/>
          <w:color w:val="000000"/>
        </w:rPr>
        <w:t>CAL do Project Server 2013</w:t>
      </w:r>
    </w:p>
    <w:p w14:paraId="45A53814" w14:textId="77777777" w:rsidR="00BA756F" w:rsidRPr="00715FF4" w:rsidRDefault="00B10B29" w:rsidP="00173A20">
      <w:pPr>
        <w:rPr>
          <w:rFonts w:cs="Tahoma"/>
        </w:rPr>
      </w:pPr>
      <w:r w:rsidRPr="00F83E68">
        <w:rPr>
          <w:rFonts w:cs="Tahoma"/>
          <w:color w:val="000000"/>
        </w:rPr>
        <w:t>Publisher 2013</w:t>
      </w:r>
    </w:p>
    <w:p w14:paraId="45A53815" w14:textId="77777777" w:rsidR="00FE3510" w:rsidRPr="00715FF4" w:rsidRDefault="00EE0775" w:rsidP="00173A20">
      <w:pPr>
        <w:rPr>
          <w:rFonts w:cs="Tahoma"/>
        </w:rPr>
      </w:pPr>
      <w:r w:rsidRPr="00F83E68">
        <w:rPr>
          <w:rFonts w:cs="Tahoma"/>
          <w:color w:val="000000"/>
        </w:rPr>
        <w:t xml:space="preserve">CAL </w:t>
      </w:r>
      <w:r w:rsidR="00437DF4" w:rsidRPr="00F83E68">
        <w:rPr>
          <w:rFonts w:cs="Tahoma"/>
          <w:color w:val="000000"/>
        </w:rPr>
        <w:t xml:space="preserve">Empresarial </w:t>
      </w:r>
      <w:r w:rsidRPr="00F83E68">
        <w:rPr>
          <w:rFonts w:cs="Tahoma"/>
          <w:color w:val="000000"/>
        </w:rPr>
        <w:t>do SharePoint 2013</w:t>
      </w:r>
    </w:p>
    <w:p w14:paraId="45A53816" w14:textId="77777777" w:rsidR="00FE3510" w:rsidRPr="00715FF4" w:rsidRDefault="00B10B29" w:rsidP="00173A20">
      <w:pPr>
        <w:rPr>
          <w:rFonts w:cs="Tahoma"/>
        </w:rPr>
      </w:pPr>
      <w:r w:rsidRPr="00F83E68">
        <w:rPr>
          <w:rFonts w:cs="Tahoma"/>
          <w:color w:val="000000"/>
        </w:rPr>
        <w:t>SharePoint Server 2013</w:t>
      </w:r>
    </w:p>
    <w:p w14:paraId="45A53817" w14:textId="77777777" w:rsidR="00FE3510" w:rsidRPr="00F83E68" w:rsidRDefault="00EE0775" w:rsidP="00173A20">
      <w:pPr>
        <w:rPr>
          <w:rFonts w:cs="Tahoma"/>
          <w:lang w:val="pt-PT"/>
        </w:rPr>
      </w:pPr>
      <w:r w:rsidRPr="00715FF4">
        <w:rPr>
          <w:rFonts w:cs="Tahoma"/>
          <w:color w:val="000000"/>
          <w:lang w:val="pt-BR"/>
        </w:rPr>
        <w:t xml:space="preserve">CAL </w:t>
      </w:r>
      <w:r w:rsidR="00437DF4" w:rsidRPr="00715FF4">
        <w:rPr>
          <w:rFonts w:cs="Tahoma"/>
          <w:color w:val="000000"/>
          <w:lang w:val="pt-BR"/>
        </w:rPr>
        <w:t xml:space="preserve">Padrão </w:t>
      </w:r>
      <w:r w:rsidRPr="00715FF4">
        <w:rPr>
          <w:rFonts w:cs="Tahoma"/>
          <w:color w:val="000000"/>
          <w:lang w:val="pt-BR"/>
        </w:rPr>
        <w:t>do SharePoint 2013</w:t>
      </w:r>
    </w:p>
    <w:p w14:paraId="45A53818" w14:textId="77777777" w:rsidR="00FE3510" w:rsidRPr="00F83E68" w:rsidRDefault="00B10B29" w:rsidP="00173A20">
      <w:pPr>
        <w:rPr>
          <w:rFonts w:cs="Tahoma"/>
          <w:lang w:val="pt-PT"/>
        </w:rPr>
      </w:pPr>
      <w:r w:rsidRPr="00715FF4">
        <w:rPr>
          <w:rFonts w:cs="Tahoma"/>
          <w:color w:val="000000"/>
          <w:lang w:val="pt-BR"/>
        </w:rPr>
        <w:t>Visio Professional 2013</w:t>
      </w:r>
    </w:p>
    <w:p w14:paraId="45A53819" w14:textId="77777777" w:rsidR="00FE3510" w:rsidRPr="00715FF4" w:rsidRDefault="00B10B29" w:rsidP="00173A20">
      <w:pPr>
        <w:rPr>
          <w:rFonts w:cs="Tahoma"/>
        </w:rPr>
      </w:pPr>
      <w:r w:rsidRPr="00F83E68">
        <w:rPr>
          <w:rFonts w:cs="Tahoma"/>
          <w:color w:val="000000"/>
        </w:rPr>
        <w:t>Visio Standard 2013</w:t>
      </w:r>
    </w:p>
    <w:p w14:paraId="45A5381A" w14:textId="77777777" w:rsidR="00FE3510" w:rsidRPr="00715FF4" w:rsidRDefault="00B10B29" w:rsidP="00173A20">
      <w:pPr>
        <w:rPr>
          <w:rFonts w:cs="Tahoma"/>
        </w:rPr>
      </w:pPr>
      <w:r w:rsidRPr="00F83E68">
        <w:rPr>
          <w:rFonts w:cs="Tahoma"/>
          <w:color w:val="000000"/>
        </w:rPr>
        <w:t>Word 2013</w:t>
      </w:r>
    </w:p>
    <w:p w14:paraId="45A5381B" w14:textId="77777777" w:rsidR="00FE3510" w:rsidRPr="00715FF4" w:rsidRDefault="00EE0775" w:rsidP="00173A20">
      <w:pPr>
        <w:rPr>
          <w:rFonts w:cs="Tahoma"/>
        </w:rPr>
      </w:pPr>
      <w:r w:rsidRPr="00F83E68">
        <w:rPr>
          <w:rFonts w:cs="Tahoma"/>
          <w:color w:val="000000"/>
        </w:rPr>
        <w:t>Windows MultiPoint Server Standard 2012</w:t>
      </w:r>
    </w:p>
    <w:p w14:paraId="45A5381C" w14:textId="77777777" w:rsidR="00FE3510" w:rsidRPr="00715FF4" w:rsidRDefault="00EE0775" w:rsidP="00173A20">
      <w:pPr>
        <w:rPr>
          <w:rFonts w:cs="Tahoma"/>
        </w:rPr>
      </w:pPr>
      <w:r w:rsidRPr="00F83E68">
        <w:rPr>
          <w:rFonts w:cs="Tahoma"/>
          <w:color w:val="000000"/>
        </w:rPr>
        <w:t>Windows MultiPoint Server Premium 2012</w:t>
      </w:r>
    </w:p>
    <w:p w14:paraId="45A5381D" w14:textId="77777777" w:rsidR="00FE3510" w:rsidRPr="00715FF4" w:rsidRDefault="00EE0775" w:rsidP="00173A20">
      <w:pPr>
        <w:rPr>
          <w:rFonts w:cs="Tahoma"/>
        </w:rPr>
      </w:pPr>
      <w:r w:rsidRPr="00F83E68">
        <w:rPr>
          <w:rFonts w:cs="Tahoma"/>
          <w:color w:val="000000"/>
        </w:rPr>
        <w:t>CAL do Windows MultiPoint Server 2012</w:t>
      </w:r>
    </w:p>
    <w:p w14:paraId="45A5381E" w14:textId="77777777" w:rsidR="00FE3510" w:rsidRPr="00715FF4" w:rsidRDefault="00EE0775" w:rsidP="00173A20">
      <w:pPr>
        <w:rPr>
          <w:rFonts w:cs="Tahoma"/>
        </w:rPr>
      </w:pPr>
      <w:r w:rsidRPr="00F83E68">
        <w:rPr>
          <w:rFonts w:cs="Tahoma"/>
          <w:color w:val="000000"/>
        </w:rPr>
        <w:t>CAL do Windows MultiPoint Server com CAL do Windows Server 2012</w:t>
      </w:r>
    </w:p>
    <w:p w14:paraId="45A5381F" w14:textId="77777777" w:rsidR="006F741C" w:rsidRPr="00715FF4" w:rsidRDefault="0059385B" w:rsidP="006F741C">
      <w:pPr>
        <w:rPr>
          <w:rFonts w:cs="Tahoma"/>
        </w:rPr>
      </w:pPr>
      <w:r w:rsidRPr="00F83E68">
        <w:rPr>
          <w:rFonts w:cs="Tahoma"/>
          <w:color w:val="000000"/>
        </w:rPr>
        <w:t>Windows Intune (Por Usuário)</w:t>
      </w:r>
    </w:p>
    <w:p w14:paraId="45A53820" w14:textId="77777777" w:rsidR="006F741C" w:rsidRPr="00715FF4" w:rsidRDefault="0059385B" w:rsidP="006F741C">
      <w:pPr>
        <w:rPr>
          <w:rFonts w:cs="Tahoma"/>
        </w:rPr>
      </w:pPr>
      <w:r w:rsidRPr="00F83E68">
        <w:rPr>
          <w:rFonts w:cs="Tahoma"/>
          <w:color w:val="000000"/>
        </w:rPr>
        <w:t>Complemento do Windows Intune para System Center Configuration Manager e System Center EndPoint Protection</w:t>
      </w:r>
      <w:r w:rsidR="007405F0" w:rsidRPr="00F83E68">
        <w:rPr>
          <w:rFonts w:cs="Tahoma"/>
          <w:color w:val="000000"/>
        </w:rPr>
        <w:t> </w:t>
      </w:r>
      <w:r w:rsidRPr="00F83E68">
        <w:rPr>
          <w:rFonts w:cs="Tahoma"/>
          <w:color w:val="000000"/>
        </w:rPr>
        <w:t>(por usuário)</w:t>
      </w:r>
    </w:p>
    <w:p w14:paraId="45A53821" w14:textId="77777777" w:rsidR="00FE3510" w:rsidRPr="00F83E68" w:rsidRDefault="0059385B" w:rsidP="00173A20">
      <w:pPr>
        <w:rPr>
          <w:rFonts w:cs="Tahoma"/>
          <w:lang w:val="pt-PT"/>
        </w:rPr>
      </w:pPr>
      <w:r w:rsidRPr="00715FF4">
        <w:rPr>
          <w:rFonts w:cs="Tahoma"/>
          <w:color w:val="000000"/>
          <w:lang w:val="pt-BR"/>
        </w:rPr>
        <w:t>SL do Usuário do Windows Intune</w:t>
      </w:r>
    </w:p>
    <w:p w14:paraId="45A53822" w14:textId="77777777" w:rsidR="00FE3510" w:rsidRPr="00F83E68" w:rsidRDefault="0059385B" w:rsidP="0059385B">
      <w:pPr>
        <w:rPr>
          <w:rFonts w:cs="Tahoma"/>
          <w:lang w:val="pt-PT"/>
        </w:rPr>
      </w:pPr>
      <w:r w:rsidRPr="00715FF4">
        <w:rPr>
          <w:rFonts w:cs="Tahoma"/>
          <w:color w:val="000000"/>
          <w:lang w:val="pt-BR"/>
        </w:rPr>
        <w:t>Complemento da SL do Usuário do Windows Intune</w:t>
      </w:r>
    </w:p>
    <w:p w14:paraId="45A53823" w14:textId="77777777" w:rsidR="00FE3510" w:rsidRPr="00F83E68" w:rsidRDefault="0059385B" w:rsidP="00173A20">
      <w:pPr>
        <w:rPr>
          <w:rFonts w:cs="Tahoma"/>
          <w:lang w:val="pt-PT"/>
        </w:rPr>
      </w:pPr>
      <w:r w:rsidRPr="00715FF4">
        <w:rPr>
          <w:rFonts w:cs="Tahoma"/>
          <w:color w:val="000000"/>
          <w:lang w:val="pt-BR"/>
        </w:rPr>
        <w:t>Armazenamento Extra de 1 GB de SL do Usuário do Windows Intune</w:t>
      </w:r>
    </w:p>
    <w:p w14:paraId="45A53824" w14:textId="77777777" w:rsidR="00FE3510" w:rsidRPr="00F83E68" w:rsidRDefault="0059385B" w:rsidP="00173A20">
      <w:pPr>
        <w:rPr>
          <w:rFonts w:cs="Tahoma"/>
          <w:lang w:val="pt-PT"/>
        </w:rPr>
      </w:pPr>
      <w:r w:rsidRPr="00715FF4">
        <w:rPr>
          <w:rFonts w:cs="Tahoma"/>
          <w:color w:val="000000"/>
          <w:lang w:val="pt-BR"/>
        </w:rPr>
        <w:t>Win Pro com MDOP 8</w:t>
      </w:r>
    </w:p>
    <w:p w14:paraId="45A53825" w14:textId="77777777" w:rsidR="00173A20" w:rsidRPr="00F83E68" w:rsidRDefault="00173A20" w:rsidP="00173A20">
      <w:pPr>
        <w:keepNext/>
        <w:tabs>
          <w:tab w:val="num" w:pos="720"/>
        </w:tabs>
        <w:spacing w:before="60"/>
        <w:outlineLvl w:val="3"/>
        <w:rPr>
          <w:rFonts w:cs="Tahoma"/>
          <w:lang w:val="pt-PT"/>
        </w:rPr>
      </w:pPr>
    </w:p>
    <w:p w14:paraId="45A53826" w14:textId="77777777" w:rsidR="00173A20" w:rsidRPr="00F83E68" w:rsidRDefault="00B10B29" w:rsidP="00173A20">
      <w:pPr>
        <w:rPr>
          <w:rFonts w:cs="Tahoma"/>
          <w:lang w:val="pt-PT"/>
        </w:rPr>
      </w:pPr>
      <w:r w:rsidRPr="00715FF4">
        <w:rPr>
          <w:rFonts w:cs="Tahoma"/>
          <w:b/>
          <w:color w:val="000000"/>
          <w:lang w:val="pt-BR"/>
        </w:rPr>
        <w:t>Promoções</w:t>
      </w:r>
      <w:r w:rsidRPr="00F83E68">
        <w:rPr>
          <w:rFonts w:cs="Tahoma"/>
          <w:lang w:val="pt-PT"/>
        </w:rPr>
        <w:t xml:space="preserve"> </w:t>
      </w:r>
    </w:p>
    <w:p w14:paraId="45A53827" w14:textId="77777777" w:rsidR="00173A20" w:rsidRPr="00F83E68" w:rsidRDefault="00B10B29" w:rsidP="00173A20">
      <w:pPr>
        <w:outlineLvl w:val="1"/>
        <w:rPr>
          <w:rFonts w:cs="Tahoma"/>
          <w:lang w:val="pt-PT"/>
        </w:rPr>
      </w:pPr>
      <w:r w:rsidRPr="00715FF4">
        <w:rPr>
          <w:rFonts w:cs="Tahoma"/>
          <w:color w:val="000000"/>
          <w:lang w:val="pt-BR"/>
        </w:rPr>
        <w:t>As seguintes promoções foram adicionadas:</w:t>
      </w:r>
    </w:p>
    <w:p w14:paraId="45A53828" w14:textId="77777777" w:rsidR="00FE3510" w:rsidRPr="00F83E68" w:rsidRDefault="0059385B" w:rsidP="00173A20">
      <w:pPr>
        <w:outlineLvl w:val="1"/>
        <w:rPr>
          <w:rFonts w:cs="Tahoma"/>
          <w:lang w:val="pt-PT"/>
        </w:rPr>
      </w:pPr>
      <w:r w:rsidRPr="00715FF4">
        <w:rPr>
          <w:rFonts w:cs="Tahoma"/>
          <w:color w:val="000000"/>
          <w:lang w:val="pt-BR"/>
        </w:rPr>
        <w:t>55% de desconto na CAL do Project Server para Compras para Toda a Empresa</w:t>
      </w:r>
    </w:p>
    <w:p w14:paraId="45A53829" w14:textId="77777777" w:rsidR="00FE3510" w:rsidRPr="00F83E68" w:rsidRDefault="0059385B" w:rsidP="00173A20">
      <w:pPr>
        <w:outlineLvl w:val="1"/>
        <w:rPr>
          <w:rFonts w:cs="Tahoma"/>
          <w:lang w:val="pt-PT"/>
        </w:rPr>
      </w:pPr>
      <w:r w:rsidRPr="00715FF4">
        <w:rPr>
          <w:rFonts w:cs="Tahoma"/>
          <w:color w:val="000000"/>
          <w:lang w:val="pt-BR"/>
        </w:rPr>
        <w:t>15% de desconto em Step-ups do Project/Visio</w:t>
      </w:r>
    </w:p>
    <w:p w14:paraId="45A5382A" w14:textId="77777777" w:rsidR="00FE3510" w:rsidRPr="00F83E68" w:rsidRDefault="00FE3510" w:rsidP="00173A20">
      <w:pPr>
        <w:outlineLvl w:val="1"/>
        <w:rPr>
          <w:rFonts w:cs="Tahoma"/>
          <w:lang w:val="pt-PT"/>
        </w:rPr>
      </w:pPr>
    </w:p>
    <w:p w14:paraId="45A5382B" w14:textId="77777777" w:rsidR="00FE3510" w:rsidRPr="00F83E68" w:rsidRDefault="0059385B" w:rsidP="00173A20">
      <w:pPr>
        <w:outlineLvl w:val="1"/>
        <w:rPr>
          <w:rFonts w:cs="Tahoma"/>
          <w:lang w:val="pt-PT"/>
        </w:rPr>
      </w:pPr>
      <w:r w:rsidRPr="00715FF4">
        <w:rPr>
          <w:rFonts w:cs="Tahoma"/>
          <w:color w:val="000000"/>
          <w:lang w:val="pt-BR"/>
        </w:rPr>
        <w:t>As seguintes promoções foram excluídas:</w:t>
      </w:r>
    </w:p>
    <w:p w14:paraId="45A5382C" w14:textId="77777777" w:rsidR="00FE3510" w:rsidRPr="00F83E68" w:rsidRDefault="00B10B29" w:rsidP="00173A20">
      <w:pPr>
        <w:outlineLvl w:val="1"/>
        <w:rPr>
          <w:rFonts w:cs="Tahoma"/>
          <w:lang w:val="pt-PT"/>
        </w:rPr>
      </w:pPr>
      <w:r w:rsidRPr="00715FF4">
        <w:rPr>
          <w:rFonts w:cs="Tahoma"/>
          <w:lang w:val="pt-BR"/>
        </w:rPr>
        <w:t>Promoção de 20% de Desconto para Novos Computadores com Windows Intune</w:t>
      </w:r>
    </w:p>
    <w:p w14:paraId="45A5382D" w14:textId="77777777" w:rsidR="00CD7EA6" w:rsidRPr="00F83E68" w:rsidRDefault="00B10B29" w:rsidP="00CD7EA6">
      <w:pPr>
        <w:rPr>
          <w:rFonts w:cs="Tahoma"/>
          <w:lang w:val="pt-PT"/>
        </w:rPr>
      </w:pPr>
      <w:r w:rsidRPr="00715FF4">
        <w:rPr>
          <w:rFonts w:cs="Tahoma"/>
          <w:b/>
          <w:color w:val="000000"/>
          <w:lang w:val="pt-BR"/>
        </w:rPr>
        <w:lastRenderedPageBreak/>
        <w:t>Exclusões</w:t>
      </w:r>
    </w:p>
    <w:p w14:paraId="45A5382E" w14:textId="77777777" w:rsidR="00685009" w:rsidRPr="00F83E68" w:rsidRDefault="0059385B" w:rsidP="00685009">
      <w:pPr>
        <w:rPr>
          <w:rFonts w:cs="Tahoma"/>
          <w:lang w:val="pt-PT"/>
        </w:rPr>
      </w:pPr>
      <w:r w:rsidRPr="00715FF4">
        <w:rPr>
          <w:rFonts w:cs="Tahoma"/>
          <w:color w:val="000000"/>
          <w:lang w:val="pt-BR"/>
        </w:rPr>
        <w:t>Access 2010</w:t>
      </w:r>
    </w:p>
    <w:p w14:paraId="45A5382F" w14:textId="77777777" w:rsidR="00685009" w:rsidRPr="00F83E68" w:rsidRDefault="00B10B29" w:rsidP="00685009">
      <w:pPr>
        <w:rPr>
          <w:rFonts w:cs="Tahoma"/>
          <w:lang w:val="pt-PT"/>
        </w:rPr>
      </w:pPr>
      <w:r w:rsidRPr="00715FF4">
        <w:rPr>
          <w:rFonts w:cs="Tahoma"/>
          <w:color w:val="000000"/>
          <w:lang w:val="pt-BR"/>
        </w:rPr>
        <w:t>Duet Enterprise para Microsoft SharePoint e SAP 1.0</w:t>
      </w:r>
    </w:p>
    <w:p w14:paraId="45A53830" w14:textId="77777777" w:rsidR="00685009" w:rsidRPr="00F83E68" w:rsidRDefault="00B10B29" w:rsidP="00685009">
      <w:pPr>
        <w:rPr>
          <w:rFonts w:cs="Tahoma"/>
          <w:lang w:val="pt-PT"/>
        </w:rPr>
      </w:pPr>
      <w:r w:rsidRPr="00715FF4">
        <w:rPr>
          <w:rFonts w:cs="Tahoma"/>
          <w:color w:val="000000"/>
          <w:lang w:val="pt-BR"/>
        </w:rPr>
        <w:t>Dynamics CRM Onprem Mobile</w:t>
      </w:r>
    </w:p>
    <w:p w14:paraId="45A53831" w14:textId="77777777" w:rsidR="00685009" w:rsidRPr="00F83E68" w:rsidRDefault="0059385B" w:rsidP="00685009">
      <w:pPr>
        <w:rPr>
          <w:rFonts w:cs="Tahoma"/>
          <w:lang w:val="pt-PT"/>
        </w:rPr>
      </w:pPr>
      <w:r w:rsidRPr="00715FF4">
        <w:rPr>
          <w:rFonts w:cs="Tahoma"/>
          <w:color w:val="000000"/>
          <w:lang w:val="pt-BR"/>
        </w:rPr>
        <w:t>Dynamics CRM Mobile</w:t>
      </w:r>
    </w:p>
    <w:p w14:paraId="45A53832" w14:textId="77777777" w:rsidR="00685009" w:rsidRPr="00F83E68" w:rsidRDefault="00B10B29" w:rsidP="00685009">
      <w:pPr>
        <w:rPr>
          <w:rFonts w:cs="Tahoma"/>
          <w:lang w:val="pt-PT"/>
        </w:rPr>
      </w:pPr>
      <w:r w:rsidRPr="00715FF4">
        <w:rPr>
          <w:rFonts w:cs="Tahoma"/>
          <w:color w:val="000000"/>
          <w:lang w:val="pt-BR"/>
        </w:rPr>
        <w:t>Excel 2010</w:t>
      </w:r>
    </w:p>
    <w:p w14:paraId="45A53833" w14:textId="77777777" w:rsidR="00685009" w:rsidRPr="00F83E68" w:rsidRDefault="00B10B29" w:rsidP="00685009">
      <w:pPr>
        <w:rPr>
          <w:rFonts w:cs="Tahoma"/>
          <w:lang w:val="pt-PT"/>
        </w:rPr>
      </w:pPr>
      <w:r w:rsidRPr="00715FF4">
        <w:rPr>
          <w:rFonts w:cs="Tahoma"/>
          <w:color w:val="000000"/>
          <w:lang w:val="pt-BR"/>
        </w:rPr>
        <w:t>External Connector do Exchange Server 2010</w:t>
      </w:r>
    </w:p>
    <w:p w14:paraId="45A53834" w14:textId="77777777" w:rsidR="00685009" w:rsidRPr="00715FF4" w:rsidRDefault="00CB6DA3" w:rsidP="00685009">
      <w:pPr>
        <w:rPr>
          <w:rFonts w:cs="Tahoma"/>
        </w:rPr>
      </w:pPr>
      <w:r w:rsidRPr="00F83E68">
        <w:rPr>
          <w:rFonts w:cs="Tahoma"/>
          <w:color w:val="000000"/>
        </w:rPr>
        <w:t>FAST SearchServer SharePoint</w:t>
      </w:r>
    </w:p>
    <w:p w14:paraId="45A53835" w14:textId="77777777" w:rsidR="00685009" w:rsidRPr="00715FF4" w:rsidRDefault="00B10B29" w:rsidP="00685009">
      <w:pPr>
        <w:rPr>
          <w:rFonts w:cs="Tahoma"/>
        </w:rPr>
      </w:pPr>
      <w:r w:rsidRPr="00F83E68">
        <w:rPr>
          <w:rFonts w:cs="Tahoma"/>
          <w:color w:val="000000"/>
        </w:rPr>
        <w:t>Forefront Protection Suite</w:t>
      </w:r>
    </w:p>
    <w:p w14:paraId="45A53836" w14:textId="77777777" w:rsidR="00685009" w:rsidRPr="00715FF4" w:rsidRDefault="00B10B29" w:rsidP="00685009">
      <w:pPr>
        <w:rPr>
          <w:rFonts w:cs="Tahoma"/>
        </w:rPr>
      </w:pPr>
      <w:r w:rsidRPr="00F83E68">
        <w:rPr>
          <w:rFonts w:cs="Tahoma"/>
          <w:color w:val="000000"/>
        </w:rPr>
        <w:t>Forefront Security para Exchange Server</w:t>
      </w:r>
    </w:p>
    <w:p w14:paraId="45A53837" w14:textId="77777777" w:rsidR="00685009" w:rsidRPr="00715FF4" w:rsidRDefault="00CB6DA3" w:rsidP="00685009">
      <w:pPr>
        <w:rPr>
          <w:rFonts w:cs="Tahoma"/>
        </w:rPr>
      </w:pPr>
      <w:r w:rsidRPr="00F83E68">
        <w:rPr>
          <w:rFonts w:cs="Tahoma"/>
          <w:color w:val="000000"/>
        </w:rPr>
        <w:t>Forefront Security Office Communication Server</w:t>
      </w:r>
    </w:p>
    <w:p w14:paraId="45A53838" w14:textId="77777777" w:rsidR="00685009" w:rsidRPr="00715FF4" w:rsidRDefault="00CB6DA3" w:rsidP="00685009">
      <w:pPr>
        <w:rPr>
          <w:rFonts w:cs="Tahoma"/>
        </w:rPr>
      </w:pPr>
      <w:r w:rsidRPr="00F83E68">
        <w:rPr>
          <w:rFonts w:cs="Tahoma"/>
          <w:color w:val="000000"/>
        </w:rPr>
        <w:t>Forefront Security SharePoint</w:t>
      </w:r>
    </w:p>
    <w:p w14:paraId="45A53839" w14:textId="77777777" w:rsidR="00685009" w:rsidRPr="00715FF4" w:rsidRDefault="00CB6DA3" w:rsidP="00685009">
      <w:pPr>
        <w:rPr>
          <w:rFonts w:cs="Tahoma"/>
        </w:rPr>
      </w:pPr>
      <w:r w:rsidRPr="00F83E68">
        <w:rPr>
          <w:rFonts w:cs="Tahoma"/>
          <w:color w:val="000000"/>
        </w:rPr>
        <w:t>Console de Gerenciamento do Forefront Security Server</w:t>
      </w:r>
    </w:p>
    <w:p w14:paraId="45A5383A" w14:textId="77777777" w:rsidR="00685009" w:rsidRPr="00715FF4" w:rsidRDefault="00CB6DA3" w:rsidP="00685009">
      <w:pPr>
        <w:rPr>
          <w:rFonts w:cs="Tahoma"/>
        </w:rPr>
      </w:pPr>
      <w:r w:rsidRPr="00F83E68">
        <w:rPr>
          <w:rFonts w:cs="Tahoma"/>
          <w:color w:val="000000"/>
        </w:rPr>
        <w:t>Forefront Security Web</w:t>
      </w:r>
    </w:p>
    <w:p w14:paraId="45A5383B" w14:textId="77777777" w:rsidR="00685009" w:rsidRPr="00715FF4" w:rsidRDefault="00CB6DA3" w:rsidP="00685009">
      <w:pPr>
        <w:rPr>
          <w:rFonts w:cs="Tahoma"/>
        </w:rPr>
      </w:pPr>
      <w:r w:rsidRPr="00F83E68">
        <w:rPr>
          <w:rFonts w:cs="Tahoma"/>
          <w:color w:val="000000"/>
        </w:rPr>
        <w:t>Forefront Threat Management Gateway Enterprise</w:t>
      </w:r>
    </w:p>
    <w:p w14:paraId="45A5383C" w14:textId="77777777" w:rsidR="00685009" w:rsidRPr="00715FF4" w:rsidRDefault="00CB6DA3" w:rsidP="00685009">
      <w:pPr>
        <w:rPr>
          <w:rFonts w:cs="Tahoma"/>
        </w:rPr>
      </w:pPr>
      <w:r w:rsidRPr="00F83E68">
        <w:rPr>
          <w:rFonts w:cs="Tahoma"/>
          <w:color w:val="000000"/>
        </w:rPr>
        <w:t>Forefront Threat Management Gateway Medium Business</w:t>
      </w:r>
    </w:p>
    <w:p w14:paraId="45A5383D" w14:textId="77777777" w:rsidR="00685009" w:rsidRPr="00715FF4" w:rsidRDefault="00CB6DA3" w:rsidP="00685009">
      <w:pPr>
        <w:rPr>
          <w:rFonts w:cs="Tahoma"/>
        </w:rPr>
      </w:pPr>
      <w:r w:rsidRPr="00F83E68">
        <w:rPr>
          <w:rFonts w:cs="Tahoma"/>
          <w:color w:val="000000"/>
        </w:rPr>
        <w:t>Forefront Threat Management Gateway Standard</w:t>
      </w:r>
    </w:p>
    <w:p w14:paraId="45A5383E" w14:textId="77777777" w:rsidR="00685009" w:rsidRPr="00715FF4" w:rsidRDefault="00B10B29" w:rsidP="00685009">
      <w:pPr>
        <w:rPr>
          <w:rFonts w:cs="Tahoma"/>
        </w:rPr>
      </w:pPr>
      <w:r w:rsidRPr="00F83E68">
        <w:rPr>
          <w:rFonts w:cs="Tahoma"/>
          <w:color w:val="000000"/>
        </w:rPr>
        <w:t>Forefront Threat Management Gateway Web Protection Service</w:t>
      </w:r>
    </w:p>
    <w:p w14:paraId="45A5383F" w14:textId="77777777" w:rsidR="00685009" w:rsidRPr="00715FF4" w:rsidRDefault="00B10B29" w:rsidP="00685009">
      <w:pPr>
        <w:rPr>
          <w:rFonts w:cs="Tahoma"/>
        </w:rPr>
      </w:pPr>
      <w:r w:rsidRPr="00F83E68">
        <w:rPr>
          <w:rFonts w:cs="Tahoma"/>
          <w:color w:val="000000"/>
        </w:rPr>
        <w:t>Forefront Protection 2010 for Exchange Server</w:t>
      </w:r>
    </w:p>
    <w:p w14:paraId="45A53840" w14:textId="77777777" w:rsidR="00685009" w:rsidRPr="00715FF4" w:rsidRDefault="00CB6DA3" w:rsidP="00685009">
      <w:pPr>
        <w:rPr>
          <w:rFonts w:cs="Tahoma"/>
        </w:rPr>
      </w:pPr>
      <w:r w:rsidRPr="00F83E68">
        <w:rPr>
          <w:rFonts w:cs="Tahoma"/>
          <w:color w:val="000000"/>
        </w:rPr>
        <w:t>External Connector do Forefront Protection 2010 para Exchange Server</w:t>
      </w:r>
    </w:p>
    <w:p w14:paraId="45A53841" w14:textId="77777777" w:rsidR="00685009" w:rsidRPr="00715FF4" w:rsidRDefault="00CB6DA3" w:rsidP="00685009">
      <w:pPr>
        <w:rPr>
          <w:rFonts w:cs="Tahoma"/>
        </w:rPr>
      </w:pPr>
      <w:r w:rsidRPr="00F83E68">
        <w:rPr>
          <w:rFonts w:cs="Tahoma"/>
          <w:color w:val="000000"/>
        </w:rPr>
        <w:t>Forefront Protection SharePoint</w:t>
      </w:r>
    </w:p>
    <w:p w14:paraId="45A53842" w14:textId="77777777" w:rsidR="00685009" w:rsidRPr="00715FF4" w:rsidRDefault="00CB6DA3" w:rsidP="00685009">
      <w:pPr>
        <w:rPr>
          <w:rFonts w:cs="Tahoma"/>
        </w:rPr>
      </w:pPr>
      <w:r w:rsidRPr="00F83E68">
        <w:rPr>
          <w:rFonts w:cs="Tahoma"/>
          <w:color w:val="000000"/>
        </w:rPr>
        <w:t>Groove Enterprise Services</w:t>
      </w:r>
    </w:p>
    <w:p w14:paraId="45A53843" w14:textId="77777777" w:rsidR="00685009" w:rsidRPr="00715FF4" w:rsidRDefault="00CB6DA3" w:rsidP="00685009">
      <w:pPr>
        <w:rPr>
          <w:rFonts w:cs="Tahoma"/>
        </w:rPr>
      </w:pPr>
      <w:r w:rsidRPr="00F83E68">
        <w:rPr>
          <w:rFonts w:cs="Tahoma"/>
          <w:color w:val="000000"/>
        </w:rPr>
        <w:t>Groove Server</w:t>
      </w:r>
    </w:p>
    <w:p w14:paraId="45A53844" w14:textId="77777777" w:rsidR="00685009" w:rsidRPr="00715FF4" w:rsidRDefault="00CB6DA3" w:rsidP="00685009">
      <w:pPr>
        <w:rPr>
          <w:rFonts w:cs="Tahoma"/>
        </w:rPr>
      </w:pPr>
      <w:r w:rsidRPr="00F83E68">
        <w:rPr>
          <w:rFonts w:cs="Tahoma"/>
          <w:color w:val="000000"/>
        </w:rPr>
        <w:t>InfoPath 2010</w:t>
      </w:r>
    </w:p>
    <w:p w14:paraId="45A53845" w14:textId="77777777" w:rsidR="00685009" w:rsidRPr="00715FF4" w:rsidRDefault="00B10B29" w:rsidP="00685009">
      <w:pPr>
        <w:rPr>
          <w:rFonts w:cs="Tahoma"/>
        </w:rPr>
      </w:pPr>
      <w:r w:rsidRPr="00F83E68">
        <w:rPr>
          <w:rFonts w:cs="Tahoma"/>
          <w:color w:val="000000"/>
        </w:rPr>
        <w:t>Lync 2010</w:t>
      </w:r>
    </w:p>
    <w:p w14:paraId="45A53846" w14:textId="77777777" w:rsidR="00685009" w:rsidRPr="00715FF4" w:rsidRDefault="00CB6DA3" w:rsidP="00685009">
      <w:pPr>
        <w:rPr>
          <w:rFonts w:cs="Tahoma"/>
        </w:rPr>
      </w:pPr>
      <w:r w:rsidRPr="00F83E68">
        <w:rPr>
          <w:rFonts w:cs="Tahoma"/>
          <w:color w:val="000000"/>
        </w:rPr>
        <w:t>Lync Server 2010 Enterprise Edition</w:t>
      </w:r>
    </w:p>
    <w:p w14:paraId="45A53847" w14:textId="77777777" w:rsidR="00685009" w:rsidRPr="00715FF4" w:rsidRDefault="00B10B29" w:rsidP="00685009">
      <w:pPr>
        <w:rPr>
          <w:rFonts w:cs="Tahoma"/>
        </w:rPr>
      </w:pPr>
      <w:r w:rsidRPr="00F83E68">
        <w:rPr>
          <w:rFonts w:cs="Tahoma"/>
          <w:color w:val="000000"/>
        </w:rPr>
        <w:t>External Connector do Lync Server 2010 Enterprise</w:t>
      </w:r>
    </w:p>
    <w:p w14:paraId="45A53848" w14:textId="77777777" w:rsidR="00685009" w:rsidRPr="00715FF4" w:rsidRDefault="00B10B29" w:rsidP="00685009">
      <w:pPr>
        <w:rPr>
          <w:rFonts w:cs="Tahoma"/>
        </w:rPr>
      </w:pPr>
      <w:r w:rsidRPr="00F83E68">
        <w:rPr>
          <w:rFonts w:cs="Tahoma"/>
          <w:color w:val="000000"/>
        </w:rPr>
        <w:t>External Connector do Lync Server 2010 Plus</w:t>
      </w:r>
    </w:p>
    <w:p w14:paraId="45A53849" w14:textId="77777777" w:rsidR="00685009" w:rsidRPr="00715FF4" w:rsidRDefault="00B10B29" w:rsidP="00685009">
      <w:pPr>
        <w:rPr>
          <w:rFonts w:cs="Tahoma"/>
        </w:rPr>
      </w:pPr>
      <w:r w:rsidRPr="00F83E68">
        <w:rPr>
          <w:rFonts w:cs="Tahoma"/>
          <w:color w:val="000000"/>
        </w:rPr>
        <w:t>External Connector do Lync Server 2010 Standard</w:t>
      </w:r>
    </w:p>
    <w:p w14:paraId="45A5384A" w14:textId="77777777" w:rsidR="00685009" w:rsidRPr="00715FF4" w:rsidRDefault="00B10B29" w:rsidP="00685009">
      <w:pPr>
        <w:rPr>
          <w:rFonts w:cs="Tahoma"/>
        </w:rPr>
      </w:pPr>
      <w:r w:rsidRPr="00F83E68">
        <w:rPr>
          <w:rFonts w:cs="Tahoma"/>
          <w:color w:val="000000"/>
        </w:rPr>
        <w:t>Lync Server 2010 Standard Edition</w:t>
      </w:r>
    </w:p>
    <w:p w14:paraId="45A5384B" w14:textId="77777777" w:rsidR="00685009" w:rsidRPr="00715FF4" w:rsidRDefault="00B10B29" w:rsidP="00685009">
      <w:pPr>
        <w:rPr>
          <w:rFonts w:cs="Tahoma"/>
        </w:rPr>
      </w:pPr>
      <w:r w:rsidRPr="00F83E68">
        <w:rPr>
          <w:rFonts w:cs="Tahoma"/>
          <w:color w:val="000000"/>
        </w:rPr>
        <w:t>Office Groove Enterprise Services</w:t>
      </w:r>
    </w:p>
    <w:p w14:paraId="45A5384C" w14:textId="77777777" w:rsidR="00685009" w:rsidRPr="00715FF4" w:rsidRDefault="00B10B29" w:rsidP="00685009">
      <w:pPr>
        <w:rPr>
          <w:rFonts w:cs="Tahoma"/>
        </w:rPr>
      </w:pPr>
      <w:r w:rsidRPr="00F83E68">
        <w:rPr>
          <w:rFonts w:cs="Tahoma"/>
          <w:color w:val="000000"/>
        </w:rPr>
        <w:t>Office Multi-Language Pack 2010</w:t>
      </w:r>
    </w:p>
    <w:p w14:paraId="45A5384D" w14:textId="77777777" w:rsidR="00685009" w:rsidRPr="00715FF4" w:rsidRDefault="00B10B29" w:rsidP="00685009">
      <w:pPr>
        <w:rPr>
          <w:rFonts w:cs="Tahoma"/>
        </w:rPr>
      </w:pPr>
      <w:r w:rsidRPr="00F83E68">
        <w:rPr>
          <w:rFonts w:cs="Tahoma"/>
          <w:color w:val="000000"/>
        </w:rPr>
        <w:t>Office Professional Plus 2010</w:t>
      </w:r>
    </w:p>
    <w:p w14:paraId="45A5384E" w14:textId="77777777" w:rsidR="00685009" w:rsidRPr="00715FF4" w:rsidRDefault="00B10B29" w:rsidP="00685009">
      <w:pPr>
        <w:rPr>
          <w:rFonts w:cs="Tahoma"/>
        </w:rPr>
      </w:pPr>
      <w:r w:rsidRPr="00F83E68">
        <w:rPr>
          <w:rFonts w:cs="Tahoma"/>
          <w:color w:val="000000"/>
        </w:rPr>
        <w:t>Office Standard 2010</w:t>
      </w:r>
    </w:p>
    <w:p w14:paraId="45A5384F" w14:textId="77777777" w:rsidR="00685009" w:rsidRPr="00715FF4" w:rsidRDefault="00CB6DA3" w:rsidP="00685009">
      <w:pPr>
        <w:rPr>
          <w:rFonts w:cs="Tahoma"/>
        </w:rPr>
      </w:pPr>
      <w:r w:rsidRPr="00F83E68">
        <w:rPr>
          <w:rFonts w:cs="Tahoma"/>
          <w:color w:val="000000"/>
        </w:rPr>
        <w:t>Office Small Business Get Genuine</w:t>
      </w:r>
    </w:p>
    <w:p w14:paraId="45A53850" w14:textId="77777777" w:rsidR="00685009" w:rsidRPr="00715FF4" w:rsidRDefault="00CB6DA3" w:rsidP="00685009">
      <w:pPr>
        <w:rPr>
          <w:rFonts w:cs="Tahoma"/>
        </w:rPr>
      </w:pPr>
      <w:r w:rsidRPr="00F83E68">
        <w:rPr>
          <w:rFonts w:cs="Tahoma"/>
          <w:color w:val="000000"/>
        </w:rPr>
        <w:t>OneNote 2010</w:t>
      </w:r>
    </w:p>
    <w:p w14:paraId="45A53851" w14:textId="77777777" w:rsidR="00685009" w:rsidRPr="00715FF4" w:rsidRDefault="00CB6DA3" w:rsidP="00685009">
      <w:pPr>
        <w:rPr>
          <w:rFonts w:cs="Tahoma"/>
        </w:rPr>
      </w:pPr>
      <w:r w:rsidRPr="00F83E68">
        <w:rPr>
          <w:rFonts w:cs="Tahoma"/>
          <w:color w:val="000000"/>
        </w:rPr>
        <w:t>Outlook 2010</w:t>
      </w:r>
    </w:p>
    <w:p w14:paraId="45A53852" w14:textId="77777777" w:rsidR="00685009" w:rsidRPr="00715FF4" w:rsidRDefault="00CB6DA3" w:rsidP="00685009">
      <w:pPr>
        <w:rPr>
          <w:rFonts w:cs="Tahoma"/>
        </w:rPr>
      </w:pPr>
      <w:r w:rsidRPr="00F83E68">
        <w:rPr>
          <w:rFonts w:cs="Tahoma"/>
          <w:color w:val="000000"/>
        </w:rPr>
        <w:t>Outlook com Business Contact Manager</w:t>
      </w:r>
    </w:p>
    <w:p w14:paraId="45A53853" w14:textId="77777777" w:rsidR="00685009" w:rsidRPr="00715FF4" w:rsidRDefault="00B10B29" w:rsidP="00685009">
      <w:pPr>
        <w:rPr>
          <w:rFonts w:cs="Tahoma"/>
        </w:rPr>
      </w:pPr>
      <w:r w:rsidRPr="00F83E68">
        <w:rPr>
          <w:rFonts w:cs="Tahoma"/>
          <w:color w:val="000000"/>
        </w:rPr>
        <w:t>PowerPoint 2010</w:t>
      </w:r>
    </w:p>
    <w:p w14:paraId="45A53854" w14:textId="77777777" w:rsidR="00685009" w:rsidRPr="00715FF4" w:rsidRDefault="00B10B29" w:rsidP="00685009">
      <w:pPr>
        <w:rPr>
          <w:rFonts w:cs="Tahoma"/>
        </w:rPr>
      </w:pPr>
      <w:r w:rsidRPr="00F83E68">
        <w:rPr>
          <w:rFonts w:cs="Tahoma"/>
          <w:color w:val="000000"/>
        </w:rPr>
        <w:t>Project 2010 Standard</w:t>
      </w:r>
    </w:p>
    <w:p w14:paraId="45A53855" w14:textId="77777777" w:rsidR="00685009" w:rsidRPr="00715FF4" w:rsidRDefault="00B10B29" w:rsidP="00685009">
      <w:pPr>
        <w:rPr>
          <w:rFonts w:cs="Tahoma"/>
        </w:rPr>
      </w:pPr>
      <w:r w:rsidRPr="00F83E68">
        <w:rPr>
          <w:rFonts w:cs="Tahoma"/>
          <w:color w:val="000000"/>
        </w:rPr>
        <w:t>Project 2010 Professional</w:t>
      </w:r>
    </w:p>
    <w:p w14:paraId="45A53856" w14:textId="77777777" w:rsidR="00685009" w:rsidRPr="00715FF4" w:rsidRDefault="00B10B29" w:rsidP="00685009">
      <w:pPr>
        <w:rPr>
          <w:rFonts w:cs="Tahoma"/>
        </w:rPr>
      </w:pPr>
      <w:r w:rsidRPr="00F83E68">
        <w:rPr>
          <w:rFonts w:cs="Tahoma"/>
          <w:color w:val="000000"/>
        </w:rPr>
        <w:t>Search Server 2010</w:t>
      </w:r>
    </w:p>
    <w:p w14:paraId="45A53857" w14:textId="77777777" w:rsidR="00685009" w:rsidRPr="00715FF4" w:rsidRDefault="00CB6DA3" w:rsidP="00685009">
      <w:pPr>
        <w:rPr>
          <w:rFonts w:cs="Tahoma"/>
        </w:rPr>
      </w:pPr>
      <w:r w:rsidRPr="00F83E68">
        <w:rPr>
          <w:rFonts w:cs="Tahoma"/>
          <w:color w:val="000000"/>
        </w:rPr>
        <w:t>SharePoint Server 2010 para Internet Sites Enterprise</w:t>
      </w:r>
    </w:p>
    <w:p w14:paraId="45A53858" w14:textId="77777777" w:rsidR="00685009" w:rsidRPr="00715FF4" w:rsidRDefault="00CB6DA3" w:rsidP="00685009">
      <w:pPr>
        <w:rPr>
          <w:rFonts w:cs="Tahoma"/>
        </w:rPr>
      </w:pPr>
      <w:r w:rsidRPr="00F83E68">
        <w:rPr>
          <w:rFonts w:cs="Tahoma"/>
          <w:color w:val="000000"/>
        </w:rPr>
        <w:t>SharePoint Server 2010 para Internet Sites Standard</w:t>
      </w:r>
    </w:p>
    <w:p w14:paraId="45A53859" w14:textId="77777777" w:rsidR="00685009" w:rsidRPr="00715FF4" w:rsidRDefault="00B10B29" w:rsidP="00685009">
      <w:pPr>
        <w:rPr>
          <w:rFonts w:cs="Tahoma"/>
        </w:rPr>
      </w:pPr>
      <w:r w:rsidRPr="00F83E68">
        <w:rPr>
          <w:rFonts w:cs="Tahoma"/>
          <w:color w:val="000000"/>
        </w:rPr>
        <w:t>SharePoint Workspace 2010</w:t>
      </w:r>
    </w:p>
    <w:p w14:paraId="45A5385A" w14:textId="77777777" w:rsidR="00685009" w:rsidRPr="00715FF4" w:rsidRDefault="00B10B29" w:rsidP="00685009">
      <w:pPr>
        <w:rPr>
          <w:rFonts w:cs="Tahoma"/>
        </w:rPr>
      </w:pPr>
      <w:r w:rsidRPr="00F83E68">
        <w:rPr>
          <w:rFonts w:cs="Tahoma"/>
          <w:color w:val="000000"/>
        </w:rPr>
        <w:t>Visio 2010 Premium</w:t>
      </w:r>
    </w:p>
    <w:p w14:paraId="45A5385B" w14:textId="77777777" w:rsidR="00685009" w:rsidRPr="00715FF4" w:rsidRDefault="00B10B29" w:rsidP="00685009">
      <w:pPr>
        <w:rPr>
          <w:rFonts w:cs="Tahoma"/>
        </w:rPr>
      </w:pPr>
      <w:r w:rsidRPr="00F83E68">
        <w:rPr>
          <w:rFonts w:cs="Tahoma"/>
          <w:color w:val="000000"/>
        </w:rPr>
        <w:t>Visio 2010 Standard</w:t>
      </w:r>
    </w:p>
    <w:p w14:paraId="45A5385C" w14:textId="77777777" w:rsidR="00685009" w:rsidRPr="00715FF4" w:rsidRDefault="00CB6DA3" w:rsidP="00685009">
      <w:pPr>
        <w:rPr>
          <w:rFonts w:cs="Tahoma"/>
        </w:rPr>
      </w:pPr>
      <w:r w:rsidRPr="00F83E68">
        <w:rPr>
          <w:rFonts w:cs="Tahoma"/>
          <w:color w:val="000000"/>
        </w:rPr>
        <w:t>Windows Intune (Por Dispositivo)</w:t>
      </w:r>
    </w:p>
    <w:p w14:paraId="45A5385D" w14:textId="77777777" w:rsidR="00685009" w:rsidRPr="00F83E68" w:rsidRDefault="00CB6DA3" w:rsidP="00685009">
      <w:pPr>
        <w:rPr>
          <w:rFonts w:cs="Tahoma"/>
          <w:lang w:val="pt-PT"/>
        </w:rPr>
      </w:pPr>
      <w:r w:rsidRPr="00715FF4">
        <w:rPr>
          <w:rFonts w:cs="Tahoma"/>
          <w:color w:val="000000"/>
          <w:lang w:val="pt-BR"/>
        </w:rPr>
        <w:t>Complemento do Windows Intune (Por Dispositivo)</w:t>
      </w:r>
    </w:p>
    <w:p w14:paraId="45A5385E" w14:textId="77777777" w:rsidR="00685009" w:rsidRPr="00715FF4" w:rsidRDefault="00B10B29" w:rsidP="00685009">
      <w:pPr>
        <w:rPr>
          <w:rFonts w:cs="Tahoma"/>
        </w:rPr>
      </w:pPr>
      <w:r w:rsidRPr="00F83E68">
        <w:rPr>
          <w:rFonts w:cs="Tahoma"/>
          <w:color w:val="000000"/>
        </w:rPr>
        <w:t>Windows MultiPoint Server 2011 Standard</w:t>
      </w:r>
    </w:p>
    <w:p w14:paraId="45A5385F" w14:textId="77777777" w:rsidR="00685009" w:rsidRPr="00715FF4" w:rsidRDefault="00B10B29" w:rsidP="00685009">
      <w:pPr>
        <w:rPr>
          <w:rFonts w:cs="Tahoma"/>
        </w:rPr>
      </w:pPr>
      <w:r w:rsidRPr="00F83E68">
        <w:rPr>
          <w:rFonts w:cs="Tahoma"/>
          <w:color w:val="000000"/>
        </w:rPr>
        <w:t>Windows MultiPoint Server 2011 Premium</w:t>
      </w:r>
    </w:p>
    <w:p w14:paraId="45A53860" w14:textId="77777777" w:rsidR="00685009" w:rsidRPr="00715FF4" w:rsidRDefault="00B10B29" w:rsidP="00685009">
      <w:pPr>
        <w:rPr>
          <w:rFonts w:cs="Tahoma"/>
        </w:rPr>
      </w:pPr>
      <w:r w:rsidRPr="00F83E68">
        <w:rPr>
          <w:rFonts w:cs="Tahoma"/>
          <w:color w:val="000000"/>
        </w:rPr>
        <w:t>CAL do Windows MultiPoint Server 2011</w:t>
      </w:r>
    </w:p>
    <w:p w14:paraId="45A53861" w14:textId="77777777" w:rsidR="00685009" w:rsidRPr="00715FF4" w:rsidRDefault="00CB6DA3" w:rsidP="00685009">
      <w:pPr>
        <w:rPr>
          <w:rFonts w:cs="Tahoma"/>
        </w:rPr>
      </w:pPr>
      <w:r w:rsidRPr="00F83E68">
        <w:rPr>
          <w:rFonts w:cs="Tahoma"/>
          <w:color w:val="000000"/>
        </w:rPr>
        <w:t>CAL do Windows MultiPoint Server 2011 com CAL do Windows Server 2008</w:t>
      </w:r>
    </w:p>
    <w:p w14:paraId="45A53862" w14:textId="77777777" w:rsidR="00685009" w:rsidRPr="00715FF4" w:rsidRDefault="00CB6DA3" w:rsidP="00685009">
      <w:pPr>
        <w:rPr>
          <w:rFonts w:cs="Tahoma"/>
        </w:rPr>
      </w:pPr>
      <w:r w:rsidRPr="00F83E68">
        <w:rPr>
          <w:rFonts w:cs="Tahoma"/>
          <w:color w:val="000000"/>
        </w:rPr>
        <w:t>Windows MultiPoint Server 2011 Premium com CAL do Windows MultiPoint Server 2011 (5 Clientes)</w:t>
      </w:r>
    </w:p>
    <w:p w14:paraId="45A53863" w14:textId="77777777" w:rsidR="00685009" w:rsidRPr="00F83E68" w:rsidRDefault="00CB6DA3" w:rsidP="00685009">
      <w:pPr>
        <w:rPr>
          <w:rFonts w:cs="Tahoma"/>
          <w:lang w:val="pt-PT"/>
        </w:rPr>
      </w:pPr>
      <w:r w:rsidRPr="00715FF4">
        <w:rPr>
          <w:rFonts w:cs="Tahoma"/>
          <w:color w:val="000000"/>
          <w:lang w:val="pt-BR"/>
        </w:rPr>
        <w:t>Windows MultiPoint Server 2011 Premium com CAL do Windows MultiPoint Server 2011 (5 Clientes) com CAL do</w:t>
      </w:r>
      <w:r w:rsidR="007405F0" w:rsidRPr="00715FF4">
        <w:rPr>
          <w:rFonts w:cs="Tahoma"/>
          <w:color w:val="000000"/>
          <w:lang w:val="pt-BR"/>
        </w:rPr>
        <w:t> </w:t>
      </w:r>
      <w:r w:rsidRPr="00715FF4">
        <w:rPr>
          <w:rFonts w:cs="Tahoma"/>
          <w:color w:val="000000"/>
          <w:lang w:val="pt-BR"/>
        </w:rPr>
        <w:t>Windows Server 2008 (5 Clientes)</w:t>
      </w:r>
    </w:p>
    <w:p w14:paraId="45A53864" w14:textId="77777777" w:rsidR="00685009" w:rsidRPr="00F83E68" w:rsidRDefault="00B10B29" w:rsidP="00685009">
      <w:pPr>
        <w:rPr>
          <w:rFonts w:cs="Tahoma"/>
          <w:lang w:val="pt-PT"/>
        </w:rPr>
      </w:pPr>
      <w:r w:rsidRPr="00715FF4">
        <w:rPr>
          <w:rFonts w:cs="Tahoma"/>
          <w:color w:val="000000"/>
          <w:lang w:val="pt-BR"/>
        </w:rPr>
        <w:t>Word 2010</w:t>
      </w:r>
    </w:p>
    <w:p w14:paraId="45A53865" w14:textId="77777777" w:rsidR="00173A20" w:rsidRPr="00F83E68" w:rsidRDefault="00BD1A6A" w:rsidP="00173A20">
      <w:pPr>
        <w:rPr>
          <w:rFonts w:cs="Tahoma"/>
          <w:lang w:val="pt-PT"/>
        </w:rPr>
      </w:pPr>
      <w:r w:rsidRPr="00F83E68">
        <w:rPr>
          <w:rFonts w:cs="Tahoma"/>
          <w:lang w:val="pt-PT" w:eastAsia="x-none"/>
        </w:rPr>
        <w:br w:type="page"/>
      </w:r>
    </w:p>
    <w:p w14:paraId="45A53866" w14:textId="77777777" w:rsidR="00E64830" w:rsidRPr="00F83E68" w:rsidRDefault="00B10B29" w:rsidP="00E64830">
      <w:pPr>
        <w:pStyle w:val="Heading2"/>
        <w:ind w:left="0"/>
        <w:jc w:val="both"/>
        <w:rPr>
          <w:rFonts w:ascii="Tahoma" w:hAnsi="Tahoma" w:cs="Tahoma"/>
          <w:lang w:val="pt-PT"/>
        </w:rPr>
      </w:pPr>
      <w:bookmarkStart w:id="685" w:name="_Toc340680056"/>
      <w:r w:rsidRPr="00715FF4">
        <w:rPr>
          <w:rFonts w:ascii="Tahoma" w:hAnsi="Tahoma" w:cs="Tahoma"/>
          <w:color w:val="FF6600"/>
          <w:lang w:val="pt-BR"/>
        </w:rPr>
        <w:lastRenderedPageBreak/>
        <w:t>ALTERAÇÕES EM NOVEMBRO DE 2012</w:t>
      </w:r>
      <w:bookmarkEnd w:id="685"/>
    </w:p>
    <w:p w14:paraId="45A53867" w14:textId="77777777" w:rsidR="00E64830" w:rsidRPr="00F83E68" w:rsidRDefault="00E64830" w:rsidP="007B0DDA">
      <w:pPr>
        <w:pStyle w:val="Heading2"/>
        <w:ind w:left="0"/>
        <w:jc w:val="both"/>
        <w:rPr>
          <w:rFonts w:ascii="Tahoma" w:hAnsi="Tahoma" w:cs="Tahoma"/>
          <w:lang w:val="pt-PT"/>
        </w:rPr>
      </w:pPr>
    </w:p>
    <w:p w14:paraId="45A53868" w14:textId="77777777" w:rsidR="00E64830" w:rsidRPr="00F83E68" w:rsidRDefault="00B10B29" w:rsidP="00E64830">
      <w:pPr>
        <w:rPr>
          <w:rFonts w:cs="Tahoma"/>
          <w:lang w:val="pt-PT"/>
        </w:rPr>
      </w:pPr>
      <w:r w:rsidRPr="00715FF4">
        <w:rPr>
          <w:rFonts w:cs="Tahoma"/>
          <w:b/>
          <w:color w:val="000000"/>
          <w:lang w:val="pt-BR"/>
        </w:rPr>
        <w:t>Adições</w:t>
      </w:r>
    </w:p>
    <w:p w14:paraId="45A53869" w14:textId="77777777" w:rsidR="00E64830" w:rsidRPr="00F83E68" w:rsidRDefault="00B10B29" w:rsidP="00C530A9">
      <w:pPr>
        <w:rPr>
          <w:rFonts w:cs="Tahoma"/>
          <w:lang w:val="pt-PT"/>
        </w:rPr>
      </w:pPr>
      <w:r w:rsidRPr="00715FF4">
        <w:rPr>
          <w:rFonts w:cs="Tahoma"/>
          <w:lang w:val="pt-BR"/>
        </w:rPr>
        <w:t>Microsoft Windows Server Essentials 2012</w:t>
      </w:r>
    </w:p>
    <w:p w14:paraId="45A5386A" w14:textId="77777777" w:rsidR="00E64830" w:rsidRPr="00F83E68" w:rsidRDefault="00B10B29" w:rsidP="00C530A9">
      <w:pPr>
        <w:rPr>
          <w:rFonts w:cs="Tahoma"/>
          <w:lang w:val="pt-PT"/>
        </w:rPr>
      </w:pPr>
      <w:r w:rsidRPr="00715FF4">
        <w:rPr>
          <w:rFonts w:cs="Tahoma"/>
          <w:lang w:val="pt-BR"/>
        </w:rPr>
        <w:t>Microsoft AutoRoute Euro 2013</w:t>
      </w:r>
    </w:p>
    <w:p w14:paraId="45A5386B" w14:textId="77777777" w:rsidR="00E64830" w:rsidRPr="00F83E68" w:rsidRDefault="00B10B29" w:rsidP="00C530A9">
      <w:pPr>
        <w:rPr>
          <w:rFonts w:cs="Tahoma"/>
          <w:lang w:val="pt-PT"/>
        </w:rPr>
      </w:pPr>
      <w:r w:rsidRPr="00715FF4">
        <w:rPr>
          <w:rFonts w:cs="Tahoma"/>
          <w:lang w:val="pt-BR"/>
        </w:rPr>
        <w:t>Microsoft Desktop Organization Pack 2012 para Software Assurance</w:t>
      </w:r>
    </w:p>
    <w:p w14:paraId="45A5386C" w14:textId="77777777" w:rsidR="00E64830" w:rsidRPr="00F83E68" w:rsidRDefault="00E64830" w:rsidP="00C530A9">
      <w:pPr>
        <w:rPr>
          <w:rFonts w:cs="Tahoma"/>
          <w:lang w:val="pt-PT"/>
        </w:rPr>
      </w:pPr>
    </w:p>
    <w:p w14:paraId="45A5386D" w14:textId="77777777" w:rsidR="00D24E3C" w:rsidRPr="00F83E68" w:rsidRDefault="00B10B29" w:rsidP="00D24E3C">
      <w:pPr>
        <w:rPr>
          <w:rFonts w:cs="Tahoma"/>
          <w:lang w:val="pt-PT"/>
        </w:rPr>
      </w:pPr>
      <w:r w:rsidRPr="00715FF4">
        <w:rPr>
          <w:rFonts w:cs="Tahoma"/>
          <w:b/>
          <w:color w:val="000000"/>
          <w:lang w:val="pt-BR"/>
        </w:rPr>
        <w:t>Promoções</w:t>
      </w:r>
    </w:p>
    <w:p w14:paraId="45A5386E" w14:textId="77777777" w:rsidR="00D24E3C" w:rsidRPr="00F83E68" w:rsidRDefault="00B10B29" w:rsidP="00E64830">
      <w:pPr>
        <w:rPr>
          <w:rFonts w:cs="Tahoma"/>
          <w:lang w:val="pt-PT"/>
        </w:rPr>
      </w:pPr>
      <w:r w:rsidRPr="00715FF4">
        <w:rPr>
          <w:rFonts w:cs="Tahoma"/>
          <w:color w:val="000000"/>
          <w:lang w:val="pt-BR"/>
        </w:rPr>
        <w:t>As seguintes promoções foram adicionadas:</w:t>
      </w:r>
    </w:p>
    <w:p w14:paraId="45A5386F" w14:textId="77777777" w:rsidR="00D24E3C" w:rsidRPr="00F83E68" w:rsidRDefault="00B10B29" w:rsidP="00E64830">
      <w:pPr>
        <w:rPr>
          <w:rFonts w:cs="Tahoma"/>
          <w:lang w:val="pt-PT"/>
        </w:rPr>
      </w:pPr>
      <w:r w:rsidRPr="00715FF4">
        <w:rPr>
          <w:rFonts w:cs="Tahoma"/>
          <w:color w:val="000000"/>
          <w:lang w:val="pt-BR"/>
        </w:rPr>
        <w:t>30% de Desconto na Atualização para o Visual Studio Premium com MSDN</w:t>
      </w:r>
    </w:p>
    <w:p w14:paraId="45A53870" w14:textId="77777777" w:rsidR="00D24E3C" w:rsidRPr="00715FF4" w:rsidRDefault="00B10B29" w:rsidP="00ED2410">
      <w:pPr>
        <w:rPr>
          <w:rFonts w:cs="Tahoma"/>
        </w:rPr>
      </w:pPr>
      <w:r w:rsidRPr="00F83E68">
        <w:rPr>
          <w:rFonts w:cs="Tahoma"/>
        </w:rPr>
        <w:t>Step-up para Windows 8 com SA</w:t>
      </w:r>
    </w:p>
    <w:p w14:paraId="45A53871" w14:textId="77777777" w:rsidR="00D24E3C" w:rsidRPr="00F83E68" w:rsidRDefault="00B10B29" w:rsidP="00ED2410">
      <w:pPr>
        <w:rPr>
          <w:rFonts w:cs="Tahoma"/>
          <w:lang w:val="pt-PT"/>
        </w:rPr>
      </w:pPr>
      <w:r w:rsidRPr="00715FF4">
        <w:rPr>
          <w:rFonts w:cs="Tahoma"/>
          <w:lang w:val="pt-BR"/>
        </w:rPr>
        <w:t>Promoção de 20% de Desconto para Novos Computadores com Windows Intune</w:t>
      </w:r>
    </w:p>
    <w:p w14:paraId="45A53872" w14:textId="77777777" w:rsidR="00D24E3C" w:rsidRPr="00F83E68" w:rsidRDefault="00D24E3C" w:rsidP="00E64830">
      <w:pPr>
        <w:rPr>
          <w:rFonts w:cs="Tahoma"/>
          <w:lang w:val="pt-PT"/>
        </w:rPr>
      </w:pPr>
    </w:p>
    <w:p w14:paraId="45A53873" w14:textId="77777777" w:rsidR="00E64830" w:rsidRPr="00F83E68" w:rsidRDefault="00B10B29" w:rsidP="00E64830">
      <w:pPr>
        <w:rPr>
          <w:rFonts w:cs="Tahoma"/>
          <w:lang w:val="pt-PT"/>
        </w:rPr>
      </w:pPr>
      <w:r w:rsidRPr="00715FF4">
        <w:rPr>
          <w:rFonts w:cs="Tahoma"/>
          <w:b/>
          <w:color w:val="000000"/>
          <w:lang w:val="pt-BR"/>
        </w:rPr>
        <w:t>Alterações</w:t>
      </w:r>
    </w:p>
    <w:p w14:paraId="45A53874" w14:textId="77777777" w:rsidR="00D24E3C" w:rsidRPr="00F83E68" w:rsidRDefault="00B10B29" w:rsidP="00E64830">
      <w:pPr>
        <w:rPr>
          <w:rFonts w:cs="Tahoma"/>
          <w:lang w:val="pt-PT"/>
        </w:rPr>
      </w:pPr>
      <w:r w:rsidRPr="00715FF4">
        <w:rPr>
          <w:rFonts w:cs="Tahoma"/>
          <w:color w:val="000000"/>
          <w:lang w:val="pt-BR"/>
        </w:rPr>
        <w:t>Foram feitas atualizações nos seguintes produtos:</w:t>
      </w:r>
    </w:p>
    <w:p w14:paraId="45A53875" w14:textId="77777777" w:rsidR="003A5ABA" w:rsidRPr="00715FF4" w:rsidRDefault="00B10B29" w:rsidP="00E64830">
      <w:pPr>
        <w:rPr>
          <w:rFonts w:cs="Tahoma"/>
        </w:rPr>
      </w:pPr>
      <w:r w:rsidRPr="00F83E68">
        <w:rPr>
          <w:rFonts w:cs="Tahoma"/>
          <w:color w:val="000000"/>
        </w:rPr>
        <w:t>Microsoft Desktop Optimization Pack</w:t>
      </w:r>
    </w:p>
    <w:p w14:paraId="45A53876" w14:textId="77777777" w:rsidR="00E64830" w:rsidRPr="00715FF4" w:rsidRDefault="00E64830" w:rsidP="00C530A9">
      <w:pPr>
        <w:rPr>
          <w:rFonts w:cs="Tahoma"/>
        </w:rPr>
      </w:pPr>
    </w:p>
    <w:p w14:paraId="45A53877" w14:textId="77777777" w:rsidR="00E64830" w:rsidRPr="00715FF4" w:rsidRDefault="00B10B29" w:rsidP="00C530A9">
      <w:pPr>
        <w:rPr>
          <w:rFonts w:cs="Tahoma"/>
        </w:rPr>
      </w:pPr>
      <w:r w:rsidRPr="00F83E68">
        <w:rPr>
          <w:rFonts w:cs="Tahoma"/>
          <w:b/>
          <w:color w:val="000000"/>
        </w:rPr>
        <w:t>Exclusões</w:t>
      </w:r>
    </w:p>
    <w:p w14:paraId="45A53878" w14:textId="77777777" w:rsidR="00E64830" w:rsidRPr="00715FF4" w:rsidRDefault="00B10B29" w:rsidP="00C530A9">
      <w:pPr>
        <w:rPr>
          <w:rFonts w:cs="Tahoma"/>
        </w:rPr>
      </w:pPr>
      <w:r w:rsidRPr="00F83E68">
        <w:rPr>
          <w:rFonts w:cs="Tahoma"/>
        </w:rPr>
        <w:t>Windows Small Business Server Essentials 2011</w:t>
      </w:r>
    </w:p>
    <w:p w14:paraId="45A53879" w14:textId="77777777" w:rsidR="00E64830" w:rsidRPr="00F83E68" w:rsidRDefault="00B10B29" w:rsidP="00C530A9">
      <w:pPr>
        <w:rPr>
          <w:rFonts w:cs="Tahoma"/>
          <w:lang w:val="pt-PT"/>
        </w:rPr>
      </w:pPr>
      <w:r w:rsidRPr="00715FF4">
        <w:rPr>
          <w:rFonts w:cs="Tahoma"/>
          <w:lang w:val="pt-BR"/>
        </w:rPr>
        <w:t>AutoRoute 2011</w:t>
      </w:r>
    </w:p>
    <w:p w14:paraId="45A5387A" w14:textId="77777777" w:rsidR="00E64830" w:rsidRPr="00F83E68" w:rsidRDefault="00B10B29" w:rsidP="00C530A9">
      <w:pPr>
        <w:rPr>
          <w:rFonts w:cs="Tahoma"/>
          <w:lang w:val="pt-PT"/>
        </w:rPr>
      </w:pPr>
      <w:r w:rsidRPr="00715FF4">
        <w:rPr>
          <w:rFonts w:cs="Tahoma"/>
          <w:lang w:val="pt-BR"/>
        </w:rPr>
        <w:t>Microsoft Desktop Optimization Pack 2011 R2 para Software Assurance</w:t>
      </w:r>
    </w:p>
    <w:p w14:paraId="45A5387B" w14:textId="77777777" w:rsidR="0021637C" w:rsidRPr="00F83E68" w:rsidRDefault="0021637C" w:rsidP="007B0DDA">
      <w:pPr>
        <w:pStyle w:val="Heading2"/>
        <w:ind w:left="0"/>
        <w:jc w:val="both"/>
        <w:rPr>
          <w:rFonts w:ascii="Tahoma" w:hAnsi="Tahoma" w:cs="Tahoma"/>
          <w:lang w:val="pt-PT"/>
        </w:rPr>
      </w:pPr>
    </w:p>
    <w:p w14:paraId="45A5387C" w14:textId="77777777" w:rsidR="007B0DDA" w:rsidRPr="00F83E68" w:rsidRDefault="00B10B29" w:rsidP="007B0DDA">
      <w:pPr>
        <w:pStyle w:val="Heading2"/>
        <w:ind w:left="0"/>
        <w:jc w:val="both"/>
        <w:rPr>
          <w:rFonts w:ascii="Tahoma" w:hAnsi="Tahoma" w:cs="Tahoma"/>
          <w:lang w:val="pt-PT"/>
        </w:rPr>
      </w:pPr>
      <w:bookmarkStart w:id="686" w:name="_Toc336338169"/>
      <w:bookmarkStart w:id="687" w:name="_Toc340680057"/>
      <w:bookmarkEnd w:id="686"/>
      <w:r w:rsidRPr="00715FF4">
        <w:rPr>
          <w:rFonts w:ascii="Tahoma" w:hAnsi="Tahoma" w:cs="Tahoma"/>
          <w:color w:val="FF6600"/>
          <w:lang w:val="pt-BR"/>
        </w:rPr>
        <w:t>ALTERAÇÕES EM OUTUBRO DE 2012</w:t>
      </w:r>
      <w:bookmarkEnd w:id="687"/>
    </w:p>
    <w:p w14:paraId="45A5387D" w14:textId="77777777" w:rsidR="007B0DDA" w:rsidRPr="00F83E68" w:rsidRDefault="007B0DDA" w:rsidP="007B0DDA">
      <w:pPr>
        <w:rPr>
          <w:rFonts w:cs="Tahoma"/>
          <w:lang w:val="pt-PT"/>
        </w:rPr>
      </w:pPr>
    </w:p>
    <w:p w14:paraId="45A5387E" w14:textId="77777777" w:rsidR="007B0DDA" w:rsidRPr="00F83E68" w:rsidRDefault="00B10B29" w:rsidP="007B0DDA">
      <w:pPr>
        <w:rPr>
          <w:rFonts w:cs="Tahoma"/>
          <w:lang w:val="pt-PT"/>
        </w:rPr>
      </w:pPr>
      <w:r w:rsidRPr="00715FF4">
        <w:rPr>
          <w:rFonts w:cs="Tahoma"/>
          <w:b/>
          <w:color w:val="000000"/>
          <w:lang w:val="pt-BR"/>
        </w:rPr>
        <w:t>Adições</w:t>
      </w:r>
    </w:p>
    <w:p w14:paraId="45A5387F" w14:textId="77777777" w:rsidR="007B0DDA" w:rsidRPr="00F83E68" w:rsidRDefault="00B10B29" w:rsidP="007B0DDA">
      <w:pPr>
        <w:rPr>
          <w:rFonts w:cs="Tahoma"/>
          <w:lang w:val="pt-PT"/>
        </w:rPr>
      </w:pPr>
      <w:r w:rsidRPr="00715FF4">
        <w:rPr>
          <w:rFonts w:cs="Tahoma"/>
          <w:color w:val="000000"/>
          <w:lang w:val="pt-BR"/>
        </w:rPr>
        <w:t>Licença de Assinatura do Windows Companion</w:t>
      </w:r>
    </w:p>
    <w:p w14:paraId="45A53880" w14:textId="77777777" w:rsidR="007B0DDA" w:rsidRPr="00F83E68" w:rsidRDefault="007B0DDA" w:rsidP="007B0DDA">
      <w:pPr>
        <w:rPr>
          <w:rFonts w:cs="Tahoma"/>
          <w:lang w:val="pt-PT"/>
        </w:rPr>
      </w:pPr>
    </w:p>
    <w:p w14:paraId="45A53881" w14:textId="77777777" w:rsidR="007B0DDA" w:rsidRPr="00F83E68" w:rsidRDefault="00B10B29" w:rsidP="007B0DDA">
      <w:pPr>
        <w:rPr>
          <w:rFonts w:cs="Tahoma"/>
          <w:lang w:val="pt-PT"/>
        </w:rPr>
      </w:pPr>
      <w:r w:rsidRPr="00715FF4">
        <w:rPr>
          <w:rFonts w:cs="Tahoma"/>
          <w:b/>
          <w:color w:val="000000"/>
          <w:lang w:val="pt-BR"/>
        </w:rPr>
        <w:t>Alterações</w:t>
      </w:r>
    </w:p>
    <w:p w14:paraId="45A53882" w14:textId="77777777" w:rsidR="007B0DDA" w:rsidRPr="00F83E68" w:rsidRDefault="00B10B29" w:rsidP="007B0DDA">
      <w:pPr>
        <w:rPr>
          <w:rFonts w:cs="Tahoma"/>
          <w:lang w:val="pt-PT"/>
        </w:rPr>
      </w:pPr>
      <w:r w:rsidRPr="00715FF4">
        <w:rPr>
          <w:rFonts w:cs="Tahoma"/>
          <w:color w:val="000000"/>
          <w:lang w:val="pt-BR"/>
        </w:rPr>
        <w:t>Os valores de ponto foram alterados para os seguintes produtos:</w:t>
      </w:r>
    </w:p>
    <w:p w14:paraId="45A53883" w14:textId="77777777" w:rsidR="007B0DDA" w:rsidRPr="00F83E68" w:rsidRDefault="00B10B29" w:rsidP="007B0DDA">
      <w:pPr>
        <w:rPr>
          <w:rFonts w:cs="Tahoma"/>
          <w:lang w:val="fr-FR"/>
        </w:rPr>
      </w:pPr>
      <w:r w:rsidRPr="00F83E68">
        <w:rPr>
          <w:rFonts w:cs="Tahoma"/>
          <w:color w:val="000000"/>
          <w:lang w:val="fr-FR"/>
        </w:rPr>
        <w:t>Core Infrastructure Server Suite Datacenter</w:t>
      </w:r>
    </w:p>
    <w:p w14:paraId="45A53884" w14:textId="77777777" w:rsidR="007B0DDA" w:rsidRPr="00F83E68" w:rsidRDefault="00B10B29" w:rsidP="007B0DDA">
      <w:pPr>
        <w:rPr>
          <w:rFonts w:cs="Tahoma"/>
          <w:lang w:val="fr-FR"/>
        </w:rPr>
      </w:pPr>
      <w:r w:rsidRPr="00F83E68">
        <w:rPr>
          <w:rFonts w:cs="Tahoma"/>
          <w:color w:val="000000"/>
          <w:lang w:val="fr-FR"/>
        </w:rPr>
        <w:t>Core Infrastructure Server Suite Standard</w:t>
      </w:r>
    </w:p>
    <w:p w14:paraId="45A53885" w14:textId="77777777" w:rsidR="007B0DDA" w:rsidRPr="00F83E68" w:rsidRDefault="00B10B29" w:rsidP="007B0DDA">
      <w:pPr>
        <w:rPr>
          <w:rFonts w:cs="Tahoma"/>
          <w:lang w:val="pt-PT"/>
        </w:rPr>
      </w:pPr>
      <w:r w:rsidRPr="00715FF4">
        <w:rPr>
          <w:rFonts w:cs="Tahoma"/>
          <w:color w:val="000000"/>
          <w:lang w:val="pt-BR"/>
        </w:rPr>
        <w:t>Licença de Gerenciamento do System Center 2012 Standard Server (2 processadores)</w:t>
      </w:r>
    </w:p>
    <w:p w14:paraId="45A53886" w14:textId="77777777" w:rsidR="007B0DDA" w:rsidRPr="00F83E68" w:rsidRDefault="00B10B29" w:rsidP="007B0DDA">
      <w:pPr>
        <w:rPr>
          <w:rFonts w:cs="Tahoma"/>
          <w:lang w:val="pt-PT"/>
        </w:rPr>
      </w:pPr>
      <w:r w:rsidRPr="00715FF4">
        <w:rPr>
          <w:rFonts w:cs="Tahoma"/>
          <w:color w:val="000000"/>
          <w:lang w:val="pt-BR"/>
        </w:rPr>
        <w:t>Licença de Gerenciamento do System Center 2012 Datacenter Server (2 processadores)</w:t>
      </w:r>
    </w:p>
    <w:p w14:paraId="45A53887" w14:textId="77777777" w:rsidR="007B0DDA" w:rsidRPr="00F83E68" w:rsidRDefault="00B10B29" w:rsidP="007B0DDA">
      <w:pPr>
        <w:rPr>
          <w:rFonts w:cs="Tahoma"/>
          <w:lang w:val="pt-PT"/>
        </w:rPr>
      </w:pPr>
      <w:r w:rsidRPr="00715FF4">
        <w:rPr>
          <w:rFonts w:cs="Tahoma"/>
          <w:color w:val="000000"/>
          <w:lang w:val="pt-BR"/>
        </w:rPr>
        <w:t>System Center Configuration Manager 2007 R3</w:t>
      </w:r>
    </w:p>
    <w:p w14:paraId="45A53888" w14:textId="77777777" w:rsidR="007B0DDA" w:rsidRPr="00F83E68" w:rsidRDefault="00B10B29" w:rsidP="007B0DDA">
      <w:pPr>
        <w:rPr>
          <w:rFonts w:cs="Tahoma"/>
          <w:lang w:val="pt-PT"/>
        </w:rPr>
      </w:pPr>
      <w:r w:rsidRPr="00715FF4">
        <w:rPr>
          <w:rFonts w:cs="Tahoma"/>
          <w:color w:val="000000"/>
          <w:lang w:val="pt-BR"/>
        </w:rPr>
        <w:t>Licença de Gerenciamento de Servidor Enterprise do System Center Configuration Manager 2007 R3</w:t>
      </w:r>
      <w:r w:rsidRPr="00F83E68">
        <w:rPr>
          <w:rFonts w:cs="Tahoma"/>
          <w:lang w:val="pt-PT"/>
        </w:rPr>
        <w:t xml:space="preserve"> </w:t>
      </w:r>
    </w:p>
    <w:p w14:paraId="45A53889" w14:textId="77777777" w:rsidR="007B0DDA" w:rsidRPr="00F83E68" w:rsidRDefault="00B10B29" w:rsidP="007B0DDA">
      <w:pPr>
        <w:rPr>
          <w:rFonts w:cs="Tahoma"/>
          <w:lang w:val="pt-PT"/>
        </w:rPr>
      </w:pPr>
      <w:r w:rsidRPr="00715FF4">
        <w:rPr>
          <w:rFonts w:cs="Tahoma"/>
          <w:color w:val="000000"/>
          <w:lang w:val="pt-BR"/>
        </w:rPr>
        <w:t>Licença de Gerenciamento de Servidor Standard (ML de Servidor Standard) do System Center Configuration Manager</w:t>
      </w:r>
      <w:r w:rsidR="009D291C" w:rsidRPr="00715FF4">
        <w:rPr>
          <w:rFonts w:cs="Tahoma"/>
          <w:color w:val="000000"/>
          <w:lang w:val="pt-BR"/>
        </w:rPr>
        <w:t> </w:t>
      </w:r>
      <w:r w:rsidRPr="00715FF4">
        <w:rPr>
          <w:rFonts w:cs="Tahoma"/>
          <w:color w:val="000000"/>
          <w:lang w:val="pt-BR"/>
        </w:rPr>
        <w:t>2007 R3)</w:t>
      </w:r>
    </w:p>
    <w:p w14:paraId="45A5388A" w14:textId="77777777" w:rsidR="007B0DDA" w:rsidRPr="00F83E68" w:rsidRDefault="00B10B29" w:rsidP="007B0DDA">
      <w:pPr>
        <w:rPr>
          <w:rFonts w:cs="Tahoma"/>
          <w:lang w:val="pt-PT"/>
        </w:rPr>
      </w:pPr>
      <w:r w:rsidRPr="00715FF4">
        <w:rPr>
          <w:rFonts w:cs="Tahoma"/>
          <w:color w:val="000000"/>
          <w:lang w:val="pt-BR"/>
        </w:rPr>
        <w:t>System Center Configuration Manager 2007 R3 com Tecnologia SQL Server 2008</w:t>
      </w:r>
    </w:p>
    <w:p w14:paraId="45A5388B" w14:textId="77777777" w:rsidR="007B0DDA" w:rsidRPr="00F83E68" w:rsidRDefault="00B10B29" w:rsidP="007B0DDA">
      <w:pPr>
        <w:rPr>
          <w:rFonts w:cs="Tahoma"/>
          <w:lang w:val="pt-PT"/>
        </w:rPr>
      </w:pPr>
      <w:r w:rsidRPr="00715FF4">
        <w:rPr>
          <w:rFonts w:cs="Tahoma"/>
          <w:color w:val="000000"/>
          <w:lang w:val="pt-BR"/>
        </w:rPr>
        <w:t>Licença de Gerenciamento de Cliente do System Center Data Protection Manager 2010 por Usuário</w:t>
      </w:r>
    </w:p>
    <w:p w14:paraId="45A5388C" w14:textId="77777777" w:rsidR="007B0DDA" w:rsidRPr="00F83E68" w:rsidRDefault="00B10B29" w:rsidP="007B0DDA">
      <w:pPr>
        <w:rPr>
          <w:rFonts w:cs="Tahoma"/>
          <w:lang w:val="pt-PT"/>
        </w:rPr>
      </w:pPr>
      <w:r w:rsidRPr="00715FF4">
        <w:rPr>
          <w:rFonts w:cs="Tahoma"/>
          <w:color w:val="000000"/>
          <w:lang w:val="pt-BR"/>
        </w:rPr>
        <w:t>Licença de Gerenciamento de Cliente do System Center Data Protection Manager 2010 por OSE</w:t>
      </w:r>
    </w:p>
    <w:p w14:paraId="45A5388D" w14:textId="77777777" w:rsidR="007B0DDA" w:rsidRPr="00F83E68" w:rsidRDefault="00B10B29" w:rsidP="007B0DDA">
      <w:pPr>
        <w:rPr>
          <w:rFonts w:cs="Tahoma"/>
          <w:lang w:val="pt-PT"/>
        </w:rPr>
      </w:pPr>
      <w:r w:rsidRPr="00715FF4">
        <w:rPr>
          <w:rFonts w:cs="Tahoma"/>
          <w:color w:val="000000"/>
          <w:lang w:val="pt-BR"/>
        </w:rPr>
        <w:t>Licença de Gerenciamento de Servidor Enterprise do System Center Data Protection Manager 2010</w:t>
      </w:r>
      <w:r w:rsidRPr="00F83E68">
        <w:rPr>
          <w:rFonts w:cs="Tahoma"/>
          <w:lang w:val="pt-PT"/>
        </w:rPr>
        <w:t xml:space="preserve"> </w:t>
      </w:r>
    </w:p>
    <w:p w14:paraId="45A5388E" w14:textId="77777777" w:rsidR="007B0DDA" w:rsidRPr="00F83E68" w:rsidRDefault="00B10B29" w:rsidP="007B0DDA">
      <w:pPr>
        <w:rPr>
          <w:rFonts w:cs="Tahoma"/>
          <w:lang w:val="pt-PT"/>
        </w:rPr>
      </w:pPr>
      <w:r w:rsidRPr="00715FF4">
        <w:rPr>
          <w:rFonts w:cs="Tahoma"/>
          <w:color w:val="000000"/>
          <w:lang w:val="pt-BR"/>
        </w:rPr>
        <w:t>Licença de Gerenciamento de Servidor Standard do System Center Data Protection Manager 2010</w:t>
      </w:r>
      <w:r w:rsidRPr="00F83E68">
        <w:rPr>
          <w:rFonts w:cs="Tahoma"/>
          <w:lang w:val="pt-PT"/>
        </w:rPr>
        <w:t xml:space="preserve"> </w:t>
      </w:r>
    </w:p>
    <w:p w14:paraId="45A5388F" w14:textId="77777777" w:rsidR="007B0DDA" w:rsidRPr="00F83E68" w:rsidRDefault="00B10B29" w:rsidP="007B0DDA">
      <w:pPr>
        <w:rPr>
          <w:rFonts w:cs="Tahoma"/>
          <w:lang w:val="pt-PT"/>
        </w:rPr>
      </w:pPr>
      <w:r w:rsidRPr="00715FF4">
        <w:rPr>
          <w:rFonts w:cs="Tahoma"/>
          <w:color w:val="000000"/>
          <w:lang w:val="pt-BR"/>
        </w:rPr>
        <w:t>System Center Operations Manager 2007 R2</w:t>
      </w:r>
    </w:p>
    <w:p w14:paraId="45A53890" w14:textId="77777777" w:rsidR="007B0DDA" w:rsidRPr="00F83E68" w:rsidRDefault="00B10B29" w:rsidP="007B0DDA">
      <w:pPr>
        <w:rPr>
          <w:rFonts w:cs="Tahoma"/>
          <w:lang w:val="pt-PT"/>
        </w:rPr>
      </w:pPr>
      <w:r w:rsidRPr="00715FF4">
        <w:rPr>
          <w:rFonts w:cs="Tahoma"/>
          <w:color w:val="000000"/>
          <w:lang w:val="pt-BR"/>
        </w:rPr>
        <w:t>System Center Operations Manager 2007 R2 com Tecnologia SQL Server 2008</w:t>
      </w:r>
    </w:p>
    <w:p w14:paraId="45A53891" w14:textId="77777777" w:rsidR="007B0DDA" w:rsidRPr="00F83E68" w:rsidRDefault="00B10B29" w:rsidP="007B0DDA">
      <w:pPr>
        <w:rPr>
          <w:rFonts w:cs="Tahoma"/>
          <w:lang w:val="pt-PT"/>
        </w:rPr>
      </w:pPr>
      <w:r w:rsidRPr="00715FF4">
        <w:rPr>
          <w:rFonts w:cs="Tahoma"/>
          <w:color w:val="000000"/>
          <w:lang w:val="pt-BR"/>
        </w:rPr>
        <w:t>Licença de Gerenciamento de Servidor Standard do System Center Operations Manager 2007 R2</w:t>
      </w:r>
      <w:r w:rsidRPr="00F83E68">
        <w:rPr>
          <w:rFonts w:cs="Tahoma"/>
          <w:lang w:val="pt-PT"/>
        </w:rPr>
        <w:t xml:space="preserve"> </w:t>
      </w:r>
    </w:p>
    <w:p w14:paraId="45A53892" w14:textId="77777777" w:rsidR="007B0DDA" w:rsidRPr="00F83E68" w:rsidRDefault="00B10B29" w:rsidP="007B0DDA">
      <w:pPr>
        <w:rPr>
          <w:rFonts w:cs="Tahoma"/>
          <w:lang w:val="pt-PT"/>
        </w:rPr>
      </w:pPr>
      <w:r w:rsidRPr="00715FF4">
        <w:rPr>
          <w:rFonts w:cs="Tahoma"/>
          <w:color w:val="000000"/>
          <w:lang w:val="pt-BR"/>
        </w:rPr>
        <w:t>Licença de Gerenciamento de Servidor Enterprise do System Center Operations Manager 2007 R2</w:t>
      </w:r>
      <w:r w:rsidRPr="00F83E68">
        <w:rPr>
          <w:rFonts w:cs="Tahoma"/>
          <w:lang w:val="pt-PT"/>
        </w:rPr>
        <w:t xml:space="preserve"> </w:t>
      </w:r>
    </w:p>
    <w:p w14:paraId="45A53893" w14:textId="77777777" w:rsidR="007B0DDA" w:rsidRPr="00F83E68" w:rsidRDefault="00B10B29" w:rsidP="007B0DDA">
      <w:pPr>
        <w:rPr>
          <w:rFonts w:cs="Tahoma"/>
          <w:lang w:val="pt-PT"/>
        </w:rPr>
      </w:pPr>
      <w:r w:rsidRPr="00715FF4">
        <w:rPr>
          <w:rFonts w:cs="Tahoma"/>
          <w:color w:val="000000"/>
          <w:lang w:val="pt-BR"/>
        </w:rPr>
        <w:t>Licença de Gerenciamento de Cliente do System Center Operations Manager 2007 R2 por OSE</w:t>
      </w:r>
    </w:p>
    <w:p w14:paraId="45A53894" w14:textId="77777777" w:rsidR="007B0DDA" w:rsidRPr="00F83E68" w:rsidRDefault="00B10B29" w:rsidP="007B0DDA">
      <w:pPr>
        <w:rPr>
          <w:rFonts w:cs="Tahoma"/>
          <w:lang w:val="pt-PT"/>
        </w:rPr>
      </w:pPr>
      <w:r w:rsidRPr="00715FF4">
        <w:rPr>
          <w:rFonts w:cs="Tahoma"/>
          <w:color w:val="000000"/>
          <w:lang w:val="pt-BR"/>
        </w:rPr>
        <w:t>Licença de Gerenciamento de Cliente do System Center Operations Manager 2007 R2 por Usuário</w:t>
      </w:r>
    </w:p>
    <w:p w14:paraId="45A53895" w14:textId="77777777" w:rsidR="007B0DDA" w:rsidRPr="00F83E68" w:rsidRDefault="00B10B29" w:rsidP="007B0DDA">
      <w:pPr>
        <w:rPr>
          <w:rFonts w:cs="Tahoma"/>
          <w:lang w:val="fr-FR"/>
        </w:rPr>
      </w:pPr>
      <w:r w:rsidRPr="00F83E68">
        <w:rPr>
          <w:rFonts w:cs="Tahoma"/>
          <w:color w:val="000000"/>
          <w:lang w:val="fr-FR"/>
        </w:rPr>
        <w:t>System Center Server Management Suite Enterprise</w:t>
      </w:r>
      <w:r w:rsidRPr="00F83E68">
        <w:rPr>
          <w:rFonts w:cs="Tahoma"/>
          <w:lang w:val="fr-FR"/>
        </w:rPr>
        <w:t xml:space="preserve"> </w:t>
      </w:r>
    </w:p>
    <w:p w14:paraId="45A53896" w14:textId="77777777" w:rsidR="007B0DDA" w:rsidRPr="00F83E68" w:rsidRDefault="00B10B29" w:rsidP="007B0DDA">
      <w:pPr>
        <w:rPr>
          <w:rFonts w:cs="Tahoma"/>
          <w:lang w:val="pt-PT"/>
        </w:rPr>
      </w:pPr>
      <w:r w:rsidRPr="00715FF4">
        <w:rPr>
          <w:rFonts w:cs="Tahoma"/>
          <w:color w:val="000000"/>
          <w:lang w:val="pt-BR"/>
        </w:rPr>
        <w:t>System Center Server Management Suite Datacenter</w:t>
      </w:r>
    </w:p>
    <w:p w14:paraId="45A53897" w14:textId="77777777" w:rsidR="007B0DDA" w:rsidRPr="00F83E68" w:rsidRDefault="00B10B29" w:rsidP="007B0DDA">
      <w:pPr>
        <w:rPr>
          <w:rFonts w:cs="Tahoma"/>
          <w:lang w:val="pt-PT"/>
        </w:rPr>
      </w:pPr>
      <w:r w:rsidRPr="00715FF4">
        <w:rPr>
          <w:rFonts w:cs="Tahoma"/>
          <w:color w:val="000000"/>
          <w:lang w:val="pt-BR"/>
        </w:rPr>
        <w:t>System Center Service Manager 2010</w:t>
      </w:r>
    </w:p>
    <w:p w14:paraId="45A53898" w14:textId="77777777" w:rsidR="007B0DDA" w:rsidRPr="00F83E68" w:rsidRDefault="00B10B29" w:rsidP="007B0DDA">
      <w:pPr>
        <w:rPr>
          <w:rFonts w:cs="Tahoma"/>
          <w:lang w:val="pt-PT"/>
        </w:rPr>
      </w:pPr>
      <w:r w:rsidRPr="00715FF4">
        <w:rPr>
          <w:rFonts w:cs="Tahoma"/>
          <w:color w:val="000000"/>
          <w:lang w:val="pt-BR"/>
        </w:rPr>
        <w:t>System Center Service Manager 2010 com Tecnologia SQL Server 2008</w:t>
      </w:r>
    </w:p>
    <w:p w14:paraId="45A53899" w14:textId="77777777" w:rsidR="007B0DDA" w:rsidRPr="00F83E68" w:rsidRDefault="00B10B29" w:rsidP="007B0DDA">
      <w:pPr>
        <w:rPr>
          <w:rFonts w:cs="Tahoma"/>
          <w:lang w:val="pt-PT"/>
        </w:rPr>
      </w:pPr>
      <w:r w:rsidRPr="00715FF4">
        <w:rPr>
          <w:rFonts w:cs="Tahoma"/>
          <w:color w:val="000000"/>
          <w:lang w:val="pt-BR"/>
        </w:rPr>
        <w:t>Licença de Gerenciamento de Cliente (ML de Cliente) do System Center Service Manager 2010 por OSE</w:t>
      </w:r>
    </w:p>
    <w:p w14:paraId="45A5389A" w14:textId="77777777" w:rsidR="007B0DDA" w:rsidRPr="00715FF4" w:rsidRDefault="00B10B29" w:rsidP="007B0DDA">
      <w:pPr>
        <w:rPr>
          <w:rFonts w:cs="Tahoma"/>
          <w:color w:val="000000"/>
          <w:lang w:val="pt-BR"/>
        </w:rPr>
      </w:pPr>
      <w:r w:rsidRPr="00715FF4">
        <w:rPr>
          <w:rFonts w:cs="Tahoma"/>
          <w:color w:val="000000"/>
          <w:lang w:val="pt-BR"/>
        </w:rPr>
        <w:t>Licença de Gerenciamento de Cliente (ML de Cliente) do System Center Service Manager 2010 por Usuário</w:t>
      </w:r>
    </w:p>
    <w:p w14:paraId="45A5389B" w14:textId="77777777" w:rsidR="007B0DDA" w:rsidRPr="00F83E68" w:rsidRDefault="00B10B29" w:rsidP="007B0DDA">
      <w:pPr>
        <w:rPr>
          <w:rFonts w:cs="Tahoma"/>
          <w:lang w:val="pt-PT"/>
        </w:rPr>
      </w:pPr>
      <w:r w:rsidRPr="00715FF4">
        <w:rPr>
          <w:rFonts w:cs="Tahoma"/>
          <w:color w:val="000000"/>
          <w:lang w:val="pt-BR"/>
        </w:rPr>
        <w:t>Licença de Gerenciamento de Servidor (ML de Servidor) do System Center Service Manager 2010 por OSE</w:t>
      </w:r>
    </w:p>
    <w:p w14:paraId="45A5389C" w14:textId="77777777" w:rsidR="007B0DDA" w:rsidRPr="00F83E68" w:rsidRDefault="00B10B29" w:rsidP="007B0DDA">
      <w:pPr>
        <w:rPr>
          <w:rFonts w:cs="Tahoma"/>
          <w:lang w:val="pt-PT"/>
        </w:rPr>
      </w:pPr>
      <w:r w:rsidRPr="00715FF4">
        <w:rPr>
          <w:rFonts w:cs="Tahoma"/>
          <w:color w:val="000000"/>
          <w:lang w:val="pt-BR"/>
        </w:rPr>
        <w:t>Licença de Gerenciamento de Cliente do System Center Virtual Machine Manager 2008 R2 por OSE</w:t>
      </w:r>
    </w:p>
    <w:p w14:paraId="45A5389D" w14:textId="77777777" w:rsidR="007B0DDA" w:rsidRPr="00F83E68" w:rsidRDefault="00B10B29" w:rsidP="007B0DDA">
      <w:pPr>
        <w:rPr>
          <w:rFonts w:cs="Tahoma"/>
          <w:lang w:val="pt-PT"/>
        </w:rPr>
      </w:pPr>
      <w:r w:rsidRPr="00715FF4">
        <w:rPr>
          <w:rFonts w:cs="Tahoma"/>
          <w:color w:val="000000"/>
          <w:lang w:val="pt-BR"/>
        </w:rPr>
        <w:t>Licença de Gerenciamento de Cliente do System Center Virtual Machine Manager 2008 R2 por Usuário</w:t>
      </w:r>
    </w:p>
    <w:p w14:paraId="45A5389E" w14:textId="77777777" w:rsidR="007B0DDA" w:rsidRPr="00F83E68" w:rsidRDefault="00B10B29" w:rsidP="007B0DDA">
      <w:pPr>
        <w:rPr>
          <w:rFonts w:cs="Tahoma"/>
          <w:lang w:val="pt-PT"/>
        </w:rPr>
      </w:pPr>
      <w:r w:rsidRPr="00715FF4">
        <w:rPr>
          <w:rFonts w:cs="Tahoma"/>
          <w:color w:val="000000"/>
          <w:lang w:val="pt-BR"/>
        </w:rPr>
        <w:t>Licença de Gerenciamento de Servidor Enterprise do System Center Virtual Machine Manager 2008 R2</w:t>
      </w:r>
    </w:p>
    <w:p w14:paraId="45A5389F" w14:textId="77777777" w:rsidR="007B0DDA" w:rsidRPr="00F83E68" w:rsidRDefault="00B10B29" w:rsidP="007B0DDA">
      <w:pPr>
        <w:rPr>
          <w:rFonts w:cs="Tahoma"/>
          <w:lang w:val="fr-FR"/>
        </w:rPr>
      </w:pPr>
      <w:r w:rsidRPr="00F83E68">
        <w:rPr>
          <w:rFonts w:cs="Tahoma"/>
          <w:b/>
          <w:color w:val="000000"/>
          <w:lang w:val="fr-FR"/>
        </w:rPr>
        <w:lastRenderedPageBreak/>
        <w:t>Exclusões</w:t>
      </w:r>
    </w:p>
    <w:p w14:paraId="45A538A0" w14:textId="77777777" w:rsidR="007B0DDA" w:rsidRPr="00F83E68" w:rsidRDefault="00B10B29" w:rsidP="007B0DDA">
      <w:pPr>
        <w:rPr>
          <w:rFonts w:cs="Tahoma"/>
          <w:lang w:val="fr-FR"/>
        </w:rPr>
      </w:pPr>
      <w:r w:rsidRPr="00F83E68">
        <w:rPr>
          <w:rFonts w:cs="Tahoma"/>
          <w:color w:val="000000"/>
          <w:lang w:val="fr-FR"/>
        </w:rPr>
        <w:t>System Center Mobile Device Manager 2008</w:t>
      </w:r>
    </w:p>
    <w:p w14:paraId="45A538A1" w14:textId="77777777" w:rsidR="00B20EAC" w:rsidRPr="00F83E68" w:rsidRDefault="00B10B29" w:rsidP="007B0DDA">
      <w:pPr>
        <w:rPr>
          <w:rFonts w:cs="Tahoma"/>
          <w:lang w:val="fr-FR"/>
        </w:rPr>
      </w:pPr>
      <w:r w:rsidRPr="00F83E68">
        <w:rPr>
          <w:rFonts w:cs="Tahoma"/>
          <w:color w:val="000000"/>
          <w:lang w:val="fr-FR"/>
        </w:rPr>
        <w:t>Database Consolidation Appliance 2012</w:t>
      </w:r>
    </w:p>
    <w:p w14:paraId="45A538A2" w14:textId="77777777" w:rsidR="00593FBD" w:rsidRPr="00F83E68" w:rsidRDefault="00593FBD" w:rsidP="00593FBD">
      <w:pPr>
        <w:ind w:right="720"/>
        <w:rPr>
          <w:rFonts w:cs="Tahoma"/>
          <w:lang w:val="fr-FR"/>
        </w:rPr>
      </w:pPr>
    </w:p>
    <w:p w14:paraId="45A538A3" w14:textId="77777777" w:rsidR="00A31A6D" w:rsidRPr="00F83E68" w:rsidRDefault="00A31A6D" w:rsidP="00593FBD">
      <w:pPr>
        <w:ind w:right="720"/>
        <w:rPr>
          <w:rFonts w:cs="Tahoma"/>
          <w:lang w:val="fr-FR"/>
        </w:rPr>
      </w:pPr>
    </w:p>
    <w:p w14:paraId="45A538A4" w14:textId="77777777" w:rsidR="00593FBD" w:rsidRPr="00F83E68" w:rsidRDefault="00B10B29" w:rsidP="00593FBD">
      <w:pPr>
        <w:pStyle w:val="Heading2"/>
        <w:ind w:left="0"/>
        <w:jc w:val="both"/>
        <w:rPr>
          <w:rFonts w:ascii="Tahoma" w:hAnsi="Tahoma" w:cs="Tahoma"/>
          <w:lang w:val="pt-PT"/>
        </w:rPr>
      </w:pPr>
      <w:bookmarkStart w:id="688" w:name="_Toc336338170"/>
      <w:bookmarkStart w:id="689" w:name="_Toc340680058"/>
      <w:bookmarkEnd w:id="688"/>
      <w:r w:rsidRPr="00715FF4">
        <w:rPr>
          <w:rFonts w:ascii="Tahoma" w:hAnsi="Tahoma" w:cs="Tahoma"/>
          <w:color w:val="FF6600"/>
          <w:lang w:val="pt-BR"/>
        </w:rPr>
        <w:t>ALTERAÇÕES EM SETEMBRO DE 2012</w:t>
      </w:r>
      <w:bookmarkEnd w:id="689"/>
    </w:p>
    <w:p w14:paraId="45A538A5" w14:textId="77777777" w:rsidR="007B0DDA" w:rsidRPr="00F83E68" w:rsidRDefault="007B0DDA">
      <w:pPr>
        <w:ind w:right="720"/>
        <w:rPr>
          <w:rFonts w:cs="Tahoma"/>
          <w:lang w:val="pt-PT"/>
        </w:rPr>
      </w:pPr>
    </w:p>
    <w:p w14:paraId="45A538A6" w14:textId="77777777" w:rsidR="00593FBD" w:rsidRPr="00F83E68" w:rsidRDefault="00B10B29" w:rsidP="00EF4590">
      <w:pPr>
        <w:rPr>
          <w:rFonts w:cs="Tahoma"/>
          <w:lang w:val="pt-PT"/>
        </w:rPr>
      </w:pPr>
      <w:r w:rsidRPr="00715FF4">
        <w:rPr>
          <w:rFonts w:cs="Tahoma"/>
          <w:b/>
          <w:color w:val="000000"/>
          <w:lang w:val="pt-BR"/>
        </w:rPr>
        <w:t>Adições</w:t>
      </w:r>
    </w:p>
    <w:p w14:paraId="45A538A7" w14:textId="77777777" w:rsidR="00593FBD" w:rsidRPr="00F83E68" w:rsidRDefault="00B10B29" w:rsidP="00EF4590">
      <w:pPr>
        <w:rPr>
          <w:rFonts w:cs="Tahoma"/>
          <w:lang w:val="pt-PT"/>
        </w:rPr>
      </w:pPr>
      <w:r w:rsidRPr="00715FF4">
        <w:rPr>
          <w:rFonts w:cs="Tahoma"/>
          <w:color w:val="000000"/>
          <w:lang w:val="pt-BR"/>
        </w:rPr>
        <w:t>Visual Studio</w:t>
      </w:r>
      <w:r w:rsidR="006C696A" w:rsidRPr="00715FF4">
        <w:rPr>
          <w:rFonts w:cs="Tahoma"/>
          <w:color w:val="000000"/>
          <w:vertAlign w:val="superscript"/>
          <w:lang w:val="pt-BR"/>
        </w:rPr>
        <w:t>®</w:t>
      </w:r>
      <w:r w:rsidRPr="00715FF4">
        <w:rPr>
          <w:rFonts w:cs="Tahoma"/>
          <w:color w:val="000000"/>
          <w:lang w:val="pt-BR"/>
        </w:rPr>
        <w:t xml:space="preserve"> Professional 2012</w:t>
      </w:r>
    </w:p>
    <w:p w14:paraId="45A538A8" w14:textId="77777777" w:rsidR="00593FBD" w:rsidRPr="00F83E68" w:rsidRDefault="00B10B29" w:rsidP="00EF4590">
      <w:pPr>
        <w:rPr>
          <w:rFonts w:cs="Tahoma"/>
          <w:lang w:val="pt-PT"/>
        </w:rPr>
      </w:pPr>
      <w:r w:rsidRPr="00715FF4">
        <w:rPr>
          <w:rFonts w:cs="Tahoma"/>
          <w:color w:val="000000"/>
          <w:lang w:val="pt-BR"/>
        </w:rPr>
        <w:t>Visual Studio</w:t>
      </w:r>
      <w:r w:rsidR="006C696A" w:rsidRPr="00715FF4">
        <w:rPr>
          <w:rFonts w:cs="Tahoma"/>
          <w:color w:val="000000"/>
          <w:vertAlign w:val="superscript"/>
          <w:lang w:val="pt-BR"/>
        </w:rPr>
        <w:t>®</w:t>
      </w:r>
      <w:r w:rsidRPr="00715FF4">
        <w:rPr>
          <w:rFonts w:cs="Tahoma"/>
          <w:color w:val="000000"/>
          <w:lang w:val="pt-BR"/>
        </w:rPr>
        <w:t xml:space="preserve"> Professional 2012 com MSDN</w:t>
      </w:r>
    </w:p>
    <w:p w14:paraId="45A538A9" w14:textId="77777777" w:rsidR="00593FBD" w:rsidRPr="00F83E68" w:rsidRDefault="00B10B29" w:rsidP="00EF4590">
      <w:pPr>
        <w:rPr>
          <w:rFonts w:cs="Tahoma"/>
          <w:lang w:val="pt-PT"/>
        </w:rPr>
      </w:pPr>
      <w:r w:rsidRPr="00715FF4">
        <w:rPr>
          <w:rFonts w:cs="Tahoma"/>
          <w:color w:val="000000"/>
          <w:lang w:val="pt-BR"/>
        </w:rPr>
        <w:t>Visual Studio</w:t>
      </w:r>
      <w:r w:rsidR="006C696A" w:rsidRPr="00715FF4">
        <w:rPr>
          <w:rFonts w:cs="Tahoma"/>
          <w:color w:val="000000"/>
          <w:vertAlign w:val="superscript"/>
          <w:lang w:val="pt-BR"/>
        </w:rPr>
        <w:t>®</w:t>
      </w:r>
      <w:r w:rsidRPr="00715FF4">
        <w:rPr>
          <w:rFonts w:cs="Tahoma"/>
          <w:color w:val="000000"/>
          <w:lang w:val="pt-BR"/>
        </w:rPr>
        <w:t xml:space="preserve"> Premium 2012 com MSDN</w:t>
      </w:r>
    </w:p>
    <w:p w14:paraId="45A538AA" w14:textId="77777777" w:rsidR="00CB0262" w:rsidRPr="00F83E68" w:rsidRDefault="00B10B29" w:rsidP="00EF4590">
      <w:pPr>
        <w:rPr>
          <w:rFonts w:cs="Tahoma"/>
          <w:lang w:val="pt-PT"/>
        </w:rPr>
      </w:pPr>
      <w:r w:rsidRPr="00715FF4">
        <w:rPr>
          <w:rFonts w:cs="Tahoma"/>
          <w:color w:val="000000"/>
          <w:lang w:val="pt-BR"/>
        </w:rPr>
        <w:t>Visual Studio</w:t>
      </w:r>
      <w:r w:rsidR="006C696A" w:rsidRPr="00715FF4">
        <w:rPr>
          <w:rFonts w:cs="Tahoma"/>
          <w:color w:val="000000"/>
          <w:vertAlign w:val="superscript"/>
          <w:lang w:val="pt-BR"/>
        </w:rPr>
        <w:t>®</w:t>
      </w:r>
      <w:r w:rsidRPr="00715FF4">
        <w:rPr>
          <w:rFonts w:cs="Tahoma"/>
          <w:color w:val="000000"/>
          <w:lang w:val="pt-BR"/>
        </w:rPr>
        <w:t xml:space="preserve"> Ultimate 2012 com MSDN</w:t>
      </w:r>
    </w:p>
    <w:p w14:paraId="45A538AB" w14:textId="77777777" w:rsidR="00593FBD" w:rsidRPr="00F83E68" w:rsidRDefault="00B10B29" w:rsidP="00EF4590">
      <w:pPr>
        <w:rPr>
          <w:rFonts w:cs="Tahoma"/>
          <w:lang w:val="pt-PT"/>
        </w:rPr>
      </w:pPr>
      <w:r w:rsidRPr="00715FF4">
        <w:rPr>
          <w:rFonts w:cs="Tahoma"/>
          <w:color w:val="000000"/>
          <w:lang w:val="pt-BR"/>
        </w:rPr>
        <w:t>Visual Studio</w:t>
      </w:r>
      <w:r w:rsidR="006C696A" w:rsidRPr="00715FF4">
        <w:rPr>
          <w:rFonts w:cs="Tahoma"/>
          <w:color w:val="000000"/>
          <w:vertAlign w:val="superscript"/>
          <w:lang w:val="pt-BR"/>
        </w:rPr>
        <w:t>®</w:t>
      </w:r>
      <w:r w:rsidRPr="00715FF4">
        <w:rPr>
          <w:rFonts w:cs="Tahoma"/>
          <w:color w:val="000000"/>
          <w:lang w:val="pt-BR"/>
        </w:rPr>
        <w:t xml:space="preserve"> Test Professional 2012 com MSDN</w:t>
      </w:r>
    </w:p>
    <w:p w14:paraId="45A538AC" w14:textId="77777777" w:rsidR="00593FBD" w:rsidRPr="00F83E68" w:rsidRDefault="00B10B29" w:rsidP="00EF4590">
      <w:pPr>
        <w:rPr>
          <w:rFonts w:cs="Tahoma"/>
          <w:lang w:val="pt-PT"/>
        </w:rPr>
      </w:pPr>
      <w:r w:rsidRPr="00715FF4">
        <w:rPr>
          <w:rFonts w:cs="Tahoma"/>
          <w:color w:val="000000"/>
          <w:lang w:val="pt-BR"/>
        </w:rPr>
        <w:t>Visual Studio</w:t>
      </w:r>
      <w:r w:rsidR="006C696A" w:rsidRPr="00715FF4">
        <w:rPr>
          <w:rFonts w:cs="Tahoma"/>
          <w:color w:val="000000"/>
          <w:vertAlign w:val="superscript"/>
          <w:lang w:val="pt-BR"/>
        </w:rPr>
        <w:t>®</w:t>
      </w:r>
      <w:r w:rsidRPr="00715FF4">
        <w:rPr>
          <w:rFonts w:cs="Tahoma"/>
          <w:color w:val="000000"/>
          <w:lang w:val="pt-BR"/>
        </w:rPr>
        <w:t xml:space="preserve"> Team Foundation Server 2012 com Tecnologia SQL Server 2012</w:t>
      </w:r>
    </w:p>
    <w:p w14:paraId="45A538AD" w14:textId="77777777" w:rsidR="00CB0262" w:rsidRPr="00F83E68" w:rsidRDefault="00B10B29" w:rsidP="00EF4590">
      <w:pPr>
        <w:rPr>
          <w:rFonts w:cs="Tahoma"/>
          <w:lang w:val="pt-PT"/>
        </w:rPr>
      </w:pPr>
      <w:r w:rsidRPr="00715FF4">
        <w:rPr>
          <w:rFonts w:cs="Tahoma"/>
          <w:color w:val="000000"/>
          <w:lang w:val="pt-BR"/>
        </w:rPr>
        <w:t>CAL do Dispositivo do Visual Studio</w:t>
      </w:r>
      <w:r w:rsidR="006C696A" w:rsidRPr="00715FF4">
        <w:rPr>
          <w:rFonts w:cs="Tahoma"/>
          <w:color w:val="000000"/>
          <w:vertAlign w:val="superscript"/>
          <w:lang w:val="pt-BR"/>
        </w:rPr>
        <w:t>®</w:t>
      </w:r>
      <w:r w:rsidRPr="00715FF4">
        <w:rPr>
          <w:rFonts w:cs="Tahoma"/>
          <w:color w:val="000000"/>
          <w:lang w:val="pt-BR"/>
        </w:rPr>
        <w:t xml:space="preserve"> Team Foundation Server 2012</w:t>
      </w:r>
    </w:p>
    <w:p w14:paraId="45A538AE" w14:textId="77777777" w:rsidR="00CB0262" w:rsidRPr="00F83E68" w:rsidRDefault="00B10B29" w:rsidP="00EF4590">
      <w:pPr>
        <w:rPr>
          <w:rFonts w:cs="Tahoma"/>
          <w:lang w:val="pt-PT"/>
        </w:rPr>
      </w:pPr>
      <w:r w:rsidRPr="00715FF4">
        <w:rPr>
          <w:rFonts w:cs="Tahoma"/>
          <w:color w:val="000000"/>
          <w:lang w:val="pt-BR"/>
        </w:rPr>
        <w:t>CAL do Usuário do Visual Studio</w:t>
      </w:r>
      <w:r w:rsidR="006C696A" w:rsidRPr="00715FF4">
        <w:rPr>
          <w:rFonts w:cs="Tahoma"/>
          <w:color w:val="000000"/>
          <w:vertAlign w:val="superscript"/>
          <w:lang w:val="pt-BR"/>
        </w:rPr>
        <w:t>®</w:t>
      </w:r>
      <w:r w:rsidRPr="00715FF4">
        <w:rPr>
          <w:rFonts w:cs="Tahoma"/>
          <w:color w:val="000000"/>
          <w:lang w:val="pt-BR"/>
        </w:rPr>
        <w:t xml:space="preserve"> Team Foundation Server 2012</w:t>
      </w:r>
    </w:p>
    <w:p w14:paraId="45A538AF" w14:textId="77777777" w:rsidR="00CB0262" w:rsidRPr="00715FF4" w:rsidRDefault="00B10B29" w:rsidP="00EF4590">
      <w:pPr>
        <w:rPr>
          <w:rFonts w:cs="Tahoma"/>
        </w:rPr>
      </w:pPr>
      <w:r w:rsidRPr="00F83E68">
        <w:rPr>
          <w:rFonts w:cs="Tahoma"/>
          <w:color w:val="000000"/>
        </w:rPr>
        <w:t>External Connector do Visual Studio</w:t>
      </w:r>
      <w:r w:rsidR="006C696A" w:rsidRPr="00F83E68">
        <w:rPr>
          <w:rFonts w:cs="Tahoma"/>
          <w:color w:val="000000"/>
          <w:vertAlign w:val="superscript"/>
        </w:rPr>
        <w:t>®</w:t>
      </w:r>
      <w:r w:rsidRPr="00F83E68">
        <w:rPr>
          <w:rFonts w:cs="Tahoma"/>
          <w:color w:val="000000"/>
        </w:rPr>
        <w:t xml:space="preserve"> Team Foundation Server 2012</w:t>
      </w:r>
    </w:p>
    <w:p w14:paraId="45A538B0" w14:textId="77777777" w:rsidR="00CB0262" w:rsidRPr="00F83E68" w:rsidRDefault="00B10B29" w:rsidP="00EF4590">
      <w:pPr>
        <w:rPr>
          <w:rFonts w:cs="Tahoma"/>
          <w:lang w:val="pt-PT"/>
        </w:rPr>
      </w:pPr>
      <w:r w:rsidRPr="00715FF4">
        <w:rPr>
          <w:rFonts w:cs="Tahoma"/>
          <w:color w:val="000000"/>
          <w:lang w:val="pt-BR"/>
        </w:rPr>
        <w:t>CAL do Windows Server™ 2012 (Dispositivo e Usuário)</w:t>
      </w:r>
    </w:p>
    <w:p w14:paraId="45A538B1" w14:textId="77777777" w:rsidR="00CB0262" w:rsidRPr="00715FF4" w:rsidRDefault="00B10B29" w:rsidP="00EF4590">
      <w:pPr>
        <w:rPr>
          <w:rFonts w:cs="Tahoma"/>
        </w:rPr>
      </w:pPr>
      <w:r w:rsidRPr="00F83E68">
        <w:rPr>
          <w:rFonts w:cs="Tahoma"/>
          <w:color w:val="000000"/>
        </w:rPr>
        <w:t>Windows Server™ 2012 Datacenter</w:t>
      </w:r>
    </w:p>
    <w:p w14:paraId="45A538B2" w14:textId="77777777" w:rsidR="00CB0262" w:rsidRPr="00715FF4" w:rsidRDefault="00B10B29" w:rsidP="00EF4590">
      <w:pPr>
        <w:rPr>
          <w:rFonts w:cs="Tahoma"/>
        </w:rPr>
      </w:pPr>
      <w:r w:rsidRPr="00F83E68">
        <w:rPr>
          <w:rFonts w:cs="Tahoma"/>
          <w:color w:val="000000"/>
        </w:rPr>
        <w:t>Windows Server™ 2012 Standard</w:t>
      </w:r>
    </w:p>
    <w:p w14:paraId="45A538B3" w14:textId="77777777" w:rsidR="00CB0262" w:rsidRPr="00F83E68" w:rsidRDefault="00B10B29" w:rsidP="00EF4590">
      <w:pPr>
        <w:rPr>
          <w:rFonts w:cs="Tahoma"/>
          <w:lang w:val="pt-PT"/>
        </w:rPr>
      </w:pPr>
      <w:r w:rsidRPr="00715FF4">
        <w:rPr>
          <w:rFonts w:cs="Tahoma"/>
          <w:color w:val="000000"/>
          <w:lang w:val="pt-BR"/>
        </w:rPr>
        <w:t>External Connector do Windows Server™ 2012</w:t>
      </w:r>
    </w:p>
    <w:p w14:paraId="45A538B4" w14:textId="77777777" w:rsidR="00CB0262" w:rsidRPr="00F83E68" w:rsidRDefault="00B10B29" w:rsidP="00EF4590">
      <w:pPr>
        <w:rPr>
          <w:rFonts w:cs="Tahoma"/>
          <w:lang w:val="pt-PT"/>
        </w:rPr>
      </w:pPr>
      <w:r w:rsidRPr="00715FF4">
        <w:rPr>
          <w:rFonts w:cs="Tahoma"/>
          <w:color w:val="000000"/>
          <w:lang w:val="pt-BR"/>
        </w:rPr>
        <w:t>CAL de Serviços de Área de Trabalho Remota do Windows Server™ 2012</w:t>
      </w:r>
    </w:p>
    <w:p w14:paraId="45A538B5" w14:textId="77777777" w:rsidR="00CB0262" w:rsidRPr="00F83E68" w:rsidRDefault="00B10B29" w:rsidP="00EF4590">
      <w:pPr>
        <w:rPr>
          <w:rFonts w:cs="Tahoma"/>
          <w:lang w:val="pt-PT"/>
        </w:rPr>
      </w:pPr>
      <w:r w:rsidRPr="00715FF4">
        <w:rPr>
          <w:rFonts w:cs="Tahoma"/>
          <w:color w:val="000000"/>
          <w:lang w:val="pt-BR"/>
        </w:rPr>
        <w:t>External Connector dos Serviços de Área de Trabalho Remota do Windows Server™ 2012</w:t>
      </w:r>
    </w:p>
    <w:p w14:paraId="45A538B6" w14:textId="77777777" w:rsidR="00CB0262" w:rsidRPr="00F83E68" w:rsidRDefault="00B10B29" w:rsidP="00EF4590">
      <w:pPr>
        <w:rPr>
          <w:rFonts w:cs="Tahoma"/>
          <w:lang w:val="pt-PT"/>
        </w:rPr>
      </w:pPr>
      <w:r w:rsidRPr="00715FF4">
        <w:rPr>
          <w:rFonts w:cs="Tahoma"/>
          <w:color w:val="000000"/>
          <w:lang w:val="pt-BR"/>
        </w:rPr>
        <w:t>CAL dos Serviços de Gerenciamento de Direitos do Windows Server™ 2012</w:t>
      </w:r>
    </w:p>
    <w:p w14:paraId="45A538B7" w14:textId="77777777" w:rsidR="00CB0262" w:rsidRPr="00F83E68" w:rsidRDefault="00B10B29" w:rsidP="00EF4590">
      <w:pPr>
        <w:rPr>
          <w:rFonts w:cs="Tahoma"/>
          <w:lang w:val="pt-PT"/>
        </w:rPr>
      </w:pPr>
      <w:r w:rsidRPr="00715FF4">
        <w:rPr>
          <w:rFonts w:cs="Tahoma"/>
          <w:color w:val="000000"/>
          <w:lang w:val="pt-BR"/>
        </w:rPr>
        <w:t>External Connector dos Serviços de Gerenciamento de Direitos do Windows Server™ 2012</w:t>
      </w:r>
    </w:p>
    <w:p w14:paraId="45A538B8" w14:textId="77777777" w:rsidR="00CB0262" w:rsidRPr="00F83E68" w:rsidRDefault="00B10B29" w:rsidP="00EF4590">
      <w:pPr>
        <w:rPr>
          <w:rFonts w:cs="Tahoma"/>
          <w:lang w:val="pt-PT"/>
        </w:rPr>
      </w:pPr>
      <w:r w:rsidRPr="00715FF4">
        <w:rPr>
          <w:rFonts w:cs="Tahoma"/>
          <w:color w:val="000000"/>
          <w:lang w:val="pt-BR"/>
        </w:rPr>
        <w:t>CAL Aditiva do Microsoft Dynamics AX 2012 Enterprise (Usuário e Dispositivo)</w:t>
      </w:r>
    </w:p>
    <w:p w14:paraId="45A538B9" w14:textId="77777777" w:rsidR="00CB0262" w:rsidRPr="00F83E68" w:rsidRDefault="00B10B29" w:rsidP="00EF4590">
      <w:pPr>
        <w:rPr>
          <w:rFonts w:cs="Tahoma"/>
          <w:lang w:val="pt-PT"/>
        </w:rPr>
      </w:pPr>
      <w:r w:rsidRPr="00715FF4">
        <w:rPr>
          <w:rFonts w:cs="Tahoma"/>
          <w:color w:val="000000"/>
          <w:lang w:val="pt-BR"/>
        </w:rPr>
        <w:t>CAL Empresarial do Microsoft Dynamics AX 2012 (Usuário e Dispositivo)</w:t>
      </w:r>
    </w:p>
    <w:p w14:paraId="45A538BA" w14:textId="77777777" w:rsidR="00CB0262" w:rsidRPr="00F83E68" w:rsidRDefault="00B10B29" w:rsidP="00EF4590">
      <w:pPr>
        <w:rPr>
          <w:rFonts w:cs="Tahoma"/>
          <w:lang w:val="pt-PT"/>
        </w:rPr>
      </w:pPr>
      <w:r w:rsidRPr="00715FF4">
        <w:rPr>
          <w:rFonts w:cs="Tahoma"/>
          <w:color w:val="000000"/>
          <w:lang w:val="pt-BR"/>
        </w:rPr>
        <w:t>CAL Aditiva do Microsoft Dynamics AX 2012 Funcional (Usuário e Dispositivo)</w:t>
      </w:r>
    </w:p>
    <w:p w14:paraId="45A538BB" w14:textId="77777777" w:rsidR="00CB0262" w:rsidRPr="00F83E68" w:rsidRDefault="00B10B29" w:rsidP="00EF4590">
      <w:pPr>
        <w:rPr>
          <w:rFonts w:cs="Tahoma"/>
          <w:lang w:val="pt-PT"/>
        </w:rPr>
      </w:pPr>
      <w:r w:rsidRPr="00715FF4">
        <w:rPr>
          <w:rFonts w:cs="Tahoma"/>
          <w:color w:val="000000"/>
          <w:lang w:val="pt-BR"/>
        </w:rPr>
        <w:t>CAL do Microsoft Dynamics AX 2012 Funcional (Usuário e Dispositivo)</w:t>
      </w:r>
    </w:p>
    <w:p w14:paraId="45A538BC" w14:textId="77777777" w:rsidR="00CB0262" w:rsidRPr="00F83E68" w:rsidRDefault="00B10B29" w:rsidP="00EF4590">
      <w:pPr>
        <w:rPr>
          <w:rFonts w:cs="Tahoma"/>
          <w:lang w:val="pt-PT"/>
        </w:rPr>
      </w:pPr>
      <w:r w:rsidRPr="00715FF4">
        <w:rPr>
          <w:rFonts w:cs="Tahoma"/>
          <w:color w:val="000000"/>
          <w:lang w:val="pt-BR"/>
        </w:rPr>
        <w:t>CAL de Autoatendimento (Usuário e Dispositivo) do Microsoft Dynamics AX 2012</w:t>
      </w:r>
    </w:p>
    <w:p w14:paraId="45A538BD" w14:textId="77777777" w:rsidR="00CB0262" w:rsidRPr="00F83E68" w:rsidRDefault="00B10B29" w:rsidP="00EF4590">
      <w:pPr>
        <w:rPr>
          <w:rFonts w:cs="Tahoma"/>
          <w:lang w:val="pt-PT"/>
        </w:rPr>
      </w:pPr>
      <w:r w:rsidRPr="00715FF4">
        <w:rPr>
          <w:rFonts w:cs="Tahoma"/>
          <w:color w:val="000000"/>
          <w:lang w:val="pt-BR"/>
        </w:rPr>
        <w:t>Microsoft Dynamics AX 2012 Server</w:t>
      </w:r>
    </w:p>
    <w:p w14:paraId="45A538BE" w14:textId="77777777" w:rsidR="00CB0262" w:rsidRPr="00F83E68" w:rsidRDefault="00B10B29" w:rsidP="00EF4590">
      <w:pPr>
        <w:rPr>
          <w:rFonts w:cs="Tahoma"/>
          <w:lang w:val="pt-PT"/>
        </w:rPr>
      </w:pPr>
      <w:r w:rsidRPr="00715FF4">
        <w:rPr>
          <w:rFonts w:cs="Tahoma"/>
          <w:color w:val="000000"/>
          <w:lang w:val="pt-BR"/>
        </w:rPr>
        <w:t>CAL Aditiva de Tarefa do Microsoft Dynamics AX 2012 (Usuário e Dispositivo)</w:t>
      </w:r>
    </w:p>
    <w:p w14:paraId="45A538BF" w14:textId="77777777" w:rsidR="00CB0262" w:rsidRPr="00F83E68" w:rsidRDefault="00B10B29" w:rsidP="00EF4590">
      <w:pPr>
        <w:rPr>
          <w:rFonts w:cs="Tahoma"/>
          <w:lang w:val="pt-PT"/>
        </w:rPr>
      </w:pPr>
      <w:r w:rsidRPr="00715FF4">
        <w:rPr>
          <w:rFonts w:cs="Tahoma"/>
          <w:color w:val="000000"/>
          <w:lang w:val="pt-BR"/>
        </w:rPr>
        <w:t>CAL de Tarefa do Microsoft Dynamics AX 2012 (Usuário e Dispositivo)</w:t>
      </w:r>
    </w:p>
    <w:p w14:paraId="45A538C0" w14:textId="77777777" w:rsidR="00CB0262" w:rsidRPr="00715FF4" w:rsidRDefault="00B10B29" w:rsidP="00EF4590">
      <w:pPr>
        <w:rPr>
          <w:rFonts w:cs="Tahoma"/>
        </w:rPr>
      </w:pPr>
      <w:r w:rsidRPr="00F83E68">
        <w:rPr>
          <w:rFonts w:cs="Tahoma"/>
          <w:color w:val="000000"/>
        </w:rPr>
        <w:t>Windows 8 Enterprise Sideloading</w:t>
      </w:r>
    </w:p>
    <w:p w14:paraId="45A538C1" w14:textId="77777777" w:rsidR="00CB0262" w:rsidRPr="00715FF4" w:rsidRDefault="00B10B29" w:rsidP="00EF4590">
      <w:pPr>
        <w:rPr>
          <w:rFonts w:cs="Tahoma"/>
        </w:rPr>
      </w:pPr>
      <w:r w:rsidRPr="00F83E68">
        <w:rPr>
          <w:rFonts w:cs="Tahoma"/>
          <w:color w:val="000000"/>
        </w:rPr>
        <w:t>Atualização do Windows 8 Pro</w:t>
      </w:r>
    </w:p>
    <w:p w14:paraId="45A538C2" w14:textId="77777777" w:rsidR="00394D71" w:rsidRPr="00F83E68" w:rsidRDefault="00B10B29" w:rsidP="00EF4590">
      <w:pPr>
        <w:rPr>
          <w:rFonts w:cs="Tahoma"/>
          <w:lang w:val="pt-PT"/>
        </w:rPr>
      </w:pPr>
      <w:r w:rsidRPr="00715FF4">
        <w:rPr>
          <w:rFonts w:cs="Tahoma"/>
          <w:color w:val="000000"/>
          <w:lang w:val="pt-BR"/>
        </w:rPr>
        <w:t>Windows 8 Pro com MDOP</w:t>
      </w:r>
    </w:p>
    <w:p w14:paraId="45A538C3" w14:textId="77777777" w:rsidR="00CB0262" w:rsidRPr="00F83E68" w:rsidRDefault="00B10B29" w:rsidP="00EF4590">
      <w:pPr>
        <w:rPr>
          <w:rFonts w:cs="Tahoma"/>
          <w:lang w:val="pt-PT"/>
        </w:rPr>
      </w:pPr>
      <w:r w:rsidRPr="00715FF4">
        <w:rPr>
          <w:rFonts w:cs="Tahoma"/>
          <w:color w:val="000000"/>
          <w:lang w:val="pt-BR"/>
        </w:rPr>
        <w:t>Direitos de Locação para Windows</w:t>
      </w:r>
    </w:p>
    <w:p w14:paraId="45A538C4" w14:textId="77777777" w:rsidR="00593FBD" w:rsidRPr="00F83E68" w:rsidRDefault="00593FBD" w:rsidP="00EF4590">
      <w:pPr>
        <w:rPr>
          <w:rFonts w:cs="Tahoma"/>
          <w:lang w:val="pt-PT"/>
        </w:rPr>
      </w:pPr>
    </w:p>
    <w:p w14:paraId="45A538C5" w14:textId="77777777" w:rsidR="00593FBD" w:rsidRPr="00F83E68" w:rsidRDefault="00B10B29" w:rsidP="00EF4590">
      <w:pPr>
        <w:rPr>
          <w:rFonts w:cs="Tahoma"/>
          <w:lang w:val="pt-PT"/>
        </w:rPr>
      </w:pPr>
      <w:r w:rsidRPr="00715FF4">
        <w:rPr>
          <w:rFonts w:cs="Tahoma"/>
          <w:b/>
          <w:color w:val="000000"/>
          <w:lang w:val="pt-BR"/>
        </w:rPr>
        <w:t>Promoções</w:t>
      </w:r>
    </w:p>
    <w:p w14:paraId="45A538C6" w14:textId="77777777" w:rsidR="00F84628" w:rsidRPr="00F83E68" w:rsidRDefault="00B10B29" w:rsidP="00F84628">
      <w:pPr>
        <w:rPr>
          <w:rFonts w:cs="Tahoma"/>
          <w:lang w:val="pt-PT"/>
        </w:rPr>
      </w:pPr>
      <w:r w:rsidRPr="00715FF4">
        <w:rPr>
          <w:rFonts w:cs="Tahoma"/>
          <w:color w:val="000000"/>
          <w:lang w:val="pt-BR"/>
        </w:rPr>
        <w:t>As seguintes promoções foram adicionadas:</w:t>
      </w:r>
    </w:p>
    <w:p w14:paraId="45A538C7" w14:textId="77777777" w:rsidR="00F84628" w:rsidRPr="00F83E68" w:rsidRDefault="00B10B29" w:rsidP="00F84628">
      <w:pPr>
        <w:rPr>
          <w:rFonts w:cs="Tahoma"/>
          <w:lang w:val="pt-PT"/>
        </w:rPr>
      </w:pPr>
      <w:r w:rsidRPr="00715FF4">
        <w:rPr>
          <w:rFonts w:cs="Tahoma"/>
          <w:color w:val="000000"/>
          <w:lang w:val="pt-BR"/>
        </w:rPr>
        <w:t>Promoção de Step-up do Windows Server Datacenter</w:t>
      </w:r>
    </w:p>
    <w:p w14:paraId="45A538C8" w14:textId="77777777" w:rsidR="00F84628" w:rsidRPr="00F83E68" w:rsidRDefault="00B10B29" w:rsidP="00F84628">
      <w:pPr>
        <w:rPr>
          <w:rFonts w:cs="Tahoma"/>
          <w:lang w:val="pt-PT"/>
        </w:rPr>
      </w:pPr>
      <w:r w:rsidRPr="00715FF4">
        <w:rPr>
          <w:rFonts w:cs="Tahoma"/>
          <w:color w:val="000000"/>
          <w:lang w:val="pt-BR"/>
        </w:rPr>
        <w:t>Forefront Online Protection for Exchange</w:t>
      </w:r>
      <w:r w:rsidRPr="00F83E68">
        <w:rPr>
          <w:rFonts w:cs="Tahoma"/>
          <w:lang w:val="pt-PT"/>
        </w:rPr>
        <w:t xml:space="preserve"> </w:t>
      </w:r>
    </w:p>
    <w:p w14:paraId="45A538C9" w14:textId="77777777" w:rsidR="00F84628" w:rsidRPr="00F83E68" w:rsidRDefault="00F84628" w:rsidP="00F84628">
      <w:pPr>
        <w:rPr>
          <w:rFonts w:cs="Tahoma"/>
          <w:lang w:val="pt-PT"/>
        </w:rPr>
      </w:pPr>
    </w:p>
    <w:p w14:paraId="45A538CA" w14:textId="77777777" w:rsidR="00F84628" w:rsidRPr="00F83E68" w:rsidRDefault="00B10B29" w:rsidP="00F84628">
      <w:pPr>
        <w:outlineLvl w:val="1"/>
        <w:rPr>
          <w:rFonts w:cs="Tahoma"/>
          <w:lang w:val="pt-PT"/>
        </w:rPr>
      </w:pPr>
      <w:r w:rsidRPr="00715FF4">
        <w:rPr>
          <w:rFonts w:cs="Tahoma"/>
          <w:color w:val="000000"/>
          <w:lang w:val="pt-BR"/>
        </w:rPr>
        <w:t>As seguintes promoções foram excluídas</w:t>
      </w:r>
    </w:p>
    <w:p w14:paraId="45A538CB" w14:textId="77777777" w:rsidR="00F84628" w:rsidRPr="00F83E68" w:rsidRDefault="00B10B29" w:rsidP="00F84628">
      <w:pPr>
        <w:rPr>
          <w:rFonts w:cs="Tahoma"/>
          <w:lang w:val="pt-PT"/>
        </w:rPr>
      </w:pPr>
      <w:r w:rsidRPr="00715FF4">
        <w:rPr>
          <w:rFonts w:cs="Tahoma"/>
          <w:color w:val="000000"/>
          <w:lang w:val="pt-BR"/>
        </w:rPr>
        <w:t>Promoção Enrollment for Core Infrastructure Standard Suite</w:t>
      </w:r>
    </w:p>
    <w:p w14:paraId="45A538CC" w14:textId="77777777" w:rsidR="00F84628" w:rsidRPr="00F83E68" w:rsidRDefault="00F84628" w:rsidP="00F84628">
      <w:pPr>
        <w:outlineLvl w:val="1"/>
        <w:rPr>
          <w:rFonts w:cs="Tahoma"/>
          <w:lang w:val="pt-PT"/>
        </w:rPr>
      </w:pPr>
    </w:p>
    <w:p w14:paraId="45A538CD" w14:textId="77777777" w:rsidR="00593FBD" w:rsidRPr="00F83E68" w:rsidRDefault="00B10B29" w:rsidP="00F84628">
      <w:pPr>
        <w:rPr>
          <w:rFonts w:cs="Tahoma"/>
          <w:lang w:val="pt-PT"/>
        </w:rPr>
      </w:pPr>
      <w:r w:rsidRPr="00715FF4">
        <w:rPr>
          <w:rFonts w:cs="Tahoma"/>
          <w:b/>
          <w:color w:val="000000"/>
          <w:lang w:val="pt-BR"/>
        </w:rPr>
        <w:t>Exclusões</w:t>
      </w:r>
    </w:p>
    <w:p w14:paraId="45A538CE" w14:textId="77777777" w:rsidR="00B07E07" w:rsidRPr="00F83E68" w:rsidRDefault="00B10B29" w:rsidP="00EF4590">
      <w:pPr>
        <w:rPr>
          <w:rFonts w:cs="Tahoma"/>
          <w:lang w:val="pt-PT"/>
        </w:rPr>
      </w:pPr>
      <w:r w:rsidRPr="00715FF4">
        <w:rPr>
          <w:rFonts w:cs="Tahoma"/>
          <w:color w:val="000000"/>
          <w:lang w:val="pt-BR"/>
        </w:rPr>
        <w:t>Tellme Basic (Taxa)</w:t>
      </w:r>
    </w:p>
    <w:p w14:paraId="45A538CF" w14:textId="77777777" w:rsidR="00B07E07" w:rsidRPr="00F83E68" w:rsidRDefault="00B10B29" w:rsidP="00EF4590">
      <w:pPr>
        <w:rPr>
          <w:rFonts w:cs="Tahoma"/>
          <w:lang w:val="pt-PT"/>
        </w:rPr>
      </w:pPr>
      <w:r w:rsidRPr="00715FF4">
        <w:rPr>
          <w:rFonts w:cs="Tahoma"/>
          <w:color w:val="000000"/>
          <w:lang w:val="pt-BR"/>
        </w:rPr>
        <w:t>Tellme Standard (Taxa)</w:t>
      </w:r>
    </w:p>
    <w:p w14:paraId="45A538D0" w14:textId="77777777" w:rsidR="00B07E07" w:rsidRPr="00F83E68" w:rsidRDefault="00B10B29" w:rsidP="00EF4590">
      <w:pPr>
        <w:rPr>
          <w:rFonts w:cs="Tahoma"/>
          <w:lang w:val="pt-PT"/>
        </w:rPr>
      </w:pPr>
      <w:r w:rsidRPr="00715FF4">
        <w:rPr>
          <w:rFonts w:cs="Tahoma"/>
          <w:color w:val="000000"/>
          <w:lang w:val="pt-BR"/>
        </w:rPr>
        <w:t>Tellme Premium (Taxa)</w:t>
      </w:r>
    </w:p>
    <w:p w14:paraId="45A538D1" w14:textId="77777777" w:rsidR="00B07E07" w:rsidRPr="00F83E68" w:rsidRDefault="00B10B29" w:rsidP="00EF4590">
      <w:pPr>
        <w:rPr>
          <w:rFonts w:cs="Tahoma"/>
          <w:lang w:val="pt-PT"/>
        </w:rPr>
      </w:pPr>
      <w:r w:rsidRPr="00715FF4">
        <w:rPr>
          <w:rFonts w:cs="Tahoma"/>
          <w:color w:val="000000"/>
          <w:lang w:val="pt-BR"/>
        </w:rPr>
        <w:t>Tellme Basic (SL de Serviços)</w:t>
      </w:r>
    </w:p>
    <w:p w14:paraId="45A538D2" w14:textId="77777777" w:rsidR="00B07E07" w:rsidRPr="00F83E68" w:rsidRDefault="00B10B29" w:rsidP="00EF4590">
      <w:pPr>
        <w:rPr>
          <w:rFonts w:cs="Tahoma"/>
          <w:lang w:val="pt-PT"/>
        </w:rPr>
      </w:pPr>
      <w:r w:rsidRPr="00715FF4">
        <w:rPr>
          <w:rFonts w:cs="Tahoma"/>
          <w:color w:val="000000"/>
          <w:lang w:val="pt-BR"/>
        </w:rPr>
        <w:t>Tellme Standard (SL de Serviços)</w:t>
      </w:r>
    </w:p>
    <w:p w14:paraId="45A538D3" w14:textId="77777777" w:rsidR="00B07E07" w:rsidRPr="00F83E68" w:rsidRDefault="00B10B29" w:rsidP="00EF4590">
      <w:pPr>
        <w:rPr>
          <w:rFonts w:cs="Tahoma"/>
          <w:lang w:val="pt-PT"/>
        </w:rPr>
      </w:pPr>
      <w:r w:rsidRPr="00715FF4">
        <w:rPr>
          <w:rFonts w:cs="Tahoma"/>
          <w:color w:val="000000"/>
          <w:lang w:val="pt-BR"/>
        </w:rPr>
        <w:t>Tellme Premium (SL de Serviços)</w:t>
      </w:r>
    </w:p>
    <w:p w14:paraId="45A538D4" w14:textId="77777777" w:rsidR="003F704E" w:rsidRPr="00F83E68" w:rsidRDefault="00B10B29" w:rsidP="00EF4590">
      <w:pPr>
        <w:rPr>
          <w:rFonts w:cs="Tahoma"/>
          <w:lang w:val="pt-PT"/>
        </w:rPr>
      </w:pPr>
      <w:r w:rsidRPr="00715FF4">
        <w:rPr>
          <w:rFonts w:cs="Tahoma"/>
          <w:color w:val="000000"/>
          <w:lang w:val="pt-BR"/>
        </w:rPr>
        <w:t>Minutos excedentes do Tellme (Taxa)</w:t>
      </w:r>
    </w:p>
    <w:p w14:paraId="45A538D5" w14:textId="77777777" w:rsidR="00593FBD" w:rsidRPr="00715FF4" w:rsidRDefault="00B10B29" w:rsidP="00EF4590">
      <w:pPr>
        <w:rPr>
          <w:rFonts w:cs="Tahoma"/>
        </w:rPr>
      </w:pPr>
      <w:r w:rsidRPr="00F83E68">
        <w:rPr>
          <w:rFonts w:cs="Tahoma"/>
          <w:color w:val="000000"/>
        </w:rPr>
        <w:t>Visual Studio</w:t>
      </w:r>
      <w:r w:rsidR="006C696A" w:rsidRPr="00F83E68">
        <w:rPr>
          <w:rFonts w:cs="Tahoma"/>
          <w:color w:val="000000"/>
          <w:vertAlign w:val="superscript"/>
        </w:rPr>
        <w:t>®</w:t>
      </w:r>
      <w:r w:rsidRPr="00F83E68">
        <w:rPr>
          <w:rFonts w:cs="Tahoma"/>
          <w:color w:val="000000"/>
        </w:rPr>
        <w:t xml:space="preserve"> 2010 Professional</w:t>
      </w:r>
    </w:p>
    <w:p w14:paraId="45A538D6" w14:textId="77777777" w:rsidR="00593FBD" w:rsidRPr="00715FF4" w:rsidRDefault="00B10B29" w:rsidP="00EF4590">
      <w:pPr>
        <w:rPr>
          <w:rFonts w:cs="Tahoma"/>
        </w:rPr>
      </w:pPr>
      <w:r w:rsidRPr="00F83E68">
        <w:rPr>
          <w:rFonts w:cs="Tahoma"/>
          <w:color w:val="000000"/>
        </w:rPr>
        <w:t>Visual Studio</w:t>
      </w:r>
      <w:r w:rsidR="006C696A" w:rsidRPr="00F83E68">
        <w:rPr>
          <w:rFonts w:cs="Tahoma"/>
          <w:color w:val="000000"/>
          <w:vertAlign w:val="superscript"/>
        </w:rPr>
        <w:t>®</w:t>
      </w:r>
      <w:r w:rsidRPr="00F83E68">
        <w:rPr>
          <w:rFonts w:cs="Tahoma"/>
          <w:color w:val="000000"/>
        </w:rPr>
        <w:t xml:space="preserve"> 2010 Professional with MSDN</w:t>
      </w:r>
    </w:p>
    <w:p w14:paraId="45A538D7" w14:textId="77777777" w:rsidR="00CB0262" w:rsidRPr="00715FF4" w:rsidRDefault="00B10B29" w:rsidP="00EF4590">
      <w:pPr>
        <w:rPr>
          <w:rFonts w:cs="Tahoma"/>
        </w:rPr>
      </w:pPr>
      <w:r w:rsidRPr="00F83E68">
        <w:rPr>
          <w:rFonts w:cs="Tahoma"/>
          <w:color w:val="000000"/>
        </w:rPr>
        <w:t>Visual Studio</w:t>
      </w:r>
      <w:r w:rsidR="006C696A" w:rsidRPr="00F83E68">
        <w:rPr>
          <w:rFonts w:cs="Tahoma"/>
          <w:color w:val="000000"/>
          <w:vertAlign w:val="superscript"/>
        </w:rPr>
        <w:t>®</w:t>
      </w:r>
      <w:r w:rsidRPr="00F83E68">
        <w:rPr>
          <w:rFonts w:cs="Tahoma"/>
          <w:color w:val="000000"/>
        </w:rPr>
        <w:t xml:space="preserve"> 2010 Professional with MSDN Embedded</w:t>
      </w:r>
    </w:p>
    <w:p w14:paraId="45A538D8" w14:textId="77777777" w:rsidR="00CB0262" w:rsidRPr="00715FF4" w:rsidRDefault="00B10B29" w:rsidP="00EF4590">
      <w:pPr>
        <w:rPr>
          <w:rFonts w:cs="Tahoma"/>
        </w:rPr>
      </w:pPr>
      <w:r w:rsidRPr="00F83E68">
        <w:rPr>
          <w:rFonts w:cs="Tahoma"/>
          <w:color w:val="000000"/>
        </w:rPr>
        <w:t>Visual Studio</w:t>
      </w:r>
      <w:r w:rsidR="006C696A" w:rsidRPr="00F83E68">
        <w:rPr>
          <w:rFonts w:cs="Tahoma"/>
          <w:color w:val="000000"/>
          <w:vertAlign w:val="superscript"/>
        </w:rPr>
        <w:t>®</w:t>
      </w:r>
      <w:r w:rsidRPr="00F83E68">
        <w:rPr>
          <w:rFonts w:cs="Tahoma"/>
          <w:color w:val="000000"/>
        </w:rPr>
        <w:t xml:space="preserve"> 2010 Premium</w:t>
      </w:r>
    </w:p>
    <w:p w14:paraId="45A538D9" w14:textId="77777777" w:rsidR="00CB0262" w:rsidRPr="00715FF4" w:rsidRDefault="00B10B29" w:rsidP="00EF4590">
      <w:pPr>
        <w:rPr>
          <w:rFonts w:cs="Tahoma"/>
        </w:rPr>
      </w:pPr>
      <w:r w:rsidRPr="00F83E68">
        <w:rPr>
          <w:rFonts w:cs="Tahoma"/>
          <w:color w:val="000000"/>
        </w:rPr>
        <w:t>Visual Studio</w:t>
      </w:r>
      <w:r w:rsidR="006C696A" w:rsidRPr="00F83E68">
        <w:rPr>
          <w:rFonts w:cs="Tahoma"/>
          <w:color w:val="000000"/>
          <w:vertAlign w:val="superscript"/>
        </w:rPr>
        <w:t>®</w:t>
      </w:r>
      <w:r w:rsidRPr="00F83E68">
        <w:rPr>
          <w:rFonts w:cs="Tahoma"/>
          <w:color w:val="000000"/>
        </w:rPr>
        <w:t xml:space="preserve"> 2010 Premium with MSDN</w:t>
      </w:r>
    </w:p>
    <w:p w14:paraId="45A538DA" w14:textId="77777777" w:rsidR="00CB0262" w:rsidRPr="00715FF4" w:rsidRDefault="00B10B29" w:rsidP="00EF4590">
      <w:pPr>
        <w:rPr>
          <w:rFonts w:cs="Tahoma"/>
        </w:rPr>
      </w:pPr>
      <w:r w:rsidRPr="00F83E68">
        <w:rPr>
          <w:rFonts w:cs="Tahoma"/>
          <w:color w:val="000000"/>
        </w:rPr>
        <w:lastRenderedPageBreak/>
        <w:t>Visual Studio</w:t>
      </w:r>
      <w:r w:rsidR="006C696A" w:rsidRPr="00F83E68">
        <w:rPr>
          <w:rFonts w:cs="Tahoma"/>
          <w:color w:val="000000"/>
          <w:vertAlign w:val="superscript"/>
        </w:rPr>
        <w:t>®</w:t>
      </w:r>
      <w:r w:rsidRPr="00F83E68">
        <w:rPr>
          <w:rFonts w:cs="Tahoma"/>
          <w:color w:val="000000"/>
        </w:rPr>
        <w:t xml:space="preserve"> 2010 Ultimate</w:t>
      </w:r>
    </w:p>
    <w:p w14:paraId="45A538DB" w14:textId="77777777" w:rsidR="00CB0262" w:rsidRPr="00715FF4" w:rsidRDefault="00B10B29" w:rsidP="00EF4590">
      <w:pPr>
        <w:rPr>
          <w:rFonts w:cs="Tahoma"/>
        </w:rPr>
      </w:pPr>
      <w:r w:rsidRPr="00F83E68">
        <w:rPr>
          <w:rFonts w:cs="Tahoma"/>
          <w:color w:val="000000"/>
        </w:rPr>
        <w:t>Visual Studio</w:t>
      </w:r>
      <w:r w:rsidR="006C696A" w:rsidRPr="00F83E68">
        <w:rPr>
          <w:rFonts w:cs="Tahoma"/>
          <w:color w:val="000000"/>
          <w:vertAlign w:val="superscript"/>
        </w:rPr>
        <w:t>®</w:t>
      </w:r>
      <w:r w:rsidRPr="00F83E68">
        <w:rPr>
          <w:rFonts w:cs="Tahoma"/>
          <w:color w:val="000000"/>
        </w:rPr>
        <w:t xml:space="preserve"> 2010 Ultimate with MSDN</w:t>
      </w:r>
    </w:p>
    <w:p w14:paraId="45A538DC" w14:textId="77777777" w:rsidR="00CB0262" w:rsidRPr="00715FF4" w:rsidRDefault="00B10B29" w:rsidP="00EF4590">
      <w:pPr>
        <w:rPr>
          <w:rFonts w:cs="Tahoma"/>
        </w:rPr>
      </w:pPr>
      <w:r w:rsidRPr="00F83E68">
        <w:rPr>
          <w:rFonts w:cs="Tahoma"/>
          <w:color w:val="000000"/>
        </w:rPr>
        <w:t>Visual Studio</w:t>
      </w:r>
      <w:r w:rsidR="006C696A" w:rsidRPr="00F83E68">
        <w:rPr>
          <w:rFonts w:cs="Tahoma"/>
          <w:color w:val="000000"/>
          <w:vertAlign w:val="superscript"/>
        </w:rPr>
        <w:t>®</w:t>
      </w:r>
      <w:r w:rsidRPr="00F83E68">
        <w:rPr>
          <w:rFonts w:cs="Tahoma"/>
          <w:color w:val="000000"/>
        </w:rPr>
        <w:t xml:space="preserve"> Test Professional 2010</w:t>
      </w:r>
    </w:p>
    <w:p w14:paraId="45A538DD" w14:textId="77777777" w:rsidR="00CB0262" w:rsidRPr="00715FF4" w:rsidRDefault="00B10B29" w:rsidP="00EF4590">
      <w:pPr>
        <w:rPr>
          <w:rFonts w:cs="Tahoma"/>
        </w:rPr>
      </w:pPr>
      <w:r w:rsidRPr="00F83E68">
        <w:rPr>
          <w:rFonts w:cs="Tahoma"/>
          <w:color w:val="000000"/>
        </w:rPr>
        <w:t>Visual Studio</w:t>
      </w:r>
      <w:r w:rsidR="006C696A" w:rsidRPr="00F83E68">
        <w:rPr>
          <w:rFonts w:cs="Tahoma"/>
          <w:color w:val="000000"/>
          <w:vertAlign w:val="superscript"/>
        </w:rPr>
        <w:t>®</w:t>
      </w:r>
      <w:r w:rsidRPr="00F83E68">
        <w:rPr>
          <w:rFonts w:cs="Tahoma"/>
          <w:color w:val="000000"/>
        </w:rPr>
        <w:t xml:space="preserve"> Test Professional 2010 com MSDN</w:t>
      </w:r>
    </w:p>
    <w:p w14:paraId="45A538DE" w14:textId="77777777" w:rsidR="00CB0262" w:rsidRPr="00715FF4" w:rsidRDefault="00B10B29" w:rsidP="00EF4590">
      <w:pPr>
        <w:rPr>
          <w:rFonts w:cs="Tahoma"/>
        </w:rPr>
      </w:pPr>
      <w:r w:rsidRPr="00F83E68">
        <w:rPr>
          <w:rFonts w:cs="Tahoma"/>
          <w:color w:val="000000"/>
        </w:rPr>
        <w:t>Visual Studio</w:t>
      </w:r>
      <w:r w:rsidR="006C696A" w:rsidRPr="00F83E68">
        <w:rPr>
          <w:rFonts w:cs="Tahoma"/>
          <w:color w:val="000000"/>
          <w:vertAlign w:val="superscript"/>
        </w:rPr>
        <w:t>®</w:t>
      </w:r>
      <w:r w:rsidRPr="00F83E68">
        <w:rPr>
          <w:rFonts w:cs="Tahoma"/>
          <w:color w:val="000000"/>
        </w:rPr>
        <w:t xml:space="preserve"> LightSwitch 2011</w:t>
      </w:r>
    </w:p>
    <w:p w14:paraId="45A538DF" w14:textId="77777777" w:rsidR="00CB0262" w:rsidRPr="00715FF4" w:rsidRDefault="00B10B29" w:rsidP="00EF4590">
      <w:pPr>
        <w:rPr>
          <w:rFonts w:cs="Tahoma"/>
        </w:rPr>
      </w:pPr>
      <w:r w:rsidRPr="00F83E68">
        <w:rPr>
          <w:rFonts w:cs="Tahoma"/>
          <w:color w:val="000000"/>
        </w:rPr>
        <w:t>Visual Studio</w:t>
      </w:r>
      <w:r w:rsidR="006C696A" w:rsidRPr="00F83E68">
        <w:rPr>
          <w:rFonts w:cs="Tahoma"/>
          <w:color w:val="000000"/>
          <w:vertAlign w:val="superscript"/>
        </w:rPr>
        <w:t>®</w:t>
      </w:r>
      <w:r w:rsidRPr="00F83E68">
        <w:rPr>
          <w:rFonts w:cs="Tahoma"/>
          <w:color w:val="000000"/>
        </w:rPr>
        <w:t xml:space="preserve"> Load Test Virtual User Pack 2010</w:t>
      </w:r>
    </w:p>
    <w:p w14:paraId="45A538E0" w14:textId="77777777" w:rsidR="00CB0262" w:rsidRPr="00715FF4" w:rsidRDefault="00B10B29" w:rsidP="00EF4590">
      <w:pPr>
        <w:rPr>
          <w:rFonts w:cs="Tahoma"/>
        </w:rPr>
      </w:pPr>
      <w:r w:rsidRPr="00F83E68">
        <w:rPr>
          <w:rFonts w:cs="Tahoma"/>
          <w:color w:val="000000"/>
        </w:rPr>
        <w:t>Visual Studio</w:t>
      </w:r>
      <w:r w:rsidR="006C696A" w:rsidRPr="00F83E68">
        <w:rPr>
          <w:rFonts w:cs="Tahoma"/>
          <w:color w:val="000000"/>
          <w:vertAlign w:val="superscript"/>
        </w:rPr>
        <w:t>®</w:t>
      </w:r>
      <w:r w:rsidRPr="00F83E68">
        <w:rPr>
          <w:rFonts w:cs="Tahoma"/>
          <w:color w:val="000000"/>
        </w:rPr>
        <w:t xml:space="preserve"> Team Foundation Server 2010 com Tecnologia SQL Server 2008</w:t>
      </w:r>
    </w:p>
    <w:p w14:paraId="45A538E1" w14:textId="77777777" w:rsidR="00CB0262" w:rsidRPr="00715FF4" w:rsidRDefault="00B10B29" w:rsidP="00EF4590">
      <w:pPr>
        <w:rPr>
          <w:rFonts w:cs="Tahoma"/>
        </w:rPr>
      </w:pPr>
      <w:r w:rsidRPr="00F83E68">
        <w:rPr>
          <w:rFonts w:cs="Tahoma"/>
          <w:color w:val="000000"/>
        </w:rPr>
        <w:t>CAL do Dispositivo do Visual Studio</w:t>
      </w:r>
      <w:r w:rsidR="006C696A" w:rsidRPr="00F83E68">
        <w:rPr>
          <w:rFonts w:cs="Tahoma"/>
          <w:color w:val="000000"/>
          <w:vertAlign w:val="superscript"/>
        </w:rPr>
        <w:t>®</w:t>
      </w:r>
      <w:r w:rsidRPr="00F83E68">
        <w:rPr>
          <w:rFonts w:cs="Tahoma"/>
          <w:color w:val="000000"/>
        </w:rPr>
        <w:t xml:space="preserve"> Team Foundation Server 2010</w:t>
      </w:r>
    </w:p>
    <w:p w14:paraId="45A538E2" w14:textId="77777777" w:rsidR="00CB0262" w:rsidRPr="00715FF4" w:rsidRDefault="00B10B29" w:rsidP="00EF4590">
      <w:pPr>
        <w:rPr>
          <w:rFonts w:cs="Tahoma"/>
        </w:rPr>
      </w:pPr>
      <w:r w:rsidRPr="00F83E68">
        <w:rPr>
          <w:rFonts w:cs="Tahoma"/>
          <w:color w:val="000000"/>
        </w:rPr>
        <w:t>CAL do Usuário do Visual Studio</w:t>
      </w:r>
      <w:r w:rsidR="006C696A" w:rsidRPr="00F83E68">
        <w:rPr>
          <w:rFonts w:cs="Tahoma"/>
          <w:color w:val="000000"/>
          <w:vertAlign w:val="superscript"/>
        </w:rPr>
        <w:t>®</w:t>
      </w:r>
      <w:r w:rsidRPr="00F83E68">
        <w:rPr>
          <w:rFonts w:cs="Tahoma"/>
          <w:color w:val="000000"/>
        </w:rPr>
        <w:t xml:space="preserve"> Team Foundation Server 2010</w:t>
      </w:r>
    </w:p>
    <w:p w14:paraId="45A538E3" w14:textId="77777777" w:rsidR="00CB0262" w:rsidRPr="00715FF4" w:rsidRDefault="00B10B29" w:rsidP="00EF4590">
      <w:pPr>
        <w:rPr>
          <w:rFonts w:cs="Tahoma"/>
        </w:rPr>
      </w:pPr>
      <w:r w:rsidRPr="00F83E68">
        <w:rPr>
          <w:rFonts w:cs="Tahoma"/>
          <w:color w:val="000000"/>
        </w:rPr>
        <w:t>External Connector do Visual Studio</w:t>
      </w:r>
      <w:r w:rsidR="006C696A" w:rsidRPr="00F83E68">
        <w:rPr>
          <w:rFonts w:cs="Tahoma"/>
          <w:color w:val="000000"/>
          <w:vertAlign w:val="superscript"/>
        </w:rPr>
        <w:t>®</w:t>
      </w:r>
      <w:r w:rsidRPr="00F83E68">
        <w:rPr>
          <w:rFonts w:cs="Tahoma"/>
          <w:color w:val="000000"/>
        </w:rPr>
        <w:t xml:space="preserve"> Team Foundation Server 2010</w:t>
      </w:r>
    </w:p>
    <w:p w14:paraId="45A538E4" w14:textId="77777777" w:rsidR="00101CDD" w:rsidRPr="00F83E68" w:rsidRDefault="00B10B29" w:rsidP="00EF4590">
      <w:pPr>
        <w:rPr>
          <w:rFonts w:cs="Tahoma"/>
          <w:lang w:val="pt-PT"/>
        </w:rPr>
      </w:pPr>
      <w:r w:rsidRPr="00715FF4">
        <w:rPr>
          <w:rFonts w:cs="Tahoma"/>
          <w:color w:val="000000"/>
          <w:lang w:val="pt-BR"/>
        </w:rPr>
        <w:t>CAL do Windows Server™ 2008 (Dispositivo e Usuário)</w:t>
      </w:r>
    </w:p>
    <w:p w14:paraId="45A538E5" w14:textId="77777777" w:rsidR="00CB0262" w:rsidRPr="00715FF4" w:rsidRDefault="00B10B29" w:rsidP="00EF4590">
      <w:pPr>
        <w:rPr>
          <w:rFonts w:cs="Tahoma"/>
        </w:rPr>
      </w:pPr>
      <w:r w:rsidRPr="00F83E68">
        <w:rPr>
          <w:rFonts w:cs="Tahoma"/>
          <w:color w:val="000000"/>
        </w:rPr>
        <w:t>Windows Server™ 2008 R2 HPC Edition</w:t>
      </w:r>
    </w:p>
    <w:p w14:paraId="45A538E6" w14:textId="77777777" w:rsidR="00101CDD" w:rsidRPr="00715FF4" w:rsidRDefault="00B10B29" w:rsidP="00EF4590">
      <w:pPr>
        <w:rPr>
          <w:rFonts w:cs="Tahoma"/>
        </w:rPr>
      </w:pPr>
      <w:r w:rsidRPr="00F83E68">
        <w:rPr>
          <w:rFonts w:cs="Tahoma"/>
          <w:color w:val="000000"/>
        </w:rPr>
        <w:t>Windows Server™ 2008 R2 Datacenter</w:t>
      </w:r>
    </w:p>
    <w:p w14:paraId="45A538E7" w14:textId="77777777" w:rsidR="00CB0262" w:rsidRPr="00715FF4" w:rsidRDefault="00B10B29" w:rsidP="00EF4590">
      <w:pPr>
        <w:rPr>
          <w:rFonts w:cs="Tahoma"/>
        </w:rPr>
      </w:pPr>
      <w:r w:rsidRPr="00F83E68">
        <w:rPr>
          <w:rFonts w:cs="Tahoma"/>
          <w:color w:val="000000"/>
        </w:rPr>
        <w:t>Windows Server™ 2008 R2 Enterprise</w:t>
      </w:r>
    </w:p>
    <w:p w14:paraId="45A538E8" w14:textId="77777777" w:rsidR="00101CDD" w:rsidRPr="00715FF4" w:rsidRDefault="00B10B29" w:rsidP="00EF4590">
      <w:pPr>
        <w:rPr>
          <w:rFonts w:cs="Tahoma"/>
        </w:rPr>
      </w:pPr>
      <w:r w:rsidRPr="00F83E68">
        <w:rPr>
          <w:rFonts w:cs="Tahoma"/>
          <w:color w:val="000000"/>
        </w:rPr>
        <w:t>Windows Server™ 2008 R2 Itanium Based Systems</w:t>
      </w:r>
    </w:p>
    <w:p w14:paraId="45A538E9" w14:textId="77777777" w:rsidR="00101CDD" w:rsidRPr="00715FF4" w:rsidRDefault="00B10B29" w:rsidP="00EF4590">
      <w:pPr>
        <w:rPr>
          <w:rFonts w:cs="Tahoma"/>
        </w:rPr>
      </w:pPr>
      <w:r w:rsidRPr="00F83E68">
        <w:rPr>
          <w:rFonts w:cs="Tahoma"/>
          <w:color w:val="000000"/>
        </w:rPr>
        <w:t>Windows Server™ 2008 R2 Standard</w:t>
      </w:r>
    </w:p>
    <w:p w14:paraId="45A538EA" w14:textId="77777777" w:rsidR="00CB0262" w:rsidRPr="00715FF4" w:rsidRDefault="00B10B29" w:rsidP="00EF4590">
      <w:pPr>
        <w:rPr>
          <w:rFonts w:cs="Tahoma"/>
        </w:rPr>
      </w:pPr>
      <w:r w:rsidRPr="00F83E68">
        <w:rPr>
          <w:rFonts w:cs="Tahoma"/>
          <w:color w:val="000000"/>
        </w:rPr>
        <w:t>External Connector do Windows Server™ 2008</w:t>
      </w:r>
    </w:p>
    <w:p w14:paraId="45A538EB" w14:textId="77777777" w:rsidR="00CB0262" w:rsidRPr="00F83E68" w:rsidRDefault="00B10B29" w:rsidP="00EF4590">
      <w:pPr>
        <w:rPr>
          <w:rFonts w:cs="Tahoma"/>
          <w:lang w:val="pt-PT"/>
        </w:rPr>
      </w:pPr>
      <w:r w:rsidRPr="00715FF4">
        <w:rPr>
          <w:rFonts w:cs="Tahoma"/>
          <w:color w:val="000000"/>
          <w:lang w:val="pt-BR"/>
        </w:rPr>
        <w:t>CAL de Serviços de Área de Trabalho Remota do Windows Server™ 2008</w:t>
      </w:r>
    </w:p>
    <w:p w14:paraId="45A538EC" w14:textId="77777777" w:rsidR="00101CDD" w:rsidRPr="00F83E68" w:rsidRDefault="00B10B29" w:rsidP="00EF4590">
      <w:pPr>
        <w:rPr>
          <w:rFonts w:cs="Tahoma"/>
          <w:lang w:val="pt-PT"/>
        </w:rPr>
      </w:pPr>
      <w:r w:rsidRPr="00715FF4">
        <w:rPr>
          <w:rFonts w:cs="Tahoma"/>
          <w:color w:val="000000"/>
          <w:lang w:val="pt-BR"/>
        </w:rPr>
        <w:t>External Connector dos Serviços de Área de Trabalho Remota do Windows Server™ 2008</w:t>
      </w:r>
    </w:p>
    <w:p w14:paraId="45A538ED" w14:textId="77777777" w:rsidR="00101CDD" w:rsidRPr="00F83E68" w:rsidRDefault="00B10B29" w:rsidP="00EF4590">
      <w:pPr>
        <w:rPr>
          <w:rFonts w:cs="Tahoma"/>
          <w:lang w:val="pt-PT"/>
        </w:rPr>
      </w:pPr>
      <w:r w:rsidRPr="00715FF4">
        <w:rPr>
          <w:rFonts w:cs="Tahoma"/>
          <w:color w:val="000000"/>
          <w:lang w:val="pt-BR"/>
        </w:rPr>
        <w:t>CAL dos Serviços de Gerenciamento de Direitos do Windows Server™ 2008</w:t>
      </w:r>
    </w:p>
    <w:p w14:paraId="45A538EE" w14:textId="77777777" w:rsidR="00101CDD" w:rsidRPr="00F83E68" w:rsidRDefault="00B10B29" w:rsidP="00EF4590">
      <w:pPr>
        <w:rPr>
          <w:rFonts w:cs="Tahoma"/>
          <w:lang w:val="pt-PT"/>
        </w:rPr>
      </w:pPr>
      <w:r w:rsidRPr="00715FF4">
        <w:rPr>
          <w:rFonts w:cs="Tahoma"/>
          <w:color w:val="000000"/>
          <w:lang w:val="pt-BR"/>
        </w:rPr>
        <w:t>External Connector dos Serviços de Gerenciamento de Direitos do Windows Server™ 2008</w:t>
      </w:r>
    </w:p>
    <w:p w14:paraId="45A538EF" w14:textId="77777777" w:rsidR="00101CDD" w:rsidRPr="00715FF4" w:rsidRDefault="00B10B29" w:rsidP="00EF4590">
      <w:pPr>
        <w:rPr>
          <w:rFonts w:cs="Tahoma"/>
        </w:rPr>
      </w:pPr>
      <w:r w:rsidRPr="00F83E68">
        <w:rPr>
          <w:rFonts w:cs="Tahoma"/>
          <w:color w:val="000000"/>
        </w:rPr>
        <w:t>Windows Web Server 2008 R2</w:t>
      </w:r>
    </w:p>
    <w:p w14:paraId="45A538F0" w14:textId="77777777" w:rsidR="00101CDD" w:rsidRPr="00715FF4" w:rsidRDefault="00B10B29" w:rsidP="00EF4590">
      <w:pPr>
        <w:rPr>
          <w:rFonts w:cs="Tahoma"/>
        </w:rPr>
      </w:pPr>
      <w:r w:rsidRPr="00F83E68">
        <w:rPr>
          <w:rFonts w:cs="Tahoma"/>
          <w:color w:val="000000"/>
        </w:rPr>
        <w:t>HPC Pack 2008 R2 Enterprise</w:t>
      </w:r>
    </w:p>
    <w:p w14:paraId="45A538F1" w14:textId="77777777" w:rsidR="00101CDD" w:rsidRPr="00715FF4" w:rsidRDefault="00B10B29" w:rsidP="00EF4590">
      <w:pPr>
        <w:rPr>
          <w:rFonts w:cs="Tahoma"/>
        </w:rPr>
      </w:pPr>
      <w:r w:rsidRPr="00F83E68">
        <w:rPr>
          <w:rFonts w:cs="Tahoma"/>
          <w:color w:val="000000"/>
        </w:rPr>
        <w:t>HPC Pack 2008 R2 para Workstation</w:t>
      </w:r>
    </w:p>
    <w:p w14:paraId="45A538F2" w14:textId="77777777" w:rsidR="00101CDD" w:rsidRPr="00715FF4" w:rsidRDefault="00B10B29" w:rsidP="00EF4590">
      <w:pPr>
        <w:rPr>
          <w:rFonts w:cs="Tahoma"/>
        </w:rPr>
      </w:pPr>
      <w:r w:rsidRPr="00F83E68">
        <w:rPr>
          <w:rFonts w:cs="Tahoma"/>
          <w:color w:val="000000"/>
        </w:rPr>
        <w:t>Windows HPC Server 2008 R2 Suite</w:t>
      </w:r>
    </w:p>
    <w:p w14:paraId="45A538F3" w14:textId="77777777" w:rsidR="00101CDD" w:rsidRPr="00715FF4" w:rsidRDefault="00B10B29" w:rsidP="00EF4590">
      <w:pPr>
        <w:rPr>
          <w:rFonts w:cs="Tahoma"/>
        </w:rPr>
      </w:pPr>
      <w:r w:rsidRPr="00F83E68">
        <w:rPr>
          <w:rFonts w:cs="Tahoma"/>
          <w:color w:val="000000"/>
        </w:rPr>
        <w:t>Win Starter 7</w:t>
      </w:r>
    </w:p>
    <w:p w14:paraId="45A538F4" w14:textId="77777777" w:rsidR="00101CDD" w:rsidRPr="00F83E68" w:rsidRDefault="00B10B29" w:rsidP="00EF4590">
      <w:pPr>
        <w:rPr>
          <w:rFonts w:cs="Tahoma"/>
          <w:lang w:val="pt-PT"/>
        </w:rPr>
      </w:pPr>
      <w:r w:rsidRPr="00715FF4">
        <w:rPr>
          <w:rFonts w:cs="Tahoma"/>
          <w:color w:val="000000"/>
          <w:lang w:val="pt-BR"/>
        </w:rPr>
        <w:t>Atualização para Win 7 Professional</w:t>
      </w:r>
    </w:p>
    <w:p w14:paraId="45A538F5" w14:textId="77777777" w:rsidR="001253FF" w:rsidRPr="00F83E68" w:rsidRDefault="00B10B29" w:rsidP="00EF4590">
      <w:pPr>
        <w:rPr>
          <w:rFonts w:cs="Tahoma"/>
          <w:lang w:val="pt-PT"/>
        </w:rPr>
      </w:pPr>
      <w:r w:rsidRPr="00715FF4">
        <w:rPr>
          <w:rFonts w:cs="Tahoma"/>
          <w:color w:val="000000"/>
          <w:lang w:val="pt-BR"/>
        </w:rPr>
        <w:t>Windows 7 Professional com MDOP</w:t>
      </w:r>
    </w:p>
    <w:p w14:paraId="45A538F6" w14:textId="77777777" w:rsidR="00CB0262" w:rsidRPr="00F83E68" w:rsidRDefault="00CB0262" w:rsidP="00EF4590">
      <w:pPr>
        <w:rPr>
          <w:rFonts w:cs="Tahoma"/>
          <w:lang w:val="pt-PT"/>
        </w:rPr>
      </w:pPr>
    </w:p>
    <w:p w14:paraId="45A538F7" w14:textId="77777777" w:rsidR="00593FBD" w:rsidRPr="00F83E68" w:rsidRDefault="00593FBD">
      <w:pPr>
        <w:ind w:right="720"/>
        <w:rPr>
          <w:rFonts w:cs="Tahoma"/>
          <w:lang w:val="pt-PT"/>
        </w:rPr>
      </w:pPr>
    </w:p>
    <w:p w14:paraId="45A538F8" w14:textId="77777777" w:rsidR="00EB4DA8" w:rsidRPr="00F83E68" w:rsidRDefault="00B10B29" w:rsidP="00EB4DA8">
      <w:pPr>
        <w:pStyle w:val="Heading2"/>
        <w:ind w:left="0"/>
        <w:jc w:val="both"/>
        <w:rPr>
          <w:rFonts w:ascii="Tahoma" w:hAnsi="Tahoma" w:cs="Tahoma"/>
          <w:lang w:val="pt-PT"/>
        </w:rPr>
      </w:pPr>
      <w:bookmarkStart w:id="690" w:name="_Toc336338171"/>
      <w:bookmarkStart w:id="691" w:name="_Toc340680059"/>
      <w:bookmarkEnd w:id="690"/>
      <w:r w:rsidRPr="00715FF4">
        <w:rPr>
          <w:rFonts w:ascii="Tahoma" w:hAnsi="Tahoma" w:cs="Tahoma"/>
          <w:color w:val="FF6600"/>
          <w:lang w:val="pt-BR"/>
        </w:rPr>
        <w:t>ALTERAÇÕES EM AGOSTO DE 2012</w:t>
      </w:r>
      <w:bookmarkEnd w:id="691"/>
    </w:p>
    <w:p w14:paraId="45A538F9" w14:textId="77777777" w:rsidR="00EB4DA8" w:rsidRPr="00F83E68" w:rsidRDefault="00EB4DA8" w:rsidP="00EB4DA8">
      <w:pPr>
        <w:rPr>
          <w:rFonts w:cs="Tahoma"/>
          <w:lang w:val="pt-PT"/>
        </w:rPr>
      </w:pPr>
    </w:p>
    <w:p w14:paraId="45A538FA" w14:textId="77777777" w:rsidR="00EB4DA8" w:rsidRPr="00F83E68" w:rsidRDefault="00B10B29" w:rsidP="00EB4DA8">
      <w:pPr>
        <w:rPr>
          <w:rFonts w:cs="Tahoma"/>
          <w:lang w:val="pt-PT"/>
        </w:rPr>
      </w:pPr>
      <w:r w:rsidRPr="00715FF4">
        <w:rPr>
          <w:rFonts w:cs="Tahoma"/>
          <w:b/>
          <w:lang w:val="pt-BR"/>
        </w:rPr>
        <w:t>Adições</w:t>
      </w:r>
    </w:p>
    <w:p w14:paraId="45A538FB" w14:textId="77777777" w:rsidR="00EB4DA8" w:rsidRPr="00F83E68" w:rsidRDefault="00B10B29" w:rsidP="00EB4DA8">
      <w:pPr>
        <w:rPr>
          <w:rFonts w:cs="Tahoma"/>
          <w:lang w:val="pt-PT"/>
        </w:rPr>
      </w:pPr>
      <w:r w:rsidRPr="00715FF4">
        <w:rPr>
          <w:rFonts w:cs="Tahoma"/>
          <w:lang w:val="pt-BR"/>
        </w:rPr>
        <w:t>MapPoint</w:t>
      </w:r>
      <w:r w:rsidR="006C696A" w:rsidRPr="00715FF4">
        <w:rPr>
          <w:rFonts w:cs="Tahoma"/>
          <w:vertAlign w:val="superscript"/>
          <w:lang w:val="pt-BR"/>
        </w:rPr>
        <w:t>®</w:t>
      </w:r>
      <w:r w:rsidRPr="00715FF4">
        <w:rPr>
          <w:rFonts w:cs="Tahoma"/>
          <w:lang w:val="pt-BR"/>
        </w:rPr>
        <w:t xml:space="preserve"> Fleet Edition 2013</w:t>
      </w:r>
    </w:p>
    <w:p w14:paraId="45A538FC" w14:textId="77777777" w:rsidR="00EB4DA8" w:rsidRPr="00F83E68" w:rsidRDefault="00B10B29" w:rsidP="00EB4DA8">
      <w:pPr>
        <w:rPr>
          <w:rFonts w:cs="Tahoma"/>
          <w:lang w:val="pt-PT"/>
        </w:rPr>
      </w:pPr>
      <w:r w:rsidRPr="00715FF4">
        <w:rPr>
          <w:rFonts w:cs="Tahoma"/>
          <w:lang w:val="pt-BR"/>
        </w:rPr>
        <w:t>MapPoint</w:t>
      </w:r>
      <w:r w:rsidR="006C696A" w:rsidRPr="00715FF4">
        <w:rPr>
          <w:rFonts w:cs="Tahoma"/>
          <w:vertAlign w:val="superscript"/>
          <w:lang w:val="pt-BR"/>
        </w:rPr>
        <w:t>®</w:t>
      </w:r>
      <w:r w:rsidRPr="00715FF4">
        <w:rPr>
          <w:rFonts w:cs="Tahoma"/>
          <w:lang w:val="pt-BR"/>
        </w:rPr>
        <w:t xml:space="preserve"> 2013 para Windows</w:t>
      </w:r>
      <w:r w:rsidRPr="00F83E68">
        <w:rPr>
          <w:rFonts w:cs="Tahoma"/>
          <w:lang w:val="pt-PT"/>
        </w:rPr>
        <w:t xml:space="preserve"> </w:t>
      </w:r>
    </w:p>
    <w:p w14:paraId="45A538FD" w14:textId="77777777" w:rsidR="00DA364B" w:rsidRPr="00F83E68" w:rsidRDefault="00B10B29" w:rsidP="00EB4DA8">
      <w:pPr>
        <w:rPr>
          <w:rFonts w:cs="Tahoma"/>
          <w:lang w:val="pt-PT"/>
        </w:rPr>
      </w:pPr>
      <w:r w:rsidRPr="00715FF4">
        <w:rPr>
          <w:rFonts w:cs="Tahoma"/>
          <w:lang w:val="pt-BR"/>
        </w:rPr>
        <w:t>API do Tradutor da Microsoft</w:t>
      </w:r>
    </w:p>
    <w:p w14:paraId="45A538FE" w14:textId="77777777" w:rsidR="009E224B" w:rsidRPr="00715FF4" w:rsidRDefault="00B10B29" w:rsidP="00EB4DA8">
      <w:pPr>
        <w:rPr>
          <w:rFonts w:cs="Tahoma"/>
        </w:rPr>
      </w:pPr>
      <w:r w:rsidRPr="00F83E68">
        <w:rPr>
          <w:rFonts w:cs="Tahoma"/>
        </w:rPr>
        <w:t>Office 365 Plano G1-G4</w:t>
      </w:r>
    </w:p>
    <w:p w14:paraId="45A538FF" w14:textId="77777777" w:rsidR="00EB4DA8" w:rsidRPr="00715FF4" w:rsidRDefault="00B10B29" w:rsidP="00EB4DA8">
      <w:pPr>
        <w:rPr>
          <w:rFonts w:cs="Tahoma"/>
        </w:rPr>
      </w:pPr>
      <w:r w:rsidRPr="00F83E68">
        <w:rPr>
          <w:rFonts w:cs="Tahoma"/>
        </w:rPr>
        <w:t>Streets and Trips 2013</w:t>
      </w:r>
    </w:p>
    <w:p w14:paraId="45A53900" w14:textId="77777777" w:rsidR="00EB4DA8" w:rsidRPr="00715FF4" w:rsidRDefault="00EB4DA8" w:rsidP="00EB4DA8">
      <w:pPr>
        <w:rPr>
          <w:rFonts w:cs="Tahoma"/>
        </w:rPr>
      </w:pPr>
    </w:p>
    <w:p w14:paraId="45A53901" w14:textId="77777777" w:rsidR="00EB4DA8" w:rsidRPr="00F83E68" w:rsidRDefault="00B10B29" w:rsidP="00EB4DA8">
      <w:pPr>
        <w:rPr>
          <w:rFonts w:cs="Tahoma"/>
          <w:lang w:val="pt-PT"/>
        </w:rPr>
      </w:pPr>
      <w:r w:rsidRPr="00715FF4">
        <w:rPr>
          <w:rFonts w:cs="Tahoma"/>
          <w:b/>
          <w:lang w:val="pt-BR"/>
        </w:rPr>
        <w:t>Promoções</w:t>
      </w:r>
    </w:p>
    <w:p w14:paraId="45A53902" w14:textId="77777777" w:rsidR="00EB4DA8" w:rsidRPr="00F83E68" w:rsidRDefault="00B10B29" w:rsidP="00EB4DA8">
      <w:pPr>
        <w:rPr>
          <w:rFonts w:cs="Tahoma"/>
          <w:lang w:val="pt-PT"/>
        </w:rPr>
      </w:pPr>
      <w:r w:rsidRPr="00715FF4">
        <w:rPr>
          <w:rFonts w:cs="Tahoma"/>
          <w:color w:val="000000"/>
          <w:lang w:val="pt-BR"/>
        </w:rPr>
        <w:t>Não há adições, exclusões nem términos de promoções.</w:t>
      </w:r>
    </w:p>
    <w:p w14:paraId="45A53903" w14:textId="77777777" w:rsidR="00EB4DA8" w:rsidRPr="00715FF4" w:rsidRDefault="00EB4DA8" w:rsidP="00EB4DA8">
      <w:pPr>
        <w:rPr>
          <w:rFonts w:cs="Tahoma"/>
        </w:rPr>
      </w:pPr>
      <w:r w:rsidRPr="00F83E68">
        <w:rPr>
          <w:rFonts w:cs="Tahoma"/>
          <w:szCs w:val="18"/>
        </w:rPr>
        <w:br/>
      </w:r>
      <w:r w:rsidR="00B10B29" w:rsidRPr="00F83E68">
        <w:rPr>
          <w:rFonts w:cs="Tahoma"/>
          <w:b/>
        </w:rPr>
        <w:t>Exclusões</w:t>
      </w:r>
    </w:p>
    <w:p w14:paraId="45A53904" w14:textId="77777777" w:rsidR="00EB4DA8" w:rsidRPr="00715FF4" w:rsidRDefault="00B10B29" w:rsidP="00EB4DA8">
      <w:pPr>
        <w:rPr>
          <w:rFonts w:cs="Tahoma"/>
        </w:rPr>
      </w:pPr>
      <w:r w:rsidRPr="00F83E68">
        <w:rPr>
          <w:rFonts w:cs="Tahoma"/>
        </w:rPr>
        <w:t>MapPoint</w:t>
      </w:r>
      <w:r w:rsidR="006C696A" w:rsidRPr="00F83E68">
        <w:rPr>
          <w:rFonts w:cs="Tahoma"/>
          <w:vertAlign w:val="superscript"/>
        </w:rPr>
        <w:t>®</w:t>
      </w:r>
      <w:r w:rsidRPr="00F83E68">
        <w:rPr>
          <w:rFonts w:cs="Tahoma"/>
        </w:rPr>
        <w:t xml:space="preserve"> Fleet Edition 2011</w:t>
      </w:r>
    </w:p>
    <w:p w14:paraId="45A53905" w14:textId="77777777" w:rsidR="00EB4DA8" w:rsidRPr="00715FF4" w:rsidRDefault="00B10B29" w:rsidP="00EB4DA8">
      <w:pPr>
        <w:rPr>
          <w:rFonts w:cs="Tahoma"/>
        </w:rPr>
      </w:pPr>
      <w:r w:rsidRPr="00F83E68">
        <w:rPr>
          <w:rFonts w:cs="Tahoma"/>
        </w:rPr>
        <w:t>MapPoint</w:t>
      </w:r>
      <w:r w:rsidR="006C696A" w:rsidRPr="00F83E68">
        <w:rPr>
          <w:rFonts w:cs="Tahoma"/>
          <w:vertAlign w:val="superscript"/>
        </w:rPr>
        <w:t>®</w:t>
      </w:r>
      <w:r w:rsidRPr="00F83E68">
        <w:rPr>
          <w:rFonts w:cs="Tahoma"/>
        </w:rPr>
        <w:t xml:space="preserve"> 2011 para Windows</w:t>
      </w:r>
      <w:r w:rsidRPr="00715FF4">
        <w:rPr>
          <w:rFonts w:cs="Tahoma"/>
        </w:rPr>
        <w:t xml:space="preserve"> </w:t>
      </w:r>
    </w:p>
    <w:p w14:paraId="45A53906" w14:textId="77777777" w:rsidR="00EB4DA8" w:rsidRPr="00F83E68" w:rsidRDefault="00B10B29" w:rsidP="00EB4DA8">
      <w:pPr>
        <w:rPr>
          <w:rFonts w:cs="Tahoma"/>
          <w:lang w:val="pt-PT"/>
        </w:rPr>
      </w:pPr>
      <w:r w:rsidRPr="00715FF4">
        <w:rPr>
          <w:rFonts w:cs="Tahoma"/>
          <w:lang w:val="pt-BR"/>
        </w:rPr>
        <w:t>Streets and Trips 2011</w:t>
      </w:r>
    </w:p>
    <w:p w14:paraId="45A53907" w14:textId="77777777" w:rsidR="00B21AB2" w:rsidRPr="00F83E68" w:rsidRDefault="00B21AB2" w:rsidP="00EB4DA8">
      <w:pPr>
        <w:rPr>
          <w:rFonts w:cs="Tahoma"/>
          <w:lang w:val="pt-PT"/>
        </w:rPr>
      </w:pPr>
    </w:p>
    <w:p w14:paraId="45A53908" w14:textId="77777777" w:rsidR="00EB4DA8" w:rsidRPr="00F83E68" w:rsidRDefault="00EB4DA8" w:rsidP="005A23F4">
      <w:pPr>
        <w:pStyle w:val="Heading2"/>
        <w:ind w:left="0"/>
        <w:jc w:val="both"/>
        <w:rPr>
          <w:rFonts w:ascii="Tahoma" w:hAnsi="Tahoma" w:cs="Tahoma"/>
          <w:lang w:val="pt-PT"/>
        </w:rPr>
      </w:pPr>
    </w:p>
    <w:p w14:paraId="45A53909" w14:textId="77777777" w:rsidR="005A23F4" w:rsidRPr="00F83E68" w:rsidRDefault="00B10B29" w:rsidP="005A23F4">
      <w:pPr>
        <w:pStyle w:val="Heading2"/>
        <w:ind w:left="0"/>
        <w:jc w:val="both"/>
        <w:rPr>
          <w:rFonts w:ascii="Tahoma" w:hAnsi="Tahoma" w:cs="Tahoma"/>
          <w:lang w:val="pt-PT"/>
        </w:rPr>
      </w:pPr>
      <w:bookmarkStart w:id="692" w:name="_Toc336338172"/>
      <w:bookmarkStart w:id="693" w:name="_Toc340680060"/>
      <w:bookmarkEnd w:id="692"/>
      <w:r w:rsidRPr="00715FF4">
        <w:rPr>
          <w:rFonts w:ascii="Tahoma" w:hAnsi="Tahoma" w:cs="Tahoma"/>
          <w:color w:val="FF6600"/>
          <w:lang w:val="pt-BR"/>
        </w:rPr>
        <w:t>ALTERAÇÕES EM JULHO DE 2012</w:t>
      </w:r>
      <w:bookmarkEnd w:id="693"/>
    </w:p>
    <w:p w14:paraId="45A5390A" w14:textId="77777777" w:rsidR="005A23F4" w:rsidRPr="00F83E68" w:rsidRDefault="005A23F4" w:rsidP="005A23F4">
      <w:pPr>
        <w:rPr>
          <w:rFonts w:cs="Tahoma"/>
          <w:lang w:val="pt-PT"/>
        </w:rPr>
      </w:pPr>
    </w:p>
    <w:p w14:paraId="45A5390B" w14:textId="77777777" w:rsidR="00172CBA" w:rsidRPr="00F83E68" w:rsidRDefault="00B10B29" w:rsidP="00EB4DA8">
      <w:pPr>
        <w:rPr>
          <w:rFonts w:cs="Tahoma"/>
          <w:lang w:val="pt-PT"/>
        </w:rPr>
      </w:pPr>
      <w:r w:rsidRPr="00715FF4">
        <w:rPr>
          <w:rFonts w:cs="Tahoma"/>
          <w:b/>
          <w:lang w:val="pt-BR"/>
        </w:rPr>
        <w:t>Adições</w:t>
      </w:r>
    </w:p>
    <w:p w14:paraId="45A5390C" w14:textId="77777777" w:rsidR="00856858" w:rsidRPr="00F83E68" w:rsidRDefault="00B10B29" w:rsidP="00FF73C5">
      <w:pPr>
        <w:rPr>
          <w:rFonts w:cs="Tahoma"/>
          <w:lang w:val="pt-PT"/>
        </w:rPr>
      </w:pPr>
      <w:r w:rsidRPr="00715FF4">
        <w:rPr>
          <w:rFonts w:cs="Tahoma"/>
          <w:lang w:val="pt-BR"/>
        </w:rPr>
        <w:t>Lync Online Plano 3</w:t>
      </w:r>
    </w:p>
    <w:p w14:paraId="45A5390D" w14:textId="77777777" w:rsidR="00B1779F" w:rsidRPr="00F83E68" w:rsidRDefault="00B10B29" w:rsidP="00492E6C">
      <w:pPr>
        <w:rPr>
          <w:rFonts w:cs="Tahoma"/>
          <w:lang w:val="pt-PT"/>
        </w:rPr>
      </w:pPr>
      <w:r w:rsidRPr="00715FF4">
        <w:rPr>
          <w:rFonts w:cs="Tahoma"/>
          <w:lang w:val="pt-BR"/>
        </w:rPr>
        <w:t>Lync Online Plano 3A</w:t>
      </w:r>
    </w:p>
    <w:p w14:paraId="45A5390E" w14:textId="77777777" w:rsidR="00856858" w:rsidRPr="00F83E68" w:rsidRDefault="00B10B29" w:rsidP="00DA364B">
      <w:pPr>
        <w:rPr>
          <w:rFonts w:cs="Tahoma"/>
          <w:lang w:val="pt-PT"/>
        </w:rPr>
      </w:pPr>
      <w:r w:rsidRPr="00715FF4">
        <w:rPr>
          <w:rFonts w:cs="Tahoma"/>
          <w:lang w:val="pt-BR"/>
        </w:rPr>
        <w:t>Aplicativos da Web do Office com SharePoint Plano 2A</w:t>
      </w:r>
    </w:p>
    <w:p w14:paraId="45A5390F" w14:textId="77777777" w:rsidR="00172CBA" w:rsidRPr="00715FF4" w:rsidRDefault="00B10B29" w:rsidP="00543693">
      <w:pPr>
        <w:rPr>
          <w:rFonts w:cs="Tahoma"/>
        </w:rPr>
      </w:pPr>
      <w:r w:rsidRPr="00F83E68">
        <w:rPr>
          <w:rFonts w:cs="Tahoma"/>
        </w:rPr>
        <w:t>Learning Solutions IT Academy (SL de Usuário)</w:t>
      </w:r>
      <w:r w:rsidRPr="00715FF4">
        <w:rPr>
          <w:rFonts w:cs="Tahoma"/>
        </w:rPr>
        <w:t xml:space="preserve"> </w:t>
      </w:r>
    </w:p>
    <w:p w14:paraId="45A53910" w14:textId="77777777" w:rsidR="00257CC7" w:rsidRPr="00F83E68" w:rsidRDefault="00257CC7" w:rsidP="00546475">
      <w:pPr>
        <w:rPr>
          <w:rFonts w:cs="Tahoma"/>
          <w:b/>
        </w:rPr>
      </w:pPr>
    </w:p>
    <w:p w14:paraId="45A53911" w14:textId="77777777" w:rsidR="00172CBA" w:rsidRPr="00F83E68" w:rsidRDefault="00B10B29" w:rsidP="00546475">
      <w:pPr>
        <w:rPr>
          <w:rFonts w:cs="Tahoma"/>
          <w:lang w:val="pt-PT"/>
        </w:rPr>
      </w:pPr>
      <w:r w:rsidRPr="00715FF4">
        <w:rPr>
          <w:rFonts w:cs="Tahoma"/>
          <w:b/>
          <w:lang w:val="pt-BR"/>
        </w:rPr>
        <w:t>Promoções</w:t>
      </w:r>
    </w:p>
    <w:p w14:paraId="45A53912" w14:textId="77777777" w:rsidR="00172CBA" w:rsidRPr="00F83E68" w:rsidRDefault="00B10B29" w:rsidP="002765CF">
      <w:pPr>
        <w:rPr>
          <w:rFonts w:cs="Tahoma"/>
          <w:lang w:val="pt-PT"/>
        </w:rPr>
      </w:pPr>
      <w:bookmarkStart w:id="694" w:name="_Toc325609137"/>
      <w:bookmarkEnd w:id="694"/>
      <w:r w:rsidRPr="00715FF4">
        <w:rPr>
          <w:rFonts w:cs="Tahoma"/>
          <w:color w:val="000000"/>
          <w:lang w:val="pt-BR"/>
        </w:rPr>
        <w:t>Não há adições, exclusões nem términos de promoções.</w:t>
      </w:r>
    </w:p>
    <w:p w14:paraId="45A53913" w14:textId="77777777" w:rsidR="00172CBA" w:rsidRPr="00F83E68" w:rsidRDefault="00B10B29" w:rsidP="00546475">
      <w:pPr>
        <w:rPr>
          <w:rFonts w:cs="Tahoma"/>
          <w:lang w:val="pt-PT"/>
        </w:rPr>
      </w:pPr>
      <w:r w:rsidRPr="00715FF4">
        <w:rPr>
          <w:rFonts w:cs="Tahoma"/>
          <w:b/>
          <w:lang w:val="pt-BR"/>
        </w:rPr>
        <w:lastRenderedPageBreak/>
        <w:t>Exclusões</w:t>
      </w:r>
    </w:p>
    <w:p w14:paraId="45A53914" w14:textId="77777777" w:rsidR="00172CBA" w:rsidRPr="00F83E68" w:rsidRDefault="00B10B29" w:rsidP="00EB4DA8">
      <w:pPr>
        <w:rPr>
          <w:rFonts w:cs="Tahoma"/>
          <w:lang w:val="pt-PT"/>
        </w:rPr>
      </w:pPr>
      <w:r w:rsidRPr="00715FF4">
        <w:rPr>
          <w:rFonts w:cs="Tahoma"/>
          <w:color w:val="000000"/>
          <w:lang w:val="pt-BR"/>
        </w:rPr>
        <w:t>Não houve exclusões de produtos.</w:t>
      </w:r>
    </w:p>
    <w:p w14:paraId="45A53915" w14:textId="77777777" w:rsidR="00B1779F" w:rsidRPr="00F83E68" w:rsidRDefault="00B1779F" w:rsidP="00EB4DA8">
      <w:pPr>
        <w:rPr>
          <w:rFonts w:cs="Tahoma"/>
          <w:lang w:val="pt-PT"/>
        </w:rPr>
      </w:pPr>
    </w:p>
    <w:p w14:paraId="45A53916" w14:textId="77777777" w:rsidR="00B1779F" w:rsidRPr="00F83E68" w:rsidRDefault="00B10B29" w:rsidP="00EB4DA8">
      <w:pPr>
        <w:rPr>
          <w:rFonts w:cs="Tahoma"/>
          <w:b/>
          <w:bCs/>
          <w:lang w:val="pt-PT"/>
        </w:rPr>
      </w:pPr>
      <w:r w:rsidRPr="00715FF4">
        <w:rPr>
          <w:rFonts w:cs="Tahoma"/>
          <w:b/>
          <w:bCs/>
          <w:color w:val="000000"/>
          <w:lang w:val="pt-BR"/>
        </w:rPr>
        <w:t>Outras Alterações</w:t>
      </w:r>
    </w:p>
    <w:p w14:paraId="45A53917" w14:textId="77777777" w:rsidR="00B1779F" w:rsidRPr="00F83E68" w:rsidRDefault="00B10B29" w:rsidP="00EB4DA8">
      <w:pPr>
        <w:rPr>
          <w:rFonts w:cs="Tahoma"/>
          <w:lang w:val="pt-PT"/>
        </w:rPr>
      </w:pPr>
      <w:r w:rsidRPr="00715FF4">
        <w:rPr>
          <w:rFonts w:cs="Tahoma"/>
          <w:color w:val="000000"/>
          <w:lang w:val="pt-BR"/>
        </w:rPr>
        <w:t>As Seções 3 a 5 foram reorganizadas nas Seções 3 a 9 para melhorias de uso.</w:t>
      </w:r>
      <w:r w:rsidRPr="00F83E68">
        <w:rPr>
          <w:rFonts w:cs="Tahoma"/>
          <w:lang w:val="pt-PT"/>
        </w:rPr>
        <w:t xml:space="preserve"> </w:t>
      </w:r>
    </w:p>
    <w:p w14:paraId="45A53918" w14:textId="77777777" w:rsidR="00B1779F" w:rsidRPr="00F83E68" w:rsidRDefault="00B1779F" w:rsidP="00172CBA">
      <w:pPr>
        <w:ind w:right="720"/>
        <w:rPr>
          <w:rFonts w:cs="Tahoma"/>
          <w:lang w:val="pt-PT"/>
        </w:rPr>
      </w:pPr>
    </w:p>
    <w:p w14:paraId="45A53919" w14:textId="77777777" w:rsidR="005A23F4" w:rsidRPr="00F83E68" w:rsidRDefault="005A23F4" w:rsidP="00BB6A1F">
      <w:pPr>
        <w:pStyle w:val="Heading2"/>
        <w:ind w:left="0"/>
        <w:jc w:val="both"/>
        <w:rPr>
          <w:rFonts w:ascii="Tahoma" w:hAnsi="Tahoma" w:cs="Tahoma"/>
          <w:lang w:val="pt-PT"/>
        </w:rPr>
      </w:pPr>
    </w:p>
    <w:p w14:paraId="45A5391A" w14:textId="77777777" w:rsidR="00BB6A1F" w:rsidRPr="00F83E68" w:rsidRDefault="00B10B29" w:rsidP="00BB6A1F">
      <w:pPr>
        <w:pStyle w:val="Heading2"/>
        <w:ind w:left="0"/>
        <w:jc w:val="both"/>
        <w:rPr>
          <w:rFonts w:ascii="Tahoma" w:hAnsi="Tahoma" w:cs="Tahoma"/>
          <w:lang w:val="pt-PT"/>
        </w:rPr>
      </w:pPr>
      <w:bookmarkStart w:id="695" w:name="_Toc336338173"/>
      <w:bookmarkStart w:id="696" w:name="_Toc340680061"/>
      <w:bookmarkEnd w:id="695"/>
      <w:r w:rsidRPr="00715FF4">
        <w:rPr>
          <w:rFonts w:ascii="Tahoma" w:hAnsi="Tahoma" w:cs="Tahoma"/>
          <w:color w:val="FF6600"/>
          <w:lang w:val="pt-BR"/>
        </w:rPr>
        <w:t>ALTERAÇÕES EM JUNHO DE 2012</w:t>
      </w:r>
      <w:bookmarkEnd w:id="696"/>
    </w:p>
    <w:p w14:paraId="45A5391B" w14:textId="77777777" w:rsidR="00BB6A1F" w:rsidRPr="00F83E68" w:rsidRDefault="00BB6A1F" w:rsidP="00BB6A1F">
      <w:pPr>
        <w:rPr>
          <w:rFonts w:cs="Tahoma"/>
          <w:lang w:val="pt-PT"/>
        </w:rPr>
      </w:pPr>
    </w:p>
    <w:p w14:paraId="45A5391C" w14:textId="77777777" w:rsidR="00BB6A1F" w:rsidRPr="00F83E68" w:rsidRDefault="00B10B29" w:rsidP="00BA3004">
      <w:pPr>
        <w:rPr>
          <w:rFonts w:cs="Tahoma"/>
          <w:lang w:val="pt-PT"/>
        </w:rPr>
      </w:pPr>
      <w:r w:rsidRPr="00715FF4">
        <w:rPr>
          <w:rFonts w:cs="Tahoma"/>
          <w:b/>
          <w:lang w:val="pt-BR"/>
        </w:rPr>
        <w:t>Adições</w:t>
      </w:r>
    </w:p>
    <w:p w14:paraId="45A5391D" w14:textId="77777777" w:rsidR="00B435C3" w:rsidRPr="00F83E68" w:rsidRDefault="00B10B29" w:rsidP="00BA3004">
      <w:pPr>
        <w:rPr>
          <w:rFonts w:cs="Tahoma"/>
          <w:lang w:val="pt-PT"/>
        </w:rPr>
      </w:pPr>
      <w:r w:rsidRPr="00715FF4">
        <w:rPr>
          <w:rFonts w:cs="Tahoma"/>
          <w:lang w:val="pt-BR"/>
        </w:rPr>
        <w:t>Dynamics CRM Mobile (Online; Por Usuário)</w:t>
      </w:r>
    </w:p>
    <w:p w14:paraId="45A5391E" w14:textId="77777777" w:rsidR="00B435C3" w:rsidRPr="00F83E68" w:rsidRDefault="00B10B29" w:rsidP="00BA3004">
      <w:pPr>
        <w:rPr>
          <w:rFonts w:cs="Tahoma"/>
          <w:lang w:val="pt-PT"/>
        </w:rPr>
      </w:pPr>
      <w:r w:rsidRPr="00715FF4">
        <w:rPr>
          <w:rFonts w:cs="Tahoma"/>
          <w:lang w:val="pt-BR"/>
        </w:rPr>
        <w:t>Dynamics CRM Onprem Mobile</w:t>
      </w:r>
    </w:p>
    <w:p w14:paraId="45A5391F" w14:textId="77777777" w:rsidR="004945FA" w:rsidRPr="00F83E68" w:rsidRDefault="00B10B29" w:rsidP="00BA3004">
      <w:pPr>
        <w:rPr>
          <w:rFonts w:cs="Tahoma"/>
          <w:lang w:val="pt-PT"/>
        </w:rPr>
      </w:pPr>
      <w:r w:rsidRPr="00715FF4">
        <w:rPr>
          <w:rFonts w:cs="Tahoma"/>
          <w:color w:val="000000"/>
          <w:lang w:val="pt-BR"/>
        </w:rPr>
        <w:t>Servidor A (SL de Usuário)</w:t>
      </w:r>
    </w:p>
    <w:p w14:paraId="45A53920" w14:textId="77777777" w:rsidR="00AD5DCD" w:rsidRPr="00F83E68" w:rsidRDefault="00B10B29" w:rsidP="00BA3004">
      <w:pPr>
        <w:rPr>
          <w:rFonts w:cs="Tahoma"/>
          <w:lang w:val="pt-PT"/>
        </w:rPr>
      </w:pPr>
      <w:r w:rsidRPr="00715FF4">
        <w:rPr>
          <w:rFonts w:cs="Tahoma"/>
          <w:color w:val="000000"/>
          <w:lang w:val="pt-BR"/>
        </w:rPr>
        <w:t>Exchange Online Plan 1A para Alunos</w:t>
      </w:r>
    </w:p>
    <w:p w14:paraId="45A53921" w14:textId="77777777" w:rsidR="00AD5DCD" w:rsidRPr="00F83E68" w:rsidRDefault="00B10B29" w:rsidP="00BA3004">
      <w:pPr>
        <w:rPr>
          <w:rFonts w:cs="Tahoma"/>
          <w:lang w:val="pt-PT"/>
        </w:rPr>
      </w:pPr>
      <w:r w:rsidRPr="00715FF4">
        <w:rPr>
          <w:rFonts w:cs="Tahoma"/>
          <w:color w:val="000000"/>
          <w:lang w:val="pt-BR"/>
        </w:rPr>
        <w:t>Exchange Online Plano 2A</w:t>
      </w:r>
    </w:p>
    <w:p w14:paraId="45A53922" w14:textId="77777777" w:rsidR="007B4641" w:rsidRPr="00F83E68" w:rsidRDefault="00B10B29" w:rsidP="00BA3004">
      <w:pPr>
        <w:rPr>
          <w:rFonts w:cs="Tahoma"/>
          <w:lang w:val="pt-PT"/>
        </w:rPr>
      </w:pPr>
      <w:r w:rsidRPr="00715FF4">
        <w:rPr>
          <w:rFonts w:cs="Tahoma"/>
          <w:color w:val="000000"/>
          <w:lang w:val="pt-BR"/>
        </w:rPr>
        <w:t>CAL do Forefront Identity Manager 2010 R2 (Somente usuário)</w:t>
      </w:r>
    </w:p>
    <w:p w14:paraId="45A53923" w14:textId="77777777" w:rsidR="004945FA" w:rsidRPr="00715FF4" w:rsidRDefault="00B10B29" w:rsidP="00BA3004">
      <w:pPr>
        <w:rPr>
          <w:rFonts w:cs="Tahoma"/>
        </w:rPr>
      </w:pPr>
      <w:r w:rsidRPr="00F83E68">
        <w:rPr>
          <w:rFonts w:cs="Tahoma"/>
          <w:color w:val="000000"/>
        </w:rPr>
        <w:t>Forefront Identity Manager 2010 R2 External Connector</w:t>
      </w:r>
    </w:p>
    <w:p w14:paraId="45A53924" w14:textId="77777777" w:rsidR="004945FA" w:rsidRPr="00715FF4" w:rsidRDefault="00B10B29" w:rsidP="00BA3004">
      <w:pPr>
        <w:rPr>
          <w:rFonts w:cs="Tahoma"/>
        </w:rPr>
      </w:pPr>
      <w:r w:rsidRPr="00F83E68">
        <w:rPr>
          <w:rFonts w:cs="Tahoma"/>
          <w:color w:val="000000"/>
        </w:rPr>
        <w:t>Forefront Identity Manager 2010 R2 Server</w:t>
      </w:r>
    </w:p>
    <w:p w14:paraId="45A53925" w14:textId="77777777" w:rsidR="004945FA" w:rsidRPr="00715FF4" w:rsidRDefault="00B10B29" w:rsidP="00BA3004">
      <w:pPr>
        <w:rPr>
          <w:rFonts w:cs="Tahoma"/>
        </w:rPr>
      </w:pPr>
      <w:r w:rsidRPr="00F83E68">
        <w:rPr>
          <w:rFonts w:cs="Tahoma"/>
          <w:color w:val="000000"/>
        </w:rPr>
        <w:t>Forefront Identity Manager 2010 R2 – Windows Live Edition</w:t>
      </w:r>
    </w:p>
    <w:p w14:paraId="45A53926" w14:textId="77777777" w:rsidR="00834000" w:rsidRPr="00F83E68" w:rsidRDefault="00B10B29" w:rsidP="00BA3004">
      <w:pPr>
        <w:rPr>
          <w:rFonts w:cs="Tahoma"/>
          <w:lang w:val="pt-PT"/>
        </w:rPr>
      </w:pPr>
      <w:r w:rsidRPr="00715FF4">
        <w:rPr>
          <w:rFonts w:cs="Tahoma"/>
          <w:color w:val="000000"/>
          <w:lang w:val="pt-BR"/>
        </w:rPr>
        <w:t>Office 365 A2-A4 (SL de Usuário)</w:t>
      </w:r>
    </w:p>
    <w:p w14:paraId="45A53927" w14:textId="77777777" w:rsidR="00834000" w:rsidRPr="00F83E68" w:rsidRDefault="00B10B29" w:rsidP="00BA3004">
      <w:pPr>
        <w:rPr>
          <w:rFonts w:cs="Tahoma"/>
          <w:lang w:val="pt-PT"/>
        </w:rPr>
      </w:pPr>
      <w:r w:rsidRPr="00715FF4">
        <w:rPr>
          <w:rFonts w:cs="Tahoma"/>
          <w:color w:val="000000"/>
          <w:lang w:val="pt-BR"/>
        </w:rPr>
        <w:t>Assinatura A do Office Professional Plus (SL de Usuário)</w:t>
      </w:r>
    </w:p>
    <w:p w14:paraId="45A53928" w14:textId="77777777" w:rsidR="00834000" w:rsidRPr="00F83E68" w:rsidRDefault="00B10B29" w:rsidP="00BA3004">
      <w:pPr>
        <w:rPr>
          <w:rFonts w:cs="Tahoma"/>
          <w:lang w:val="pt-PT"/>
        </w:rPr>
      </w:pPr>
      <w:r w:rsidRPr="00715FF4">
        <w:rPr>
          <w:rFonts w:cs="Tahoma"/>
          <w:color w:val="000000"/>
          <w:lang w:val="pt-BR"/>
        </w:rPr>
        <w:t>Aplicativos da Web do Office A (SL do Usuário)</w:t>
      </w:r>
    </w:p>
    <w:p w14:paraId="45A53929" w14:textId="77777777" w:rsidR="00D82FA6" w:rsidRPr="00F83E68" w:rsidRDefault="00B10B29" w:rsidP="00BA3004">
      <w:pPr>
        <w:rPr>
          <w:rFonts w:cs="Tahoma"/>
          <w:lang w:val="pt-PT"/>
        </w:rPr>
      </w:pPr>
      <w:r w:rsidRPr="00715FF4">
        <w:rPr>
          <w:rFonts w:cs="Tahoma"/>
          <w:color w:val="000000"/>
          <w:lang w:val="pt-BR"/>
        </w:rPr>
        <w:t>Armazenamento Extra do SharePoint™ Online de A 1 GB (SL Complementar)</w:t>
      </w:r>
    </w:p>
    <w:p w14:paraId="45A5392A" w14:textId="77777777" w:rsidR="00A862BA" w:rsidRPr="00F83E68" w:rsidRDefault="00A862BA" w:rsidP="00BA3004">
      <w:pPr>
        <w:rPr>
          <w:rFonts w:cs="Tahoma"/>
          <w:lang w:val="pt-PT"/>
        </w:rPr>
      </w:pPr>
    </w:p>
    <w:p w14:paraId="45A5392B" w14:textId="77777777" w:rsidR="00BB6A1F" w:rsidRPr="00F83E68" w:rsidRDefault="00B10B29" w:rsidP="00BA3004">
      <w:pPr>
        <w:rPr>
          <w:rFonts w:cs="Tahoma"/>
          <w:lang w:val="pt-PT"/>
        </w:rPr>
      </w:pPr>
      <w:r w:rsidRPr="00715FF4">
        <w:rPr>
          <w:rFonts w:cs="Tahoma"/>
          <w:b/>
          <w:lang w:val="pt-BR"/>
        </w:rPr>
        <w:t>Promoções</w:t>
      </w:r>
    </w:p>
    <w:p w14:paraId="45A5392C" w14:textId="77777777" w:rsidR="00BB6A1F" w:rsidRPr="00F83E68" w:rsidRDefault="00B10B29" w:rsidP="00BA3004">
      <w:pPr>
        <w:rPr>
          <w:rFonts w:cs="Tahoma"/>
          <w:lang w:val="pt-PT"/>
        </w:rPr>
      </w:pPr>
      <w:bookmarkStart w:id="697" w:name="_Toc323034103"/>
      <w:bookmarkStart w:id="698" w:name="_Toc325609139"/>
      <w:bookmarkStart w:id="699" w:name="_Toc328145933"/>
      <w:bookmarkEnd w:id="697"/>
      <w:bookmarkEnd w:id="698"/>
      <w:bookmarkEnd w:id="699"/>
      <w:r w:rsidRPr="00715FF4">
        <w:rPr>
          <w:rFonts w:cs="Tahoma"/>
          <w:color w:val="000000"/>
          <w:lang w:val="pt-BR"/>
        </w:rPr>
        <w:t>Não há adições, exclusões nem términos de promoções.</w:t>
      </w:r>
    </w:p>
    <w:p w14:paraId="45A5392D" w14:textId="77777777" w:rsidR="00BB6A1F" w:rsidRPr="00F83E68" w:rsidRDefault="00BB6A1F" w:rsidP="00BA3004">
      <w:pPr>
        <w:rPr>
          <w:rFonts w:cs="Tahoma"/>
          <w:lang w:val="pt-PT"/>
        </w:rPr>
      </w:pPr>
      <w:r w:rsidRPr="00F83E68">
        <w:rPr>
          <w:rFonts w:cs="Tahoma"/>
          <w:szCs w:val="18"/>
          <w:lang w:val="pt-PT"/>
        </w:rPr>
        <w:br/>
      </w:r>
      <w:r w:rsidR="00B10B29" w:rsidRPr="00715FF4">
        <w:rPr>
          <w:rFonts w:cs="Tahoma"/>
          <w:b/>
          <w:lang w:val="pt-BR"/>
        </w:rPr>
        <w:t>Exclusões</w:t>
      </w:r>
    </w:p>
    <w:p w14:paraId="45A5392E" w14:textId="77777777" w:rsidR="00BB6A1F" w:rsidRPr="00F83E68" w:rsidRDefault="00B10B29" w:rsidP="00BA3004">
      <w:pPr>
        <w:rPr>
          <w:rFonts w:cs="Tahoma"/>
          <w:lang w:val="pt-PT"/>
        </w:rPr>
      </w:pPr>
      <w:r w:rsidRPr="00715FF4">
        <w:rPr>
          <w:rFonts w:cs="Tahoma"/>
          <w:color w:val="000000"/>
          <w:lang w:val="pt-BR"/>
        </w:rPr>
        <w:t>CAL do Forefront Identity Manager 2010 (Somente Usuário)</w:t>
      </w:r>
    </w:p>
    <w:p w14:paraId="45A5392F" w14:textId="77777777" w:rsidR="004945FA" w:rsidRPr="00715FF4" w:rsidRDefault="00B10B29" w:rsidP="00BA3004">
      <w:pPr>
        <w:rPr>
          <w:rFonts w:cs="Tahoma"/>
        </w:rPr>
      </w:pPr>
      <w:r w:rsidRPr="00F83E68">
        <w:rPr>
          <w:rFonts w:cs="Tahoma"/>
          <w:color w:val="000000"/>
        </w:rPr>
        <w:t>External Connector do Forefront Identity Manager 2010</w:t>
      </w:r>
    </w:p>
    <w:p w14:paraId="45A53930" w14:textId="77777777" w:rsidR="004945FA" w:rsidRPr="00715FF4" w:rsidRDefault="00B10B29" w:rsidP="00BA3004">
      <w:pPr>
        <w:rPr>
          <w:rFonts w:cs="Tahoma"/>
        </w:rPr>
      </w:pPr>
      <w:r w:rsidRPr="00F83E68">
        <w:rPr>
          <w:rFonts w:cs="Tahoma"/>
          <w:color w:val="000000"/>
        </w:rPr>
        <w:t>Forefront Identity Manager 2010 Server</w:t>
      </w:r>
    </w:p>
    <w:p w14:paraId="45A53931" w14:textId="77777777" w:rsidR="00BB6A1F" w:rsidRPr="00715FF4" w:rsidRDefault="00B10B29" w:rsidP="004A0237">
      <w:pPr>
        <w:rPr>
          <w:rFonts w:cs="Tahoma"/>
        </w:rPr>
      </w:pPr>
      <w:r w:rsidRPr="00F83E68">
        <w:rPr>
          <w:rFonts w:cs="Tahoma"/>
          <w:color w:val="000000"/>
        </w:rPr>
        <w:t>Forefront Identity Manager 2010 – Windows Live Edition</w:t>
      </w:r>
    </w:p>
    <w:p w14:paraId="45A53932" w14:textId="77777777" w:rsidR="00A31A6D" w:rsidRPr="00715FF4" w:rsidRDefault="00A31A6D" w:rsidP="00A31A6D">
      <w:pPr>
        <w:rPr>
          <w:rFonts w:cs="Tahoma"/>
        </w:rPr>
      </w:pPr>
    </w:p>
    <w:p w14:paraId="45A53933" w14:textId="77777777" w:rsidR="00DD39C7" w:rsidRPr="00F83E68" w:rsidRDefault="00B10B29" w:rsidP="00A31A6D">
      <w:pPr>
        <w:pStyle w:val="Heading2"/>
        <w:ind w:left="0"/>
        <w:jc w:val="both"/>
        <w:rPr>
          <w:rFonts w:ascii="Tahoma" w:hAnsi="Tahoma" w:cs="Tahoma"/>
          <w:lang w:val="pt-PT"/>
        </w:rPr>
      </w:pPr>
      <w:bookmarkStart w:id="700" w:name="_Toc336338174"/>
      <w:bookmarkStart w:id="701" w:name="_Toc340680062"/>
      <w:bookmarkEnd w:id="700"/>
      <w:r w:rsidRPr="00715FF4">
        <w:rPr>
          <w:rFonts w:ascii="Tahoma" w:hAnsi="Tahoma" w:cs="Tahoma"/>
          <w:color w:val="FF6600"/>
          <w:lang w:val="pt-BR"/>
        </w:rPr>
        <w:t>ALTERAÇÕES EM MAIO DE 2012</w:t>
      </w:r>
      <w:bookmarkEnd w:id="701"/>
    </w:p>
    <w:p w14:paraId="45A53934" w14:textId="77777777" w:rsidR="00DD39C7" w:rsidRPr="00F83E68" w:rsidRDefault="00DD39C7" w:rsidP="00DD39C7">
      <w:pPr>
        <w:rPr>
          <w:rFonts w:cs="Tahoma"/>
          <w:lang w:val="pt-PT"/>
        </w:rPr>
      </w:pPr>
    </w:p>
    <w:p w14:paraId="45A53935" w14:textId="77777777" w:rsidR="00DD39C7" w:rsidRPr="00F83E68" w:rsidRDefault="00B10B29" w:rsidP="00BA3004">
      <w:pPr>
        <w:rPr>
          <w:rFonts w:cs="Tahoma"/>
          <w:lang w:val="pt-PT"/>
        </w:rPr>
      </w:pPr>
      <w:r w:rsidRPr="00715FF4">
        <w:rPr>
          <w:rFonts w:cs="Tahoma"/>
          <w:b/>
          <w:lang w:val="pt-BR"/>
        </w:rPr>
        <w:t>Adições</w:t>
      </w:r>
    </w:p>
    <w:p w14:paraId="45A53936" w14:textId="77777777" w:rsidR="00DD39C7" w:rsidRPr="00F83E68" w:rsidRDefault="00B10B29" w:rsidP="00BA3004">
      <w:pPr>
        <w:rPr>
          <w:rFonts w:cs="Tahoma"/>
          <w:lang w:val="pt-PT"/>
        </w:rPr>
      </w:pPr>
      <w:r w:rsidRPr="00715FF4">
        <w:rPr>
          <w:rFonts w:cs="Tahoma"/>
          <w:lang w:val="pt-BR"/>
        </w:rPr>
        <w:t>Não houve adições de produtos.</w:t>
      </w:r>
      <w:r w:rsidRPr="00F83E68">
        <w:rPr>
          <w:rFonts w:cs="Tahoma"/>
          <w:lang w:val="pt-PT"/>
        </w:rPr>
        <w:t xml:space="preserve"> </w:t>
      </w:r>
    </w:p>
    <w:p w14:paraId="45A53937" w14:textId="77777777" w:rsidR="00E702AC" w:rsidRPr="00F83E68" w:rsidRDefault="00E702AC" w:rsidP="00BA3004">
      <w:pPr>
        <w:rPr>
          <w:rFonts w:cs="Tahoma"/>
          <w:lang w:val="pt-PT"/>
        </w:rPr>
      </w:pPr>
    </w:p>
    <w:p w14:paraId="45A53938" w14:textId="77777777" w:rsidR="00DD39C7" w:rsidRPr="00F83E68" w:rsidRDefault="00B10B29" w:rsidP="00BA3004">
      <w:pPr>
        <w:rPr>
          <w:rFonts w:cs="Tahoma"/>
          <w:lang w:val="pt-PT"/>
        </w:rPr>
      </w:pPr>
      <w:r w:rsidRPr="00715FF4">
        <w:rPr>
          <w:rFonts w:cs="Tahoma"/>
          <w:b/>
          <w:lang w:val="pt-BR"/>
        </w:rPr>
        <w:t>Promoções</w:t>
      </w:r>
    </w:p>
    <w:p w14:paraId="45A53939" w14:textId="77777777" w:rsidR="00DD39C7" w:rsidRPr="00F83E68" w:rsidRDefault="00B10B29" w:rsidP="00BA3004">
      <w:pPr>
        <w:rPr>
          <w:rFonts w:cs="Tahoma"/>
          <w:lang w:val="pt-PT"/>
        </w:rPr>
      </w:pPr>
      <w:r w:rsidRPr="00715FF4">
        <w:rPr>
          <w:rFonts w:cs="Tahoma"/>
          <w:color w:val="000000"/>
          <w:lang w:val="pt-BR"/>
        </w:rPr>
        <w:t>Exchange Server Standared Promotion</w:t>
      </w:r>
    </w:p>
    <w:p w14:paraId="45A5393A" w14:textId="77777777" w:rsidR="00DD39C7" w:rsidRPr="00F83E68" w:rsidRDefault="00B10B29" w:rsidP="00BA3004">
      <w:pPr>
        <w:rPr>
          <w:rFonts w:cs="Tahoma"/>
          <w:lang w:val="pt-PT"/>
        </w:rPr>
      </w:pPr>
      <w:bookmarkStart w:id="702" w:name="_Toc323034105"/>
      <w:bookmarkStart w:id="703" w:name="_Toc325609141"/>
      <w:bookmarkStart w:id="704" w:name="_Toc328145935"/>
      <w:bookmarkEnd w:id="702"/>
      <w:bookmarkEnd w:id="703"/>
      <w:bookmarkEnd w:id="704"/>
      <w:r w:rsidRPr="00715FF4">
        <w:rPr>
          <w:rFonts w:cs="Tahoma"/>
          <w:color w:val="000000"/>
          <w:lang w:val="pt-BR"/>
        </w:rPr>
        <w:t>Promoção de Atualização do Open Value Subscription Education Solution N-2</w:t>
      </w:r>
      <w:r w:rsidRPr="00F83E68">
        <w:rPr>
          <w:rFonts w:cs="Tahoma"/>
          <w:lang w:val="pt-PT"/>
        </w:rPr>
        <w:t xml:space="preserve"> </w:t>
      </w:r>
    </w:p>
    <w:p w14:paraId="45A5393B" w14:textId="77777777" w:rsidR="00DD39C7" w:rsidRPr="00F83E68" w:rsidRDefault="00DD39C7" w:rsidP="00BA3004">
      <w:pPr>
        <w:rPr>
          <w:rFonts w:cs="Tahoma"/>
          <w:lang w:val="pt-PT"/>
        </w:rPr>
      </w:pPr>
      <w:r w:rsidRPr="00F83E68">
        <w:rPr>
          <w:rFonts w:cs="Tahoma"/>
          <w:szCs w:val="18"/>
          <w:lang w:val="pt-PT"/>
        </w:rPr>
        <w:br/>
      </w:r>
      <w:r w:rsidR="00B10B29" w:rsidRPr="00715FF4">
        <w:rPr>
          <w:rFonts w:cs="Tahoma"/>
          <w:b/>
          <w:lang w:val="pt-BR"/>
        </w:rPr>
        <w:t>Exclusões</w:t>
      </w:r>
    </w:p>
    <w:p w14:paraId="45A5393C" w14:textId="77777777" w:rsidR="00DD39C7" w:rsidRPr="00F83E68" w:rsidRDefault="00B10B29" w:rsidP="0021637C">
      <w:pPr>
        <w:rPr>
          <w:rFonts w:cs="Tahoma"/>
          <w:lang w:val="pt-PT"/>
        </w:rPr>
      </w:pPr>
      <w:r w:rsidRPr="00715FF4">
        <w:rPr>
          <w:rFonts w:cs="Tahoma"/>
          <w:color w:val="000000"/>
          <w:lang w:val="pt-BR"/>
        </w:rPr>
        <w:t>Não houve exclusões de produtos.</w:t>
      </w:r>
    </w:p>
    <w:p w14:paraId="45A5393D" w14:textId="77777777" w:rsidR="00C10AE3" w:rsidRPr="00F83E68" w:rsidRDefault="00C10AE3" w:rsidP="00C10AE3">
      <w:pPr>
        <w:pStyle w:val="Heading3"/>
        <w:rPr>
          <w:rFonts w:ascii="Tahoma" w:hAnsi="Tahoma" w:cs="Tahoma"/>
          <w:lang w:val="pt-PT"/>
        </w:rPr>
      </w:pPr>
    </w:p>
    <w:p w14:paraId="45A5393E" w14:textId="77777777" w:rsidR="00E9432A" w:rsidRPr="00F83E68" w:rsidRDefault="00B10B29" w:rsidP="00A31A6D">
      <w:pPr>
        <w:pStyle w:val="Heading2"/>
        <w:ind w:left="0"/>
        <w:jc w:val="both"/>
        <w:rPr>
          <w:rFonts w:ascii="Tahoma" w:hAnsi="Tahoma" w:cs="Tahoma"/>
          <w:lang w:val="pt-PT"/>
        </w:rPr>
      </w:pPr>
      <w:bookmarkStart w:id="705" w:name="_Toc336338175"/>
      <w:bookmarkStart w:id="706" w:name="_Toc340680063"/>
      <w:bookmarkEnd w:id="705"/>
      <w:r w:rsidRPr="00715FF4">
        <w:rPr>
          <w:rFonts w:ascii="Tahoma" w:hAnsi="Tahoma" w:cs="Tahoma"/>
          <w:color w:val="FF6600"/>
          <w:lang w:val="pt-BR"/>
        </w:rPr>
        <w:t>ALTERAÇÕES EM ABRIL DE 2012</w:t>
      </w:r>
      <w:bookmarkEnd w:id="706"/>
    </w:p>
    <w:p w14:paraId="45A5393F" w14:textId="77777777" w:rsidR="00E9432A" w:rsidRPr="00F83E68" w:rsidRDefault="00E9432A" w:rsidP="00E9432A">
      <w:pPr>
        <w:rPr>
          <w:rFonts w:cs="Tahoma"/>
          <w:lang w:val="pt-PT"/>
        </w:rPr>
      </w:pPr>
    </w:p>
    <w:p w14:paraId="45A53940" w14:textId="77777777" w:rsidR="00E9432A" w:rsidRPr="00F83E68" w:rsidRDefault="00B10B29" w:rsidP="00BA3004">
      <w:pPr>
        <w:rPr>
          <w:rFonts w:cs="Tahoma"/>
          <w:lang w:val="pt-PT"/>
        </w:rPr>
      </w:pPr>
      <w:r w:rsidRPr="00715FF4">
        <w:rPr>
          <w:rFonts w:cs="Tahoma"/>
          <w:b/>
          <w:lang w:val="pt-BR"/>
        </w:rPr>
        <w:t>Adições</w:t>
      </w:r>
    </w:p>
    <w:p w14:paraId="45A53941" w14:textId="77777777" w:rsidR="002D1186" w:rsidRPr="00F83E68" w:rsidRDefault="001D4241" w:rsidP="00BA3004">
      <w:pPr>
        <w:rPr>
          <w:rFonts w:cs="Tahoma"/>
          <w:lang w:val="pt-PT"/>
        </w:rPr>
      </w:pPr>
      <w:r w:rsidRPr="00715FF4">
        <w:rPr>
          <w:rFonts w:cs="Tahoma"/>
          <w:color w:val="000000"/>
          <w:lang w:val="pt-BR"/>
        </w:rPr>
        <w:t>SQL Server</w:t>
      </w:r>
      <w:r w:rsidR="006C696A" w:rsidRPr="00715FF4">
        <w:rPr>
          <w:rFonts w:cs="Tahoma"/>
          <w:color w:val="000000"/>
          <w:vertAlign w:val="superscript"/>
          <w:lang w:val="pt-BR"/>
        </w:rPr>
        <w:t>®</w:t>
      </w:r>
      <w:r w:rsidRPr="00715FF4">
        <w:rPr>
          <w:rFonts w:cs="Tahoma"/>
          <w:color w:val="000000"/>
          <w:lang w:val="pt-BR"/>
        </w:rPr>
        <w:t xml:space="preserve"> 2012 Business Intelligence</w:t>
      </w:r>
    </w:p>
    <w:p w14:paraId="45A53942" w14:textId="77777777" w:rsidR="002D1186" w:rsidRPr="00F83E68" w:rsidRDefault="001D4241" w:rsidP="00BA3004">
      <w:pPr>
        <w:rPr>
          <w:rFonts w:cs="Tahoma"/>
          <w:lang w:val="pt-PT"/>
        </w:rPr>
      </w:pPr>
      <w:r w:rsidRPr="00715FF4">
        <w:rPr>
          <w:rFonts w:cs="Tahoma"/>
          <w:color w:val="000000"/>
          <w:lang w:val="pt-BR"/>
        </w:rPr>
        <w:t>CAL do SQL Server</w:t>
      </w:r>
      <w:r w:rsidR="006C696A" w:rsidRPr="00715FF4">
        <w:rPr>
          <w:rFonts w:cs="Tahoma"/>
          <w:color w:val="000000"/>
          <w:vertAlign w:val="superscript"/>
          <w:lang w:val="pt-BR"/>
        </w:rPr>
        <w:t>®</w:t>
      </w:r>
      <w:r w:rsidRPr="00715FF4">
        <w:rPr>
          <w:rFonts w:cs="Tahoma"/>
          <w:color w:val="000000"/>
          <w:lang w:val="pt-BR"/>
        </w:rPr>
        <w:t xml:space="preserve"> 2012 (SL de Dispositivo e Usuário)</w:t>
      </w:r>
    </w:p>
    <w:p w14:paraId="45A53943" w14:textId="77777777" w:rsidR="002D1186" w:rsidRPr="00F83E68" w:rsidRDefault="001D4241" w:rsidP="00BA3004">
      <w:pPr>
        <w:rPr>
          <w:rFonts w:cs="Tahoma"/>
          <w:lang w:val="pt-PT"/>
        </w:rPr>
      </w:pPr>
      <w:r w:rsidRPr="00715FF4">
        <w:rPr>
          <w:rFonts w:cs="Tahoma"/>
          <w:color w:val="000000"/>
          <w:lang w:val="pt-BR"/>
        </w:rPr>
        <w:t>SQL Server</w:t>
      </w:r>
      <w:r w:rsidR="006C696A" w:rsidRPr="00715FF4">
        <w:rPr>
          <w:rFonts w:cs="Tahoma"/>
          <w:color w:val="000000"/>
          <w:vertAlign w:val="superscript"/>
          <w:lang w:val="pt-BR"/>
        </w:rPr>
        <w:t>®</w:t>
      </w:r>
      <w:r w:rsidRPr="00715FF4">
        <w:rPr>
          <w:rFonts w:cs="Tahoma"/>
          <w:color w:val="000000"/>
          <w:lang w:val="pt-BR"/>
        </w:rPr>
        <w:t xml:space="preserve"> 2012 Developer</w:t>
      </w:r>
    </w:p>
    <w:p w14:paraId="45A53944" w14:textId="77777777" w:rsidR="002D1186" w:rsidRPr="00F83E68" w:rsidRDefault="001D4241" w:rsidP="00BA3004">
      <w:pPr>
        <w:rPr>
          <w:rFonts w:cs="Tahoma"/>
          <w:lang w:val="pt-PT"/>
        </w:rPr>
      </w:pPr>
      <w:r w:rsidRPr="00715FF4">
        <w:rPr>
          <w:rFonts w:cs="Tahoma"/>
          <w:color w:val="000000"/>
          <w:lang w:val="pt-BR"/>
        </w:rPr>
        <w:t>SQL Server</w:t>
      </w:r>
      <w:r w:rsidR="006C696A" w:rsidRPr="00715FF4">
        <w:rPr>
          <w:rFonts w:cs="Tahoma"/>
          <w:color w:val="000000"/>
          <w:vertAlign w:val="superscript"/>
          <w:lang w:val="pt-BR"/>
        </w:rPr>
        <w:t>®</w:t>
      </w:r>
      <w:r w:rsidRPr="00715FF4">
        <w:rPr>
          <w:rFonts w:cs="Tahoma"/>
          <w:color w:val="000000"/>
          <w:lang w:val="pt-BR"/>
        </w:rPr>
        <w:t xml:space="preserve"> 2012 Enterprise</w:t>
      </w:r>
    </w:p>
    <w:p w14:paraId="45A53945" w14:textId="77777777" w:rsidR="002D1186" w:rsidRPr="00F83E68" w:rsidRDefault="001D4241" w:rsidP="00BA3004">
      <w:pPr>
        <w:rPr>
          <w:rFonts w:cs="Tahoma"/>
          <w:lang w:val="pt-PT"/>
        </w:rPr>
      </w:pPr>
      <w:r w:rsidRPr="00715FF4">
        <w:rPr>
          <w:rFonts w:cs="Tahoma"/>
          <w:color w:val="000000"/>
          <w:lang w:val="pt-BR"/>
        </w:rPr>
        <w:t>SQL Server</w:t>
      </w:r>
      <w:r w:rsidR="006C696A" w:rsidRPr="00715FF4">
        <w:rPr>
          <w:rFonts w:cs="Tahoma"/>
          <w:color w:val="000000"/>
          <w:vertAlign w:val="superscript"/>
          <w:lang w:val="pt-BR"/>
        </w:rPr>
        <w:t>®</w:t>
      </w:r>
      <w:r w:rsidRPr="00715FF4">
        <w:rPr>
          <w:rFonts w:cs="Tahoma"/>
          <w:color w:val="000000"/>
          <w:lang w:val="pt-BR"/>
        </w:rPr>
        <w:t xml:space="preserve"> 2012 Enterprise Core (duas Licenças Principais de pacote)</w:t>
      </w:r>
    </w:p>
    <w:p w14:paraId="45A53946" w14:textId="77777777" w:rsidR="002D1186" w:rsidRPr="00F83E68" w:rsidRDefault="001D4241" w:rsidP="00BA3004">
      <w:pPr>
        <w:rPr>
          <w:rFonts w:cs="Tahoma"/>
          <w:lang w:val="pt-PT"/>
        </w:rPr>
      </w:pPr>
      <w:r w:rsidRPr="00715FF4">
        <w:rPr>
          <w:rFonts w:cs="Tahoma"/>
          <w:color w:val="000000"/>
          <w:lang w:val="pt-BR"/>
        </w:rPr>
        <w:t>SQL Server</w:t>
      </w:r>
      <w:r w:rsidR="006C696A" w:rsidRPr="00715FF4">
        <w:rPr>
          <w:rFonts w:cs="Tahoma"/>
          <w:color w:val="000000"/>
          <w:vertAlign w:val="superscript"/>
          <w:lang w:val="pt-BR"/>
        </w:rPr>
        <w:t>®</w:t>
      </w:r>
      <w:r w:rsidRPr="00715FF4">
        <w:rPr>
          <w:rFonts w:cs="Tahoma"/>
          <w:color w:val="000000"/>
          <w:lang w:val="pt-BR"/>
        </w:rPr>
        <w:t xml:space="preserve"> 2012 Standard</w:t>
      </w:r>
    </w:p>
    <w:p w14:paraId="45A53947" w14:textId="77777777" w:rsidR="002D1186" w:rsidRPr="00F83E68" w:rsidRDefault="001D4241" w:rsidP="00BA3004">
      <w:pPr>
        <w:rPr>
          <w:rFonts w:cs="Tahoma"/>
          <w:lang w:val="pt-PT"/>
        </w:rPr>
      </w:pPr>
      <w:r w:rsidRPr="00715FF4">
        <w:rPr>
          <w:rFonts w:cs="Tahoma"/>
          <w:color w:val="000000"/>
          <w:lang w:val="pt-BR"/>
        </w:rPr>
        <w:t>SQL Server</w:t>
      </w:r>
      <w:r w:rsidR="006C696A" w:rsidRPr="00715FF4">
        <w:rPr>
          <w:rFonts w:cs="Tahoma"/>
          <w:color w:val="000000"/>
          <w:vertAlign w:val="superscript"/>
          <w:lang w:val="pt-BR"/>
        </w:rPr>
        <w:t>®</w:t>
      </w:r>
      <w:r w:rsidRPr="00715FF4">
        <w:rPr>
          <w:rFonts w:cs="Tahoma"/>
          <w:color w:val="000000"/>
          <w:lang w:val="pt-BR"/>
        </w:rPr>
        <w:t xml:space="preserve"> 2012 Standard Core (duas Licenças Principais de pacote)</w:t>
      </w:r>
    </w:p>
    <w:p w14:paraId="45A53948" w14:textId="77777777" w:rsidR="00E9432A" w:rsidRPr="00F83E68" w:rsidRDefault="00B10B29" w:rsidP="00BA3004">
      <w:pPr>
        <w:rPr>
          <w:rFonts w:cs="Tahoma"/>
          <w:lang w:val="pt-PT"/>
        </w:rPr>
      </w:pPr>
      <w:r w:rsidRPr="00715FF4">
        <w:rPr>
          <w:rFonts w:cs="Tahoma"/>
          <w:lang w:val="pt-BR"/>
        </w:rPr>
        <w:t>System Center 2012 Client Management Suite (ML de Cliente) por OSE</w:t>
      </w:r>
    </w:p>
    <w:p w14:paraId="45A53949" w14:textId="77777777" w:rsidR="00E9432A" w:rsidRPr="00F83E68" w:rsidRDefault="00B10B29" w:rsidP="00BA3004">
      <w:pPr>
        <w:rPr>
          <w:rFonts w:cs="Tahoma"/>
          <w:lang w:val="pt-PT"/>
        </w:rPr>
      </w:pPr>
      <w:r w:rsidRPr="00715FF4">
        <w:rPr>
          <w:rFonts w:cs="Tahoma"/>
          <w:lang w:val="pt-BR"/>
        </w:rPr>
        <w:t>System Center 2012 Client Management Suite (ML de Cliente) por Usuário</w:t>
      </w:r>
    </w:p>
    <w:p w14:paraId="45A5394A" w14:textId="77777777" w:rsidR="00E9432A" w:rsidRPr="00F83E68" w:rsidRDefault="00B10B29" w:rsidP="00BA3004">
      <w:pPr>
        <w:rPr>
          <w:rFonts w:cs="Tahoma"/>
          <w:lang w:val="pt-PT"/>
        </w:rPr>
      </w:pPr>
      <w:r w:rsidRPr="00715FF4">
        <w:rPr>
          <w:rFonts w:cs="Tahoma"/>
          <w:lang w:val="pt-BR"/>
        </w:rPr>
        <w:lastRenderedPageBreak/>
        <w:t>Licença de Gerenciamento de Cliente (ML de Cliente) do System Center 2012 Configuration Manager (Somente</w:t>
      </w:r>
      <w:r w:rsidR="001808BB" w:rsidRPr="00715FF4">
        <w:rPr>
          <w:rFonts w:cs="Tahoma"/>
          <w:lang w:val="pt-BR"/>
        </w:rPr>
        <w:t> </w:t>
      </w:r>
      <w:r w:rsidRPr="00715FF4">
        <w:rPr>
          <w:rFonts w:cs="Tahoma"/>
          <w:lang w:val="pt-BR"/>
        </w:rPr>
        <w:t>para</w:t>
      </w:r>
      <w:r w:rsidR="001808BB" w:rsidRPr="00715FF4">
        <w:rPr>
          <w:rFonts w:cs="Tahoma"/>
          <w:lang w:val="pt-BR"/>
        </w:rPr>
        <w:t> </w:t>
      </w:r>
      <w:r w:rsidRPr="00715FF4">
        <w:rPr>
          <w:rFonts w:cs="Tahoma"/>
          <w:lang w:val="pt-BR"/>
        </w:rPr>
        <w:t>Aluno)</w:t>
      </w:r>
    </w:p>
    <w:p w14:paraId="45A5394B" w14:textId="77777777" w:rsidR="00E9432A" w:rsidRPr="00F83E68" w:rsidRDefault="00B10B29" w:rsidP="00BA3004">
      <w:pPr>
        <w:rPr>
          <w:rFonts w:cs="Tahoma"/>
          <w:lang w:val="pt-PT"/>
        </w:rPr>
      </w:pPr>
      <w:r w:rsidRPr="00715FF4">
        <w:rPr>
          <w:rFonts w:cs="Tahoma"/>
          <w:lang w:val="pt-BR"/>
        </w:rPr>
        <w:t>Licença de Gerenciamento de Cliente do System Center 2012 Configuration Manager por OSE</w:t>
      </w:r>
    </w:p>
    <w:p w14:paraId="45A5394C" w14:textId="77777777" w:rsidR="00E9432A" w:rsidRPr="00F83E68" w:rsidRDefault="00B10B29" w:rsidP="00BA3004">
      <w:pPr>
        <w:rPr>
          <w:rFonts w:cs="Tahoma"/>
          <w:lang w:val="pt-PT"/>
        </w:rPr>
      </w:pPr>
      <w:r w:rsidRPr="00715FF4">
        <w:rPr>
          <w:rFonts w:cs="Tahoma"/>
          <w:lang w:val="pt-BR"/>
        </w:rPr>
        <w:t>Licença de Gerenciamento de Cliente do System Center 2012 Configuration Manager por Usuário</w:t>
      </w:r>
    </w:p>
    <w:p w14:paraId="45A5394D" w14:textId="77777777" w:rsidR="00E9432A" w:rsidRPr="00F83E68" w:rsidRDefault="00B10B29" w:rsidP="00BA3004">
      <w:pPr>
        <w:rPr>
          <w:rFonts w:cs="Tahoma"/>
          <w:lang w:val="pt-PT"/>
        </w:rPr>
      </w:pPr>
      <w:r w:rsidRPr="00715FF4">
        <w:rPr>
          <w:rFonts w:cs="Tahoma"/>
          <w:lang w:val="pt-BR"/>
        </w:rPr>
        <w:t>Licença de Gerenciamento do System Center 2012 Datacenter Server (2 processadores)</w:t>
      </w:r>
    </w:p>
    <w:p w14:paraId="45A5394E" w14:textId="77777777" w:rsidR="00E9432A" w:rsidRPr="00F83E68" w:rsidRDefault="00B10B29" w:rsidP="00BA3004">
      <w:pPr>
        <w:rPr>
          <w:rFonts w:cs="Tahoma"/>
          <w:lang w:val="pt-PT"/>
        </w:rPr>
      </w:pPr>
      <w:r w:rsidRPr="00715FF4">
        <w:rPr>
          <w:rFonts w:cs="Tahoma"/>
          <w:lang w:val="pt-BR"/>
        </w:rPr>
        <w:t>System Center 2012 Endpoint Protection</w:t>
      </w:r>
    </w:p>
    <w:p w14:paraId="45A5394F" w14:textId="77777777" w:rsidR="00E9432A" w:rsidRPr="00F83E68" w:rsidRDefault="00B10B29" w:rsidP="00BA3004">
      <w:pPr>
        <w:rPr>
          <w:rFonts w:cs="Tahoma"/>
          <w:lang w:val="pt-PT"/>
        </w:rPr>
      </w:pPr>
      <w:r w:rsidRPr="00715FF4">
        <w:rPr>
          <w:rFonts w:cs="Tahoma"/>
          <w:lang w:val="pt-BR"/>
        </w:rPr>
        <w:t>Licença de Gerenciamento do System Center 2012 Standard Server (2 processadores)</w:t>
      </w:r>
    </w:p>
    <w:p w14:paraId="45A53950" w14:textId="77777777" w:rsidR="00E9432A" w:rsidRPr="00F83E68" w:rsidRDefault="00B10B29" w:rsidP="00BA3004">
      <w:pPr>
        <w:rPr>
          <w:rFonts w:cs="Tahoma"/>
          <w:lang w:val="fr-FR"/>
        </w:rPr>
      </w:pPr>
      <w:r w:rsidRPr="00F83E68">
        <w:rPr>
          <w:rFonts w:cs="Tahoma"/>
          <w:lang w:val="fr-FR"/>
        </w:rPr>
        <w:t>VDI Suite</w:t>
      </w:r>
    </w:p>
    <w:p w14:paraId="45A53951" w14:textId="77777777" w:rsidR="00E9432A" w:rsidRPr="00F83E68" w:rsidRDefault="00E9432A" w:rsidP="00BA3004">
      <w:pPr>
        <w:rPr>
          <w:rFonts w:cs="Tahoma"/>
          <w:lang w:val="fr-FR"/>
        </w:rPr>
      </w:pPr>
      <w:r w:rsidRPr="00F83E68">
        <w:rPr>
          <w:rFonts w:cs="Tahoma"/>
          <w:szCs w:val="18"/>
          <w:lang w:val="fr-FR"/>
        </w:rPr>
        <w:br/>
      </w:r>
      <w:r w:rsidR="00B10B29" w:rsidRPr="00F83E68">
        <w:rPr>
          <w:rFonts w:cs="Tahoma"/>
          <w:b/>
          <w:lang w:val="fr-FR"/>
        </w:rPr>
        <w:t>Exclusões</w:t>
      </w:r>
    </w:p>
    <w:p w14:paraId="45A53952" w14:textId="77777777" w:rsidR="00CC4AC7" w:rsidRPr="00F83E68" w:rsidRDefault="00B10B29" w:rsidP="00BA3004">
      <w:pPr>
        <w:rPr>
          <w:rFonts w:cs="Tahoma"/>
          <w:lang w:val="fr-FR"/>
        </w:rPr>
      </w:pPr>
      <w:r w:rsidRPr="00F83E68">
        <w:rPr>
          <w:rFonts w:cs="Tahoma"/>
          <w:lang w:val="fr-FR"/>
        </w:rPr>
        <w:t xml:space="preserve">Core Infrastructure Server Suite Enterprise </w:t>
      </w:r>
    </w:p>
    <w:p w14:paraId="45A53953" w14:textId="77777777" w:rsidR="00E9432A" w:rsidRPr="00715FF4" w:rsidRDefault="00B10B29" w:rsidP="00BA3004">
      <w:pPr>
        <w:rPr>
          <w:rFonts w:cs="Tahoma"/>
        </w:rPr>
      </w:pPr>
      <w:r w:rsidRPr="00F83E68">
        <w:rPr>
          <w:rFonts w:cs="Tahoma"/>
        </w:rPr>
        <w:t>Forefront Endpoint Protection</w:t>
      </w:r>
    </w:p>
    <w:p w14:paraId="45A53954" w14:textId="77777777" w:rsidR="006A59F4" w:rsidRPr="00715FF4" w:rsidRDefault="00B10B29" w:rsidP="00BA3004">
      <w:pPr>
        <w:rPr>
          <w:rFonts w:cs="Tahoma"/>
        </w:rPr>
      </w:pPr>
      <w:r w:rsidRPr="00F83E68">
        <w:rPr>
          <w:rFonts w:cs="Tahoma"/>
        </w:rPr>
        <w:t>Learning Solutions IT Academy (SL de Serviços)</w:t>
      </w:r>
      <w:r w:rsidRPr="00715FF4">
        <w:rPr>
          <w:rFonts w:cs="Tahoma"/>
        </w:rPr>
        <w:t xml:space="preserve"> </w:t>
      </w:r>
    </w:p>
    <w:p w14:paraId="45A53955" w14:textId="77777777" w:rsidR="00CC4AC7" w:rsidRPr="00F83E68" w:rsidRDefault="00B10B29" w:rsidP="00BA3004">
      <w:pPr>
        <w:rPr>
          <w:rFonts w:cs="Tahoma"/>
          <w:lang w:val="pt-PT"/>
        </w:rPr>
      </w:pPr>
      <w:r w:rsidRPr="00715FF4">
        <w:rPr>
          <w:rFonts w:cs="Tahoma"/>
          <w:lang w:val="pt-BR"/>
        </w:rPr>
        <w:t>SQL Server 2008 R2 Datacenter</w:t>
      </w:r>
      <w:r w:rsidRPr="00F83E68">
        <w:rPr>
          <w:rFonts w:cs="Tahoma"/>
          <w:lang w:val="pt-PT"/>
        </w:rPr>
        <w:t xml:space="preserve"> </w:t>
      </w:r>
    </w:p>
    <w:p w14:paraId="45A53956" w14:textId="77777777" w:rsidR="005B31F0" w:rsidRPr="00F83E68" w:rsidRDefault="00B10B29" w:rsidP="00BA3004">
      <w:pPr>
        <w:rPr>
          <w:rFonts w:cs="Tahoma"/>
          <w:lang w:val="pt-PT"/>
        </w:rPr>
      </w:pPr>
      <w:r w:rsidRPr="00715FF4">
        <w:rPr>
          <w:rFonts w:cs="Tahoma"/>
          <w:lang w:val="pt-BR"/>
        </w:rPr>
        <w:t>SQL Server2008 R2 Enterprise</w:t>
      </w:r>
    </w:p>
    <w:p w14:paraId="45A53957" w14:textId="77777777" w:rsidR="005B31F0" w:rsidRPr="00715FF4" w:rsidRDefault="00B10B29" w:rsidP="00BA3004">
      <w:pPr>
        <w:rPr>
          <w:rFonts w:cs="Tahoma"/>
        </w:rPr>
      </w:pPr>
      <w:r w:rsidRPr="00F83E68">
        <w:rPr>
          <w:rFonts w:cs="Tahoma"/>
        </w:rPr>
        <w:t>SQL Server2008 R2 Small Business</w:t>
      </w:r>
      <w:r w:rsidRPr="00715FF4">
        <w:rPr>
          <w:rFonts w:cs="Tahoma"/>
        </w:rPr>
        <w:t xml:space="preserve"> </w:t>
      </w:r>
    </w:p>
    <w:p w14:paraId="45A53958" w14:textId="77777777" w:rsidR="005B31F0" w:rsidRPr="00715FF4" w:rsidRDefault="00B10B29" w:rsidP="00BA3004">
      <w:pPr>
        <w:rPr>
          <w:rFonts w:cs="Tahoma"/>
        </w:rPr>
      </w:pPr>
      <w:r w:rsidRPr="00F83E68">
        <w:rPr>
          <w:rFonts w:cs="Tahoma"/>
        </w:rPr>
        <w:t>SQL Server2008 R2 Standard</w:t>
      </w:r>
    </w:p>
    <w:p w14:paraId="45A53959" w14:textId="77777777" w:rsidR="00CC4AC7" w:rsidRPr="00F83E68" w:rsidRDefault="00B10B29" w:rsidP="00BA3004">
      <w:pPr>
        <w:rPr>
          <w:rFonts w:cs="Tahoma"/>
          <w:lang w:val="pt-PT"/>
        </w:rPr>
      </w:pPr>
      <w:r w:rsidRPr="00715FF4">
        <w:rPr>
          <w:rFonts w:cs="Tahoma"/>
          <w:lang w:val="pt-BR"/>
        </w:rPr>
        <w:t>Processador do SQL Server 2008 R2 Workgroup</w:t>
      </w:r>
    </w:p>
    <w:p w14:paraId="45A5395A" w14:textId="77777777" w:rsidR="00CC4AC7" w:rsidRPr="00F83E68" w:rsidRDefault="00B10B29" w:rsidP="00BA3004">
      <w:pPr>
        <w:rPr>
          <w:rFonts w:cs="Tahoma"/>
          <w:lang w:val="pt-PT"/>
        </w:rPr>
      </w:pPr>
      <w:r w:rsidRPr="00715FF4">
        <w:rPr>
          <w:rFonts w:cs="Tahoma"/>
          <w:lang w:val="pt-BR"/>
        </w:rPr>
        <w:t>SQL Server 2008 R2 Workgroup (Complementar para 5 clientes)</w:t>
      </w:r>
    </w:p>
    <w:p w14:paraId="45A5395B" w14:textId="77777777" w:rsidR="00CC4AC7" w:rsidRPr="00F83E68" w:rsidRDefault="00B10B29" w:rsidP="00BA3004">
      <w:pPr>
        <w:rPr>
          <w:rFonts w:cs="Tahoma"/>
          <w:lang w:val="pt-PT"/>
        </w:rPr>
      </w:pPr>
      <w:r w:rsidRPr="00715FF4">
        <w:rPr>
          <w:rFonts w:cs="Tahoma"/>
          <w:lang w:val="pt-BR"/>
        </w:rPr>
        <w:t>SQL Server2008 R2 Web</w:t>
      </w:r>
    </w:p>
    <w:p w14:paraId="45A5395C" w14:textId="77777777" w:rsidR="00E9432A" w:rsidRPr="00F83E68" w:rsidRDefault="00B10B29" w:rsidP="00BA3004">
      <w:pPr>
        <w:rPr>
          <w:rFonts w:cs="Tahoma"/>
          <w:lang w:val="pt-PT"/>
        </w:rPr>
      </w:pPr>
      <w:r w:rsidRPr="00715FF4">
        <w:rPr>
          <w:rFonts w:cs="Tahoma"/>
          <w:lang w:val="pt-BR"/>
        </w:rPr>
        <w:t>System Center Client Management Suite (ML de Cliente) por OSE</w:t>
      </w:r>
    </w:p>
    <w:p w14:paraId="45A5395D" w14:textId="77777777" w:rsidR="00E9432A" w:rsidRPr="00F83E68" w:rsidRDefault="00B10B29" w:rsidP="00BA3004">
      <w:pPr>
        <w:rPr>
          <w:rFonts w:cs="Tahoma"/>
          <w:lang w:val="pt-PT"/>
        </w:rPr>
      </w:pPr>
      <w:r w:rsidRPr="00715FF4">
        <w:rPr>
          <w:rFonts w:cs="Tahoma"/>
          <w:lang w:val="pt-BR"/>
        </w:rPr>
        <w:t>System Center Client Management Suite (ML de Cliente) por Usuário</w:t>
      </w:r>
    </w:p>
    <w:p w14:paraId="45A5395E" w14:textId="77777777" w:rsidR="00E9432A" w:rsidRPr="00F83E68" w:rsidRDefault="00B10B29" w:rsidP="00BA3004">
      <w:pPr>
        <w:rPr>
          <w:rFonts w:cs="Tahoma"/>
          <w:lang w:val="pt-PT"/>
        </w:rPr>
      </w:pPr>
      <w:r w:rsidRPr="00715FF4">
        <w:rPr>
          <w:rFonts w:cs="Tahoma"/>
          <w:lang w:val="pt-BR"/>
        </w:rPr>
        <w:t>Licença de Gerenciamento de Cliente (ML de Cliente) do System Center Configuration Manager 2007 R3 (Somente</w:t>
      </w:r>
      <w:r w:rsidR="001808BB" w:rsidRPr="00715FF4">
        <w:rPr>
          <w:rFonts w:cs="Tahoma"/>
          <w:lang w:val="pt-BR"/>
        </w:rPr>
        <w:t> </w:t>
      </w:r>
      <w:r w:rsidRPr="00715FF4">
        <w:rPr>
          <w:rFonts w:cs="Tahoma"/>
          <w:lang w:val="pt-BR"/>
        </w:rPr>
        <w:t>para Aluno)</w:t>
      </w:r>
    </w:p>
    <w:p w14:paraId="45A5395F" w14:textId="77777777" w:rsidR="00E9432A" w:rsidRPr="00F83E68" w:rsidRDefault="00B10B29" w:rsidP="00BA3004">
      <w:pPr>
        <w:rPr>
          <w:rFonts w:cs="Tahoma"/>
          <w:lang w:val="pt-PT"/>
        </w:rPr>
      </w:pPr>
      <w:r w:rsidRPr="00715FF4">
        <w:rPr>
          <w:rFonts w:cs="Tahoma"/>
          <w:lang w:val="pt-BR"/>
        </w:rPr>
        <w:t>Licença de Gerenciamento de Cliente do System Center Configuration Manager 2007 R3 por OSE</w:t>
      </w:r>
    </w:p>
    <w:p w14:paraId="45A53960" w14:textId="77777777" w:rsidR="00E9432A" w:rsidRPr="00F83E68" w:rsidRDefault="00B10B29" w:rsidP="00BA3004">
      <w:pPr>
        <w:rPr>
          <w:rFonts w:cs="Tahoma"/>
          <w:lang w:val="pt-PT"/>
        </w:rPr>
      </w:pPr>
      <w:bookmarkStart w:id="707" w:name="_Toc317591145"/>
      <w:bookmarkStart w:id="708" w:name="_Toc323034107"/>
      <w:bookmarkStart w:id="709" w:name="_Toc325609143"/>
      <w:bookmarkStart w:id="710" w:name="_Toc328145937"/>
      <w:bookmarkEnd w:id="707"/>
      <w:bookmarkEnd w:id="708"/>
      <w:bookmarkEnd w:id="709"/>
      <w:bookmarkEnd w:id="710"/>
      <w:r w:rsidRPr="00715FF4">
        <w:rPr>
          <w:rFonts w:cs="Tahoma"/>
          <w:lang w:val="pt-BR"/>
        </w:rPr>
        <w:t>Licença de Gerenciamento de Cliente do System Center Configuration Manager 2007 R3 por Usuário</w:t>
      </w:r>
    </w:p>
    <w:p w14:paraId="45A53961" w14:textId="77777777" w:rsidR="007A5EAF" w:rsidRPr="00715FF4" w:rsidRDefault="00B10B29" w:rsidP="00BA3004">
      <w:pPr>
        <w:rPr>
          <w:rFonts w:cs="Tahoma"/>
        </w:rPr>
      </w:pPr>
      <w:r w:rsidRPr="00F83E68">
        <w:rPr>
          <w:rFonts w:cs="Tahoma"/>
        </w:rPr>
        <w:t>Visual Studio Team Explorer Everywhere 2010</w:t>
      </w:r>
    </w:p>
    <w:p w14:paraId="45A53962" w14:textId="77777777" w:rsidR="00E9432A" w:rsidRPr="00715FF4" w:rsidRDefault="00B10B29" w:rsidP="00BA3004">
      <w:pPr>
        <w:rPr>
          <w:rFonts w:cs="Tahoma"/>
        </w:rPr>
      </w:pPr>
      <w:r w:rsidRPr="00F83E68">
        <w:rPr>
          <w:rFonts w:cs="Tahoma"/>
        </w:rPr>
        <w:t>Windows Embedded Device Manager 2011</w:t>
      </w:r>
    </w:p>
    <w:p w14:paraId="45A53963" w14:textId="77777777" w:rsidR="00E9432A" w:rsidRPr="00715FF4" w:rsidRDefault="00B10B29" w:rsidP="00BA3004">
      <w:pPr>
        <w:rPr>
          <w:rFonts w:cs="Tahoma"/>
        </w:rPr>
      </w:pPr>
      <w:r w:rsidRPr="00F83E68">
        <w:rPr>
          <w:rFonts w:cs="Tahoma"/>
        </w:rPr>
        <w:t>Windows Embedded Device Manager 2011 com Tecnologia SQL Server 2008</w:t>
      </w:r>
    </w:p>
    <w:p w14:paraId="45A53964" w14:textId="77777777" w:rsidR="00E9432A" w:rsidRPr="00715FF4" w:rsidRDefault="00E9432A" w:rsidP="00842F32">
      <w:pPr>
        <w:pStyle w:val="Heading2"/>
        <w:ind w:left="0"/>
        <w:jc w:val="both"/>
        <w:rPr>
          <w:rFonts w:ascii="Tahoma" w:hAnsi="Tahoma" w:cs="Tahoma"/>
        </w:rPr>
      </w:pPr>
    </w:p>
    <w:p w14:paraId="45A53965" w14:textId="77777777" w:rsidR="00A31A6D" w:rsidRPr="00715FF4" w:rsidRDefault="00A31A6D" w:rsidP="00A31A6D">
      <w:pPr>
        <w:rPr>
          <w:rFonts w:cs="Tahoma"/>
        </w:rPr>
      </w:pPr>
    </w:p>
    <w:p w14:paraId="45A53966" w14:textId="77777777" w:rsidR="00842F32" w:rsidRPr="00F83E68" w:rsidRDefault="00B10B29" w:rsidP="00842F32">
      <w:pPr>
        <w:pStyle w:val="Heading2"/>
        <w:ind w:left="0"/>
        <w:jc w:val="both"/>
        <w:rPr>
          <w:rFonts w:ascii="Tahoma" w:hAnsi="Tahoma" w:cs="Tahoma"/>
          <w:lang w:val="pt-PT"/>
        </w:rPr>
      </w:pPr>
      <w:bookmarkStart w:id="711" w:name="_Toc336338176"/>
      <w:bookmarkStart w:id="712" w:name="_Toc340680064"/>
      <w:bookmarkEnd w:id="711"/>
      <w:r w:rsidRPr="00715FF4">
        <w:rPr>
          <w:rFonts w:ascii="Tahoma" w:hAnsi="Tahoma" w:cs="Tahoma"/>
          <w:color w:val="FF6600"/>
          <w:lang w:val="pt-BR"/>
        </w:rPr>
        <w:t>ALTERAÇÕES EM MARÇO DE 2012</w:t>
      </w:r>
      <w:bookmarkEnd w:id="712"/>
    </w:p>
    <w:p w14:paraId="45A53967" w14:textId="77777777" w:rsidR="00842F32" w:rsidRPr="00F83E68" w:rsidRDefault="00842F32" w:rsidP="00842F32">
      <w:pPr>
        <w:pStyle w:val="Heading2"/>
        <w:ind w:left="0"/>
        <w:jc w:val="both"/>
        <w:rPr>
          <w:rFonts w:ascii="Tahoma" w:hAnsi="Tahoma" w:cs="Tahoma"/>
          <w:lang w:val="pt-PT"/>
        </w:rPr>
      </w:pPr>
    </w:p>
    <w:p w14:paraId="45A53968" w14:textId="77777777" w:rsidR="00842F32" w:rsidRPr="00F83E68" w:rsidRDefault="00B10B29" w:rsidP="00842F32">
      <w:pPr>
        <w:rPr>
          <w:rFonts w:cs="Tahoma"/>
          <w:lang w:val="pt-PT"/>
        </w:rPr>
      </w:pPr>
      <w:r w:rsidRPr="00715FF4">
        <w:rPr>
          <w:rFonts w:cs="Tahoma"/>
          <w:b/>
          <w:lang w:val="pt-BR"/>
        </w:rPr>
        <w:t>Adições</w:t>
      </w:r>
    </w:p>
    <w:p w14:paraId="45A53969" w14:textId="77777777" w:rsidR="00842F32" w:rsidRPr="00F83E68" w:rsidRDefault="00B10B29" w:rsidP="00842F32">
      <w:pPr>
        <w:rPr>
          <w:rFonts w:cs="Tahoma"/>
          <w:lang w:val="pt-PT"/>
        </w:rPr>
      </w:pPr>
      <w:r w:rsidRPr="00715FF4">
        <w:rPr>
          <w:rFonts w:cs="Tahoma"/>
          <w:lang w:val="pt-BR"/>
        </w:rPr>
        <w:t>Não houve adições de produtos.</w:t>
      </w:r>
    </w:p>
    <w:p w14:paraId="45A5396A" w14:textId="77777777" w:rsidR="00842F32" w:rsidRPr="00F83E68" w:rsidRDefault="00842F32" w:rsidP="00842F32">
      <w:pPr>
        <w:rPr>
          <w:rFonts w:cs="Tahoma"/>
          <w:lang w:val="pt-PT"/>
        </w:rPr>
      </w:pPr>
      <w:r w:rsidRPr="00F83E68">
        <w:rPr>
          <w:rFonts w:cs="Tahoma"/>
          <w:b/>
          <w:szCs w:val="18"/>
          <w:lang w:val="pt-PT"/>
        </w:rPr>
        <w:br/>
      </w:r>
      <w:r w:rsidR="00B10B29" w:rsidRPr="00715FF4">
        <w:rPr>
          <w:rFonts w:cs="Tahoma"/>
          <w:b/>
          <w:lang w:val="pt-BR"/>
        </w:rPr>
        <w:t>Promoções</w:t>
      </w:r>
    </w:p>
    <w:p w14:paraId="45A5396B" w14:textId="77777777" w:rsidR="0076312D" w:rsidRPr="00F83E68" w:rsidRDefault="00B10B29" w:rsidP="0076312D">
      <w:pPr>
        <w:outlineLvl w:val="1"/>
        <w:rPr>
          <w:rFonts w:cs="Tahoma"/>
          <w:lang w:val="pt-PT"/>
        </w:rPr>
      </w:pPr>
      <w:r w:rsidRPr="00715FF4">
        <w:rPr>
          <w:rFonts w:cs="Tahoma"/>
          <w:color w:val="000000"/>
          <w:lang w:val="pt-BR"/>
        </w:rPr>
        <w:t>Promoção do Bing Maps para Aplicativos de Linha de Negócio</w:t>
      </w:r>
    </w:p>
    <w:p w14:paraId="45A5396C" w14:textId="77777777" w:rsidR="0076312D" w:rsidRPr="00F83E68" w:rsidRDefault="00B10B29" w:rsidP="0076312D">
      <w:pPr>
        <w:outlineLvl w:val="1"/>
        <w:rPr>
          <w:rFonts w:cs="Tahoma"/>
          <w:lang w:val="pt-PT"/>
        </w:rPr>
      </w:pPr>
      <w:r w:rsidRPr="00715FF4">
        <w:rPr>
          <w:rFonts w:cs="Tahoma"/>
          <w:color w:val="000000"/>
          <w:lang w:val="pt-BR"/>
        </w:rPr>
        <w:t>Promoção Enrollment for Core Infrastructure Standard Suite</w:t>
      </w:r>
    </w:p>
    <w:p w14:paraId="45A5396D" w14:textId="77777777" w:rsidR="00842F32" w:rsidRPr="00F83E68" w:rsidRDefault="00842F32" w:rsidP="00842F32">
      <w:pPr>
        <w:rPr>
          <w:rFonts w:cs="Tahoma"/>
          <w:lang w:val="pt-PT"/>
        </w:rPr>
      </w:pPr>
    </w:p>
    <w:p w14:paraId="45A5396E" w14:textId="77777777" w:rsidR="00842F32" w:rsidRPr="00F83E68" w:rsidRDefault="00B10B29" w:rsidP="00842F32">
      <w:pPr>
        <w:rPr>
          <w:rFonts w:cs="Tahoma"/>
          <w:lang w:val="pt-PT"/>
        </w:rPr>
      </w:pPr>
      <w:r w:rsidRPr="00715FF4">
        <w:rPr>
          <w:rFonts w:cs="Tahoma"/>
          <w:b/>
          <w:lang w:val="pt-BR"/>
        </w:rPr>
        <w:t>Exclusões</w:t>
      </w:r>
    </w:p>
    <w:p w14:paraId="45A5396F" w14:textId="77777777" w:rsidR="00AD3A03" w:rsidRPr="00F83E68" w:rsidRDefault="00B10B29" w:rsidP="00842F32">
      <w:pPr>
        <w:rPr>
          <w:rFonts w:cs="Tahoma"/>
          <w:lang w:val="pt-PT"/>
        </w:rPr>
      </w:pPr>
      <w:r w:rsidRPr="00715FF4">
        <w:rPr>
          <w:rFonts w:cs="Tahoma"/>
          <w:lang w:val="pt-BR"/>
        </w:rPr>
        <w:t>Não houve exclusões de produtos.</w:t>
      </w:r>
    </w:p>
    <w:p w14:paraId="45A53970" w14:textId="77777777" w:rsidR="00A31A6D" w:rsidRPr="00F83E68" w:rsidRDefault="00A31A6D" w:rsidP="00842F32">
      <w:pPr>
        <w:rPr>
          <w:rFonts w:cs="Tahoma"/>
          <w:lang w:val="pt-PT"/>
        </w:rPr>
      </w:pPr>
    </w:p>
    <w:p w14:paraId="45A53971" w14:textId="77777777" w:rsidR="00842F32" w:rsidRPr="00F83E68" w:rsidRDefault="00842F32" w:rsidP="00842F32">
      <w:pPr>
        <w:pStyle w:val="Heading2"/>
        <w:ind w:left="0"/>
        <w:jc w:val="both"/>
        <w:rPr>
          <w:rFonts w:ascii="Tahoma" w:hAnsi="Tahoma" w:cs="Tahoma"/>
          <w:lang w:val="pt-PT"/>
        </w:rPr>
      </w:pPr>
    </w:p>
    <w:p w14:paraId="45A53972" w14:textId="77777777" w:rsidR="001808BB" w:rsidRPr="00F83E68" w:rsidRDefault="001808BB" w:rsidP="001808BB">
      <w:pPr>
        <w:rPr>
          <w:lang w:val="pt-PT"/>
        </w:rPr>
      </w:pPr>
    </w:p>
    <w:p w14:paraId="45A53973" w14:textId="77777777" w:rsidR="00C10AE3" w:rsidRPr="00F83E68" w:rsidRDefault="00B10B29" w:rsidP="00C10AE3">
      <w:pPr>
        <w:pStyle w:val="Heading3"/>
        <w:rPr>
          <w:rFonts w:ascii="Tahoma" w:hAnsi="Tahoma" w:cs="Tahoma"/>
          <w:lang w:val="pt-PT"/>
        </w:rPr>
      </w:pPr>
      <w:bookmarkStart w:id="713" w:name="_Toc336338177"/>
      <w:bookmarkStart w:id="714" w:name="_Toc340680065"/>
      <w:bookmarkEnd w:id="713"/>
      <w:r w:rsidRPr="00715FF4">
        <w:rPr>
          <w:rFonts w:ascii="Tahoma" w:hAnsi="Tahoma" w:cs="Tahoma"/>
          <w:color w:val="FF6600"/>
          <w:sz w:val="24"/>
          <w:lang w:val="pt-BR"/>
        </w:rPr>
        <w:t>ALTERAÇÕES EM FEVEREIRO DE 2012</w:t>
      </w:r>
      <w:bookmarkEnd w:id="714"/>
    </w:p>
    <w:p w14:paraId="45A53974" w14:textId="77777777" w:rsidR="00C10AE3" w:rsidRPr="00F83E68" w:rsidRDefault="00C10AE3" w:rsidP="00C10AE3">
      <w:pPr>
        <w:rPr>
          <w:rFonts w:cs="Tahoma"/>
          <w:lang w:val="pt-PT"/>
        </w:rPr>
      </w:pPr>
    </w:p>
    <w:p w14:paraId="45A53975" w14:textId="77777777" w:rsidR="00C10AE3" w:rsidRPr="00F83E68" w:rsidRDefault="00B10B29" w:rsidP="00C10AE3">
      <w:pPr>
        <w:rPr>
          <w:rFonts w:cs="Tahoma"/>
          <w:lang w:val="pt-PT"/>
        </w:rPr>
      </w:pPr>
      <w:r w:rsidRPr="00715FF4">
        <w:rPr>
          <w:rFonts w:cs="Tahoma"/>
          <w:b/>
          <w:lang w:val="pt-BR"/>
        </w:rPr>
        <w:t>Adições</w:t>
      </w:r>
    </w:p>
    <w:p w14:paraId="45A53976" w14:textId="77777777" w:rsidR="00C10AE3" w:rsidRPr="00F83E68" w:rsidRDefault="00B10B29" w:rsidP="00C10AE3">
      <w:pPr>
        <w:rPr>
          <w:rFonts w:cs="Tahoma"/>
          <w:lang w:val="pt-PT"/>
        </w:rPr>
      </w:pPr>
      <w:r w:rsidRPr="00715FF4">
        <w:rPr>
          <w:rFonts w:cs="Tahoma"/>
          <w:lang w:val="pt-BR"/>
        </w:rPr>
        <w:t>Não houve adições de produtos.</w:t>
      </w:r>
    </w:p>
    <w:p w14:paraId="45A53977" w14:textId="77777777" w:rsidR="00C10AE3" w:rsidRPr="00F83E68" w:rsidRDefault="00C10AE3" w:rsidP="00C10AE3">
      <w:pPr>
        <w:rPr>
          <w:rFonts w:cs="Tahoma"/>
          <w:lang w:val="pt-PT"/>
        </w:rPr>
      </w:pPr>
    </w:p>
    <w:p w14:paraId="45A53978" w14:textId="77777777" w:rsidR="00C10AE3" w:rsidRPr="00F83E68" w:rsidRDefault="00B10B29" w:rsidP="00C10AE3">
      <w:pPr>
        <w:rPr>
          <w:rFonts w:cs="Tahoma"/>
          <w:lang w:val="pt-PT"/>
        </w:rPr>
      </w:pPr>
      <w:r w:rsidRPr="00715FF4">
        <w:rPr>
          <w:rFonts w:cs="Tahoma"/>
          <w:b/>
          <w:color w:val="000000"/>
          <w:lang w:val="pt-BR"/>
        </w:rPr>
        <w:t>Promoções</w:t>
      </w:r>
    </w:p>
    <w:p w14:paraId="45A53979" w14:textId="77777777" w:rsidR="00C10AE3" w:rsidRPr="00F83E68" w:rsidRDefault="00B10B29" w:rsidP="00C10AE3">
      <w:pPr>
        <w:rPr>
          <w:rFonts w:cs="Tahoma"/>
          <w:lang w:val="pt-PT"/>
        </w:rPr>
      </w:pPr>
      <w:r w:rsidRPr="00715FF4">
        <w:rPr>
          <w:rFonts w:cs="Tahoma"/>
          <w:lang w:val="pt-BR"/>
        </w:rPr>
        <w:t>Data Warehouse em Paralelo do SQL Server</w:t>
      </w:r>
      <w:r w:rsidRPr="00F83E68">
        <w:rPr>
          <w:rFonts w:cs="Tahoma"/>
          <w:lang w:val="pt-PT"/>
        </w:rPr>
        <w:t xml:space="preserve"> </w:t>
      </w:r>
    </w:p>
    <w:p w14:paraId="45A5397A" w14:textId="77777777" w:rsidR="00C10AE3" w:rsidRPr="00F83E68" w:rsidRDefault="00B10B29" w:rsidP="00C10AE3">
      <w:pPr>
        <w:rPr>
          <w:rFonts w:cs="Tahoma"/>
          <w:lang w:val="pt-PT"/>
        </w:rPr>
      </w:pPr>
      <w:r w:rsidRPr="00715FF4">
        <w:rPr>
          <w:rFonts w:cs="Tahoma"/>
          <w:lang w:val="pt-BR"/>
        </w:rPr>
        <w:t xml:space="preserve">Visual Studio Test Professional com </w:t>
      </w:r>
      <w:r w:rsidR="00BF6576" w:rsidRPr="00715FF4">
        <w:rPr>
          <w:rFonts w:cs="Tahoma"/>
          <w:lang w:val="pt-BR"/>
        </w:rPr>
        <w:t>MSDN com 20</w:t>
      </w:r>
      <w:r w:rsidRPr="00715FF4">
        <w:rPr>
          <w:rFonts w:cs="Tahoma"/>
          <w:lang w:val="pt-BR"/>
        </w:rPr>
        <w:t>% de Desconto</w:t>
      </w:r>
    </w:p>
    <w:p w14:paraId="45A5397B" w14:textId="77777777" w:rsidR="00C10AE3" w:rsidRPr="00F83E68" w:rsidRDefault="00C10AE3" w:rsidP="00C10AE3">
      <w:pPr>
        <w:rPr>
          <w:rFonts w:cs="Tahoma"/>
          <w:lang w:val="pt-PT"/>
        </w:rPr>
      </w:pPr>
    </w:p>
    <w:p w14:paraId="45A5397C" w14:textId="77777777" w:rsidR="004A0237" w:rsidRPr="00715FF4" w:rsidRDefault="004A0237" w:rsidP="00C10AE3">
      <w:pPr>
        <w:rPr>
          <w:rFonts w:cs="Tahoma"/>
          <w:b/>
          <w:color w:val="000000"/>
          <w:lang w:val="pt-BR"/>
        </w:rPr>
      </w:pPr>
    </w:p>
    <w:p w14:paraId="45A5397D" w14:textId="77777777" w:rsidR="00C10AE3" w:rsidRPr="00F83E68" w:rsidRDefault="00B10B29" w:rsidP="00C10AE3">
      <w:pPr>
        <w:rPr>
          <w:rFonts w:cs="Tahoma"/>
          <w:lang w:val="pt-PT"/>
        </w:rPr>
      </w:pPr>
      <w:r w:rsidRPr="00715FF4">
        <w:rPr>
          <w:rFonts w:cs="Tahoma"/>
          <w:b/>
          <w:color w:val="000000"/>
          <w:lang w:val="pt-BR"/>
        </w:rPr>
        <w:t>Exclusões</w:t>
      </w:r>
    </w:p>
    <w:p w14:paraId="45A5397E" w14:textId="77777777" w:rsidR="00C10AE3" w:rsidRPr="00F83E68" w:rsidRDefault="00B10B29" w:rsidP="00C10AE3">
      <w:pPr>
        <w:rPr>
          <w:rFonts w:cs="Tahoma"/>
          <w:lang w:val="pt-PT"/>
        </w:rPr>
      </w:pPr>
      <w:r w:rsidRPr="00715FF4">
        <w:rPr>
          <w:rFonts w:cs="Tahoma"/>
          <w:color w:val="000000"/>
          <w:lang w:val="pt-BR"/>
        </w:rPr>
        <w:t>Não houve exclusões de produtos.</w:t>
      </w:r>
    </w:p>
    <w:p w14:paraId="45A5397F" w14:textId="77777777" w:rsidR="00047061" w:rsidRPr="00F83E68" w:rsidRDefault="00B10B29" w:rsidP="00047061">
      <w:pPr>
        <w:pStyle w:val="Heading3"/>
        <w:rPr>
          <w:rFonts w:ascii="Tahoma" w:hAnsi="Tahoma" w:cs="Tahoma"/>
          <w:lang w:val="pt-PT"/>
        </w:rPr>
      </w:pPr>
      <w:bookmarkStart w:id="715" w:name="_Toc336338178"/>
      <w:bookmarkStart w:id="716" w:name="_Toc340680066"/>
      <w:bookmarkEnd w:id="715"/>
      <w:r w:rsidRPr="00715FF4">
        <w:rPr>
          <w:rFonts w:ascii="Tahoma" w:hAnsi="Tahoma" w:cs="Tahoma"/>
          <w:color w:val="FF6600"/>
          <w:sz w:val="24"/>
          <w:lang w:val="pt-BR"/>
        </w:rPr>
        <w:lastRenderedPageBreak/>
        <w:t>ALTERAÇÕES EM JANEIRO DE 2012</w:t>
      </w:r>
      <w:bookmarkEnd w:id="716"/>
    </w:p>
    <w:p w14:paraId="45A53980" w14:textId="77777777" w:rsidR="00047061" w:rsidRPr="00F83E68" w:rsidRDefault="00047061" w:rsidP="00047061">
      <w:pPr>
        <w:jc w:val="both"/>
        <w:outlineLvl w:val="1"/>
        <w:rPr>
          <w:rFonts w:cs="Tahoma"/>
          <w:lang w:val="pt-PT"/>
        </w:rPr>
      </w:pPr>
    </w:p>
    <w:p w14:paraId="45A53981" w14:textId="77777777" w:rsidR="00047061" w:rsidRPr="00F83E68" w:rsidRDefault="00B10B29" w:rsidP="00047061">
      <w:pPr>
        <w:rPr>
          <w:rFonts w:cs="Tahoma"/>
          <w:lang w:val="pt-PT"/>
        </w:rPr>
      </w:pPr>
      <w:r w:rsidRPr="00715FF4">
        <w:rPr>
          <w:rFonts w:cs="Tahoma"/>
          <w:b/>
          <w:lang w:val="pt-BR"/>
        </w:rPr>
        <w:t>Adições</w:t>
      </w:r>
    </w:p>
    <w:p w14:paraId="45A53982" w14:textId="77777777" w:rsidR="00047061" w:rsidRPr="00F83E68" w:rsidRDefault="00B10B29" w:rsidP="00047061">
      <w:pPr>
        <w:rPr>
          <w:rFonts w:cs="Tahoma"/>
          <w:lang w:val="pt-PT"/>
        </w:rPr>
      </w:pPr>
      <w:r w:rsidRPr="00715FF4">
        <w:rPr>
          <w:rFonts w:cs="Tahoma"/>
          <w:color w:val="000000"/>
          <w:lang w:val="pt-BR"/>
        </w:rPr>
        <w:t>Não houve adições de produtos.</w:t>
      </w:r>
    </w:p>
    <w:p w14:paraId="45A53983" w14:textId="77777777" w:rsidR="00047061" w:rsidRPr="00F83E68" w:rsidRDefault="00047061" w:rsidP="00047061">
      <w:pPr>
        <w:keepNext/>
        <w:tabs>
          <w:tab w:val="num" w:pos="720"/>
        </w:tabs>
        <w:spacing w:before="60"/>
        <w:ind w:left="720" w:hanging="360"/>
        <w:outlineLvl w:val="3"/>
        <w:rPr>
          <w:rFonts w:cs="Tahoma"/>
          <w:lang w:val="pt-PT"/>
        </w:rPr>
      </w:pPr>
    </w:p>
    <w:p w14:paraId="45A53984" w14:textId="77777777" w:rsidR="00047061" w:rsidRPr="00F83E68" w:rsidRDefault="00B10B29" w:rsidP="00047061">
      <w:pPr>
        <w:rPr>
          <w:rFonts w:cs="Tahoma"/>
          <w:lang w:val="pt-PT"/>
        </w:rPr>
      </w:pPr>
      <w:r w:rsidRPr="00715FF4">
        <w:rPr>
          <w:rFonts w:cs="Tahoma"/>
          <w:b/>
          <w:color w:val="000000"/>
          <w:lang w:val="pt-BR"/>
        </w:rPr>
        <w:t>Promoções</w:t>
      </w:r>
    </w:p>
    <w:p w14:paraId="45A53985" w14:textId="77777777" w:rsidR="00047061" w:rsidRPr="00F83E68" w:rsidRDefault="00047061" w:rsidP="00047061">
      <w:pPr>
        <w:rPr>
          <w:rFonts w:cs="Tahoma"/>
          <w:lang w:val="pt-PT"/>
        </w:rPr>
      </w:pPr>
    </w:p>
    <w:p w14:paraId="45A53986" w14:textId="77777777" w:rsidR="009E1FC5" w:rsidRPr="00F83E68" w:rsidRDefault="00B10B29" w:rsidP="00047061">
      <w:pPr>
        <w:rPr>
          <w:rFonts w:cs="Tahoma"/>
          <w:lang w:val="pt-PT"/>
        </w:rPr>
      </w:pPr>
      <w:r w:rsidRPr="00715FF4">
        <w:rPr>
          <w:rFonts w:cs="Tahoma"/>
          <w:lang w:val="pt-BR"/>
        </w:rPr>
        <w:t>As seguintes promoções foram adicionadas:</w:t>
      </w:r>
    </w:p>
    <w:p w14:paraId="45A53987" w14:textId="77777777" w:rsidR="009E1FC5" w:rsidRPr="00F83E68" w:rsidRDefault="00B10B29" w:rsidP="00047061">
      <w:pPr>
        <w:rPr>
          <w:rFonts w:cs="Tahoma"/>
          <w:lang w:val="pt-PT"/>
        </w:rPr>
      </w:pPr>
      <w:r w:rsidRPr="00715FF4">
        <w:rPr>
          <w:rFonts w:cs="Tahoma"/>
          <w:color w:val="000000"/>
          <w:lang w:val="pt-BR"/>
        </w:rPr>
        <w:t>Promoção de Inclusão do MSDN</w:t>
      </w:r>
    </w:p>
    <w:p w14:paraId="45A53988" w14:textId="77777777" w:rsidR="009E1FC5" w:rsidRPr="00F83E68" w:rsidRDefault="009E1FC5" w:rsidP="00047061">
      <w:pPr>
        <w:rPr>
          <w:rFonts w:cs="Tahoma"/>
          <w:lang w:val="pt-PT"/>
        </w:rPr>
      </w:pPr>
    </w:p>
    <w:p w14:paraId="45A53989" w14:textId="77777777" w:rsidR="009E1FC5" w:rsidRPr="00F83E68" w:rsidRDefault="00B10B29" w:rsidP="009E1FC5">
      <w:pPr>
        <w:outlineLvl w:val="1"/>
        <w:rPr>
          <w:rFonts w:cs="Tahoma"/>
          <w:lang w:val="pt-PT"/>
        </w:rPr>
      </w:pPr>
      <w:r w:rsidRPr="00715FF4">
        <w:rPr>
          <w:rFonts w:cs="Tahoma"/>
          <w:color w:val="000000"/>
          <w:lang w:val="pt-BR"/>
        </w:rPr>
        <w:t>As seguintes promoções foram excluídas</w:t>
      </w:r>
    </w:p>
    <w:p w14:paraId="45A5398A" w14:textId="77777777" w:rsidR="009E1FC5" w:rsidRPr="00F83E68" w:rsidRDefault="00B10B29" w:rsidP="009E1FC5">
      <w:pPr>
        <w:outlineLvl w:val="1"/>
        <w:rPr>
          <w:rFonts w:cs="Tahoma"/>
          <w:lang w:val="pt-PT"/>
        </w:rPr>
      </w:pPr>
      <w:r w:rsidRPr="00715FF4">
        <w:rPr>
          <w:rFonts w:cs="Tahoma"/>
          <w:color w:val="000000"/>
          <w:lang w:val="pt-BR"/>
        </w:rPr>
        <w:t>Promoção do CRM Online</w:t>
      </w:r>
    </w:p>
    <w:p w14:paraId="45A5398B" w14:textId="77777777" w:rsidR="009E1FC5" w:rsidRPr="00F83E68" w:rsidRDefault="00B10B29" w:rsidP="009E1FC5">
      <w:pPr>
        <w:outlineLvl w:val="1"/>
        <w:rPr>
          <w:rFonts w:cs="Tahoma"/>
          <w:lang w:val="pt-PT"/>
        </w:rPr>
      </w:pPr>
      <w:r w:rsidRPr="00715FF4">
        <w:rPr>
          <w:rFonts w:cs="Tahoma"/>
          <w:color w:val="000000"/>
          <w:lang w:val="pt-BR"/>
        </w:rPr>
        <w:t>Promoção de 50% de Desconto do Novo Office sob o Open Value Subscription</w:t>
      </w:r>
    </w:p>
    <w:p w14:paraId="45A5398C" w14:textId="77777777" w:rsidR="00047061" w:rsidRPr="00F83E68" w:rsidRDefault="001D4241" w:rsidP="009E1FC5">
      <w:pPr>
        <w:outlineLvl w:val="1"/>
        <w:rPr>
          <w:rFonts w:cs="Tahoma"/>
          <w:lang w:val="pt-PT"/>
        </w:rPr>
      </w:pPr>
      <w:r w:rsidRPr="00715FF4">
        <w:rPr>
          <w:rFonts w:cs="Tahoma"/>
          <w:color w:val="000000"/>
          <w:lang w:val="pt-BR"/>
        </w:rPr>
        <w:t>Promoção de Atualização do Windows 7 Professional sob o Open Value Subscription</w:t>
      </w:r>
      <w:r w:rsidRPr="00715FF4">
        <w:rPr>
          <w:rFonts w:cs="Tahoma"/>
          <w:color w:val="000000"/>
          <w:lang w:val="pt-BR"/>
        </w:rPr>
        <w:br/>
      </w:r>
      <w:r w:rsidR="00B10B29" w:rsidRPr="00F83E68">
        <w:rPr>
          <w:rFonts w:cs="Tahoma"/>
          <w:lang w:val="pt-PT"/>
        </w:rPr>
        <w:t xml:space="preserve"> </w:t>
      </w:r>
    </w:p>
    <w:p w14:paraId="45A5398D" w14:textId="77777777" w:rsidR="00047061" w:rsidRPr="00F83E68" w:rsidRDefault="00B10B29" w:rsidP="00047061">
      <w:pPr>
        <w:rPr>
          <w:rFonts w:cs="Tahoma"/>
          <w:lang w:val="pt-PT"/>
        </w:rPr>
      </w:pPr>
      <w:r w:rsidRPr="00715FF4">
        <w:rPr>
          <w:rFonts w:cs="Tahoma"/>
          <w:b/>
          <w:color w:val="000000"/>
          <w:lang w:val="pt-BR"/>
        </w:rPr>
        <w:t>Exclusões</w:t>
      </w:r>
    </w:p>
    <w:p w14:paraId="45A5398E" w14:textId="77777777" w:rsidR="00BC10BD" w:rsidRPr="00715FF4" w:rsidRDefault="00B10B29" w:rsidP="00BC10BD">
      <w:pPr>
        <w:rPr>
          <w:rFonts w:cs="Tahoma"/>
          <w:color w:val="000000"/>
          <w:lang w:val="pt-BR"/>
        </w:rPr>
      </w:pPr>
      <w:r w:rsidRPr="00715FF4">
        <w:rPr>
          <w:rFonts w:cs="Tahoma"/>
          <w:color w:val="000000"/>
          <w:lang w:val="pt-BR"/>
        </w:rPr>
        <w:t>Visual SourceSafe 2005</w:t>
      </w:r>
    </w:p>
    <w:p w14:paraId="45A5398F" w14:textId="77777777" w:rsidR="00BD46F9" w:rsidRPr="00F83E68" w:rsidRDefault="00BD46F9" w:rsidP="00BC10BD">
      <w:pPr>
        <w:rPr>
          <w:rFonts w:cs="Tahoma"/>
          <w:lang w:val="pt-PT"/>
        </w:rPr>
        <w:sectPr w:rsidR="00BD46F9" w:rsidRPr="00F83E68" w:rsidSect="00CF7A7E">
          <w:footerReference w:type="default" r:id="rId18"/>
          <w:headerReference w:type="first" r:id="rId19"/>
          <w:footerReference w:type="first" r:id="rId20"/>
          <w:endnotePr>
            <w:numFmt w:val="decimal"/>
          </w:endnotePr>
          <w:pgSz w:w="12240" w:h="15840" w:code="1"/>
          <w:pgMar w:top="1166" w:right="1440" w:bottom="720" w:left="1440" w:header="720" w:footer="720" w:gutter="0"/>
          <w:cols w:space="720"/>
          <w:docGrid w:linePitch="360"/>
        </w:sectPr>
      </w:pPr>
    </w:p>
    <w:p w14:paraId="45A53990" w14:textId="77777777" w:rsidR="00023FE7" w:rsidRPr="00F83E68" w:rsidRDefault="00B10B29" w:rsidP="00BD46F9">
      <w:pPr>
        <w:pStyle w:val="Heading1"/>
        <w:keepLines/>
        <w:spacing w:before="0"/>
        <w:rPr>
          <w:rFonts w:cs="Tahoma"/>
          <w:lang w:val="pt-PT"/>
        </w:rPr>
      </w:pPr>
      <w:bookmarkStart w:id="717" w:name="_Seção_2_–"/>
      <w:bookmarkStart w:id="718" w:name="_Toc336338180"/>
      <w:bookmarkStart w:id="719" w:name="_Toc340680067"/>
      <w:bookmarkEnd w:id="717"/>
      <w:bookmarkEnd w:id="718"/>
      <w:r w:rsidRPr="00715FF4">
        <w:rPr>
          <w:rFonts w:cs="Tahoma"/>
          <w:lang w:val="pt-BR"/>
        </w:rPr>
        <w:lastRenderedPageBreak/>
        <w:t>Seção 2 – promoções de ProdutoS</w:t>
      </w:r>
      <w:bookmarkEnd w:id="719"/>
    </w:p>
    <w:p w14:paraId="45A53991" w14:textId="77777777" w:rsidR="00023FE7" w:rsidRPr="00F83E68" w:rsidRDefault="00023FE7" w:rsidP="00BD46F9">
      <w:pPr>
        <w:ind w:right="720"/>
        <w:rPr>
          <w:rFonts w:cs="Tahoma"/>
          <w:lang w:val="pt-PT"/>
        </w:rPr>
      </w:pPr>
    </w:p>
    <w:p w14:paraId="45A53992" w14:textId="77777777" w:rsidR="007177A5" w:rsidRPr="00F83E68" w:rsidRDefault="00B10B29" w:rsidP="00BD46F9">
      <w:pPr>
        <w:pStyle w:val="Heading2"/>
        <w:ind w:left="0"/>
        <w:rPr>
          <w:rFonts w:ascii="Tahoma" w:hAnsi="Tahoma" w:cs="Tahoma"/>
          <w:lang w:val="pt-PT"/>
        </w:rPr>
      </w:pPr>
      <w:bookmarkStart w:id="720" w:name="_Toc336338181"/>
      <w:bookmarkStart w:id="721" w:name="_Toc340680068"/>
      <w:bookmarkEnd w:id="720"/>
      <w:r w:rsidRPr="00715FF4">
        <w:rPr>
          <w:rFonts w:ascii="Tahoma" w:hAnsi="Tahoma" w:cs="Tahoma"/>
          <w:color w:val="FF9429"/>
          <w:lang w:val="pt-BR"/>
        </w:rPr>
        <w:t>Exchange Server Standard Promotion</w:t>
      </w:r>
      <w:bookmarkEnd w:id="721"/>
    </w:p>
    <w:p w14:paraId="45A53993" w14:textId="77777777" w:rsidR="007177A5" w:rsidRPr="00F83E68" w:rsidRDefault="007177A5" w:rsidP="00BD46F9">
      <w:pPr>
        <w:spacing w:line="276" w:lineRule="auto"/>
        <w:jc w:val="both"/>
        <w:rPr>
          <w:rFonts w:cs="Tahoma"/>
          <w:lang w:val="pt-PT"/>
        </w:rPr>
      </w:pPr>
    </w:p>
    <w:p w14:paraId="45A53994" w14:textId="77777777" w:rsidR="007B675E" w:rsidRPr="00F83E68" w:rsidRDefault="00B10B29" w:rsidP="00BD46F9">
      <w:pPr>
        <w:spacing w:after="200" w:line="276" w:lineRule="auto"/>
        <w:rPr>
          <w:rFonts w:cs="Tahoma"/>
          <w:lang w:val="pt-PT"/>
        </w:rPr>
      </w:pPr>
      <w:r w:rsidRPr="00715FF4">
        <w:rPr>
          <w:rFonts w:cs="Tahoma"/>
          <w:color w:val="000000"/>
          <w:lang w:val="pt-BR"/>
        </w:rPr>
        <w:t>Como oferta por tempo limitado de 1º de maio de 2012 a 31 de dezembro de 2012, a Microsoft oferece até 20% de</w:t>
      </w:r>
      <w:r w:rsidR="00317B90" w:rsidRPr="00715FF4">
        <w:rPr>
          <w:rFonts w:cs="Tahoma"/>
          <w:color w:val="000000"/>
          <w:lang w:val="pt-BR"/>
        </w:rPr>
        <w:t> </w:t>
      </w:r>
      <w:r w:rsidRPr="00715FF4">
        <w:rPr>
          <w:rFonts w:cs="Tahoma"/>
          <w:color w:val="000000"/>
          <w:lang w:val="pt-BR"/>
        </w:rPr>
        <w:t>desconto no preço da licença e até 30% de desconto no preço da Licença e do Software Assurance (L&amp;SA) para o</w:t>
      </w:r>
      <w:r w:rsidR="00317B90" w:rsidRPr="00715FF4">
        <w:rPr>
          <w:rFonts w:cs="Tahoma"/>
          <w:color w:val="000000"/>
          <w:lang w:val="pt-BR"/>
        </w:rPr>
        <w:t> </w:t>
      </w:r>
      <w:r w:rsidRPr="00715FF4">
        <w:rPr>
          <w:rFonts w:cs="Tahoma"/>
          <w:color w:val="000000"/>
          <w:lang w:val="pt-BR"/>
        </w:rPr>
        <w:t>Exchange Server 2010 Standard Edition.</w:t>
      </w:r>
      <w:r w:rsidR="00CD5606" w:rsidRPr="00F83E68">
        <w:rPr>
          <w:rFonts w:cs="Tahoma"/>
          <w:lang w:val="pt-PT"/>
        </w:rPr>
        <w:t xml:space="preserve"> </w:t>
      </w:r>
      <w:r w:rsidRPr="00715FF4">
        <w:rPr>
          <w:rFonts w:cs="Tahoma"/>
          <w:color w:val="000000"/>
          <w:lang w:val="pt-BR"/>
        </w:rPr>
        <w:t>Essa promoção está disponível sob os contratos Microsoft Open e Open Value para clientes comerciais e governamentais.</w:t>
      </w:r>
    </w:p>
    <w:p w14:paraId="45A53995" w14:textId="77777777" w:rsidR="001D214E" w:rsidRPr="00F83E68" w:rsidRDefault="00B10B29" w:rsidP="00BD46F9">
      <w:pPr>
        <w:pStyle w:val="Heading2"/>
        <w:ind w:left="0"/>
        <w:rPr>
          <w:rFonts w:ascii="Tahoma" w:hAnsi="Tahoma" w:cs="Tahoma"/>
          <w:lang w:val="pt-PT"/>
        </w:rPr>
      </w:pPr>
      <w:bookmarkStart w:id="722" w:name="_Toc336338182"/>
      <w:bookmarkStart w:id="723" w:name="_Toc340680069"/>
      <w:bookmarkEnd w:id="722"/>
      <w:r w:rsidRPr="00715FF4">
        <w:rPr>
          <w:rFonts w:ascii="Tahoma" w:hAnsi="Tahoma" w:cs="Tahoma"/>
          <w:color w:val="FF9429"/>
          <w:lang w:val="pt-BR"/>
        </w:rPr>
        <w:t>Data Warehouse em Paralelo do SQL Server</w:t>
      </w:r>
      <w:bookmarkEnd w:id="723"/>
      <w:r w:rsidRPr="00F83E68">
        <w:rPr>
          <w:rFonts w:ascii="Tahoma" w:hAnsi="Tahoma" w:cs="Tahoma"/>
          <w:lang w:val="pt-PT"/>
        </w:rPr>
        <w:t xml:space="preserve"> </w:t>
      </w:r>
    </w:p>
    <w:p w14:paraId="45A53996" w14:textId="77777777" w:rsidR="001D214E" w:rsidRPr="00F83E68" w:rsidRDefault="001D214E" w:rsidP="00BD46F9">
      <w:pPr>
        <w:rPr>
          <w:rFonts w:cs="Tahoma"/>
          <w:lang w:val="pt-PT"/>
        </w:rPr>
      </w:pPr>
    </w:p>
    <w:p w14:paraId="45A53997" w14:textId="77777777" w:rsidR="001D214E" w:rsidRPr="00F83E68" w:rsidRDefault="00B10B29" w:rsidP="00BD46F9">
      <w:pPr>
        <w:spacing w:after="200" w:line="276" w:lineRule="auto"/>
        <w:rPr>
          <w:rFonts w:cs="Tahoma"/>
          <w:lang w:val="pt-PT"/>
        </w:rPr>
      </w:pPr>
      <w:r w:rsidRPr="00715FF4">
        <w:rPr>
          <w:rFonts w:cs="Tahoma"/>
          <w:color w:val="000000"/>
          <w:lang w:val="pt-BR"/>
        </w:rPr>
        <w:t>Como oferta por tempo limitado de 1º de fevereiro de 2012 a 31 de dezembro de 2012, a Microsoft oferece uma economia de até 45% na Licença e Software Assurance (L&amp;SA) do SQL Server Parallel Data Warehouse.</w:t>
      </w:r>
      <w:r w:rsidR="00CD5606" w:rsidRPr="00F83E68">
        <w:rPr>
          <w:rFonts w:cs="Tahoma"/>
          <w:lang w:val="pt-PT"/>
        </w:rPr>
        <w:t xml:space="preserve"> </w:t>
      </w:r>
      <w:r w:rsidRPr="00715FF4">
        <w:rPr>
          <w:rFonts w:cs="Tahoma"/>
          <w:color w:val="000000"/>
          <w:lang w:val="pt-BR"/>
        </w:rPr>
        <w:t>Esta promoção está disponível de acordo com o Contrato Microsoft Select Plus, o Contrato Microsoft Enterprise, o Programa Enrollment for Application Platform e os Programas de Licenciamento por Volume da Microsoft para Parceiros do Governo Internacionais.</w:t>
      </w:r>
    </w:p>
    <w:p w14:paraId="45A53998" w14:textId="77777777" w:rsidR="002169A8" w:rsidRPr="00F83E68" w:rsidRDefault="00B10B29" w:rsidP="00BD46F9">
      <w:pPr>
        <w:spacing w:after="200" w:line="276" w:lineRule="auto"/>
        <w:rPr>
          <w:rFonts w:cs="Tahoma"/>
          <w:lang w:val="pt-PT"/>
        </w:rPr>
      </w:pPr>
      <w:r w:rsidRPr="00715FF4">
        <w:rPr>
          <w:rFonts w:cs="Tahoma"/>
          <w:lang w:val="pt-BR"/>
        </w:rPr>
        <w:t>Se um cliente já tiver promovido o produto incluído em um registro de Contrato Enterprise existente, essa promoção não poderá ser usada no mesmo registro.</w:t>
      </w:r>
    </w:p>
    <w:p w14:paraId="45A53999" w14:textId="77777777" w:rsidR="005D1BAF" w:rsidRPr="00F83E68" w:rsidRDefault="00B10B29" w:rsidP="00BD46F9">
      <w:pPr>
        <w:pStyle w:val="Heading2"/>
        <w:ind w:left="0"/>
        <w:rPr>
          <w:rFonts w:ascii="Tahoma" w:hAnsi="Tahoma" w:cs="Tahoma"/>
          <w:lang w:val="pt-PT"/>
        </w:rPr>
      </w:pPr>
      <w:bookmarkStart w:id="724" w:name="_Toc336338183"/>
      <w:bookmarkStart w:id="725" w:name="_Toc340680070"/>
      <w:bookmarkEnd w:id="724"/>
      <w:r w:rsidRPr="00715FF4">
        <w:rPr>
          <w:rFonts w:ascii="Tahoma" w:hAnsi="Tahoma" w:cs="Tahoma"/>
          <w:color w:val="FF9429"/>
          <w:lang w:val="pt-BR"/>
        </w:rPr>
        <w:t>Promoção de Step-up do Windows Server Datacenter</w:t>
      </w:r>
      <w:bookmarkEnd w:id="725"/>
    </w:p>
    <w:p w14:paraId="45A5399A" w14:textId="77777777" w:rsidR="00EF4590" w:rsidRPr="00F83E68" w:rsidRDefault="00EF4590" w:rsidP="00BD46F9">
      <w:pPr>
        <w:spacing w:line="276" w:lineRule="auto"/>
        <w:rPr>
          <w:rFonts w:cs="Tahoma"/>
          <w:lang w:val="pt-PT"/>
        </w:rPr>
      </w:pPr>
    </w:p>
    <w:p w14:paraId="45A5399B" w14:textId="77777777" w:rsidR="005D1BAF" w:rsidRPr="00F83E68" w:rsidRDefault="00B10B29" w:rsidP="00BD46F9">
      <w:pPr>
        <w:spacing w:after="200" w:line="276" w:lineRule="auto"/>
        <w:rPr>
          <w:rFonts w:cs="Tahoma"/>
          <w:lang w:val="pt-PT"/>
        </w:rPr>
      </w:pPr>
      <w:r w:rsidRPr="00715FF4">
        <w:rPr>
          <w:rFonts w:cs="Tahoma"/>
          <w:color w:val="000000"/>
          <w:lang w:val="pt-BR"/>
        </w:rPr>
        <w:t>Como oferta por tempo limitado de 1º de setembro de 2012 a 31 de março de 2013, a Microsoft oferece uma economia de até 20% no preço da Licença e Software Assurance (L&amp;SA) para a edição Windows Server DC.</w:t>
      </w:r>
      <w:r w:rsidR="00CD5606" w:rsidRPr="00F83E68">
        <w:rPr>
          <w:rFonts w:cs="Tahoma"/>
          <w:lang w:val="pt-PT"/>
        </w:rPr>
        <w:t xml:space="preserve"> </w:t>
      </w:r>
      <w:r w:rsidRPr="00715FF4">
        <w:rPr>
          <w:rFonts w:cs="Tahoma"/>
          <w:color w:val="000000"/>
          <w:lang w:val="pt-BR"/>
        </w:rPr>
        <w:t>Esta</w:t>
      </w:r>
      <w:r w:rsidR="00317B90" w:rsidRPr="00715FF4">
        <w:rPr>
          <w:rFonts w:cs="Tahoma"/>
          <w:color w:val="000000"/>
          <w:lang w:val="pt-BR"/>
        </w:rPr>
        <w:t> </w:t>
      </w:r>
      <w:r w:rsidRPr="00715FF4">
        <w:rPr>
          <w:rFonts w:cs="Tahoma"/>
          <w:color w:val="000000"/>
          <w:lang w:val="pt-BR"/>
        </w:rPr>
        <w:t>promoção está disponível de acordo com o Contrato Microsoft Enterprise, Enrollment for Application Platform, Enrollment for Core Infrastructure, Microsoft Select Plus e Microsoft Open Value (Todas as verticais).</w:t>
      </w:r>
    </w:p>
    <w:p w14:paraId="45A5399C" w14:textId="77777777" w:rsidR="005D1BAF" w:rsidRPr="00F83E68" w:rsidRDefault="00B10B29" w:rsidP="005D1BAF">
      <w:pPr>
        <w:pStyle w:val="Heading2"/>
        <w:ind w:left="0"/>
        <w:rPr>
          <w:rFonts w:ascii="Tahoma" w:hAnsi="Tahoma" w:cs="Tahoma"/>
          <w:lang w:val="pt-PT"/>
        </w:rPr>
      </w:pPr>
      <w:bookmarkStart w:id="726" w:name="_Toc336338184"/>
      <w:bookmarkStart w:id="727" w:name="_Toc340680071"/>
      <w:bookmarkEnd w:id="726"/>
      <w:r w:rsidRPr="00715FF4">
        <w:rPr>
          <w:rFonts w:ascii="Tahoma" w:hAnsi="Tahoma" w:cs="Tahoma"/>
          <w:color w:val="FF9429"/>
          <w:lang w:val="pt-BR"/>
        </w:rPr>
        <w:t>Forefront Online Protection for Exchange</w:t>
      </w:r>
      <w:bookmarkEnd w:id="727"/>
      <w:r w:rsidRPr="00F83E68">
        <w:rPr>
          <w:rFonts w:ascii="Tahoma" w:hAnsi="Tahoma" w:cs="Tahoma"/>
          <w:lang w:val="pt-PT"/>
        </w:rPr>
        <w:t xml:space="preserve"> </w:t>
      </w:r>
    </w:p>
    <w:p w14:paraId="45A5399D" w14:textId="77777777" w:rsidR="00EF4590" w:rsidRPr="00F83E68" w:rsidRDefault="00EF4590" w:rsidP="005D1BAF">
      <w:pPr>
        <w:rPr>
          <w:rFonts w:cs="Tahoma"/>
          <w:lang w:val="pt-PT"/>
        </w:rPr>
      </w:pPr>
    </w:p>
    <w:p w14:paraId="45A5399E" w14:textId="77777777" w:rsidR="00047061" w:rsidRPr="00F83E68" w:rsidRDefault="00B10B29" w:rsidP="00BC10BD">
      <w:pPr>
        <w:rPr>
          <w:rFonts w:cs="Tahoma"/>
          <w:lang w:val="pt-PT"/>
        </w:rPr>
      </w:pPr>
      <w:r w:rsidRPr="00715FF4">
        <w:rPr>
          <w:rFonts w:cs="Tahoma"/>
          <w:color w:val="000000"/>
          <w:lang w:val="pt-BR"/>
        </w:rPr>
        <w:t>Como oferta por tempo limitado de 1º de setembro de 2011 a 31 de dezembro de 2012, a Microsoft oferece até 40% de desconto no preço de assinatura mensal do Forefront Online Protection for Exchange.</w:t>
      </w:r>
      <w:r w:rsidR="00CD5606" w:rsidRPr="00F83E68">
        <w:rPr>
          <w:rFonts w:cs="Tahoma"/>
          <w:lang w:val="pt-PT"/>
        </w:rPr>
        <w:t xml:space="preserve"> </w:t>
      </w:r>
      <w:r w:rsidRPr="00715FF4">
        <w:rPr>
          <w:rFonts w:cs="Tahoma"/>
          <w:color w:val="000000"/>
          <w:lang w:val="pt-BR"/>
        </w:rPr>
        <w:t>Essa promoção é oferecida sob o Microsoft Select Plus, Open Value, Open Value Subscription e programas de Licenciamento por Volume do Parceiro Governamental Internacional.</w:t>
      </w:r>
      <w:r w:rsidRPr="00F83E68">
        <w:rPr>
          <w:rFonts w:cs="Tahoma"/>
          <w:lang w:val="pt-PT"/>
        </w:rPr>
        <w:t xml:space="preserve"> </w:t>
      </w:r>
    </w:p>
    <w:p w14:paraId="45A5399F" w14:textId="77777777" w:rsidR="00BC10BD" w:rsidRPr="00F83E68" w:rsidRDefault="00BC10BD" w:rsidP="00BC10BD">
      <w:pPr>
        <w:rPr>
          <w:rFonts w:cs="Tahoma"/>
          <w:lang w:val="pt-PT"/>
        </w:rPr>
      </w:pPr>
    </w:p>
    <w:p w14:paraId="45A539A0" w14:textId="77777777" w:rsidR="00D24E3C" w:rsidRPr="00F83E68" w:rsidRDefault="00B10B29" w:rsidP="00D24E3C">
      <w:pPr>
        <w:pStyle w:val="Heading2"/>
        <w:ind w:left="0"/>
        <w:rPr>
          <w:rFonts w:ascii="Tahoma" w:hAnsi="Tahoma" w:cs="Tahoma"/>
          <w:lang w:val="pt-PT"/>
        </w:rPr>
      </w:pPr>
      <w:bookmarkStart w:id="728" w:name="_SECTION_3_–"/>
      <w:bookmarkStart w:id="729" w:name="_Toc336338185"/>
      <w:bookmarkStart w:id="730" w:name="_Toc340680072"/>
      <w:bookmarkEnd w:id="728"/>
      <w:bookmarkEnd w:id="729"/>
      <w:r w:rsidRPr="00715FF4">
        <w:rPr>
          <w:rFonts w:ascii="Tahoma" w:hAnsi="Tahoma" w:cs="Tahoma"/>
          <w:color w:val="FF9429"/>
          <w:lang w:val="pt-BR"/>
        </w:rPr>
        <w:t>30% de Desconto na Atualização para o Visual Studio Premium com MSDN</w:t>
      </w:r>
      <w:bookmarkEnd w:id="730"/>
      <w:r w:rsidRPr="00F83E68">
        <w:rPr>
          <w:rFonts w:ascii="Tahoma" w:hAnsi="Tahoma" w:cs="Tahoma"/>
          <w:lang w:val="pt-PT"/>
        </w:rPr>
        <w:t xml:space="preserve"> </w:t>
      </w:r>
    </w:p>
    <w:p w14:paraId="45A539A1" w14:textId="77777777" w:rsidR="00D24E3C" w:rsidRPr="00F83E68" w:rsidRDefault="00D24E3C" w:rsidP="00D24E3C">
      <w:pPr>
        <w:rPr>
          <w:rFonts w:cs="Tahoma"/>
          <w:lang w:val="pt-PT"/>
        </w:rPr>
      </w:pPr>
    </w:p>
    <w:p w14:paraId="45A539A2" w14:textId="77777777" w:rsidR="00D24E3C" w:rsidRPr="00F83E68" w:rsidRDefault="00B10B29" w:rsidP="00D24E3C">
      <w:pPr>
        <w:rPr>
          <w:rFonts w:cs="Tahoma"/>
          <w:lang w:val="pt-PT"/>
        </w:rPr>
      </w:pPr>
      <w:r w:rsidRPr="00715FF4">
        <w:rPr>
          <w:rFonts w:cs="Tahoma"/>
          <w:color w:val="000000"/>
          <w:lang w:val="pt-BR"/>
        </w:rPr>
        <w:t>Como oferta por tempo limitado de 1º de outubro de 2012 a 31 de março de 2013, a Microsoft oferecerá um desconto de 30% no Visual Studio Premium com MSDN para clientes que ativarem o SA no Visual Studio Professional com MSDN.</w:t>
      </w:r>
      <w:r w:rsidRPr="00F83E68">
        <w:rPr>
          <w:rFonts w:cs="Tahoma"/>
          <w:lang w:val="pt-PT"/>
        </w:rPr>
        <w:t xml:space="preserve"> </w:t>
      </w:r>
      <w:r w:rsidRPr="00715FF4">
        <w:rPr>
          <w:rFonts w:cs="Tahoma"/>
          <w:color w:val="000000"/>
          <w:lang w:val="pt-BR"/>
        </w:rPr>
        <w:t>Essa promoção está disponível nos programas Microsoft Enterprise, USG, EAP, Select Plus e Open Value.</w:t>
      </w:r>
      <w:r w:rsidRPr="00F83E68">
        <w:rPr>
          <w:rFonts w:cs="Tahoma"/>
          <w:lang w:val="pt-PT"/>
        </w:rPr>
        <w:t xml:space="preserve"> </w:t>
      </w:r>
    </w:p>
    <w:p w14:paraId="45A539A3" w14:textId="77777777" w:rsidR="00D24E3C" w:rsidRPr="00F83E68" w:rsidRDefault="00D24E3C" w:rsidP="00D24E3C">
      <w:pPr>
        <w:spacing w:after="200" w:line="276" w:lineRule="auto"/>
        <w:rPr>
          <w:rFonts w:cs="Tahoma"/>
          <w:lang w:val="pt-PT"/>
        </w:rPr>
      </w:pPr>
    </w:p>
    <w:p w14:paraId="45A539A4" w14:textId="77777777" w:rsidR="00D24E3C" w:rsidRPr="00715FF4" w:rsidRDefault="00B10B29" w:rsidP="00D24E3C">
      <w:pPr>
        <w:pStyle w:val="Heading2"/>
        <w:ind w:left="0"/>
        <w:rPr>
          <w:rFonts w:ascii="Tahoma" w:hAnsi="Tahoma" w:cs="Tahoma"/>
        </w:rPr>
      </w:pPr>
      <w:bookmarkStart w:id="731" w:name="_Toc336338186"/>
      <w:bookmarkStart w:id="732" w:name="_Toc340680073"/>
      <w:bookmarkEnd w:id="731"/>
      <w:r w:rsidRPr="00F83E68">
        <w:rPr>
          <w:rFonts w:ascii="Tahoma" w:hAnsi="Tahoma" w:cs="Tahoma"/>
          <w:color w:val="FF9429"/>
        </w:rPr>
        <w:t>Step-up para Windows 8 com SA</w:t>
      </w:r>
      <w:bookmarkEnd w:id="732"/>
    </w:p>
    <w:p w14:paraId="45A539A5" w14:textId="77777777" w:rsidR="00D24E3C" w:rsidRPr="00715FF4" w:rsidRDefault="00D24E3C" w:rsidP="00D24E3C">
      <w:pPr>
        <w:rPr>
          <w:rFonts w:cs="Tahoma"/>
        </w:rPr>
      </w:pPr>
    </w:p>
    <w:p w14:paraId="45A539A6" w14:textId="77777777" w:rsidR="00D24E3C" w:rsidRPr="00715FF4" w:rsidRDefault="001D4241" w:rsidP="00D24E3C">
      <w:pPr>
        <w:spacing w:after="200" w:line="276" w:lineRule="auto"/>
        <w:rPr>
          <w:rFonts w:cs="Tahoma"/>
          <w:color w:val="000000"/>
          <w:lang w:val="pt-BR"/>
        </w:rPr>
      </w:pPr>
      <w:r w:rsidRPr="00715FF4">
        <w:rPr>
          <w:rFonts w:cs="Tahoma"/>
          <w:color w:val="000000"/>
          <w:lang w:val="pt-BR"/>
        </w:rPr>
        <w:t>Entre 1º de novembro de 2012 e 31 de janeiro de 2013, a Microsoft oferecerá um desconto de 40% nas licenças de</w:t>
      </w:r>
      <w:r w:rsidR="00317B90" w:rsidRPr="00715FF4">
        <w:rPr>
          <w:rFonts w:cs="Tahoma"/>
          <w:color w:val="000000"/>
          <w:lang w:val="pt-BR"/>
        </w:rPr>
        <w:t> </w:t>
      </w:r>
      <w:r w:rsidRPr="00715FF4">
        <w:rPr>
          <w:rFonts w:cs="Tahoma"/>
          <w:color w:val="000000"/>
          <w:lang w:val="pt-BR"/>
        </w:rPr>
        <w:t>atualização Open com Software Assurance (Licença Open ou Programas Open Value) e um desconto de 15% nas licenças de atualização Open.</w:t>
      </w:r>
      <w:r w:rsidR="00B10B29" w:rsidRPr="00F83E68">
        <w:rPr>
          <w:rFonts w:cs="Tahoma"/>
          <w:lang w:val="pt-PT"/>
        </w:rPr>
        <w:t xml:space="preserve"> </w:t>
      </w:r>
      <w:r w:rsidR="00B10B29" w:rsidRPr="00715FF4">
        <w:rPr>
          <w:rFonts w:cs="Tahoma"/>
          <w:color w:val="000000"/>
          <w:lang w:val="pt-BR"/>
        </w:rPr>
        <w:t>Os preços promocionais são válidos para aquisição de até 150 licenças.</w:t>
      </w:r>
    </w:p>
    <w:p w14:paraId="45A539A7" w14:textId="77777777" w:rsidR="00317B90" w:rsidRPr="00715FF4" w:rsidRDefault="00317B90" w:rsidP="00D24E3C">
      <w:pPr>
        <w:spacing w:after="200" w:line="276" w:lineRule="auto"/>
        <w:rPr>
          <w:rFonts w:cs="Tahoma"/>
          <w:color w:val="000000"/>
          <w:lang w:val="pt-BR"/>
        </w:rPr>
      </w:pPr>
    </w:p>
    <w:p w14:paraId="45A539A8" w14:textId="77777777" w:rsidR="00317B90" w:rsidRPr="00F83E68" w:rsidRDefault="00317B90" w:rsidP="00D24E3C">
      <w:pPr>
        <w:spacing w:after="200" w:line="276" w:lineRule="auto"/>
        <w:rPr>
          <w:rFonts w:cs="Tahoma"/>
          <w:lang w:val="pt-PT"/>
        </w:rPr>
      </w:pPr>
    </w:p>
    <w:p w14:paraId="45A539A9" w14:textId="77777777" w:rsidR="00DF4B73" w:rsidRPr="00F83E68" w:rsidRDefault="00DF4B73" w:rsidP="00D24E3C">
      <w:pPr>
        <w:spacing w:after="200" w:line="276" w:lineRule="auto"/>
        <w:rPr>
          <w:rFonts w:cs="Tahoma"/>
          <w:lang w:val="pt-PT"/>
        </w:rPr>
      </w:pPr>
    </w:p>
    <w:p w14:paraId="45A539AA" w14:textId="77777777" w:rsidR="00491DAC" w:rsidRPr="00F83E68" w:rsidRDefault="001D4241" w:rsidP="007B1734">
      <w:pPr>
        <w:pStyle w:val="Heading2"/>
        <w:ind w:left="0"/>
        <w:rPr>
          <w:rFonts w:ascii="Tahoma" w:hAnsi="Tahoma" w:cs="Tahoma"/>
          <w:lang w:val="pt-PT"/>
        </w:rPr>
      </w:pPr>
      <w:bookmarkStart w:id="733" w:name="_Toc340680074"/>
      <w:r w:rsidRPr="00715FF4">
        <w:rPr>
          <w:rFonts w:ascii="Tahoma" w:hAnsi="Tahoma" w:cs="Tahoma"/>
          <w:color w:val="FF9429"/>
          <w:lang w:val="pt-BR"/>
        </w:rPr>
        <w:lastRenderedPageBreak/>
        <w:t>15% de desconto em Step-ups do Project/Visio</w:t>
      </w:r>
      <w:bookmarkEnd w:id="733"/>
      <w:r w:rsidR="00B10B29" w:rsidRPr="00F83E68">
        <w:rPr>
          <w:rFonts w:ascii="Tahoma" w:hAnsi="Tahoma" w:cs="Tahoma"/>
          <w:lang w:val="pt-PT"/>
        </w:rPr>
        <w:t xml:space="preserve"> </w:t>
      </w:r>
    </w:p>
    <w:p w14:paraId="45A539AB" w14:textId="77777777" w:rsidR="00491DAC" w:rsidRPr="00F83E68" w:rsidRDefault="00491DAC" w:rsidP="00FE3510">
      <w:pPr>
        <w:tabs>
          <w:tab w:val="left" w:pos="2385"/>
        </w:tabs>
        <w:rPr>
          <w:rFonts w:cs="Tahoma"/>
          <w:lang w:val="pt-PT"/>
        </w:rPr>
      </w:pPr>
    </w:p>
    <w:p w14:paraId="45A539AC" w14:textId="77777777" w:rsidR="00491DAC" w:rsidRPr="00F83E68" w:rsidRDefault="001D4241" w:rsidP="001D4241">
      <w:pPr>
        <w:spacing w:after="200" w:line="276" w:lineRule="atLeast"/>
        <w:rPr>
          <w:rFonts w:cs="Tahoma"/>
          <w:lang w:val="pt-PT"/>
        </w:rPr>
      </w:pPr>
      <w:r w:rsidRPr="00715FF4">
        <w:rPr>
          <w:rFonts w:cs="Tahoma"/>
          <w:color w:val="000000"/>
          <w:lang w:val="pt-BR"/>
        </w:rPr>
        <w:t>Como oferta por tempo limitado de 1º de dezembro de 2012 a 30 de junho de 2013, a Microsoft oferece até 15% de</w:t>
      </w:r>
      <w:r w:rsidR="00317B90" w:rsidRPr="00715FF4">
        <w:rPr>
          <w:rFonts w:cs="Tahoma"/>
          <w:color w:val="000000"/>
          <w:lang w:val="pt-BR"/>
        </w:rPr>
        <w:t> </w:t>
      </w:r>
      <w:r w:rsidRPr="00715FF4">
        <w:rPr>
          <w:rFonts w:cs="Tahoma"/>
          <w:color w:val="000000"/>
          <w:lang w:val="pt-BR"/>
        </w:rPr>
        <w:t>Desconto em Step-up para Project Professional para Project Standard sob SA, bem com um desconto de 15% em Step-up para Visio Professional para Visio Standard sob SA.</w:t>
      </w:r>
      <w:r w:rsidR="00B10B29" w:rsidRPr="00F83E68">
        <w:rPr>
          <w:rFonts w:cs="Tahoma"/>
          <w:lang w:val="pt-PT"/>
        </w:rPr>
        <w:t xml:space="preserve"> </w:t>
      </w:r>
      <w:r w:rsidRPr="00715FF4">
        <w:rPr>
          <w:rFonts w:cs="Tahoma"/>
          <w:color w:val="000000"/>
          <w:lang w:val="pt-BR"/>
        </w:rPr>
        <w:t>Essa promoção está disponível nos programas Microsoft Enterprise, Enterprise Subscription, Select Plus, EAP e Open Value.</w:t>
      </w:r>
    </w:p>
    <w:p w14:paraId="45A539AD" w14:textId="77777777" w:rsidR="00B7048F" w:rsidRPr="00F83E68" w:rsidRDefault="001D4241" w:rsidP="007B1734">
      <w:pPr>
        <w:pStyle w:val="Heading2"/>
        <w:ind w:left="0"/>
        <w:rPr>
          <w:rFonts w:ascii="Tahoma" w:hAnsi="Tahoma" w:cs="Tahoma"/>
          <w:lang w:val="pt-PT"/>
        </w:rPr>
      </w:pPr>
      <w:bookmarkStart w:id="734" w:name="_Toc340680075"/>
      <w:r w:rsidRPr="00715FF4">
        <w:rPr>
          <w:rFonts w:ascii="Tahoma" w:hAnsi="Tahoma" w:cs="Tahoma"/>
          <w:color w:val="FF9429"/>
          <w:lang w:val="pt-BR"/>
        </w:rPr>
        <w:t>55% de desconto na CAL do Project Server para Compras para Toda a</w:t>
      </w:r>
      <w:r w:rsidR="00317B90" w:rsidRPr="00715FF4">
        <w:rPr>
          <w:rFonts w:ascii="Tahoma" w:hAnsi="Tahoma" w:cs="Tahoma"/>
          <w:color w:val="FF9429"/>
          <w:lang w:val="pt-BR"/>
        </w:rPr>
        <w:t> </w:t>
      </w:r>
      <w:r w:rsidRPr="00715FF4">
        <w:rPr>
          <w:rFonts w:ascii="Tahoma" w:hAnsi="Tahoma" w:cs="Tahoma"/>
          <w:color w:val="FF9429"/>
          <w:lang w:val="pt-BR"/>
        </w:rPr>
        <w:t>Empresa</w:t>
      </w:r>
      <w:bookmarkEnd w:id="734"/>
    </w:p>
    <w:p w14:paraId="45A539AE" w14:textId="77777777" w:rsidR="00B7048F" w:rsidRPr="00F83E68" w:rsidRDefault="00B7048F" w:rsidP="007B1734">
      <w:pPr>
        <w:rPr>
          <w:rFonts w:cs="Tahoma"/>
          <w:lang w:val="pt-PT"/>
        </w:rPr>
      </w:pPr>
    </w:p>
    <w:p w14:paraId="45A539AF" w14:textId="77777777" w:rsidR="00B7048F" w:rsidRPr="00F83E68" w:rsidRDefault="001D4241" w:rsidP="001D4241">
      <w:pPr>
        <w:spacing w:after="200" w:line="276" w:lineRule="atLeast"/>
        <w:rPr>
          <w:rFonts w:cs="Tahoma"/>
          <w:lang w:val="pt-PT"/>
        </w:rPr>
      </w:pPr>
      <w:r w:rsidRPr="00715FF4">
        <w:rPr>
          <w:rFonts w:cs="Tahoma"/>
          <w:color w:val="000000"/>
          <w:lang w:val="pt-BR"/>
        </w:rPr>
        <w:t>Como uma oferta por tempo limitado de 1º de dezembro de 2012 a 30 de junho de 2013, a Microsoft oferece um Desconto de 55% na CAL do Project Server se for adquirida para toda a empresa.</w:t>
      </w:r>
      <w:r w:rsidR="00B10B29" w:rsidRPr="00F83E68">
        <w:rPr>
          <w:rFonts w:cs="Tahoma"/>
          <w:lang w:val="pt-PT"/>
        </w:rPr>
        <w:t xml:space="preserve"> </w:t>
      </w:r>
      <w:r w:rsidRPr="00715FF4">
        <w:rPr>
          <w:rFonts w:cs="Tahoma"/>
          <w:color w:val="000000"/>
          <w:lang w:val="pt-BR"/>
        </w:rPr>
        <w:t>Essa promoção está disponível nos</w:t>
      </w:r>
      <w:r w:rsidR="00317B90" w:rsidRPr="00715FF4">
        <w:rPr>
          <w:rFonts w:cs="Tahoma"/>
          <w:color w:val="000000"/>
          <w:lang w:val="pt-BR"/>
        </w:rPr>
        <w:t> </w:t>
      </w:r>
      <w:r w:rsidRPr="00715FF4">
        <w:rPr>
          <w:rFonts w:cs="Tahoma"/>
          <w:color w:val="000000"/>
          <w:lang w:val="pt-BR"/>
        </w:rPr>
        <w:t>programas Microsoft Enterprise, Enterprise Subscription e EAP.</w:t>
      </w:r>
      <w:r w:rsidR="00B10B29" w:rsidRPr="00F83E68">
        <w:rPr>
          <w:rFonts w:cs="Tahoma"/>
          <w:lang w:val="pt-PT"/>
        </w:rPr>
        <w:t xml:space="preserve"> </w:t>
      </w:r>
    </w:p>
    <w:p w14:paraId="45A539B0" w14:textId="77777777" w:rsidR="00B7048F" w:rsidRPr="00F83E68" w:rsidRDefault="00B7048F" w:rsidP="00D24E3C">
      <w:pPr>
        <w:spacing w:after="200" w:line="276" w:lineRule="auto"/>
        <w:rPr>
          <w:rFonts w:cs="Tahoma"/>
          <w:lang w:val="pt-PT"/>
        </w:rPr>
      </w:pPr>
    </w:p>
    <w:p w14:paraId="45A539B1" w14:textId="77777777" w:rsidR="00023FE7" w:rsidRPr="00F83E68" w:rsidRDefault="00544D50" w:rsidP="00CD7EA6">
      <w:pPr>
        <w:pStyle w:val="Heading1"/>
        <w:rPr>
          <w:rFonts w:cs="Tahoma"/>
          <w:lang w:val="pt-PT"/>
        </w:rPr>
      </w:pPr>
      <w:r w:rsidRPr="00F83E68">
        <w:rPr>
          <w:rFonts w:cs="Tahoma"/>
          <w:lang w:val="pt-PT" w:eastAsia="x-none"/>
        </w:rPr>
        <w:br w:type="page"/>
      </w:r>
      <w:bookmarkStart w:id="735" w:name="_Toc336338188"/>
      <w:bookmarkStart w:id="736" w:name="_Toc340680076"/>
      <w:bookmarkEnd w:id="735"/>
      <w:r w:rsidR="00B10B29" w:rsidRPr="00715FF4">
        <w:rPr>
          <w:rFonts w:cs="Tahoma"/>
          <w:lang w:val="pt-BR"/>
        </w:rPr>
        <w:lastRenderedPageBreak/>
        <w:t>SEÇÃO 3 – TERMOS do Programa de Licenciamento por Volume</w:t>
      </w:r>
      <w:bookmarkEnd w:id="736"/>
    </w:p>
    <w:p w14:paraId="45A539B2" w14:textId="77777777" w:rsidR="00023FE7" w:rsidRPr="00F83E68" w:rsidRDefault="00023FE7">
      <w:pPr>
        <w:pStyle w:val="Heading3"/>
        <w:rPr>
          <w:rFonts w:ascii="Tahoma" w:hAnsi="Tahoma" w:cs="Tahoma"/>
          <w:lang w:val="pt-PT"/>
        </w:rPr>
      </w:pPr>
    </w:p>
    <w:p w14:paraId="45A539B3" w14:textId="77777777" w:rsidR="00E64551" w:rsidRPr="00F83E68" w:rsidRDefault="00E64551" w:rsidP="00456002">
      <w:pPr>
        <w:pStyle w:val="Heading3"/>
        <w:ind w:right="720"/>
        <w:rPr>
          <w:rFonts w:ascii="Tahoma" w:hAnsi="Tahoma" w:cs="Tahoma"/>
          <w:lang w:val="pt-PT"/>
        </w:rPr>
      </w:pPr>
      <w:bookmarkStart w:id="737" w:name="_Toc323159724"/>
    </w:p>
    <w:p w14:paraId="45A539B4" w14:textId="77777777" w:rsidR="00456002" w:rsidRPr="00F83E68" w:rsidRDefault="00B10B29" w:rsidP="00456002">
      <w:pPr>
        <w:pStyle w:val="Heading3"/>
        <w:ind w:right="720"/>
        <w:rPr>
          <w:rFonts w:ascii="Tahoma" w:hAnsi="Tahoma" w:cs="Tahoma"/>
          <w:lang w:val="pt-PT"/>
        </w:rPr>
      </w:pPr>
      <w:bookmarkStart w:id="738" w:name="_Toc336338189"/>
      <w:bookmarkStart w:id="739" w:name="_Toc340680077"/>
      <w:bookmarkEnd w:id="737"/>
      <w:bookmarkEnd w:id="738"/>
      <w:r w:rsidRPr="00715FF4">
        <w:rPr>
          <w:rFonts w:ascii="Tahoma" w:hAnsi="Tahoma" w:cs="Tahoma"/>
          <w:sz w:val="24"/>
          <w:lang w:val="pt-BR"/>
        </w:rPr>
        <w:t>Programas de Licenciamento por Volume Aplicáveis</w:t>
      </w:r>
      <w:bookmarkEnd w:id="739"/>
      <w:r w:rsidRPr="00F83E68">
        <w:rPr>
          <w:rFonts w:ascii="Tahoma" w:hAnsi="Tahoma" w:cs="Tahoma"/>
          <w:lang w:val="pt-PT"/>
        </w:rPr>
        <w:t xml:space="preserve"> </w:t>
      </w:r>
    </w:p>
    <w:p w14:paraId="45A539B5" w14:textId="77777777" w:rsidR="00E64551" w:rsidRPr="00F83E68" w:rsidRDefault="00E64551" w:rsidP="00456002">
      <w:pPr>
        <w:rPr>
          <w:rFonts w:cs="Tahoma"/>
          <w:lang w:val="pt-PT"/>
        </w:rPr>
      </w:pPr>
    </w:p>
    <w:p w14:paraId="45A539B6" w14:textId="77777777" w:rsidR="00456002" w:rsidRPr="00F83E68" w:rsidRDefault="00B10B29" w:rsidP="00456002">
      <w:pPr>
        <w:rPr>
          <w:rFonts w:cs="Tahoma"/>
          <w:lang w:val="pt-PT"/>
        </w:rPr>
      </w:pPr>
      <w:r w:rsidRPr="00715FF4">
        <w:rPr>
          <w:rFonts w:cs="Tahoma"/>
          <w:lang w:val="pt-BR"/>
        </w:rPr>
        <w:t>Esta seção se aplica aos seguintes programas de licenciamento por volume, inclusive as versões Academic, Charity</w:t>
      </w:r>
      <w:r w:rsidR="00317B90" w:rsidRPr="00715FF4">
        <w:rPr>
          <w:rFonts w:cs="Tahoma"/>
          <w:lang w:val="pt-BR"/>
        </w:rPr>
        <w:t> </w:t>
      </w:r>
      <w:r w:rsidRPr="00715FF4">
        <w:rPr>
          <w:rFonts w:cs="Tahoma"/>
          <w:lang w:val="pt-BR"/>
        </w:rPr>
        <w:t>e</w:t>
      </w:r>
      <w:r w:rsidR="00317B90" w:rsidRPr="00715FF4">
        <w:rPr>
          <w:rFonts w:cs="Tahoma"/>
          <w:lang w:val="pt-BR"/>
        </w:rPr>
        <w:t> </w:t>
      </w:r>
      <w:r w:rsidRPr="00715FF4">
        <w:rPr>
          <w:rFonts w:cs="Tahoma"/>
          <w:lang w:val="pt-BR"/>
        </w:rPr>
        <w:t>Government, onde aplicável.</w:t>
      </w:r>
    </w:p>
    <w:p w14:paraId="45A539B7" w14:textId="77777777" w:rsidR="00510F6B" w:rsidRPr="00F83E68" w:rsidRDefault="00510F6B" w:rsidP="00456002">
      <w:pPr>
        <w:rPr>
          <w:rFonts w:cs="Tahoma"/>
          <w:lang w:val="pt-PT"/>
        </w:rPr>
      </w:pPr>
    </w:p>
    <w:p w14:paraId="45A539B8" w14:textId="77777777" w:rsidR="00456002" w:rsidRPr="00715FF4" w:rsidRDefault="00B10B29" w:rsidP="00024C3C">
      <w:pPr>
        <w:numPr>
          <w:ilvl w:val="0"/>
          <w:numId w:val="21"/>
        </w:numPr>
        <w:rPr>
          <w:rFonts w:cs="Tahoma"/>
        </w:rPr>
      </w:pPr>
      <w:r w:rsidRPr="00715FF4">
        <w:rPr>
          <w:rFonts w:cs="Tahoma"/>
          <w:lang w:val="pt-BR"/>
        </w:rPr>
        <w:t>Licença Open</w:t>
      </w:r>
    </w:p>
    <w:p w14:paraId="45A539B9" w14:textId="77777777" w:rsidR="00456002" w:rsidRPr="00715FF4" w:rsidRDefault="00B10B29" w:rsidP="00024C3C">
      <w:pPr>
        <w:numPr>
          <w:ilvl w:val="0"/>
          <w:numId w:val="21"/>
        </w:numPr>
        <w:rPr>
          <w:rFonts w:cs="Tahoma"/>
        </w:rPr>
      </w:pPr>
      <w:r w:rsidRPr="00715FF4">
        <w:rPr>
          <w:rFonts w:cs="Tahoma"/>
          <w:lang w:val="pt-BR"/>
        </w:rPr>
        <w:t>Open Value</w:t>
      </w:r>
      <w:r w:rsidRPr="00715FF4">
        <w:rPr>
          <w:rFonts w:cs="Tahoma"/>
        </w:rPr>
        <w:t xml:space="preserve"> </w:t>
      </w:r>
    </w:p>
    <w:p w14:paraId="45A539BA" w14:textId="77777777" w:rsidR="00456002" w:rsidRPr="00715FF4" w:rsidRDefault="00B10B29" w:rsidP="00024C3C">
      <w:pPr>
        <w:numPr>
          <w:ilvl w:val="0"/>
          <w:numId w:val="21"/>
        </w:numPr>
        <w:rPr>
          <w:rFonts w:cs="Tahoma"/>
        </w:rPr>
      </w:pPr>
      <w:r w:rsidRPr="00715FF4">
        <w:rPr>
          <w:rFonts w:cs="Tahoma"/>
          <w:lang w:val="pt-BR"/>
        </w:rPr>
        <w:t>Open Value Subscription</w:t>
      </w:r>
      <w:r w:rsidRPr="00715FF4">
        <w:rPr>
          <w:rFonts w:cs="Tahoma"/>
        </w:rPr>
        <w:t xml:space="preserve"> </w:t>
      </w:r>
    </w:p>
    <w:p w14:paraId="45A539BB" w14:textId="77777777" w:rsidR="00456002" w:rsidRPr="00715FF4" w:rsidRDefault="00B10B29" w:rsidP="00024C3C">
      <w:pPr>
        <w:numPr>
          <w:ilvl w:val="0"/>
          <w:numId w:val="21"/>
        </w:numPr>
        <w:rPr>
          <w:rFonts w:cs="Tahoma"/>
        </w:rPr>
      </w:pPr>
      <w:r w:rsidRPr="00715FF4">
        <w:rPr>
          <w:rFonts w:cs="Tahoma"/>
          <w:lang w:val="pt-BR"/>
        </w:rPr>
        <w:t>Select</w:t>
      </w:r>
      <w:r w:rsidRPr="00715FF4">
        <w:rPr>
          <w:rFonts w:cs="Tahoma"/>
        </w:rPr>
        <w:t xml:space="preserve"> </w:t>
      </w:r>
    </w:p>
    <w:p w14:paraId="45A539BC" w14:textId="77777777" w:rsidR="00456002" w:rsidRPr="00715FF4" w:rsidRDefault="00B10B29" w:rsidP="00024C3C">
      <w:pPr>
        <w:numPr>
          <w:ilvl w:val="0"/>
          <w:numId w:val="21"/>
        </w:numPr>
        <w:rPr>
          <w:rFonts w:cs="Tahoma"/>
        </w:rPr>
      </w:pPr>
      <w:r w:rsidRPr="00715FF4">
        <w:rPr>
          <w:rFonts w:cs="Tahoma"/>
          <w:lang w:val="pt-BR"/>
        </w:rPr>
        <w:t>Select Plus</w:t>
      </w:r>
      <w:r w:rsidRPr="00715FF4">
        <w:rPr>
          <w:rFonts w:cs="Tahoma"/>
        </w:rPr>
        <w:t xml:space="preserve"> </w:t>
      </w:r>
    </w:p>
    <w:p w14:paraId="45A539BD" w14:textId="77777777" w:rsidR="0091793D" w:rsidRPr="00715FF4" w:rsidRDefault="00B10B29" w:rsidP="00024C3C">
      <w:pPr>
        <w:numPr>
          <w:ilvl w:val="0"/>
          <w:numId w:val="21"/>
        </w:numPr>
        <w:rPr>
          <w:rFonts w:cs="Tahoma"/>
        </w:rPr>
      </w:pPr>
      <w:r w:rsidRPr="00715FF4">
        <w:rPr>
          <w:rFonts w:cs="Tahoma"/>
          <w:lang w:val="pt-BR"/>
        </w:rPr>
        <w:t>Contrato Enterprise</w:t>
      </w:r>
      <w:r w:rsidRPr="00715FF4">
        <w:rPr>
          <w:rFonts w:cs="Tahoma"/>
        </w:rPr>
        <w:t xml:space="preserve"> </w:t>
      </w:r>
    </w:p>
    <w:p w14:paraId="45A539BE" w14:textId="77777777" w:rsidR="00456002" w:rsidRPr="00715FF4" w:rsidRDefault="00B10B29" w:rsidP="00024C3C">
      <w:pPr>
        <w:numPr>
          <w:ilvl w:val="0"/>
          <w:numId w:val="21"/>
        </w:numPr>
        <w:rPr>
          <w:rFonts w:cs="Tahoma"/>
        </w:rPr>
      </w:pPr>
      <w:r w:rsidRPr="00715FF4">
        <w:rPr>
          <w:rFonts w:cs="Tahoma"/>
          <w:lang w:val="pt-BR"/>
        </w:rPr>
        <w:t>Contrato Enterprise Subscription</w:t>
      </w:r>
      <w:r w:rsidRPr="00715FF4">
        <w:rPr>
          <w:rFonts w:cs="Tahoma"/>
        </w:rPr>
        <w:t xml:space="preserve"> </w:t>
      </w:r>
    </w:p>
    <w:p w14:paraId="45A539BF" w14:textId="77777777" w:rsidR="0091793D" w:rsidRPr="00715FF4" w:rsidRDefault="0091793D" w:rsidP="0091793D">
      <w:pPr>
        <w:ind w:left="720"/>
        <w:rPr>
          <w:rFonts w:cs="Tahoma"/>
        </w:rPr>
      </w:pPr>
    </w:p>
    <w:p w14:paraId="45A539C0" w14:textId="77777777" w:rsidR="0091793D" w:rsidRPr="00715FF4" w:rsidRDefault="0091793D" w:rsidP="0091793D">
      <w:pPr>
        <w:pStyle w:val="Heading3"/>
        <w:ind w:right="720"/>
        <w:rPr>
          <w:rFonts w:ascii="Tahoma" w:hAnsi="Tahoma" w:cs="Tahoma"/>
        </w:rPr>
      </w:pPr>
    </w:p>
    <w:p w14:paraId="45A539C1" w14:textId="77777777" w:rsidR="0091793D" w:rsidRPr="00715FF4" w:rsidRDefault="00B10B29" w:rsidP="0091793D">
      <w:pPr>
        <w:pStyle w:val="Heading3"/>
        <w:ind w:right="720"/>
        <w:rPr>
          <w:rFonts w:ascii="Tahoma" w:hAnsi="Tahoma" w:cs="Tahoma"/>
        </w:rPr>
      </w:pPr>
      <w:bookmarkStart w:id="740" w:name="_Toc336338190"/>
      <w:bookmarkStart w:id="741" w:name="_Toc340680078"/>
      <w:bookmarkEnd w:id="740"/>
      <w:r w:rsidRPr="00715FF4">
        <w:rPr>
          <w:rFonts w:ascii="Tahoma" w:hAnsi="Tahoma" w:cs="Tahoma"/>
          <w:sz w:val="24"/>
          <w:lang w:val="pt-BR"/>
        </w:rPr>
        <w:t>Pontos e pedidos mínimos</w:t>
      </w:r>
      <w:bookmarkEnd w:id="741"/>
    </w:p>
    <w:p w14:paraId="45A539C2" w14:textId="77777777" w:rsidR="00BA4C27" w:rsidRPr="00715FF4" w:rsidRDefault="00BA4C27" w:rsidP="00BA4C27">
      <w:pPr>
        <w:rPr>
          <w:rFonts w:cs="Tahoma"/>
        </w:rPr>
      </w:pPr>
    </w:p>
    <w:p w14:paraId="45A539C3" w14:textId="77777777" w:rsidR="00BA4C27" w:rsidRPr="00F83E68" w:rsidRDefault="00B10B29" w:rsidP="00BA4C27">
      <w:pPr>
        <w:pStyle w:val="AppendixBodyText"/>
        <w:ind w:right="720"/>
        <w:rPr>
          <w:rFonts w:ascii="Tahoma" w:hAnsi="Tahoma" w:cs="Tahoma"/>
          <w:lang w:val="pt-PT"/>
        </w:rPr>
      </w:pPr>
      <w:r w:rsidRPr="00715FF4">
        <w:rPr>
          <w:rFonts w:ascii="Tahoma" w:hAnsi="Tahoma" w:cs="Tahoma"/>
          <w:sz w:val="18"/>
          <w:lang w:val="pt-BR"/>
        </w:rPr>
        <w:t xml:space="preserve">As opções de Select, Select Plus e Licença Open apresentam uma contagem de </w:t>
      </w:r>
      <w:r w:rsidR="00CD5606" w:rsidRPr="00715FF4">
        <w:rPr>
          <w:rFonts w:ascii="Tahoma" w:hAnsi="Tahoma" w:cs="Tahoma"/>
          <w:sz w:val="18"/>
          <w:lang w:val="pt-BR"/>
        </w:rPr>
        <w:t>“</w:t>
      </w:r>
      <w:r w:rsidRPr="00715FF4">
        <w:rPr>
          <w:rFonts w:ascii="Tahoma" w:hAnsi="Tahoma" w:cs="Tahoma"/>
          <w:sz w:val="18"/>
          <w:lang w:val="pt-BR"/>
        </w:rPr>
        <w:t>Pontos</w:t>
      </w:r>
      <w:r w:rsidR="00CD5606" w:rsidRPr="00715FF4">
        <w:rPr>
          <w:rFonts w:ascii="Tahoma" w:hAnsi="Tahoma" w:cs="Tahoma"/>
          <w:sz w:val="18"/>
          <w:lang w:val="pt-BR"/>
        </w:rPr>
        <w:t>”</w:t>
      </w:r>
      <w:r w:rsidRPr="00715FF4">
        <w:rPr>
          <w:rFonts w:ascii="Tahoma" w:hAnsi="Tahoma" w:cs="Tahoma"/>
          <w:sz w:val="18"/>
          <w:lang w:val="pt-BR"/>
        </w:rPr>
        <w:t xml:space="preserve"> que indica o valor em pontos atribuído pela Microsoft a cada licença.</w:t>
      </w:r>
      <w:r w:rsidRPr="00F83E68">
        <w:rPr>
          <w:rFonts w:ascii="Tahoma" w:hAnsi="Tahoma" w:cs="Tahoma"/>
          <w:lang w:val="pt-PT"/>
        </w:rPr>
        <w:t xml:space="preserve"> </w:t>
      </w:r>
      <w:r w:rsidRPr="00715FF4">
        <w:rPr>
          <w:rFonts w:ascii="Tahoma" w:hAnsi="Tahoma" w:cs="Tahoma"/>
          <w:sz w:val="18"/>
          <w:lang w:val="pt-BR"/>
        </w:rPr>
        <w:t>Essas contagens de pontos são usadas para calcular a categoria de preço de volume aplicável ao contrato de um cliente.</w:t>
      </w:r>
      <w:r w:rsidRPr="00F83E68">
        <w:rPr>
          <w:rFonts w:ascii="Tahoma" w:hAnsi="Tahoma" w:cs="Tahoma"/>
          <w:lang w:val="pt-PT"/>
        </w:rPr>
        <w:t xml:space="preserve"> </w:t>
      </w:r>
      <w:r w:rsidRPr="00715FF4">
        <w:rPr>
          <w:rFonts w:ascii="Tahoma" w:hAnsi="Tahoma" w:cs="Tahoma"/>
          <w:sz w:val="18"/>
          <w:lang w:val="pt-BR"/>
        </w:rPr>
        <w:t xml:space="preserve">Quando uma contagem de pontos </w:t>
      </w:r>
      <w:r w:rsidR="00CD5606" w:rsidRPr="00715FF4">
        <w:rPr>
          <w:rFonts w:ascii="Tahoma" w:hAnsi="Tahoma" w:cs="Tahoma"/>
          <w:sz w:val="18"/>
          <w:lang w:val="pt-BR"/>
        </w:rPr>
        <w:t>“</w:t>
      </w:r>
      <w:r w:rsidRPr="00715FF4">
        <w:rPr>
          <w:rFonts w:ascii="Tahoma" w:hAnsi="Tahoma" w:cs="Tahoma"/>
          <w:sz w:val="18"/>
          <w:lang w:val="pt-BR"/>
        </w:rPr>
        <w:t>0</w:t>
      </w:r>
      <w:r w:rsidR="00CD5606" w:rsidRPr="00715FF4">
        <w:rPr>
          <w:rFonts w:ascii="Tahoma" w:hAnsi="Tahoma" w:cs="Tahoma"/>
          <w:sz w:val="18"/>
          <w:lang w:val="pt-BR"/>
        </w:rPr>
        <w:t>”</w:t>
      </w:r>
      <w:r w:rsidRPr="00715FF4">
        <w:rPr>
          <w:rFonts w:ascii="Tahoma" w:hAnsi="Tahoma" w:cs="Tahoma"/>
          <w:sz w:val="18"/>
          <w:lang w:val="pt-BR"/>
        </w:rPr>
        <w:t xml:space="preserve"> é</w:t>
      </w:r>
      <w:r w:rsidR="00317B90" w:rsidRPr="00715FF4">
        <w:rPr>
          <w:rFonts w:ascii="Tahoma" w:hAnsi="Tahoma" w:cs="Tahoma"/>
          <w:sz w:val="18"/>
          <w:lang w:val="pt-BR"/>
        </w:rPr>
        <w:t> </w:t>
      </w:r>
      <w:r w:rsidRPr="00715FF4">
        <w:rPr>
          <w:rFonts w:ascii="Tahoma" w:hAnsi="Tahoma" w:cs="Tahoma"/>
          <w:sz w:val="18"/>
          <w:lang w:val="pt-BR"/>
        </w:rPr>
        <w:t>atribuída a determinado produto, isso significa que ele é oferecido no programa especificado, mas seu valor em pontos é zero.</w:t>
      </w:r>
      <w:r w:rsidR="00CD5606" w:rsidRPr="00F83E68">
        <w:rPr>
          <w:rFonts w:ascii="Tahoma" w:hAnsi="Tahoma" w:cs="Tahoma"/>
          <w:lang w:val="pt-PT"/>
        </w:rPr>
        <w:t xml:space="preserve"> </w:t>
      </w:r>
      <w:r w:rsidRPr="00715FF4">
        <w:rPr>
          <w:rFonts w:ascii="Tahoma" w:hAnsi="Tahoma" w:cs="Tahoma"/>
          <w:sz w:val="18"/>
          <w:lang w:val="pt-BR"/>
        </w:rPr>
        <w:t>Esta é a relação entre contagens de unidades e licenças:</w:t>
      </w:r>
    </w:p>
    <w:p w14:paraId="45A539C4" w14:textId="77777777" w:rsidR="00E64551" w:rsidRPr="00F83E68" w:rsidRDefault="00E64551" w:rsidP="00E64551">
      <w:pPr>
        <w:pStyle w:val="AppendixBodyText"/>
        <w:ind w:right="720"/>
        <w:rPr>
          <w:rFonts w:ascii="Tahoma" w:hAnsi="Tahoma" w:cs="Tahoma"/>
          <w:highlight w:val="yellow"/>
          <w:lang w:val="pt-PT"/>
        </w:rPr>
      </w:pPr>
    </w:p>
    <w:p w14:paraId="45A539C5" w14:textId="77777777" w:rsidR="00456002" w:rsidRPr="00715FF4" w:rsidRDefault="00456002" w:rsidP="00024C3C">
      <w:pPr>
        <w:numPr>
          <w:ilvl w:val="0"/>
          <w:numId w:val="21"/>
        </w:numPr>
        <w:rPr>
          <w:rFonts w:cs="Tahoma"/>
        </w:rPr>
      </w:pPr>
      <w:r w:rsidRPr="00715FF4">
        <w:rPr>
          <w:rFonts w:cs="Tahoma"/>
          <w:lang w:val="pt-BR"/>
        </w:rPr>
        <w:t>Licença Padrão:</w:t>
      </w:r>
      <w:r w:rsidRPr="00715FF4">
        <w:rPr>
          <w:rFonts w:cs="Tahoma"/>
        </w:rPr>
        <w:t xml:space="preserve"> </w:t>
      </w:r>
      <w:r w:rsidR="00B10B29" w:rsidRPr="00715FF4">
        <w:rPr>
          <w:rFonts w:cs="Tahoma"/>
          <w:lang w:val="pt-BR"/>
        </w:rPr>
        <w:t>1 licença</w:t>
      </w:r>
      <w:r w:rsidR="00B10B29" w:rsidRPr="00715FF4">
        <w:rPr>
          <w:rFonts w:cs="Tahoma"/>
        </w:rPr>
        <w:t xml:space="preserve"> </w:t>
      </w:r>
    </w:p>
    <w:p w14:paraId="45A539C6" w14:textId="77777777" w:rsidR="00456002" w:rsidRPr="00715FF4" w:rsidRDefault="00456002" w:rsidP="00024C3C">
      <w:pPr>
        <w:numPr>
          <w:ilvl w:val="0"/>
          <w:numId w:val="21"/>
        </w:numPr>
        <w:rPr>
          <w:rFonts w:cs="Tahoma"/>
        </w:rPr>
      </w:pPr>
      <w:r w:rsidRPr="00715FF4">
        <w:rPr>
          <w:rFonts w:cs="Tahoma"/>
          <w:lang w:val="pt-BR"/>
        </w:rPr>
        <w:t>Atualização:</w:t>
      </w:r>
      <w:r w:rsidRPr="00715FF4">
        <w:rPr>
          <w:rFonts w:cs="Tahoma"/>
        </w:rPr>
        <w:t xml:space="preserve"> </w:t>
      </w:r>
      <w:r w:rsidR="00B10B29" w:rsidRPr="00715FF4">
        <w:rPr>
          <w:rFonts w:cs="Tahoma"/>
          <w:lang w:val="pt-BR"/>
        </w:rPr>
        <w:t>1 licença</w:t>
      </w:r>
      <w:r w:rsidR="00B10B29" w:rsidRPr="00715FF4">
        <w:rPr>
          <w:rFonts w:cs="Tahoma"/>
        </w:rPr>
        <w:t xml:space="preserve"> </w:t>
      </w:r>
    </w:p>
    <w:p w14:paraId="45A539C7" w14:textId="77777777" w:rsidR="00456002" w:rsidRPr="00715FF4" w:rsidRDefault="00456002" w:rsidP="00024C3C">
      <w:pPr>
        <w:numPr>
          <w:ilvl w:val="0"/>
          <w:numId w:val="21"/>
        </w:numPr>
        <w:rPr>
          <w:rFonts w:cs="Tahoma"/>
        </w:rPr>
      </w:pPr>
      <w:r w:rsidRPr="00715FF4">
        <w:rPr>
          <w:rFonts w:cs="Tahoma"/>
          <w:lang w:val="pt-BR"/>
        </w:rPr>
        <w:t>Software Assurance:</w:t>
      </w:r>
      <w:r w:rsidRPr="00715FF4">
        <w:rPr>
          <w:rFonts w:cs="Tahoma"/>
        </w:rPr>
        <w:t xml:space="preserve"> </w:t>
      </w:r>
      <w:r w:rsidR="00B10B29" w:rsidRPr="00715FF4">
        <w:rPr>
          <w:rFonts w:cs="Tahoma"/>
          <w:lang w:val="pt-BR"/>
        </w:rPr>
        <w:t>1 licença</w:t>
      </w:r>
      <w:r w:rsidR="00B10B29" w:rsidRPr="00715FF4">
        <w:rPr>
          <w:rFonts w:cs="Tahoma"/>
        </w:rPr>
        <w:t xml:space="preserve"> </w:t>
      </w:r>
    </w:p>
    <w:p w14:paraId="45A539C8" w14:textId="77777777" w:rsidR="00456002" w:rsidRPr="00715FF4" w:rsidRDefault="00B10B29" w:rsidP="00024C3C">
      <w:pPr>
        <w:numPr>
          <w:ilvl w:val="0"/>
          <w:numId w:val="21"/>
        </w:numPr>
        <w:rPr>
          <w:rFonts w:cs="Tahoma"/>
        </w:rPr>
      </w:pPr>
      <w:r w:rsidRPr="00715FF4">
        <w:rPr>
          <w:rFonts w:cs="Tahoma"/>
          <w:lang w:val="pt-BR"/>
        </w:rPr>
        <w:t>Licença e Software Assurance:</w:t>
      </w:r>
      <w:r w:rsidR="00DE28FE" w:rsidRPr="00715FF4">
        <w:rPr>
          <w:rFonts w:cs="Tahoma"/>
        </w:rPr>
        <w:t xml:space="preserve"> </w:t>
      </w:r>
      <w:r w:rsidRPr="00715FF4">
        <w:rPr>
          <w:rFonts w:cs="Tahoma"/>
          <w:lang w:val="pt-BR"/>
        </w:rPr>
        <w:t>2 licenças</w:t>
      </w:r>
      <w:r w:rsidRPr="00715FF4">
        <w:rPr>
          <w:rFonts w:cs="Tahoma"/>
        </w:rPr>
        <w:t xml:space="preserve"> </w:t>
      </w:r>
    </w:p>
    <w:p w14:paraId="45A539C9" w14:textId="77777777" w:rsidR="00456002" w:rsidRPr="00715FF4" w:rsidRDefault="00456002" w:rsidP="00024C3C">
      <w:pPr>
        <w:numPr>
          <w:ilvl w:val="0"/>
          <w:numId w:val="21"/>
        </w:numPr>
        <w:rPr>
          <w:rFonts w:cs="Tahoma"/>
        </w:rPr>
      </w:pPr>
      <w:r w:rsidRPr="00715FF4">
        <w:rPr>
          <w:rFonts w:cs="Tahoma"/>
          <w:lang w:val="pt-BR"/>
        </w:rPr>
        <w:t>Atualização e Software Assurance:</w:t>
      </w:r>
      <w:r w:rsidRPr="00715FF4">
        <w:rPr>
          <w:rFonts w:cs="Tahoma"/>
        </w:rPr>
        <w:t xml:space="preserve"> </w:t>
      </w:r>
      <w:r w:rsidR="00B10B29" w:rsidRPr="00715FF4">
        <w:rPr>
          <w:rFonts w:cs="Tahoma"/>
          <w:lang w:val="pt-BR"/>
        </w:rPr>
        <w:t>2 licenças</w:t>
      </w:r>
    </w:p>
    <w:p w14:paraId="45A539CA" w14:textId="77777777" w:rsidR="00456002" w:rsidRPr="00715FF4" w:rsidRDefault="00B10B29" w:rsidP="00024C3C">
      <w:pPr>
        <w:numPr>
          <w:ilvl w:val="0"/>
          <w:numId w:val="21"/>
        </w:numPr>
        <w:rPr>
          <w:rFonts w:cs="Tahoma"/>
        </w:rPr>
      </w:pPr>
      <w:r w:rsidRPr="00715FF4">
        <w:rPr>
          <w:rFonts w:cs="Tahoma"/>
          <w:lang w:val="pt-BR"/>
        </w:rPr>
        <w:t>Licença Work-at-Home:</w:t>
      </w:r>
      <w:r w:rsidR="00DE28FE" w:rsidRPr="00715FF4">
        <w:rPr>
          <w:rFonts w:cs="Tahoma"/>
        </w:rPr>
        <w:t xml:space="preserve"> </w:t>
      </w:r>
      <w:r w:rsidRPr="00715FF4">
        <w:rPr>
          <w:rFonts w:cs="Tahoma"/>
          <w:lang w:val="pt-BR"/>
        </w:rPr>
        <w:t>1 licença</w:t>
      </w:r>
      <w:r w:rsidRPr="00715FF4">
        <w:rPr>
          <w:rFonts w:cs="Tahoma"/>
        </w:rPr>
        <w:t xml:space="preserve"> </w:t>
      </w:r>
    </w:p>
    <w:p w14:paraId="45A539CB" w14:textId="77777777" w:rsidR="00456002" w:rsidRPr="00715FF4" w:rsidRDefault="00456002" w:rsidP="00024C3C">
      <w:pPr>
        <w:numPr>
          <w:ilvl w:val="0"/>
          <w:numId w:val="21"/>
        </w:numPr>
        <w:rPr>
          <w:rFonts w:cs="Tahoma"/>
        </w:rPr>
      </w:pPr>
      <w:r w:rsidRPr="00715FF4">
        <w:rPr>
          <w:rFonts w:cs="Tahoma"/>
          <w:lang w:val="pt-BR"/>
        </w:rPr>
        <w:t>Licença Step-up:</w:t>
      </w:r>
      <w:r w:rsidRPr="00715FF4">
        <w:rPr>
          <w:rFonts w:cs="Tahoma"/>
        </w:rPr>
        <w:t xml:space="preserve"> </w:t>
      </w:r>
      <w:r w:rsidR="00B10B29" w:rsidRPr="00715FF4">
        <w:rPr>
          <w:rFonts w:cs="Tahoma"/>
          <w:lang w:val="pt-BR"/>
        </w:rPr>
        <w:t>1 licença</w:t>
      </w:r>
    </w:p>
    <w:p w14:paraId="45A539CC" w14:textId="77777777" w:rsidR="00456002" w:rsidRPr="00715FF4" w:rsidRDefault="00456002" w:rsidP="00024C3C">
      <w:pPr>
        <w:numPr>
          <w:ilvl w:val="0"/>
          <w:numId w:val="21"/>
        </w:numPr>
        <w:rPr>
          <w:rFonts w:cs="Tahoma"/>
        </w:rPr>
      </w:pPr>
      <w:r w:rsidRPr="00715FF4">
        <w:rPr>
          <w:rFonts w:cs="Tahoma"/>
          <w:lang w:val="pt-BR"/>
        </w:rPr>
        <w:t>Licença:</w:t>
      </w:r>
      <w:r w:rsidRPr="00715FF4">
        <w:rPr>
          <w:rFonts w:cs="Tahoma"/>
        </w:rPr>
        <w:t xml:space="preserve"> </w:t>
      </w:r>
      <w:r w:rsidR="00B10B29" w:rsidRPr="00715FF4">
        <w:rPr>
          <w:rFonts w:cs="Tahoma"/>
          <w:lang w:val="pt-BR"/>
        </w:rPr>
        <w:t>1 licença</w:t>
      </w:r>
      <w:r w:rsidR="00B10B29" w:rsidRPr="00715FF4">
        <w:rPr>
          <w:rFonts w:cs="Tahoma"/>
        </w:rPr>
        <w:t xml:space="preserve"> </w:t>
      </w:r>
    </w:p>
    <w:p w14:paraId="45A539CD" w14:textId="77777777" w:rsidR="00456002" w:rsidRPr="00715FF4" w:rsidRDefault="00456002" w:rsidP="00024C3C">
      <w:pPr>
        <w:numPr>
          <w:ilvl w:val="0"/>
          <w:numId w:val="21"/>
        </w:numPr>
        <w:rPr>
          <w:rFonts w:cs="Tahoma"/>
        </w:rPr>
      </w:pPr>
      <w:r w:rsidRPr="00715FF4">
        <w:rPr>
          <w:rFonts w:cs="Tahoma"/>
          <w:lang w:val="pt-BR"/>
        </w:rPr>
        <w:t>Licença de Assinatura:</w:t>
      </w:r>
      <w:r w:rsidRPr="00715FF4">
        <w:rPr>
          <w:rFonts w:cs="Tahoma"/>
        </w:rPr>
        <w:t xml:space="preserve"> </w:t>
      </w:r>
      <w:r w:rsidR="00B10B29" w:rsidRPr="00715FF4">
        <w:rPr>
          <w:rFonts w:cs="Tahoma"/>
          <w:lang w:val="pt-BR"/>
        </w:rPr>
        <w:t>1 licença</w:t>
      </w:r>
    </w:p>
    <w:p w14:paraId="45A539CE" w14:textId="77777777" w:rsidR="00456002" w:rsidRPr="00715FF4" w:rsidRDefault="00456002" w:rsidP="00E64551">
      <w:pPr>
        <w:pStyle w:val="Heading2"/>
        <w:ind w:left="0"/>
        <w:rPr>
          <w:rFonts w:ascii="Tahoma" w:hAnsi="Tahoma" w:cs="Tahoma"/>
        </w:rPr>
      </w:pPr>
    </w:p>
    <w:p w14:paraId="45A539CF" w14:textId="77777777" w:rsidR="00456002" w:rsidRPr="00715FF4" w:rsidRDefault="00B10B29" w:rsidP="00E64551">
      <w:pPr>
        <w:pStyle w:val="Heading2"/>
        <w:ind w:left="0"/>
        <w:rPr>
          <w:rFonts w:ascii="Tahoma" w:hAnsi="Tahoma" w:cs="Tahoma"/>
        </w:rPr>
      </w:pPr>
      <w:bookmarkStart w:id="742" w:name="_Toc336338191"/>
      <w:bookmarkStart w:id="743" w:name="_Toc340680079"/>
      <w:bookmarkStart w:id="744" w:name="_Toc323159726"/>
      <w:bookmarkEnd w:id="742"/>
      <w:r w:rsidRPr="00715FF4">
        <w:rPr>
          <w:rFonts w:ascii="Tahoma" w:hAnsi="Tahoma" w:cs="Tahoma"/>
          <w:lang w:val="pt-BR"/>
        </w:rPr>
        <w:t>Requisitos Mínimos de Pedidos</w:t>
      </w:r>
      <w:bookmarkEnd w:id="743"/>
    </w:p>
    <w:p w14:paraId="45A539D0" w14:textId="77777777" w:rsidR="00E64551" w:rsidRPr="00715FF4" w:rsidRDefault="00E64551" w:rsidP="00E64551">
      <w:pPr>
        <w:rPr>
          <w:rFonts w:cs="Tahoma"/>
        </w:rPr>
      </w:pPr>
    </w:p>
    <w:bookmarkEnd w:id="744"/>
    <w:p w14:paraId="45A539D1" w14:textId="77777777" w:rsidR="00456002" w:rsidRPr="00715FF4" w:rsidRDefault="00456002" w:rsidP="00456002">
      <w:pPr>
        <w:rPr>
          <w:rFonts w:cs="Tahoma"/>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48"/>
        <w:gridCol w:w="6768"/>
      </w:tblGrid>
      <w:tr w:rsidR="00456002" w:rsidRPr="00715FF4" w14:paraId="45A539D4" w14:textId="77777777" w:rsidTr="004E4021">
        <w:trPr>
          <w:tblHeader/>
        </w:trPr>
        <w:tc>
          <w:tcPr>
            <w:tcW w:w="2448" w:type="dxa"/>
            <w:shd w:val="clear" w:color="auto" w:fill="FABF8F"/>
          </w:tcPr>
          <w:p w14:paraId="45A539D2" w14:textId="77777777" w:rsidR="00456002" w:rsidRPr="00715FF4" w:rsidRDefault="00456002" w:rsidP="005C647E">
            <w:pPr>
              <w:pStyle w:val="AppendixBodyText"/>
              <w:ind w:right="720"/>
              <w:jc w:val="center"/>
              <w:rPr>
                <w:rFonts w:ascii="Tahoma" w:hAnsi="Tahoma" w:cs="Tahoma"/>
                <w:b/>
                <w:color w:val="000000"/>
                <w:sz w:val="22"/>
                <w:szCs w:val="18"/>
                <w:lang w:eastAsia="ja-JP"/>
              </w:rPr>
            </w:pPr>
            <w:r w:rsidRPr="00715FF4">
              <w:rPr>
                <w:rFonts w:ascii="Tahoma" w:hAnsi="Tahoma" w:cs="Tahoma"/>
                <w:b/>
                <w:color w:val="000000"/>
                <w:sz w:val="22"/>
                <w:szCs w:val="18"/>
                <w:lang w:val="pt-BR" w:eastAsia="ja-JP"/>
              </w:rPr>
              <w:t>Programas</w:t>
            </w:r>
          </w:p>
        </w:tc>
        <w:tc>
          <w:tcPr>
            <w:tcW w:w="6768" w:type="dxa"/>
            <w:shd w:val="clear" w:color="auto" w:fill="FABF8F"/>
          </w:tcPr>
          <w:p w14:paraId="45A539D3" w14:textId="77777777" w:rsidR="00456002" w:rsidRPr="00715FF4" w:rsidRDefault="00456002" w:rsidP="005C647E">
            <w:pPr>
              <w:pStyle w:val="AppendixBodyText"/>
              <w:ind w:right="720"/>
              <w:jc w:val="center"/>
              <w:rPr>
                <w:rFonts w:ascii="Tahoma" w:hAnsi="Tahoma" w:cs="Tahoma"/>
                <w:b/>
                <w:color w:val="000000"/>
                <w:sz w:val="22"/>
                <w:szCs w:val="18"/>
                <w:lang w:eastAsia="ja-JP"/>
              </w:rPr>
            </w:pPr>
            <w:r w:rsidRPr="00715FF4">
              <w:rPr>
                <w:rFonts w:ascii="Tahoma" w:hAnsi="Tahoma" w:cs="Tahoma"/>
                <w:b/>
                <w:color w:val="000000"/>
                <w:sz w:val="22"/>
                <w:szCs w:val="18"/>
                <w:lang w:val="pt-BR" w:eastAsia="ja-JP"/>
              </w:rPr>
              <w:t>Requisitos Mínimos de Pedidos</w:t>
            </w:r>
          </w:p>
        </w:tc>
      </w:tr>
      <w:tr w:rsidR="00456002" w:rsidRPr="00F83E68" w14:paraId="45A539DE" w14:textId="77777777" w:rsidTr="00317B90">
        <w:tc>
          <w:tcPr>
            <w:tcW w:w="2448" w:type="dxa"/>
          </w:tcPr>
          <w:p w14:paraId="45A539D5" w14:textId="77777777" w:rsidR="00456002" w:rsidRPr="00715FF4" w:rsidRDefault="00B10B29" w:rsidP="005C647E">
            <w:pPr>
              <w:pStyle w:val="AppendixBodyText"/>
              <w:ind w:right="720"/>
              <w:rPr>
                <w:rFonts w:ascii="Tahoma" w:hAnsi="Tahoma" w:cs="Tahoma"/>
                <w:b/>
                <w:color w:val="000000"/>
                <w:sz w:val="18"/>
                <w:szCs w:val="18"/>
                <w:lang w:eastAsia="ja-JP"/>
              </w:rPr>
            </w:pPr>
            <w:r w:rsidRPr="00F83E68">
              <w:rPr>
                <w:rFonts w:ascii="Tahoma" w:hAnsi="Tahoma" w:cs="Tahoma"/>
                <w:b/>
                <w:color w:val="000000"/>
              </w:rPr>
              <w:t>Licença Open, Open Value e Open Value Subscription (Commercial e Government)</w:t>
            </w:r>
          </w:p>
        </w:tc>
        <w:tc>
          <w:tcPr>
            <w:tcW w:w="6768" w:type="dxa"/>
          </w:tcPr>
          <w:p w14:paraId="45A539D6" w14:textId="77777777" w:rsidR="00456002" w:rsidRPr="00F83E68" w:rsidRDefault="00B10B29" w:rsidP="004F36AA">
            <w:pPr>
              <w:pStyle w:val="AppendixBodyText"/>
              <w:ind w:right="270"/>
              <w:rPr>
                <w:rFonts w:ascii="Tahoma" w:hAnsi="Tahoma" w:cs="Tahoma"/>
                <w:lang w:val="pt-PT"/>
              </w:rPr>
            </w:pPr>
            <w:r w:rsidRPr="00715FF4">
              <w:rPr>
                <w:rFonts w:ascii="Tahoma" w:hAnsi="Tahoma" w:cs="Tahoma"/>
                <w:b/>
                <w:sz w:val="18"/>
                <w:lang w:val="pt-BR"/>
              </w:rPr>
              <w:t>Licença Open:</w:t>
            </w:r>
          </w:p>
          <w:p w14:paraId="45A539D7" w14:textId="77777777" w:rsidR="00456002" w:rsidRPr="00F83E68" w:rsidRDefault="00456002" w:rsidP="004F36AA">
            <w:pPr>
              <w:pStyle w:val="AppendixBodyText"/>
              <w:ind w:right="270"/>
              <w:rPr>
                <w:rFonts w:ascii="Tahoma" w:hAnsi="Tahoma" w:cs="Tahoma"/>
                <w:lang w:val="pt-PT"/>
              </w:rPr>
            </w:pPr>
            <w:r w:rsidRPr="00715FF4">
              <w:rPr>
                <w:rFonts w:ascii="Tahoma" w:hAnsi="Tahoma" w:cs="Tahoma"/>
                <w:sz w:val="18"/>
                <w:lang w:val="pt-BR"/>
              </w:rPr>
              <w:t>A Licença Open requer um pedido mínimo de 5 licenças, 5 SA ou qualquer combinação para estabelecer um Número de Autorização.</w:t>
            </w:r>
            <w:r w:rsidR="00CD5606" w:rsidRPr="00F83E68">
              <w:rPr>
                <w:rFonts w:ascii="Tahoma" w:hAnsi="Tahoma" w:cs="Tahoma"/>
                <w:sz w:val="18"/>
                <w:lang w:val="pt-PT"/>
              </w:rPr>
              <w:t xml:space="preserve"> </w:t>
            </w:r>
            <w:r w:rsidRPr="00715FF4">
              <w:rPr>
                <w:rFonts w:ascii="Tahoma" w:hAnsi="Tahoma" w:cs="Tahoma"/>
                <w:sz w:val="18"/>
                <w:lang w:val="pt-BR"/>
              </w:rPr>
              <w:t>Por exemplo, 2</w:t>
            </w:r>
            <w:r w:rsidR="004E4021" w:rsidRPr="00715FF4">
              <w:rPr>
                <w:rFonts w:ascii="Tahoma" w:hAnsi="Tahoma" w:cs="Tahoma"/>
                <w:sz w:val="18"/>
                <w:lang w:val="pt-BR"/>
              </w:rPr>
              <w:t> </w:t>
            </w:r>
            <w:r w:rsidRPr="00715FF4">
              <w:rPr>
                <w:rFonts w:ascii="Tahoma" w:hAnsi="Tahoma" w:cs="Tahoma"/>
                <w:sz w:val="18"/>
                <w:lang w:val="pt-BR"/>
              </w:rPr>
              <w:t>Licença e Software Assurance e 1 Licença Padrão satisfariam a compra mínima de 5 licenças necessária para a entrada em qualquer um dos programas.</w:t>
            </w:r>
            <w:r w:rsidRPr="00F83E68">
              <w:rPr>
                <w:rFonts w:ascii="Tahoma" w:hAnsi="Tahoma" w:cs="Tahoma"/>
                <w:sz w:val="18"/>
                <w:lang w:val="pt-PT"/>
              </w:rPr>
              <w:t xml:space="preserve"> </w:t>
            </w:r>
          </w:p>
          <w:p w14:paraId="45A539D8" w14:textId="77777777" w:rsidR="00456002" w:rsidRPr="00F83E68" w:rsidRDefault="00456002" w:rsidP="004F36AA">
            <w:pPr>
              <w:pStyle w:val="AppendixBodyText"/>
              <w:ind w:right="270"/>
              <w:rPr>
                <w:rFonts w:ascii="Tahoma" w:hAnsi="Tahoma" w:cs="Tahoma"/>
                <w:lang w:val="pt-PT"/>
              </w:rPr>
            </w:pPr>
          </w:p>
          <w:p w14:paraId="45A539D9" w14:textId="77777777" w:rsidR="00456002" w:rsidRPr="00715FF4" w:rsidRDefault="00B10B29" w:rsidP="004F36AA">
            <w:pPr>
              <w:pStyle w:val="AppendixBodyText"/>
              <w:ind w:right="270"/>
              <w:rPr>
                <w:rFonts w:ascii="Tahoma" w:hAnsi="Tahoma" w:cs="Tahoma"/>
              </w:rPr>
            </w:pPr>
            <w:r w:rsidRPr="00F83E68">
              <w:rPr>
                <w:rFonts w:ascii="Tahoma" w:hAnsi="Tahoma" w:cs="Tahoma"/>
                <w:b/>
                <w:sz w:val="18"/>
              </w:rPr>
              <w:t>Open Value and Open Value Subscription:</w:t>
            </w:r>
          </w:p>
          <w:p w14:paraId="45A539DA" w14:textId="77777777" w:rsidR="00456002" w:rsidRPr="00F83E68" w:rsidRDefault="00456002" w:rsidP="004F36AA">
            <w:pPr>
              <w:pStyle w:val="AppendixBodyText"/>
              <w:ind w:right="270"/>
              <w:rPr>
                <w:rFonts w:ascii="Tahoma" w:hAnsi="Tahoma" w:cs="Tahoma"/>
                <w:lang w:val="pt-PT"/>
              </w:rPr>
            </w:pPr>
            <w:r w:rsidRPr="00715FF4">
              <w:rPr>
                <w:rFonts w:ascii="Tahoma" w:hAnsi="Tahoma" w:cs="Tahoma"/>
                <w:sz w:val="18"/>
                <w:lang w:val="pt-BR" w:eastAsia="ja-JP"/>
              </w:rPr>
              <w:t>O Open Value requer um pedido mínimo de 5 U&amp;SA, 5 L&amp;SA, 5 SA, 5 Licenças de Assinatura ou qualquer combinação para celebrar um contrato.</w:t>
            </w:r>
            <w:r w:rsidRPr="00F83E68">
              <w:rPr>
                <w:rFonts w:ascii="Tahoma" w:hAnsi="Tahoma" w:cs="Tahoma"/>
                <w:sz w:val="18"/>
                <w:lang w:val="pt-PT" w:eastAsia="ja-JP"/>
              </w:rPr>
              <w:t xml:space="preserve"> </w:t>
            </w:r>
          </w:p>
          <w:p w14:paraId="45A539DB" w14:textId="77777777" w:rsidR="00456002" w:rsidRPr="00F83E68" w:rsidRDefault="00456002" w:rsidP="004F36AA">
            <w:pPr>
              <w:pStyle w:val="AppendixBodyText"/>
              <w:ind w:right="270"/>
              <w:rPr>
                <w:rFonts w:ascii="Tahoma" w:hAnsi="Tahoma" w:cs="Tahoma"/>
                <w:sz w:val="18"/>
                <w:szCs w:val="18"/>
                <w:lang w:val="pt-PT"/>
              </w:rPr>
            </w:pPr>
          </w:p>
          <w:p w14:paraId="45A539DC" w14:textId="77777777" w:rsidR="00DF4B73" w:rsidRPr="00F83E68" w:rsidRDefault="00DF4B73" w:rsidP="004F36AA">
            <w:pPr>
              <w:pStyle w:val="AppendixBodyText"/>
              <w:ind w:right="270"/>
              <w:rPr>
                <w:rFonts w:ascii="Tahoma" w:hAnsi="Tahoma" w:cs="Tahoma"/>
                <w:sz w:val="2"/>
                <w:szCs w:val="2"/>
                <w:lang w:val="pt-PT"/>
              </w:rPr>
            </w:pPr>
          </w:p>
          <w:p w14:paraId="45A539DD" w14:textId="77777777" w:rsidR="00456002" w:rsidRPr="00F83E68" w:rsidRDefault="00B10B29" w:rsidP="004F36AA">
            <w:pPr>
              <w:pStyle w:val="AppendixBodyText"/>
              <w:ind w:right="270"/>
              <w:rPr>
                <w:rFonts w:ascii="Tahoma" w:hAnsi="Tahoma" w:cs="Tahoma"/>
                <w:sz w:val="18"/>
                <w:lang w:val="pt-PT" w:eastAsia="ja-JP"/>
              </w:rPr>
            </w:pPr>
            <w:r w:rsidRPr="00715FF4">
              <w:rPr>
                <w:rFonts w:ascii="Tahoma" w:hAnsi="Tahoma" w:cs="Tahoma"/>
                <w:b/>
                <w:sz w:val="18"/>
                <w:lang w:val="pt-BR"/>
              </w:rPr>
              <w:t>Observação:</w:t>
            </w:r>
            <w:r w:rsidR="00456002" w:rsidRPr="00F83E68">
              <w:rPr>
                <w:rFonts w:ascii="Tahoma" w:hAnsi="Tahoma" w:cs="Tahoma"/>
                <w:sz w:val="18"/>
                <w:lang w:val="pt-PT" w:eastAsia="ja-JP"/>
              </w:rPr>
              <w:t xml:space="preserve"> </w:t>
            </w:r>
            <w:r w:rsidR="00456002" w:rsidRPr="00715FF4">
              <w:rPr>
                <w:rFonts w:ascii="Tahoma" w:hAnsi="Tahoma" w:cs="Tahoma"/>
                <w:sz w:val="18"/>
                <w:lang w:val="pt-BR" w:eastAsia="ja-JP"/>
              </w:rPr>
              <w:t>uma licença individual para determinados produtos nos programas Open e Open Value satisfaz o requisito mínimo de 5 licenças.</w:t>
            </w:r>
            <w:r w:rsidR="00CD5606" w:rsidRPr="00F83E68">
              <w:rPr>
                <w:rFonts w:ascii="Tahoma" w:hAnsi="Tahoma" w:cs="Tahoma"/>
                <w:lang w:val="pt-PT"/>
              </w:rPr>
              <w:t xml:space="preserve"> </w:t>
            </w:r>
            <w:r w:rsidRPr="00715FF4">
              <w:rPr>
                <w:rFonts w:ascii="Tahoma" w:hAnsi="Tahoma" w:cs="Tahoma"/>
                <w:sz w:val="18"/>
                <w:lang w:val="pt-BR"/>
              </w:rPr>
              <w:t>Consulte as notas de produtos individuais para determinar quais produtos se</w:t>
            </w:r>
            <w:r w:rsidR="004F36AA" w:rsidRPr="00715FF4">
              <w:rPr>
                <w:rFonts w:ascii="Tahoma" w:hAnsi="Tahoma" w:cs="Tahoma"/>
                <w:sz w:val="18"/>
                <w:lang w:val="pt-BR"/>
              </w:rPr>
              <w:t> </w:t>
            </w:r>
            <w:r w:rsidRPr="00715FF4">
              <w:rPr>
                <w:rFonts w:ascii="Tahoma" w:hAnsi="Tahoma" w:cs="Tahoma"/>
                <w:sz w:val="18"/>
                <w:lang w:val="pt-BR"/>
              </w:rPr>
              <w:t>qualificam para essa exceção.</w:t>
            </w:r>
          </w:p>
        </w:tc>
      </w:tr>
      <w:tr w:rsidR="00456002" w:rsidRPr="00F83E68" w14:paraId="45A539E1" w14:textId="77777777" w:rsidTr="004F36AA">
        <w:trPr>
          <w:trHeight w:hRule="exact" w:val="941"/>
        </w:trPr>
        <w:tc>
          <w:tcPr>
            <w:tcW w:w="2448" w:type="dxa"/>
          </w:tcPr>
          <w:p w14:paraId="45A539DF" w14:textId="77777777" w:rsidR="00456002" w:rsidRPr="00715FF4" w:rsidRDefault="00B10B29" w:rsidP="005C647E">
            <w:pPr>
              <w:pStyle w:val="AppendixBodyText"/>
              <w:ind w:right="720"/>
              <w:rPr>
                <w:rFonts w:ascii="Tahoma" w:hAnsi="Tahoma" w:cs="Tahoma"/>
                <w:b/>
                <w:color w:val="000000"/>
                <w:szCs w:val="18"/>
                <w:lang w:eastAsia="ja-JP"/>
              </w:rPr>
            </w:pPr>
            <w:r w:rsidRPr="00715FF4">
              <w:rPr>
                <w:rFonts w:ascii="Tahoma" w:hAnsi="Tahoma" w:cs="Tahoma"/>
                <w:b/>
                <w:color w:val="000000"/>
                <w:lang w:val="pt-BR"/>
              </w:rPr>
              <w:lastRenderedPageBreak/>
              <w:t>Open Value Subscription - ES</w:t>
            </w:r>
          </w:p>
        </w:tc>
        <w:tc>
          <w:tcPr>
            <w:tcW w:w="6768" w:type="dxa"/>
          </w:tcPr>
          <w:p w14:paraId="45A539E0" w14:textId="77777777" w:rsidR="00456002" w:rsidRPr="00F83E68" w:rsidRDefault="00B10B29" w:rsidP="004F36AA">
            <w:pPr>
              <w:rPr>
                <w:rFonts w:cs="Tahoma"/>
                <w:szCs w:val="18"/>
                <w:lang w:val="pt-PT"/>
              </w:rPr>
            </w:pPr>
            <w:r w:rsidRPr="00715FF4">
              <w:rPr>
                <w:rFonts w:cs="Tahoma"/>
                <w:lang w:val="pt-BR"/>
              </w:rPr>
              <w:t>Open Value Subscription – ES requer pelo menos um Produto da Plataforma Desktop para uma Contagem para toda a Organização de pelo menos 5 OU pelo</w:t>
            </w:r>
            <w:r w:rsidR="004F36AA" w:rsidRPr="00715FF4">
              <w:rPr>
                <w:rFonts w:cs="Tahoma"/>
                <w:lang w:val="pt-BR"/>
              </w:rPr>
              <w:t> </w:t>
            </w:r>
            <w:r w:rsidRPr="00715FF4">
              <w:rPr>
                <w:rFonts w:cs="Tahoma"/>
                <w:lang w:val="pt-BR"/>
              </w:rPr>
              <w:t>menos um Produto da Plataforma Desktop para a Contagem de Estudantes de</w:t>
            </w:r>
            <w:r w:rsidR="004F36AA" w:rsidRPr="00715FF4">
              <w:rPr>
                <w:rFonts w:cs="Tahoma"/>
                <w:lang w:val="pt-BR"/>
              </w:rPr>
              <w:t> </w:t>
            </w:r>
            <w:r w:rsidRPr="00715FF4">
              <w:rPr>
                <w:rFonts w:cs="Tahoma"/>
                <w:lang w:val="pt-BR"/>
              </w:rPr>
              <w:t>pelo menos 5.</w:t>
            </w:r>
          </w:p>
        </w:tc>
      </w:tr>
      <w:tr w:rsidR="00456002" w:rsidRPr="00F83E68" w14:paraId="45A539E4" w14:textId="77777777" w:rsidTr="00317B90">
        <w:tc>
          <w:tcPr>
            <w:tcW w:w="2448" w:type="dxa"/>
          </w:tcPr>
          <w:p w14:paraId="45A539E2" w14:textId="77777777" w:rsidR="00456002" w:rsidRPr="00715FF4" w:rsidRDefault="00B10B29" w:rsidP="005C647E">
            <w:pPr>
              <w:pStyle w:val="AppendixBodyText"/>
              <w:ind w:right="720"/>
              <w:rPr>
                <w:rFonts w:ascii="Tahoma" w:hAnsi="Tahoma" w:cs="Tahoma"/>
                <w:b/>
                <w:color w:val="000000"/>
                <w:szCs w:val="18"/>
                <w:lang w:eastAsia="ja-JP"/>
              </w:rPr>
            </w:pPr>
            <w:r w:rsidRPr="00715FF4">
              <w:rPr>
                <w:rFonts w:ascii="Tahoma" w:hAnsi="Tahoma" w:cs="Tahoma"/>
                <w:b/>
                <w:color w:val="000000"/>
                <w:lang w:val="pt-BR"/>
              </w:rPr>
              <w:t>Select</w:t>
            </w:r>
          </w:p>
        </w:tc>
        <w:tc>
          <w:tcPr>
            <w:tcW w:w="6768" w:type="dxa"/>
          </w:tcPr>
          <w:p w14:paraId="45A539E3" w14:textId="77777777" w:rsidR="00456002" w:rsidRPr="00F83E68" w:rsidRDefault="00456002" w:rsidP="004F36AA">
            <w:pPr>
              <w:pStyle w:val="AppendixBodyText"/>
              <w:ind w:right="720"/>
              <w:rPr>
                <w:rFonts w:ascii="Tahoma" w:hAnsi="Tahoma" w:cs="Tahoma"/>
                <w:color w:val="000000"/>
                <w:sz w:val="18"/>
                <w:szCs w:val="18"/>
                <w:lang w:val="pt-PT" w:eastAsia="ja-JP"/>
              </w:rPr>
            </w:pPr>
            <w:r w:rsidRPr="00715FF4">
              <w:rPr>
                <w:rFonts w:ascii="Tahoma" w:hAnsi="Tahoma" w:cs="Tahoma"/>
                <w:color w:val="000000"/>
                <w:sz w:val="18"/>
                <w:szCs w:val="18"/>
                <w:lang w:val="pt-BR"/>
              </w:rPr>
              <w:t>A Licença Select requer um pedido mínimo de 1.500 pontos por pool ao</w:t>
            </w:r>
            <w:r w:rsidR="004F36AA" w:rsidRPr="00715FF4">
              <w:rPr>
                <w:rFonts w:ascii="Tahoma" w:hAnsi="Tahoma" w:cs="Tahoma"/>
                <w:color w:val="000000"/>
                <w:sz w:val="18"/>
                <w:szCs w:val="18"/>
                <w:lang w:val="pt-BR"/>
              </w:rPr>
              <w:t> </w:t>
            </w:r>
            <w:r w:rsidRPr="00715FF4">
              <w:rPr>
                <w:rFonts w:ascii="Tahoma" w:hAnsi="Tahoma" w:cs="Tahoma"/>
                <w:color w:val="000000"/>
                <w:sz w:val="18"/>
                <w:szCs w:val="18"/>
                <w:lang w:val="pt-BR"/>
              </w:rPr>
              <w:t>longo do prazo do contrato.</w:t>
            </w:r>
            <w:r w:rsidR="00CD5606" w:rsidRPr="00F83E68">
              <w:rPr>
                <w:rFonts w:ascii="Tahoma" w:hAnsi="Tahoma" w:cs="Tahoma"/>
                <w:lang w:val="pt-PT"/>
              </w:rPr>
              <w:t xml:space="preserve"> </w:t>
            </w:r>
            <w:r w:rsidR="00B10B29" w:rsidRPr="00715FF4">
              <w:rPr>
                <w:rFonts w:ascii="Tahoma" w:hAnsi="Tahoma" w:cs="Tahoma"/>
                <w:color w:val="000000"/>
                <w:sz w:val="18"/>
                <w:lang w:val="pt-BR"/>
              </w:rPr>
              <w:t>Os requisitos de quantidade mínima do</w:t>
            </w:r>
            <w:r w:rsidR="004F36AA" w:rsidRPr="00715FF4">
              <w:rPr>
                <w:rFonts w:ascii="Tahoma" w:hAnsi="Tahoma" w:cs="Tahoma"/>
                <w:color w:val="000000"/>
                <w:sz w:val="18"/>
                <w:lang w:val="pt-BR"/>
              </w:rPr>
              <w:t> </w:t>
            </w:r>
            <w:r w:rsidR="00B10B29" w:rsidRPr="00715FF4">
              <w:rPr>
                <w:rFonts w:ascii="Tahoma" w:hAnsi="Tahoma" w:cs="Tahoma"/>
                <w:color w:val="000000"/>
                <w:sz w:val="18"/>
                <w:lang w:val="pt-BR"/>
              </w:rPr>
              <w:t>pedido poderão ser dispensados caso seja fornecido um contrato qualificado.</w:t>
            </w:r>
          </w:p>
        </w:tc>
      </w:tr>
      <w:tr w:rsidR="00456002" w:rsidRPr="00F83E68" w14:paraId="45A53A04" w14:textId="77777777" w:rsidTr="00317B90">
        <w:tc>
          <w:tcPr>
            <w:tcW w:w="2448" w:type="dxa"/>
          </w:tcPr>
          <w:p w14:paraId="45A539E5" w14:textId="77777777" w:rsidR="00456002" w:rsidRPr="00715FF4" w:rsidRDefault="00B10B29" w:rsidP="005C647E">
            <w:pPr>
              <w:pStyle w:val="AppendixBodyText"/>
              <w:ind w:right="720"/>
              <w:rPr>
                <w:rFonts w:ascii="Tahoma" w:hAnsi="Tahoma" w:cs="Tahoma"/>
                <w:b/>
                <w:color w:val="000000"/>
                <w:szCs w:val="18"/>
                <w:lang w:eastAsia="ja-JP"/>
              </w:rPr>
            </w:pPr>
            <w:r w:rsidRPr="00715FF4">
              <w:rPr>
                <w:rFonts w:ascii="Tahoma" w:hAnsi="Tahoma" w:cs="Tahoma"/>
                <w:b/>
                <w:color w:val="000000"/>
                <w:lang w:val="pt-BR"/>
              </w:rPr>
              <w:t>Select Plus</w:t>
            </w:r>
          </w:p>
        </w:tc>
        <w:tc>
          <w:tcPr>
            <w:tcW w:w="6768" w:type="dxa"/>
          </w:tcPr>
          <w:p w14:paraId="45A539E6" w14:textId="77777777" w:rsidR="00456002" w:rsidRPr="00F83E68" w:rsidRDefault="00456002" w:rsidP="005C647E">
            <w:pPr>
              <w:pStyle w:val="AppendixBodyText"/>
              <w:ind w:right="720"/>
              <w:rPr>
                <w:rFonts w:ascii="Tahoma" w:hAnsi="Tahoma" w:cs="Tahoma"/>
                <w:lang w:val="pt-PT"/>
              </w:rPr>
            </w:pPr>
            <w:r w:rsidRPr="00715FF4">
              <w:rPr>
                <w:rFonts w:ascii="Tahoma" w:hAnsi="Tahoma" w:cs="Tahoma"/>
                <w:color w:val="000000"/>
                <w:sz w:val="18"/>
                <w:szCs w:val="18"/>
                <w:lang w:val="pt-BR"/>
              </w:rPr>
              <w:t>O Select Plus requer um pedido mínimo inicial de 500 pontos por pool durante o primeiro ano.</w:t>
            </w:r>
            <w:r w:rsidR="00CD5606" w:rsidRPr="00F83E68">
              <w:rPr>
                <w:rFonts w:ascii="Tahoma" w:hAnsi="Tahoma" w:cs="Tahoma"/>
                <w:lang w:val="pt-PT"/>
              </w:rPr>
              <w:t xml:space="preserve"> </w:t>
            </w:r>
            <w:r w:rsidR="00B10B29" w:rsidRPr="00715FF4">
              <w:rPr>
                <w:rFonts w:ascii="Tahoma" w:hAnsi="Tahoma" w:cs="Tahoma"/>
                <w:color w:val="000000"/>
                <w:sz w:val="18"/>
                <w:lang w:val="pt-BR"/>
              </w:rPr>
              <w:t>Esse requisito de quantidade no pedido poderá ser dispensado caso seja fornecido um contrato qualificado.</w:t>
            </w:r>
          </w:p>
          <w:p w14:paraId="45A539E7" w14:textId="77777777" w:rsidR="00456002" w:rsidRPr="00F83E68" w:rsidRDefault="00456002" w:rsidP="005C647E">
            <w:pPr>
              <w:pStyle w:val="AppendixBodyText"/>
              <w:ind w:right="720"/>
              <w:rPr>
                <w:rFonts w:ascii="Tahoma" w:hAnsi="Tahoma" w:cs="Tahoma"/>
                <w:lang w:val="pt-PT"/>
              </w:rPr>
            </w:pPr>
          </w:p>
          <w:p w14:paraId="45A539E8" w14:textId="77777777" w:rsidR="00456002" w:rsidRPr="00F83E68" w:rsidRDefault="00B10B29" w:rsidP="005C647E">
            <w:pPr>
              <w:rPr>
                <w:rFonts w:cs="Tahoma"/>
                <w:lang w:val="pt-PT"/>
              </w:rPr>
            </w:pPr>
            <w:bookmarkStart w:id="745" w:name="_Toc323159727"/>
            <w:bookmarkEnd w:id="745"/>
            <w:r w:rsidRPr="00715FF4">
              <w:rPr>
                <w:rFonts w:cs="Tahoma"/>
                <w:b/>
                <w:lang w:val="pt-BR"/>
              </w:rPr>
              <w:t>Categorias de preços no Select Plus</w:t>
            </w:r>
          </w:p>
          <w:p w14:paraId="45A539E9" w14:textId="77777777" w:rsidR="00456002" w:rsidRPr="00F83E68" w:rsidRDefault="00456002" w:rsidP="005C647E">
            <w:pPr>
              <w:tabs>
                <w:tab w:val="num" w:pos="0"/>
              </w:tabs>
              <w:rPr>
                <w:rFonts w:cs="Tahoma"/>
                <w:lang w:val="pt-PT"/>
              </w:rPr>
            </w:pPr>
          </w:p>
          <w:p w14:paraId="45A539EA" w14:textId="77777777" w:rsidR="00456002" w:rsidRPr="00F83E68" w:rsidRDefault="00B10B29" w:rsidP="005C647E">
            <w:pPr>
              <w:rPr>
                <w:rFonts w:cs="Tahoma"/>
                <w:lang w:val="pt-PT"/>
              </w:rPr>
            </w:pPr>
            <w:r w:rsidRPr="00715FF4">
              <w:rPr>
                <w:rFonts w:cs="Tahoma"/>
                <w:lang w:val="pt-BR"/>
              </w:rPr>
              <w:t>Os clientes estarão qualificados para o Programa Select Plus se corresponderem a</w:t>
            </w:r>
            <w:r w:rsidR="004F36AA" w:rsidRPr="00715FF4">
              <w:rPr>
                <w:rFonts w:cs="Tahoma"/>
                <w:lang w:val="pt-BR"/>
              </w:rPr>
              <w:t> </w:t>
            </w:r>
            <w:r w:rsidRPr="00715FF4">
              <w:rPr>
                <w:rFonts w:cs="Tahoma"/>
                <w:lang w:val="pt-BR"/>
              </w:rPr>
              <w:t>um desses critérios:</w:t>
            </w:r>
            <w:r w:rsidR="00456002" w:rsidRPr="00F83E68">
              <w:rPr>
                <w:rFonts w:cs="Tahoma"/>
                <w:szCs w:val="18"/>
                <w:lang w:val="pt-PT"/>
              </w:rPr>
              <w:t xml:space="preserve"> </w:t>
            </w:r>
          </w:p>
          <w:p w14:paraId="45A539EB" w14:textId="77777777" w:rsidR="00456002" w:rsidRPr="00F83E68" w:rsidRDefault="00B10B29" w:rsidP="00024C3C">
            <w:pPr>
              <w:pStyle w:val="ListParagraph"/>
              <w:numPr>
                <w:ilvl w:val="0"/>
                <w:numId w:val="25"/>
              </w:numPr>
              <w:contextualSpacing w:val="0"/>
              <w:rPr>
                <w:rFonts w:ascii="Tahoma" w:hAnsi="Tahoma" w:cs="Tahoma"/>
                <w:szCs w:val="24"/>
                <w:lang w:val="pt-PT" w:eastAsia="en-US"/>
              </w:rPr>
            </w:pPr>
            <w:r w:rsidRPr="00715FF4">
              <w:rPr>
                <w:rFonts w:ascii="Tahoma" w:hAnsi="Tahoma" w:cs="Tahoma"/>
                <w:sz w:val="18"/>
                <w:szCs w:val="24"/>
                <w:lang w:val="pt-BR" w:eastAsia="en-US"/>
              </w:rPr>
              <w:t>Manutenção de um Registro Enterprise ativo sob um Contrato Enterprise separado ou um Registro Enterprise Subscription sob um Contrato Enterprise Subscription (os clientes Academic poderão usar um Contrato para Campus ou Contrato School ativo ou um Registro para Soluções Educacionais ativo como contrato qualificado);</w:t>
            </w:r>
          </w:p>
          <w:p w14:paraId="45A539EC" w14:textId="77777777" w:rsidR="00456002" w:rsidRPr="00F83E68" w:rsidRDefault="00B10B29" w:rsidP="00A36421">
            <w:pPr>
              <w:numPr>
                <w:ilvl w:val="0"/>
                <w:numId w:val="25"/>
              </w:numPr>
              <w:rPr>
                <w:rFonts w:cs="Tahoma"/>
                <w:lang w:val="pt-PT"/>
              </w:rPr>
            </w:pPr>
            <w:r w:rsidRPr="00715FF4">
              <w:rPr>
                <w:rFonts w:cs="Tahoma"/>
                <w:lang w:val="pt-BR"/>
              </w:rPr>
              <w:t>Envio de um pedido que cumpra um mínimo de 500 pontos para</w:t>
            </w:r>
            <w:r w:rsidR="004F36AA" w:rsidRPr="00715FF4">
              <w:rPr>
                <w:rFonts w:cs="Tahoma"/>
                <w:lang w:val="pt-BR"/>
              </w:rPr>
              <w:t> </w:t>
            </w:r>
            <w:r w:rsidRPr="00715FF4">
              <w:rPr>
                <w:rFonts w:cs="Tahoma"/>
                <w:lang w:val="pt-BR"/>
              </w:rPr>
              <w:t>cada pool de produtos selecionado pelo Cliente durante o</w:t>
            </w:r>
            <w:r w:rsidR="00A36421" w:rsidRPr="00715FF4">
              <w:rPr>
                <w:rFonts w:cs="Tahoma"/>
                <w:lang w:val="pt-BR"/>
              </w:rPr>
              <w:t> </w:t>
            </w:r>
            <w:r w:rsidRPr="00715FF4">
              <w:rPr>
                <w:rFonts w:cs="Tahoma"/>
                <w:lang w:val="pt-BR"/>
              </w:rPr>
              <w:t>primeiro ano;</w:t>
            </w:r>
            <w:r w:rsidRPr="00F83E68">
              <w:rPr>
                <w:rFonts w:cs="Tahoma"/>
                <w:lang w:val="pt-PT"/>
              </w:rPr>
              <w:t xml:space="preserve"> </w:t>
            </w:r>
          </w:p>
          <w:p w14:paraId="45A539ED" w14:textId="77777777" w:rsidR="00456002" w:rsidRPr="00F83E68" w:rsidRDefault="00B10B29" w:rsidP="00024C3C">
            <w:pPr>
              <w:pStyle w:val="ListParagraph"/>
              <w:numPr>
                <w:ilvl w:val="0"/>
                <w:numId w:val="25"/>
              </w:numPr>
              <w:contextualSpacing w:val="0"/>
              <w:rPr>
                <w:rFonts w:ascii="Tahoma" w:hAnsi="Tahoma" w:cs="Tahoma"/>
                <w:szCs w:val="24"/>
                <w:lang w:val="pt-PT" w:eastAsia="en-US"/>
              </w:rPr>
            </w:pPr>
            <w:r w:rsidRPr="00715FF4">
              <w:rPr>
                <w:rFonts w:ascii="Tahoma" w:hAnsi="Tahoma" w:cs="Tahoma"/>
                <w:sz w:val="18"/>
                <w:szCs w:val="24"/>
                <w:lang w:val="pt-BR" w:eastAsia="en-US"/>
              </w:rPr>
              <w:t>Identificação de um contrato em que a quantidade do pedido mínimo tenha sido comprada durante os 12 meses anteriores à</w:t>
            </w:r>
            <w:r w:rsidR="004F36AA" w:rsidRPr="00715FF4">
              <w:rPr>
                <w:rFonts w:ascii="Tahoma" w:hAnsi="Tahoma" w:cs="Tahoma"/>
                <w:sz w:val="18"/>
                <w:szCs w:val="24"/>
                <w:lang w:val="pt-BR" w:eastAsia="en-US"/>
              </w:rPr>
              <w:t> </w:t>
            </w:r>
            <w:r w:rsidRPr="00715FF4">
              <w:rPr>
                <w:rFonts w:ascii="Tahoma" w:hAnsi="Tahoma" w:cs="Tahoma"/>
                <w:sz w:val="18"/>
                <w:szCs w:val="24"/>
                <w:lang w:val="pt-BR" w:eastAsia="en-US"/>
              </w:rPr>
              <w:t>data</w:t>
            </w:r>
            <w:r w:rsidR="004F36AA" w:rsidRPr="00715FF4">
              <w:rPr>
                <w:rFonts w:ascii="Tahoma" w:hAnsi="Tahoma" w:cs="Tahoma"/>
                <w:sz w:val="18"/>
                <w:szCs w:val="24"/>
                <w:lang w:val="pt-BR" w:eastAsia="en-US"/>
              </w:rPr>
              <w:t> </w:t>
            </w:r>
            <w:r w:rsidRPr="00715FF4">
              <w:rPr>
                <w:rFonts w:ascii="Tahoma" w:hAnsi="Tahoma" w:cs="Tahoma"/>
                <w:sz w:val="18"/>
                <w:szCs w:val="24"/>
                <w:lang w:val="pt-BR" w:eastAsia="en-US"/>
              </w:rPr>
              <w:t>de início de vigência do Contrato Select Plus do cliente; e</w:t>
            </w:r>
            <w:r w:rsidRPr="00F83E68">
              <w:rPr>
                <w:rFonts w:ascii="Tahoma" w:hAnsi="Tahoma" w:cs="Tahoma"/>
                <w:szCs w:val="24"/>
                <w:lang w:val="pt-PT" w:eastAsia="en-US"/>
              </w:rPr>
              <w:t xml:space="preserve"> </w:t>
            </w:r>
          </w:p>
          <w:p w14:paraId="45A539EE" w14:textId="77777777" w:rsidR="00456002" w:rsidRPr="00F83E68" w:rsidRDefault="00456002" w:rsidP="005C647E">
            <w:pPr>
              <w:rPr>
                <w:rFonts w:cs="Tahoma"/>
                <w:lang w:val="pt-PT"/>
              </w:rPr>
            </w:pPr>
          </w:p>
          <w:p w14:paraId="45A539EF" w14:textId="77777777" w:rsidR="00456002" w:rsidRPr="00F83E68" w:rsidRDefault="00456002" w:rsidP="005C647E">
            <w:pPr>
              <w:rPr>
                <w:rFonts w:cs="Tahoma"/>
                <w:lang w:val="pt-PT"/>
              </w:rPr>
            </w:pPr>
            <w:r w:rsidRPr="00715FF4">
              <w:rPr>
                <w:rFonts w:cs="Tahoma"/>
                <w:szCs w:val="18"/>
                <w:lang w:val="pt-BR"/>
              </w:rPr>
              <w:t>Para as opções 2 e 3 acima, o Cliente terá que manter um mínimo de 500 pontos em cada pool de produtos que selecionar por ocasião da verificação de conformidade.</w:t>
            </w:r>
            <w:r w:rsidRPr="00F83E68">
              <w:rPr>
                <w:rFonts w:cs="Tahoma"/>
                <w:szCs w:val="18"/>
                <w:lang w:val="pt-PT"/>
              </w:rPr>
              <w:t xml:space="preserve"> </w:t>
            </w:r>
          </w:p>
          <w:p w14:paraId="45A539F0" w14:textId="77777777" w:rsidR="00456002" w:rsidRPr="00F83E68" w:rsidRDefault="00456002" w:rsidP="005C647E">
            <w:pPr>
              <w:rPr>
                <w:rFonts w:cs="Tahoma"/>
                <w:lang w:val="pt-PT"/>
              </w:rPr>
            </w:pPr>
          </w:p>
          <w:p w14:paraId="45A539F1" w14:textId="77777777" w:rsidR="00456002" w:rsidRPr="00F83E68" w:rsidRDefault="00B10B29" w:rsidP="005C647E">
            <w:pPr>
              <w:rPr>
                <w:rFonts w:cs="Tahoma"/>
                <w:szCs w:val="18"/>
                <w:lang w:val="pt-PT"/>
              </w:rPr>
            </w:pPr>
            <w:r w:rsidRPr="00715FF4">
              <w:rPr>
                <w:rFonts w:cs="Tahoma"/>
                <w:lang w:val="pt-BR"/>
              </w:rPr>
              <w:t>Os preços do Cliente baseiam-se no contrato entre o Cliente e seu revendedor.</w:t>
            </w:r>
            <w:r w:rsidR="00CD5606" w:rsidRPr="00F83E68">
              <w:rPr>
                <w:rFonts w:cs="Tahoma"/>
                <w:lang w:val="pt-PT"/>
              </w:rPr>
              <w:t xml:space="preserve"> </w:t>
            </w:r>
            <w:r w:rsidRPr="00715FF4">
              <w:rPr>
                <w:rFonts w:cs="Tahoma"/>
                <w:lang w:val="pt-BR"/>
              </w:rPr>
              <w:t>Porém, a Microsoft sugere ao revendedor os seguintes critérios de preços e</w:t>
            </w:r>
            <w:r w:rsidR="00834314" w:rsidRPr="00715FF4">
              <w:rPr>
                <w:rFonts w:cs="Tahoma"/>
                <w:lang w:val="pt-BR"/>
              </w:rPr>
              <w:t> </w:t>
            </w:r>
            <w:r w:rsidRPr="00715FF4">
              <w:rPr>
                <w:rFonts w:cs="Tahoma"/>
                <w:lang w:val="pt-BR"/>
              </w:rPr>
              <w:t>pontos para orientá-lo quanto ao preço final para o consumidor:</w:t>
            </w:r>
            <w:r w:rsidR="00CD5606" w:rsidRPr="00F83E68">
              <w:rPr>
                <w:rFonts w:cs="Tahoma"/>
                <w:szCs w:val="18"/>
                <w:lang w:val="pt-PT"/>
              </w:rPr>
              <w:t xml:space="preserve"> </w:t>
            </w:r>
          </w:p>
          <w:p w14:paraId="45A539F2" w14:textId="77777777" w:rsidR="00834314" w:rsidRPr="00F83E68" w:rsidRDefault="00834314" w:rsidP="005C647E">
            <w:pPr>
              <w:rPr>
                <w:rFonts w:cs="Tahoma"/>
                <w:sz w:val="12"/>
                <w:szCs w:val="18"/>
                <w:lang w:val="pt-PT"/>
              </w:rPr>
            </w:pPr>
          </w:p>
          <w:tbl>
            <w:tblPr>
              <w:tblW w:w="0" w:type="auto"/>
              <w:jc w:val="center"/>
              <w:tblCellMar>
                <w:left w:w="0" w:type="dxa"/>
                <w:right w:w="0" w:type="dxa"/>
              </w:tblCellMar>
              <w:tblLook w:val="04A0" w:firstRow="1" w:lastRow="0" w:firstColumn="1" w:lastColumn="0" w:noHBand="0" w:noVBand="1"/>
            </w:tblPr>
            <w:tblGrid>
              <w:gridCol w:w="2710"/>
              <w:gridCol w:w="2817"/>
            </w:tblGrid>
            <w:tr w:rsidR="00834314" w:rsidRPr="00F83E68" w14:paraId="45A539F5" w14:textId="77777777" w:rsidTr="003612A9">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45A539F3" w14:textId="77777777" w:rsidR="00834314" w:rsidRPr="00F83E68" w:rsidRDefault="00834314" w:rsidP="003612A9">
                  <w:pPr>
                    <w:jc w:val="center"/>
                    <w:rPr>
                      <w:rFonts w:cs="Tahoma"/>
                      <w:b/>
                      <w:sz w:val="20"/>
                      <w:szCs w:val="18"/>
                      <w:lang w:val="pt-PT"/>
                    </w:rPr>
                  </w:pPr>
                  <w:r w:rsidRPr="00715FF4">
                    <w:rPr>
                      <w:rFonts w:cs="Tahoma"/>
                      <w:b/>
                      <w:sz w:val="20"/>
                      <w:szCs w:val="18"/>
                      <w:lang w:val="pt-BR"/>
                    </w:rPr>
                    <w:t>Categoria de preço no Select Plus —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45A539F4" w14:textId="77777777" w:rsidR="00834314" w:rsidRPr="00F83E68" w:rsidRDefault="00834314" w:rsidP="00F647EC">
                  <w:pPr>
                    <w:jc w:val="center"/>
                    <w:rPr>
                      <w:rFonts w:cs="Tahoma"/>
                      <w:b/>
                      <w:sz w:val="20"/>
                      <w:szCs w:val="18"/>
                      <w:lang w:val="pt-PT"/>
                    </w:rPr>
                  </w:pPr>
                  <w:r w:rsidRPr="00715FF4">
                    <w:rPr>
                      <w:rFonts w:cs="Tahoma"/>
                      <w:b/>
                      <w:sz w:val="20"/>
                      <w:szCs w:val="18"/>
                      <w:lang w:val="pt-BR"/>
                    </w:rPr>
                    <w:t>Mínimo de Pontos Anuais</w:t>
                  </w:r>
                  <w:r w:rsidR="00F647EC" w:rsidRPr="00715FF4">
                    <w:rPr>
                      <w:rFonts w:cs="Tahoma"/>
                      <w:b/>
                      <w:sz w:val="20"/>
                      <w:szCs w:val="18"/>
                      <w:lang w:val="pt-BR"/>
                    </w:rPr>
                    <w:t> </w:t>
                  </w:r>
                  <w:r w:rsidRPr="00715FF4">
                    <w:rPr>
                      <w:rFonts w:cs="Tahoma"/>
                      <w:b/>
                      <w:sz w:val="20"/>
                      <w:szCs w:val="18"/>
                      <w:lang w:val="pt-BR"/>
                    </w:rPr>
                    <w:t>por Pool</w:t>
                  </w:r>
                </w:p>
              </w:tc>
            </w:tr>
            <w:tr w:rsidR="00834314" w:rsidRPr="00F83E68" w14:paraId="45A539F8" w14:textId="77777777" w:rsidTr="003612A9">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5A539F6" w14:textId="77777777" w:rsidR="00834314" w:rsidRPr="00F83E68" w:rsidRDefault="00834314" w:rsidP="003612A9">
                  <w:pPr>
                    <w:jc w:val="center"/>
                    <w:rPr>
                      <w:rFonts w:cs="Tahoma"/>
                      <w:szCs w:val="18"/>
                      <w:lang w:val="pt-PT"/>
                    </w:rPr>
                  </w:pPr>
                  <w:r w:rsidRPr="00715FF4">
                    <w:rPr>
                      <w:rFonts w:cs="Tahoma"/>
                      <w:szCs w:val="18"/>
                      <w:lang w:val="pt-BR"/>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5A539F7" w14:textId="77777777" w:rsidR="00834314" w:rsidRPr="00F83E68" w:rsidRDefault="00834314" w:rsidP="003612A9">
                  <w:pPr>
                    <w:jc w:val="center"/>
                    <w:rPr>
                      <w:rFonts w:cs="Tahoma"/>
                      <w:szCs w:val="18"/>
                      <w:lang w:val="pt-PT"/>
                    </w:rPr>
                  </w:pPr>
                  <w:r w:rsidRPr="00F83E68">
                    <w:rPr>
                      <w:rFonts w:cs="Tahoma"/>
                      <w:szCs w:val="18"/>
                      <w:lang w:val="pt-PT"/>
                    </w:rPr>
                    <w:t>500</w:t>
                  </w:r>
                </w:p>
              </w:tc>
            </w:tr>
            <w:tr w:rsidR="00834314" w:rsidRPr="00F83E68" w14:paraId="45A539FB" w14:textId="77777777" w:rsidTr="003612A9">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5A539F9" w14:textId="77777777" w:rsidR="00834314" w:rsidRPr="00F83E68" w:rsidRDefault="00834314" w:rsidP="003612A9">
                  <w:pPr>
                    <w:jc w:val="center"/>
                    <w:rPr>
                      <w:rFonts w:cs="Tahoma"/>
                      <w:szCs w:val="18"/>
                      <w:lang w:val="pt-PT"/>
                    </w:rPr>
                  </w:pPr>
                  <w:r w:rsidRPr="00715FF4">
                    <w:rPr>
                      <w:rFonts w:cs="Tahoma"/>
                      <w:szCs w:val="18"/>
                      <w:lang w:val="pt-BR"/>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5A539FA" w14:textId="77777777" w:rsidR="00834314" w:rsidRPr="00F83E68" w:rsidRDefault="00834314" w:rsidP="003612A9">
                  <w:pPr>
                    <w:jc w:val="center"/>
                    <w:rPr>
                      <w:rFonts w:cs="Tahoma"/>
                      <w:szCs w:val="18"/>
                      <w:lang w:val="pt-PT"/>
                    </w:rPr>
                  </w:pPr>
                  <w:r w:rsidRPr="00F83E68">
                    <w:rPr>
                      <w:rFonts w:cs="Tahoma"/>
                      <w:szCs w:val="18"/>
                      <w:lang w:val="pt-PT"/>
                    </w:rPr>
                    <w:t>4.000</w:t>
                  </w:r>
                </w:p>
              </w:tc>
            </w:tr>
            <w:tr w:rsidR="00834314" w:rsidRPr="00F83E68" w14:paraId="45A539FE" w14:textId="77777777" w:rsidTr="003612A9">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5A539FC" w14:textId="77777777" w:rsidR="00834314" w:rsidRPr="00F83E68" w:rsidRDefault="00834314" w:rsidP="003612A9">
                  <w:pPr>
                    <w:jc w:val="center"/>
                    <w:rPr>
                      <w:rFonts w:cs="Tahoma"/>
                      <w:szCs w:val="18"/>
                      <w:lang w:val="pt-PT"/>
                    </w:rPr>
                  </w:pPr>
                  <w:r w:rsidRPr="00715FF4">
                    <w:rPr>
                      <w:rFonts w:cs="Tahoma"/>
                      <w:szCs w:val="18"/>
                      <w:lang w:val="pt-BR"/>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5A539FD" w14:textId="77777777" w:rsidR="00834314" w:rsidRPr="00F83E68" w:rsidRDefault="00834314" w:rsidP="003612A9">
                  <w:pPr>
                    <w:jc w:val="center"/>
                    <w:rPr>
                      <w:rFonts w:cs="Tahoma"/>
                      <w:szCs w:val="18"/>
                      <w:lang w:val="pt-PT"/>
                    </w:rPr>
                  </w:pPr>
                  <w:r w:rsidRPr="00F83E68">
                    <w:rPr>
                      <w:rFonts w:cs="Tahoma"/>
                      <w:szCs w:val="18"/>
                      <w:lang w:val="pt-PT"/>
                    </w:rPr>
                    <w:t>10.000</w:t>
                  </w:r>
                </w:p>
              </w:tc>
            </w:tr>
            <w:tr w:rsidR="00834314" w:rsidRPr="00F83E68" w14:paraId="45A53A01" w14:textId="77777777" w:rsidTr="003612A9">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5A539FF" w14:textId="77777777" w:rsidR="00834314" w:rsidRPr="00F83E68" w:rsidRDefault="00834314" w:rsidP="003612A9">
                  <w:pPr>
                    <w:jc w:val="center"/>
                    <w:rPr>
                      <w:rFonts w:cs="Tahoma"/>
                      <w:szCs w:val="18"/>
                      <w:lang w:val="pt-PT"/>
                    </w:rPr>
                  </w:pPr>
                  <w:r w:rsidRPr="00715FF4">
                    <w:rPr>
                      <w:rFonts w:cs="Tahoma"/>
                      <w:szCs w:val="18"/>
                      <w:lang w:val="pt-BR"/>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5A53A00" w14:textId="77777777" w:rsidR="00834314" w:rsidRPr="00F83E68" w:rsidRDefault="00834314" w:rsidP="003612A9">
                  <w:pPr>
                    <w:jc w:val="center"/>
                    <w:rPr>
                      <w:rFonts w:cs="Tahoma"/>
                      <w:szCs w:val="18"/>
                      <w:lang w:val="pt-PT"/>
                    </w:rPr>
                  </w:pPr>
                  <w:r w:rsidRPr="00F83E68">
                    <w:rPr>
                      <w:rFonts w:cs="Tahoma"/>
                      <w:szCs w:val="18"/>
                      <w:lang w:val="pt-PT"/>
                    </w:rPr>
                    <w:t>25.000</w:t>
                  </w:r>
                </w:p>
              </w:tc>
            </w:tr>
          </w:tbl>
          <w:p w14:paraId="45A53A02" w14:textId="77777777" w:rsidR="00456002" w:rsidRPr="00F83E68" w:rsidRDefault="00456002" w:rsidP="006808C4">
            <w:pPr>
              <w:pStyle w:val="AppendixBodyText"/>
              <w:ind w:right="720"/>
              <w:rPr>
                <w:rFonts w:ascii="Tahoma" w:hAnsi="Tahoma" w:cs="Times New Roman"/>
                <w:i/>
                <w:sz w:val="16"/>
                <w:lang w:val="pt-PT" w:eastAsia="x-none"/>
              </w:rPr>
            </w:pPr>
            <w:r w:rsidRPr="00F83E68">
              <w:rPr>
                <w:rFonts w:ascii="Tahoma" w:hAnsi="Tahoma" w:cs="Times New Roman"/>
                <w:i/>
                <w:sz w:val="16"/>
                <w:lang w:val="pt-PT" w:eastAsia="x-none"/>
              </w:rPr>
              <w:t>Observação: Quaisquer pontos que o cliente tenha em excesso na categoria de</w:t>
            </w:r>
            <w:r w:rsidR="006808C4" w:rsidRPr="00F83E68">
              <w:rPr>
                <w:rFonts w:ascii="Tahoma" w:hAnsi="Tahoma" w:cs="Times New Roman"/>
                <w:i/>
                <w:sz w:val="16"/>
                <w:lang w:val="pt-PT" w:eastAsia="x-none"/>
              </w:rPr>
              <w:t> </w:t>
            </w:r>
            <w:r w:rsidRPr="00F83E68">
              <w:rPr>
                <w:rFonts w:ascii="Tahoma" w:hAnsi="Tahoma" w:cs="Times New Roman"/>
                <w:i/>
                <w:sz w:val="16"/>
                <w:lang w:val="pt-PT" w:eastAsia="x-none"/>
              </w:rPr>
              <w:t>preços mínima serão transportados para o próximo ano para verificação de</w:t>
            </w:r>
            <w:r w:rsidR="006808C4" w:rsidRPr="00F83E68">
              <w:rPr>
                <w:rFonts w:ascii="Tahoma" w:hAnsi="Tahoma" w:cs="Times New Roman"/>
                <w:i/>
                <w:sz w:val="16"/>
                <w:lang w:val="pt-PT" w:eastAsia="x-none"/>
              </w:rPr>
              <w:t> </w:t>
            </w:r>
            <w:r w:rsidRPr="00F83E68">
              <w:rPr>
                <w:rFonts w:ascii="Tahoma" w:hAnsi="Tahoma" w:cs="Times New Roman"/>
                <w:i/>
                <w:sz w:val="16"/>
                <w:lang w:val="pt-PT" w:eastAsia="x-none"/>
              </w:rPr>
              <w:t>conformidade desses anos.</w:t>
            </w:r>
            <w:r w:rsidR="00B10B29" w:rsidRPr="00F83E68">
              <w:rPr>
                <w:rFonts w:ascii="Tahoma" w:hAnsi="Tahoma" w:cs="Times New Roman"/>
                <w:i/>
                <w:sz w:val="16"/>
                <w:lang w:val="pt-PT" w:eastAsia="x-none"/>
              </w:rPr>
              <w:t xml:space="preserve"> Por exemplo, se o cliente tiver 4.500 pontos na verificação de conformidade anual, 500 pontos serão transportados para o ano</w:t>
            </w:r>
            <w:r w:rsidR="00D57C29" w:rsidRPr="00F83E68">
              <w:rPr>
                <w:rFonts w:ascii="Tahoma" w:hAnsi="Tahoma" w:cs="Times New Roman"/>
                <w:i/>
                <w:sz w:val="16"/>
                <w:lang w:val="pt-PT" w:eastAsia="x-none"/>
              </w:rPr>
              <w:t> </w:t>
            </w:r>
            <w:r w:rsidR="00B10B29" w:rsidRPr="00F83E68">
              <w:rPr>
                <w:rFonts w:ascii="Tahoma" w:hAnsi="Tahoma" w:cs="Times New Roman"/>
                <w:i/>
                <w:sz w:val="16"/>
                <w:lang w:val="pt-PT" w:eastAsia="x-none"/>
              </w:rPr>
              <w:t>seguinte para serem usados em relação à conformidade desses anos.</w:t>
            </w:r>
          </w:p>
          <w:p w14:paraId="45A53A03" w14:textId="77777777" w:rsidR="00834314" w:rsidRPr="00F83E68" w:rsidRDefault="00834314" w:rsidP="005C647E">
            <w:pPr>
              <w:pStyle w:val="AppendixBodyText"/>
              <w:ind w:right="720"/>
              <w:rPr>
                <w:rFonts w:ascii="Tahoma" w:hAnsi="Tahoma" w:cs="Tahoma"/>
                <w:sz w:val="12"/>
                <w:szCs w:val="12"/>
                <w:lang w:val="pt-PT"/>
              </w:rPr>
            </w:pPr>
          </w:p>
        </w:tc>
      </w:tr>
      <w:tr w:rsidR="00456002" w:rsidRPr="00F83E68" w14:paraId="45A53A08" w14:textId="77777777" w:rsidTr="00834314">
        <w:trPr>
          <w:trHeight w:val="3162"/>
        </w:trPr>
        <w:tc>
          <w:tcPr>
            <w:tcW w:w="2448" w:type="dxa"/>
          </w:tcPr>
          <w:p w14:paraId="45A53A05" w14:textId="77777777" w:rsidR="00456002" w:rsidRPr="00715FF4" w:rsidRDefault="00B10B29" w:rsidP="005C647E">
            <w:pPr>
              <w:pStyle w:val="AppendixBodyText"/>
              <w:ind w:right="720"/>
              <w:rPr>
                <w:rFonts w:ascii="Tahoma" w:hAnsi="Tahoma" w:cs="Tahoma"/>
                <w:b/>
                <w:color w:val="000000"/>
                <w:szCs w:val="18"/>
                <w:lang w:eastAsia="ja-JP"/>
              </w:rPr>
            </w:pPr>
            <w:r w:rsidRPr="00715FF4">
              <w:rPr>
                <w:rFonts w:ascii="Tahoma" w:hAnsi="Tahoma" w:cs="Tahoma"/>
                <w:b/>
                <w:color w:val="000000"/>
                <w:lang w:val="pt-BR"/>
              </w:rPr>
              <w:lastRenderedPageBreak/>
              <w:t>Contrato School</w:t>
            </w:r>
          </w:p>
        </w:tc>
        <w:tc>
          <w:tcPr>
            <w:tcW w:w="6768" w:type="dxa"/>
          </w:tcPr>
          <w:p w14:paraId="45A53A06" w14:textId="77777777" w:rsidR="00456002" w:rsidRPr="00F83E68" w:rsidRDefault="00B10B29" w:rsidP="005C647E">
            <w:pPr>
              <w:pStyle w:val="AppendixBodyText"/>
              <w:ind w:right="720"/>
              <w:rPr>
                <w:rFonts w:ascii="Tahoma" w:hAnsi="Tahoma" w:cs="Tahoma"/>
                <w:lang w:val="pt-PT"/>
              </w:rPr>
            </w:pPr>
            <w:r w:rsidRPr="00715FF4">
              <w:rPr>
                <w:rFonts w:ascii="Tahoma" w:hAnsi="Tahoma" w:cs="Tahoma"/>
                <w:sz w:val="18"/>
                <w:lang w:val="pt-BR"/>
              </w:rPr>
              <w:t>O Contrato School requer um pedido mínimo de 300 unidades.</w:t>
            </w:r>
            <w:r w:rsidR="00CD5606" w:rsidRPr="00F83E68">
              <w:rPr>
                <w:rFonts w:ascii="Tahoma" w:hAnsi="Tahoma" w:cs="Tahoma"/>
                <w:lang w:val="pt-PT"/>
              </w:rPr>
              <w:t xml:space="preserve"> </w:t>
            </w:r>
            <w:r w:rsidRPr="00715FF4">
              <w:rPr>
                <w:rFonts w:ascii="Tahoma" w:hAnsi="Tahoma" w:cs="Tahoma"/>
                <w:sz w:val="18"/>
                <w:lang w:val="pt-BR"/>
              </w:rPr>
              <w:t>As unidades são determinadas multiplicando-se o número total de produtos de aplicativo, sistema e CAL selecionados pelo número total de PCs qualificados ou FTEs/Funcionários qualificados.</w:t>
            </w:r>
            <w:r w:rsidRPr="00F83E68">
              <w:rPr>
                <w:rFonts w:ascii="Tahoma" w:hAnsi="Tahoma" w:cs="Tahoma"/>
                <w:lang w:val="pt-PT"/>
              </w:rPr>
              <w:t xml:space="preserve"> </w:t>
            </w:r>
            <w:r w:rsidRPr="00715FF4">
              <w:rPr>
                <w:rFonts w:ascii="Tahoma" w:hAnsi="Tahoma" w:cs="Tahoma"/>
                <w:sz w:val="18"/>
                <w:lang w:val="pt-BR"/>
              </w:rPr>
              <w:t>Observe que o requisito de pedido mínimo pode variar conforme a região geográfica.</w:t>
            </w:r>
          </w:p>
          <w:p w14:paraId="45A53A07" w14:textId="77777777" w:rsidR="00456002" w:rsidRPr="00F83E68" w:rsidRDefault="00B10B29" w:rsidP="00834314">
            <w:pPr>
              <w:tabs>
                <w:tab w:val="left" w:pos="8640"/>
              </w:tabs>
              <w:ind w:right="720"/>
              <w:rPr>
                <w:rFonts w:cs="Tahoma"/>
                <w:color w:val="000000"/>
                <w:szCs w:val="20"/>
                <w:lang w:val="pt-PT" w:eastAsia="ja-JP"/>
              </w:rPr>
            </w:pPr>
            <w:r w:rsidRPr="00715FF4">
              <w:rPr>
                <w:rFonts w:cs="Tahoma"/>
                <w:b/>
                <w:color w:val="000000"/>
                <w:lang w:val="pt-BR"/>
              </w:rPr>
              <w:t>Observação:</w:t>
            </w:r>
            <w:r w:rsidR="00456002" w:rsidRPr="00F83E68">
              <w:rPr>
                <w:rFonts w:cs="Tahoma"/>
                <w:color w:val="000000"/>
                <w:szCs w:val="20"/>
                <w:lang w:val="pt-PT"/>
              </w:rPr>
              <w:t xml:space="preserve"> </w:t>
            </w:r>
            <w:r w:rsidRPr="00715FF4">
              <w:rPr>
                <w:rFonts w:cs="Tahoma"/>
                <w:color w:val="000000"/>
                <w:lang w:val="pt-BR"/>
              </w:rPr>
              <w:t>Os clientes de Contrato School não estão qualificados para escolher produtos de aplicativo, sistema, Licença de Assinatura (usuário/dispositivo) e CAL para apenas uma parte dos PCs incluídos na</w:t>
            </w:r>
            <w:r w:rsidR="00834314" w:rsidRPr="00715FF4">
              <w:rPr>
                <w:rFonts w:cs="Tahoma"/>
                <w:color w:val="000000"/>
                <w:lang w:val="pt-BR"/>
              </w:rPr>
              <w:t> </w:t>
            </w:r>
            <w:r w:rsidRPr="00715FF4">
              <w:rPr>
                <w:rFonts w:cs="Tahoma"/>
                <w:color w:val="000000"/>
                <w:lang w:val="pt-BR"/>
              </w:rPr>
              <w:t>assinatura, salvo se explicitamente disposto nas Notas de Condições do Produto na Lista de Produtos.</w:t>
            </w:r>
            <w:r w:rsidRPr="00F83E68">
              <w:rPr>
                <w:rFonts w:cs="Tahoma"/>
                <w:lang w:val="pt-PT"/>
              </w:rPr>
              <w:t xml:space="preserve"> </w:t>
            </w:r>
            <w:r w:rsidRPr="00715FF4">
              <w:rPr>
                <w:rFonts w:cs="Tahoma"/>
                <w:color w:val="000000"/>
                <w:lang w:val="pt-BR"/>
              </w:rPr>
              <w:t>Por exemplo, se a assinatura for para um total de 100 PCs, os produtos de aplicativo, sistema, Licença de Assinatura (usuário/dispositivo) e CAL selecionados serão para todos os</w:t>
            </w:r>
            <w:r w:rsidR="00834314" w:rsidRPr="00715FF4">
              <w:rPr>
                <w:rFonts w:cs="Tahoma"/>
                <w:color w:val="000000"/>
                <w:lang w:val="pt-BR"/>
              </w:rPr>
              <w:t> </w:t>
            </w:r>
            <w:r w:rsidRPr="00715FF4">
              <w:rPr>
                <w:rFonts w:cs="Tahoma"/>
                <w:color w:val="000000"/>
                <w:lang w:val="pt-BR"/>
              </w:rPr>
              <w:t>100 PCs, ainda que apenas uma parte desses PCs venha a executar um produto específico.</w:t>
            </w:r>
          </w:p>
        </w:tc>
      </w:tr>
      <w:tr w:rsidR="00456002" w:rsidRPr="00F83E68" w14:paraId="45A53A21" w14:textId="77777777" w:rsidTr="00317B90">
        <w:tc>
          <w:tcPr>
            <w:tcW w:w="2448" w:type="dxa"/>
          </w:tcPr>
          <w:p w14:paraId="45A53A09" w14:textId="77777777" w:rsidR="00456002" w:rsidRPr="00715FF4" w:rsidRDefault="00B10B29" w:rsidP="00834314">
            <w:pPr>
              <w:pStyle w:val="AppendixBodyText"/>
              <w:ind w:right="720"/>
              <w:rPr>
                <w:rFonts w:ascii="Tahoma" w:hAnsi="Tahoma" w:cs="Tahoma"/>
                <w:b/>
                <w:color w:val="000000"/>
                <w:sz w:val="18"/>
                <w:szCs w:val="18"/>
                <w:lang w:eastAsia="ja-JP"/>
              </w:rPr>
            </w:pPr>
            <w:r w:rsidRPr="00715FF4">
              <w:rPr>
                <w:rFonts w:ascii="Tahoma" w:hAnsi="Tahoma" w:cs="Tahoma"/>
                <w:b/>
                <w:lang w:val="pt-BR"/>
              </w:rPr>
              <w:t>Contrato Enterprise e</w:t>
            </w:r>
            <w:r w:rsidR="00834314" w:rsidRPr="00715FF4">
              <w:rPr>
                <w:rFonts w:ascii="Tahoma" w:hAnsi="Tahoma" w:cs="Tahoma"/>
                <w:b/>
                <w:lang w:val="pt-BR"/>
              </w:rPr>
              <w:t> </w:t>
            </w:r>
            <w:r w:rsidRPr="00715FF4">
              <w:rPr>
                <w:rFonts w:ascii="Tahoma" w:hAnsi="Tahoma" w:cs="Tahoma"/>
                <w:b/>
                <w:lang w:val="pt-BR"/>
              </w:rPr>
              <w:t>Contrato Enterprise Subscription</w:t>
            </w:r>
          </w:p>
        </w:tc>
        <w:tc>
          <w:tcPr>
            <w:tcW w:w="6768" w:type="dxa"/>
          </w:tcPr>
          <w:p w14:paraId="45A53A0A" w14:textId="77777777" w:rsidR="00456002" w:rsidRPr="00F83E68" w:rsidRDefault="00B10B29" w:rsidP="005C647E">
            <w:pPr>
              <w:rPr>
                <w:rFonts w:cs="Tahoma"/>
                <w:lang w:val="pt-PT"/>
              </w:rPr>
            </w:pPr>
            <w:r w:rsidRPr="00715FF4">
              <w:rPr>
                <w:rFonts w:cs="Tahoma"/>
                <w:lang w:val="pt-BR"/>
              </w:rPr>
              <w:t>Contrato Enterprise (EA) e Contrato Enterprise Subscription (ESA) exige um mínimo de 250 Dispositivos Qualificados/Desktops ou Usuários Qualificados.</w:t>
            </w:r>
          </w:p>
          <w:p w14:paraId="45A53A0B" w14:textId="77777777" w:rsidR="00456002" w:rsidRPr="00F83E68" w:rsidRDefault="00456002" w:rsidP="005C647E">
            <w:pPr>
              <w:rPr>
                <w:rFonts w:cs="Tahoma"/>
                <w:lang w:val="pt-PT"/>
              </w:rPr>
            </w:pPr>
          </w:p>
          <w:p w14:paraId="45A53A0C" w14:textId="77777777" w:rsidR="0091793D" w:rsidRPr="00F83E68" w:rsidRDefault="00B10B29" w:rsidP="0091793D">
            <w:pPr>
              <w:rPr>
                <w:rFonts w:cs="Tahoma"/>
                <w:lang w:val="pt-PT"/>
              </w:rPr>
            </w:pPr>
            <w:r w:rsidRPr="00715FF4">
              <w:rPr>
                <w:rFonts w:cs="Tahoma"/>
                <w:b/>
                <w:lang w:val="pt-BR"/>
              </w:rPr>
              <w:t>Desktop Qualificado/Desktop</w:t>
            </w:r>
            <w:r w:rsidRPr="00F83E68">
              <w:rPr>
                <w:rFonts w:cs="Tahoma"/>
                <w:lang w:val="pt-PT"/>
              </w:rPr>
              <w:t xml:space="preserve"> </w:t>
            </w:r>
          </w:p>
          <w:p w14:paraId="45A53A0D" w14:textId="77777777" w:rsidR="0091793D" w:rsidRPr="00F83E68" w:rsidRDefault="00B10B29" w:rsidP="00003D41">
            <w:pPr>
              <w:rPr>
                <w:rFonts w:cs="Tahoma"/>
                <w:lang w:val="pt-PT"/>
              </w:rPr>
            </w:pPr>
            <w:bookmarkStart w:id="746" w:name="_Toc323159729"/>
            <w:bookmarkStart w:id="747" w:name="_Toc325313134"/>
            <w:bookmarkStart w:id="748" w:name="_Toc325609169"/>
            <w:bookmarkEnd w:id="746"/>
            <w:bookmarkEnd w:id="747"/>
            <w:bookmarkEnd w:id="748"/>
            <w:r w:rsidRPr="00715FF4">
              <w:rPr>
                <w:rFonts w:cs="Tahoma"/>
                <w:lang w:val="pt-BR"/>
              </w:rPr>
              <w:t>Apesar de qualquer disposição em contrário no Contrato de Licenciamento por Volume, os Dispositivos Qualificados/Desktops não incluem nenhum dispositivo de</w:t>
            </w:r>
            <w:r w:rsidR="00834314" w:rsidRPr="00715FF4">
              <w:rPr>
                <w:rFonts w:cs="Tahoma"/>
                <w:lang w:val="pt-BR"/>
              </w:rPr>
              <w:t> </w:t>
            </w:r>
            <w:r w:rsidRPr="00715FF4">
              <w:rPr>
                <w:rFonts w:cs="Tahoma"/>
                <w:lang w:val="pt-BR"/>
              </w:rPr>
              <w:t>terceiros qualificado a partir do qual seus usuários acessam e usam somente o</w:t>
            </w:r>
            <w:r w:rsidR="00834314" w:rsidRPr="00715FF4">
              <w:rPr>
                <w:rFonts w:cs="Tahoma"/>
                <w:lang w:val="pt-BR"/>
              </w:rPr>
              <w:t> </w:t>
            </w:r>
            <w:r w:rsidRPr="00715FF4">
              <w:rPr>
                <w:rFonts w:cs="Tahoma"/>
                <w:lang w:val="pt-BR"/>
              </w:rPr>
              <w:t>software sob os Direitos de Uso de Roaming para o seguinte:</w:t>
            </w:r>
          </w:p>
          <w:p w14:paraId="45A53A0E" w14:textId="77777777" w:rsidR="00456002" w:rsidRPr="00F83E68" w:rsidRDefault="00456002" w:rsidP="00003D41">
            <w:pPr>
              <w:rPr>
                <w:rFonts w:cs="Tahoma"/>
                <w:lang w:val="pt-PT"/>
              </w:rPr>
            </w:pPr>
          </w:p>
          <w:p w14:paraId="45A53A0F" w14:textId="77777777" w:rsidR="00456002" w:rsidRPr="00715FF4" w:rsidRDefault="00B10B29" w:rsidP="00003D41">
            <w:pPr>
              <w:rPr>
                <w:rFonts w:cs="Tahoma"/>
              </w:rPr>
            </w:pPr>
            <w:r w:rsidRPr="00715FF4">
              <w:rPr>
                <w:rFonts w:cs="Tahoma"/>
                <w:lang w:val="pt-BR"/>
              </w:rPr>
              <w:t>Software Assurance do Windows,</w:t>
            </w:r>
            <w:r w:rsidRPr="00715FF4">
              <w:rPr>
                <w:rFonts w:cs="Tahoma"/>
              </w:rPr>
              <w:t xml:space="preserve"> </w:t>
            </w:r>
          </w:p>
          <w:p w14:paraId="45A53A10" w14:textId="77777777" w:rsidR="00456002" w:rsidRPr="00715FF4" w:rsidRDefault="00B10B29" w:rsidP="00024C3C">
            <w:pPr>
              <w:numPr>
                <w:ilvl w:val="0"/>
                <w:numId w:val="85"/>
              </w:numPr>
              <w:rPr>
                <w:rFonts w:cs="Tahoma"/>
              </w:rPr>
            </w:pPr>
            <w:r w:rsidRPr="00F83E68">
              <w:rPr>
                <w:rFonts w:cs="Tahoma"/>
              </w:rPr>
              <w:t>Windows Virtual Desktop Access (VECD),</w:t>
            </w:r>
            <w:r w:rsidRPr="00715FF4">
              <w:rPr>
                <w:rFonts w:cs="Tahoma"/>
              </w:rPr>
              <w:t xml:space="preserve"> </w:t>
            </w:r>
          </w:p>
          <w:p w14:paraId="45A53A11" w14:textId="77777777" w:rsidR="00456002" w:rsidRPr="00F83E68" w:rsidRDefault="00B10B29" w:rsidP="00024C3C">
            <w:pPr>
              <w:numPr>
                <w:ilvl w:val="0"/>
                <w:numId w:val="85"/>
              </w:numPr>
              <w:rPr>
                <w:rFonts w:cs="Tahoma"/>
                <w:lang w:val="pt-PT"/>
              </w:rPr>
            </w:pPr>
            <w:r w:rsidRPr="00715FF4">
              <w:rPr>
                <w:rFonts w:cs="Tahoma"/>
                <w:lang w:val="pt-BR"/>
              </w:rPr>
              <w:t>Pacotes do Virtual Desktop Infrastructure,</w:t>
            </w:r>
            <w:r w:rsidRPr="00F83E68">
              <w:rPr>
                <w:rFonts w:cs="Tahoma"/>
                <w:lang w:val="pt-PT"/>
              </w:rPr>
              <w:t xml:space="preserve"> </w:t>
            </w:r>
          </w:p>
          <w:p w14:paraId="45A53A12" w14:textId="77777777" w:rsidR="00456002" w:rsidRPr="00715FF4" w:rsidRDefault="00B10B29" w:rsidP="00024C3C">
            <w:pPr>
              <w:numPr>
                <w:ilvl w:val="0"/>
                <w:numId w:val="85"/>
              </w:numPr>
              <w:rPr>
                <w:rFonts w:cs="Tahoma"/>
              </w:rPr>
            </w:pPr>
            <w:r w:rsidRPr="00715FF4">
              <w:rPr>
                <w:rFonts w:cs="Tahoma"/>
                <w:lang w:val="pt-BR"/>
              </w:rPr>
              <w:t>MDOP para Software Assurance e</w:t>
            </w:r>
            <w:r w:rsidRPr="00715FF4">
              <w:rPr>
                <w:rFonts w:cs="Tahoma"/>
              </w:rPr>
              <w:t xml:space="preserve"> </w:t>
            </w:r>
          </w:p>
          <w:p w14:paraId="45A53A13" w14:textId="77777777" w:rsidR="00456002" w:rsidRPr="00F83E68" w:rsidRDefault="00B10B29" w:rsidP="00024C3C">
            <w:pPr>
              <w:numPr>
                <w:ilvl w:val="0"/>
                <w:numId w:val="85"/>
              </w:numPr>
              <w:rPr>
                <w:rFonts w:cs="Tahoma"/>
                <w:lang w:val="pt-PT"/>
              </w:rPr>
            </w:pPr>
            <w:r w:rsidRPr="00715FF4">
              <w:rPr>
                <w:rFonts w:cs="Tahoma"/>
                <w:lang w:val="pt-BR"/>
              </w:rPr>
              <w:t>Software Assurance para todas as edições do Office, Project e Visio que incluem os Direitos de Uso de Roaming.</w:t>
            </w:r>
            <w:r w:rsidR="00CD5606" w:rsidRPr="00F83E68">
              <w:rPr>
                <w:rFonts w:cs="Tahoma"/>
                <w:lang w:val="pt-PT"/>
              </w:rPr>
              <w:t xml:space="preserve"> </w:t>
            </w:r>
          </w:p>
          <w:p w14:paraId="45A53A14" w14:textId="77777777" w:rsidR="00456002" w:rsidRPr="00F83E68" w:rsidRDefault="00456002" w:rsidP="002153AF">
            <w:pPr>
              <w:rPr>
                <w:rFonts w:cs="Tahoma"/>
                <w:lang w:val="pt-PT"/>
              </w:rPr>
            </w:pPr>
          </w:p>
          <w:p w14:paraId="45A53A15" w14:textId="77777777" w:rsidR="00456002" w:rsidRPr="00F83E68" w:rsidRDefault="00CD5606" w:rsidP="00003D41">
            <w:pPr>
              <w:rPr>
                <w:rFonts w:cs="Tahoma"/>
                <w:lang w:val="pt-PT"/>
              </w:rPr>
            </w:pPr>
            <w:bookmarkStart w:id="749" w:name="_Toc323159730"/>
            <w:bookmarkStart w:id="750" w:name="_Toc325313135"/>
            <w:bookmarkStart w:id="751" w:name="_Toc325609170"/>
            <w:r w:rsidRPr="00715FF4">
              <w:rPr>
                <w:rFonts w:cs="Tahoma"/>
                <w:lang w:val="pt-BR"/>
              </w:rPr>
              <w:t>“</w:t>
            </w:r>
            <w:r w:rsidR="00456002" w:rsidRPr="00715FF4">
              <w:rPr>
                <w:rFonts w:cs="Tahoma"/>
                <w:lang w:val="pt-BR"/>
              </w:rPr>
              <w:t>Dispositivo de terceiros qualificado</w:t>
            </w:r>
            <w:r w:rsidRPr="00715FF4">
              <w:rPr>
                <w:rFonts w:cs="Tahoma"/>
                <w:lang w:val="pt-BR"/>
              </w:rPr>
              <w:t>”</w:t>
            </w:r>
            <w:r w:rsidR="00456002" w:rsidRPr="00715FF4">
              <w:rPr>
                <w:rFonts w:cs="Tahoma"/>
                <w:lang w:val="pt-BR"/>
              </w:rPr>
              <w:t xml:space="preserve"> é um dispositivo não controlado, direta ou</w:t>
            </w:r>
            <w:r w:rsidR="00834314" w:rsidRPr="00715FF4">
              <w:rPr>
                <w:rFonts w:cs="Tahoma"/>
                <w:lang w:val="pt-BR"/>
              </w:rPr>
              <w:t> </w:t>
            </w:r>
            <w:r w:rsidR="00456002" w:rsidRPr="00715FF4">
              <w:rPr>
                <w:rFonts w:cs="Tahoma"/>
                <w:lang w:val="pt-BR"/>
              </w:rPr>
              <w:t>indiretamente, por você nem por suas afiliadas (por exemplo, um quiosque público de terceiros).</w:t>
            </w:r>
            <w:r w:rsidR="00B10B29" w:rsidRPr="00F83E68">
              <w:rPr>
                <w:rFonts w:cs="Tahoma"/>
                <w:lang w:val="pt-PT"/>
              </w:rPr>
              <w:t xml:space="preserve"> </w:t>
            </w:r>
            <w:bookmarkEnd w:id="749"/>
            <w:bookmarkEnd w:id="750"/>
            <w:bookmarkEnd w:id="751"/>
            <w:r w:rsidR="00B10B29" w:rsidRPr="00715FF4">
              <w:rPr>
                <w:rFonts w:cs="Tahoma"/>
                <w:lang w:val="pt-BR"/>
              </w:rPr>
              <w:t>Para obter mais informações sobre esse produto, consulte os Direitos de Uso de Produto.</w:t>
            </w:r>
          </w:p>
          <w:p w14:paraId="45A53A16" w14:textId="77777777" w:rsidR="00456002" w:rsidRPr="00F83E68" w:rsidRDefault="00456002" w:rsidP="004E4021">
            <w:pPr>
              <w:pStyle w:val="Heading3"/>
              <w:ind w:left="70"/>
              <w:rPr>
                <w:rFonts w:ascii="Tahoma" w:hAnsi="Tahoma" w:cs="Tahoma"/>
                <w:sz w:val="18"/>
                <w:szCs w:val="18"/>
                <w:lang w:val="pt-PT"/>
              </w:rPr>
            </w:pPr>
          </w:p>
          <w:p w14:paraId="45A53A17" w14:textId="77777777" w:rsidR="0091793D" w:rsidRPr="00F83E68" w:rsidRDefault="00B10B29" w:rsidP="0091793D">
            <w:pPr>
              <w:rPr>
                <w:rFonts w:cs="Tahoma"/>
                <w:lang w:val="pt-PT"/>
              </w:rPr>
            </w:pPr>
            <w:r w:rsidRPr="00715FF4">
              <w:rPr>
                <w:rFonts w:cs="Tahoma"/>
                <w:b/>
                <w:lang w:val="pt-BR"/>
              </w:rPr>
              <w:t>Isenções de Usuários Qualificados</w:t>
            </w:r>
            <w:r w:rsidRPr="00F83E68">
              <w:rPr>
                <w:rFonts w:cs="Tahoma"/>
                <w:lang w:val="pt-PT"/>
              </w:rPr>
              <w:t xml:space="preserve"> </w:t>
            </w:r>
          </w:p>
          <w:p w14:paraId="45A53A18" w14:textId="77777777" w:rsidR="00456002" w:rsidRPr="00F83E68" w:rsidRDefault="00B10B29" w:rsidP="00E64551">
            <w:pPr>
              <w:pStyle w:val="AppendixBodyText"/>
              <w:ind w:left="70" w:right="720"/>
              <w:rPr>
                <w:rFonts w:ascii="Tahoma" w:hAnsi="Tahoma" w:cs="Tahoma"/>
                <w:lang w:val="pt-PT"/>
              </w:rPr>
            </w:pPr>
            <w:r w:rsidRPr="00715FF4">
              <w:rPr>
                <w:rFonts w:ascii="Tahoma" w:hAnsi="Tahoma" w:cs="Tahoma"/>
                <w:sz w:val="18"/>
                <w:lang w:val="pt-BR"/>
              </w:rPr>
              <w:t>Uma pessoa que acesse software de servidor ou serviços online exclusivamente sob as licenças identificadas na lista a seguir está isenta de ser contada como um Usuário Qualificado:</w:t>
            </w:r>
          </w:p>
          <w:p w14:paraId="45A53A19" w14:textId="77777777" w:rsidR="00456002" w:rsidRPr="00F83E68" w:rsidRDefault="00456002" w:rsidP="004E4021">
            <w:pPr>
              <w:pStyle w:val="AppendixBodyText"/>
              <w:spacing w:after="0"/>
              <w:ind w:left="360" w:right="720"/>
              <w:rPr>
                <w:rFonts w:ascii="Tahoma" w:hAnsi="Tahoma" w:cs="Tahoma"/>
                <w:sz w:val="18"/>
                <w:szCs w:val="18"/>
                <w:lang w:val="pt-PT"/>
              </w:rPr>
            </w:pPr>
          </w:p>
          <w:p w14:paraId="45A53A1A" w14:textId="77777777" w:rsidR="00456002" w:rsidRPr="00F83E68" w:rsidRDefault="00B10B29" w:rsidP="00024C3C">
            <w:pPr>
              <w:pStyle w:val="AppendixFlushBulletedList"/>
              <w:numPr>
                <w:ilvl w:val="0"/>
                <w:numId w:val="34"/>
              </w:numPr>
              <w:ind w:right="720"/>
              <w:rPr>
                <w:rFonts w:ascii="Tahoma" w:hAnsi="Tahoma" w:cs="Tahoma"/>
                <w:lang w:val="pt-PT"/>
              </w:rPr>
            </w:pPr>
            <w:r w:rsidRPr="00715FF4">
              <w:rPr>
                <w:rFonts w:ascii="Tahoma" w:hAnsi="Tahoma" w:cs="Tahoma"/>
                <w:sz w:val="18"/>
                <w:lang w:val="pt-BR"/>
              </w:rPr>
              <w:t>Licença de Assinatura do Usuário do Office 365 Plano K1 ou K2 (USL)</w:t>
            </w:r>
          </w:p>
          <w:p w14:paraId="45A53A1B" w14:textId="77777777" w:rsidR="00456002" w:rsidRPr="00715FF4" w:rsidRDefault="00B10B29" w:rsidP="00024C3C">
            <w:pPr>
              <w:pStyle w:val="AppendixFlushBulletedList"/>
              <w:numPr>
                <w:ilvl w:val="0"/>
                <w:numId w:val="34"/>
              </w:numPr>
              <w:ind w:right="720"/>
              <w:rPr>
                <w:rFonts w:ascii="Tahoma" w:hAnsi="Tahoma" w:cs="Tahoma"/>
              </w:rPr>
            </w:pPr>
            <w:r w:rsidRPr="00715FF4">
              <w:rPr>
                <w:rFonts w:ascii="Tahoma" w:hAnsi="Tahoma" w:cs="Tahoma"/>
                <w:sz w:val="18"/>
                <w:lang w:val="pt-BR"/>
              </w:rPr>
              <w:t>USL do Quiosque do SharePoint Online</w:t>
            </w:r>
          </w:p>
          <w:p w14:paraId="45A53A1C" w14:textId="77777777" w:rsidR="00456002" w:rsidRPr="00F83E68" w:rsidRDefault="00B10B29" w:rsidP="00024C3C">
            <w:pPr>
              <w:pStyle w:val="AppendixFlushBulletedList"/>
              <w:numPr>
                <w:ilvl w:val="0"/>
                <w:numId w:val="34"/>
              </w:numPr>
              <w:ind w:right="720"/>
              <w:rPr>
                <w:rFonts w:ascii="Tahoma" w:hAnsi="Tahoma" w:cs="Tahoma"/>
                <w:lang w:val="pt-PT"/>
              </w:rPr>
            </w:pPr>
            <w:r w:rsidRPr="00715FF4">
              <w:rPr>
                <w:rFonts w:ascii="Tahoma" w:hAnsi="Tahoma" w:cs="Tahoma"/>
                <w:sz w:val="18"/>
                <w:lang w:val="pt-BR"/>
              </w:rPr>
              <w:t>USL do Quiosque do Exchange Online</w:t>
            </w:r>
          </w:p>
          <w:p w14:paraId="45A53A1D" w14:textId="77777777" w:rsidR="00456002" w:rsidRPr="00F83E68" w:rsidRDefault="00B10B29" w:rsidP="00024C3C">
            <w:pPr>
              <w:pStyle w:val="AppendixFlushBulletedList"/>
              <w:numPr>
                <w:ilvl w:val="0"/>
                <w:numId w:val="34"/>
              </w:numPr>
              <w:ind w:right="720"/>
              <w:rPr>
                <w:rFonts w:ascii="Tahoma" w:hAnsi="Tahoma" w:cs="Tahoma"/>
                <w:lang w:val="pt-PT"/>
              </w:rPr>
            </w:pPr>
            <w:r w:rsidRPr="00715FF4">
              <w:rPr>
                <w:rFonts w:ascii="Tahoma" w:hAnsi="Tahoma" w:cs="Tahoma"/>
                <w:sz w:val="18"/>
                <w:lang w:val="pt-BR"/>
              </w:rPr>
              <w:t>Licenças para produtos de software de servidor ou</w:t>
            </w:r>
            <w:r w:rsidR="00834314" w:rsidRPr="00715FF4">
              <w:rPr>
                <w:rFonts w:ascii="Tahoma" w:hAnsi="Tahoma" w:cs="Tahoma"/>
                <w:sz w:val="18"/>
                <w:lang w:val="pt-BR"/>
              </w:rPr>
              <w:t> </w:t>
            </w:r>
            <w:r w:rsidRPr="00715FF4">
              <w:rPr>
                <w:rFonts w:ascii="Tahoma" w:hAnsi="Tahoma" w:cs="Tahoma"/>
                <w:sz w:val="18"/>
                <w:lang w:val="pt-BR"/>
              </w:rPr>
              <w:t>serviços online que não requeiram licenças individuais para os usuários ou dispositivos que acessem esses produtos ou serviços online (como Licenças de Acesso para Cliente, Licenças de Gerenciamento de Cliente, USLs e DSLs)</w:t>
            </w:r>
          </w:p>
          <w:p w14:paraId="45A53A1E" w14:textId="77777777" w:rsidR="00456002" w:rsidRPr="00715FF4" w:rsidRDefault="00B10B29" w:rsidP="00024C3C">
            <w:pPr>
              <w:pStyle w:val="AppendixFlushBulletedList"/>
              <w:numPr>
                <w:ilvl w:val="0"/>
                <w:numId w:val="34"/>
              </w:numPr>
              <w:ind w:right="720"/>
              <w:rPr>
                <w:rFonts w:ascii="Tahoma" w:hAnsi="Tahoma" w:cs="Tahoma"/>
              </w:rPr>
            </w:pPr>
            <w:r w:rsidRPr="00715FF4">
              <w:rPr>
                <w:rFonts w:ascii="Tahoma" w:hAnsi="Tahoma" w:cs="Tahoma"/>
                <w:sz w:val="18"/>
                <w:lang w:val="pt-BR"/>
              </w:rPr>
              <w:t>Qualquer External Connector License</w:t>
            </w:r>
          </w:p>
          <w:p w14:paraId="45A53A1F" w14:textId="77777777" w:rsidR="00456002" w:rsidRPr="00715FF4" w:rsidRDefault="00456002" w:rsidP="004E4021">
            <w:pPr>
              <w:pStyle w:val="AppendixBodyText"/>
              <w:spacing w:after="0"/>
              <w:ind w:left="1080" w:right="720"/>
              <w:rPr>
                <w:rFonts w:ascii="Tahoma" w:hAnsi="Tahoma" w:cs="Tahoma"/>
                <w:sz w:val="18"/>
                <w:szCs w:val="18"/>
              </w:rPr>
            </w:pPr>
          </w:p>
          <w:p w14:paraId="45A53A20" w14:textId="77777777" w:rsidR="00456002" w:rsidRPr="00F83E68" w:rsidRDefault="00B10B29" w:rsidP="005C647E">
            <w:pPr>
              <w:pStyle w:val="AppendixBodyText"/>
              <w:ind w:right="720"/>
              <w:rPr>
                <w:rFonts w:ascii="Tahoma" w:hAnsi="Tahoma" w:cs="Tahoma"/>
                <w:sz w:val="18"/>
                <w:lang w:val="pt-PT" w:eastAsia="ja-JP"/>
              </w:rPr>
            </w:pPr>
            <w:r w:rsidRPr="00715FF4">
              <w:rPr>
                <w:rFonts w:ascii="Tahoma" w:hAnsi="Tahoma" w:cs="Tahoma"/>
                <w:sz w:val="18"/>
                <w:lang w:val="pt-BR"/>
              </w:rPr>
              <w:t>Essas isenções de Usuários Qualificados aplicam-se a todos os clientes de EA e ESA, sem levar em conta se isenções de Usuários Qualificados estão contempladas especificamente nos termos e condições dos contratos dos clientes.</w:t>
            </w:r>
          </w:p>
        </w:tc>
      </w:tr>
      <w:tr w:rsidR="00456002" w:rsidRPr="00F83E68" w14:paraId="45A53A2B" w14:textId="77777777" w:rsidTr="00834314">
        <w:trPr>
          <w:trHeight w:val="4638"/>
        </w:trPr>
        <w:tc>
          <w:tcPr>
            <w:tcW w:w="2448" w:type="dxa"/>
          </w:tcPr>
          <w:p w14:paraId="45A53A22" w14:textId="77777777" w:rsidR="00456002" w:rsidRPr="00715FF4" w:rsidRDefault="00B10B29" w:rsidP="005C647E">
            <w:pPr>
              <w:pStyle w:val="AppendixBodyText"/>
              <w:ind w:right="720"/>
              <w:rPr>
                <w:rFonts w:ascii="Tahoma" w:hAnsi="Tahoma" w:cs="Tahoma"/>
                <w:b/>
                <w:lang w:val="x-none" w:eastAsia="ja-JP"/>
              </w:rPr>
            </w:pPr>
            <w:r w:rsidRPr="00715FF4">
              <w:rPr>
                <w:rFonts w:ascii="Tahoma" w:hAnsi="Tahoma" w:cs="Tahoma"/>
                <w:b/>
                <w:color w:val="000000"/>
                <w:lang w:val="pt-BR"/>
              </w:rPr>
              <w:lastRenderedPageBreak/>
              <w:t>EES</w:t>
            </w:r>
          </w:p>
        </w:tc>
        <w:tc>
          <w:tcPr>
            <w:tcW w:w="6768" w:type="dxa"/>
          </w:tcPr>
          <w:p w14:paraId="45A53A23" w14:textId="77777777" w:rsidR="00456002" w:rsidRPr="00F83E68" w:rsidRDefault="00B10B29" w:rsidP="005C647E">
            <w:pPr>
              <w:pStyle w:val="ListParagraph"/>
              <w:ind w:left="0"/>
              <w:contextualSpacing w:val="0"/>
              <w:rPr>
                <w:rFonts w:ascii="Tahoma" w:hAnsi="Tahoma" w:cs="Tahoma"/>
                <w:szCs w:val="24"/>
                <w:lang w:val="pt-PT" w:eastAsia="en-US"/>
              </w:rPr>
            </w:pPr>
            <w:r w:rsidRPr="00715FF4">
              <w:rPr>
                <w:rFonts w:ascii="Tahoma" w:hAnsi="Tahoma" w:cs="Tahoma"/>
                <w:sz w:val="18"/>
                <w:szCs w:val="24"/>
                <w:lang w:val="pt-BR" w:eastAsia="en-US"/>
              </w:rPr>
              <w:t>O EES requer um pedido mínimo conforme especificado a seguir:</w:t>
            </w:r>
            <w:r w:rsidR="00CD5606" w:rsidRPr="00715FF4">
              <w:rPr>
                <w:rFonts w:ascii="Tahoma" w:hAnsi="Tahoma" w:cs="Tahoma"/>
                <w:sz w:val="18"/>
                <w:szCs w:val="18"/>
                <w:lang w:eastAsia="ja-JP"/>
              </w:rPr>
              <w:t xml:space="preserve"> </w:t>
            </w:r>
          </w:p>
          <w:p w14:paraId="45A53A24" w14:textId="77777777" w:rsidR="00456002" w:rsidRPr="00F83E68" w:rsidRDefault="00B10B29" w:rsidP="00834314">
            <w:pPr>
              <w:pStyle w:val="AppendixFlushBulletedList"/>
              <w:numPr>
                <w:ilvl w:val="0"/>
                <w:numId w:val="34"/>
              </w:numPr>
              <w:rPr>
                <w:rFonts w:ascii="Tahoma" w:hAnsi="Tahoma" w:cs="Tahoma"/>
                <w:lang w:val="pt-PT"/>
              </w:rPr>
            </w:pPr>
            <w:r w:rsidRPr="00715FF4">
              <w:rPr>
                <w:rFonts w:ascii="Tahoma" w:hAnsi="Tahoma" w:cs="Tahoma"/>
                <w:sz w:val="18"/>
                <w:lang w:val="pt-BR"/>
              </w:rPr>
              <w:t>pelo menos um Produto da Plataforma Desktop para a Contagem de toda a Organização de, pelo menos, 1.000 OU</w:t>
            </w:r>
          </w:p>
          <w:p w14:paraId="45A53A25" w14:textId="77777777" w:rsidR="00456002" w:rsidRPr="00F83E68" w:rsidRDefault="00B10B29" w:rsidP="00834314">
            <w:pPr>
              <w:pStyle w:val="AppendixFlushBulletedList"/>
              <w:numPr>
                <w:ilvl w:val="0"/>
                <w:numId w:val="34"/>
              </w:numPr>
              <w:rPr>
                <w:rFonts w:ascii="Tahoma" w:hAnsi="Tahoma" w:cs="Tahoma"/>
                <w:lang w:val="pt-PT"/>
              </w:rPr>
            </w:pPr>
            <w:r w:rsidRPr="00715FF4">
              <w:rPr>
                <w:rFonts w:ascii="Tahoma" w:hAnsi="Tahoma" w:cs="Tahoma"/>
                <w:sz w:val="18"/>
                <w:lang w:val="pt-BR"/>
              </w:rPr>
              <w:t>pelo menos um Serviço Online da Plataforma para o Corpo Docente/Funcionários na quantidade de 1.000 OU</w:t>
            </w:r>
          </w:p>
          <w:p w14:paraId="45A53A26" w14:textId="77777777" w:rsidR="00456002" w:rsidRPr="00F83E68" w:rsidRDefault="00B10B29" w:rsidP="00834314">
            <w:pPr>
              <w:pStyle w:val="AppendixFlushBulletedList"/>
              <w:numPr>
                <w:ilvl w:val="0"/>
                <w:numId w:val="34"/>
              </w:numPr>
              <w:rPr>
                <w:rFonts w:ascii="Tahoma" w:hAnsi="Tahoma" w:cs="Tahoma"/>
                <w:lang w:val="pt-PT"/>
              </w:rPr>
            </w:pPr>
            <w:r w:rsidRPr="00715FF4">
              <w:rPr>
                <w:rFonts w:ascii="Tahoma" w:hAnsi="Tahoma" w:cs="Tahoma"/>
                <w:sz w:val="18"/>
                <w:lang w:val="pt-BR"/>
              </w:rPr>
              <w:t>pelo menos um Produto da Plataforma Desktop para a Contagem de Estudantes de, pelo menos, 1.000 OU</w:t>
            </w:r>
          </w:p>
          <w:p w14:paraId="45A53A27" w14:textId="77777777" w:rsidR="00456002" w:rsidRPr="00715FF4" w:rsidRDefault="00B10B29" w:rsidP="00834314">
            <w:pPr>
              <w:pStyle w:val="AppendixFlushBulletedList"/>
              <w:numPr>
                <w:ilvl w:val="0"/>
                <w:numId w:val="34"/>
              </w:numPr>
              <w:rPr>
                <w:rFonts w:ascii="Tahoma" w:hAnsi="Tahoma" w:cs="Tahoma"/>
                <w:lang w:val="de-DE"/>
              </w:rPr>
            </w:pPr>
            <w:r w:rsidRPr="00715FF4">
              <w:rPr>
                <w:rFonts w:ascii="Tahoma" w:hAnsi="Tahoma" w:cs="Tahoma"/>
                <w:sz w:val="18"/>
                <w:lang w:val="pt-BR"/>
              </w:rPr>
              <w:t>pelo menos um Serviço Online da Plataforma para Estudantes na quantidade de 1.000</w:t>
            </w:r>
            <w:r w:rsidRPr="00715FF4">
              <w:rPr>
                <w:rFonts w:ascii="Tahoma" w:hAnsi="Tahoma" w:cs="Tahoma"/>
                <w:lang w:val="de-DE"/>
              </w:rPr>
              <w:t xml:space="preserve"> </w:t>
            </w:r>
          </w:p>
          <w:p w14:paraId="45A53A28" w14:textId="77777777" w:rsidR="00456002" w:rsidRPr="00715FF4" w:rsidRDefault="00456002" w:rsidP="005C647E">
            <w:pPr>
              <w:rPr>
                <w:rFonts w:cs="Tahoma"/>
                <w:lang w:val="de-DE"/>
              </w:rPr>
            </w:pPr>
          </w:p>
          <w:p w14:paraId="45A53A29" w14:textId="77777777" w:rsidR="00A9013C" w:rsidRPr="00F83E68" w:rsidRDefault="00B10B29" w:rsidP="005C647E">
            <w:pPr>
              <w:rPr>
                <w:rFonts w:cs="Tahoma"/>
                <w:lang w:val="pt-PT"/>
              </w:rPr>
            </w:pPr>
            <w:r w:rsidRPr="00715FF4">
              <w:rPr>
                <w:rFonts w:cs="Tahoma"/>
                <w:b/>
                <w:color w:val="000000"/>
                <w:lang w:val="pt-BR"/>
              </w:rPr>
              <w:t>Observação:</w:t>
            </w:r>
            <w:r w:rsidR="00456002" w:rsidRPr="00F83E68">
              <w:rPr>
                <w:rFonts w:cs="Tahoma"/>
                <w:color w:val="000000"/>
                <w:szCs w:val="18"/>
                <w:lang w:val="pt-PT"/>
              </w:rPr>
              <w:t xml:space="preserve"> </w:t>
            </w:r>
            <w:r w:rsidRPr="00715FF4">
              <w:rPr>
                <w:rFonts w:cs="Tahoma"/>
                <w:color w:val="000000"/>
                <w:lang w:val="pt-BR"/>
              </w:rPr>
              <w:t>Esse requisito de quantidade no pedido poderá ser dispensado caso seja fornecido um registro qualificado.</w:t>
            </w:r>
          </w:p>
          <w:p w14:paraId="45A53A2A" w14:textId="77777777" w:rsidR="00A9013C" w:rsidRPr="00F83E68" w:rsidRDefault="00A9013C" w:rsidP="00FB21F3">
            <w:pPr>
              <w:rPr>
                <w:rFonts w:cs="Tahoma"/>
                <w:lang w:val="pt-PT" w:eastAsia="ja-JP"/>
              </w:rPr>
            </w:pPr>
            <w:r w:rsidRPr="00715FF4">
              <w:rPr>
                <w:rFonts w:cs="Tahoma"/>
                <w:b/>
                <w:color w:val="000000"/>
                <w:szCs w:val="18"/>
                <w:lang w:val="pt-BR"/>
              </w:rPr>
              <w:t>Observação:</w:t>
            </w:r>
            <w:r w:rsidRPr="00F83E68">
              <w:rPr>
                <w:rFonts w:cs="Tahoma"/>
                <w:b/>
                <w:color w:val="000000"/>
                <w:szCs w:val="18"/>
                <w:lang w:val="pt-PT"/>
              </w:rPr>
              <w:t xml:space="preserve"> </w:t>
            </w:r>
            <w:r w:rsidR="00B10B29" w:rsidRPr="00715FF4">
              <w:rPr>
                <w:rFonts w:cs="Tahoma"/>
                <w:color w:val="000000"/>
                <w:lang w:val="pt-BR"/>
              </w:rPr>
              <w:t>As CALs (Licenças de acesso para cliente) compradas em razão do</w:t>
            </w:r>
            <w:r w:rsidR="00834314" w:rsidRPr="00715FF4">
              <w:rPr>
                <w:rFonts w:cs="Tahoma"/>
                <w:color w:val="000000"/>
                <w:lang w:val="pt-BR"/>
              </w:rPr>
              <w:t> </w:t>
            </w:r>
            <w:r w:rsidR="00B10B29" w:rsidRPr="00715FF4">
              <w:rPr>
                <w:rFonts w:cs="Tahoma"/>
                <w:color w:val="000000"/>
                <w:lang w:val="pt-BR"/>
              </w:rPr>
              <w:t>Enrollment for Education Solutions (EES) que podem ser licenciadas não para toda a organização podem ser designadas e usadas como CALs de dispositivo ou</w:t>
            </w:r>
            <w:r w:rsidR="00834314" w:rsidRPr="00715FF4">
              <w:rPr>
                <w:rFonts w:cs="Tahoma"/>
                <w:color w:val="000000"/>
                <w:lang w:val="pt-BR"/>
              </w:rPr>
              <w:t> </w:t>
            </w:r>
            <w:r w:rsidR="00B10B29" w:rsidRPr="00715FF4">
              <w:rPr>
                <w:rFonts w:cs="Tahoma"/>
                <w:color w:val="000000"/>
                <w:lang w:val="pt-BR"/>
              </w:rPr>
              <w:t>CALs de usuário, a critério da Instituição.</w:t>
            </w:r>
            <w:r w:rsidR="00CD5606" w:rsidRPr="00F83E68">
              <w:rPr>
                <w:rFonts w:cs="Tahoma"/>
                <w:lang w:val="pt-PT"/>
              </w:rPr>
              <w:t xml:space="preserve"> </w:t>
            </w:r>
            <w:r w:rsidR="00B10B29" w:rsidRPr="00715FF4">
              <w:rPr>
                <w:rFonts w:cs="Tahoma"/>
                <w:color w:val="000000"/>
                <w:lang w:val="pt-BR"/>
              </w:rPr>
              <w:t>As CALs de usuário não podem ser</w:t>
            </w:r>
            <w:r w:rsidR="00834314" w:rsidRPr="00715FF4">
              <w:rPr>
                <w:rFonts w:cs="Tahoma"/>
                <w:color w:val="000000"/>
                <w:lang w:val="pt-BR"/>
              </w:rPr>
              <w:t> </w:t>
            </w:r>
            <w:r w:rsidR="00B10B29" w:rsidRPr="00715FF4">
              <w:rPr>
                <w:rFonts w:cs="Tahoma"/>
                <w:color w:val="000000"/>
                <w:lang w:val="pt-BR"/>
              </w:rPr>
              <w:t>reatribuídas como CALs de dispositivo, e CALs de dispositivo não podem ser</w:t>
            </w:r>
            <w:r w:rsidR="00FB21F3" w:rsidRPr="00715FF4">
              <w:rPr>
                <w:rFonts w:cs="Tahoma"/>
                <w:color w:val="000000"/>
                <w:lang w:val="pt-BR"/>
              </w:rPr>
              <w:t> </w:t>
            </w:r>
            <w:r w:rsidR="00B10B29" w:rsidRPr="00715FF4">
              <w:rPr>
                <w:rFonts w:cs="Tahoma"/>
                <w:color w:val="000000"/>
                <w:lang w:val="pt-BR"/>
              </w:rPr>
              <w:t>reatribuídas como CALs de usuário, exceto como pode ser visto a seguir.</w:t>
            </w:r>
            <w:r w:rsidR="00CD5606" w:rsidRPr="00F83E68">
              <w:rPr>
                <w:rFonts w:cs="Tahoma"/>
                <w:lang w:val="pt-PT"/>
              </w:rPr>
              <w:t xml:space="preserve"> </w:t>
            </w:r>
            <w:r w:rsidR="00B10B29" w:rsidRPr="00715FF4">
              <w:rPr>
                <w:rFonts w:cs="Tahoma"/>
                <w:color w:val="000000"/>
                <w:lang w:val="pt-BR"/>
              </w:rPr>
              <w:t>Qualquer CAL solicitada não para toda a empresa pode ser reatribuída e usada como uma CAL de dispositivo ou usuário mediante a renovação da assinatura por</w:t>
            </w:r>
            <w:r w:rsidR="00834314" w:rsidRPr="00715FF4">
              <w:rPr>
                <w:rFonts w:cs="Tahoma"/>
                <w:color w:val="000000"/>
                <w:lang w:val="pt-BR"/>
              </w:rPr>
              <w:t> </w:t>
            </w:r>
            <w:r w:rsidR="00B10B29" w:rsidRPr="00715FF4">
              <w:rPr>
                <w:rFonts w:cs="Tahoma"/>
                <w:color w:val="000000"/>
                <w:lang w:val="pt-BR"/>
              </w:rPr>
              <w:t>meio de um novo Contrato.</w:t>
            </w:r>
          </w:p>
        </w:tc>
      </w:tr>
    </w:tbl>
    <w:p w14:paraId="45A53A2C" w14:textId="77777777" w:rsidR="003B0EE7" w:rsidRPr="00F83E68" w:rsidRDefault="003B0EE7" w:rsidP="00456002">
      <w:pPr>
        <w:pStyle w:val="Heading3"/>
        <w:ind w:right="720"/>
        <w:rPr>
          <w:rFonts w:ascii="Tahoma" w:hAnsi="Tahoma" w:cs="Tahoma"/>
          <w:lang w:val="pt-PT"/>
        </w:rPr>
      </w:pPr>
      <w:bookmarkStart w:id="752" w:name="_Toc323159731"/>
      <w:bookmarkStart w:id="753" w:name="_Toc325609171"/>
    </w:p>
    <w:p w14:paraId="45A53A2D" w14:textId="77777777" w:rsidR="00456002" w:rsidRPr="00715FF4" w:rsidRDefault="00B10B29" w:rsidP="00456002">
      <w:pPr>
        <w:pStyle w:val="Heading3"/>
        <w:ind w:right="720"/>
        <w:rPr>
          <w:rFonts w:ascii="Tahoma" w:hAnsi="Tahoma" w:cs="Tahoma"/>
        </w:rPr>
      </w:pPr>
      <w:bookmarkStart w:id="754" w:name="_Toc336338192"/>
      <w:bookmarkStart w:id="755" w:name="_Toc340680080"/>
      <w:bookmarkEnd w:id="752"/>
      <w:bookmarkEnd w:id="753"/>
      <w:bookmarkEnd w:id="754"/>
      <w:r w:rsidRPr="00715FF4">
        <w:rPr>
          <w:rFonts w:ascii="Tahoma" w:hAnsi="Tahoma" w:cs="Tahoma"/>
          <w:sz w:val="22"/>
          <w:lang w:val="pt-BR"/>
        </w:rPr>
        <w:t>Plataformas</w:t>
      </w:r>
      <w:bookmarkEnd w:id="755"/>
    </w:p>
    <w:p w14:paraId="45A53A2E" w14:textId="77777777" w:rsidR="00456002" w:rsidRPr="00715FF4" w:rsidRDefault="00456002" w:rsidP="00456002">
      <w:pPr>
        <w:rPr>
          <w:rFonts w:cs="Tahoma"/>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715FF4" w14:paraId="45A53A31" w14:textId="77777777" w:rsidTr="004E4021">
        <w:trPr>
          <w:tblHeader/>
        </w:trPr>
        <w:tc>
          <w:tcPr>
            <w:tcW w:w="1890" w:type="dxa"/>
            <w:shd w:val="clear" w:color="auto" w:fill="FABF8F"/>
          </w:tcPr>
          <w:p w14:paraId="45A53A2F" w14:textId="77777777" w:rsidR="00456002" w:rsidRPr="00715FF4" w:rsidRDefault="00B10B29" w:rsidP="00E64551">
            <w:pPr>
              <w:rPr>
                <w:rFonts w:cs="Tahoma"/>
                <w:b/>
                <w:sz w:val="22"/>
                <w:lang w:val="x-none" w:eastAsia="ja-JP"/>
              </w:rPr>
            </w:pPr>
            <w:r w:rsidRPr="00715FF4">
              <w:rPr>
                <w:rFonts w:cs="Tahoma"/>
                <w:b/>
                <w:sz w:val="22"/>
                <w:lang w:val="pt-BR"/>
              </w:rPr>
              <w:t>Programas</w:t>
            </w:r>
          </w:p>
        </w:tc>
        <w:tc>
          <w:tcPr>
            <w:tcW w:w="7308" w:type="dxa"/>
            <w:shd w:val="clear" w:color="auto" w:fill="FABF8F"/>
          </w:tcPr>
          <w:p w14:paraId="45A53A30" w14:textId="77777777" w:rsidR="00456002" w:rsidRPr="00715FF4" w:rsidRDefault="00456002" w:rsidP="005C647E">
            <w:pPr>
              <w:jc w:val="center"/>
              <w:rPr>
                <w:rFonts w:cs="Tahoma"/>
                <w:b/>
                <w:sz w:val="22"/>
                <w:lang w:eastAsia="ja-JP"/>
              </w:rPr>
            </w:pPr>
            <w:r w:rsidRPr="00715FF4">
              <w:rPr>
                <w:rFonts w:cs="Tahoma"/>
                <w:b/>
                <w:sz w:val="22"/>
                <w:lang w:val="pt-BR" w:eastAsia="ja-JP"/>
              </w:rPr>
              <w:t>Plataformas</w:t>
            </w:r>
          </w:p>
        </w:tc>
      </w:tr>
      <w:tr w:rsidR="00456002" w:rsidRPr="00F83E68" w14:paraId="45A53A3B" w14:textId="77777777" w:rsidTr="005C647E">
        <w:tc>
          <w:tcPr>
            <w:tcW w:w="1890" w:type="dxa"/>
          </w:tcPr>
          <w:p w14:paraId="45A53A32" w14:textId="77777777" w:rsidR="00456002" w:rsidRPr="00715FF4" w:rsidRDefault="00B10B29" w:rsidP="003A351E">
            <w:pPr>
              <w:rPr>
                <w:rFonts w:cs="Tahoma"/>
                <w:b/>
                <w:lang w:val="x-none" w:eastAsia="ja-JP"/>
              </w:rPr>
            </w:pPr>
            <w:r w:rsidRPr="00715FF4">
              <w:rPr>
                <w:rFonts w:cs="Tahoma"/>
                <w:b/>
                <w:lang w:val="pt-BR"/>
              </w:rPr>
              <w:t>Contrato Enterprise e</w:t>
            </w:r>
            <w:r w:rsidR="003A351E" w:rsidRPr="00715FF4">
              <w:rPr>
                <w:rFonts w:cs="Tahoma"/>
                <w:b/>
                <w:lang w:val="pt-BR"/>
              </w:rPr>
              <w:t> </w:t>
            </w:r>
            <w:r w:rsidRPr="00715FF4">
              <w:rPr>
                <w:rFonts w:cs="Tahoma"/>
                <w:b/>
                <w:lang w:val="pt-BR"/>
              </w:rPr>
              <w:t>Contrato Enterprise Subscription</w:t>
            </w:r>
          </w:p>
        </w:tc>
        <w:tc>
          <w:tcPr>
            <w:tcW w:w="7308" w:type="dxa"/>
          </w:tcPr>
          <w:p w14:paraId="45A53A33" w14:textId="77777777" w:rsidR="00456002" w:rsidRPr="00715FF4" w:rsidRDefault="00B10B29" w:rsidP="00024C3C">
            <w:pPr>
              <w:numPr>
                <w:ilvl w:val="0"/>
                <w:numId w:val="24"/>
              </w:numPr>
              <w:ind w:left="720"/>
              <w:rPr>
                <w:rFonts w:cs="Tahoma"/>
                <w:lang w:val="de-DE"/>
              </w:rPr>
            </w:pPr>
            <w:r w:rsidRPr="00715FF4">
              <w:rPr>
                <w:rFonts w:cs="Tahoma"/>
                <w:color w:val="000000"/>
                <w:lang w:val="pt-BR"/>
              </w:rPr>
              <w:t>Produtos da Plataforma de Desktop Empresarial</w:t>
            </w:r>
          </w:p>
          <w:p w14:paraId="45A53A34" w14:textId="77777777" w:rsidR="00456002" w:rsidRPr="00715FF4" w:rsidRDefault="00456002" w:rsidP="005C647E">
            <w:pPr>
              <w:rPr>
                <w:rFonts w:cs="Tahoma"/>
                <w:lang w:val="de-DE"/>
              </w:rPr>
            </w:pPr>
          </w:p>
          <w:p w14:paraId="45A53A35" w14:textId="77777777" w:rsidR="00456002" w:rsidRPr="00F83E68" w:rsidRDefault="00B10B29" w:rsidP="00E64551">
            <w:pPr>
              <w:ind w:left="360"/>
              <w:rPr>
                <w:rFonts w:cs="Tahoma"/>
                <w:lang w:val="pt-PT"/>
              </w:rPr>
            </w:pPr>
            <w:r w:rsidRPr="00715FF4">
              <w:rPr>
                <w:rFonts w:cs="Tahoma"/>
                <w:lang w:val="pt-BR"/>
              </w:rPr>
              <w:t>Os produtos da plataforma Enterprise Desktop estão disponíveis para os clientes do Contrato Enterprise. A Plataforma de Desktop Enterprise inclui a versão mais atual do Office Professional Plus, a Atualização de Sistema Operacional Windows 8 Pro ou Windows Virtual Desktop Access (VDA) e a licença de acesso para cliente do Pacote de CAL Empresarial.</w:t>
            </w:r>
            <w:r w:rsidRPr="00F83E68">
              <w:rPr>
                <w:rFonts w:cs="Tahoma"/>
                <w:lang w:val="pt-PT"/>
              </w:rPr>
              <w:t xml:space="preserve"> </w:t>
            </w:r>
            <w:r w:rsidRPr="00715FF4">
              <w:rPr>
                <w:rFonts w:cs="Tahoma"/>
                <w:color w:val="000000"/>
                <w:lang w:val="pt-BR"/>
              </w:rPr>
              <w:t xml:space="preserve">Os produtos da Plataforma de Desktop Empresarial são identificados por um </w:t>
            </w:r>
            <w:r w:rsidR="00CD5606" w:rsidRPr="00715FF4">
              <w:rPr>
                <w:rFonts w:cs="Tahoma"/>
                <w:color w:val="000000"/>
                <w:lang w:val="pt-BR"/>
              </w:rPr>
              <w:t>“</w:t>
            </w:r>
            <w:r w:rsidRPr="00715FF4">
              <w:rPr>
                <w:rFonts w:cs="Tahoma"/>
                <w:color w:val="000000"/>
                <w:lang w:val="pt-BR"/>
              </w:rPr>
              <w:t>E</w:t>
            </w:r>
            <w:r w:rsidR="00CD5606" w:rsidRPr="00715FF4">
              <w:rPr>
                <w:rFonts w:cs="Tahoma"/>
                <w:color w:val="000000"/>
                <w:lang w:val="pt-BR"/>
              </w:rPr>
              <w:t>”</w:t>
            </w:r>
            <w:r w:rsidRPr="00715FF4">
              <w:rPr>
                <w:rFonts w:cs="Tahoma"/>
                <w:color w:val="000000"/>
                <w:lang w:val="pt-BR"/>
              </w:rPr>
              <w:t xml:space="preserve"> na coluna Contrato Enterprise.</w:t>
            </w:r>
            <w:r w:rsidR="00CD5606" w:rsidRPr="00F83E68">
              <w:rPr>
                <w:rFonts w:cs="Tahoma"/>
                <w:lang w:val="pt-PT"/>
              </w:rPr>
              <w:t xml:space="preserve"> </w:t>
            </w:r>
            <w:r w:rsidRPr="00715FF4">
              <w:rPr>
                <w:rFonts w:cs="Tahoma"/>
                <w:color w:val="000000"/>
                <w:lang w:val="pt-BR"/>
              </w:rPr>
              <w:t>Para os clientes de Contratos Enterprise e Enterprise Subscription, a Plataforma de Desktop Empresarial também pode ser adquirida com o MDOP.</w:t>
            </w:r>
          </w:p>
          <w:p w14:paraId="45A53A36" w14:textId="77777777" w:rsidR="00456002" w:rsidRPr="00F83E68" w:rsidRDefault="00456002" w:rsidP="005C647E">
            <w:pPr>
              <w:rPr>
                <w:rFonts w:cs="Tahoma"/>
                <w:lang w:val="pt-PT"/>
              </w:rPr>
            </w:pPr>
          </w:p>
          <w:p w14:paraId="45A53A37" w14:textId="77777777" w:rsidR="00456002" w:rsidRPr="00715FF4" w:rsidRDefault="00B10B29" w:rsidP="00024C3C">
            <w:pPr>
              <w:numPr>
                <w:ilvl w:val="0"/>
                <w:numId w:val="24"/>
              </w:numPr>
              <w:ind w:left="720"/>
              <w:rPr>
                <w:rFonts w:cs="Tahoma"/>
                <w:lang w:val="de-DE"/>
              </w:rPr>
            </w:pPr>
            <w:r w:rsidRPr="00715FF4">
              <w:rPr>
                <w:rFonts w:cs="Tahoma"/>
                <w:color w:val="000000"/>
                <w:lang w:val="pt-BR"/>
              </w:rPr>
              <w:t>Produtos da Plataforma de Desktop Profissional</w:t>
            </w:r>
          </w:p>
          <w:p w14:paraId="45A53A38" w14:textId="77777777" w:rsidR="00456002" w:rsidRPr="00715FF4" w:rsidRDefault="00456002" w:rsidP="005C647E">
            <w:pPr>
              <w:rPr>
                <w:rFonts w:cs="Tahoma"/>
                <w:lang w:val="de-DE"/>
              </w:rPr>
            </w:pPr>
          </w:p>
          <w:p w14:paraId="45A53A39" w14:textId="77777777" w:rsidR="00456002" w:rsidRPr="00F83E68" w:rsidRDefault="00456002" w:rsidP="00E64551">
            <w:pPr>
              <w:ind w:left="360"/>
              <w:rPr>
                <w:rFonts w:cs="Tahoma"/>
                <w:lang w:val="pt-PT"/>
              </w:rPr>
            </w:pPr>
            <w:r w:rsidRPr="00715FF4">
              <w:rPr>
                <w:rFonts w:cs="Tahoma"/>
                <w:color w:val="000000"/>
                <w:szCs w:val="18"/>
                <w:lang w:val="pt-BR"/>
              </w:rPr>
              <w:t>Os produtos da Plataforma de Desktop Profissional estão disponíveis para os clientes de Contratos Enterprise.</w:t>
            </w:r>
            <w:r w:rsidR="00B10B29" w:rsidRPr="00F83E68">
              <w:rPr>
                <w:rFonts w:cs="Tahoma"/>
                <w:lang w:val="pt-PT"/>
              </w:rPr>
              <w:t xml:space="preserve"> </w:t>
            </w:r>
            <w:r w:rsidR="00B10B29" w:rsidRPr="00715FF4">
              <w:rPr>
                <w:rFonts w:cs="Tahoma"/>
                <w:color w:val="000000"/>
                <w:lang w:val="pt-BR"/>
              </w:rPr>
              <w:t>A Plataforma de Desktop Profissional inclui a versão mais atual do Office Professional Plus, a Atualização de Sistema Operacional Windows 8 Pro ou o Windows Virtual Desktop Access (VDA) (somente para contratos EA) e a licença de acesso para cliente do Pacote de CAL Principal.</w:t>
            </w:r>
            <w:r w:rsidR="00B10B29" w:rsidRPr="00F83E68">
              <w:rPr>
                <w:rFonts w:cs="Tahoma"/>
                <w:lang w:val="pt-PT"/>
              </w:rPr>
              <w:t xml:space="preserve"> </w:t>
            </w:r>
            <w:r w:rsidR="00B10B29" w:rsidRPr="00715FF4">
              <w:rPr>
                <w:rFonts w:cs="Tahoma"/>
                <w:color w:val="000000"/>
                <w:lang w:val="pt-BR"/>
              </w:rPr>
              <w:t xml:space="preserve">Os produtos da Plataforma de Desktop Profissional são identificados por um </w:t>
            </w:r>
            <w:r w:rsidR="00CD5606" w:rsidRPr="00715FF4">
              <w:rPr>
                <w:rFonts w:cs="Tahoma"/>
                <w:color w:val="000000"/>
                <w:lang w:val="pt-BR"/>
              </w:rPr>
              <w:t>“</w:t>
            </w:r>
            <w:r w:rsidR="00B10B29" w:rsidRPr="00715FF4">
              <w:rPr>
                <w:rFonts w:cs="Tahoma"/>
                <w:color w:val="000000"/>
                <w:lang w:val="pt-BR"/>
              </w:rPr>
              <w:t>E</w:t>
            </w:r>
            <w:r w:rsidR="00CD5606" w:rsidRPr="00715FF4">
              <w:rPr>
                <w:rFonts w:cs="Tahoma"/>
                <w:color w:val="000000"/>
                <w:lang w:val="pt-BR"/>
              </w:rPr>
              <w:t>”</w:t>
            </w:r>
            <w:r w:rsidR="00B10B29" w:rsidRPr="00715FF4">
              <w:rPr>
                <w:rFonts w:cs="Tahoma"/>
                <w:color w:val="000000"/>
                <w:lang w:val="pt-BR"/>
              </w:rPr>
              <w:t xml:space="preserve"> na coluna Contrato Enterprise.</w:t>
            </w:r>
            <w:r w:rsidR="00B10B29" w:rsidRPr="00F83E68">
              <w:rPr>
                <w:rFonts w:cs="Tahoma"/>
                <w:lang w:val="pt-PT"/>
              </w:rPr>
              <w:t xml:space="preserve"> </w:t>
            </w:r>
            <w:r w:rsidR="00B10B29" w:rsidRPr="00715FF4">
              <w:rPr>
                <w:rFonts w:cs="Tahoma"/>
                <w:color w:val="000000"/>
                <w:lang w:val="pt-BR"/>
              </w:rPr>
              <w:t>Para os clientes de Contratos Enterprise e Enterprise Subscription, a Plataforma de Desktop Profissional também pode ser adquirida com o MDOP.</w:t>
            </w:r>
          </w:p>
          <w:p w14:paraId="45A53A3A" w14:textId="77777777" w:rsidR="00456002" w:rsidRPr="00F83E68" w:rsidRDefault="00456002" w:rsidP="005C647E">
            <w:pPr>
              <w:rPr>
                <w:rFonts w:cs="Tahoma"/>
                <w:szCs w:val="18"/>
                <w:lang w:val="pt-PT" w:eastAsia="ja-JP"/>
              </w:rPr>
            </w:pPr>
          </w:p>
        </w:tc>
      </w:tr>
      <w:tr w:rsidR="00456002" w:rsidRPr="00F83E68" w14:paraId="45A53A41" w14:textId="77777777" w:rsidTr="006F78A0">
        <w:trPr>
          <w:cantSplit/>
          <w:trHeight w:val="278"/>
        </w:trPr>
        <w:tc>
          <w:tcPr>
            <w:tcW w:w="1890" w:type="dxa"/>
          </w:tcPr>
          <w:p w14:paraId="45A53A3C" w14:textId="77777777" w:rsidR="00456002" w:rsidRPr="00715FF4" w:rsidRDefault="00B10B29" w:rsidP="005C647E">
            <w:pPr>
              <w:rPr>
                <w:rFonts w:cs="Tahoma"/>
                <w:b/>
                <w:lang w:val="x-none" w:eastAsia="ja-JP"/>
              </w:rPr>
            </w:pPr>
            <w:r w:rsidRPr="00F83E68">
              <w:rPr>
                <w:rFonts w:cs="Tahoma"/>
                <w:b/>
                <w:sz w:val="20"/>
              </w:rPr>
              <w:t>Open Value e Open Value Subscription (Commercial e Government)</w:t>
            </w:r>
          </w:p>
        </w:tc>
        <w:tc>
          <w:tcPr>
            <w:tcW w:w="7308" w:type="dxa"/>
          </w:tcPr>
          <w:p w14:paraId="45A53A3D" w14:textId="77777777" w:rsidR="00456002" w:rsidRPr="00715FF4" w:rsidRDefault="00B10B29" w:rsidP="00024C3C">
            <w:pPr>
              <w:numPr>
                <w:ilvl w:val="0"/>
                <w:numId w:val="24"/>
              </w:numPr>
              <w:ind w:left="720"/>
              <w:rPr>
                <w:rFonts w:cs="Tahoma"/>
                <w:lang w:val="de-DE"/>
              </w:rPr>
            </w:pPr>
            <w:r w:rsidRPr="00715FF4">
              <w:rPr>
                <w:rFonts w:cs="Tahoma"/>
                <w:lang w:val="pt-BR"/>
              </w:rPr>
              <w:t>Produtos da Plataforma de Desktop Personalizado</w:t>
            </w:r>
          </w:p>
          <w:p w14:paraId="45A53A3E" w14:textId="77777777" w:rsidR="00456002" w:rsidRPr="00715FF4" w:rsidRDefault="00456002" w:rsidP="005C647E">
            <w:pPr>
              <w:rPr>
                <w:rFonts w:cs="Tahoma"/>
                <w:lang w:val="de-DE"/>
              </w:rPr>
            </w:pPr>
          </w:p>
          <w:p w14:paraId="45A53A3F" w14:textId="77777777" w:rsidR="00456002" w:rsidRPr="00F83E68" w:rsidRDefault="00B10B29" w:rsidP="00E64551">
            <w:pPr>
              <w:ind w:left="360"/>
              <w:rPr>
                <w:rFonts w:cs="Tahoma"/>
                <w:lang w:val="pt-PT"/>
              </w:rPr>
            </w:pPr>
            <w:r w:rsidRPr="00715FF4">
              <w:rPr>
                <w:rFonts w:cs="Tahoma"/>
                <w:lang w:val="pt-BR"/>
              </w:rPr>
              <w:t>Os produtos da Plataforma Desktop Personalizados estão disponíveis para os clientes Open Value e Open Value Subscription quando selecionam a opção para toda a Organização/Empresa.</w:t>
            </w:r>
            <w:r w:rsidRPr="00F83E68">
              <w:rPr>
                <w:rFonts w:cs="Tahoma"/>
                <w:lang w:val="pt-PT"/>
              </w:rPr>
              <w:t xml:space="preserve"> </w:t>
            </w:r>
            <w:r w:rsidRPr="00715FF4">
              <w:rPr>
                <w:rFonts w:cs="Tahoma"/>
                <w:color w:val="000000"/>
                <w:lang w:val="pt-BR"/>
              </w:rPr>
              <w:t>A Plataforma de Desktop Personalizado inclui versões atuais do Office Professional Plus, a Atualização* de Sistema Operacional Windows 8 Pro, a licença de acesso para cliente Enterprise CAL Suite, Core CAL Suite, Essential Business Server CAL Suite ou Small Business Server CAL Suite.</w:t>
            </w:r>
            <w:r w:rsidRPr="00F83E68">
              <w:rPr>
                <w:rFonts w:cs="Tahoma"/>
                <w:lang w:val="pt-PT"/>
              </w:rPr>
              <w:t xml:space="preserve"> </w:t>
            </w:r>
            <w:r w:rsidRPr="00715FF4">
              <w:rPr>
                <w:rFonts w:cs="Tahoma"/>
                <w:color w:val="000000"/>
                <w:lang w:val="pt-BR"/>
              </w:rPr>
              <w:t xml:space="preserve">Os produtos da Plataforma de Desktop Personalizado são identificados por um </w:t>
            </w:r>
            <w:r w:rsidR="00CD5606" w:rsidRPr="00715FF4">
              <w:rPr>
                <w:rFonts w:cs="Tahoma"/>
                <w:color w:val="000000"/>
                <w:lang w:val="pt-BR"/>
              </w:rPr>
              <w:t>“</w:t>
            </w:r>
            <w:r w:rsidRPr="00715FF4">
              <w:rPr>
                <w:rFonts w:cs="Tahoma"/>
                <w:color w:val="000000"/>
                <w:lang w:val="pt-BR"/>
              </w:rPr>
              <w:t>E</w:t>
            </w:r>
            <w:r w:rsidR="00CD5606" w:rsidRPr="00715FF4">
              <w:rPr>
                <w:rFonts w:cs="Tahoma"/>
                <w:color w:val="000000"/>
                <w:lang w:val="pt-BR"/>
              </w:rPr>
              <w:t>”</w:t>
            </w:r>
            <w:r w:rsidRPr="00715FF4">
              <w:rPr>
                <w:rFonts w:cs="Tahoma"/>
                <w:color w:val="000000"/>
                <w:lang w:val="pt-BR"/>
              </w:rPr>
              <w:t xml:space="preserve"> nas colunas Open</w:t>
            </w:r>
            <w:r w:rsidR="003A351E" w:rsidRPr="00715FF4">
              <w:rPr>
                <w:rFonts w:cs="Tahoma"/>
                <w:color w:val="000000"/>
                <w:lang w:val="pt-BR"/>
              </w:rPr>
              <w:t> </w:t>
            </w:r>
            <w:r w:rsidRPr="00715FF4">
              <w:rPr>
                <w:rFonts w:cs="Tahoma"/>
                <w:color w:val="000000"/>
                <w:lang w:val="pt-BR"/>
              </w:rPr>
              <w:t>Value.</w:t>
            </w:r>
            <w:r w:rsidR="00CD5606" w:rsidRPr="00F83E68">
              <w:rPr>
                <w:rFonts w:cs="Tahoma"/>
                <w:lang w:val="pt-PT"/>
              </w:rPr>
              <w:t xml:space="preserve"> </w:t>
            </w:r>
          </w:p>
          <w:p w14:paraId="45A53A40" w14:textId="77777777" w:rsidR="00456002" w:rsidRPr="00F83E68" w:rsidRDefault="00456002" w:rsidP="005C647E">
            <w:pPr>
              <w:rPr>
                <w:rFonts w:cs="Tahoma"/>
                <w:szCs w:val="18"/>
                <w:lang w:val="pt-PT" w:eastAsia="ja-JP"/>
              </w:rPr>
            </w:pPr>
          </w:p>
        </w:tc>
      </w:tr>
      <w:tr w:rsidR="00456002" w:rsidRPr="00F83E68" w14:paraId="45A53A4C" w14:textId="77777777" w:rsidTr="005C647E">
        <w:trPr>
          <w:trHeight w:val="278"/>
        </w:trPr>
        <w:tc>
          <w:tcPr>
            <w:tcW w:w="1890" w:type="dxa"/>
          </w:tcPr>
          <w:p w14:paraId="45A53A42" w14:textId="77777777" w:rsidR="00456002" w:rsidRPr="00715FF4" w:rsidRDefault="00B10B29" w:rsidP="005C647E">
            <w:pPr>
              <w:rPr>
                <w:rFonts w:cs="Tahoma"/>
                <w:b/>
                <w:lang w:val="x-none" w:eastAsia="ja-JP"/>
              </w:rPr>
            </w:pPr>
            <w:r w:rsidRPr="00F83E68">
              <w:rPr>
                <w:rFonts w:cs="Tahoma"/>
                <w:b/>
                <w:sz w:val="20"/>
              </w:rPr>
              <w:t>Academic Platforms (EES, OVS-ES e School Agreement)</w:t>
            </w:r>
          </w:p>
        </w:tc>
        <w:tc>
          <w:tcPr>
            <w:tcW w:w="7308" w:type="dxa"/>
          </w:tcPr>
          <w:p w14:paraId="45A53A43" w14:textId="77777777" w:rsidR="00456002" w:rsidRPr="00F83E68" w:rsidRDefault="00B10B29" w:rsidP="00024C3C">
            <w:pPr>
              <w:numPr>
                <w:ilvl w:val="0"/>
                <w:numId w:val="24"/>
              </w:numPr>
              <w:ind w:left="720"/>
              <w:rPr>
                <w:rFonts w:cs="Tahoma"/>
                <w:lang w:val="pt-PT"/>
              </w:rPr>
            </w:pPr>
            <w:r w:rsidRPr="00715FF4">
              <w:rPr>
                <w:rFonts w:cs="Tahoma"/>
                <w:lang w:val="pt-BR"/>
              </w:rPr>
              <w:t>Produtos da Plataforma Desktop Educacional e da Plataforma Desktop School com Enterprise CAL Suite</w:t>
            </w:r>
          </w:p>
          <w:p w14:paraId="45A53A44" w14:textId="77777777" w:rsidR="00456002" w:rsidRPr="00F83E68" w:rsidRDefault="00B10B29" w:rsidP="00024C3C">
            <w:pPr>
              <w:numPr>
                <w:ilvl w:val="0"/>
                <w:numId w:val="24"/>
              </w:numPr>
              <w:ind w:left="720"/>
              <w:rPr>
                <w:rFonts w:cs="Tahoma"/>
                <w:lang w:val="pt-PT"/>
              </w:rPr>
            </w:pPr>
            <w:r w:rsidRPr="00715FF4">
              <w:rPr>
                <w:rFonts w:cs="Tahoma"/>
                <w:lang w:val="pt-BR"/>
              </w:rPr>
              <w:t>Produtos da Plataforma Desktop Educacional e da Plataforma Desktop School com Core CAL Suite</w:t>
            </w:r>
          </w:p>
          <w:p w14:paraId="45A53A45" w14:textId="77777777" w:rsidR="00456002" w:rsidRPr="00F83E68" w:rsidRDefault="00456002" w:rsidP="005C647E">
            <w:pPr>
              <w:rPr>
                <w:rFonts w:cs="Tahoma"/>
                <w:lang w:val="pt-PT"/>
              </w:rPr>
            </w:pPr>
          </w:p>
          <w:p w14:paraId="45A53A46" w14:textId="77777777" w:rsidR="00456002" w:rsidRPr="00F83E68" w:rsidRDefault="00B10B29" w:rsidP="00E64551">
            <w:pPr>
              <w:ind w:left="360"/>
              <w:rPr>
                <w:rFonts w:cs="Tahoma"/>
                <w:lang w:val="pt-PT"/>
              </w:rPr>
            </w:pPr>
            <w:r w:rsidRPr="00715FF4">
              <w:rPr>
                <w:rFonts w:cs="Tahoma"/>
                <w:lang w:val="pt-BR"/>
              </w:rPr>
              <w:t>Os Produtos da Plataforma Desktop Educacional estão disponíveis para os clientes das Soluções Educacionais do Registro (EES) e Open Value Subscription – Soluções Educacionais (OVS-ES).</w:t>
            </w:r>
            <w:r w:rsidRPr="00F83E68">
              <w:rPr>
                <w:rFonts w:cs="Tahoma"/>
                <w:lang w:val="pt-PT"/>
              </w:rPr>
              <w:t xml:space="preserve"> </w:t>
            </w:r>
            <w:r w:rsidRPr="00715FF4">
              <w:rPr>
                <w:rFonts w:cs="Tahoma"/>
                <w:lang w:val="pt-BR"/>
              </w:rPr>
              <w:t>Os Produtos da Plataforma Desktop School estão disponíveis para os clientes de Contratos School.</w:t>
            </w:r>
            <w:r w:rsidRPr="00F83E68">
              <w:rPr>
                <w:rFonts w:cs="Tahoma"/>
                <w:lang w:val="pt-PT"/>
              </w:rPr>
              <w:t xml:space="preserve"> </w:t>
            </w:r>
            <w:r w:rsidRPr="00715FF4">
              <w:rPr>
                <w:rFonts w:cs="Tahoma"/>
                <w:lang w:val="pt-BR"/>
              </w:rPr>
              <w:t>A Plataforma de Desktop Educacional com Enterprise CAL Suite e a Plataforma de Desktop School com Enterprise CAL Suite incluem a versão mais atual do Office Professional Plus ou Office para Mac, a Atualização de Sistema Operacional Windows 8 Pro e a licença de acesso para cliente Enterprise CAL Suite.</w:t>
            </w:r>
            <w:r w:rsidRPr="00F83E68">
              <w:rPr>
                <w:rFonts w:cs="Tahoma"/>
                <w:lang w:val="pt-PT"/>
              </w:rPr>
              <w:t xml:space="preserve"> </w:t>
            </w:r>
          </w:p>
          <w:p w14:paraId="45A53A47" w14:textId="77777777" w:rsidR="00456002" w:rsidRPr="00F83E68" w:rsidRDefault="00456002" w:rsidP="00E64551">
            <w:pPr>
              <w:ind w:left="360"/>
              <w:rPr>
                <w:rFonts w:cs="Tahoma"/>
                <w:lang w:val="pt-PT"/>
              </w:rPr>
            </w:pPr>
          </w:p>
          <w:p w14:paraId="45A53A48" w14:textId="77777777" w:rsidR="00456002" w:rsidRPr="00F83E68" w:rsidRDefault="00B10B29" w:rsidP="00E64551">
            <w:pPr>
              <w:ind w:left="360"/>
              <w:rPr>
                <w:rFonts w:cs="Tahoma"/>
                <w:lang w:val="pt-PT"/>
              </w:rPr>
            </w:pPr>
            <w:r w:rsidRPr="00715FF4">
              <w:rPr>
                <w:rFonts w:cs="Tahoma"/>
                <w:lang w:val="pt-BR"/>
              </w:rPr>
              <w:t>O Produto de Plataforma Desktop School na lista de preços conta como 3 unidades.</w:t>
            </w:r>
          </w:p>
          <w:p w14:paraId="45A53A49" w14:textId="77777777" w:rsidR="00456002" w:rsidRPr="00F83E68" w:rsidRDefault="00456002" w:rsidP="005C647E">
            <w:pPr>
              <w:rPr>
                <w:rFonts w:cs="Tahoma"/>
                <w:lang w:val="pt-PT"/>
              </w:rPr>
            </w:pPr>
          </w:p>
          <w:p w14:paraId="45A53A4A" w14:textId="77777777" w:rsidR="00456002" w:rsidRPr="00F83E68" w:rsidRDefault="00456002" w:rsidP="00E64551">
            <w:pPr>
              <w:tabs>
                <w:tab w:val="left" w:pos="8640"/>
              </w:tabs>
              <w:ind w:left="360" w:right="720"/>
              <w:rPr>
                <w:rFonts w:cs="Tahoma"/>
                <w:lang w:val="pt-PT"/>
              </w:rPr>
            </w:pPr>
            <w:r w:rsidRPr="00715FF4">
              <w:rPr>
                <w:rFonts w:cs="Tahoma"/>
                <w:b/>
                <w:bCs/>
                <w:color w:val="000000"/>
                <w:szCs w:val="18"/>
                <w:lang w:val="pt-BR"/>
              </w:rPr>
              <w:t>Observação:</w:t>
            </w:r>
            <w:r w:rsidRPr="00F83E68">
              <w:rPr>
                <w:rFonts w:cs="Tahoma"/>
                <w:b/>
                <w:bCs/>
                <w:color w:val="000000"/>
                <w:szCs w:val="18"/>
                <w:lang w:val="pt-PT"/>
              </w:rPr>
              <w:t xml:space="preserve"> </w:t>
            </w:r>
            <w:r w:rsidRPr="00715FF4">
              <w:rPr>
                <w:rFonts w:cs="Tahoma"/>
                <w:bCs/>
                <w:color w:val="000000"/>
                <w:szCs w:val="18"/>
                <w:lang w:val="pt-BR"/>
              </w:rPr>
              <w:t>Os clientes EES e OVS-ES não estão qualificados para optar pelos Produtos de Plataforma Desktop e produtos individuais de CAL incluídos no Core CAL Suíte ou Enterprise CAL Suite somente para uma parte da Contagem para toda a Organização e/ou Contagem de Estudantes.</w:t>
            </w:r>
            <w:r w:rsidR="00B10B29" w:rsidRPr="00F83E68">
              <w:rPr>
                <w:rFonts w:cs="Tahoma"/>
                <w:lang w:val="pt-PT"/>
              </w:rPr>
              <w:t xml:space="preserve"> </w:t>
            </w:r>
            <w:r w:rsidR="00B10B29" w:rsidRPr="00715FF4">
              <w:rPr>
                <w:rFonts w:cs="Tahoma"/>
                <w:color w:val="000000"/>
                <w:lang w:val="pt-BR"/>
              </w:rPr>
              <w:t>Por exemplo, se a assinatura for para uma Contagem de 1.200</w:t>
            </w:r>
            <w:r w:rsidR="003A351E" w:rsidRPr="00715FF4">
              <w:rPr>
                <w:rFonts w:cs="Tahoma"/>
                <w:color w:val="000000"/>
                <w:lang w:val="pt-BR"/>
              </w:rPr>
              <w:t> </w:t>
            </w:r>
            <w:r w:rsidR="00B10B29" w:rsidRPr="00715FF4">
              <w:rPr>
                <w:rFonts w:cs="Tahoma"/>
                <w:color w:val="000000"/>
                <w:lang w:val="pt-BR"/>
              </w:rPr>
              <w:t>funcionários em tempo integral para toda a Organização, os produtos da Plataforma de Desktop e os produtos componentes do Pacote de CAL selecionados serão 1.000 para Contagem para toda a Organização, mesmo que uma parte desses PCs execute uma Plataforma de Desktop ou</w:t>
            </w:r>
            <w:r w:rsidR="003A351E" w:rsidRPr="00715FF4">
              <w:rPr>
                <w:rFonts w:cs="Tahoma"/>
                <w:color w:val="000000"/>
                <w:lang w:val="pt-BR"/>
              </w:rPr>
              <w:t> </w:t>
            </w:r>
            <w:r w:rsidR="00B10B29" w:rsidRPr="00715FF4">
              <w:rPr>
                <w:rFonts w:cs="Tahoma"/>
                <w:color w:val="000000"/>
                <w:lang w:val="pt-BR"/>
              </w:rPr>
              <w:t>produto componente de CAL.</w:t>
            </w:r>
          </w:p>
          <w:p w14:paraId="45A53A4B" w14:textId="77777777" w:rsidR="00456002" w:rsidRPr="00F83E68" w:rsidRDefault="00456002" w:rsidP="005C647E">
            <w:pPr>
              <w:rPr>
                <w:rFonts w:cs="Tahoma"/>
                <w:szCs w:val="18"/>
                <w:lang w:val="pt-PT" w:eastAsia="ja-JP"/>
              </w:rPr>
            </w:pPr>
          </w:p>
        </w:tc>
      </w:tr>
    </w:tbl>
    <w:p w14:paraId="45A53A4D" w14:textId="77777777" w:rsidR="00456002" w:rsidRPr="00F83E68" w:rsidRDefault="00456002" w:rsidP="00456002">
      <w:pPr>
        <w:pStyle w:val="Heading4"/>
        <w:tabs>
          <w:tab w:val="clear" w:pos="720"/>
          <w:tab w:val="num" w:pos="0"/>
        </w:tabs>
        <w:ind w:left="0" w:right="720" w:firstLine="0"/>
        <w:rPr>
          <w:rFonts w:ascii="Tahoma" w:hAnsi="Tahoma" w:cs="Tahoma"/>
          <w:lang w:val="pt-PT"/>
        </w:rPr>
      </w:pPr>
    </w:p>
    <w:p w14:paraId="45A53A4E" w14:textId="77777777" w:rsidR="004641FD" w:rsidRPr="00F83E68" w:rsidRDefault="00B10B29" w:rsidP="004641FD">
      <w:pPr>
        <w:pStyle w:val="Heading3"/>
        <w:ind w:right="720"/>
        <w:rPr>
          <w:rFonts w:ascii="Tahoma" w:hAnsi="Tahoma" w:cs="Tahoma"/>
          <w:lang w:val="pt-PT"/>
        </w:rPr>
      </w:pPr>
      <w:bookmarkStart w:id="756" w:name="_Toc336338193"/>
      <w:bookmarkStart w:id="757" w:name="_Toc340680081"/>
      <w:bookmarkEnd w:id="756"/>
      <w:r w:rsidRPr="00715FF4">
        <w:rPr>
          <w:rFonts w:ascii="Tahoma" w:hAnsi="Tahoma" w:cs="Tahoma"/>
          <w:sz w:val="24"/>
          <w:lang w:val="pt-BR"/>
        </w:rPr>
        <w:t>Definição de Gerenciamento para Dispositivos Qualificados</w:t>
      </w:r>
      <w:bookmarkEnd w:id="757"/>
    </w:p>
    <w:p w14:paraId="45A53A4F" w14:textId="77777777" w:rsidR="004641FD" w:rsidRPr="00F83E68" w:rsidRDefault="004641FD" w:rsidP="004641FD">
      <w:pPr>
        <w:rPr>
          <w:rFonts w:cs="Tahoma"/>
          <w:lang w:val="pt-PT"/>
        </w:rPr>
      </w:pPr>
      <w:r w:rsidRPr="00715FF4">
        <w:rPr>
          <w:rFonts w:cs="Tahoma"/>
          <w:lang w:val="pt-BR" w:eastAsia="ja-JP"/>
        </w:rPr>
        <w:t xml:space="preserve">Um cliente de Licenciamento por Volume </w:t>
      </w:r>
      <w:r w:rsidR="00CD5606" w:rsidRPr="00715FF4">
        <w:rPr>
          <w:rFonts w:cs="Tahoma"/>
          <w:lang w:val="pt-BR" w:eastAsia="ja-JP"/>
        </w:rPr>
        <w:t>“</w:t>
      </w:r>
      <w:r w:rsidRPr="00715FF4">
        <w:rPr>
          <w:rFonts w:cs="Tahoma"/>
          <w:lang w:val="pt-BR" w:eastAsia="ja-JP"/>
        </w:rPr>
        <w:t>gerencia</w:t>
      </w:r>
      <w:r w:rsidR="00CD5606" w:rsidRPr="00715FF4">
        <w:rPr>
          <w:rFonts w:cs="Tahoma"/>
          <w:lang w:val="pt-BR" w:eastAsia="ja-JP"/>
        </w:rPr>
        <w:t>”</w:t>
      </w:r>
      <w:r w:rsidRPr="00715FF4">
        <w:rPr>
          <w:rFonts w:cs="Tahoma"/>
          <w:lang w:val="pt-BR" w:eastAsia="ja-JP"/>
        </w:rPr>
        <w:t xml:space="preserve"> qualquer dispositivo no qual ele controla direta ou indiretamente um ou mais ambientes de sistema operacional.</w:t>
      </w:r>
      <w:r w:rsidR="00CD5606" w:rsidRPr="00F83E68">
        <w:rPr>
          <w:rFonts w:cs="Tahoma"/>
          <w:lang w:val="pt-PT"/>
        </w:rPr>
        <w:t xml:space="preserve"> </w:t>
      </w:r>
      <w:r w:rsidR="00B10B29" w:rsidRPr="00715FF4">
        <w:rPr>
          <w:rFonts w:cs="Tahoma"/>
          <w:lang w:val="pt-BR"/>
        </w:rPr>
        <w:t>Por exemplo, um cliente de Licenciamento por Volume gerencia qualquer dispositivo</w:t>
      </w:r>
    </w:p>
    <w:p w14:paraId="45A53A50" w14:textId="77777777" w:rsidR="004641FD" w:rsidRPr="00F83E68" w:rsidRDefault="00B10B29" w:rsidP="00024C3C">
      <w:pPr>
        <w:numPr>
          <w:ilvl w:val="0"/>
          <w:numId w:val="21"/>
        </w:numPr>
        <w:rPr>
          <w:rFonts w:cs="Tahoma"/>
          <w:lang w:val="pt-PT"/>
        </w:rPr>
      </w:pPr>
      <w:r w:rsidRPr="00715FF4">
        <w:rPr>
          <w:rFonts w:cs="Tahoma"/>
          <w:lang w:val="pt-BR"/>
        </w:rPr>
        <w:t>que ele permite ingressar em seu domínio OU</w:t>
      </w:r>
    </w:p>
    <w:p w14:paraId="45A53A51" w14:textId="77777777" w:rsidR="004641FD" w:rsidRPr="00F83E68" w:rsidRDefault="00B10B29" w:rsidP="00024C3C">
      <w:pPr>
        <w:numPr>
          <w:ilvl w:val="0"/>
          <w:numId w:val="21"/>
        </w:numPr>
        <w:rPr>
          <w:rFonts w:cs="Tahoma"/>
          <w:lang w:val="pt-PT"/>
        </w:rPr>
      </w:pPr>
      <w:r w:rsidRPr="00715FF4">
        <w:rPr>
          <w:rFonts w:cs="Tahoma"/>
          <w:lang w:val="pt-BR"/>
        </w:rPr>
        <w:t>que ele autentica como um requisito para usar aplicativos enquanto ele está em suas instalações</w:t>
      </w:r>
      <w:r w:rsidR="003A351E" w:rsidRPr="00715FF4">
        <w:rPr>
          <w:rFonts w:cs="Tahoma"/>
          <w:lang w:val="pt-BR"/>
        </w:rPr>
        <w:t> </w:t>
      </w:r>
      <w:r w:rsidRPr="00715FF4">
        <w:rPr>
          <w:rFonts w:cs="Tahoma"/>
          <w:lang w:val="pt-BR"/>
        </w:rPr>
        <w:t>OU</w:t>
      </w:r>
    </w:p>
    <w:p w14:paraId="45A53A52" w14:textId="77777777" w:rsidR="004641FD" w:rsidRPr="00F83E68" w:rsidRDefault="00B10B29" w:rsidP="00024C3C">
      <w:pPr>
        <w:numPr>
          <w:ilvl w:val="0"/>
          <w:numId w:val="21"/>
        </w:numPr>
        <w:rPr>
          <w:rFonts w:cs="Tahoma"/>
          <w:lang w:val="pt-PT"/>
        </w:rPr>
      </w:pPr>
      <w:r w:rsidRPr="00715FF4">
        <w:rPr>
          <w:rFonts w:cs="Tahoma"/>
          <w:lang w:val="pt-BR"/>
        </w:rPr>
        <w:t>no qual que ele instala agentes (por exemplo, antivírus, antimalware ou outros agentes autorizados pela política do cliente) OU</w:t>
      </w:r>
    </w:p>
    <w:p w14:paraId="45A53A53" w14:textId="77777777" w:rsidR="004641FD" w:rsidRPr="00F83E68" w:rsidRDefault="00B10B29" w:rsidP="00024C3C">
      <w:pPr>
        <w:numPr>
          <w:ilvl w:val="0"/>
          <w:numId w:val="21"/>
        </w:numPr>
        <w:rPr>
          <w:rFonts w:cs="Tahoma"/>
          <w:lang w:val="pt-PT"/>
        </w:rPr>
      </w:pPr>
      <w:r w:rsidRPr="00715FF4">
        <w:rPr>
          <w:rFonts w:cs="Tahoma"/>
          <w:lang w:val="pt-BR"/>
        </w:rPr>
        <w:t>ao qual ele se aplica direta ou indiretamente e impõe* políticas de grupo OU</w:t>
      </w:r>
    </w:p>
    <w:p w14:paraId="45A53A54" w14:textId="77777777" w:rsidR="004641FD" w:rsidRPr="00F83E68" w:rsidRDefault="00B10B29" w:rsidP="00024C3C">
      <w:pPr>
        <w:numPr>
          <w:ilvl w:val="0"/>
          <w:numId w:val="21"/>
        </w:numPr>
        <w:rPr>
          <w:rFonts w:cs="Tahoma"/>
          <w:lang w:val="pt-PT"/>
        </w:rPr>
      </w:pPr>
      <w:r w:rsidRPr="00715FF4">
        <w:rPr>
          <w:rFonts w:cs="Tahoma"/>
          <w:lang w:val="pt-BR"/>
        </w:rPr>
        <w:t>no qual ele solicita ou recebe dados e configura ou fornece instruções sobre o hardware ou software direta ou indiretamente associado ao ambiente de sistema operacional OU</w:t>
      </w:r>
    </w:p>
    <w:p w14:paraId="45A53A55" w14:textId="77777777" w:rsidR="004641FD" w:rsidRPr="00F83E68" w:rsidRDefault="001D4241" w:rsidP="00024C3C">
      <w:pPr>
        <w:numPr>
          <w:ilvl w:val="0"/>
          <w:numId w:val="21"/>
        </w:numPr>
        <w:rPr>
          <w:rFonts w:cs="Tahoma"/>
          <w:lang w:val="pt-PT"/>
        </w:rPr>
      </w:pPr>
      <w:r w:rsidRPr="00715FF4">
        <w:rPr>
          <w:rFonts w:cs="Tahoma"/>
          <w:lang w:val="pt-BR"/>
        </w:rPr>
        <w:t>que ele permite acessar uma infraestrutura de desktop virtual (VDI) fora do Windows Software Assurance, Windows Intune (Por Dispositivo) ou Direitos de Roaming do Windows Virtual Desktop</w:t>
      </w:r>
      <w:r w:rsidR="003A351E" w:rsidRPr="00715FF4">
        <w:rPr>
          <w:rFonts w:cs="Tahoma"/>
          <w:lang w:val="pt-BR"/>
        </w:rPr>
        <w:t> </w:t>
      </w:r>
      <w:r w:rsidRPr="00715FF4">
        <w:rPr>
          <w:rFonts w:cs="Tahoma"/>
          <w:lang w:val="pt-BR"/>
        </w:rPr>
        <w:t>Access.</w:t>
      </w:r>
    </w:p>
    <w:p w14:paraId="45A53A56" w14:textId="77777777" w:rsidR="00755633" w:rsidRPr="00F83E68" w:rsidRDefault="00755633" w:rsidP="00755633">
      <w:pPr>
        <w:ind w:left="1440"/>
        <w:rPr>
          <w:rFonts w:cs="Tahoma"/>
          <w:lang w:val="pt-PT"/>
        </w:rPr>
      </w:pPr>
    </w:p>
    <w:p w14:paraId="45A53A57" w14:textId="77777777" w:rsidR="004641FD" w:rsidRPr="00F83E68" w:rsidRDefault="00B10B29" w:rsidP="004641FD">
      <w:pPr>
        <w:rPr>
          <w:rFonts w:cs="Tahoma"/>
          <w:lang w:val="pt-PT"/>
        </w:rPr>
      </w:pPr>
      <w:r w:rsidRPr="00715FF4">
        <w:rPr>
          <w:rFonts w:cs="Tahoma"/>
          <w:lang w:val="pt-BR"/>
        </w:rPr>
        <w:t xml:space="preserve">Um dispositivo que acessa um VDI sob Direitos de Roaming apenas ou usa o Windows To Go em um Dispositivo Qualificado de Terceiros apenas fora das instalações do cliente, e não é gerenciado para outras finalidades conforme descrito aqui, não é considerado </w:t>
      </w:r>
      <w:r w:rsidR="00CD5606" w:rsidRPr="00715FF4">
        <w:rPr>
          <w:rFonts w:cs="Tahoma"/>
          <w:lang w:val="pt-BR"/>
        </w:rPr>
        <w:t>“</w:t>
      </w:r>
      <w:r w:rsidRPr="00715FF4">
        <w:rPr>
          <w:rFonts w:cs="Tahoma"/>
          <w:lang w:val="pt-BR"/>
        </w:rPr>
        <w:t>gerenciado</w:t>
      </w:r>
      <w:r w:rsidR="00CD5606" w:rsidRPr="00715FF4">
        <w:rPr>
          <w:rFonts w:cs="Tahoma"/>
          <w:lang w:val="pt-BR"/>
        </w:rPr>
        <w:t>”</w:t>
      </w:r>
      <w:r w:rsidRPr="00715FF4">
        <w:rPr>
          <w:rFonts w:cs="Tahoma"/>
          <w:lang w:val="pt-BR"/>
        </w:rPr>
        <w:t xml:space="preserve"> para fins desta definição.</w:t>
      </w:r>
    </w:p>
    <w:p w14:paraId="45A53A58" w14:textId="77777777" w:rsidR="00755633" w:rsidRPr="00F83E68" w:rsidRDefault="00755633" w:rsidP="004641FD">
      <w:pPr>
        <w:rPr>
          <w:rFonts w:cs="Tahoma"/>
          <w:lang w:val="pt-PT"/>
        </w:rPr>
      </w:pPr>
    </w:p>
    <w:p w14:paraId="45A53A59" w14:textId="77777777" w:rsidR="004641FD" w:rsidRPr="00F83E68" w:rsidRDefault="00B10B29" w:rsidP="004641FD">
      <w:pPr>
        <w:rPr>
          <w:rFonts w:cs="Tahoma"/>
          <w:lang w:val="pt-PT"/>
        </w:rPr>
      </w:pPr>
      <w:r w:rsidRPr="00715FF4">
        <w:rPr>
          <w:rFonts w:cs="Tahoma"/>
          <w:lang w:val="pt-BR"/>
        </w:rPr>
        <w:t xml:space="preserve">*Um cliente de Licenciamento por Volume que procura por atualizações de segurança/vírus ou software de sistema operacional atualizado e só notifica o usuário se eles não estiverem atualizados, não é uma </w:t>
      </w:r>
      <w:r w:rsidR="00CD5606" w:rsidRPr="00715FF4">
        <w:rPr>
          <w:rFonts w:cs="Tahoma"/>
          <w:lang w:val="pt-BR"/>
        </w:rPr>
        <w:t>“</w:t>
      </w:r>
      <w:r w:rsidRPr="00715FF4">
        <w:rPr>
          <w:rFonts w:cs="Tahoma"/>
          <w:lang w:val="pt-BR"/>
        </w:rPr>
        <w:t>política de grupo imposta</w:t>
      </w:r>
      <w:r w:rsidR="00CD5606" w:rsidRPr="00715FF4">
        <w:rPr>
          <w:rFonts w:cs="Tahoma"/>
          <w:lang w:val="pt-BR"/>
        </w:rPr>
        <w:t>”</w:t>
      </w:r>
      <w:r w:rsidRPr="00715FF4">
        <w:rPr>
          <w:rFonts w:cs="Tahoma"/>
          <w:lang w:val="pt-BR"/>
        </w:rPr>
        <w:t xml:space="preserve"> para fins deste exemplo.</w:t>
      </w:r>
      <w:r w:rsidR="00CD5606" w:rsidRPr="00F83E68">
        <w:rPr>
          <w:rFonts w:cs="Tahoma"/>
          <w:lang w:val="pt-PT"/>
        </w:rPr>
        <w:t xml:space="preserve"> </w:t>
      </w:r>
    </w:p>
    <w:p w14:paraId="45A53A5A" w14:textId="77777777" w:rsidR="003A351E" w:rsidRPr="00F83E68" w:rsidRDefault="003A351E" w:rsidP="00510F6B">
      <w:pPr>
        <w:rPr>
          <w:rFonts w:cs="Tahoma"/>
          <w:lang w:val="pt-PT"/>
        </w:rPr>
      </w:pPr>
    </w:p>
    <w:p w14:paraId="45A53A5B" w14:textId="77777777" w:rsidR="00023FE7" w:rsidRPr="00F83E68" w:rsidRDefault="00B10B29">
      <w:pPr>
        <w:pStyle w:val="Heading3"/>
        <w:rPr>
          <w:rFonts w:ascii="Tahoma" w:hAnsi="Tahoma" w:cs="Tahoma"/>
          <w:lang w:val="pt-PT"/>
        </w:rPr>
      </w:pPr>
      <w:bookmarkStart w:id="758" w:name="_Toc243157227"/>
      <w:bookmarkStart w:id="759" w:name="_Toc336338194"/>
      <w:bookmarkStart w:id="760" w:name="_Toc340680082"/>
      <w:bookmarkEnd w:id="758"/>
      <w:bookmarkEnd w:id="759"/>
      <w:r w:rsidRPr="00715FF4">
        <w:rPr>
          <w:rFonts w:ascii="Tahoma" w:hAnsi="Tahoma" w:cs="Tahoma"/>
          <w:sz w:val="22"/>
          <w:lang w:val="pt-BR"/>
        </w:rPr>
        <w:t>Produtos qualificados para o Desconto de Atualização (UTD)</w:t>
      </w:r>
      <w:bookmarkEnd w:id="760"/>
    </w:p>
    <w:p w14:paraId="45A53A5C" w14:textId="77777777" w:rsidR="00023FE7" w:rsidRPr="00F83E68" w:rsidRDefault="00023FE7">
      <w:pPr>
        <w:pStyle w:val="FootnoteBulletLevel1"/>
        <w:ind w:left="360" w:right="720" w:firstLine="0"/>
        <w:rPr>
          <w:rFonts w:ascii="Tahoma" w:hAnsi="Tahoma" w:cs="Tahoma"/>
          <w:lang w:val="pt-PT"/>
        </w:rPr>
      </w:pPr>
      <w:r w:rsidRPr="00F83E68">
        <w:rPr>
          <w:rFonts w:ascii="Tahoma" w:hAnsi="Tahoma" w:cs="Tahoma"/>
          <w:u w:val="single"/>
          <w:lang w:val="pt-PT"/>
        </w:rPr>
        <w:br/>
      </w:r>
      <w:r w:rsidR="00B10B29" w:rsidRPr="00715FF4">
        <w:rPr>
          <w:rFonts w:ascii="Tahoma" w:hAnsi="Tahoma" w:cs="Tahoma"/>
          <w:sz w:val="18"/>
          <w:lang w:val="pt-BR"/>
        </w:rPr>
        <w:t>Os clientes Open Value Subscription estão qualificados para o Desconto UTD durante o primeiro ano do</w:t>
      </w:r>
      <w:r w:rsidR="003A351E" w:rsidRPr="00715FF4">
        <w:rPr>
          <w:rFonts w:ascii="Tahoma" w:hAnsi="Tahoma" w:cs="Tahoma"/>
          <w:sz w:val="18"/>
          <w:lang w:val="pt-BR"/>
        </w:rPr>
        <w:t> </w:t>
      </w:r>
      <w:r w:rsidR="00B10B29" w:rsidRPr="00715FF4">
        <w:rPr>
          <w:rFonts w:ascii="Tahoma" w:hAnsi="Tahoma" w:cs="Tahoma"/>
          <w:sz w:val="18"/>
          <w:lang w:val="pt-BR"/>
        </w:rPr>
        <w:t>contrato da assinatura.</w:t>
      </w:r>
      <w:r w:rsidR="00CD5606" w:rsidRPr="00F83E68">
        <w:rPr>
          <w:rFonts w:ascii="Tahoma" w:hAnsi="Tahoma" w:cs="Tahoma"/>
          <w:lang w:val="pt-PT"/>
        </w:rPr>
        <w:t xml:space="preserve"> </w:t>
      </w:r>
      <w:r w:rsidR="00B10B29" w:rsidRPr="00715FF4">
        <w:rPr>
          <w:rFonts w:ascii="Tahoma" w:hAnsi="Tahoma" w:cs="Tahoma"/>
          <w:sz w:val="18"/>
          <w:lang w:val="pt-BR"/>
        </w:rPr>
        <w:t>Os clientes qualificados podem adquirir qualquer Licença UTD identificada abaixo se estiverem licenciados para uma das versões qualificadas correspondentes, anteriores ou atuais, por meio de OEM, FPP ou Licenciamento por Volume.</w:t>
      </w:r>
      <w:r w:rsidR="00CD5606" w:rsidRPr="00F83E68">
        <w:rPr>
          <w:rFonts w:ascii="Tahoma" w:hAnsi="Tahoma" w:cs="Tahoma"/>
          <w:lang w:val="pt-PT"/>
        </w:rPr>
        <w:t xml:space="preserve"> </w:t>
      </w:r>
      <w:r w:rsidR="00B10B29" w:rsidRPr="00715FF4">
        <w:rPr>
          <w:rFonts w:ascii="Tahoma" w:hAnsi="Tahoma" w:cs="Tahoma"/>
          <w:color w:val="000000"/>
          <w:sz w:val="18"/>
          <w:lang w:val="pt-BR"/>
        </w:rPr>
        <w:t>Em geral, esse desconto só é dado para a versão atual ou a imediatamente anterior do produto.</w:t>
      </w:r>
      <w:r w:rsidR="00B10B29" w:rsidRPr="00F83E68">
        <w:rPr>
          <w:rFonts w:ascii="Tahoma" w:hAnsi="Tahoma" w:cs="Tahoma"/>
          <w:lang w:val="pt-PT"/>
        </w:rPr>
        <w:t xml:space="preserve"> </w:t>
      </w:r>
      <w:r w:rsidR="00B10B29" w:rsidRPr="00715FF4">
        <w:rPr>
          <w:rFonts w:ascii="Tahoma" w:hAnsi="Tahoma" w:cs="Tahoma"/>
          <w:color w:val="000000"/>
          <w:sz w:val="18"/>
          <w:lang w:val="pt-BR"/>
        </w:rPr>
        <w:t>O Desconto UTD é independente da plataforma, de modo que usuários de Mac também estão qualificados.</w:t>
      </w:r>
    </w:p>
    <w:p w14:paraId="45A53A5D" w14:textId="77777777" w:rsidR="00C353DE" w:rsidRPr="00F83E68" w:rsidRDefault="00C353DE">
      <w:pPr>
        <w:pStyle w:val="FootnoteBulletLevel1"/>
        <w:ind w:left="360" w:right="720" w:firstLine="0"/>
        <w:rPr>
          <w:rFonts w:ascii="Tahoma" w:hAnsi="Tahoma" w:cs="Tahoma"/>
          <w:lang w:val="pt-PT"/>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023FE7" w:rsidRPr="00715FF4" w14:paraId="45A53A60" w14:textId="77777777">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45A53A5E" w14:textId="77777777" w:rsidR="00023FE7" w:rsidRPr="00715FF4" w:rsidRDefault="00B10B29">
            <w:pPr>
              <w:ind w:right="720"/>
              <w:jc w:val="center"/>
              <w:rPr>
                <w:rFonts w:eastAsia="Times New Roman" w:cs="Tahoma"/>
                <w:b/>
                <w:bCs/>
                <w:color w:val="404040"/>
              </w:rPr>
            </w:pPr>
            <w:r w:rsidRPr="00715FF4">
              <w:rPr>
                <w:rFonts w:cs="Tahoma"/>
                <w:b/>
                <w:lang w:val="pt-BR"/>
              </w:rPr>
              <w:t>Licença UTD</w:t>
            </w:r>
          </w:p>
        </w:tc>
        <w:tc>
          <w:tcPr>
            <w:tcW w:w="4298" w:type="dxa"/>
            <w:tcBorders>
              <w:top w:val="single" w:sz="8" w:space="0" w:color="auto"/>
              <w:left w:val="nil"/>
              <w:bottom w:val="single" w:sz="8" w:space="0" w:color="auto"/>
              <w:right w:val="single" w:sz="8" w:space="0" w:color="auto"/>
            </w:tcBorders>
            <w:shd w:val="clear" w:color="auto" w:fill="FFCC99"/>
          </w:tcPr>
          <w:p w14:paraId="45A53A5F" w14:textId="77777777" w:rsidR="00023FE7" w:rsidRPr="00715FF4" w:rsidRDefault="00B10B29">
            <w:pPr>
              <w:ind w:right="720"/>
              <w:jc w:val="center"/>
              <w:rPr>
                <w:rFonts w:eastAsia="Times New Roman" w:cs="Tahoma"/>
                <w:b/>
                <w:bCs/>
                <w:color w:val="404040"/>
              </w:rPr>
            </w:pPr>
            <w:r w:rsidRPr="00715FF4">
              <w:rPr>
                <w:rFonts w:cs="Tahoma"/>
                <w:b/>
                <w:lang w:val="pt-BR"/>
              </w:rPr>
              <w:t>Versão qualificada</w:t>
            </w:r>
          </w:p>
        </w:tc>
      </w:tr>
      <w:tr w:rsidR="00023FE7" w:rsidRPr="00715FF4" w14:paraId="45A53A64" w14:textId="77777777">
        <w:trPr>
          <w:trHeight w:val="576"/>
        </w:trPr>
        <w:tc>
          <w:tcPr>
            <w:tcW w:w="3809" w:type="dxa"/>
            <w:tcBorders>
              <w:top w:val="nil"/>
              <w:left w:val="single" w:sz="8" w:space="0" w:color="auto"/>
              <w:bottom w:val="single" w:sz="8" w:space="0" w:color="auto"/>
              <w:right w:val="single" w:sz="8" w:space="0" w:color="auto"/>
            </w:tcBorders>
          </w:tcPr>
          <w:p w14:paraId="45A53A61" w14:textId="77777777" w:rsidR="00023FE7" w:rsidRPr="00F83E68" w:rsidRDefault="00B10B29" w:rsidP="00FD787C">
            <w:pPr>
              <w:ind w:left="360" w:right="720"/>
              <w:jc w:val="center"/>
              <w:rPr>
                <w:rFonts w:eastAsia="Times New Roman" w:cs="Tahoma"/>
                <w:szCs w:val="18"/>
                <w:lang w:val="pt-PT"/>
              </w:rPr>
            </w:pPr>
            <w:r w:rsidRPr="00715FF4">
              <w:rPr>
                <w:rFonts w:cs="Tahoma"/>
                <w:lang w:val="pt-BR"/>
              </w:rPr>
              <w:t>CAL Principal (Dispositivo ou</w:t>
            </w:r>
            <w:r w:rsidR="00FD787C" w:rsidRPr="00715FF4">
              <w:rPr>
                <w:rFonts w:cs="Tahoma"/>
                <w:lang w:val="pt-BR"/>
              </w:rPr>
              <w:t> </w:t>
            </w:r>
            <w:r w:rsidRPr="00715FF4">
              <w:rPr>
                <w:rFonts w:cs="Tahoma"/>
                <w:lang w:val="pt-BR"/>
              </w:rPr>
              <w:t>Usuário)</w:t>
            </w:r>
          </w:p>
        </w:tc>
        <w:tc>
          <w:tcPr>
            <w:tcW w:w="4298" w:type="dxa"/>
            <w:tcBorders>
              <w:top w:val="nil"/>
              <w:left w:val="nil"/>
              <w:bottom w:val="single" w:sz="8" w:space="0" w:color="auto"/>
              <w:right w:val="single" w:sz="8" w:space="0" w:color="auto"/>
            </w:tcBorders>
          </w:tcPr>
          <w:p w14:paraId="45A53A62" w14:textId="77777777" w:rsidR="00023FE7" w:rsidRPr="00715FF4" w:rsidRDefault="00B10B29">
            <w:pPr>
              <w:pStyle w:val="Bulletedlistflush"/>
              <w:ind w:left="576" w:right="720" w:firstLine="0"/>
              <w:jc w:val="center"/>
              <w:rPr>
                <w:rFonts w:ascii="Tahoma" w:hAnsi="Tahoma" w:cs="Tahoma"/>
              </w:rPr>
            </w:pPr>
            <w:r w:rsidRPr="00715FF4">
              <w:rPr>
                <w:rFonts w:ascii="Tahoma" w:hAnsi="Tahoma" w:cs="Tahoma"/>
                <w:sz w:val="18"/>
                <w:lang w:val="pt-BR"/>
              </w:rPr>
              <w:t>Qualquer CAL Principal</w:t>
            </w:r>
          </w:p>
          <w:p w14:paraId="45A53A63" w14:textId="77777777" w:rsidR="00023FE7" w:rsidRPr="00715FF4" w:rsidRDefault="00023FE7">
            <w:pPr>
              <w:pStyle w:val="Bulletedlistflush"/>
              <w:ind w:left="576" w:right="720" w:firstLine="0"/>
              <w:jc w:val="center"/>
              <w:rPr>
                <w:rFonts w:ascii="Tahoma" w:hAnsi="Tahoma" w:cs="Tahoma"/>
                <w:sz w:val="18"/>
                <w:szCs w:val="18"/>
              </w:rPr>
            </w:pPr>
          </w:p>
        </w:tc>
      </w:tr>
      <w:tr w:rsidR="00023FE7" w:rsidRPr="00715FF4" w14:paraId="45A53A67" w14:textId="77777777">
        <w:trPr>
          <w:trHeight w:val="576"/>
        </w:trPr>
        <w:tc>
          <w:tcPr>
            <w:tcW w:w="3809" w:type="dxa"/>
            <w:tcBorders>
              <w:top w:val="nil"/>
              <w:left w:val="single" w:sz="8" w:space="0" w:color="auto"/>
              <w:bottom w:val="single" w:sz="8" w:space="0" w:color="auto"/>
              <w:right w:val="single" w:sz="8" w:space="0" w:color="auto"/>
            </w:tcBorders>
          </w:tcPr>
          <w:p w14:paraId="45A53A65" w14:textId="77777777" w:rsidR="00023FE7" w:rsidRPr="00F83E68" w:rsidRDefault="00B10B29" w:rsidP="00FD787C">
            <w:pPr>
              <w:ind w:left="360" w:right="720"/>
              <w:jc w:val="center"/>
              <w:rPr>
                <w:rFonts w:eastAsia="Times New Roman" w:cs="Tahoma"/>
                <w:szCs w:val="18"/>
                <w:lang w:val="pt-PT"/>
              </w:rPr>
            </w:pPr>
            <w:r w:rsidRPr="00715FF4">
              <w:rPr>
                <w:rFonts w:cs="Tahoma"/>
                <w:lang w:val="pt-BR"/>
              </w:rPr>
              <w:t>CAL Empresarial (Dispositivo ou</w:t>
            </w:r>
            <w:r w:rsidR="00FD787C" w:rsidRPr="00715FF4">
              <w:rPr>
                <w:rFonts w:cs="Tahoma"/>
                <w:lang w:val="pt-BR"/>
              </w:rPr>
              <w:t> </w:t>
            </w:r>
            <w:r w:rsidRPr="00715FF4">
              <w:rPr>
                <w:rFonts w:cs="Tahoma"/>
                <w:lang w:val="pt-BR"/>
              </w:rPr>
              <w:t>Usuário)</w:t>
            </w:r>
          </w:p>
        </w:tc>
        <w:tc>
          <w:tcPr>
            <w:tcW w:w="4298" w:type="dxa"/>
            <w:tcBorders>
              <w:top w:val="nil"/>
              <w:left w:val="nil"/>
              <w:bottom w:val="single" w:sz="8" w:space="0" w:color="auto"/>
              <w:right w:val="single" w:sz="8" w:space="0" w:color="auto"/>
            </w:tcBorders>
          </w:tcPr>
          <w:p w14:paraId="45A53A66" w14:textId="77777777" w:rsidR="00023FE7" w:rsidRPr="00715FF4" w:rsidRDefault="00023FE7">
            <w:pPr>
              <w:pStyle w:val="Bulletedlistflush"/>
              <w:ind w:left="576" w:right="720" w:firstLine="0"/>
              <w:jc w:val="center"/>
              <w:rPr>
                <w:rFonts w:ascii="Tahoma" w:hAnsi="Tahoma" w:cs="Tahoma"/>
                <w:sz w:val="18"/>
                <w:szCs w:val="18"/>
              </w:rPr>
            </w:pPr>
            <w:r w:rsidRPr="00715FF4">
              <w:rPr>
                <w:rFonts w:ascii="Tahoma" w:hAnsi="Tahoma" w:cs="Tahoma"/>
                <w:sz w:val="18"/>
                <w:szCs w:val="18"/>
                <w:lang w:val="pt-BR"/>
              </w:rPr>
              <w:t>Qualquer CAL Empresarial</w:t>
            </w:r>
          </w:p>
        </w:tc>
      </w:tr>
      <w:tr w:rsidR="0000615E" w:rsidRPr="00715FF4" w14:paraId="45A53A6E" w14:textId="77777777">
        <w:trPr>
          <w:trHeight w:val="576"/>
        </w:trPr>
        <w:tc>
          <w:tcPr>
            <w:tcW w:w="3809" w:type="dxa"/>
            <w:tcBorders>
              <w:top w:val="nil"/>
              <w:left w:val="single" w:sz="8" w:space="0" w:color="auto"/>
              <w:bottom w:val="single" w:sz="8" w:space="0" w:color="auto"/>
              <w:right w:val="single" w:sz="8" w:space="0" w:color="auto"/>
            </w:tcBorders>
          </w:tcPr>
          <w:p w14:paraId="45A53A68" w14:textId="77777777" w:rsidR="0000615E" w:rsidRPr="00715FF4" w:rsidRDefault="00B10B29" w:rsidP="008B2AA7">
            <w:pPr>
              <w:ind w:left="360" w:right="720"/>
              <w:jc w:val="center"/>
              <w:rPr>
                <w:rFonts w:eastAsia="Times New Roman" w:cs="Tahoma"/>
                <w:szCs w:val="18"/>
              </w:rPr>
            </w:pPr>
            <w:r w:rsidRPr="00715FF4">
              <w:rPr>
                <w:rFonts w:cs="Tahoma"/>
                <w:lang w:val="pt-BR"/>
              </w:rPr>
              <w:t>Office Professional Plus 2013</w:t>
            </w:r>
          </w:p>
        </w:tc>
        <w:tc>
          <w:tcPr>
            <w:tcW w:w="4298" w:type="dxa"/>
            <w:tcBorders>
              <w:top w:val="nil"/>
              <w:left w:val="nil"/>
              <w:bottom w:val="single" w:sz="8" w:space="0" w:color="auto"/>
              <w:right w:val="single" w:sz="8" w:space="0" w:color="auto"/>
            </w:tcBorders>
          </w:tcPr>
          <w:p w14:paraId="45A53A69" w14:textId="77777777" w:rsidR="008B2AA7" w:rsidRPr="00F83E68" w:rsidRDefault="00B10B29" w:rsidP="00F62B9E">
            <w:pPr>
              <w:pStyle w:val="Bulletedlistflush"/>
              <w:ind w:left="576" w:right="720" w:firstLine="0"/>
              <w:jc w:val="center"/>
              <w:rPr>
                <w:rFonts w:ascii="Tahoma" w:hAnsi="Tahoma" w:cs="Tahoma"/>
                <w:lang w:val="fr-FR"/>
              </w:rPr>
            </w:pPr>
            <w:r w:rsidRPr="00F83E68">
              <w:rPr>
                <w:rFonts w:ascii="Tahoma" w:hAnsi="Tahoma" w:cs="Tahoma"/>
                <w:sz w:val="18"/>
                <w:lang w:val="fr-FR"/>
              </w:rPr>
              <w:t>Office Professional Plus 2013</w:t>
            </w:r>
          </w:p>
          <w:p w14:paraId="45A53A6A" w14:textId="77777777" w:rsidR="0000615E" w:rsidRPr="00F83E68" w:rsidRDefault="00B10B29" w:rsidP="00F62B9E">
            <w:pPr>
              <w:pStyle w:val="Bulletedlistflush"/>
              <w:ind w:left="576" w:right="720" w:firstLine="0"/>
              <w:jc w:val="center"/>
              <w:rPr>
                <w:rFonts w:ascii="Tahoma" w:hAnsi="Tahoma" w:cs="Tahoma"/>
                <w:lang w:val="fr-FR"/>
              </w:rPr>
            </w:pPr>
            <w:r w:rsidRPr="00F83E68">
              <w:rPr>
                <w:rFonts w:ascii="Tahoma" w:hAnsi="Tahoma" w:cs="Tahoma"/>
                <w:sz w:val="18"/>
                <w:lang w:val="fr-FR"/>
              </w:rPr>
              <w:t>Office Professional Plus 2010</w:t>
            </w:r>
          </w:p>
          <w:p w14:paraId="45A53A6B" w14:textId="77777777" w:rsidR="002D0FAC" w:rsidRPr="00715FF4" w:rsidRDefault="00B10B29" w:rsidP="00F62B9E">
            <w:pPr>
              <w:pStyle w:val="Bulletedlistflush"/>
              <w:ind w:left="576" w:right="720" w:firstLine="0"/>
              <w:jc w:val="center"/>
              <w:rPr>
                <w:rFonts w:ascii="Tahoma" w:hAnsi="Tahoma" w:cs="Tahoma"/>
              </w:rPr>
            </w:pPr>
            <w:r w:rsidRPr="00715FF4">
              <w:rPr>
                <w:rFonts w:ascii="Tahoma" w:hAnsi="Tahoma" w:cs="Tahoma"/>
                <w:sz w:val="18"/>
                <w:lang w:val="pt-BR"/>
              </w:rPr>
              <w:t>Office 2013 Professional</w:t>
            </w:r>
          </w:p>
          <w:p w14:paraId="45A53A6C" w14:textId="77777777" w:rsidR="0000615E" w:rsidRPr="00715FF4" w:rsidRDefault="00B10B29" w:rsidP="00F62B9E">
            <w:pPr>
              <w:pStyle w:val="Bulletedlistflush"/>
              <w:ind w:left="576" w:right="720" w:firstLine="0"/>
              <w:jc w:val="center"/>
              <w:rPr>
                <w:rFonts w:ascii="Tahoma" w:hAnsi="Tahoma" w:cs="Tahoma"/>
              </w:rPr>
            </w:pPr>
            <w:r w:rsidRPr="00715FF4">
              <w:rPr>
                <w:rFonts w:ascii="Tahoma" w:hAnsi="Tahoma" w:cs="Tahoma"/>
                <w:sz w:val="18"/>
                <w:lang w:val="pt-BR"/>
              </w:rPr>
              <w:t>Office 2010 Professional</w:t>
            </w:r>
          </w:p>
          <w:p w14:paraId="45A53A6D" w14:textId="77777777" w:rsidR="0000615E" w:rsidRPr="00715FF4" w:rsidRDefault="0000615E" w:rsidP="008B2AA7">
            <w:pPr>
              <w:pStyle w:val="Bulletedlistflush"/>
              <w:ind w:left="576" w:right="720" w:firstLine="0"/>
              <w:jc w:val="center"/>
              <w:rPr>
                <w:rFonts w:ascii="Tahoma" w:hAnsi="Tahoma" w:cs="Tahoma"/>
                <w:sz w:val="18"/>
                <w:szCs w:val="18"/>
              </w:rPr>
            </w:pPr>
          </w:p>
        </w:tc>
      </w:tr>
      <w:tr w:rsidR="00023FE7" w:rsidRPr="00715FF4" w14:paraId="45A53A73" w14:textId="77777777">
        <w:trPr>
          <w:trHeight w:val="576"/>
        </w:trPr>
        <w:tc>
          <w:tcPr>
            <w:tcW w:w="3809" w:type="dxa"/>
            <w:tcBorders>
              <w:top w:val="nil"/>
              <w:left w:val="single" w:sz="8" w:space="0" w:color="auto"/>
              <w:bottom w:val="single" w:sz="8" w:space="0" w:color="auto"/>
              <w:right w:val="single" w:sz="8" w:space="0" w:color="auto"/>
            </w:tcBorders>
          </w:tcPr>
          <w:p w14:paraId="45A53A6F" w14:textId="77777777" w:rsidR="00023FE7" w:rsidRPr="00715FF4" w:rsidRDefault="00B10B29" w:rsidP="00FD787C">
            <w:pPr>
              <w:ind w:left="360" w:right="720"/>
              <w:jc w:val="center"/>
              <w:rPr>
                <w:rFonts w:eastAsia="Times New Roman" w:cs="Tahoma"/>
                <w:color w:val="000000"/>
                <w:szCs w:val="18"/>
              </w:rPr>
            </w:pPr>
            <w:r w:rsidRPr="00715FF4">
              <w:rPr>
                <w:rFonts w:cs="Tahoma"/>
                <w:color w:val="000000"/>
                <w:lang w:val="pt-BR"/>
              </w:rPr>
              <w:t>CAL do Small Business Server Standard 2011 (Dispositivo ou</w:t>
            </w:r>
            <w:r w:rsidR="00FD787C" w:rsidRPr="00715FF4">
              <w:rPr>
                <w:rFonts w:cs="Tahoma"/>
                <w:color w:val="000000"/>
                <w:lang w:val="pt-BR"/>
              </w:rPr>
              <w:t> </w:t>
            </w:r>
            <w:r w:rsidRPr="00715FF4">
              <w:rPr>
                <w:rFonts w:cs="Tahoma"/>
                <w:color w:val="000000"/>
                <w:lang w:val="pt-BR"/>
              </w:rPr>
              <w:t>Usuário)</w:t>
            </w:r>
          </w:p>
        </w:tc>
        <w:tc>
          <w:tcPr>
            <w:tcW w:w="4298" w:type="dxa"/>
            <w:tcBorders>
              <w:top w:val="nil"/>
              <w:left w:val="nil"/>
              <w:bottom w:val="single" w:sz="8" w:space="0" w:color="auto"/>
              <w:right w:val="single" w:sz="8" w:space="0" w:color="auto"/>
            </w:tcBorders>
          </w:tcPr>
          <w:p w14:paraId="45A53A70" w14:textId="77777777" w:rsidR="00684C4D" w:rsidRPr="00715FF4" w:rsidRDefault="00B10B29" w:rsidP="00684C4D">
            <w:pPr>
              <w:ind w:left="576" w:right="720"/>
              <w:jc w:val="center"/>
              <w:rPr>
                <w:rFonts w:cs="Tahoma"/>
              </w:rPr>
            </w:pPr>
            <w:r w:rsidRPr="00F83E68">
              <w:rPr>
                <w:rFonts w:cs="Tahoma"/>
                <w:color w:val="000000"/>
              </w:rPr>
              <w:t>CAL do Windows Small Business Server 2011</w:t>
            </w:r>
          </w:p>
          <w:p w14:paraId="45A53A71" w14:textId="77777777" w:rsidR="00023FE7" w:rsidRPr="00715FF4" w:rsidRDefault="00B10B29">
            <w:pPr>
              <w:pStyle w:val="Bulletedlistflush"/>
              <w:ind w:left="576" w:right="720" w:firstLine="0"/>
              <w:jc w:val="center"/>
              <w:rPr>
                <w:rFonts w:ascii="Tahoma" w:hAnsi="Tahoma" w:cs="Tahoma"/>
              </w:rPr>
            </w:pPr>
            <w:r w:rsidRPr="00F83E68">
              <w:rPr>
                <w:rFonts w:ascii="Tahoma" w:hAnsi="Tahoma" w:cs="Tahoma"/>
                <w:color w:val="000000"/>
                <w:sz w:val="18"/>
              </w:rPr>
              <w:t>CAL do Windows Small Business Server Standard 2008</w:t>
            </w:r>
          </w:p>
          <w:p w14:paraId="45A53A72" w14:textId="77777777" w:rsidR="00023FE7" w:rsidRPr="00715FF4" w:rsidRDefault="00023FE7">
            <w:pPr>
              <w:pStyle w:val="Bulletedlistflush"/>
              <w:ind w:left="576" w:right="720" w:firstLine="0"/>
              <w:jc w:val="center"/>
              <w:rPr>
                <w:rFonts w:ascii="Tahoma" w:hAnsi="Tahoma" w:cs="Tahoma"/>
                <w:color w:val="000000"/>
                <w:sz w:val="18"/>
                <w:szCs w:val="18"/>
              </w:rPr>
            </w:pPr>
          </w:p>
        </w:tc>
      </w:tr>
      <w:tr w:rsidR="00023FE7" w:rsidRPr="00715FF4" w14:paraId="45A53A78" w14:textId="77777777">
        <w:trPr>
          <w:trHeight w:val="576"/>
        </w:trPr>
        <w:tc>
          <w:tcPr>
            <w:tcW w:w="3809" w:type="dxa"/>
            <w:tcBorders>
              <w:top w:val="nil"/>
              <w:left w:val="single" w:sz="8" w:space="0" w:color="auto"/>
              <w:bottom w:val="single" w:sz="8" w:space="0" w:color="auto"/>
              <w:right w:val="single" w:sz="8" w:space="0" w:color="auto"/>
            </w:tcBorders>
          </w:tcPr>
          <w:p w14:paraId="45A53A74" w14:textId="77777777" w:rsidR="00023FE7" w:rsidRPr="00F83E68" w:rsidRDefault="00B10B29" w:rsidP="00684C4D">
            <w:pPr>
              <w:ind w:left="360" w:right="720"/>
              <w:jc w:val="center"/>
              <w:rPr>
                <w:rFonts w:eastAsia="Times New Roman" w:cs="Tahoma"/>
                <w:szCs w:val="18"/>
                <w:lang w:val="pt-PT"/>
              </w:rPr>
            </w:pPr>
            <w:r w:rsidRPr="00715FF4">
              <w:rPr>
                <w:rFonts w:cs="Tahoma"/>
                <w:lang w:val="pt-BR"/>
              </w:rPr>
              <w:t>CAL do Small Business Server Premium 2011 (Dispositivo ou Usuário)</w:t>
            </w:r>
          </w:p>
        </w:tc>
        <w:tc>
          <w:tcPr>
            <w:tcW w:w="4298" w:type="dxa"/>
            <w:tcBorders>
              <w:top w:val="nil"/>
              <w:left w:val="nil"/>
              <w:bottom w:val="single" w:sz="8" w:space="0" w:color="auto"/>
              <w:right w:val="single" w:sz="8" w:space="0" w:color="auto"/>
            </w:tcBorders>
          </w:tcPr>
          <w:p w14:paraId="45A53A75" w14:textId="77777777" w:rsidR="00684C4D" w:rsidRPr="00715FF4" w:rsidRDefault="00B10B29" w:rsidP="00684C4D">
            <w:pPr>
              <w:ind w:left="576" w:right="720"/>
              <w:jc w:val="center"/>
              <w:rPr>
                <w:rFonts w:cs="Tahoma"/>
              </w:rPr>
            </w:pPr>
            <w:r w:rsidRPr="00F83E68">
              <w:rPr>
                <w:rFonts w:cs="Tahoma"/>
                <w:color w:val="000000"/>
              </w:rPr>
              <w:t>CAL do Windows Small Business Server Premium 2011</w:t>
            </w:r>
          </w:p>
          <w:p w14:paraId="45A53A76" w14:textId="77777777" w:rsidR="00023FE7" w:rsidRPr="00715FF4" w:rsidRDefault="00B10B29">
            <w:pPr>
              <w:pStyle w:val="Bulletedlistflush"/>
              <w:ind w:left="576" w:right="720" w:firstLine="0"/>
              <w:jc w:val="center"/>
              <w:rPr>
                <w:rFonts w:ascii="Tahoma" w:hAnsi="Tahoma" w:cs="Tahoma"/>
              </w:rPr>
            </w:pPr>
            <w:r w:rsidRPr="00F83E68">
              <w:rPr>
                <w:rFonts w:ascii="Tahoma" w:hAnsi="Tahoma" w:cs="Tahoma"/>
                <w:color w:val="000000"/>
                <w:sz w:val="18"/>
              </w:rPr>
              <w:t>CAL do Windows Small Business Server Premium 2008</w:t>
            </w:r>
          </w:p>
          <w:p w14:paraId="45A53A77" w14:textId="77777777" w:rsidR="00023FE7" w:rsidRPr="00715FF4" w:rsidRDefault="00023FE7">
            <w:pPr>
              <w:pStyle w:val="Bulletedlistflush"/>
              <w:ind w:left="576" w:right="720" w:firstLine="0"/>
              <w:jc w:val="center"/>
              <w:rPr>
                <w:rFonts w:ascii="Tahoma" w:hAnsi="Tahoma" w:cs="Tahoma"/>
                <w:sz w:val="18"/>
                <w:szCs w:val="18"/>
              </w:rPr>
            </w:pPr>
          </w:p>
        </w:tc>
      </w:tr>
      <w:tr w:rsidR="00023FE7" w:rsidRPr="00715FF4" w14:paraId="45A53A7B" w14:textId="77777777">
        <w:trPr>
          <w:trHeight w:val="576"/>
        </w:trPr>
        <w:tc>
          <w:tcPr>
            <w:tcW w:w="3809" w:type="dxa"/>
            <w:tcBorders>
              <w:top w:val="nil"/>
              <w:left w:val="single" w:sz="8" w:space="0" w:color="auto"/>
              <w:bottom w:val="single" w:sz="8" w:space="0" w:color="auto"/>
              <w:right w:val="single" w:sz="8" w:space="0" w:color="auto"/>
            </w:tcBorders>
          </w:tcPr>
          <w:p w14:paraId="45A53A79" w14:textId="77777777" w:rsidR="00023FE7" w:rsidRPr="00F83E68" w:rsidRDefault="00B10B29" w:rsidP="00FD787C">
            <w:pPr>
              <w:ind w:left="360" w:right="720"/>
              <w:jc w:val="center"/>
              <w:rPr>
                <w:rFonts w:eastAsia="Times New Roman" w:cs="Tahoma"/>
                <w:szCs w:val="18"/>
                <w:lang w:val="pt-PT"/>
              </w:rPr>
            </w:pPr>
            <w:r w:rsidRPr="00715FF4">
              <w:rPr>
                <w:rFonts w:cs="Tahoma"/>
                <w:lang w:val="pt-BR"/>
              </w:rPr>
              <w:t>CAL do Essential Business Server Standard 2008 (Dispositivo ou</w:t>
            </w:r>
            <w:r w:rsidR="00FD787C" w:rsidRPr="00715FF4">
              <w:rPr>
                <w:rFonts w:cs="Tahoma"/>
                <w:lang w:val="pt-BR"/>
              </w:rPr>
              <w:t> </w:t>
            </w:r>
            <w:r w:rsidRPr="00715FF4">
              <w:rPr>
                <w:rFonts w:cs="Tahoma"/>
                <w:lang w:val="pt-BR"/>
              </w:rPr>
              <w:t>Usuário)</w:t>
            </w:r>
          </w:p>
        </w:tc>
        <w:tc>
          <w:tcPr>
            <w:tcW w:w="4298" w:type="dxa"/>
            <w:tcBorders>
              <w:top w:val="nil"/>
              <w:left w:val="nil"/>
              <w:bottom w:val="single" w:sz="8" w:space="0" w:color="auto"/>
              <w:right w:val="single" w:sz="8" w:space="0" w:color="auto"/>
            </w:tcBorders>
          </w:tcPr>
          <w:p w14:paraId="45A53A7A" w14:textId="77777777" w:rsidR="00023FE7" w:rsidRPr="00715FF4" w:rsidRDefault="00023FE7">
            <w:pPr>
              <w:pStyle w:val="Bulletedlistflush"/>
              <w:ind w:left="576" w:right="720" w:firstLine="0"/>
              <w:jc w:val="center"/>
              <w:rPr>
                <w:rFonts w:ascii="Tahoma" w:hAnsi="Tahoma" w:cs="Tahoma"/>
                <w:sz w:val="18"/>
                <w:szCs w:val="18"/>
              </w:rPr>
            </w:pPr>
            <w:r w:rsidRPr="00F83E68">
              <w:rPr>
                <w:rFonts w:ascii="Tahoma" w:hAnsi="Tahoma" w:cs="Tahoma"/>
                <w:sz w:val="18"/>
                <w:szCs w:val="18"/>
              </w:rPr>
              <w:t>CAL do Windows Essential Business Server Standard 2008</w:t>
            </w:r>
          </w:p>
        </w:tc>
      </w:tr>
      <w:tr w:rsidR="00023FE7" w:rsidRPr="00715FF4" w14:paraId="45A53A7E" w14:textId="77777777">
        <w:trPr>
          <w:trHeight w:val="576"/>
        </w:trPr>
        <w:tc>
          <w:tcPr>
            <w:tcW w:w="3809" w:type="dxa"/>
            <w:tcBorders>
              <w:top w:val="nil"/>
              <w:left w:val="single" w:sz="8" w:space="0" w:color="auto"/>
              <w:bottom w:val="single" w:sz="8" w:space="0" w:color="auto"/>
              <w:right w:val="single" w:sz="8" w:space="0" w:color="auto"/>
            </w:tcBorders>
          </w:tcPr>
          <w:p w14:paraId="45A53A7C" w14:textId="77777777" w:rsidR="00023FE7" w:rsidRPr="00F83E68" w:rsidRDefault="00B10B29" w:rsidP="00FD787C">
            <w:pPr>
              <w:ind w:left="360" w:right="720"/>
              <w:jc w:val="center"/>
              <w:rPr>
                <w:rFonts w:eastAsia="Times New Roman" w:cs="Tahoma"/>
                <w:szCs w:val="18"/>
                <w:lang w:val="pt-PT"/>
              </w:rPr>
            </w:pPr>
            <w:r w:rsidRPr="00715FF4">
              <w:rPr>
                <w:rFonts w:cs="Tahoma"/>
                <w:lang w:val="pt-BR"/>
              </w:rPr>
              <w:t>CAL do Essential Business Server Premium 2008 (Dispositivo ou</w:t>
            </w:r>
            <w:r w:rsidR="00FD787C" w:rsidRPr="00715FF4">
              <w:rPr>
                <w:rFonts w:cs="Tahoma"/>
                <w:lang w:val="pt-BR"/>
              </w:rPr>
              <w:t> </w:t>
            </w:r>
            <w:r w:rsidRPr="00715FF4">
              <w:rPr>
                <w:rFonts w:cs="Tahoma"/>
                <w:lang w:val="pt-BR"/>
              </w:rPr>
              <w:t>Usuário)</w:t>
            </w:r>
          </w:p>
        </w:tc>
        <w:tc>
          <w:tcPr>
            <w:tcW w:w="4298" w:type="dxa"/>
            <w:tcBorders>
              <w:top w:val="nil"/>
              <w:left w:val="nil"/>
              <w:bottom w:val="single" w:sz="8" w:space="0" w:color="auto"/>
              <w:right w:val="single" w:sz="8" w:space="0" w:color="auto"/>
            </w:tcBorders>
          </w:tcPr>
          <w:p w14:paraId="45A53A7D" w14:textId="77777777" w:rsidR="00023FE7" w:rsidRPr="00715FF4" w:rsidRDefault="00023FE7">
            <w:pPr>
              <w:pStyle w:val="Bulletedlistflush"/>
              <w:ind w:left="576" w:right="720" w:firstLine="0"/>
              <w:jc w:val="center"/>
              <w:rPr>
                <w:rFonts w:ascii="Tahoma" w:hAnsi="Tahoma" w:cs="Tahoma"/>
                <w:sz w:val="18"/>
                <w:szCs w:val="18"/>
              </w:rPr>
            </w:pPr>
            <w:r w:rsidRPr="00F83E68">
              <w:rPr>
                <w:rFonts w:ascii="Tahoma" w:hAnsi="Tahoma" w:cs="Tahoma"/>
                <w:sz w:val="18"/>
                <w:szCs w:val="18"/>
              </w:rPr>
              <w:t>CAL do Windows Essential Business Server Premium 2008</w:t>
            </w:r>
          </w:p>
        </w:tc>
      </w:tr>
      <w:tr w:rsidR="00023FE7" w:rsidRPr="00715FF4" w14:paraId="45A53A82" w14:textId="77777777">
        <w:trPr>
          <w:trHeight w:val="576"/>
        </w:trPr>
        <w:tc>
          <w:tcPr>
            <w:tcW w:w="3809" w:type="dxa"/>
            <w:tcBorders>
              <w:top w:val="nil"/>
              <w:left w:val="single" w:sz="8" w:space="0" w:color="auto"/>
              <w:bottom w:val="single" w:sz="8" w:space="0" w:color="auto"/>
              <w:right w:val="single" w:sz="8" w:space="0" w:color="auto"/>
            </w:tcBorders>
          </w:tcPr>
          <w:p w14:paraId="45A53A7F" w14:textId="77777777" w:rsidR="00023FE7" w:rsidRPr="00715FF4" w:rsidRDefault="00B10B29" w:rsidP="0040728D">
            <w:pPr>
              <w:ind w:left="360" w:right="720"/>
              <w:jc w:val="center"/>
              <w:rPr>
                <w:rFonts w:eastAsia="Times New Roman" w:cs="Tahoma"/>
                <w:szCs w:val="18"/>
              </w:rPr>
            </w:pPr>
            <w:r w:rsidRPr="00715FF4">
              <w:rPr>
                <w:rFonts w:cs="Tahoma"/>
                <w:lang w:val="pt-BR"/>
              </w:rPr>
              <w:t>Atualização do Windows 8 Pro</w:t>
            </w:r>
          </w:p>
        </w:tc>
        <w:tc>
          <w:tcPr>
            <w:tcW w:w="4298" w:type="dxa"/>
            <w:tcBorders>
              <w:top w:val="nil"/>
              <w:left w:val="nil"/>
              <w:bottom w:val="single" w:sz="8" w:space="0" w:color="auto"/>
              <w:right w:val="single" w:sz="8" w:space="0" w:color="auto"/>
            </w:tcBorders>
          </w:tcPr>
          <w:p w14:paraId="45A53A80" w14:textId="77777777" w:rsidR="008B6EDD" w:rsidRPr="00715FF4" w:rsidRDefault="00B10B29">
            <w:pPr>
              <w:pStyle w:val="Bulletedlistflush"/>
              <w:ind w:left="576" w:right="720" w:firstLine="0"/>
              <w:jc w:val="center"/>
              <w:rPr>
                <w:rFonts w:ascii="Tahoma" w:hAnsi="Tahoma" w:cs="Tahoma"/>
              </w:rPr>
            </w:pPr>
            <w:r w:rsidRPr="00715FF4">
              <w:rPr>
                <w:rFonts w:ascii="Tahoma" w:hAnsi="Tahoma" w:cs="Tahoma"/>
                <w:sz w:val="18"/>
                <w:lang w:val="pt-BR"/>
              </w:rPr>
              <w:t>Windows 8 Pro</w:t>
            </w:r>
          </w:p>
          <w:p w14:paraId="45A53A81" w14:textId="77777777" w:rsidR="00023FE7" w:rsidRPr="00715FF4" w:rsidRDefault="00B10B29" w:rsidP="008B6EDD">
            <w:pPr>
              <w:pStyle w:val="Bulletedlistflush"/>
              <w:ind w:left="576" w:right="720" w:firstLine="0"/>
              <w:jc w:val="center"/>
              <w:rPr>
                <w:rFonts w:ascii="Tahoma" w:hAnsi="Tahoma" w:cs="Tahoma"/>
                <w:sz w:val="18"/>
                <w:szCs w:val="18"/>
              </w:rPr>
            </w:pPr>
            <w:r w:rsidRPr="00715FF4">
              <w:rPr>
                <w:rFonts w:ascii="Tahoma" w:hAnsi="Tahoma" w:cs="Tahoma"/>
                <w:sz w:val="18"/>
                <w:lang w:val="pt-BR"/>
              </w:rPr>
              <w:t>Windows 7 Professional</w:t>
            </w:r>
          </w:p>
        </w:tc>
      </w:tr>
    </w:tbl>
    <w:p w14:paraId="45A53A83" w14:textId="77777777" w:rsidR="00023FE7" w:rsidRPr="00715FF4" w:rsidRDefault="00023FE7">
      <w:pPr>
        <w:rPr>
          <w:rFonts w:cs="Tahoma"/>
        </w:rPr>
      </w:pPr>
    </w:p>
    <w:p w14:paraId="45A53A84" w14:textId="77777777" w:rsidR="00456002" w:rsidRPr="00F83E68" w:rsidRDefault="00B10B29" w:rsidP="00456002">
      <w:pPr>
        <w:pStyle w:val="Heading2"/>
        <w:ind w:left="0"/>
        <w:rPr>
          <w:rFonts w:ascii="Tahoma" w:hAnsi="Tahoma" w:cs="Tahoma"/>
          <w:lang w:val="pt-PT"/>
        </w:rPr>
      </w:pPr>
      <w:bookmarkStart w:id="761" w:name="_Toc336338195"/>
      <w:bookmarkStart w:id="762" w:name="_Toc340680083"/>
      <w:bookmarkEnd w:id="761"/>
      <w:r w:rsidRPr="00715FF4">
        <w:rPr>
          <w:rFonts w:ascii="Tahoma" w:hAnsi="Tahoma" w:cs="Tahoma"/>
          <w:sz w:val="22"/>
          <w:lang w:val="pt-BR"/>
        </w:rPr>
        <w:t>Termos de Programa Atualizados dos Contratos Enterprise e Subscription</w:t>
      </w:r>
      <w:bookmarkEnd w:id="762"/>
    </w:p>
    <w:p w14:paraId="45A53A85" w14:textId="77777777" w:rsidR="00456002" w:rsidRPr="00F83E68" w:rsidRDefault="00456002" w:rsidP="00456002">
      <w:pPr>
        <w:tabs>
          <w:tab w:val="left" w:pos="360"/>
        </w:tabs>
        <w:rPr>
          <w:rFonts w:cs="Tahoma"/>
          <w:lang w:val="pt-PT"/>
        </w:rPr>
      </w:pPr>
    </w:p>
    <w:p w14:paraId="45A53A86" w14:textId="77777777" w:rsidR="00456002" w:rsidRPr="00F83E68" w:rsidRDefault="00B10B29" w:rsidP="00456002">
      <w:pPr>
        <w:keepNext/>
        <w:tabs>
          <w:tab w:val="num" w:pos="720"/>
        </w:tabs>
        <w:spacing w:before="60"/>
        <w:ind w:left="1080" w:hanging="360"/>
        <w:outlineLvl w:val="3"/>
        <w:rPr>
          <w:rFonts w:cs="Tahoma"/>
          <w:lang w:val="pt-PT"/>
        </w:rPr>
      </w:pPr>
      <w:r w:rsidRPr="00715FF4">
        <w:rPr>
          <w:rFonts w:cs="Tahoma"/>
          <w:b/>
          <w:lang w:val="pt-BR"/>
        </w:rPr>
        <w:t>Serviços Online Enterprise que satisfazem os requisitos do Produto Enterprise</w:t>
      </w:r>
    </w:p>
    <w:p w14:paraId="45A53A87" w14:textId="77777777" w:rsidR="00456002" w:rsidRPr="00F83E68" w:rsidRDefault="00456002" w:rsidP="00456002">
      <w:pPr>
        <w:tabs>
          <w:tab w:val="left" w:pos="360"/>
        </w:tabs>
        <w:ind w:left="720"/>
        <w:rPr>
          <w:rFonts w:cs="Tahoma"/>
          <w:lang w:val="pt-PT"/>
        </w:rPr>
      </w:pPr>
      <w:r w:rsidRPr="00715FF4">
        <w:rPr>
          <w:rFonts w:cs="Tahoma"/>
          <w:szCs w:val="20"/>
          <w:lang w:val="pt-BR"/>
        </w:rPr>
        <w:t>Observação:</w:t>
      </w:r>
      <w:r w:rsidRPr="00F83E68">
        <w:rPr>
          <w:rFonts w:cs="Tahoma"/>
          <w:szCs w:val="20"/>
          <w:lang w:val="pt-PT"/>
        </w:rPr>
        <w:t xml:space="preserve"> </w:t>
      </w:r>
      <w:r w:rsidR="00B10B29" w:rsidRPr="00715FF4">
        <w:rPr>
          <w:rFonts w:cs="Tahoma"/>
          <w:lang w:val="pt-BR"/>
        </w:rPr>
        <w:t>O seguinte se aplica aos clientes do Registro Enterprise e Enterprise Subscription qualificados para comprar os Serviços Online Enterprise.</w:t>
      </w:r>
      <w:r w:rsidR="00CD5606" w:rsidRPr="00F83E68">
        <w:rPr>
          <w:rFonts w:cs="Tahoma"/>
          <w:lang w:val="pt-PT"/>
        </w:rPr>
        <w:t xml:space="preserve"> </w:t>
      </w:r>
      <w:r w:rsidR="00B10B29" w:rsidRPr="00715FF4">
        <w:rPr>
          <w:rFonts w:cs="Tahoma"/>
          <w:lang w:val="pt-BR"/>
        </w:rPr>
        <w:t>Os clientes que tiverem dúvidas sobre sua qualificação para comprar os Serviços Online Enterprise devem entrar em contato com o Consultor de Software, Revendedor ou Gerente de Conta Microsoft para obter mais informações.</w:t>
      </w:r>
      <w:r w:rsidR="00CD5606" w:rsidRPr="00F83E68">
        <w:rPr>
          <w:rFonts w:cs="Tahoma"/>
          <w:lang w:val="pt-PT"/>
        </w:rPr>
        <w:t xml:space="preserve"> </w:t>
      </w:r>
    </w:p>
    <w:p w14:paraId="45A53A88" w14:textId="77777777" w:rsidR="00456002" w:rsidRPr="00F83E68" w:rsidRDefault="00456002" w:rsidP="00456002">
      <w:pPr>
        <w:tabs>
          <w:tab w:val="left" w:pos="360"/>
        </w:tabs>
        <w:ind w:left="720"/>
        <w:rPr>
          <w:rFonts w:cs="Tahoma"/>
          <w:lang w:val="pt-PT"/>
        </w:rPr>
      </w:pPr>
    </w:p>
    <w:p w14:paraId="45A53A89" w14:textId="77777777" w:rsidR="00456002" w:rsidRPr="00F83E68" w:rsidRDefault="00B10B29" w:rsidP="00456002">
      <w:pPr>
        <w:tabs>
          <w:tab w:val="left" w:pos="360"/>
        </w:tabs>
        <w:ind w:left="720"/>
        <w:rPr>
          <w:rFonts w:cs="Tahoma"/>
          <w:lang w:val="pt-PT"/>
        </w:rPr>
      </w:pPr>
      <w:r w:rsidRPr="00715FF4">
        <w:rPr>
          <w:rFonts w:cs="Tahoma"/>
          <w:lang w:val="pt-BR"/>
        </w:rPr>
        <w:t>Uma combinação dos Produtos Enterprise e dos Serviços Online Enterprise pode ser usada para atender aos</w:t>
      </w:r>
      <w:r w:rsidR="00FD787C" w:rsidRPr="00715FF4">
        <w:rPr>
          <w:rFonts w:cs="Tahoma"/>
          <w:lang w:val="pt-BR"/>
        </w:rPr>
        <w:t> </w:t>
      </w:r>
      <w:r w:rsidRPr="00715FF4">
        <w:rPr>
          <w:rFonts w:cs="Tahoma"/>
          <w:lang w:val="pt-BR"/>
        </w:rPr>
        <w:t>requisitos de toda a Empresa em um Registro Enterprise ou Enterprise Subscription.</w:t>
      </w:r>
    </w:p>
    <w:p w14:paraId="45A53A8A" w14:textId="77777777" w:rsidR="00456002" w:rsidRPr="00F83E68" w:rsidRDefault="00456002" w:rsidP="00456002">
      <w:pPr>
        <w:tabs>
          <w:tab w:val="left" w:pos="360"/>
        </w:tabs>
        <w:ind w:left="720"/>
        <w:rPr>
          <w:rFonts w:cs="Tahoma"/>
          <w:lang w:val="pt-PT"/>
        </w:rPr>
      </w:pPr>
    </w:p>
    <w:p w14:paraId="45A53A8B" w14:textId="77777777" w:rsidR="00456002" w:rsidRPr="00F83E68" w:rsidRDefault="00B10B29" w:rsidP="00456002">
      <w:pPr>
        <w:tabs>
          <w:tab w:val="left" w:pos="360"/>
        </w:tabs>
        <w:ind w:left="720"/>
        <w:rPr>
          <w:rFonts w:cs="Tahoma"/>
          <w:lang w:val="pt-PT"/>
        </w:rPr>
      </w:pPr>
      <w:r w:rsidRPr="00715FF4">
        <w:rPr>
          <w:rFonts w:cs="Tahoma"/>
          <w:lang w:val="pt-BR"/>
        </w:rPr>
        <w:t>A tabela a seguir identifica os Serviços Online Enterprise e as CALs necessárias (se aplicável) que atendem aos requisitos de toda a Empresa para Produtos Enterprise.</w:t>
      </w:r>
      <w:r w:rsidR="00CD5606" w:rsidRPr="00F83E68">
        <w:rPr>
          <w:rFonts w:cs="Tahoma"/>
          <w:lang w:val="pt-PT"/>
        </w:rPr>
        <w:t xml:space="preserve"> </w:t>
      </w:r>
    </w:p>
    <w:p w14:paraId="45A53A8C" w14:textId="77777777" w:rsidR="00456002" w:rsidRPr="00F83E68" w:rsidRDefault="00456002" w:rsidP="00456002">
      <w:pPr>
        <w:spacing w:before="120"/>
        <w:ind w:left="720"/>
        <w:rPr>
          <w:rFonts w:cs="Tahoma"/>
          <w:lang w:val="pt-PT"/>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715FF4" w14:paraId="45A53A8F" w14:textId="77777777" w:rsidTr="005C647E">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14:paraId="45A53A8D" w14:textId="77777777" w:rsidR="00456002" w:rsidRPr="00715FF4" w:rsidRDefault="00B10B29" w:rsidP="005C647E">
            <w:pPr>
              <w:keepNext/>
              <w:jc w:val="center"/>
              <w:rPr>
                <w:rFonts w:cs="Tahoma"/>
                <w:b/>
              </w:rPr>
            </w:pPr>
            <w:r w:rsidRPr="00715FF4">
              <w:rPr>
                <w:rFonts w:cs="Tahoma"/>
                <w:b/>
                <w:lang w:val="pt-BR"/>
              </w:rPr>
              <w:t>Produto Enterprise</w:t>
            </w:r>
          </w:p>
        </w:tc>
        <w:tc>
          <w:tcPr>
            <w:tcW w:w="4157" w:type="dxa"/>
            <w:tcBorders>
              <w:top w:val="single" w:sz="8" w:space="0" w:color="auto"/>
              <w:left w:val="nil"/>
              <w:bottom w:val="single" w:sz="8" w:space="0" w:color="auto"/>
              <w:right w:val="single" w:sz="8" w:space="0" w:color="auto"/>
            </w:tcBorders>
            <w:shd w:val="clear" w:color="auto" w:fill="FABF8F"/>
            <w:vAlign w:val="center"/>
          </w:tcPr>
          <w:p w14:paraId="45A53A8E" w14:textId="77777777" w:rsidR="00456002" w:rsidRPr="00715FF4" w:rsidRDefault="00B10B29" w:rsidP="005C647E">
            <w:pPr>
              <w:keepNext/>
              <w:jc w:val="center"/>
              <w:rPr>
                <w:rFonts w:cs="Tahoma"/>
                <w:b/>
              </w:rPr>
            </w:pPr>
            <w:r w:rsidRPr="00715FF4">
              <w:rPr>
                <w:rFonts w:cs="Tahoma"/>
                <w:b/>
                <w:lang w:val="pt-BR"/>
              </w:rPr>
              <w:t>Serviços Online Enterprise***</w:t>
            </w:r>
          </w:p>
        </w:tc>
      </w:tr>
      <w:tr w:rsidR="00E71EB9" w:rsidRPr="00715FF4" w14:paraId="45A53A97" w14:textId="77777777" w:rsidTr="005C647E">
        <w:trPr>
          <w:trHeight w:val="497"/>
          <w:jc w:val="center"/>
        </w:trPr>
        <w:tc>
          <w:tcPr>
            <w:tcW w:w="3892" w:type="dxa"/>
            <w:tcBorders>
              <w:top w:val="nil"/>
              <w:left w:val="single" w:sz="8" w:space="0" w:color="auto"/>
              <w:bottom w:val="single" w:sz="4" w:space="0" w:color="auto"/>
              <w:right w:val="single" w:sz="8" w:space="0" w:color="auto"/>
            </w:tcBorders>
            <w:vAlign w:val="center"/>
          </w:tcPr>
          <w:p w14:paraId="45A53A90" w14:textId="77777777" w:rsidR="00E71EB9" w:rsidRPr="00715FF4" w:rsidRDefault="00B10B29" w:rsidP="005C647E">
            <w:pPr>
              <w:ind w:left="144"/>
              <w:rPr>
                <w:rFonts w:cs="Tahoma"/>
                <w:szCs w:val="18"/>
              </w:rPr>
            </w:pPr>
            <w:r w:rsidRPr="00715FF4">
              <w:rPr>
                <w:rFonts w:cs="Tahoma"/>
                <w:lang w:val="pt-BR"/>
              </w:rPr>
              <w:t>Office Professional Plus**</w:t>
            </w:r>
          </w:p>
        </w:tc>
        <w:tc>
          <w:tcPr>
            <w:tcW w:w="4157" w:type="dxa"/>
            <w:tcBorders>
              <w:top w:val="nil"/>
              <w:left w:val="nil"/>
              <w:bottom w:val="single" w:sz="4" w:space="0" w:color="auto"/>
              <w:right w:val="single" w:sz="8" w:space="0" w:color="auto"/>
            </w:tcBorders>
            <w:vAlign w:val="center"/>
          </w:tcPr>
          <w:p w14:paraId="45A53A91" w14:textId="77777777" w:rsidR="00E71EB9" w:rsidRPr="00715FF4" w:rsidRDefault="00B10B29" w:rsidP="00024C3C">
            <w:pPr>
              <w:numPr>
                <w:ilvl w:val="0"/>
                <w:numId w:val="49"/>
              </w:numPr>
              <w:spacing w:after="60"/>
              <w:rPr>
                <w:rFonts w:cs="Tahoma"/>
              </w:rPr>
            </w:pPr>
            <w:r w:rsidRPr="00715FF4">
              <w:rPr>
                <w:rFonts w:cs="Tahoma"/>
                <w:color w:val="000000"/>
                <w:lang w:val="pt-BR"/>
              </w:rPr>
              <w:t>Office 365 (Plano E2)</w:t>
            </w:r>
          </w:p>
          <w:p w14:paraId="45A53A92" w14:textId="77777777" w:rsidR="00E71EB9" w:rsidRPr="00715FF4" w:rsidRDefault="00B10B29" w:rsidP="00024C3C">
            <w:pPr>
              <w:numPr>
                <w:ilvl w:val="0"/>
                <w:numId w:val="49"/>
              </w:numPr>
              <w:spacing w:after="60"/>
              <w:rPr>
                <w:rFonts w:cs="Tahoma"/>
              </w:rPr>
            </w:pPr>
            <w:r w:rsidRPr="00715FF4">
              <w:rPr>
                <w:rFonts w:cs="Tahoma"/>
                <w:color w:val="000000"/>
                <w:lang w:val="pt-BR"/>
              </w:rPr>
              <w:t>Office 365 (Plano E3)</w:t>
            </w:r>
          </w:p>
          <w:p w14:paraId="45A53A93" w14:textId="77777777" w:rsidR="00E71EB9" w:rsidRPr="00715FF4" w:rsidRDefault="00B10B29" w:rsidP="00024C3C">
            <w:pPr>
              <w:numPr>
                <w:ilvl w:val="0"/>
                <w:numId w:val="49"/>
              </w:numPr>
              <w:spacing w:after="60"/>
              <w:rPr>
                <w:rFonts w:cs="Tahoma"/>
              </w:rPr>
            </w:pPr>
            <w:r w:rsidRPr="00715FF4">
              <w:rPr>
                <w:rFonts w:cs="Tahoma"/>
                <w:color w:val="000000"/>
                <w:lang w:val="pt-BR"/>
              </w:rPr>
              <w:t>Office 365 (Plano E4)</w:t>
            </w:r>
            <w:r w:rsidRPr="00715FF4">
              <w:rPr>
                <w:rFonts w:cs="Tahoma"/>
              </w:rPr>
              <w:t xml:space="preserve"> </w:t>
            </w:r>
          </w:p>
          <w:p w14:paraId="45A53A94" w14:textId="77777777" w:rsidR="00E71EB9" w:rsidRPr="00715FF4" w:rsidRDefault="00B10B29" w:rsidP="00024C3C">
            <w:pPr>
              <w:numPr>
                <w:ilvl w:val="0"/>
                <w:numId w:val="49"/>
              </w:numPr>
              <w:spacing w:after="60"/>
              <w:rPr>
                <w:rFonts w:cs="Tahoma"/>
              </w:rPr>
            </w:pPr>
            <w:r w:rsidRPr="00715FF4">
              <w:rPr>
                <w:rFonts w:cs="Tahoma"/>
                <w:color w:val="000000"/>
                <w:lang w:val="pt-BR"/>
              </w:rPr>
              <w:t>Office 365 (Plano G2)</w:t>
            </w:r>
          </w:p>
          <w:p w14:paraId="45A53A95" w14:textId="77777777" w:rsidR="00E71EB9" w:rsidRPr="00715FF4" w:rsidRDefault="00B10B29" w:rsidP="00024C3C">
            <w:pPr>
              <w:numPr>
                <w:ilvl w:val="0"/>
                <w:numId w:val="49"/>
              </w:numPr>
              <w:spacing w:after="60"/>
              <w:rPr>
                <w:rFonts w:cs="Tahoma"/>
              </w:rPr>
            </w:pPr>
            <w:r w:rsidRPr="00715FF4">
              <w:rPr>
                <w:rFonts w:cs="Tahoma"/>
                <w:color w:val="000000"/>
                <w:lang w:val="pt-BR"/>
              </w:rPr>
              <w:t>Office 365 (Plano G3)</w:t>
            </w:r>
          </w:p>
          <w:p w14:paraId="45A53A96" w14:textId="77777777" w:rsidR="00E71EB9" w:rsidRPr="00715FF4" w:rsidRDefault="00B10B29" w:rsidP="00024C3C">
            <w:pPr>
              <w:numPr>
                <w:ilvl w:val="0"/>
                <w:numId w:val="49"/>
              </w:numPr>
              <w:spacing w:after="60"/>
              <w:rPr>
                <w:rFonts w:cs="Tahoma"/>
                <w:color w:val="000000"/>
                <w:szCs w:val="18"/>
              </w:rPr>
            </w:pPr>
            <w:r w:rsidRPr="00715FF4">
              <w:rPr>
                <w:rFonts w:cs="Tahoma"/>
                <w:color w:val="000000"/>
                <w:lang w:val="pt-BR"/>
              </w:rPr>
              <w:t>Office 365 (Plano G4)</w:t>
            </w:r>
          </w:p>
        </w:tc>
      </w:tr>
      <w:tr w:rsidR="00E71EB9" w:rsidRPr="00715FF4" w14:paraId="45A53AA2" w14:textId="77777777" w:rsidTr="005C647E">
        <w:trPr>
          <w:trHeight w:val="497"/>
          <w:jc w:val="center"/>
        </w:trPr>
        <w:tc>
          <w:tcPr>
            <w:tcW w:w="3892" w:type="dxa"/>
            <w:tcBorders>
              <w:top w:val="nil"/>
              <w:left w:val="single" w:sz="8" w:space="0" w:color="auto"/>
              <w:bottom w:val="single" w:sz="4" w:space="0" w:color="auto"/>
              <w:right w:val="single" w:sz="8" w:space="0" w:color="auto"/>
            </w:tcBorders>
            <w:vAlign w:val="center"/>
          </w:tcPr>
          <w:p w14:paraId="45A53A98" w14:textId="77777777" w:rsidR="00E71EB9" w:rsidRPr="00715FF4" w:rsidRDefault="00E71EB9" w:rsidP="005C647E">
            <w:pPr>
              <w:ind w:left="144"/>
              <w:rPr>
                <w:rFonts w:cs="Tahoma"/>
                <w:szCs w:val="18"/>
              </w:rPr>
            </w:pPr>
            <w:r w:rsidRPr="00715FF4">
              <w:rPr>
                <w:rFonts w:cs="Tahoma"/>
                <w:szCs w:val="18"/>
                <w:lang w:val="pt-BR"/>
              </w:rPr>
              <w:t>Core CAL Suite</w:t>
            </w:r>
          </w:p>
        </w:tc>
        <w:tc>
          <w:tcPr>
            <w:tcW w:w="4157" w:type="dxa"/>
            <w:tcBorders>
              <w:top w:val="nil"/>
              <w:left w:val="nil"/>
              <w:bottom w:val="single" w:sz="4" w:space="0" w:color="auto"/>
              <w:right w:val="single" w:sz="8" w:space="0" w:color="auto"/>
            </w:tcBorders>
            <w:vAlign w:val="center"/>
          </w:tcPr>
          <w:p w14:paraId="45A53A99" w14:textId="77777777" w:rsidR="00E71EB9" w:rsidRPr="00715FF4" w:rsidRDefault="00B10B29" w:rsidP="00024C3C">
            <w:pPr>
              <w:numPr>
                <w:ilvl w:val="0"/>
                <w:numId w:val="49"/>
              </w:numPr>
              <w:spacing w:after="60"/>
              <w:rPr>
                <w:rFonts w:cs="Tahoma"/>
              </w:rPr>
            </w:pPr>
            <w:r w:rsidRPr="00715FF4">
              <w:rPr>
                <w:rFonts w:cs="Tahoma"/>
                <w:color w:val="000000"/>
                <w:lang w:val="pt-BR"/>
              </w:rPr>
              <w:t>Office 365 (Plano E1)*</w:t>
            </w:r>
          </w:p>
          <w:p w14:paraId="45A53A9A" w14:textId="77777777" w:rsidR="00E71EB9" w:rsidRPr="00715FF4" w:rsidRDefault="00B10B29" w:rsidP="00024C3C">
            <w:pPr>
              <w:numPr>
                <w:ilvl w:val="0"/>
                <w:numId w:val="49"/>
              </w:numPr>
              <w:spacing w:after="60"/>
              <w:rPr>
                <w:rFonts w:cs="Tahoma"/>
              </w:rPr>
            </w:pPr>
            <w:r w:rsidRPr="00715FF4">
              <w:rPr>
                <w:rFonts w:cs="Tahoma"/>
                <w:color w:val="000000"/>
                <w:lang w:val="pt-BR"/>
              </w:rPr>
              <w:t>Office 365 (Plano E2)*</w:t>
            </w:r>
          </w:p>
          <w:p w14:paraId="45A53A9B" w14:textId="77777777" w:rsidR="00E71EB9" w:rsidRPr="00715FF4" w:rsidRDefault="00B10B29" w:rsidP="00024C3C">
            <w:pPr>
              <w:numPr>
                <w:ilvl w:val="0"/>
                <w:numId w:val="49"/>
              </w:numPr>
              <w:spacing w:after="60"/>
              <w:rPr>
                <w:rFonts w:cs="Tahoma"/>
              </w:rPr>
            </w:pPr>
            <w:r w:rsidRPr="00715FF4">
              <w:rPr>
                <w:rFonts w:cs="Tahoma"/>
                <w:color w:val="000000"/>
                <w:lang w:val="pt-BR"/>
              </w:rPr>
              <w:t>Office 365 (Plano E3)*</w:t>
            </w:r>
          </w:p>
          <w:p w14:paraId="45A53A9C" w14:textId="77777777" w:rsidR="00E71EB9" w:rsidRPr="00715FF4" w:rsidRDefault="00B10B29" w:rsidP="00024C3C">
            <w:pPr>
              <w:numPr>
                <w:ilvl w:val="0"/>
                <w:numId w:val="49"/>
              </w:numPr>
              <w:spacing w:after="60"/>
              <w:rPr>
                <w:rFonts w:cs="Tahoma"/>
              </w:rPr>
            </w:pPr>
            <w:r w:rsidRPr="00715FF4">
              <w:rPr>
                <w:rFonts w:cs="Tahoma"/>
                <w:color w:val="000000"/>
                <w:lang w:val="pt-BR"/>
              </w:rPr>
              <w:t>Office 365 (Plano E4)*</w:t>
            </w:r>
          </w:p>
          <w:p w14:paraId="45A53A9D" w14:textId="77777777" w:rsidR="00E71EB9" w:rsidRPr="00715FF4" w:rsidRDefault="00B10B29" w:rsidP="00024C3C">
            <w:pPr>
              <w:numPr>
                <w:ilvl w:val="0"/>
                <w:numId w:val="49"/>
              </w:numPr>
              <w:spacing w:after="60"/>
              <w:rPr>
                <w:rFonts w:cs="Tahoma"/>
              </w:rPr>
            </w:pPr>
            <w:r w:rsidRPr="00715FF4">
              <w:rPr>
                <w:rFonts w:cs="Tahoma"/>
                <w:color w:val="000000"/>
                <w:lang w:val="pt-BR"/>
              </w:rPr>
              <w:t>Office 365 (Plano G1)*</w:t>
            </w:r>
          </w:p>
          <w:p w14:paraId="45A53A9E" w14:textId="77777777" w:rsidR="00E71EB9" w:rsidRPr="00715FF4" w:rsidRDefault="00B10B29" w:rsidP="00024C3C">
            <w:pPr>
              <w:numPr>
                <w:ilvl w:val="0"/>
                <w:numId w:val="49"/>
              </w:numPr>
              <w:spacing w:after="60"/>
              <w:rPr>
                <w:rFonts w:cs="Tahoma"/>
              </w:rPr>
            </w:pPr>
            <w:r w:rsidRPr="00715FF4">
              <w:rPr>
                <w:rFonts w:cs="Tahoma"/>
                <w:color w:val="000000"/>
                <w:lang w:val="pt-BR"/>
              </w:rPr>
              <w:t>Office 365 (Plano G2)*</w:t>
            </w:r>
          </w:p>
          <w:p w14:paraId="45A53A9F" w14:textId="77777777" w:rsidR="00E71EB9" w:rsidRPr="00715FF4" w:rsidRDefault="00B10B29" w:rsidP="00024C3C">
            <w:pPr>
              <w:numPr>
                <w:ilvl w:val="0"/>
                <w:numId w:val="49"/>
              </w:numPr>
              <w:spacing w:after="60"/>
              <w:rPr>
                <w:rFonts w:cs="Tahoma"/>
              </w:rPr>
            </w:pPr>
            <w:r w:rsidRPr="00715FF4">
              <w:rPr>
                <w:rFonts w:cs="Tahoma"/>
                <w:color w:val="000000"/>
                <w:lang w:val="pt-BR"/>
              </w:rPr>
              <w:t>Office 365 (Plano G3)*</w:t>
            </w:r>
          </w:p>
          <w:p w14:paraId="45A53AA0" w14:textId="77777777" w:rsidR="00E71EB9" w:rsidRPr="00715FF4" w:rsidRDefault="00B10B29" w:rsidP="00024C3C">
            <w:pPr>
              <w:numPr>
                <w:ilvl w:val="0"/>
                <w:numId w:val="49"/>
              </w:numPr>
              <w:spacing w:after="60"/>
              <w:rPr>
                <w:rFonts w:cs="Tahoma"/>
              </w:rPr>
            </w:pPr>
            <w:r w:rsidRPr="00715FF4">
              <w:rPr>
                <w:rFonts w:cs="Tahoma"/>
                <w:color w:val="000000"/>
                <w:lang w:val="pt-BR"/>
              </w:rPr>
              <w:t>Office 365 (Plano G4)*</w:t>
            </w:r>
          </w:p>
          <w:p w14:paraId="45A53AA1" w14:textId="77777777" w:rsidR="00E71EB9" w:rsidRPr="00715FF4" w:rsidRDefault="00B10B29" w:rsidP="001E154B">
            <w:pPr>
              <w:numPr>
                <w:ilvl w:val="0"/>
                <w:numId w:val="49"/>
              </w:numPr>
              <w:spacing w:after="60"/>
              <w:rPr>
                <w:rFonts w:cs="Tahoma"/>
                <w:color w:val="000000"/>
                <w:szCs w:val="18"/>
              </w:rPr>
            </w:pPr>
            <w:r w:rsidRPr="00715FF4">
              <w:rPr>
                <w:rFonts w:cs="Tahoma"/>
                <w:color w:val="000000"/>
                <w:lang w:val="pt-BR"/>
              </w:rPr>
              <w:t>Windows Intune*</w:t>
            </w:r>
            <w:r w:rsidRPr="00715FF4">
              <w:rPr>
                <w:rFonts w:cs="Tahoma"/>
              </w:rPr>
              <w:t xml:space="preserve"> </w:t>
            </w:r>
          </w:p>
        </w:tc>
      </w:tr>
      <w:tr w:rsidR="00E71EB9" w:rsidRPr="00715FF4" w14:paraId="45A53AA9" w14:textId="77777777" w:rsidTr="005C647E">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45A53AA3" w14:textId="77777777" w:rsidR="00E71EB9" w:rsidRPr="00715FF4" w:rsidRDefault="00E71EB9" w:rsidP="005C647E">
            <w:pPr>
              <w:ind w:left="144"/>
              <w:rPr>
                <w:rFonts w:cs="Tahoma"/>
                <w:szCs w:val="18"/>
              </w:rPr>
            </w:pPr>
            <w:r w:rsidRPr="00715FF4">
              <w:rPr>
                <w:rFonts w:cs="Tahoma"/>
                <w:szCs w:val="18"/>
                <w:lang w:val="pt-BR"/>
              </w:rPr>
              <w:t>Enterprise CAL Suite</w:t>
            </w:r>
          </w:p>
        </w:tc>
        <w:tc>
          <w:tcPr>
            <w:tcW w:w="4157" w:type="dxa"/>
            <w:tcBorders>
              <w:top w:val="single" w:sz="4" w:space="0" w:color="auto"/>
              <w:left w:val="nil"/>
              <w:bottom w:val="single" w:sz="4" w:space="0" w:color="auto"/>
              <w:right w:val="single" w:sz="8" w:space="0" w:color="auto"/>
            </w:tcBorders>
            <w:vAlign w:val="center"/>
          </w:tcPr>
          <w:p w14:paraId="45A53AA4" w14:textId="77777777" w:rsidR="00E71EB9" w:rsidRPr="00715FF4" w:rsidRDefault="00B10B29" w:rsidP="00024C3C">
            <w:pPr>
              <w:numPr>
                <w:ilvl w:val="0"/>
                <w:numId w:val="50"/>
              </w:numPr>
              <w:spacing w:after="60"/>
              <w:rPr>
                <w:rFonts w:cs="Tahoma"/>
              </w:rPr>
            </w:pPr>
            <w:r w:rsidRPr="00715FF4">
              <w:rPr>
                <w:rFonts w:cs="Tahoma"/>
                <w:color w:val="000000"/>
                <w:lang w:val="pt-BR"/>
              </w:rPr>
              <w:t>Office 365 (Plano E3)*</w:t>
            </w:r>
          </w:p>
          <w:p w14:paraId="45A53AA5" w14:textId="77777777" w:rsidR="00E71EB9" w:rsidRPr="00715FF4" w:rsidRDefault="00B10B29" w:rsidP="00024C3C">
            <w:pPr>
              <w:numPr>
                <w:ilvl w:val="0"/>
                <w:numId w:val="50"/>
              </w:numPr>
              <w:spacing w:after="60"/>
              <w:rPr>
                <w:rFonts w:cs="Tahoma"/>
              </w:rPr>
            </w:pPr>
            <w:r w:rsidRPr="00715FF4">
              <w:rPr>
                <w:rFonts w:cs="Tahoma"/>
                <w:color w:val="000000"/>
                <w:lang w:val="pt-BR"/>
              </w:rPr>
              <w:t>Office 365 (Plano E4)*</w:t>
            </w:r>
          </w:p>
          <w:p w14:paraId="45A53AA6" w14:textId="77777777" w:rsidR="00E71EB9" w:rsidRPr="00715FF4" w:rsidRDefault="00B10B29" w:rsidP="00024C3C">
            <w:pPr>
              <w:numPr>
                <w:ilvl w:val="0"/>
                <w:numId w:val="50"/>
              </w:numPr>
              <w:spacing w:after="60"/>
              <w:rPr>
                <w:rFonts w:cs="Tahoma"/>
              </w:rPr>
            </w:pPr>
            <w:r w:rsidRPr="00715FF4">
              <w:rPr>
                <w:rFonts w:cs="Tahoma"/>
                <w:color w:val="000000"/>
                <w:lang w:val="pt-BR"/>
              </w:rPr>
              <w:t>Office 365 (Plano G3)*</w:t>
            </w:r>
          </w:p>
          <w:p w14:paraId="45A53AA7" w14:textId="77777777" w:rsidR="00E71EB9" w:rsidRPr="00715FF4" w:rsidRDefault="00B10B29" w:rsidP="00024C3C">
            <w:pPr>
              <w:numPr>
                <w:ilvl w:val="0"/>
                <w:numId w:val="50"/>
              </w:numPr>
              <w:spacing w:after="60"/>
              <w:rPr>
                <w:rFonts w:cs="Tahoma"/>
              </w:rPr>
            </w:pPr>
            <w:r w:rsidRPr="00715FF4">
              <w:rPr>
                <w:rFonts w:cs="Tahoma"/>
                <w:color w:val="000000"/>
                <w:lang w:val="pt-BR"/>
              </w:rPr>
              <w:t>Office 365 (Plano G4)*</w:t>
            </w:r>
          </w:p>
          <w:p w14:paraId="45A53AA8" w14:textId="77777777" w:rsidR="00E71EB9" w:rsidRPr="00715FF4" w:rsidRDefault="00B10B29" w:rsidP="001E154B">
            <w:pPr>
              <w:numPr>
                <w:ilvl w:val="0"/>
                <w:numId w:val="50"/>
              </w:numPr>
              <w:spacing w:after="60"/>
              <w:rPr>
                <w:rFonts w:cs="Tahoma"/>
                <w:color w:val="000000"/>
                <w:szCs w:val="18"/>
              </w:rPr>
            </w:pPr>
            <w:r w:rsidRPr="00715FF4">
              <w:rPr>
                <w:rFonts w:cs="Tahoma"/>
                <w:color w:val="000000"/>
                <w:lang w:val="pt-BR"/>
              </w:rPr>
              <w:t>Windows Intune*</w:t>
            </w:r>
            <w:r w:rsidRPr="00715FF4">
              <w:rPr>
                <w:rFonts w:cs="Tahoma"/>
              </w:rPr>
              <w:t xml:space="preserve"> </w:t>
            </w:r>
          </w:p>
        </w:tc>
      </w:tr>
    </w:tbl>
    <w:p w14:paraId="45A53AAA" w14:textId="77777777" w:rsidR="00456002" w:rsidRPr="00F83E68" w:rsidRDefault="00456002" w:rsidP="00456002">
      <w:pPr>
        <w:tabs>
          <w:tab w:val="left" w:pos="360"/>
        </w:tabs>
        <w:ind w:left="720"/>
        <w:rPr>
          <w:rFonts w:cs="Tahoma"/>
          <w:lang w:val="pt-PT"/>
        </w:rPr>
      </w:pPr>
      <w:r w:rsidRPr="00715FF4">
        <w:rPr>
          <w:rFonts w:cs="Tahoma"/>
          <w:i/>
          <w:sz w:val="16"/>
          <w:szCs w:val="20"/>
          <w:lang w:val="pt-BR"/>
        </w:rPr>
        <w:t>* Requer Bridge do Pacote de CALs adequado.</w:t>
      </w:r>
      <w:r w:rsidR="00B10B29" w:rsidRPr="00F83E68">
        <w:rPr>
          <w:rFonts w:cs="Tahoma"/>
          <w:lang w:val="pt-PT"/>
        </w:rPr>
        <w:t xml:space="preserve"> </w:t>
      </w:r>
      <w:r w:rsidR="00B10B29" w:rsidRPr="00715FF4">
        <w:rPr>
          <w:rFonts w:cs="Tahoma"/>
          <w:i/>
          <w:sz w:val="16"/>
          <w:lang w:val="pt-BR"/>
        </w:rPr>
        <w:t>Para obter mais informações sobre o Bridge do Pacote de CALs, consulte a</w:t>
      </w:r>
      <w:r w:rsidR="00FD787C" w:rsidRPr="00715FF4">
        <w:rPr>
          <w:rFonts w:cs="Tahoma"/>
          <w:i/>
          <w:sz w:val="16"/>
          <w:lang w:val="pt-BR"/>
        </w:rPr>
        <w:t> </w:t>
      </w:r>
      <w:r w:rsidR="00B10B29" w:rsidRPr="00715FF4">
        <w:rPr>
          <w:rFonts w:cs="Tahoma"/>
          <w:i/>
          <w:sz w:val="16"/>
          <w:lang w:val="pt-BR"/>
        </w:rPr>
        <w:t>seção de notas do produto neste documento.</w:t>
      </w:r>
    </w:p>
    <w:p w14:paraId="45A53AAB" w14:textId="77777777" w:rsidR="00456002" w:rsidRPr="00F83E68" w:rsidRDefault="00B10B29" w:rsidP="00456002">
      <w:pPr>
        <w:tabs>
          <w:tab w:val="left" w:pos="360"/>
        </w:tabs>
        <w:ind w:left="720"/>
        <w:rPr>
          <w:rFonts w:cs="Tahoma"/>
          <w:lang w:val="pt-PT"/>
        </w:rPr>
      </w:pPr>
      <w:r w:rsidRPr="00715FF4">
        <w:rPr>
          <w:rFonts w:cs="Tahoma"/>
          <w:i/>
          <w:sz w:val="16"/>
          <w:lang w:val="pt-BR"/>
        </w:rPr>
        <w:t>**</w:t>
      </w:r>
      <w:r w:rsidR="00FD787C" w:rsidRPr="00715FF4">
        <w:rPr>
          <w:rFonts w:cs="Tahoma"/>
          <w:i/>
          <w:sz w:val="16"/>
          <w:lang w:val="pt-BR"/>
        </w:rPr>
        <w:t xml:space="preserve"> </w:t>
      </w:r>
      <w:r w:rsidRPr="00715FF4">
        <w:rPr>
          <w:rFonts w:cs="Tahoma"/>
          <w:i/>
          <w:sz w:val="16"/>
          <w:lang w:val="pt-BR"/>
        </w:rPr>
        <w:t>O Office Professional Plus no Office 365 e o Windows VDA são Produtos Empresariais e também podem atender aos requisitos para toda a Empresa.</w:t>
      </w:r>
    </w:p>
    <w:p w14:paraId="45A53AAC" w14:textId="77777777" w:rsidR="00456002" w:rsidRPr="00F83E68" w:rsidRDefault="00456002" w:rsidP="00456002">
      <w:pPr>
        <w:tabs>
          <w:tab w:val="left" w:pos="360"/>
        </w:tabs>
        <w:ind w:left="720"/>
        <w:rPr>
          <w:rFonts w:cs="Tahoma"/>
          <w:lang w:val="pt-PT"/>
        </w:rPr>
      </w:pPr>
      <w:r w:rsidRPr="00715FF4">
        <w:rPr>
          <w:rFonts w:cs="Tahoma"/>
          <w:i/>
          <w:sz w:val="16"/>
          <w:szCs w:val="20"/>
          <w:lang w:val="pt-BR"/>
        </w:rPr>
        <w:t>***</w:t>
      </w:r>
      <w:r w:rsidR="00FD787C" w:rsidRPr="00715FF4">
        <w:rPr>
          <w:rFonts w:cs="Tahoma"/>
          <w:i/>
          <w:sz w:val="16"/>
          <w:szCs w:val="20"/>
          <w:lang w:val="pt-BR"/>
        </w:rPr>
        <w:t xml:space="preserve"> </w:t>
      </w:r>
      <w:r w:rsidRPr="00715FF4">
        <w:rPr>
          <w:rFonts w:cs="Tahoma"/>
          <w:i/>
          <w:sz w:val="16"/>
          <w:szCs w:val="20"/>
          <w:lang w:val="pt-BR"/>
        </w:rPr>
        <w:t>Os Serviços Online Enterprise incluem somente USLs completas.</w:t>
      </w:r>
      <w:r w:rsidR="00CD5606" w:rsidRPr="00F83E68">
        <w:rPr>
          <w:rFonts w:cs="Tahoma"/>
          <w:lang w:val="pt-PT"/>
        </w:rPr>
        <w:t xml:space="preserve"> </w:t>
      </w:r>
      <w:r w:rsidR="00B10B29" w:rsidRPr="00715FF4">
        <w:rPr>
          <w:rFonts w:cs="Tahoma"/>
          <w:i/>
          <w:sz w:val="16"/>
          <w:lang w:val="pt-BR"/>
        </w:rPr>
        <w:t>As USLs do Software Assurance, que requerem CAL Principal ou CAL Empresarial para compra, não são Serviços Online Enterprise.</w:t>
      </w:r>
    </w:p>
    <w:p w14:paraId="45A53AAD" w14:textId="77777777" w:rsidR="00456002" w:rsidRPr="00F83E68" w:rsidRDefault="00456002" w:rsidP="00BD1A6A">
      <w:pPr>
        <w:rPr>
          <w:rFonts w:cs="Tahoma"/>
          <w:lang w:val="pt-PT"/>
        </w:rPr>
      </w:pPr>
    </w:p>
    <w:p w14:paraId="45A53AAE" w14:textId="77777777" w:rsidR="00456002" w:rsidRPr="00F83E68" w:rsidRDefault="00B10B29" w:rsidP="00456002">
      <w:pPr>
        <w:tabs>
          <w:tab w:val="left" w:pos="360"/>
        </w:tabs>
        <w:ind w:left="720"/>
        <w:rPr>
          <w:rFonts w:cs="Tahoma"/>
          <w:lang w:val="pt-PT"/>
        </w:rPr>
      </w:pPr>
      <w:r w:rsidRPr="00715FF4">
        <w:rPr>
          <w:rFonts w:cs="Tahoma"/>
          <w:b/>
          <w:lang w:val="pt-BR"/>
        </w:rPr>
        <w:t>Transições Permitidas</w:t>
      </w:r>
    </w:p>
    <w:p w14:paraId="45A53AAF" w14:textId="77777777" w:rsidR="00456002" w:rsidRPr="00F83E68" w:rsidRDefault="00B10B29" w:rsidP="00456002">
      <w:pPr>
        <w:tabs>
          <w:tab w:val="left" w:pos="360"/>
        </w:tabs>
        <w:ind w:left="720"/>
        <w:rPr>
          <w:rFonts w:cs="Tahoma"/>
          <w:lang w:val="pt-PT"/>
        </w:rPr>
      </w:pPr>
      <w:r w:rsidRPr="00715FF4">
        <w:rPr>
          <w:rFonts w:cs="Tahoma"/>
          <w:lang w:val="pt-BR"/>
        </w:rPr>
        <w:t>O seguinte se aplica aos clientes do Registro Enterprise e Enterprise Subscription que tenham direitos de</w:t>
      </w:r>
      <w:r w:rsidR="007B5D46" w:rsidRPr="00715FF4">
        <w:rPr>
          <w:rFonts w:cs="Tahoma"/>
          <w:lang w:val="pt-BR"/>
        </w:rPr>
        <w:t> </w:t>
      </w:r>
      <w:r w:rsidRPr="00715FF4">
        <w:rPr>
          <w:rFonts w:cs="Tahoma"/>
          <w:lang w:val="pt-BR"/>
        </w:rPr>
        <w:t>Transição.</w:t>
      </w:r>
      <w:r w:rsidR="00CD5606" w:rsidRPr="00F83E68">
        <w:rPr>
          <w:rFonts w:cs="Tahoma"/>
          <w:lang w:val="pt-PT"/>
        </w:rPr>
        <w:t xml:space="preserve"> </w:t>
      </w:r>
      <w:r w:rsidRPr="00715FF4">
        <w:rPr>
          <w:rFonts w:cs="Tahoma"/>
          <w:lang w:val="pt-BR"/>
        </w:rPr>
        <w:t>Os clientes que tiverem dúvidas sobre os direitos de Transição do seu registro devem entrar</w:t>
      </w:r>
      <w:r w:rsidR="007B5D46" w:rsidRPr="00715FF4">
        <w:rPr>
          <w:rFonts w:cs="Tahoma"/>
          <w:lang w:val="pt-BR"/>
        </w:rPr>
        <w:t> </w:t>
      </w:r>
      <w:r w:rsidRPr="00715FF4">
        <w:rPr>
          <w:rFonts w:cs="Tahoma"/>
          <w:lang w:val="pt-BR"/>
        </w:rPr>
        <w:t>em contato com o Consultor de Software, Revendedor ou Gerente de Conta Microsoft para obter mais informações.</w:t>
      </w:r>
      <w:r w:rsidR="00CD5606" w:rsidRPr="00F83E68">
        <w:rPr>
          <w:rFonts w:cs="Tahoma"/>
          <w:lang w:val="pt-PT"/>
        </w:rPr>
        <w:t xml:space="preserve"> </w:t>
      </w:r>
    </w:p>
    <w:p w14:paraId="45A53AB0" w14:textId="77777777" w:rsidR="00456002" w:rsidRPr="00F83E68" w:rsidRDefault="00456002" w:rsidP="00456002">
      <w:pPr>
        <w:tabs>
          <w:tab w:val="left" w:pos="360"/>
        </w:tabs>
        <w:ind w:left="720"/>
        <w:rPr>
          <w:rFonts w:cs="Tahoma"/>
          <w:lang w:val="pt-PT"/>
        </w:rPr>
      </w:pPr>
    </w:p>
    <w:p w14:paraId="45A53AB1" w14:textId="77777777" w:rsidR="00456002" w:rsidRPr="00F83E68" w:rsidRDefault="00456002" w:rsidP="00456002">
      <w:pPr>
        <w:tabs>
          <w:tab w:val="left" w:pos="360"/>
        </w:tabs>
        <w:ind w:left="720"/>
        <w:rPr>
          <w:rFonts w:cs="Tahoma"/>
          <w:lang w:val="pt-PT"/>
        </w:rPr>
      </w:pPr>
      <w:r w:rsidRPr="00715FF4">
        <w:rPr>
          <w:rFonts w:cs="Tahoma"/>
          <w:szCs w:val="20"/>
          <w:lang w:val="pt-BR"/>
        </w:rPr>
        <w:t>A tabela a seguir identifica os produtos qualificados para a Transição e as Transições permitidas.</w:t>
      </w:r>
      <w:r w:rsidR="00CD5606" w:rsidRPr="00F83E68">
        <w:rPr>
          <w:rFonts w:cs="Tahoma"/>
          <w:lang w:val="pt-PT"/>
        </w:rPr>
        <w:t xml:space="preserve"> </w:t>
      </w:r>
      <w:r w:rsidR="00B10B29" w:rsidRPr="00715FF4">
        <w:rPr>
          <w:rFonts w:cs="Tahoma"/>
          <w:lang w:val="pt-BR"/>
        </w:rPr>
        <w:t>Ela inclui produtos submetidos a transição quando comprados como parte de uma plataforma de desktop.</w:t>
      </w:r>
    </w:p>
    <w:p w14:paraId="45A53AB2" w14:textId="77777777" w:rsidR="00456002" w:rsidRPr="00F83E68" w:rsidRDefault="00456002" w:rsidP="00456002">
      <w:pPr>
        <w:tabs>
          <w:tab w:val="left" w:pos="360"/>
        </w:tabs>
        <w:ind w:left="720"/>
        <w:rPr>
          <w:rFonts w:cs="Tahoma"/>
          <w:lang w:val="pt-PT"/>
        </w:rPr>
      </w:pPr>
    </w:p>
    <w:p w14:paraId="45A53AB3" w14:textId="77777777" w:rsidR="00456002" w:rsidRPr="00F83E68" w:rsidRDefault="00456002" w:rsidP="00456002">
      <w:pPr>
        <w:tabs>
          <w:tab w:val="left" w:pos="360"/>
        </w:tabs>
        <w:ind w:left="720"/>
        <w:rPr>
          <w:rFonts w:cs="Tahoma"/>
          <w:lang w:val="pt-PT"/>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715FF4" w14:paraId="45A53AB6" w14:textId="77777777"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14:paraId="45A53AB4" w14:textId="77777777" w:rsidR="00456002" w:rsidRPr="00F83E68" w:rsidRDefault="00456002" w:rsidP="007B5D46">
            <w:pPr>
              <w:keepNext/>
              <w:jc w:val="center"/>
              <w:rPr>
                <w:rFonts w:cs="Tahoma"/>
                <w:b/>
                <w:lang w:val="pt-PT"/>
              </w:rPr>
            </w:pPr>
            <w:r w:rsidRPr="00715FF4">
              <w:rPr>
                <w:rFonts w:cs="Tahoma"/>
                <w:b/>
                <w:lang w:val="pt-BR"/>
              </w:rPr>
              <w:t>Produtos Enterprise qualificados para</w:t>
            </w:r>
            <w:r w:rsidR="007B5D46" w:rsidRPr="00715FF4">
              <w:rPr>
                <w:rFonts w:cs="Tahoma"/>
                <w:b/>
                <w:lang w:val="pt-BR"/>
              </w:rPr>
              <w:t> </w:t>
            </w:r>
            <w:r w:rsidRPr="00715FF4">
              <w:rPr>
                <w:rFonts w:cs="Tahoma"/>
                <w:b/>
                <w:lang w:val="pt-BR"/>
              </w:rPr>
              <w:t>Transição</w:t>
            </w:r>
          </w:p>
        </w:tc>
        <w:tc>
          <w:tcPr>
            <w:tcW w:w="4334" w:type="dxa"/>
            <w:tcBorders>
              <w:top w:val="single" w:sz="8" w:space="0" w:color="auto"/>
              <w:left w:val="nil"/>
              <w:bottom w:val="single" w:sz="8" w:space="0" w:color="auto"/>
              <w:right w:val="single" w:sz="8" w:space="0" w:color="auto"/>
            </w:tcBorders>
            <w:shd w:val="clear" w:color="auto" w:fill="FABF8F"/>
            <w:vAlign w:val="center"/>
          </w:tcPr>
          <w:p w14:paraId="45A53AB5" w14:textId="77777777" w:rsidR="00456002" w:rsidRPr="00715FF4" w:rsidRDefault="00456002" w:rsidP="005C647E">
            <w:pPr>
              <w:keepNext/>
              <w:jc w:val="center"/>
              <w:rPr>
                <w:rFonts w:cs="Tahoma"/>
                <w:b/>
              </w:rPr>
            </w:pPr>
            <w:r w:rsidRPr="00715FF4">
              <w:rPr>
                <w:rFonts w:cs="Tahoma"/>
                <w:b/>
                <w:lang w:val="pt-BR"/>
              </w:rPr>
              <w:t>Opções de Transições Válidas</w:t>
            </w:r>
          </w:p>
        </w:tc>
      </w:tr>
      <w:tr w:rsidR="00A32052" w:rsidRPr="00715FF4" w14:paraId="45A53AC1"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45A53AB7" w14:textId="77777777" w:rsidR="00A32052" w:rsidRPr="00715FF4" w:rsidRDefault="00A32052" w:rsidP="005C647E">
            <w:pPr>
              <w:spacing w:before="60" w:after="60"/>
              <w:ind w:left="144"/>
              <w:rPr>
                <w:rFonts w:cs="Tahoma"/>
              </w:rPr>
            </w:pPr>
            <w:r w:rsidRPr="00715FF4">
              <w:rPr>
                <w:rFonts w:cs="Tahoma"/>
                <w:lang w:val="pt-BR"/>
              </w:rPr>
              <w:t>Core CAL Suite</w:t>
            </w:r>
            <w:r w:rsidRPr="00715FF4">
              <w:rPr>
                <w:rFonts w:cs="Tahoma"/>
              </w:rPr>
              <w:t xml:space="preserve"> </w:t>
            </w:r>
          </w:p>
        </w:tc>
        <w:tc>
          <w:tcPr>
            <w:tcW w:w="4334" w:type="dxa"/>
            <w:tcBorders>
              <w:top w:val="nil"/>
              <w:left w:val="nil"/>
              <w:bottom w:val="single" w:sz="8" w:space="0" w:color="auto"/>
              <w:right w:val="single" w:sz="8" w:space="0" w:color="auto"/>
            </w:tcBorders>
            <w:vAlign w:val="center"/>
          </w:tcPr>
          <w:p w14:paraId="45A53AB8" w14:textId="77777777" w:rsidR="00A32052" w:rsidRPr="00715FF4" w:rsidRDefault="00B10B29" w:rsidP="00024C3C">
            <w:pPr>
              <w:numPr>
                <w:ilvl w:val="0"/>
                <w:numId w:val="51"/>
              </w:numPr>
              <w:spacing w:after="60"/>
              <w:rPr>
                <w:rFonts w:cs="Tahoma"/>
              </w:rPr>
            </w:pPr>
            <w:r w:rsidRPr="00715FF4">
              <w:rPr>
                <w:rFonts w:cs="Tahoma"/>
                <w:color w:val="000000"/>
                <w:lang w:val="pt-BR"/>
              </w:rPr>
              <w:t>Office 365 (Plano E1)*</w:t>
            </w:r>
          </w:p>
          <w:p w14:paraId="45A53AB9" w14:textId="77777777" w:rsidR="00A32052" w:rsidRPr="00715FF4" w:rsidRDefault="00B10B29" w:rsidP="00024C3C">
            <w:pPr>
              <w:numPr>
                <w:ilvl w:val="0"/>
                <w:numId w:val="51"/>
              </w:numPr>
              <w:spacing w:after="60"/>
              <w:rPr>
                <w:rFonts w:cs="Tahoma"/>
              </w:rPr>
            </w:pPr>
            <w:r w:rsidRPr="00715FF4">
              <w:rPr>
                <w:rFonts w:cs="Tahoma"/>
                <w:color w:val="000000"/>
                <w:lang w:val="pt-BR"/>
              </w:rPr>
              <w:t>Office 365 (Plano E2)*</w:t>
            </w:r>
          </w:p>
          <w:p w14:paraId="45A53ABA" w14:textId="77777777" w:rsidR="00A32052" w:rsidRPr="00715FF4" w:rsidRDefault="00B10B29" w:rsidP="00024C3C">
            <w:pPr>
              <w:numPr>
                <w:ilvl w:val="0"/>
                <w:numId w:val="51"/>
              </w:numPr>
              <w:spacing w:after="60"/>
              <w:rPr>
                <w:rFonts w:cs="Tahoma"/>
              </w:rPr>
            </w:pPr>
            <w:r w:rsidRPr="00715FF4">
              <w:rPr>
                <w:rFonts w:cs="Tahoma"/>
                <w:color w:val="000000"/>
                <w:lang w:val="pt-BR"/>
              </w:rPr>
              <w:t>Office 365 (Plano E3)*</w:t>
            </w:r>
          </w:p>
          <w:p w14:paraId="45A53ABB" w14:textId="77777777" w:rsidR="00A32052" w:rsidRPr="00715FF4" w:rsidRDefault="00B10B29" w:rsidP="00024C3C">
            <w:pPr>
              <w:numPr>
                <w:ilvl w:val="0"/>
                <w:numId w:val="51"/>
              </w:numPr>
              <w:spacing w:after="60"/>
              <w:rPr>
                <w:rFonts w:cs="Tahoma"/>
              </w:rPr>
            </w:pPr>
            <w:r w:rsidRPr="00715FF4">
              <w:rPr>
                <w:rFonts w:cs="Tahoma"/>
                <w:color w:val="000000"/>
                <w:lang w:val="pt-BR"/>
              </w:rPr>
              <w:t>Office 365 (Plano E4)*</w:t>
            </w:r>
          </w:p>
          <w:p w14:paraId="45A53ABC" w14:textId="77777777" w:rsidR="00A32052" w:rsidRPr="00715FF4" w:rsidRDefault="00B10B29" w:rsidP="00024C3C">
            <w:pPr>
              <w:numPr>
                <w:ilvl w:val="0"/>
                <w:numId w:val="51"/>
              </w:numPr>
              <w:spacing w:after="60"/>
              <w:rPr>
                <w:rFonts w:cs="Tahoma"/>
              </w:rPr>
            </w:pPr>
            <w:r w:rsidRPr="00715FF4">
              <w:rPr>
                <w:rFonts w:cs="Tahoma"/>
                <w:color w:val="000000"/>
                <w:lang w:val="pt-BR"/>
              </w:rPr>
              <w:t>Office 365 (Plano G1)*</w:t>
            </w:r>
          </w:p>
          <w:p w14:paraId="45A53ABD" w14:textId="77777777" w:rsidR="00A32052" w:rsidRPr="00715FF4" w:rsidRDefault="00B10B29" w:rsidP="00024C3C">
            <w:pPr>
              <w:numPr>
                <w:ilvl w:val="0"/>
                <w:numId w:val="51"/>
              </w:numPr>
              <w:spacing w:after="60"/>
              <w:rPr>
                <w:rFonts w:cs="Tahoma"/>
              </w:rPr>
            </w:pPr>
            <w:r w:rsidRPr="00715FF4">
              <w:rPr>
                <w:rFonts w:cs="Tahoma"/>
                <w:color w:val="000000"/>
                <w:lang w:val="pt-BR"/>
              </w:rPr>
              <w:t>Office 365 (Plano G2)*</w:t>
            </w:r>
          </w:p>
          <w:p w14:paraId="45A53ABE" w14:textId="77777777" w:rsidR="00A32052" w:rsidRPr="00715FF4" w:rsidRDefault="00B10B29" w:rsidP="00024C3C">
            <w:pPr>
              <w:numPr>
                <w:ilvl w:val="0"/>
                <w:numId w:val="51"/>
              </w:numPr>
              <w:spacing w:after="60"/>
              <w:rPr>
                <w:rFonts w:cs="Tahoma"/>
              </w:rPr>
            </w:pPr>
            <w:r w:rsidRPr="00715FF4">
              <w:rPr>
                <w:rFonts w:cs="Tahoma"/>
                <w:color w:val="000000"/>
                <w:lang w:val="pt-BR"/>
              </w:rPr>
              <w:t>Office 365 (Plano G3)*</w:t>
            </w:r>
          </w:p>
          <w:p w14:paraId="45A53ABF" w14:textId="77777777" w:rsidR="00A32052" w:rsidRPr="00715FF4" w:rsidRDefault="00B10B29" w:rsidP="00024C3C">
            <w:pPr>
              <w:numPr>
                <w:ilvl w:val="0"/>
                <w:numId w:val="51"/>
              </w:numPr>
              <w:spacing w:after="60"/>
              <w:rPr>
                <w:rFonts w:cs="Tahoma"/>
              </w:rPr>
            </w:pPr>
            <w:r w:rsidRPr="00715FF4">
              <w:rPr>
                <w:rFonts w:cs="Tahoma"/>
                <w:color w:val="000000"/>
                <w:lang w:val="pt-BR"/>
              </w:rPr>
              <w:t>Office 365 (Plano G4)*</w:t>
            </w:r>
          </w:p>
          <w:p w14:paraId="45A53AC0" w14:textId="77777777" w:rsidR="00A32052" w:rsidRPr="00715FF4" w:rsidRDefault="00B10B29" w:rsidP="001E154B">
            <w:pPr>
              <w:numPr>
                <w:ilvl w:val="0"/>
                <w:numId w:val="51"/>
              </w:numPr>
              <w:ind w:right="144"/>
              <w:rPr>
                <w:rFonts w:cs="Tahoma"/>
                <w:color w:val="000000"/>
              </w:rPr>
            </w:pPr>
            <w:r w:rsidRPr="00715FF4">
              <w:rPr>
                <w:rFonts w:cs="Tahoma"/>
                <w:color w:val="000000"/>
                <w:lang w:val="pt-BR"/>
              </w:rPr>
              <w:t>Windows Intune*</w:t>
            </w:r>
          </w:p>
        </w:tc>
      </w:tr>
      <w:tr w:rsidR="00A32052" w:rsidRPr="00715FF4" w14:paraId="45A53AC8"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45A53AC2" w14:textId="77777777" w:rsidR="00A32052" w:rsidRPr="00715FF4" w:rsidRDefault="00B10B29" w:rsidP="005C647E">
            <w:pPr>
              <w:spacing w:before="60" w:after="60"/>
              <w:ind w:left="144"/>
              <w:rPr>
                <w:rFonts w:cs="Tahoma"/>
              </w:rPr>
            </w:pPr>
            <w:r w:rsidRPr="00715FF4">
              <w:rPr>
                <w:rFonts w:cs="Tahoma"/>
                <w:lang w:val="pt-BR"/>
              </w:rPr>
              <w:t>Enterprise CAL Suite</w:t>
            </w:r>
          </w:p>
        </w:tc>
        <w:tc>
          <w:tcPr>
            <w:tcW w:w="4334" w:type="dxa"/>
            <w:tcBorders>
              <w:top w:val="nil"/>
              <w:left w:val="nil"/>
              <w:bottom w:val="single" w:sz="8" w:space="0" w:color="auto"/>
              <w:right w:val="single" w:sz="8" w:space="0" w:color="auto"/>
            </w:tcBorders>
            <w:vAlign w:val="center"/>
          </w:tcPr>
          <w:p w14:paraId="45A53AC3" w14:textId="77777777" w:rsidR="00A32052" w:rsidRPr="00715FF4" w:rsidRDefault="00B10B29" w:rsidP="00024C3C">
            <w:pPr>
              <w:numPr>
                <w:ilvl w:val="0"/>
                <w:numId w:val="51"/>
              </w:numPr>
              <w:spacing w:after="60"/>
              <w:rPr>
                <w:rFonts w:cs="Tahoma"/>
              </w:rPr>
            </w:pPr>
            <w:r w:rsidRPr="00715FF4">
              <w:rPr>
                <w:rFonts w:cs="Tahoma"/>
                <w:color w:val="000000"/>
                <w:lang w:val="pt-BR"/>
              </w:rPr>
              <w:t>Office 365 (Plano E3)*</w:t>
            </w:r>
          </w:p>
          <w:p w14:paraId="45A53AC4" w14:textId="77777777" w:rsidR="00A32052" w:rsidRPr="00715FF4" w:rsidRDefault="00B10B29" w:rsidP="00024C3C">
            <w:pPr>
              <w:numPr>
                <w:ilvl w:val="0"/>
                <w:numId w:val="51"/>
              </w:numPr>
              <w:spacing w:after="60"/>
              <w:rPr>
                <w:rFonts w:cs="Tahoma"/>
              </w:rPr>
            </w:pPr>
            <w:r w:rsidRPr="00715FF4">
              <w:rPr>
                <w:rFonts w:cs="Tahoma"/>
                <w:color w:val="000000"/>
                <w:lang w:val="pt-BR"/>
              </w:rPr>
              <w:t>Office 365 (Plano E4)*</w:t>
            </w:r>
          </w:p>
          <w:p w14:paraId="45A53AC5" w14:textId="77777777" w:rsidR="00A32052" w:rsidRPr="00715FF4" w:rsidRDefault="00B10B29" w:rsidP="00024C3C">
            <w:pPr>
              <w:numPr>
                <w:ilvl w:val="0"/>
                <w:numId w:val="51"/>
              </w:numPr>
              <w:spacing w:after="60"/>
              <w:rPr>
                <w:rFonts w:cs="Tahoma"/>
              </w:rPr>
            </w:pPr>
            <w:r w:rsidRPr="00715FF4">
              <w:rPr>
                <w:rFonts w:cs="Tahoma"/>
                <w:color w:val="000000"/>
                <w:lang w:val="pt-BR"/>
              </w:rPr>
              <w:t>Office 365 (Plano G3)*</w:t>
            </w:r>
          </w:p>
          <w:p w14:paraId="45A53AC6" w14:textId="77777777" w:rsidR="00A32052" w:rsidRPr="00715FF4" w:rsidRDefault="00B10B29" w:rsidP="00024C3C">
            <w:pPr>
              <w:numPr>
                <w:ilvl w:val="0"/>
                <w:numId w:val="51"/>
              </w:numPr>
              <w:spacing w:after="60"/>
              <w:rPr>
                <w:rFonts w:cs="Tahoma"/>
              </w:rPr>
            </w:pPr>
            <w:r w:rsidRPr="00715FF4">
              <w:rPr>
                <w:rFonts w:cs="Tahoma"/>
                <w:color w:val="000000"/>
                <w:lang w:val="pt-BR"/>
              </w:rPr>
              <w:t>Office 365 (Plano G4)*</w:t>
            </w:r>
          </w:p>
          <w:p w14:paraId="45A53AC7" w14:textId="77777777" w:rsidR="00A32052" w:rsidRPr="00715FF4" w:rsidRDefault="00B10B29" w:rsidP="001E154B">
            <w:pPr>
              <w:numPr>
                <w:ilvl w:val="0"/>
                <w:numId w:val="51"/>
              </w:numPr>
              <w:ind w:right="144"/>
              <w:rPr>
                <w:rFonts w:cs="Tahoma"/>
                <w:color w:val="000000"/>
              </w:rPr>
            </w:pPr>
            <w:r w:rsidRPr="00715FF4">
              <w:rPr>
                <w:rFonts w:cs="Tahoma"/>
                <w:color w:val="000000"/>
                <w:lang w:val="pt-BR"/>
              </w:rPr>
              <w:t>Windows</w:t>
            </w:r>
            <w:r w:rsidR="006C696A" w:rsidRPr="00715FF4">
              <w:rPr>
                <w:rFonts w:cs="Tahoma"/>
                <w:color w:val="000000"/>
                <w:vertAlign w:val="superscript"/>
                <w:lang w:val="pt-BR"/>
              </w:rPr>
              <w:t>®</w:t>
            </w:r>
            <w:r w:rsidRPr="00715FF4">
              <w:rPr>
                <w:rFonts w:cs="Tahoma"/>
                <w:color w:val="000000"/>
                <w:lang w:val="pt-BR"/>
              </w:rPr>
              <w:t xml:space="preserve"> Intune*</w:t>
            </w:r>
          </w:p>
        </w:tc>
      </w:tr>
      <w:tr w:rsidR="00A32052" w:rsidRPr="00715FF4" w14:paraId="45A53AD1"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45A53AC9" w14:textId="77777777" w:rsidR="00A32052" w:rsidRPr="00715FF4" w:rsidRDefault="00B10B29" w:rsidP="005C647E">
            <w:pPr>
              <w:spacing w:before="60" w:after="60"/>
              <w:ind w:left="144"/>
              <w:rPr>
                <w:rFonts w:cs="Tahoma"/>
              </w:rPr>
            </w:pPr>
            <w:r w:rsidRPr="00715FF4">
              <w:rPr>
                <w:rFonts w:cs="Tahoma"/>
                <w:lang w:val="pt-BR"/>
              </w:rPr>
              <w:t>Office Professional Plus</w:t>
            </w:r>
          </w:p>
        </w:tc>
        <w:tc>
          <w:tcPr>
            <w:tcW w:w="4334" w:type="dxa"/>
            <w:tcBorders>
              <w:top w:val="single" w:sz="8" w:space="0" w:color="auto"/>
              <w:left w:val="nil"/>
              <w:bottom w:val="nil"/>
              <w:right w:val="single" w:sz="8" w:space="0" w:color="auto"/>
            </w:tcBorders>
            <w:vAlign w:val="center"/>
          </w:tcPr>
          <w:p w14:paraId="45A53ACA" w14:textId="77777777" w:rsidR="00A32052" w:rsidRPr="00715FF4" w:rsidRDefault="00B10B29" w:rsidP="001E154B">
            <w:pPr>
              <w:numPr>
                <w:ilvl w:val="0"/>
                <w:numId w:val="51"/>
              </w:numPr>
              <w:spacing w:after="60"/>
              <w:rPr>
                <w:rFonts w:cs="Tahoma"/>
              </w:rPr>
            </w:pPr>
            <w:r w:rsidRPr="00715FF4">
              <w:rPr>
                <w:rFonts w:cs="Tahoma"/>
                <w:color w:val="000000"/>
                <w:lang w:val="pt-BR"/>
              </w:rPr>
              <w:t>Office 365 (Plano E2)</w:t>
            </w:r>
          </w:p>
          <w:p w14:paraId="45A53ACB" w14:textId="77777777" w:rsidR="00A32052" w:rsidRPr="00715FF4" w:rsidRDefault="00B10B29" w:rsidP="001E154B">
            <w:pPr>
              <w:numPr>
                <w:ilvl w:val="0"/>
                <w:numId w:val="51"/>
              </w:numPr>
              <w:spacing w:after="60"/>
              <w:rPr>
                <w:rFonts w:cs="Tahoma"/>
              </w:rPr>
            </w:pPr>
            <w:r w:rsidRPr="00715FF4">
              <w:rPr>
                <w:rFonts w:cs="Tahoma"/>
                <w:color w:val="000000"/>
                <w:lang w:val="pt-BR"/>
              </w:rPr>
              <w:t>Office 365 (Plano E3)</w:t>
            </w:r>
          </w:p>
          <w:p w14:paraId="45A53ACC" w14:textId="77777777" w:rsidR="00A32052" w:rsidRPr="00715FF4" w:rsidRDefault="00B10B29" w:rsidP="001E154B">
            <w:pPr>
              <w:numPr>
                <w:ilvl w:val="0"/>
                <w:numId w:val="51"/>
              </w:numPr>
              <w:ind w:right="144"/>
              <w:rPr>
                <w:rFonts w:cs="Tahoma"/>
              </w:rPr>
            </w:pPr>
            <w:r w:rsidRPr="00715FF4">
              <w:rPr>
                <w:rFonts w:cs="Tahoma"/>
                <w:color w:val="000000"/>
                <w:lang w:val="pt-BR"/>
              </w:rPr>
              <w:t>Office 365 (Plano E4)</w:t>
            </w:r>
          </w:p>
          <w:p w14:paraId="45A53ACD" w14:textId="77777777" w:rsidR="00A32052" w:rsidRPr="00715FF4" w:rsidRDefault="00B10B29" w:rsidP="001E154B">
            <w:pPr>
              <w:numPr>
                <w:ilvl w:val="0"/>
                <w:numId w:val="51"/>
              </w:numPr>
              <w:spacing w:after="60"/>
              <w:rPr>
                <w:rFonts w:cs="Tahoma"/>
              </w:rPr>
            </w:pPr>
            <w:r w:rsidRPr="00715FF4">
              <w:rPr>
                <w:rFonts w:cs="Tahoma"/>
                <w:color w:val="000000"/>
                <w:lang w:val="pt-BR"/>
              </w:rPr>
              <w:t>Office 365 (Plano G2)</w:t>
            </w:r>
          </w:p>
          <w:p w14:paraId="45A53ACE" w14:textId="77777777" w:rsidR="00A32052" w:rsidRPr="00715FF4" w:rsidRDefault="00B10B29" w:rsidP="001E154B">
            <w:pPr>
              <w:numPr>
                <w:ilvl w:val="0"/>
                <w:numId w:val="51"/>
              </w:numPr>
              <w:spacing w:after="60"/>
              <w:rPr>
                <w:rFonts w:cs="Tahoma"/>
              </w:rPr>
            </w:pPr>
            <w:r w:rsidRPr="00715FF4">
              <w:rPr>
                <w:rFonts w:cs="Tahoma"/>
                <w:color w:val="000000"/>
                <w:lang w:val="pt-BR"/>
              </w:rPr>
              <w:t>Office 365 (Plano G3)</w:t>
            </w:r>
          </w:p>
          <w:p w14:paraId="45A53ACF" w14:textId="77777777" w:rsidR="00A32052" w:rsidRPr="00715FF4" w:rsidRDefault="00B10B29" w:rsidP="001E154B">
            <w:pPr>
              <w:numPr>
                <w:ilvl w:val="0"/>
                <w:numId w:val="51"/>
              </w:numPr>
              <w:ind w:right="144"/>
              <w:rPr>
                <w:rFonts w:cs="Tahoma"/>
              </w:rPr>
            </w:pPr>
            <w:r w:rsidRPr="00715FF4">
              <w:rPr>
                <w:rFonts w:cs="Tahoma"/>
                <w:color w:val="000000"/>
                <w:lang w:val="pt-BR"/>
              </w:rPr>
              <w:t>Office 365 (Plano G4)</w:t>
            </w:r>
          </w:p>
          <w:p w14:paraId="45A53AD0" w14:textId="77777777" w:rsidR="00A32052" w:rsidRPr="00715FF4" w:rsidRDefault="00B10B29" w:rsidP="001E154B">
            <w:pPr>
              <w:numPr>
                <w:ilvl w:val="0"/>
                <w:numId w:val="52"/>
              </w:numPr>
              <w:ind w:left="720" w:right="144"/>
              <w:rPr>
                <w:rFonts w:cs="Tahoma"/>
                <w:color w:val="000000"/>
              </w:rPr>
            </w:pPr>
            <w:r w:rsidRPr="00715FF4">
              <w:rPr>
                <w:rFonts w:cs="Tahoma"/>
                <w:color w:val="000000"/>
                <w:lang w:val="pt-BR"/>
              </w:rPr>
              <w:t>Office Professional Plus para Office</w:t>
            </w:r>
            <w:r w:rsidR="007B5D46" w:rsidRPr="00715FF4">
              <w:rPr>
                <w:rFonts w:cs="Tahoma"/>
                <w:color w:val="000000"/>
                <w:lang w:val="pt-BR"/>
              </w:rPr>
              <w:t> </w:t>
            </w:r>
            <w:r w:rsidRPr="00715FF4">
              <w:rPr>
                <w:rFonts w:cs="Tahoma"/>
                <w:color w:val="000000"/>
                <w:lang w:val="pt-BR"/>
              </w:rPr>
              <w:t>365</w:t>
            </w:r>
          </w:p>
        </w:tc>
      </w:tr>
      <w:tr w:rsidR="00A32052" w:rsidRPr="00715FF4" w14:paraId="45A53AD9"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45A53AD2" w14:textId="77777777" w:rsidR="00A32052" w:rsidRPr="00715FF4" w:rsidRDefault="00B10B29" w:rsidP="005C647E">
            <w:pPr>
              <w:spacing w:before="60" w:after="60"/>
              <w:ind w:left="144"/>
              <w:rPr>
                <w:rFonts w:cs="Tahoma"/>
              </w:rPr>
            </w:pPr>
            <w:r w:rsidRPr="00715FF4">
              <w:rPr>
                <w:rFonts w:cs="Tahoma"/>
                <w:lang w:val="pt-BR"/>
              </w:rPr>
              <w:t>Office Professional Plus e Pacote de CALs Principais</w:t>
            </w:r>
          </w:p>
        </w:tc>
        <w:tc>
          <w:tcPr>
            <w:tcW w:w="4334" w:type="dxa"/>
            <w:tcBorders>
              <w:top w:val="single" w:sz="8" w:space="0" w:color="auto"/>
              <w:left w:val="nil"/>
              <w:bottom w:val="nil"/>
              <w:right w:val="single" w:sz="8" w:space="0" w:color="auto"/>
            </w:tcBorders>
            <w:vAlign w:val="center"/>
          </w:tcPr>
          <w:p w14:paraId="45A53AD3" w14:textId="77777777" w:rsidR="00A32052" w:rsidRPr="00715FF4" w:rsidRDefault="00B10B29" w:rsidP="001E154B">
            <w:pPr>
              <w:numPr>
                <w:ilvl w:val="0"/>
                <w:numId w:val="52"/>
              </w:numPr>
              <w:spacing w:after="60"/>
              <w:ind w:left="720"/>
              <w:rPr>
                <w:rFonts w:cs="Tahoma"/>
              </w:rPr>
            </w:pPr>
            <w:r w:rsidRPr="00715FF4">
              <w:rPr>
                <w:rFonts w:cs="Tahoma"/>
                <w:color w:val="000000"/>
                <w:lang w:val="pt-BR"/>
              </w:rPr>
              <w:t>Office 365 (Plano E2)*</w:t>
            </w:r>
          </w:p>
          <w:p w14:paraId="45A53AD4" w14:textId="77777777" w:rsidR="00A32052" w:rsidRPr="00715FF4" w:rsidRDefault="00B10B29" w:rsidP="001E154B">
            <w:pPr>
              <w:numPr>
                <w:ilvl w:val="0"/>
                <w:numId w:val="52"/>
              </w:numPr>
              <w:spacing w:after="60"/>
              <w:ind w:left="720"/>
              <w:rPr>
                <w:rFonts w:cs="Tahoma"/>
              </w:rPr>
            </w:pPr>
            <w:r w:rsidRPr="00715FF4">
              <w:rPr>
                <w:rFonts w:cs="Tahoma"/>
                <w:color w:val="000000"/>
                <w:lang w:val="pt-BR"/>
              </w:rPr>
              <w:t>Office 365 (Plano E3)*</w:t>
            </w:r>
          </w:p>
          <w:p w14:paraId="45A53AD5" w14:textId="77777777" w:rsidR="00A32052" w:rsidRPr="00715FF4" w:rsidRDefault="00B10B29" w:rsidP="001E154B">
            <w:pPr>
              <w:numPr>
                <w:ilvl w:val="0"/>
                <w:numId w:val="52"/>
              </w:numPr>
              <w:ind w:left="720" w:right="144"/>
              <w:rPr>
                <w:rFonts w:cs="Tahoma"/>
              </w:rPr>
            </w:pPr>
            <w:r w:rsidRPr="00715FF4">
              <w:rPr>
                <w:rFonts w:cs="Tahoma"/>
                <w:color w:val="000000"/>
                <w:lang w:val="pt-BR"/>
              </w:rPr>
              <w:t>Office 365 (Plano E4)*</w:t>
            </w:r>
          </w:p>
          <w:p w14:paraId="45A53AD6" w14:textId="77777777" w:rsidR="00A32052" w:rsidRPr="00715FF4" w:rsidRDefault="00B10B29" w:rsidP="001E154B">
            <w:pPr>
              <w:numPr>
                <w:ilvl w:val="0"/>
                <w:numId w:val="52"/>
              </w:numPr>
              <w:spacing w:after="60"/>
              <w:ind w:left="720"/>
              <w:rPr>
                <w:rFonts w:cs="Tahoma"/>
              </w:rPr>
            </w:pPr>
            <w:r w:rsidRPr="00715FF4">
              <w:rPr>
                <w:rFonts w:cs="Tahoma"/>
                <w:color w:val="000000"/>
                <w:lang w:val="pt-BR"/>
              </w:rPr>
              <w:t>Office 365 (Plano G2)*</w:t>
            </w:r>
          </w:p>
          <w:p w14:paraId="45A53AD7" w14:textId="77777777" w:rsidR="00A32052" w:rsidRPr="00715FF4" w:rsidRDefault="00B10B29" w:rsidP="001E154B">
            <w:pPr>
              <w:numPr>
                <w:ilvl w:val="0"/>
                <w:numId w:val="52"/>
              </w:numPr>
              <w:spacing w:after="60"/>
              <w:ind w:left="720"/>
              <w:rPr>
                <w:rFonts w:cs="Tahoma"/>
              </w:rPr>
            </w:pPr>
            <w:r w:rsidRPr="00715FF4">
              <w:rPr>
                <w:rFonts w:cs="Tahoma"/>
                <w:color w:val="000000"/>
                <w:lang w:val="pt-BR"/>
              </w:rPr>
              <w:t>Office 365 (Plano G3)*</w:t>
            </w:r>
          </w:p>
          <w:p w14:paraId="45A53AD8" w14:textId="77777777" w:rsidR="00A32052" w:rsidRPr="00715FF4" w:rsidRDefault="00B10B29" w:rsidP="001E154B">
            <w:pPr>
              <w:numPr>
                <w:ilvl w:val="0"/>
                <w:numId w:val="52"/>
              </w:numPr>
              <w:ind w:left="720" w:right="144"/>
              <w:rPr>
                <w:rFonts w:cs="Tahoma"/>
                <w:color w:val="000000"/>
              </w:rPr>
            </w:pPr>
            <w:r w:rsidRPr="00715FF4">
              <w:rPr>
                <w:rFonts w:cs="Tahoma"/>
                <w:color w:val="000000"/>
                <w:lang w:val="pt-BR"/>
              </w:rPr>
              <w:t>Office 365 (Plano G4)*</w:t>
            </w:r>
          </w:p>
        </w:tc>
      </w:tr>
      <w:tr w:rsidR="00A32052" w:rsidRPr="00715FF4" w14:paraId="45A53ADF"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5A53ADA" w14:textId="77777777" w:rsidR="00A32052" w:rsidRPr="00715FF4" w:rsidRDefault="00B10B29" w:rsidP="005C647E">
            <w:pPr>
              <w:spacing w:before="60" w:after="60"/>
              <w:ind w:left="144"/>
              <w:rPr>
                <w:rFonts w:cs="Tahoma"/>
              </w:rPr>
            </w:pPr>
            <w:r w:rsidRPr="00715FF4">
              <w:rPr>
                <w:rFonts w:cs="Tahoma"/>
                <w:lang w:val="pt-BR"/>
              </w:rPr>
              <w:t>Office Professional Plus e Pacote de CALs Empresariais</w:t>
            </w:r>
          </w:p>
        </w:tc>
        <w:tc>
          <w:tcPr>
            <w:tcW w:w="4334" w:type="dxa"/>
            <w:tcBorders>
              <w:top w:val="single" w:sz="8" w:space="0" w:color="auto"/>
              <w:left w:val="nil"/>
              <w:bottom w:val="single" w:sz="8" w:space="0" w:color="auto"/>
              <w:right w:val="single" w:sz="8" w:space="0" w:color="auto"/>
            </w:tcBorders>
            <w:vAlign w:val="center"/>
          </w:tcPr>
          <w:p w14:paraId="45A53ADB" w14:textId="77777777" w:rsidR="00A32052" w:rsidRPr="00715FF4" w:rsidRDefault="00B10B29" w:rsidP="001E154B">
            <w:pPr>
              <w:numPr>
                <w:ilvl w:val="0"/>
                <w:numId w:val="52"/>
              </w:numPr>
              <w:spacing w:after="60"/>
              <w:ind w:left="720"/>
              <w:rPr>
                <w:rFonts w:cs="Tahoma"/>
              </w:rPr>
            </w:pPr>
            <w:r w:rsidRPr="00715FF4">
              <w:rPr>
                <w:rFonts w:cs="Tahoma"/>
                <w:color w:val="000000"/>
                <w:lang w:val="pt-BR"/>
              </w:rPr>
              <w:t>Office 365 (Plano E3)*</w:t>
            </w:r>
          </w:p>
          <w:p w14:paraId="45A53ADC" w14:textId="77777777" w:rsidR="00A32052" w:rsidRPr="00715FF4" w:rsidRDefault="00B10B29" w:rsidP="001E154B">
            <w:pPr>
              <w:numPr>
                <w:ilvl w:val="0"/>
                <w:numId w:val="52"/>
              </w:numPr>
              <w:ind w:left="720" w:right="144"/>
              <w:rPr>
                <w:rFonts w:cs="Tahoma"/>
              </w:rPr>
            </w:pPr>
            <w:r w:rsidRPr="00715FF4">
              <w:rPr>
                <w:rFonts w:cs="Tahoma"/>
                <w:color w:val="000000"/>
                <w:lang w:val="pt-BR"/>
              </w:rPr>
              <w:t>Office 365 (Plano E4)*</w:t>
            </w:r>
          </w:p>
          <w:p w14:paraId="45A53ADD" w14:textId="77777777" w:rsidR="00A32052" w:rsidRPr="00715FF4" w:rsidRDefault="00B10B29" w:rsidP="001E154B">
            <w:pPr>
              <w:numPr>
                <w:ilvl w:val="0"/>
                <w:numId w:val="52"/>
              </w:numPr>
              <w:spacing w:after="60"/>
              <w:ind w:left="720"/>
              <w:rPr>
                <w:rFonts w:cs="Tahoma"/>
              </w:rPr>
            </w:pPr>
            <w:r w:rsidRPr="00715FF4">
              <w:rPr>
                <w:rFonts w:cs="Tahoma"/>
                <w:color w:val="000000"/>
                <w:lang w:val="pt-BR"/>
              </w:rPr>
              <w:t>Office 365 (Plano G3)*</w:t>
            </w:r>
          </w:p>
          <w:p w14:paraId="45A53ADE" w14:textId="77777777" w:rsidR="00A32052" w:rsidRPr="00715FF4" w:rsidRDefault="00B10B29" w:rsidP="001E154B">
            <w:pPr>
              <w:numPr>
                <w:ilvl w:val="0"/>
                <w:numId w:val="52"/>
              </w:numPr>
              <w:ind w:left="720" w:right="144"/>
              <w:rPr>
                <w:rFonts w:cs="Tahoma"/>
                <w:color w:val="000000"/>
              </w:rPr>
            </w:pPr>
            <w:r w:rsidRPr="00715FF4">
              <w:rPr>
                <w:rFonts w:cs="Tahoma"/>
                <w:color w:val="000000"/>
                <w:lang w:val="pt-BR"/>
              </w:rPr>
              <w:t>Office 365 (Plano G4)*</w:t>
            </w:r>
          </w:p>
        </w:tc>
      </w:tr>
    </w:tbl>
    <w:p w14:paraId="45A53AE0" w14:textId="77777777" w:rsidR="00456002" w:rsidRPr="00F83E68" w:rsidRDefault="00456002" w:rsidP="00456002">
      <w:pPr>
        <w:tabs>
          <w:tab w:val="left" w:pos="360"/>
        </w:tabs>
        <w:ind w:left="720"/>
        <w:rPr>
          <w:rFonts w:cs="Tahoma"/>
          <w:lang w:val="pt-PT"/>
        </w:rPr>
      </w:pPr>
      <w:r w:rsidRPr="00715FF4">
        <w:rPr>
          <w:rFonts w:cs="Tahoma"/>
          <w:i/>
          <w:sz w:val="16"/>
          <w:szCs w:val="20"/>
          <w:lang w:val="pt-BR"/>
        </w:rPr>
        <w:t>* Requer Bridge do Pacote de CALs adequado.</w:t>
      </w:r>
      <w:r w:rsidR="00B10B29" w:rsidRPr="00F83E68">
        <w:rPr>
          <w:rFonts w:cs="Tahoma"/>
          <w:lang w:val="pt-PT"/>
        </w:rPr>
        <w:t xml:space="preserve"> </w:t>
      </w:r>
      <w:r w:rsidR="00B10B29" w:rsidRPr="00715FF4">
        <w:rPr>
          <w:rFonts w:cs="Tahoma"/>
          <w:i/>
          <w:sz w:val="16"/>
          <w:lang w:val="pt-BR"/>
        </w:rPr>
        <w:t>Para obter mais informações sobre o Bridge do Pacote de CALs, consulte a</w:t>
      </w:r>
      <w:r w:rsidR="007B5D46" w:rsidRPr="00715FF4">
        <w:rPr>
          <w:rFonts w:cs="Tahoma"/>
          <w:i/>
          <w:sz w:val="16"/>
          <w:lang w:val="pt-BR"/>
        </w:rPr>
        <w:t> </w:t>
      </w:r>
      <w:r w:rsidR="00B10B29" w:rsidRPr="00715FF4">
        <w:rPr>
          <w:rFonts w:cs="Tahoma"/>
          <w:i/>
          <w:sz w:val="16"/>
          <w:lang w:val="pt-BR"/>
        </w:rPr>
        <w:t>seção de notas do produto neste documento.</w:t>
      </w:r>
    </w:p>
    <w:p w14:paraId="45A53AE1" w14:textId="77777777" w:rsidR="00456002" w:rsidRPr="00F83E68" w:rsidRDefault="00456002" w:rsidP="00456002">
      <w:pPr>
        <w:tabs>
          <w:tab w:val="left" w:pos="360"/>
        </w:tabs>
        <w:ind w:left="720"/>
        <w:rPr>
          <w:rFonts w:cs="Tahoma"/>
          <w:lang w:val="pt-PT"/>
        </w:rPr>
      </w:pPr>
    </w:p>
    <w:p w14:paraId="45A53AE2" w14:textId="77777777" w:rsidR="00456002" w:rsidRPr="00F83E68" w:rsidRDefault="00456002" w:rsidP="00456002">
      <w:pPr>
        <w:tabs>
          <w:tab w:val="left" w:pos="360"/>
        </w:tabs>
        <w:ind w:left="720"/>
        <w:rPr>
          <w:rFonts w:cs="Tahoma"/>
          <w:lang w:val="pt-PT"/>
        </w:rPr>
      </w:pPr>
      <w:r w:rsidRPr="00715FF4">
        <w:rPr>
          <w:rFonts w:cs="Tahoma"/>
          <w:szCs w:val="20"/>
          <w:lang w:val="pt-BR"/>
        </w:rPr>
        <w:t>Outras Transições podem ser adicionadas a critério da Microsoft.</w:t>
      </w:r>
      <w:r w:rsidR="00CD5606" w:rsidRPr="00F83E68">
        <w:rPr>
          <w:rFonts w:cs="Tahoma"/>
          <w:szCs w:val="20"/>
          <w:lang w:val="pt-PT"/>
        </w:rPr>
        <w:t xml:space="preserve"> </w:t>
      </w:r>
      <w:r w:rsidRPr="00715FF4">
        <w:rPr>
          <w:rFonts w:cs="Tahoma"/>
          <w:szCs w:val="20"/>
          <w:lang w:val="pt-BR"/>
        </w:rPr>
        <w:t>Valores adicionais e requisitos de licença podem ser aplicáveis.</w:t>
      </w:r>
      <w:r w:rsidR="00CD5606" w:rsidRPr="00F83E68">
        <w:rPr>
          <w:rFonts w:cs="Tahoma"/>
          <w:szCs w:val="20"/>
          <w:lang w:val="pt-PT"/>
        </w:rPr>
        <w:t xml:space="preserve"> </w:t>
      </w:r>
    </w:p>
    <w:p w14:paraId="45A53AE3" w14:textId="77777777" w:rsidR="00456002" w:rsidRPr="00F83E68" w:rsidRDefault="00456002" w:rsidP="00456002">
      <w:pPr>
        <w:outlineLvl w:val="2"/>
        <w:rPr>
          <w:rFonts w:cs="Tahoma"/>
          <w:lang w:val="pt-PT"/>
        </w:rPr>
      </w:pPr>
    </w:p>
    <w:p w14:paraId="45A53AE4" w14:textId="77777777" w:rsidR="00456002" w:rsidRPr="00F83E68" w:rsidRDefault="00B10B29" w:rsidP="00456002">
      <w:pPr>
        <w:keepNext/>
        <w:tabs>
          <w:tab w:val="num" w:pos="720"/>
        </w:tabs>
        <w:spacing w:before="60"/>
        <w:ind w:left="1080" w:hanging="360"/>
        <w:outlineLvl w:val="3"/>
        <w:rPr>
          <w:rFonts w:cs="Tahoma"/>
          <w:lang w:val="pt-PT"/>
        </w:rPr>
      </w:pPr>
      <w:r w:rsidRPr="00715FF4">
        <w:rPr>
          <w:rFonts w:cs="Tahoma"/>
          <w:b/>
          <w:lang w:val="pt-BR"/>
        </w:rPr>
        <w:t>Pedidos de adequação (</w:t>
      </w:r>
      <w:r w:rsidR="00CD5606" w:rsidRPr="00715FF4">
        <w:rPr>
          <w:rFonts w:cs="Tahoma"/>
          <w:b/>
          <w:lang w:val="pt-BR"/>
        </w:rPr>
        <w:t>“</w:t>
      </w:r>
      <w:r w:rsidRPr="00715FF4">
        <w:rPr>
          <w:rFonts w:cs="Tahoma"/>
          <w:b/>
          <w:lang w:val="pt-BR"/>
        </w:rPr>
        <w:t>true-up</w:t>
      </w:r>
      <w:r w:rsidR="00CD5606" w:rsidRPr="00715FF4">
        <w:rPr>
          <w:rFonts w:cs="Tahoma"/>
          <w:b/>
          <w:lang w:val="pt-BR"/>
        </w:rPr>
        <w:t>”</w:t>
      </w:r>
      <w:r w:rsidRPr="00715FF4">
        <w:rPr>
          <w:rFonts w:cs="Tahoma"/>
          <w:b/>
          <w:lang w:val="pt-BR"/>
        </w:rPr>
        <w:t>) ou anuais dos Serviços Online</w:t>
      </w:r>
      <w:r w:rsidRPr="00F83E68">
        <w:rPr>
          <w:rFonts w:cs="Tahoma"/>
          <w:lang w:val="pt-PT"/>
        </w:rPr>
        <w:t xml:space="preserve"> </w:t>
      </w:r>
    </w:p>
    <w:p w14:paraId="45A53AE5" w14:textId="77777777" w:rsidR="00456002" w:rsidRPr="00F83E68" w:rsidRDefault="00456002" w:rsidP="00456002">
      <w:pPr>
        <w:tabs>
          <w:tab w:val="left" w:pos="360"/>
        </w:tabs>
        <w:ind w:left="720"/>
        <w:rPr>
          <w:rFonts w:cs="Tahoma"/>
          <w:lang w:val="pt-PT"/>
        </w:rPr>
      </w:pPr>
      <w:r w:rsidRPr="00715FF4">
        <w:rPr>
          <w:rFonts w:cs="Tahoma"/>
          <w:szCs w:val="20"/>
          <w:lang w:val="pt-BR"/>
        </w:rPr>
        <w:t>Observação:</w:t>
      </w:r>
      <w:r w:rsidRPr="00F83E68">
        <w:rPr>
          <w:rFonts w:cs="Tahoma"/>
          <w:szCs w:val="20"/>
          <w:lang w:val="pt-PT"/>
        </w:rPr>
        <w:t xml:space="preserve"> </w:t>
      </w:r>
      <w:r w:rsidR="00B10B29" w:rsidRPr="00715FF4">
        <w:rPr>
          <w:rFonts w:cs="Tahoma"/>
          <w:lang w:val="pt-BR"/>
        </w:rPr>
        <w:t>O seguinte se aplica aos clientes do Registro Enterprise e Enterprise Subscription qualificados para fazerem pedidos de adequação (</w:t>
      </w:r>
      <w:r w:rsidR="00CD5606" w:rsidRPr="00715FF4">
        <w:rPr>
          <w:rFonts w:cs="Tahoma"/>
          <w:lang w:val="pt-BR"/>
        </w:rPr>
        <w:t>“</w:t>
      </w:r>
      <w:r w:rsidR="00B10B29" w:rsidRPr="00715FF4">
        <w:rPr>
          <w:rFonts w:cs="Tahoma"/>
          <w:lang w:val="pt-BR"/>
        </w:rPr>
        <w:t>true-up</w:t>
      </w:r>
      <w:r w:rsidR="00CD5606" w:rsidRPr="00715FF4">
        <w:rPr>
          <w:rFonts w:cs="Tahoma"/>
          <w:lang w:val="pt-BR"/>
        </w:rPr>
        <w:t>”</w:t>
      </w:r>
      <w:r w:rsidR="00B10B29" w:rsidRPr="00715FF4">
        <w:rPr>
          <w:rFonts w:cs="Tahoma"/>
          <w:lang w:val="pt-BR"/>
        </w:rPr>
        <w:t>) ou anuais dos serviços online.</w:t>
      </w:r>
      <w:r w:rsidR="00CD5606" w:rsidRPr="00F83E68">
        <w:rPr>
          <w:rFonts w:cs="Tahoma"/>
          <w:lang w:val="pt-PT"/>
        </w:rPr>
        <w:t xml:space="preserve"> </w:t>
      </w:r>
      <w:r w:rsidR="00B10B29" w:rsidRPr="00715FF4">
        <w:rPr>
          <w:rFonts w:cs="Tahoma"/>
          <w:lang w:val="pt-BR"/>
        </w:rPr>
        <w:t>Os clientes que tiverem dúvidas sobre sua qualificação para fazer pedidos de adequação (</w:t>
      </w:r>
      <w:r w:rsidR="00CD5606" w:rsidRPr="00715FF4">
        <w:rPr>
          <w:rFonts w:cs="Tahoma"/>
          <w:lang w:val="pt-BR"/>
        </w:rPr>
        <w:t>“</w:t>
      </w:r>
      <w:r w:rsidR="00B10B29" w:rsidRPr="00715FF4">
        <w:rPr>
          <w:rFonts w:cs="Tahoma"/>
          <w:lang w:val="pt-BR"/>
        </w:rPr>
        <w:t>true-up</w:t>
      </w:r>
      <w:r w:rsidR="00CD5606" w:rsidRPr="00715FF4">
        <w:rPr>
          <w:rFonts w:cs="Tahoma"/>
          <w:lang w:val="pt-BR"/>
        </w:rPr>
        <w:t>”</w:t>
      </w:r>
      <w:r w:rsidR="00B10B29" w:rsidRPr="00715FF4">
        <w:rPr>
          <w:rFonts w:cs="Tahoma"/>
          <w:lang w:val="pt-BR"/>
        </w:rPr>
        <w:t>) ou anuais dos serviços online devem entrar em contato com o Consultor de Software, Revendedor ou Gerente de Conta Microsoft para obter mais informações.</w:t>
      </w:r>
    </w:p>
    <w:p w14:paraId="45A53AE6" w14:textId="77777777" w:rsidR="00456002" w:rsidRPr="00F83E68" w:rsidRDefault="00456002" w:rsidP="00456002">
      <w:pPr>
        <w:tabs>
          <w:tab w:val="left" w:pos="360"/>
        </w:tabs>
        <w:ind w:left="720"/>
        <w:rPr>
          <w:rFonts w:cs="Tahoma"/>
          <w:lang w:val="pt-PT"/>
        </w:rPr>
      </w:pPr>
    </w:p>
    <w:p w14:paraId="45A53AE7" w14:textId="77777777" w:rsidR="001E154B" w:rsidRPr="00F83E68" w:rsidRDefault="001E154B" w:rsidP="00456002">
      <w:pPr>
        <w:tabs>
          <w:tab w:val="left" w:pos="360"/>
        </w:tabs>
        <w:ind w:left="720"/>
        <w:rPr>
          <w:rFonts w:cs="Tahoma"/>
          <w:lang w:val="pt-PT"/>
        </w:rPr>
      </w:pPr>
    </w:p>
    <w:p w14:paraId="45A53AE8" w14:textId="77777777" w:rsidR="001E154B" w:rsidRPr="00F83E68" w:rsidRDefault="001E154B" w:rsidP="00456002">
      <w:pPr>
        <w:tabs>
          <w:tab w:val="left" w:pos="360"/>
        </w:tabs>
        <w:ind w:left="720"/>
        <w:rPr>
          <w:rFonts w:cs="Tahoma"/>
          <w:lang w:val="pt-PT"/>
        </w:rPr>
      </w:pPr>
    </w:p>
    <w:p w14:paraId="45A53AE9" w14:textId="77777777" w:rsidR="001E154B" w:rsidRPr="00F83E68" w:rsidRDefault="001E154B" w:rsidP="00456002">
      <w:pPr>
        <w:tabs>
          <w:tab w:val="left" w:pos="360"/>
        </w:tabs>
        <w:ind w:left="720"/>
        <w:rPr>
          <w:rFonts w:cs="Tahoma"/>
          <w:lang w:val="pt-PT"/>
        </w:rPr>
      </w:pPr>
    </w:p>
    <w:p w14:paraId="45A53AEA" w14:textId="77777777" w:rsidR="001E154B" w:rsidRPr="00F83E68" w:rsidRDefault="001E154B" w:rsidP="00456002">
      <w:pPr>
        <w:tabs>
          <w:tab w:val="left" w:pos="360"/>
        </w:tabs>
        <w:ind w:left="720"/>
        <w:rPr>
          <w:rFonts w:cs="Tahoma"/>
          <w:lang w:val="pt-PT"/>
        </w:rPr>
      </w:pPr>
    </w:p>
    <w:p w14:paraId="45A53AEB" w14:textId="77777777" w:rsidR="00456002" w:rsidRPr="00F83E68" w:rsidRDefault="00B10B29" w:rsidP="00456002">
      <w:pPr>
        <w:tabs>
          <w:tab w:val="left" w:pos="360"/>
        </w:tabs>
        <w:ind w:left="720"/>
        <w:rPr>
          <w:rFonts w:cs="Tahoma"/>
          <w:lang w:val="pt-PT"/>
        </w:rPr>
      </w:pPr>
      <w:r w:rsidRPr="00715FF4">
        <w:rPr>
          <w:rFonts w:cs="Tahoma"/>
          <w:lang w:val="pt-BR"/>
        </w:rPr>
        <w:t>Os seguintes Serviços Online estão qualificados para pedido de adequação (</w:t>
      </w:r>
      <w:r w:rsidR="00CD5606" w:rsidRPr="00715FF4">
        <w:rPr>
          <w:rFonts w:cs="Tahoma"/>
          <w:lang w:val="pt-BR"/>
        </w:rPr>
        <w:t>“</w:t>
      </w:r>
      <w:r w:rsidRPr="00715FF4">
        <w:rPr>
          <w:rFonts w:cs="Tahoma"/>
          <w:lang w:val="pt-BR"/>
        </w:rPr>
        <w:t>true-up</w:t>
      </w:r>
      <w:r w:rsidR="00CD5606" w:rsidRPr="00715FF4">
        <w:rPr>
          <w:rFonts w:cs="Tahoma"/>
          <w:lang w:val="pt-BR"/>
        </w:rPr>
        <w:t>”</w:t>
      </w:r>
      <w:r w:rsidRPr="00715FF4">
        <w:rPr>
          <w:rFonts w:cs="Tahoma"/>
          <w:lang w:val="pt-BR"/>
        </w:rPr>
        <w:t>) ou anual de</w:t>
      </w:r>
      <w:r w:rsidR="007B5D46" w:rsidRPr="00715FF4">
        <w:rPr>
          <w:rFonts w:cs="Tahoma"/>
          <w:lang w:val="pt-BR"/>
        </w:rPr>
        <w:t> </w:t>
      </w:r>
      <w:r w:rsidRPr="00715FF4">
        <w:rPr>
          <w:rFonts w:cs="Tahoma"/>
          <w:lang w:val="pt-BR"/>
        </w:rPr>
        <w:t>Serviços</w:t>
      </w:r>
      <w:r w:rsidR="007B5D46" w:rsidRPr="00715FF4">
        <w:rPr>
          <w:rFonts w:cs="Tahoma"/>
          <w:lang w:val="pt-BR"/>
        </w:rPr>
        <w:t> </w:t>
      </w:r>
      <w:r w:rsidRPr="00715FF4">
        <w:rPr>
          <w:rFonts w:cs="Tahoma"/>
          <w:lang w:val="pt-BR"/>
        </w:rPr>
        <w:t>Online:</w:t>
      </w:r>
      <w:r w:rsidR="00456002" w:rsidRPr="00F83E68">
        <w:rPr>
          <w:rFonts w:cs="Tahoma"/>
          <w:szCs w:val="20"/>
          <w:lang w:val="pt-PT"/>
        </w:rPr>
        <w:t xml:space="preserve"> </w:t>
      </w:r>
    </w:p>
    <w:p w14:paraId="45A53AEC" w14:textId="77777777" w:rsidR="00456002" w:rsidRPr="00F83E68" w:rsidRDefault="00456002" w:rsidP="007B5D46">
      <w:pPr>
        <w:ind w:left="720"/>
        <w:rPr>
          <w:rFonts w:cs="Tahoma"/>
          <w:lang w:val="pt-PT"/>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715FF4" w14:paraId="45A53AEE" w14:textId="77777777" w:rsidTr="005C647E">
        <w:trPr>
          <w:trHeight w:val="80"/>
          <w:tblHeader/>
        </w:trPr>
        <w:tc>
          <w:tcPr>
            <w:tcW w:w="5000" w:type="pct"/>
            <w:gridSpan w:val="2"/>
            <w:shd w:val="clear" w:color="auto" w:fill="FABF8F"/>
          </w:tcPr>
          <w:p w14:paraId="45A53AED" w14:textId="77777777" w:rsidR="00456002" w:rsidRPr="00715FF4" w:rsidRDefault="00456002" w:rsidP="005C647E">
            <w:pPr>
              <w:jc w:val="center"/>
              <w:rPr>
                <w:rFonts w:cs="Tahoma"/>
                <w:b/>
              </w:rPr>
            </w:pPr>
            <w:r w:rsidRPr="00715FF4">
              <w:rPr>
                <w:rFonts w:cs="Tahoma"/>
                <w:b/>
                <w:lang w:val="pt-BR"/>
              </w:rPr>
              <w:t>Serviços Online</w:t>
            </w:r>
          </w:p>
        </w:tc>
      </w:tr>
      <w:tr w:rsidR="00456002" w:rsidRPr="00715FF4" w14:paraId="45A53B05" w14:textId="77777777" w:rsidTr="005C647E">
        <w:trPr>
          <w:trHeight w:val="219"/>
        </w:trPr>
        <w:tc>
          <w:tcPr>
            <w:tcW w:w="2603" w:type="pct"/>
          </w:tcPr>
          <w:p w14:paraId="45A53AEF" w14:textId="77777777" w:rsidR="00456002" w:rsidRPr="00715FF4" w:rsidRDefault="00B10B29" w:rsidP="00024C3C">
            <w:pPr>
              <w:numPr>
                <w:ilvl w:val="0"/>
                <w:numId w:val="53"/>
              </w:numPr>
              <w:spacing w:before="80"/>
              <w:ind w:left="1265" w:hanging="985"/>
              <w:jc w:val="both"/>
              <w:rPr>
                <w:rFonts w:cs="Tahoma"/>
              </w:rPr>
            </w:pPr>
            <w:r w:rsidRPr="00715FF4">
              <w:rPr>
                <w:rFonts w:cs="Tahoma"/>
                <w:lang w:val="pt-BR"/>
              </w:rPr>
              <w:t>Quiosque do Exchange Online*</w:t>
            </w:r>
          </w:p>
          <w:p w14:paraId="45A53AF0" w14:textId="77777777" w:rsidR="00456002" w:rsidRPr="00715FF4" w:rsidRDefault="00B10B29" w:rsidP="00024C3C">
            <w:pPr>
              <w:numPr>
                <w:ilvl w:val="0"/>
                <w:numId w:val="53"/>
              </w:numPr>
              <w:spacing w:before="80"/>
              <w:ind w:left="1265" w:hanging="985"/>
              <w:jc w:val="both"/>
              <w:rPr>
                <w:rFonts w:cs="Tahoma"/>
              </w:rPr>
            </w:pPr>
            <w:r w:rsidRPr="00715FF4">
              <w:rPr>
                <w:rFonts w:cs="Tahoma"/>
                <w:lang w:val="pt-BR"/>
              </w:rPr>
              <w:t>Exchange Online Plano 1*</w:t>
            </w:r>
          </w:p>
          <w:p w14:paraId="45A53AF1" w14:textId="77777777" w:rsidR="00456002" w:rsidRPr="00715FF4" w:rsidRDefault="00B10B29" w:rsidP="00024C3C">
            <w:pPr>
              <w:numPr>
                <w:ilvl w:val="0"/>
                <w:numId w:val="53"/>
              </w:numPr>
              <w:spacing w:before="80"/>
              <w:ind w:left="1265" w:hanging="985"/>
              <w:jc w:val="both"/>
              <w:rPr>
                <w:rFonts w:cs="Tahoma"/>
              </w:rPr>
            </w:pPr>
            <w:r w:rsidRPr="00715FF4">
              <w:rPr>
                <w:rFonts w:cs="Tahoma"/>
                <w:lang w:val="pt-BR"/>
              </w:rPr>
              <w:t>Exchange Online Plano 2*</w:t>
            </w:r>
          </w:p>
          <w:p w14:paraId="45A53AF2" w14:textId="77777777" w:rsidR="00456002" w:rsidRPr="00715FF4" w:rsidRDefault="00B10B29" w:rsidP="00024C3C">
            <w:pPr>
              <w:numPr>
                <w:ilvl w:val="0"/>
                <w:numId w:val="53"/>
              </w:numPr>
              <w:spacing w:before="80"/>
              <w:ind w:left="1265" w:hanging="985"/>
              <w:jc w:val="both"/>
              <w:rPr>
                <w:rFonts w:cs="Tahoma"/>
              </w:rPr>
            </w:pPr>
            <w:r w:rsidRPr="00715FF4">
              <w:rPr>
                <w:rFonts w:cs="Tahoma"/>
                <w:lang w:val="pt-BR"/>
              </w:rPr>
              <w:t>Lync Online Plano 1*</w:t>
            </w:r>
          </w:p>
          <w:p w14:paraId="45A53AF3" w14:textId="77777777" w:rsidR="00456002" w:rsidRPr="00715FF4" w:rsidRDefault="00B10B29" w:rsidP="00024C3C">
            <w:pPr>
              <w:numPr>
                <w:ilvl w:val="0"/>
                <w:numId w:val="53"/>
              </w:numPr>
              <w:spacing w:before="80"/>
              <w:ind w:left="1265" w:hanging="985"/>
              <w:jc w:val="both"/>
              <w:rPr>
                <w:rFonts w:cs="Tahoma"/>
              </w:rPr>
            </w:pPr>
            <w:r w:rsidRPr="00715FF4">
              <w:rPr>
                <w:rFonts w:cs="Tahoma"/>
                <w:lang w:val="pt-BR"/>
              </w:rPr>
              <w:t>Lync Online Plano 2*</w:t>
            </w:r>
          </w:p>
          <w:p w14:paraId="45A53AF4" w14:textId="77777777" w:rsidR="00E77288" w:rsidRPr="00715FF4" w:rsidRDefault="00B10B29" w:rsidP="00024C3C">
            <w:pPr>
              <w:numPr>
                <w:ilvl w:val="0"/>
                <w:numId w:val="53"/>
              </w:numPr>
              <w:spacing w:before="80"/>
              <w:ind w:left="1265" w:hanging="985"/>
              <w:jc w:val="both"/>
              <w:rPr>
                <w:rFonts w:cs="Tahoma"/>
              </w:rPr>
            </w:pPr>
            <w:r w:rsidRPr="00715FF4">
              <w:rPr>
                <w:rFonts w:cs="Tahoma"/>
                <w:lang w:val="pt-BR"/>
              </w:rPr>
              <w:t>Lync Online Plano 3*</w:t>
            </w:r>
          </w:p>
          <w:p w14:paraId="45A53AF5" w14:textId="77777777" w:rsidR="00456002" w:rsidRPr="00715FF4" w:rsidRDefault="00B10B29" w:rsidP="00024C3C">
            <w:pPr>
              <w:numPr>
                <w:ilvl w:val="0"/>
                <w:numId w:val="53"/>
              </w:numPr>
              <w:spacing w:before="80"/>
              <w:ind w:left="1265" w:hanging="985"/>
              <w:jc w:val="both"/>
              <w:rPr>
                <w:rFonts w:cs="Tahoma"/>
              </w:rPr>
            </w:pPr>
            <w:r w:rsidRPr="00715FF4">
              <w:rPr>
                <w:rFonts w:cs="Tahoma"/>
                <w:lang w:val="pt-BR"/>
              </w:rPr>
              <w:t>Office 365 (Plano K1)*</w:t>
            </w:r>
          </w:p>
          <w:p w14:paraId="45A53AF6" w14:textId="77777777" w:rsidR="00456002" w:rsidRPr="00715FF4" w:rsidRDefault="00B10B29" w:rsidP="00024C3C">
            <w:pPr>
              <w:numPr>
                <w:ilvl w:val="0"/>
                <w:numId w:val="53"/>
              </w:numPr>
              <w:spacing w:before="80"/>
              <w:ind w:left="1265" w:hanging="985"/>
              <w:jc w:val="both"/>
              <w:rPr>
                <w:rFonts w:cs="Tahoma"/>
              </w:rPr>
            </w:pPr>
            <w:r w:rsidRPr="00715FF4">
              <w:rPr>
                <w:rFonts w:cs="Tahoma"/>
                <w:lang w:val="pt-BR"/>
              </w:rPr>
              <w:t>Office 365 (Plano K2)*</w:t>
            </w:r>
          </w:p>
          <w:p w14:paraId="45A53AF7" w14:textId="77777777" w:rsidR="00456002" w:rsidRPr="00715FF4" w:rsidRDefault="00B10B29" w:rsidP="00024C3C">
            <w:pPr>
              <w:numPr>
                <w:ilvl w:val="0"/>
                <w:numId w:val="53"/>
              </w:numPr>
              <w:spacing w:before="80"/>
              <w:ind w:left="1265" w:hanging="985"/>
              <w:jc w:val="both"/>
              <w:rPr>
                <w:rFonts w:cs="Tahoma"/>
              </w:rPr>
            </w:pPr>
            <w:r w:rsidRPr="00715FF4">
              <w:rPr>
                <w:rFonts w:cs="Tahoma"/>
                <w:lang w:val="pt-BR"/>
              </w:rPr>
              <w:t>Office 365 (Plano E1)</w:t>
            </w:r>
          </w:p>
          <w:p w14:paraId="45A53AF8" w14:textId="77777777" w:rsidR="00456002" w:rsidRPr="00715FF4" w:rsidRDefault="00B10B29" w:rsidP="00024C3C">
            <w:pPr>
              <w:numPr>
                <w:ilvl w:val="0"/>
                <w:numId w:val="53"/>
              </w:numPr>
              <w:spacing w:before="80"/>
              <w:ind w:left="1265" w:hanging="985"/>
              <w:jc w:val="both"/>
              <w:rPr>
                <w:rFonts w:cs="Tahoma"/>
              </w:rPr>
            </w:pPr>
            <w:r w:rsidRPr="00715FF4">
              <w:rPr>
                <w:rFonts w:cs="Tahoma"/>
                <w:lang w:val="pt-BR"/>
              </w:rPr>
              <w:t>Office 365 (Plano E2)</w:t>
            </w:r>
          </w:p>
          <w:p w14:paraId="45A53AF9" w14:textId="77777777" w:rsidR="00456002" w:rsidRPr="00715FF4" w:rsidRDefault="00B10B29" w:rsidP="00024C3C">
            <w:pPr>
              <w:numPr>
                <w:ilvl w:val="0"/>
                <w:numId w:val="53"/>
              </w:numPr>
              <w:spacing w:before="80"/>
              <w:ind w:left="1265" w:hanging="985"/>
              <w:jc w:val="both"/>
              <w:rPr>
                <w:rFonts w:cs="Tahoma"/>
              </w:rPr>
            </w:pPr>
            <w:r w:rsidRPr="00715FF4">
              <w:rPr>
                <w:rFonts w:cs="Tahoma"/>
                <w:lang w:val="pt-BR"/>
              </w:rPr>
              <w:t>Office 365 (Plano E3)</w:t>
            </w:r>
          </w:p>
          <w:p w14:paraId="45A53AFA" w14:textId="77777777" w:rsidR="00456002" w:rsidRPr="00715FF4" w:rsidRDefault="00B10B29" w:rsidP="00024C3C">
            <w:pPr>
              <w:numPr>
                <w:ilvl w:val="0"/>
                <w:numId w:val="53"/>
              </w:numPr>
              <w:spacing w:before="80"/>
              <w:ind w:left="1265" w:hanging="985"/>
              <w:jc w:val="both"/>
              <w:rPr>
                <w:rFonts w:cs="Tahoma"/>
              </w:rPr>
            </w:pPr>
            <w:r w:rsidRPr="00715FF4">
              <w:rPr>
                <w:rFonts w:cs="Tahoma"/>
                <w:lang w:val="pt-BR"/>
              </w:rPr>
              <w:t>Office 365 (Plano E4)</w:t>
            </w:r>
          </w:p>
        </w:tc>
        <w:tc>
          <w:tcPr>
            <w:tcW w:w="2397" w:type="pct"/>
          </w:tcPr>
          <w:p w14:paraId="45A53AFB" w14:textId="77777777" w:rsidR="00A32052" w:rsidRPr="00715FF4" w:rsidRDefault="00B10B29" w:rsidP="00024C3C">
            <w:pPr>
              <w:numPr>
                <w:ilvl w:val="0"/>
                <w:numId w:val="53"/>
              </w:numPr>
              <w:spacing w:before="80"/>
              <w:ind w:left="692"/>
              <w:jc w:val="both"/>
              <w:rPr>
                <w:rFonts w:cs="Tahoma"/>
              </w:rPr>
            </w:pPr>
            <w:r w:rsidRPr="00715FF4">
              <w:rPr>
                <w:rFonts w:cs="Tahoma"/>
                <w:color w:val="000000"/>
                <w:lang w:val="pt-BR"/>
              </w:rPr>
              <w:t>Office 365 (Plano G1)</w:t>
            </w:r>
          </w:p>
          <w:p w14:paraId="45A53AFC" w14:textId="77777777" w:rsidR="00A32052" w:rsidRPr="00715FF4" w:rsidRDefault="00B10B29" w:rsidP="00024C3C">
            <w:pPr>
              <w:numPr>
                <w:ilvl w:val="0"/>
                <w:numId w:val="53"/>
              </w:numPr>
              <w:spacing w:before="80"/>
              <w:ind w:left="692"/>
              <w:jc w:val="both"/>
              <w:rPr>
                <w:rFonts w:cs="Tahoma"/>
              </w:rPr>
            </w:pPr>
            <w:r w:rsidRPr="00715FF4">
              <w:rPr>
                <w:rFonts w:cs="Tahoma"/>
                <w:color w:val="000000"/>
                <w:lang w:val="pt-BR"/>
              </w:rPr>
              <w:t>Office 365 (Plano G2)</w:t>
            </w:r>
          </w:p>
          <w:p w14:paraId="45A53AFD" w14:textId="77777777" w:rsidR="00A32052" w:rsidRPr="00715FF4" w:rsidRDefault="00B10B29" w:rsidP="00024C3C">
            <w:pPr>
              <w:numPr>
                <w:ilvl w:val="0"/>
                <w:numId w:val="53"/>
              </w:numPr>
              <w:spacing w:before="80"/>
              <w:ind w:left="692"/>
              <w:jc w:val="both"/>
              <w:rPr>
                <w:rFonts w:cs="Tahoma"/>
              </w:rPr>
            </w:pPr>
            <w:r w:rsidRPr="00715FF4">
              <w:rPr>
                <w:rFonts w:cs="Tahoma"/>
                <w:color w:val="000000"/>
                <w:lang w:val="pt-BR"/>
              </w:rPr>
              <w:t>Office 365 (Plano G3)</w:t>
            </w:r>
          </w:p>
          <w:p w14:paraId="45A53AFE" w14:textId="77777777" w:rsidR="00A32052" w:rsidRPr="00715FF4" w:rsidRDefault="00B10B29" w:rsidP="00024C3C">
            <w:pPr>
              <w:numPr>
                <w:ilvl w:val="0"/>
                <w:numId w:val="53"/>
              </w:numPr>
              <w:spacing w:before="80"/>
              <w:ind w:left="692"/>
              <w:jc w:val="both"/>
              <w:rPr>
                <w:rFonts w:cs="Tahoma"/>
              </w:rPr>
            </w:pPr>
            <w:r w:rsidRPr="00715FF4">
              <w:rPr>
                <w:rFonts w:cs="Tahoma"/>
                <w:color w:val="000000"/>
                <w:lang w:val="pt-BR"/>
              </w:rPr>
              <w:t>Office 365 (Plano G4)</w:t>
            </w:r>
          </w:p>
          <w:p w14:paraId="45A53AFF" w14:textId="77777777" w:rsidR="00456002" w:rsidRPr="00715FF4" w:rsidRDefault="00B10B29" w:rsidP="001E154B">
            <w:pPr>
              <w:numPr>
                <w:ilvl w:val="0"/>
                <w:numId w:val="53"/>
              </w:numPr>
              <w:spacing w:before="80"/>
              <w:ind w:left="692"/>
              <w:rPr>
                <w:rFonts w:cs="Tahoma"/>
              </w:rPr>
            </w:pPr>
            <w:r w:rsidRPr="00715FF4">
              <w:rPr>
                <w:rFonts w:cs="Tahoma"/>
                <w:color w:val="000000"/>
                <w:lang w:val="pt-BR"/>
              </w:rPr>
              <w:t>Office Web Applications*</w:t>
            </w:r>
          </w:p>
          <w:p w14:paraId="45A53B00" w14:textId="77777777" w:rsidR="00456002" w:rsidRPr="00715FF4" w:rsidRDefault="00B10B29" w:rsidP="001E154B">
            <w:pPr>
              <w:numPr>
                <w:ilvl w:val="0"/>
                <w:numId w:val="53"/>
              </w:numPr>
              <w:spacing w:before="80"/>
              <w:ind w:left="692"/>
              <w:rPr>
                <w:rFonts w:cs="Tahoma"/>
              </w:rPr>
            </w:pPr>
            <w:r w:rsidRPr="00715FF4">
              <w:rPr>
                <w:rFonts w:cs="Tahoma"/>
                <w:color w:val="000000"/>
                <w:lang w:val="pt-BR"/>
              </w:rPr>
              <w:t>SharePoint Online Plano 1*</w:t>
            </w:r>
          </w:p>
          <w:p w14:paraId="45A53B01" w14:textId="77777777" w:rsidR="00456002" w:rsidRPr="00715FF4" w:rsidRDefault="00B10B29" w:rsidP="001E154B">
            <w:pPr>
              <w:numPr>
                <w:ilvl w:val="0"/>
                <w:numId w:val="53"/>
              </w:numPr>
              <w:spacing w:before="80"/>
              <w:ind w:left="692"/>
              <w:rPr>
                <w:rFonts w:cs="Tahoma"/>
              </w:rPr>
            </w:pPr>
            <w:r w:rsidRPr="00715FF4">
              <w:rPr>
                <w:rFonts w:cs="Tahoma"/>
                <w:color w:val="000000"/>
                <w:lang w:val="pt-BR"/>
              </w:rPr>
              <w:t>SharePoint Online Plano 2*</w:t>
            </w:r>
          </w:p>
          <w:p w14:paraId="45A53B02" w14:textId="77777777" w:rsidR="00456002" w:rsidRPr="00F83E68" w:rsidRDefault="00B10B29" w:rsidP="001E154B">
            <w:pPr>
              <w:numPr>
                <w:ilvl w:val="0"/>
                <w:numId w:val="53"/>
              </w:numPr>
              <w:spacing w:before="80"/>
              <w:ind w:left="692"/>
              <w:rPr>
                <w:rFonts w:cs="Tahoma"/>
                <w:lang w:val="pt-PT"/>
              </w:rPr>
            </w:pPr>
            <w:r w:rsidRPr="00715FF4">
              <w:rPr>
                <w:rFonts w:cs="Tahoma"/>
                <w:color w:val="000000"/>
                <w:lang w:val="pt-BR"/>
              </w:rPr>
              <w:t>Acesso para Parceiros do SharePoint Online*</w:t>
            </w:r>
          </w:p>
          <w:p w14:paraId="45A53B03" w14:textId="77777777" w:rsidR="00456002" w:rsidRPr="00715FF4" w:rsidRDefault="00B10B29" w:rsidP="001E154B">
            <w:pPr>
              <w:numPr>
                <w:ilvl w:val="0"/>
                <w:numId w:val="53"/>
              </w:numPr>
              <w:spacing w:before="80"/>
              <w:ind w:left="692"/>
              <w:rPr>
                <w:rFonts w:cs="Tahoma"/>
              </w:rPr>
            </w:pPr>
            <w:r w:rsidRPr="00715FF4">
              <w:rPr>
                <w:rFonts w:cs="Tahoma"/>
                <w:color w:val="000000"/>
                <w:lang w:val="pt-BR"/>
              </w:rPr>
              <w:t>Windows Intune</w:t>
            </w:r>
          </w:p>
          <w:p w14:paraId="45A53B04" w14:textId="77777777" w:rsidR="00456002" w:rsidRPr="00715FF4" w:rsidRDefault="001D4241" w:rsidP="001E154B">
            <w:pPr>
              <w:numPr>
                <w:ilvl w:val="0"/>
                <w:numId w:val="53"/>
              </w:numPr>
              <w:spacing w:before="80"/>
              <w:ind w:left="692"/>
              <w:rPr>
                <w:rFonts w:cs="Tahoma"/>
              </w:rPr>
            </w:pPr>
            <w:r w:rsidRPr="00715FF4">
              <w:rPr>
                <w:rFonts w:cs="Tahoma"/>
                <w:color w:val="000000"/>
                <w:lang w:val="pt-BR"/>
              </w:rPr>
              <w:t>Complemento do Windows Intune*, **</w:t>
            </w:r>
          </w:p>
        </w:tc>
      </w:tr>
    </w:tbl>
    <w:p w14:paraId="45A53B06" w14:textId="77777777" w:rsidR="00456002" w:rsidRPr="00715FF4" w:rsidRDefault="00B10B29" w:rsidP="00456002">
      <w:pPr>
        <w:tabs>
          <w:tab w:val="left" w:pos="360"/>
        </w:tabs>
        <w:ind w:left="720"/>
        <w:rPr>
          <w:rFonts w:cs="Tahoma"/>
        </w:rPr>
      </w:pPr>
      <w:r w:rsidRPr="00715FF4">
        <w:rPr>
          <w:rFonts w:cs="Tahoma"/>
          <w:i/>
          <w:sz w:val="16"/>
          <w:lang w:val="pt-BR"/>
        </w:rPr>
        <w:t>* Produto Adicional</w:t>
      </w:r>
    </w:p>
    <w:p w14:paraId="45A53B07" w14:textId="77777777" w:rsidR="00456002" w:rsidRPr="00F83E68" w:rsidRDefault="001D4241" w:rsidP="00456002">
      <w:pPr>
        <w:tabs>
          <w:tab w:val="left" w:pos="360"/>
        </w:tabs>
        <w:ind w:left="720"/>
        <w:rPr>
          <w:rFonts w:cs="Tahoma"/>
          <w:lang w:val="pt-PT"/>
        </w:rPr>
      </w:pPr>
      <w:r w:rsidRPr="00715FF4">
        <w:rPr>
          <w:rFonts w:cs="Tahoma"/>
          <w:i/>
          <w:sz w:val="16"/>
          <w:lang w:val="pt-BR"/>
        </w:rPr>
        <w:t xml:space="preserve">** </w:t>
      </w:r>
      <w:r w:rsidR="00CD5606" w:rsidRPr="00715FF4">
        <w:rPr>
          <w:rFonts w:cs="Tahoma"/>
          <w:i/>
          <w:sz w:val="16"/>
          <w:lang w:val="pt-BR"/>
        </w:rPr>
        <w:t>“</w:t>
      </w:r>
      <w:r w:rsidRPr="00715FF4">
        <w:rPr>
          <w:rFonts w:cs="Tahoma"/>
          <w:i/>
          <w:sz w:val="16"/>
          <w:lang w:val="pt-BR"/>
        </w:rPr>
        <w:t>Complemento do Windows Intune</w:t>
      </w:r>
      <w:r w:rsidR="00CD5606" w:rsidRPr="00715FF4">
        <w:rPr>
          <w:rFonts w:cs="Tahoma"/>
          <w:i/>
          <w:sz w:val="16"/>
          <w:lang w:val="pt-BR"/>
        </w:rPr>
        <w:t>”</w:t>
      </w:r>
      <w:r w:rsidRPr="00715FF4">
        <w:rPr>
          <w:rFonts w:cs="Tahoma"/>
          <w:i/>
          <w:sz w:val="16"/>
          <w:lang w:val="pt-BR"/>
        </w:rPr>
        <w:t xml:space="preserve"> é uma abreviação para Complemento do Windows Intune para System Center Configuration Manager e System Center Endpoint Protection (Por Usuário)</w:t>
      </w:r>
    </w:p>
    <w:p w14:paraId="45A53B08" w14:textId="77777777" w:rsidR="003929D1" w:rsidRPr="00F83E68" w:rsidRDefault="003929D1" w:rsidP="00456002">
      <w:pPr>
        <w:tabs>
          <w:tab w:val="left" w:pos="360"/>
        </w:tabs>
        <w:ind w:left="720"/>
        <w:rPr>
          <w:rFonts w:cs="Tahoma"/>
          <w:lang w:val="pt-PT"/>
        </w:rPr>
      </w:pPr>
    </w:p>
    <w:p w14:paraId="45A53B09" w14:textId="77777777" w:rsidR="00456002" w:rsidRPr="00F83E68" w:rsidRDefault="00B10B29" w:rsidP="00456002">
      <w:pPr>
        <w:tabs>
          <w:tab w:val="left" w:pos="360"/>
        </w:tabs>
        <w:ind w:left="720"/>
        <w:rPr>
          <w:rFonts w:cs="Tahoma"/>
          <w:lang w:val="pt-PT"/>
        </w:rPr>
      </w:pPr>
      <w:r w:rsidRPr="00715FF4">
        <w:rPr>
          <w:rFonts w:cs="Tahoma"/>
          <w:b/>
          <w:lang w:val="pt-BR"/>
        </w:rPr>
        <w:t>Reduções de Licença de Assinatura</w:t>
      </w:r>
    </w:p>
    <w:p w14:paraId="45A53B0A" w14:textId="77777777" w:rsidR="00456002" w:rsidRPr="00F83E68" w:rsidRDefault="00456002" w:rsidP="00456002">
      <w:pPr>
        <w:tabs>
          <w:tab w:val="left" w:pos="360"/>
        </w:tabs>
        <w:ind w:left="720"/>
        <w:rPr>
          <w:rFonts w:cs="Tahoma"/>
          <w:lang w:val="pt-PT"/>
        </w:rPr>
      </w:pPr>
      <w:r w:rsidRPr="00715FF4">
        <w:rPr>
          <w:rFonts w:cs="Tahoma"/>
          <w:szCs w:val="20"/>
          <w:lang w:val="pt-BR"/>
        </w:rPr>
        <w:t>Observação:</w:t>
      </w:r>
      <w:r w:rsidRPr="00F83E68">
        <w:rPr>
          <w:rFonts w:cs="Tahoma"/>
          <w:szCs w:val="20"/>
          <w:lang w:val="pt-PT"/>
        </w:rPr>
        <w:t xml:space="preserve"> </w:t>
      </w:r>
      <w:r w:rsidR="00B10B29" w:rsidRPr="00715FF4">
        <w:rPr>
          <w:rFonts w:cs="Tahoma"/>
          <w:lang w:val="pt-BR"/>
        </w:rPr>
        <w:t>O seguinte se aplica aos clientes do Enterprise qualificados para informar reduções nas Licenças de assinatura.</w:t>
      </w:r>
      <w:r w:rsidR="00CD5606" w:rsidRPr="00F83E68">
        <w:rPr>
          <w:rFonts w:cs="Tahoma"/>
          <w:lang w:val="pt-PT"/>
        </w:rPr>
        <w:t xml:space="preserve"> </w:t>
      </w:r>
      <w:r w:rsidR="00B10B29" w:rsidRPr="00715FF4">
        <w:rPr>
          <w:rFonts w:cs="Tahoma"/>
          <w:lang w:val="pt-BR"/>
        </w:rPr>
        <w:t>Os clientes que tiverem dúvidas sobre sua qualificação para informar reduções nas</w:t>
      </w:r>
      <w:r w:rsidR="007B5D46" w:rsidRPr="00715FF4">
        <w:rPr>
          <w:rFonts w:cs="Tahoma"/>
          <w:lang w:val="pt-BR"/>
        </w:rPr>
        <w:t> </w:t>
      </w:r>
      <w:r w:rsidR="00B10B29" w:rsidRPr="00715FF4">
        <w:rPr>
          <w:rFonts w:cs="Tahoma"/>
          <w:lang w:val="pt-BR"/>
        </w:rPr>
        <w:t>Licenças de assinatura devem entrar em contato com o Consultor de Software, Revendedor ou Gerente</w:t>
      </w:r>
      <w:r w:rsidR="007B5D46" w:rsidRPr="00715FF4">
        <w:rPr>
          <w:rFonts w:cs="Tahoma"/>
          <w:lang w:val="pt-BR"/>
        </w:rPr>
        <w:t> </w:t>
      </w:r>
      <w:r w:rsidR="00B10B29" w:rsidRPr="00715FF4">
        <w:rPr>
          <w:rFonts w:cs="Tahoma"/>
          <w:lang w:val="pt-BR"/>
        </w:rPr>
        <w:t>de Conta Microsoft para obter mais informações.</w:t>
      </w:r>
      <w:r w:rsidR="00CD5606" w:rsidRPr="00F83E68">
        <w:rPr>
          <w:rFonts w:cs="Tahoma"/>
          <w:lang w:val="pt-PT"/>
        </w:rPr>
        <w:t xml:space="preserve"> </w:t>
      </w:r>
    </w:p>
    <w:p w14:paraId="45A53B0B" w14:textId="77777777" w:rsidR="00456002" w:rsidRPr="00F83E68" w:rsidRDefault="00456002" w:rsidP="00456002">
      <w:pPr>
        <w:tabs>
          <w:tab w:val="left" w:pos="360"/>
        </w:tabs>
        <w:ind w:left="720"/>
        <w:rPr>
          <w:rFonts w:cs="Tahoma"/>
          <w:lang w:val="pt-PT"/>
        </w:rPr>
      </w:pPr>
    </w:p>
    <w:p w14:paraId="45A53B0C" w14:textId="77777777" w:rsidR="00456002" w:rsidRPr="00F83E68" w:rsidRDefault="00B10B29" w:rsidP="003B0EE7">
      <w:pPr>
        <w:tabs>
          <w:tab w:val="left" w:pos="360"/>
        </w:tabs>
        <w:ind w:left="720"/>
        <w:rPr>
          <w:rFonts w:cs="Tahoma"/>
          <w:lang w:val="pt-PT"/>
        </w:rPr>
      </w:pPr>
      <w:r w:rsidRPr="00715FF4">
        <w:rPr>
          <w:rFonts w:cs="Tahoma"/>
          <w:lang w:val="pt-BR"/>
        </w:rPr>
        <w:t>As seguintes Licenças de assinatura estão qualificadas para ajustes nas quantidades de Licença:</w:t>
      </w:r>
    </w:p>
    <w:p w14:paraId="45A53B0D" w14:textId="77777777" w:rsidR="00456002" w:rsidRPr="00F83E68" w:rsidRDefault="00456002" w:rsidP="00456002">
      <w:pPr>
        <w:tabs>
          <w:tab w:val="left" w:pos="360"/>
        </w:tabs>
        <w:ind w:left="720"/>
        <w:rPr>
          <w:rFonts w:cs="Tahoma"/>
          <w:lang w:val="pt-PT"/>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715FF4" w14:paraId="45A53B0F" w14:textId="77777777" w:rsidTr="005C647E">
        <w:trPr>
          <w:trHeight w:val="80"/>
        </w:trPr>
        <w:tc>
          <w:tcPr>
            <w:tcW w:w="5000" w:type="pct"/>
            <w:gridSpan w:val="2"/>
            <w:shd w:val="clear" w:color="auto" w:fill="FABF8F"/>
          </w:tcPr>
          <w:p w14:paraId="45A53B0E" w14:textId="77777777" w:rsidR="00456002" w:rsidRPr="00715FF4" w:rsidRDefault="00456002" w:rsidP="005C647E">
            <w:pPr>
              <w:jc w:val="center"/>
              <w:rPr>
                <w:rFonts w:cs="Tahoma"/>
                <w:b/>
              </w:rPr>
            </w:pPr>
            <w:r w:rsidRPr="00715FF4">
              <w:rPr>
                <w:rFonts w:cs="Tahoma"/>
                <w:b/>
                <w:lang w:val="pt-BR"/>
              </w:rPr>
              <w:t>Serviços Online</w:t>
            </w:r>
          </w:p>
        </w:tc>
      </w:tr>
      <w:tr w:rsidR="00456002" w:rsidRPr="00715FF4" w14:paraId="45A53B27" w14:textId="77777777" w:rsidTr="005C647E">
        <w:trPr>
          <w:trHeight w:val="219"/>
        </w:trPr>
        <w:tc>
          <w:tcPr>
            <w:tcW w:w="2603" w:type="pct"/>
          </w:tcPr>
          <w:p w14:paraId="45A53B10" w14:textId="77777777" w:rsidR="00456002" w:rsidRPr="00715FF4" w:rsidRDefault="00B10B29" w:rsidP="00024C3C">
            <w:pPr>
              <w:numPr>
                <w:ilvl w:val="0"/>
                <w:numId w:val="53"/>
              </w:numPr>
              <w:spacing w:before="80"/>
              <w:ind w:left="1265" w:hanging="540"/>
              <w:jc w:val="both"/>
              <w:rPr>
                <w:rFonts w:cs="Tahoma"/>
              </w:rPr>
            </w:pPr>
            <w:r w:rsidRPr="00715FF4">
              <w:rPr>
                <w:rFonts w:cs="Tahoma"/>
                <w:lang w:val="pt-BR"/>
              </w:rPr>
              <w:t>Quiosque do Exchange Online*</w:t>
            </w:r>
          </w:p>
          <w:p w14:paraId="45A53B11" w14:textId="77777777" w:rsidR="00456002" w:rsidRPr="00715FF4" w:rsidRDefault="00B10B29" w:rsidP="00024C3C">
            <w:pPr>
              <w:numPr>
                <w:ilvl w:val="0"/>
                <w:numId w:val="53"/>
              </w:numPr>
              <w:spacing w:before="80"/>
              <w:ind w:left="1265" w:hanging="540"/>
              <w:jc w:val="both"/>
              <w:rPr>
                <w:rFonts w:cs="Tahoma"/>
              </w:rPr>
            </w:pPr>
            <w:r w:rsidRPr="00715FF4">
              <w:rPr>
                <w:rFonts w:cs="Tahoma"/>
                <w:lang w:val="pt-BR"/>
              </w:rPr>
              <w:t>Exchange Online Plano 1*</w:t>
            </w:r>
          </w:p>
          <w:p w14:paraId="45A53B12" w14:textId="77777777" w:rsidR="00456002" w:rsidRPr="00715FF4" w:rsidRDefault="00B10B29" w:rsidP="00024C3C">
            <w:pPr>
              <w:numPr>
                <w:ilvl w:val="0"/>
                <w:numId w:val="53"/>
              </w:numPr>
              <w:spacing w:before="80"/>
              <w:ind w:left="1265" w:hanging="540"/>
              <w:jc w:val="both"/>
              <w:rPr>
                <w:rFonts w:cs="Tahoma"/>
              </w:rPr>
            </w:pPr>
            <w:r w:rsidRPr="00715FF4">
              <w:rPr>
                <w:rFonts w:cs="Tahoma"/>
                <w:lang w:val="pt-BR"/>
              </w:rPr>
              <w:t>Exchange Online Plano 2*</w:t>
            </w:r>
          </w:p>
          <w:p w14:paraId="45A53B13" w14:textId="77777777" w:rsidR="00456002" w:rsidRPr="00715FF4" w:rsidRDefault="00B10B29" w:rsidP="00024C3C">
            <w:pPr>
              <w:numPr>
                <w:ilvl w:val="0"/>
                <w:numId w:val="53"/>
              </w:numPr>
              <w:spacing w:before="80"/>
              <w:ind w:left="1265" w:hanging="540"/>
              <w:jc w:val="both"/>
              <w:rPr>
                <w:rFonts w:cs="Tahoma"/>
              </w:rPr>
            </w:pPr>
            <w:r w:rsidRPr="00715FF4">
              <w:rPr>
                <w:rFonts w:cs="Tahoma"/>
                <w:lang w:val="pt-BR"/>
              </w:rPr>
              <w:t>Lync Online Plano 1*</w:t>
            </w:r>
          </w:p>
          <w:p w14:paraId="45A53B14" w14:textId="77777777" w:rsidR="00456002" w:rsidRPr="00715FF4" w:rsidRDefault="00B10B29" w:rsidP="00024C3C">
            <w:pPr>
              <w:numPr>
                <w:ilvl w:val="0"/>
                <w:numId w:val="53"/>
              </w:numPr>
              <w:spacing w:before="80"/>
              <w:ind w:left="1265" w:hanging="540"/>
              <w:jc w:val="both"/>
              <w:rPr>
                <w:rFonts w:cs="Tahoma"/>
              </w:rPr>
            </w:pPr>
            <w:r w:rsidRPr="00715FF4">
              <w:rPr>
                <w:rFonts w:cs="Tahoma"/>
                <w:lang w:val="pt-BR"/>
              </w:rPr>
              <w:t>Lync Online Plano 2*</w:t>
            </w:r>
          </w:p>
          <w:p w14:paraId="45A53B15" w14:textId="77777777" w:rsidR="00E77288" w:rsidRPr="00715FF4" w:rsidRDefault="00B10B29" w:rsidP="00024C3C">
            <w:pPr>
              <w:numPr>
                <w:ilvl w:val="0"/>
                <w:numId w:val="53"/>
              </w:numPr>
              <w:spacing w:before="80"/>
              <w:ind w:left="1265" w:hanging="540"/>
              <w:jc w:val="both"/>
              <w:rPr>
                <w:rFonts w:cs="Tahoma"/>
              </w:rPr>
            </w:pPr>
            <w:r w:rsidRPr="00715FF4">
              <w:rPr>
                <w:rFonts w:cs="Tahoma"/>
                <w:lang w:val="pt-BR"/>
              </w:rPr>
              <w:t>Lync Online Plano 3*</w:t>
            </w:r>
          </w:p>
          <w:p w14:paraId="45A53B16" w14:textId="77777777" w:rsidR="00456002" w:rsidRPr="00715FF4" w:rsidRDefault="00B10B29" w:rsidP="00024C3C">
            <w:pPr>
              <w:numPr>
                <w:ilvl w:val="0"/>
                <w:numId w:val="53"/>
              </w:numPr>
              <w:spacing w:before="80"/>
              <w:ind w:left="1265" w:hanging="540"/>
              <w:jc w:val="both"/>
              <w:rPr>
                <w:rFonts w:cs="Tahoma"/>
              </w:rPr>
            </w:pPr>
            <w:r w:rsidRPr="00715FF4">
              <w:rPr>
                <w:rFonts w:cs="Tahoma"/>
                <w:lang w:val="pt-BR"/>
              </w:rPr>
              <w:t>Office 365 (Plano K1)*</w:t>
            </w:r>
          </w:p>
          <w:p w14:paraId="45A53B17" w14:textId="77777777" w:rsidR="00456002" w:rsidRPr="00715FF4" w:rsidRDefault="00B10B29" w:rsidP="00024C3C">
            <w:pPr>
              <w:numPr>
                <w:ilvl w:val="0"/>
                <w:numId w:val="53"/>
              </w:numPr>
              <w:spacing w:before="80"/>
              <w:ind w:left="1265" w:hanging="540"/>
              <w:jc w:val="both"/>
              <w:rPr>
                <w:rFonts w:cs="Tahoma"/>
              </w:rPr>
            </w:pPr>
            <w:r w:rsidRPr="00715FF4">
              <w:rPr>
                <w:rFonts w:cs="Tahoma"/>
                <w:lang w:val="pt-BR"/>
              </w:rPr>
              <w:t>Office 365 (Plano K2)*</w:t>
            </w:r>
          </w:p>
          <w:p w14:paraId="45A53B18" w14:textId="77777777" w:rsidR="00456002" w:rsidRPr="00715FF4" w:rsidRDefault="00B10B29" w:rsidP="00024C3C">
            <w:pPr>
              <w:numPr>
                <w:ilvl w:val="0"/>
                <w:numId w:val="53"/>
              </w:numPr>
              <w:spacing w:before="80"/>
              <w:ind w:left="1265" w:hanging="540"/>
              <w:jc w:val="both"/>
              <w:rPr>
                <w:rFonts w:cs="Tahoma"/>
              </w:rPr>
            </w:pPr>
            <w:r w:rsidRPr="00715FF4">
              <w:rPr>
                <w:rFonts w:cs="Tahoma"/>
                <w:lang w:val="pt-BR"/>
              </w:rPr>
              <w:t>Office 365 (Plano E1)</w:t>
            </w:r>
          </w:p>
          <w:p w14:paraId="45A53B19" w14:textId="77777777" w:rsidR="00456002" w:rsidRPr="00715FF4" w:rsidRDefault="00B10B29" w:rsidP="00024C3C">
            <w:pPr>
              <w:numPr>
                <w:ilvl w:val="0"/>
                <w:numId w:val="53"/>
              </w:numPr>
              <w:spacing w:before="80"/>
              <w:ind w:left="1265" w:hanging="540"/>
              <w:jc w:val="both"/>
              <w:rPr>
                <w:rFonts w:cs="Tahoma"/>
              </w:rPr>
            </w:pPr>
            <w:r w:rsidRPr="00715FF4">
              <w:rPr>
                <w:rFonts w:cs="Tahoma"/>
                <w:lang w:val="pt-BR"/>
              </w:rPr>
              <w:t>Office 365 (Plano E2)</w:t>
            </w:r>
          </w:p>
          <w:p w14:paraId="45A53B1A" w14:textId="77777777" w:rsidR="00456002" w:rsidRPr="00715FF4" w:rsidRDefault="00B10B29" w:rsidP="00024C3C">
            <w:pPr>
              <w:numPr>
                <w:ilvl w:val="0"/>
                <w:numId w:val="53"/>
              </w:numPr>
              <w:spacing w:before="80"/>
              <w:ind w:left="1265" w:hanging="540"/>
              <w:jc w:val="both"/>
              <w:rPr>
                <w:rFonts w:cs="Tahoma"/>
              </w:rPr>
            </w:pPr>
            <w:r w:rsidRPr="00715FF4">
              <w:rPr>
                <w:rFonts w:cs="Tahoma"/>
                <w:lang w:val="pt-BR"/>
              </w:rPr>
              <w:t>Office 365 (Plano E3)</w:t>
            </w:r>
          </w:p>
          <w:p w14:paraId="45A53B1B" w14:textId="77777777" w:rsidR="00456002" w:rsidRPr="00715FF4" w:rsidRDefault="00B10B29" w:rsidP="00024C3C">
            <w:pPr>
              <w:numPr>
                <w:ilvl w:val="0"/>
                <w:numId w:val="53"/>
              </w:numPr>
              <w:spacing w:before="80"/>
              <w:ind w:left="1265" w:hanging="540"/>
              <w:jc w:val="both"/>
              <w:rPr>
                <w:rFonts w:cs="Tahoma"/>
              </w:rPr>
            </w:pPr>
            <w:r w:rsidRPr="00715FF4">
              <w:rPr>
                <w:rFonts w:cs="Tahoma"/>
                <w:lang w:val="pt-BR"/>
              </w:rPr>
              <w:t>Office 365 (Plano E4)</w:t>
            </w:r>
          </w:p>
        </w:tc>
        <w:tc>
          <w:tcPr>
            <w:tcW w:w="2397" w:type="pct"/>
          </w:tcPr>
          <w:p w14:paraId="45A53B1C" w14:textId="77777777" w:rsidR="009E224B" w:rsidRPr="00715FF4" w:rsidRDefault="00B10B29" w:rsidP="00024C3C">
            <w:pPr>
              <w:numPr>
                <w:ilvl w:val="0"/>
                <w:numId w:val="53"/>
              </w:numPr>
              <w:spacing w:before="80"/>
              <w:ind w:left="1052" w:hanging="450"/>
              <w:jc w:val="both"/>
              <w:rPr>
                <w:rFonts w:cs="Tahoma"/>
              </w:rPr>
            </w:pPr>
            <w:r w:rsidRPr="00715FF4">
              <w:rPr>
                <w:rFonts w:cs="Tahoma"/>
                <w:color w:val="000000"/>
                <w:lang w:val="pt-BR"/>
              </w:rPr>
              <w:t>Office 365 (Plano G1)</w:t>
            </w:r>
          </w:p>
          <w:p w14:paraId="45A53B1D" w14:textId="77777777" w:rsidR="009E224B" w:rsidRPr="00715FF4" w:rsidRDefault="00B10B29" w:rsidP="00024C3C">
            <w:pPr>
              <w:numPr>
                <w:ilvl w:val="0"/>
                <w:numId w:val="53"/>
              </w:numPr>
              <w:spacing w:before="80"/>
              <w:ind w:left="1052" w:hanging="450"/>
              <w:jc w:val="both"/>
              <w:rPr>
                <w:rFonts w:cs="Tahoma"/>
              </w:rPr>
            </w:pPr>
            <w:r w:rsidRPr="00715FF4">
              <w:rPr>
                <w:rFonts w:cs="Tahoma"/>
                <w:color w:val="000000"/>
                <w:lang w:val="pt-BR"/>
              </w:rPr>
              <w:t>Office 365 (Plano G2)</w:t>
            </w:r>
          </w:p>
          <w:p w14:paraId="45A53B1E" w14:textId="77777777" w:rsidR="009E224B" w:rsidRPr="00715FF4" w:rsidRDefault="00B10B29" w:rsidP="00024C3C">
            <w:pPr>
              <w:numPr>
                <w:ilvl w:val="0"/>
                <w:numId w:val="53"/>
              </w:numPr>
              <w:spacing w:before="80"/>
              <w:ind w:left="1052" w:hanging="450"/>
              <w:jc w:val="both"/>
              <w:rPr>
                <w:rFonts w:cs="Tahoma"/>
              </w:rPr>
            </w:pPr>
            <w:r w:rsidRPr="00715FF4">
              <w:rPr>
                <w:rFonts w:cs="Tahoma"/>
                <w:color w:val="000000"/>
                <w:lang w:val="pt-BR"/>
              </w:rPr>
              <w:t>Office 365 (Plano G3)</w:t>
            </w:r>
          </w:p>
          <w:p w14:paraId="45A53B1F" w14:textId="77777777" w:rsidR="009E224B" w:rsidRPr="00715FF4" w:rsidRDefault="00B10B29" w:rsidP="00024C3C">
            <w:pPr>
              <w:numPr>
                <w:ilvl w:val="0"/>
                <w:numId w:val="53"/>
              </w:numPr>
              <w:spacing w:before="80"/>
              <w:ind w:left="1052" w:hanging="450"/>
              <w:jc w:val="both"/>
              <w:rPr>
                <w:rFonts w:cs="Tahoma"/>
              </w:rPr>
            </w:pPr>
            <w:r w:rsidRPr="00715FF4">
              <w:rPr>
                <w:rFonts w:cs="Tahoma"/>
                <w:color w:val="000000"/>
                <w:lang w:val="pt-BR"/>
              </w:rPr>
              <w:t>Office 365 (Plano G4)</w:t>
            </w:r>
          </w:p>
          <w:p w14:paraId="45A53B20" w14:textId="77777777" w:rsidR="00456002" w:rsidRPr="00715FF4" w:rsidRDefault="00B10B29" w:rsidP="00024C3C">
            <w:pPr>
              <w:numPr>
                <w:ilvl w:val="0"/>
                <w:numId w:val="53"/>
              </w:numPr>
              <w:spacing w:before="80"/>
              <w:ind w:left="1052" w:hanging="450"/>
              <w:jc w:val="both"/>
              <w:rPr>
                <w:rFonts w:cs="Tahoma"/>
              </w:rPr>
            </w:pPr>
            <w:r w:rsidRPr="00715FF4">
              <w:rPr>
                <w:rFonts w:cs="Tahoma"/>
                <w:color w:val="000000"/>
                <w:lang w:val="pt-BR"/>
              </w:rPr>
              <w:t>Office Web Applications*</w:t>
            </w:r>
          </w:p>
          <w:p w14:paraId="45A53B21" w14:textId="77777777" w:rsidR="00456002" w:rsidRPr="00715FF4" w:rsidRDefault="00B10B29" w:rsidP="00024C3C">
            <w:pPr>
              <w:numPr>
                <w:ilvl w:val="0"/>
                <w:numId w:val="53"/>
              </w:numPr>
              <w:spacing w:before="80"/>
              <w:ind w:left="1052" w:hanging="450"/>
              <w:jc w:val="both"/>
              <w:rPr>
                <w:rFonts w:cs="Tahoma"/>
              </w:rPr>
            </w:pPr>
            <w:r w:rsidRPr="00715FF4">
              <w:rPr>
                <w:rFonts w:cs="Tahoma"/>
                <w:color w:val="000000"/>
                <w:lang w:val="pt-BR"/>
              </w:rPr>
              <w:t>SharePoint Online Plano 1*</w:t>
            </w:r>
          </w:p>
          <w:p w14:paraId="45A53B22" w14:textId="77777777" w:rsidR="00456002" w:rsidRPr="00715FF4" w:rsidRDefault="00B10B29" w:rsidP="001E154B">
            <w:pPr>
              <w:numPr>
                <w:ilvl w:val="0"/>
                <w:numId w:val="53"/>
              </w:numPr>
              <w:spacing w:before="80"/>
              <w:ind w:left="1052" w:hanging="450"/>
              <w:rPr>
                <w:rFonts w:cs="Tahoma"/>
              </w:rPr>
            </w:pPr>
            <w:r w:rsidRPr="00715FF4">
              <w:rPr>
                <w:rFonts w:cs="Tahoma"/>
                <w:color w:val="000000"/>
                <w:lang w:val="pt-BR"/>
              </w:rPr>
              <w:t>SharePoint Online Plano 2*</w:t>
            </w:r>
          </w:p>
          <w:p w14:paraId="45A53B23" w14:textId="77777777" w:rsidR="00456002" w:rsidRPr="00F83E68" w:rsidRDefault="00B10B29" w:rsidP="001E154B">
            <w:pPr>
              <w:numPr>
                <w:ilvl w:val="0"/>
                <w:numId w:val="53"/>
              </w:numPr>
              <w:spacing w:before="80"/>
              <w:ind w:left="1052" w:right="270" w:hanging="450"/>
              <w:rPr>
                <w:rFonts w:cs="Tahoma"/>
                <w:lang w:val="pt-PT"/>
              </w:rPr>
            </w:pPr>
            <w:r w:rsidRPr="00715FF4">
              <w:rPr>
                <w:rFonts w:cs="Tahoma"/>
                <w:color w:val="000000"/>
                <w:lang w:val="pt-BR"/>
              </w:rPr>
              <w:t>Acesso para Parceiros do</w:t>
            </w:r>
            <w:r w:rsidR="007B5D46" w:rsidRPr="00715FF4">
              <w:rPr>
                <w:rFonts w:cs="Tahoma"/>
                <w:color w:val="000000"/>
                <w:lang w:val="pt-BR"/>
              </w:rPr>
              <w:t> </w:t>
            </w:r>
            <w:r w:rsidRPr="00715FF4">
              <w:rPr>
                <w:rFonts w:cs="Tahoma"/>
                <w:color w:val="000000"/>
                <w:lang w:val="pt-BR"/>
              </w:rPr>
              <w:t>SharePoint Online*</w:t>
            </w:r>
          </w:p>
          <w:p w14:paraId="45A53B24" w14:textId="77777777" w:rsidR="00456002" w:rsidRPr="00715FF4" w:rsidRDefault="00B10B29" w:rsidP="001E154B">
            <w:pPr>
              <w:numPr>
                <w:ilvl w:val="0"/>
                <w:numId w:val="53"/>
              </w:numPr>
              <w:spacing w:before="80"/>
              <w:ind w:left="1052" w:hanging="450"/>
              <w:rPr>
                <w:rFonts w:cs="Tahoma"/>
              </w:rPr>
            </w:pPr>
            <w:r w:rsidRPr="00715FF4">
              <w:rPr>
                <w:rFonts w:cs="Tahoma"/>
                <w:color w:val="000000"/>
                <w:lang w:val="pt-BR"/>
              </w:rPr>
              <w:t>Windows Intune</w:t>
            </w:r>
          </w:p>
          <w:p w14:paraId="45A53B25" w14:textId="77777777" w:rsidR="00456002" w:rsidRPr="008331FA" w:rsidRDefault="00B10B29" w:rsidP="001E154B">
            <w:pPr>
              <w:numPr>
                <w:ilvl w:val="0"/>
                <w:numId w:val="53"/>
              </w:numPr>
              <w:spacing w:before="80"/>
              <w:ind w:left="1052" w:hanging="450"/>
              <w:rPr>
                <w:rFonts w:cs="Tahoma"/>
              </w:rPr>
            </w:pPr>
            <w:r w:rsidRPr="00715FF4">
              <w:rPr>
                <w:rFonts w:cs="Tahoma"/>
                <w:color w:val="000000"/>
                <w:lang w:val="pt-BR"/>
              </w:rPr>
              <w:t>Windows Intune Complementar*</w:t>
            </w:r>
          </w:p>
          <w:p w14:paraId="45A53B26" w14:textId="77777777" w:rsidR="008331FA" w:rsidRPr="00715FF4" w:rsidRDefault="008331FA" w:rsidP="001E154B">
            <w:pPr>
              <w:numPr>
                <w:ilvl w:val="0"/>
                <w:numId w:val="53"/>
              </w:numPr>
              <w:spacing w:before="80"/>
              <w:ind w:left="1052" w:hanging="450"/>
              <w:rPr>
                <w:rFonts w:cs="Tahoma"/>
              </w:rPr>
            </w:pPr>
            <w:r>
              <w:rPr>
                <w:rFonts w:cs="Tahoma"/>
                <w:color w:val="000000"/>
                <w:lang w:val="pt-BR"/>
              </w:rPr>
              <w:t>Microsoft Dynamics CRM Online*</w:t>
            </w:r>
          </w:p>
        </w:tc>
      </w:tr>
    </w:tbl>
    <w:p w14:paraId="45A53B28" w14:textId="77777777" w:rsidR="00456002" w:rsidRPr="00715FF4" w:rsidRDefault="00B10B29" w:rsidP="00710279">
      <w:pPr>
        <w:tabs>
          <w:tab w:val="left" w:pos="360"/>
        </w:tabs>
        <w:ind w:left="720"/>
        <w:rPr>
          <w:rFonts w:cs="Tahoma"/>
        </w:rPr>
      </w:pPr>
      <w:r w:rsidRPr="00715FF4">
        <w:rPr>
          <w:rFonts w:cs="Tahoma"/>
          <w:i/>
          <w:sz w:val="16"/>
          <w:lang w:val="pt-BR"/>
        </w:rPr>
        <w:t>* Produto Adicional</w:t>
      </w:r>
    </w:p>
    <w:p w14:paraId="45A53B29" w14:textId="77777777" w:rsidR="001E154B" w:rsidRPr="00715FF4" w:rsidRDefault="001E154B" w:rsidP="00456002">
      <w:pPr>
        <w:pStyle w:val="Heading2"/>
        <w:rPr>
          <w:rFonts w:ascii="Tahoma" w:hAnsi="Tahoma" w:cs="Tahoma"/>
          <w:lang w:val="pt-BR"/>
        </w:rPr>
      </w:pPr>
      <w:bookmarkStart w:id="763" w:name="_Toc336338196"/>
      <w:bookmarkStart w:id="764" w:name="_Toc340680084"/>
      <w:bookmarkEnd w:id="763"/>
    </w:p>
    <w:p w14:paraId="45A53B2A" w14:textId="77777777" w:rsidR="001E154B" w:rsidRPr="00715FF4" w:rsidRDefault="001E154B" w:rsidP="00456002">
      <w:pPr>
        <w:pStyle w:val="Heading2"/>
        <w:rPr>
          <w:rFonts w:ascii="Tahoma" w:hAnsi="Tahoma" w:cs="Tahoma"/>
          <w:lang w:val="pt-BR"/>
        </w:rPr>
      </w:pPr>
    </w:p>
    <w:p w14:paraId="45A53B2B" w14:textId="77777777" w:rsidR="001E154B" w:rsidRPr="00715FF4" w:rsidRDefault="001E154B" w:rsidP="00456002">
      <w:pPr>
        <w:pStyle w:val="Heading2"/>
        <w:rPr>
          <w:rFonts w:ascii="Tahoma" w:hAnsi="Tahoma" w:cs="Tahoma"/>
          <w:lang w:val="pt-BR"/>
        </w:rPr>
      </w:pPr>
    </w:p>
    <w:p w14:paraId="45A53B2C" w14:textId="77777777" w:rsidR="001E154B" w:rsidRPr="00715FF4" w:rsidRDefault="001E154B" w:rsidP="00456002">
      <w:pPr>
        <w:pStyle w:val="Heading2"/>
        <w:rPr>
          <w:rFonts w:ascii="Tahoma" w:hAnsi="Tahoma" w:cs="Tahoma"/>
          <w:lang w:val="pt-BR"/>
        </w:rPr>
      </w:pPr>
    </w:p>
    <w:p w14:paraId="45A53B2D" w14:textId="77777777" w:rsidR="001E154B" w:rsidRPr="00715FF4" w:rsidRDefault="001E154B" w:rsidP="00456002">
      <w:pPr>
        <w:pStyle w:val="Heading2"/>
        <w:rPr>
          <w:rFonts w:ascii="Tahoma" w:hAnsi="Tahoma" w:cs="Tahoma"/>
          <w:lang w:val="pt-BR"/>
        </w:rPr>
      </w:pPr>
    </w:p>
    <w:p w14:paraId="45A53B2E" w14:textId="77777777" w:rsidR="00456002" w:rsidRPr="00F83E68" w:rsidRDefault="00B10B29" w:rsidP="00456002">
      <w:pPr>
        <w:pStyle w:val="Heading2"/>
        <w:rPr>
          <w:rFonts w:ascii="Tahoma" w:hAnsi="Tahoma" w:cs="Tahoma"/>
          <w:lang w:val="pt-PT"/>
        </w:rPr>
      </w:pPr>
      <w:r w:rsidRPr="00715FF4">
        <w:rPr>
          <w:rFonts w:ascii="Tahoma" w:hAnsi="Tahoma" w:cs="Tahoma"/>
          <w:lang w:val="pt-BR"/>
        </w:rPr>
        <w:t>Continuidade do Serviço por meio de Prazo Estendido</w:t>
      </w:r>
      <w:bookmarkEnd w:id="764"/>
      <w:r w:rsidRPr="00F83E68">
        <w:rPr>
          <w:rFonts w:ascii="Tahoma" w:hAnsi="Tahoma" w:cs="Tahoma"/>
          <w:lang w:val="pt-PT"/>
        </w:rPr>
        <w:t xml:space="preserve"> </w:t>
      </w:r>
    </w:p>
    <w:p w14:paraId="45A53B2F" w14:textId="77777777" w:rsidR="00456002" w:rsidRPr="00F83E68" w:rsidRDefault="00456002" w:rsidP="00456002">
      <w:pPr>
        <w:tabs>
          <w:tab w:val="left" w:pos="360"/>
        </w:tabs>
        <w:ind w:left="720"/>
        <w:rPr>
          <w:rFonts w:cs="Tahoma"/>
          <w:lang w:val="pt-PT"/>
        </w:rPr>
      </w:pPr>
    </w:p>
    <w:p w14:paraId="45A53B30" w14:textId="77777777" w:rsidR="00456002" w:rsidRPr="00F83E68" w:rsidRDefault="00456002" w:rsidP="00456002">
      <w:pPr>
        <w:tabs>
          <w:tab w:val="left" w:pos="360"/>
        </w:tabs>
        <w:ind w:left="720"/>
        <w:rPr>
          <w:rFonts w:cs="Tahoma"/>
          <w:lang w:val="pt-PT"/>
        </w:rPr>
      </w:pPr>
      <w:r w:rsidRPr="00715FF4">
        <w:rPr>
          <w:rFonts w:cs="Tahoma"/>
          <w:szCs w:val="20"/>
          <w:lang w:val="pt-BR"/>
        </w:rPr>
        <w:t>Observação:</w:t>
      </w:r>
      <w:r w:rsidRPr="00F83E68">
        <w:rPr>
          <w:rFonts w:cs="Tahoma"/>
          <w:szCs w:val="20"/>
          <w:lang w:val="pt-PT"/>
        </w:rPr>
        <w:t xml:space="preserve"> </w:t>
      </w:r>
      <w:r w:rsidR="00B10B29" w:rsidRPr="00715FF4">
        <w:rPr>
          <w:rFonts w:cs="Tahoma"/>
          <w:lang w:val="pt-BR"/>
        </w:rPr>
        <w:t>O seguinte se aplica aos clientes do Registro Enterprise e Enterprise Subscription qualificados para continuidade do serviço por meio de Prazo Estendido.</w:t>
      </w:r>
      <w:r w:rsidR="00CD5606" w:rsidRPr="00F83E68">
        <w:rPr>
          <w:rFonts w:cs="Tahoma"/>
          <w:lang w:val="pt-PT"/>
        </w:rPr>
        <w:t xml:space="preserve"> </w:t>
      </w:r>
      <w:r w:rsidR="00B10B29" w:rsidRPr="00715FF4">
        <w:rPr>
          <w:rFonts w:cs="Tahoma"/>
          <w:lang w:val="pt-BR"/>
        </w:rPr>
        <w:t>Os clientes que tiverem dúvidas sobre sua qualificação para continuidade do serviço por meio do Prazo Estendido devem entrar em contato com o</w:t>
      </w:r>
      <w:r w:rsidR="007B5D46" w:rsidRPr="00715FF4">
        <w:rPr>
          <w:rFonts w:cs="Tahoma"/>
          <w:lang w:val="pt-BR"/>
        </w:rPr>
        <w:t> </w:t>
      </w:r>
      <w:r w:rsidR="00B10B29" w:rsidRPr="00715FF4">
        <w:rPr>
          <w:rFonts w:cs="Tahoma"/>
          <w:lang w:val="pt-BR"/>
        </w:rPr>
        <w:t>Consultor de Software, Revendedor ou Gerente de Conta Microsoft para obter mais informações.</w:t>
      </w:r>
      <w:r w:rsidR="00CD5606" w:rsidRPr="00F83E68">
        <w:rPr>
          <w:rFonts w:cs="Tahoma"/>
          <w:lang w:val="pt-PT"/>
        </w:rPr>
        <w:t xml:space="preserve"> </w:t>
      </w:r>
    </w:p>
    <w:p w14:paraId="45A53B31" w14:textId="77777777" w:rsidR="00456002" w:rsidRPr="00F83E68" w:rsidRDefault="00456002" w:rsidP="00456002">
      <w:pPr>
        <w:tabs>
          <w:tab w:val="left" w:pos="360"/>
        </w:tabs>
        <w:ind w:left="720"/>
        <w:rPr>
          <w:rFonts w:cs="Tahoma"/>
          <w:lang w:val="pt-PT"/>
        </w:rPr>
      </w:pPr>
    </w:p>
    <w:p w14:paraId="45A53B32" w14:textId="77777777" w:rsidR="00456002" w:rsidRPr="00F83E68" w:rsidRDefault="00B10B29" w:rsidP="00456002">
      <w:pPr>
        <w:tabs>
          <w:tab w:val="left" w:pos="360"/>
        </w:tabs>
        <w:ind w:left="720"/>
        <w:rPr>
          <w:rFonts w:cs="Tahoma"/>
          <w:lang w:val="pt-PT"/>
        </w:rPr>
      </w:pPr>
      <w:r w:rsidRPr="00715FF4">
        <w:rPr>
          <w:rFonts w:cs="Tahoma"/>
          <w:lang w:val="pt-BR"/>
        </w:rPr>
        <w:t>Os seguintes serviços online estão qualificados para Prazo Estendido dos Serviços Online, sujeitos aos termos dos Contratos de Licenciamento por Volume dos clientes.</w:t>
      </w:r>
      <w:r w:rsidRPr="00F83E68">
        <w:rPr>
          <w:rFonts w:cs="Tahoma"/>
          <w:lang w:val="pt-PT"/>
        </w:rPr>
        <w:t xml:space="preserve"> </w:t>
      </w:r>
      <w:r w:rsidRPr="00715FF4">
        <w:rPr>
          <w:rFonts w:cs="Tahoma"/>
          <w:lang w:val="pt-BR"/>
        </w:rPr>
        <w:t>O prazo de assinatura dos serviços online</w:t>
      </w:r>
      <w:r w:rsidR="007B5D46" w:rsidRPr="00715FF4">
        <w:rPr>
          <w:rFonts w:cs="Tahoma"/>
          <w:lang w:val="pt-BR"/>
        </w:rPr>
        <w:t> </w:t>
      </w:r>
      <w:r w:rsidRPr="00715FF4">
        <w:rPr>
          <w:rFonts w:cs="Tahoma"/>
          <w:lang w:val="pt-BR"/>
        </w:rPr>
        <w:t>do cliente deve se encerrar na data de término do contrato do cliente (</w:t>
      </w:r>
      <w:r w:rsidR="00CD5606" w:rsidRPr="00715FF4">
        <w:rPr>
          <w:rFonts w:cs="Tahoma"/>
          <w:lang w:val="pt-BR"/>
        </w:rPr>
        <w:t>“</w:t>
      </w:r>
      <w:r w:rsidRPr="00715FF4">
        <w:rPr>
          <w:rFonts w:cs="Tahoma"/>
          <w:lang w:val="pt-BR"/>
        </w:rPr>
        <w:t>coextensiva</w:t>
      </w:r>
      <w:r w:rsidR="00CD5606" w:rsidRPr="00715FF4">
        <w:rPr>
          <w:rFonts w:cs="Tahoma"/>
          <w:lang w:val="pt-BR"/>
        </w:rPr>
        <w:t>”</w:t>
      </w:r>
      <w:r w:rsidRPr="00715FF4">
        <w:rPr>
          <w:rFonts w:cs="Tahoma"/>
          <w:lang w:val="pt-BR"/>
        </w:rPr>
        <w:t>) para obter a</w:t>
      </w:r>
      <w:r w:rsidR="007B5D46" w:rsidRPr="00715FF4">
        <w:rPr>
          <w:rFonts w:cs="Tahoma"/>
          <w:lang w:val="pt-BR"/>
        </w:rPr>
        <w:t> </w:t>
      </w:r>
      <w:r w:rsidRPr="00715FF4">
        <w:rPr>
          <w:rFonts w:cs="Tahoma"/>
          <w:lang w:val="pt-BR"/>
        </w:rPr>
        <w:t>qualificação para a Continuidade do Serviço por meio do Prazo Estendido:</w:t>
      </w:r>
    </w:p>
    <w:p w14:paraId="45A53B33" w14:textId="77777777" w:rsidR="00456002" w:rsidRPr="00F83E68" w:rsidRDefault="00456002" w:rsidP="00456002">
      <w:pPr>
        <w:ind w:left="720"/>
        <w:rPr>
          <w:rFonts w:cs="Tahoma"/>
          <w:lang w:val="pt-PT"/>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715FF4" w14:paraId="45A53B35" w14:textId="77777777" w:rsidTr="005C647E">
        <w:trPr>
          <w:trHeight w:val="80"/>
          <w:tblHeader/>
        </w:trPr>
        <w:tc>
          <w:tcPr>
            <w:tcW w:w="5000" w:type="pct"/>
            <w:gridSpan w:val="2"/>
            <w:shd w:val="clear" w:color="auto" w:fill="FABF8F"/>
          </w:tcPr>
          <w:p w14:paraId="45A53B34" w14:textId="77777777" w:rsidR="00456002" w:rsidRPr="00715FF4" w:rsidRDefault="00456002" w:rsidP="005C647E">
            <w:pPr>
              <w:jc w:val="center"/>
              <w:rPr>
                <w:rFonts w:cs="Tahoma"/>
                <w:b/>
                <w:sz w:val="20"/>
              </w:rPr>
            </w:pPr>
            <w:r w:rsidRPr="00715FF4">
              <w:rPr>
                <w:rFonts w:cs="Tahoma"/>
                <w:b/>
                <w:sz w:val="20"/>
                <w:lang w:val="pt-BR"/>
              </w:rPr>
              <w:t>Serviços Online</w:t>
            </w:r>
          </w:p>
        </w:tc>
      </w:tr>
      <w:tr w:rsidR="00456002" w:rsidRPr="00715FF4" w14:paraId="45A53B4D" w14:textId="77777777" w:rsidTr="005C647E">
        <w:trPr>
          <w:trHeight w:val="219"/>
        </w:trPr>
        <w:tc>
          <w:tcPr>
            <w:tcW w:w="2603" w:type="pct"/>
          </w:tcPr>
          <w:p w14:paraId="45A53B36" w14:textId="77777777" w:rsidR="00456002" w:rsidRPr="00715FF4" w:rsidRDefault="00B10B29" w:rsidP="001E154B">
            <w:pPr>
              <w:numPr>
                <w:ilvl w:val="0"/>
                <w:numId w:val="53"/>
              </w:numPr>
              <w:spacing w:before="80"/>
              <w:ind w:left="720"/>
              <w:jc w:val="both"/>
              <w:rPr>
                <w:rFonts w:cs="Tahoma"/>
              </w:rPr>
            </w:pPr>
            <w:r w:rsidRPr="00715FF4">
              <w:rPr>
                <w:rFonts w:cs="Tahoma"/>
                <w:lang w:val="pt-BR"/>
              </w:rPr>
              <w:t>Quiosque do Exchange Online*</w:t>
            </w:r>
          </w:p>
          <w:p w14:paraId="45A53B37" w14:textId="77777777" w:rsidR="00456002" w:rsidRPr="00715FF4" w:rsidRDefault="00B10B29" w:rsidP="001E154B">
            <w:pPr>
              <w:numPr>
                <w:ilvl w:val="0"/>
                <w:numId w:val="53"/>
              </w:numPr>
              <w:spacing w:before="80"/>
              <w:ind w:left="720"/>
              <w:jc w:val="both"/>
              <w:rPr>
                <w:rFonts w:cs="Tahoma"/>
              </w:rPr>
            </w:pPr>
            <w:r w:rsidRPr="00715FF4">
              <w:rPr>
                <w:rFonts w:cs="Tahoma"/>
                <w:lang w:val="pt-BR"/>
              </w:rPr>
              <w:t>Exchange Online Plano 1*</w:t>
            </w:r>
          </w:p>
          <w:p w14:paraId="45A53B38" w14:textId="77777777" w:rsidR="00456002" w:rsidRPr="00715FF4" w:rsidRDefault="00B10B29" w:rsidP="001E154B">
            <w:pPr>
              <w:numPr>
                <w:ilvl w:val="0"/>
                <w:numId w:val="53"/>
              </w:numPr>
              <w:spacing w:before="80"/>
              <w:ind w:left="720"/>
              <w:jc w:val="both"/>
              <w:rPr>
                <w:rFonts w:cs="Tahoma"/>
              </w:rPr>
            </w:pPr>
            <w:r w:rsidRPr="00715FF4">
              <w:rPr>
                <w:rFonts w:cs="Tahoma"/>
                <w:lang w:val="pt-BR"/>
              </w:rPr>
              <w:t>Exchange Online Plano 2*</w:t>
            </w:r>
          </w:p>
          <w:p w14:paraId="45A53B39" w14:textId="77777777" w:rsidR="00456002" w:rsidRPr="00715FF4" w:rsidRDefault="00B10B29" w:rsidP="001E154B">
            <w:pPr>
              <w:numPr>
                <w:ilvl w:val="0"/>
                <w:numId w:val="53"/>
              </w:numPr>
              <w:spacing w:before="80"/>
              <w:ind w:left="720"/>
              <w:jc w:val="both"/>
              <w:rPr>
                <w:rFonts w:cs="Tahoma"/>
              </w:rPr>
            </w:pPr>
            <w:r w:rsidRPr="00715FF4">
              <w:rPr>
                <w:rFonts w:cs="Tahoma"/>
                <w:lang w:val="pt-BR"/>
              </w:rPr>
              <w:t>Lync Online Plano 1*</w:t>
            </w:r>
          </w:p>
          <w:p w14:paraId="45A53B3A" w14:textId="77777777" w:rsidR="00456002" w:rsidRPr="00715FF4" w:rsidRDefault="00B10B29" w:rsidP="001E154B">
            <w:pPr>
              <w:numPr>
                <w:ilvl w:val="0"/>
                <w:numId w:val="53"/>
              </w:numPr>
              <w:spacing w:before="80"/>
              <w:ind w:left="720"/>
              <w:jc w:val="both"/>
              <w:rPr>
                <w:rFonts w:cs="Tahoma"/>
              </w:rPr>
            </w:pPr>
            <w:r w:rsidRPr="00715FF4">
              <w:rPr>
                <w:rFonts w:cs="Tahoma"/>
                <w:lang w:val="pt-BR"/>
              </w:rPr>
              <w:t>Lync Online Plano 2*</w:t>
            </w:r>
          </w:p>
          <w:p w14:paraId="45A53B3B" w14:textId="77777777" w:rsidR="00E77288" w:rsidRPr="00715FF4" w:rsidRDefault="00B10B29" w:rsidP="001E154B">
            <w:pPr>
              <w:numPr>
                <w:ilvl w:val="0"/>
                <w:numId w:val="53"/>
              </w:numPr>
              <w:spacing w:before="80"/>
              <w:ind w:left="720"/>
              <w:jc w:val="both"/>
              <w:rPr>
                <w:rFonts w:cs="Tahoma"/>
              </w:rPr>
            </w:pPr>
            <w:r w:rsidRPr="00715FF4">
              <w:rPr>
                <w:rFonts w:cs="Tahoma"/>
                <w:lang w:val="pt-BR"/>
              </w:rPr>
              <w:t>Lync Online Plano 3*</w:t>
            </w:r>
          </w:p>
          <w:p w14:paraId="45A53B3C" w14:textId="77777777" w:rsidR="00456002" w:rsidRPr="00715FF4" w:rsidRDefault="00B10B29" w:rsidP="001E154B">
            <w:pPr>
              <w:numPr>
                <w:ilvl w:val="0"/>
                <w:numId w:val="53"/>
              </w:numPr>
              <w:spacing w:before="80"/>
              <w:ind w:left="720"/>
              <w:jc w:val="both"/>
              <w:rPr>
                <w:rFonts w:cs="Tahoma"/>
              </w:rPr>
            </w:pPr>
            <w:r w:rsidRPr="00715FF4">
              <w:rPr>
                <w:rFonts w:cs="Tahoma"/>
                <w:lang w:val="pt-BR"/>
              </w:rPr>
              <w:t>Office 365 (Plano K1)*</w:t>
            </w:r>
          </w:p>
          <w:p w14:paraId="45A53B3D" w14:textId="77777777" w:rsidR="00456002" w:rsidRPr="00715FF4" w:rsidRDefault="00B10B29" w:rsidP="001E154B">
            <w:pPr>
              <w:numPr>
                <w:ilvl w:val="0"/>
                <w:numId w:val="53"/>
              </w:numPr>
              <w:spacing w:before="80"/>
              <w:ind w:left="720"/>
              <w:jc w:val="both"/>
              <w:rPr>
                <w:rFonts w:cs="Tahoma"/>
              </w:rPr>
            </w:pPr>
            <w:r w:rsidRPr="00715FF4">
              <w:rPr>
                <w:rFonts w:cs="Tahoma"/>
                <w:lang w:val="pt-BR"/>
              </w:rPr>
              <w:t>Office 365 (Plano K2)*</w:t>
            </w:r>
          </w:p>
          <w:p w14:paraId="45A53B3E" w14:textId="77777777" w:rsidR="00456002" w:rsidRPr="00715FF4" w:rsidRDefault="00B10B29" w:rsidP="001E154B">
            <w:pPr>
              <w:numPr>
                <w:ilvl w:val="0"/>
                <w:numId w:val="53"/>
              </w:numPr>
              <w:spacing w:before="80"/>
              <w:ind w:left="720"/>
              <w:jc w:val="both"/>
              <w:rPr>
                <w:rFonts w:cs="Tahoma"/>
              </w:rPr>
            </w:pPr>
            <w:r w:rsidRPr="00715FF4">
              <w:rPr>
                <w:rFonts w:cs="Tahoma"/>
                <w:lang w:val="pt-BR"/>
              </w:rPr>
              <w:t>Office 365 (Plano E1)</w:t>
            </w:r>
          </w:p>
          <w:p w14:paraId="45A53B3F" w14:textId="77777777" w:rsidR="00456002" w:rsidRPr="00715FF4" w:rsidRDefault="00B10B29" w:rsidP="001E154B">
            <w:pPr>
              <w:numPr>
                <w:ilvl w:val="0"/>
                <w:numId w:val="53"/>
              </w:numPr>
              <w:spacing w:before="80"/>
              <w:ind w:left="720"/>
              <w:jc w:val="both"/>
              <w:rPr>
                <w:rFonts w:cs="Tahoma"/>
              </w:rPr>
            </w:pPr>
            <w:r w:rsidRPr="00715FF4">
              <w:rPr>
                <w:rFonts w:cs="Tahoma"/>
                <w:lang w:val="pt-BR"/>
              </w:rPr>
              <w:t>Office 365 (Plano E2)</w:t>
            </w:r>
          </w:p>
          <w:p w14:paraId="45A53B40" w14:textId="77777777" w:rsidR="00456002" w:rsidRPr="00715FF4" w:rsidRDefault="00B10B29" w:rsidP="001E154B">
            <w:pPr>
              <w:numPr>
                <w:ilvl w:val="0"/>
                <w:numId w:val="53"/>
              </w:numPr>
              <w:spacing w:before="80"/>
              <w:ind w:left="720"/>
              <w:jc w:val="both"/>
              <w:rPr>
                <w:rFonts w:cs="Tahoma"/>
              </w:rPr>
            </w:pPr>
            <w:r w:rsidRPr="00715FF4">
              <w:rPr>
                <w:rFonts w:cs="Tahoma"/>
                <w:lang w:val="pt-BR"/>
              </w:rPr>
              <w:t>Office 365 (Plano E3)</w:t>
            </w:r>
          </w:p>
          <w:p w14:paraId="45A53B41" w14:textId="77777777" w:rsidR="00456002" w:rsidRPr="00715FF4" w:rsidRDefault="00B10B29" w:rsidP="00024C3C">
            <w:pPr>
              <w:numPr>
                <w:ilvl w:val="0"/>
                <w:numId w:val="53"/>
              </w:numPr>
              <w:spacing w:before="80"/>
              <w:ind w:left="725"/>
              <w:jc w:val="both"/>
              <w:rPr>
                <w:rFonts w:cs="Tahoma"/>
              </w:rPr>
            </w:pPr>
            <w:r w:rsidRPr="00715FF4">
              <w:rPr>
                <w:rFonts w:cs="Tahoma"/>
                <w:lang w:val="pt-BR"/>
              </w:rPr>
              <w:t>Office 365 (Plano E4)</w:t>
            </w:r>
          </w:p>
        </w:tc>
        <w:tc>
          <w:tcPr>
            <w:tcW w:w="2397" w:type="pct"/>
          </w:tcPr>
          <w:p w14:paraId="45A53B42" w14:textId="77777777" w:rsidR="009E224B" w:rsidRPr="00715FF4" w:rsidRDefault="00B10B29" w:rsidP="00024C3C">
            <w:pPr>
              <w:numPr>
                <w:ilvl w:val="0"/>
                <w:numId w:val="53"/>
              </w:numPr>
              <w:spacing w:before="80"/>
              <w:ind w:left="725"/>
              <w:jc w:val="both"/>
              <w:rPr>
                <w:rFonts w:cs="Tahoma"/>
              </w:rPr>
            </w:pPr>
            <w:r w:rsidRPr="00715FF4">
              <w:rPr>
                <w:rFonts w:cs="Tahoma"/>
                <w:lang w:val="pt-BR"/>
              </w:rPr>
              <w:t>Office 365 (Plano G1)</w:t>
            </w:r>
          </w:p>
          <w:p w14:paraId="45A53B43" w14:textId="77777777" w:rsidR="009E224B" w:rsidRPr="00715FF4" w:rsidRDefault="00B10B29" w:rsidP="00024C3C">
            <w:pPr>
              <w:numPr>
                <w:ilvl w:val="0"/>
                <w:numId w:val="53"/>
              </w:numPr>
              <w:spacing w:before="80"/>
              <w:ind w:left="725"/>
              <w:jc w:val="both"/>
              <w:rPr>
                <w:rFonts w:cs="Tahoma"/>
              </w:rPr>
            </w:pPr>
            <w:r w:rsidRPr="00715FF4">
              <w:rPr>
                <w:rFonts w:cs="Tahoma"/>
                <w:lang w:val="pt-BR"/>
              </w:rPr>
              <w:t>Office 365 (Plano G2)</w:t>
            </w:r>
          </w:p>
          <w:p w14:paraId="45A53B44" w14:textId="77777777" w:rsidR="009E224B" w:rsidRPr="00715FF4" w:rsidRDefault="00B10B29" w:rsidP="00024C3C">
            <w:pPr>
              <w:numPr>
                <w:ilvl w:val="0"/>
                <w:numId w:val="53"/>
              </w:numPr>
              <w:spacing w:before="80"/>
              <w:ind w:left="725"/>
              <w:jc w:val="both"/>
              <w:rPr>
                <w:rFonts w:cs="Tahoma"/>
              </w:rPr>
            </w:pPr>
            <w:r w:rsidRPr="00715FF4">
              <w:rPr>
                <w:rFonts w:cs="Tahoma"/>
                <w:lang w:val="pt-BR"/>
              </w:rPr>
              <w:t>Office 365 (Plano G3)</w:t>
            </w:r>
          </w:p>
          <w:p w14:paraId="45A53B45" w14:textId="77777777" w:rsidR="009E224B" w:rsidRPr="00715FF4" w:rsidRDefault="00B10B29" w:rsidP="00024C3C">
            <w:pPr>
              <w:numPr>
                <w:ilvl w:val="0"/>
                <w:numId w:val="53"/>
              </w:numPr>
              <w:spacing w:before="80"/>
              <w:ind w:left="725"/>
              <w:jc w:val="both"/>
              <w:rPr>
                <w:rFonts w:cs="Tahoma"/>
              </w:rPr>
            </w:pPr>
            <w:r w:rsidRPr="00715FF4">
              <w:rPr>
                <w:rFonts w:cs="Tahoma"/>
                <w:lang w:val="pt-BR"/>
              </w:rPr>
              <w:t>Office 365 (Plano G4)</w:t>
            </w:r>
          </w:p>
          <w:p w14:paraId="45A53B46" w14:textId="77777777" w:rsidR="00456002" w:rsidRPr="00715FF4" w:rsidRDefault="00B10B29" w:rsidP="00024C3C">
            <w:pPr>
              <w:numPr>
                <w:ilvl w:val="0"/>
                <w:numId w:val="53"/>
              </w:numPr>
              <w:spacing w:before="80"/>
              <w:ind w:left="725"/>
              <w:jc w:val="both"/>
              <w:rPr>
                <w:rFonts w:cs="Tahoma"/>
              </w:rPr>
            </w:pPr>
            <w:r w:rsidRPr="00715FF4">
              <w:rPr>
                <w:rFonts w:cs="Tahoma"/>
                <w:lang w:val="pt-BR"/>
              </w:rPr>
              <w:t>Office Web Applications*</w:t>
            </w:r>
          </w:p>
          <w:p w14:paraId="45A53B47" w14:textId="77777777" w:rsidR="00456002" w:rsidRPr="00715FF4" w:rsidRDefault="00B10B29" w:rsidP="00024C3C">
            <w:pPr>
              <w:numPr>
                <w:ilvl w:val="0"/>
                <w:numId w:val="53"/>
              </w:numPr>
              <w:spacing w:before="80"/>
              <w:ind w:left="725"/>
              <w:jc w:val="both"/>
              <w:rPr>
                <w:rFonts w:cs="Tahoma"/>
              </w:rPr>
            </w:pPr>
            <w:r w:rsidRPr="00715FF4">
              <w:rPr>
                <w:rFonts w:cs="Tahoma"/>
                <w:lang w:val="pt-BR"/>
              </w:rPr>
              <w:t>SharePoint Online Plano 1*</w:t>
            </w:r>
          </w:p>
          <w:p w14:paraId="45A53B48" w14:textId="77777777" w:rsidR="00456002" w:rsidRPr="00715FF4" w:rsidRDefault="00B10B29" w:rsidP="001E154B">
            <w:pPr>
              <w:numPr>
                <w:ilvl w:val="0"/>
                <w:numId w:val="53"/>
              </w:numPr>
              <w:spacing w:before="80"/>
              <w:ind w:left="725"/>
              <w:rPr>
                <w:rFonts w:cs="Tahoma"/>
              </w:rPr>
            </w:pPr>
            <w:r w:rsidRPr="00715FF4">
              <w:rPr>
                <w:rFonts w:cs="Tahoma"/>
                <w:lang w:val="pt-BR"/>
              </w:rPr>
              <w:t>SharePoint Online Plano 2*</w:t>
            </w:r>
          </w:p>
          <w:p w14:paraId="45A53B49" w14:textId="77777777" w:rsidR="00456002" w:rsidRPr="00F83E68" w:rsidRDefault="00B10B29" w:rsidP="001E154B">
            <w:pPr>
              <w:numPr>
                <w:ilvl w:val="0"/>
                <w:numId w:val="53"/>
              </w:numPr>
              <w:spacing w:before="80"/>
              <w:ind w:left="725"/>
              <w:rPr>
                <w:rFonts w:cs="Tahoma"/>
                <w:lang w:val="pt-PT"/>
              </w:rPr>
            </w:pPr>
            <w:r w:rsidRPr="00715FF4">
              <w:rPr>
                <w:rFonts w:cs="Tahoma"/>
                <w:lang w:val="pt-BR"/>
              </w:rPr>
              <w:t>Acesso para Parceiros do SharePoint Online*</w:t>
            </w:r>
          </w:p>
          <w:p w14:paraId="45A53B4A" w14:textId="77777777" w:rsidR="00776E3B" w:rsidRPr="00715FF4" w:rsidRDefault="00B10B29" w:rsidP="001E154B">
            <w:pPr>
              <w:numPr>
                <w:ilvl w:val="0"/>
                <w:numId w:val="53"/>
              </w:numPr>
              <w:spacing w:before="80"/>
              <w:ind w:left="725"/>
              <w:rPr>
                <w:rFonts w:cs="Tahoma"/>
              </w:rPr>
            </w:pPr>
            <w:r w:rsidRPr="00715FF4">
              <w:rPr>
                <w:rFonts w:cs="Tahoma"/>
                <w:lang w:val="pt-BR"/>
              </w:rPr>
              <w:t>Serviços do Windows Azure*</w:t>
            </w:r>
          </w:p>
          <w:p w14:paraId="45A53B4B" w14:textId="77777777" w:rsidR="00456002" w:rsidRPr="00715FF4" w:rsidRDefault="00B10B29" w:rsidP="001E154B">
            <w:pPr>
              <w:numPr>
                <w:ilvl w:val="0"/>
                <w:numId w:val="53"/>
              </w:numPr>
              <w:spacing w:before="80"/>
              <w:ind w:left="725"/>
              <w:rPr>
                <w:rFonts w:cs="Tahoma"/>
              </w:rPr>
            </w:pPr>
            <w:r w:rsidRPr="00715FF4">
              <w:rPr>
                <w:rFonts w:cs="Tahoma"/>
                <w:lang w:val="pt-BR"/>
              </w:rPr>
              <w:t>Windows Intune</w:t>
            </w:r>
          </w:p>
          <w:p w14:paraId="45A53B4C" w14:textId="77777777" w:rsidR="00456002" w:rsidRPr="00715FF4" w:rsidRDefault="00B10B29" w:rsidP="001E154B">
            <w:pPr>
              <w:numPr>
                <w:ilvl w:val="0"/>
                <w:numId w:val="53"/>
              </w:numPr>
              <w:spacing w:before="80"/>
              <w:ind w:left="725"/>
              <w:rPr>
                <w:rFonts w:cs="Tahoma"/>
              </w:rPr>
            </w:pPr>
            <w:r w:rsidRPr="00715FF4">
              <w:rPr>
                <w:rFonts w:cs="Tahoma"/>
                <w:lang w:val="pt-BR"/>
              </w:rPr>
              <w:t>Windows Intune Complementar*</w:t>
            </w:r>
          </w:p>
        </w:tc>
      </w:tr>
    </w:tbl>
    <w:p w14:paraId="45A53B4E" w14:textId="77777777" w:rsidR="00776E3B" w:rsidRPr="00715FF4" w:rsidRDefault="00B10B29" w:rsidP="00776E3B">
      <w:pPr>
        <w:tabs>
          <w:tab w:val="left" w:pos="360"/>
        </w:tabs>
        <w:ind w:left="720"/>
        <w:rPr>
          <w:rFonts w:cs="Tahoma"/>
        </w:rPr>
      </w:pPr>
      <w:r w:rsidRPr="00715FF4">
        <w:rPr>
          <w:rFonts w:cs="Tahoma"/>
          <w:i/>
          <w:sz w:val="16"/>
          <w:lang w:val="pt-BR"/>
        </w:rPr>
        <w:t>* Produto Adicional</w:t>
      </w:r>
    </w:p>
    <w:p w14:paraId="45A53B4F" w14:textId="77777777" w:rsidR="007B5D46" w:rsidRPr="00715FF4" w:rsidRDefault="007B5D46">
      <w:pPr>
        <w:rPr>
          <w:rStyle w:val="LogoportDoNotTranslate"/>
          <w:rFonts w:ascii="Tahoma" w:hAnsi="Tahoma" w:cs="Tahoma"/>
          <w:b/>
          <w:bCs/>
          <w:caps/>
          <w:sz w:val="18"/>
        </w:rPr>
      </w:pPr>
      <w:r w:rsidRPr="00715FF4">
        <w:rPr>
          <w:rStyle w:val="LogoportDoNotTranslate"/>
          <w:rFonts w:ascii="Tahoma" w:hAnsi="Tahoma" w:cs="Tahoma"/>
          <w:sz w:val="18"/>
        </w:rPr>
        <w:br w:type="page"/>
      </w:r>
    </w:p>
    <w:p w14:paraId="45A53B50" w14:textId="77777777" w:rsidR="00AF08FE" w:rsidRPr="00F83E68" w:rsidRDefault="00AF08FE">
      <w:pPr>
        <w:pStyle w:val="Heading1"/>
        <w:rPr>
          <w:rFonts w:cs="Tahoma"/>
          <w:lang w:val="pt-PT"/>
        </w:rPr>
      </w:pPr>
      <w:bookmarkStart w:id="765" w:name="_Toc336338197"/>
      <w:bookmarkStart w:id="766" w:name="_Toc340680085"/>
      <w:bookmarkEnd w:id="765"/>
      <w:r w:rsidRPr="00715FF4">
        <w:rPr>
          <w:rFonts w:cs="Tahoma"/>
          <w:lang w:val="pt-BR"/>
        </w:rPr>
        <w:t>seção 4 – tipos de licença e valores</w:t>
      </w:r>
      <w:bookmarkEnd w:id="766"/>
    </w:p>
    <w:p w14:paraId="45A53B51" w14:textId="77777777" w:rsidR="00AF08FE" w:rsidRPr="00F83E68" w:rsidRDefault="00AF08FE">
      <w:pPr>
        <w:pStyle w:val="Heading2"/>
        <w:ind w:left="0" w:right="720"/>
        <w:rPr>
          <w:rFonts w:ascii="Tahoma" w:hAnsi="Tahoma" w:cs="Tahoma"/>
          <w:lang w:val="pt-PT"/>
        </w:rPr>
      </w:pPr>
    </w:p>
    <w:p w14:paraId="45A53B52" w14:textId="77777777" w:rsidR="00AF08FE" w:rsidRPr="00F83E68" w:rsidRDefault="00AF08FE" w:rsidP="00456002">
      <w:pPr>
        <w:pStyle w:val="Heading2"/>
        <w:tabs>
          <w:tab w:val="left" w:pos="90"/>
        </w:tabs>
        <w:ind w:left="0" w:right="720"/>
        <w:rPr>
          <w:rFonts w:ascii="Tahoma" w:hAnsi="Tahoma" w:cs="Tahoma"/>
          <w:lang w:val="pt-PT"/>
        </w:rPr>
      </w:pPr>
      <w:bookmarkStart w:id="767" w:name="_Toc336338198"/>
      <w:bookmarkStart w:id="768" w:name="_Toc340680086"/>
      <w:bookmarkEnd w:id="767"/>
      <w:r w:rsidRPr="00715FF4">
        <w:rPr>
          <w:rFonts w:ascii="Tahoma" w:hAnsi="Tahoma" w:cs="Tahoma"/>
          <w:lang w:val="pt-BR"/>
        </w:rPr>
        <w:t>Valores</w:t>
      </w:r>
      <w:bookmarkEnd w:id="768"/>
      <w:r w:rsidRPr="00F83E68">
        <w:rPr>
          <w:rFonts w:ascii="Tahoma" w:hAnsi="Tahoma" w:cs="Tahoma"/>
          <w:lang w:val="pt-PT"/>
        </w:rPr>
        <w:t xml:space="preserve"> </w:t>
      </w:r>
    </w:p>
    <w:p w14:paraId="45A53B53" w14:textId="77777777" w:rsidR="00AF08FE" w:rsidRPr="00F83E68" w:rsidRDefault="00AF08FE" w:rsidP="00456002">
      <w:pPr>
        <w:ind w:right="720"/>
        <w:rPr>
          <w:rFonts w:cs="Tahoma"/>
          <w:lang w:val="pt-PT"/>
        </w:rPr>
      </w:pPr>
    </w:p>
    <w:p w14:paraId="45A53B54" w14:textId="77777777" w:rsidR="00AF08FE" w:rsidRPr="00F83E68" w:rsidRDefault="00AF08FE" w:rsidP="00456002">
      <w:pPr>
        <w:pStyle w:val="AppendixIndent"/>
        <w:tabs>
          <w:tab w:val="left" w:pos="90"/>
        </w:tabs>
        <w:ind w:left="0" w:right="720"/>
        <w:rPr>
          <w:rFonts w:ascii="Tahoma" w:hAnsi="Tahoma" w:cs="Tahoma"/>
          <w:lang w:val="pt-PT"/>
        </w:rPr>
      </w:pPr>
      <w:r w:rsidRPr="00715FF4">
        <w:rPr>
          <w:rFonts w:ascii="Tahoma" w:hAnsi="Tahoma" w:cs="Tahoma"/>
          <w:sz w:val="18"/>
          <w:lang w:val="pt-BR"/>
        </w:rPr>
        <w:t>Este tipo de produto está disponível para alguns Serviços Online e produtos de software.</w:t>
      </w:r>
      <w:r w:rsidR="00CD5606" w:rsidRPr="00F83E68">
        <w:rPr>
          <w:rFonts w:ascii="Tahoma" w:hAnsi="Tahoma" w:cs="Tahoma"/>
          <w:lang w:val="pt-PT"/>
        </w:rPr>
        <w:t xml:space="preserve"> </w:t>
      </w:r>
      <w:r w:rsidRPr="00715FF4">
        <w:rPr>
          <w:rFonts w:ascii="Tahoma" w:hAnsi="Tahoma" w:cs="Tahoma"/>
          <w:sz w:val="18"/>
          <w:lang w:val="pt-BR"/>
        </w:rPr>
        <w:t>Ele não é específico dessa versão.</w:t>
      </w:r>
      <w:r w:rsidR="00CD5606" w:rsidRPr="00F83E68">
        <w:rPr>
          <w:rFonts w:ascii="Tahoma" w:hAnsi="Tahoma" w:cs="Tahoma"/>
          <w:lang w:val="pt-PT"/>
        </w:rPr>
        <w:t xml:space="preserve"> </w:t>
      </w:r>
      <w:r w:rsidRPr="00715FF4">
        <w:rPr>
          <w:rFonts w:ascii="Tahoma" w:hAnsi="Tahoma" w:cs="Tahoma"/>
          <w:sz w:val="18"/>
          <w:lang w:val="pt-BR"/>
        </w:rPr>
        <w:t>Pode estar associado a custos de instalação ou outras ofertas, como pacotes de</w:t>
      </w:r>
      <w:r w:rsidR="007B5D46" w:rsidRPr="00715FF4">
        <w:rPr>
          <w:rFonts w:ascii="Tahoma" w:hAnsi="Tahoma" w:cs="Tahoma"/>
          <w:sz w:val="18"/>
          <w:lang w:val="pt-BR"/>
        </w:rPr>
        <w:t> </w:t>
      </w:r>
      <w:r w:rsidRPr="00715FF4">
        <w:rPr>
          <w:rFonts w:ascii="Tahoma" w:hAnsi="Tahoma" w:cs="Tahoma"/>
          <w:sz w:val="18"/>
          <w:lang w:val="pt-BR"/>
        </w:rPr>
        <w:t>ativação.</w:t>
      </w:r>
      <w:r w:rsidR="00CD5606" w:rsidRPr="00F83E68">
        <w:rPr>
          <w:rFonts w:ascii="Tahoma" w:hAnsi="Tahoma" w:cs="Tahoma"/>
          <w:lang w:val="pt-PT"/>
        </w:rPr>
        <w:t xml:space="preserve"> </w:t>
      </w:r>
      <w:r w:rsidRPr="00715FF4">
        <w:rPr>
          <w:rFonts w:ascii="Tahoma" w:hAnsi="Tahoma" w:cs="Tahoma"/>
          <w:sz w:val="18"/>
          <w:lang w:val="pt-BR"/>
        </w:rPr>
        <w:t>Em geral, ele não confere direitos para usar um produto ou serviço online,</w:t>
      </w:r>
      <w:r w:rsidR="00CD5606" w:rsidRPr="00F83E68">
        <w:rPr>
          <w:rFonts w:ascii="Tahoma" w:hAnsi="Tahoma" w:cs="Tahoma"/>
          <w:lang w:val="pt-PT"/>
        </w:rPr>
        <w:t xml:space="preserve"> </w:t>
      </w:r>
      <w:r w:rsidRPr="00715FF4">
        <w:rPr>
          <w:rFonts w:ascii="Tahoma" w:hAnsi="Tahoma" w:cs="Tahoma"/>
          <w:sz w:val="18"/>
          <w:lang w:val="pt-BR"/>
        </w:rPr>
        <w:t>como também não</w:t>
      </w:r>
      <w:r w:rsidR="007B5D46" w:rsidRPr="00715FF4">
        <w:rPr>
          <w:rFonts w:ascii="Tahoma" w:hAnsi="Tahoma" w:cs="Tahoma"/>
          <w:sz w:val="18"/>
          <w:lang w:val="pt-BR"/>
        </w:rPr>
        <w:t> </w:t>
      </w:r>
      <w:r w:rsidRPr="00715FF4">
        <w:rPr>
          <w:rFonts w:ascii="Tahoma" w:hAnsi="Tahoma" w:cs="Tahoma"/>
          <w:sz w:val="18"/>
          <w:lang w:val="pt-BR"/>
        </w:rPr>
        <w:t>proporciona nenhum benefício nem cumpre nenhuma finalidade fora do serviço ou software ao qual corresponde.</w:t>
      </w:r>
      <w:r w:rsidR="00CD5606" w:rsidRPr="00F83E68">
        <w:rPr>
          <w:rFonts w:ascii="Tahoma" w:hAnsi="Tahoma" w:cs="Tahoma"/>
          <w:lang w:val="pt-PT"/>
        </w:rPr>
        <w:t xml:space="preserve"> </w:t>
      </w:r>
      <w:r w:rsidRPr="00715FF4">
        <w:rPr>
          <w:rFonts w:ascii="Tahoma" w:hAnsi="Tahoma" w:cs="Tahoma"/>
          <w:color w:val="000000"/>
          <w:sz w:val="18"/>
          <w:lang w:val="pt-BR"/>
        </w:rPr>
        <w:t>Estão disponíveis nos seguintes programas:</w:t>
      </w:r>
      <w:r w:rsidRPr="00F83E68">
        <w:rPr>
          <w:rFonts w:ascii="Tahoma" w:hAnsi="Tahoma" w:cs="Tahoma"/>
          <w:color w:val="000000"/>
          <w:sz w:val="18"/>
          <w:lang w:val="pt-PT"/>
        </w:rPr>
        <w:t xml:space="preserve"> </w:t>
      </w:r>
      <w:r w:rsidRPr="00715FF4">
        <w:rPr>
          <w:rFonts w:ascii="Tahoma" w:hAnsi="Tahoma" w:cs="Tahoma"/>
          <w:color w:val="000000"/>
          <w:sz w:val="18"/>
          <w:lang w:val="pt-BR"/>
        </w:rPr>
        <w:t>Open, Open Value, Open Value Subscription, Select e Select Plus.</w:t>
      </w:r>
    </w:p>
    <w:p w14:paraId="45A53B55" w14:textId="77777777" w:rsidR="00AF08FE" w:rsidRPr="00F83E68" w:rsidRDefault="00AF08FE" w:rsidP="00456002">
      <w:pPr>
        <w:ind w:right="720"/>
        <w:rPr>
          <w:rFonts w:cs="Tahoma"/>
          <w:lang w:val="pt-PT"/>
        </w:rPr>
      </w:pPr>
    </w:p>
    <w:p w14:paraId="45A53B56" w14:textId="77777777" w:rsidR="00AF08FE" w:rsidRPr="00F83E68" w:rsidRDefault="00AF08FE" w:rsidP="00456002">
      <w:pPr>
        <w:pStyle w:val="Heading2"/>
        <w:tabs>
          <w:tab w:val="left" w:pos="90"/>
        </w:tabs>
        <w:ind w:left="0" w:right="720"/>
        <w:rPr>
          <w:rFonts w:ascii="Tahoma" w:hAnsi="Tahoma" w:cs="Tahoma"/>
          <w:lang w:val="pt-PT"/>
        </w:rPr>
      </w:pPr>
      <w:bookmarkStart w:id="769" w:name="_Toc323819648"/>
      <w:bookmarkStart w:id="770" w:name="_Toc336338199"/>
      <w:bookmarkStart w:id="771" w:name="_Toc340680087"/>
      <w:bookmarkEnd w:id="769"/>
      <w:bookmarkEnd w:id="770"/>
      <w:r w:rsidRPr="00715FF4">
        <w:rPr>
          <w:rFonts w:ascii="Tahoma" w:hAnsi="Tahoma" w:cs="Tahoma"/>
          <w:lang w:val="pt-BR"/>
        </w:rPr>
        <w:t>Licença</w:t>
      </w:r>
      <w:bookmarkEnd w:id="771"/>
    </w:p>
    <w:p w14:paraId="45A53B57" w14:textId="77777777" w:rsidR="00AF08FE" w:rsidRPr="00F83E68" w:rsidRDefault="00AF08FE" w:rsidP="00456002">
      <w:pPr>
        <w:pStyle w:val="AppendixIndent"/>
        <w:tabs>
          <w:tab w:val="left" w:pos="90"/>
        </w:tabs>
        <w:ind w:left="0" w:right="720"/>
        <w:rPr>
          <w:rFonts w:ascii="Tahoma" w:hAnsi="Tahoma" w:cs="Tahoma"/>
          <w:lang w:val="pt-PT"/>
        </w:rPr>
      </w:pPr>
    </w:p>
    <w:p w14:paraId="45A53B58" w14:textId="77777777" w:rsidR="00AF08FE" w:rsidRPr="00715FF4" w:rsidRDefault="00AF08FE" w:rsidP="00456002">
      <w:pPr>
        <w:pStyle w:val="AppendixIndent"/>
        <w:tabs>
          <w:tab w:val="left" w:pos="90"/>
        </w:tabs>
        <w:ind w:left="0" w:right="720"/>
        <w:rPr>
          <w:rFonts w:ascii="Tahoma" w:hAnsi="Tahoma" w:cs="Tahoma"/>
        </w:rPr>
      </w:pPr>
      <w:r w:rsidRPr="00715FF4">
        <w:rPr>
          <w:rFonts w:ascii="Tahoma" w:hAnsi="Tahoma" w:cs="Tahoma"/>
          <w:sz w:val="18"/>
          <w:szCs w:val="18"/>
          <w:lang w:val="pt-BR"/>
        </w:rPr>
        <w:t>Este tipo de produto é específico à versão e confere o direito de executar a versão do produto para a qual foi solicitado.</w:t>
      </w:r>
      <w:r w:rsidRPr="00F83E68">
        <w:rPr>
          <w:rFonts w:ascii="Tahoma" w:hAnsi="Tahoma" w:cs="Tahoma"/>
          <w:sz w:val="18"/>
          <w:szCs w:val="18"/>
          <w:lang w:val="pt-PT"/>
        </w:rPr>
        <w:t xml:space="preserve"> </w:t>
      </w:r>
      <w:r w:rsidRPr="00715FF4">
        <w:rPr>
          <w:rFonts w:ascii="Tahoma" w:hAnsi="Tahoma" w:cs="Tahoma"/>
          <w:sz w:val="18"/>
          <w:szCs w:val="18"/>
          <w:lang w:val="pt-BR"/>
        </w:rPr>
        <w:t>Estão disponíveis nos seguintes programas:</w:t>
      </w:r>
      <w:r w:rsidRPr="00715FF4">
        <w:rPr>
          <w:rFonts w:ascii="Tahoma" w:hAnsi="Tahoma" w:cs="Tahoma"/>
          <w:sz w:val="18"/>
          <w:szCs w:val="18"/>
        </w:rPr>
        <w:t xml:space="preserve"> </w:t>
      </w:r>
    </w:p>
    <w:p w14:paraId="45A53B59" w14:textId="77777777" w:rsidR="00AF08FE" w:rsidRPr="00715FF4" w:rsidRDefault="00AF08FE" w:rsidP="00456002">
      <w:pPr>
        <w:pStyle w:val="AppendixIndent"/>
        <w:tabs>
          <w:tab w:val="left" w:pos="90"/>
        </w:tabs>
        <w:ind w:left="0" w:right="720"/>
        <w:rPr>
          <w:rFonts w:ascii="Tahoma" w:hAnsi="Tahoma" w:cs="Tahoma"/>
        </w:rPr>
      </w:pPr>
    </w:p>
    <w:p w14:paraId="45A53B5A" w14:textId="77777777" w:rsidR="00AF08FE" w:rsidRPr="00715FF4" w:rsidRDefault="00AF08FE" w:rsidP="00AF08FE">
      <w:pPr>
        <w:pStyle w:val="AppendixBulletIndent"/>
        <w:numPr>
          <w:ilvl w:val="0"/>
          <w:numId w:val="48"/>
        </w:numPr>
        <w:tabs>
          <w:tab w:val="left" w:pos="90"/>
        </w:tabs>
        <w:ind w:left="1440" w:right="720"/>
        <w:rPr>
          <w:rFonts w:ascii="Tahoma" w:hAnsi="Tahoma" w:cs="Tahoma"/>
        </w:rPr>
      </w:pPr>
      <w:r w:rsidRPr="00715FF4">
        <w:rPr>
          <w:rFonts w:ascii="Tahoma" w:hAnsi="Tahoma" w:cs="Tahoma"/>
          <w:sz w:val="18"/>
          <w:lang w:val="pt-BR"/>
        </w:rPr>
        <w:t>Licença Open</w:t>
      </w:r>
    </w:p>
    <w:p w14:paraId="45A53B5B" w14:textId="77777777" w:rsidR="00AF08FE" w:rsidRPr="00F83E68" w:rsidRDefault="00AF08FE" w:rsidP="00AF08FE">
      <w:pPr>
        <w:pStyle w:val="AppendixBulletIndent"/>
        <w:numPr>
          <w:ilvl w:val="0"/>
          <w:numId w:val="48"/>
        </w:numPr>
        <w:tabs>
          <w:tab w:val="left" w:pos="90"/>
        </w:tabs>
        <w:ind w:left="1440" w:right="720"/>
        <w:rPr>
          <w:rFonts w:ascii="Tahoma" w:hAnsi="Tahoma" w:cs="Tahoma"/>
          <w:lang w:val="pt-PT"/>
        </w:rPr>
      </w:pPr>
      <w:r w:rsidRPr="00715FF4">
        <w:rPr>
          <w:rFonts w:ascii="Tahoma" w:hAnsi="Tahoma" w:cs="Tahoma"/>
          <w:sz w:val="18"/>
          <w:lang w:val="pt-BR"/>
        </w:rPr>
        <w:t>Open Value Subscription [somente para pedidos com opção de compra (</w:t>
      </w:r>
      <w:r w:rsidR="00CD5606" w:rsidRPr="00715FF4">
        <w:rPr>
          <w:rFonts w:ascii="Tahoma" w:hAnsi="Tahoma" w:cs="Tahoma"/>
          <w:sz w:val="18"/>
          <w:lang w:val="pt-BR"/>
        </w:rPr>
        <w:t>“</w:t>
      </w:r>
      <w:r w:rsidRPr="00715FF4">
        <w:rPr>
          <w:rFonts w:ascii="Tahoma" w:hAnsi="Tahoma" w:cs="Tahoma"/>
          <w:sz w:val="18"/>
          <w:lang w:val="pt-BR"/>
        </w:rPr>
        <w:t>buy-out</w:t>
      </w:r>
      <w:r w:rsidR="00CD5606" w:rsidRPr="00715FF4">
        <w:rPr>
          <w:rFonts w:ascii="Tahoma" w:hAnsi="Tahoma" w:cs="Tahoma"/>
          <w:sz w:val="18"/>
          <w:lang w:val="pt-BR"/>
        </w:rPr>
        <w:t>”</w:t>
      </w:r>
      <w:r w:rsidRPr="00715FF4">
        <w:rPr>
          <w:rFonts w:ascii="Tahoma" w:hAnsi="Tahoma" w:cs="Tahoma"/>
          <w:sz w:val="18"/>
          <w:lang w:val="pt-BR"/>
        </w:rPr>
        <w:t>)]</w:t>
      </w:r>
      <w:r w:rsidRPr="00F83E68">
        <w:rPr>
          <w:rFonts w:ascii="Tahoma" w:hAnsi="Tahoma" w:cs="Tahoma"/>
          <w:lang w:val="pt-PT"/>
        </w:rPr>
        <w:t xml:space="preserve"> </w:t>
      </w:r>
    </w:p>
    <w:p w14:paraId="45A53B5C" w14:textId="77777777" w:rsidR="00AF08FE" w:rsidRPr="00715FF4" w:rsidRDefault="00AF08FE" w:rsidP="00AF08FE">
      <w:pPr>
        <w:pStyle w:val="AppendixBulletIndent"/>
        <w:numPr>
          <w:ilvl w:val="0"/>
          <w:numId w:val="48"/>
        </w:numPr>
        <w:tabs>
          <w:tab w:val="left" w:pos="90"/>
        </w:tabs>
        <w:ind w:left="1440" w:right="720"/>
        <w:rPr>
          <w:rFonts w:ascii="Tahoma" w:hAnsi="Tahoma" w:cs="Tahoma"/>
        </w:rPr>
      </w:pPr>
      <w:r w:rsidRPr="00715FF4">
        <w:rPr>
          <w:rFonts w:ascii="Tahoma" w:hAnsi="Tahoma" w:cs="Tahoma"/>
          <w:sz w:val="18"/>
          <w:lang w:val="pt-BR"/>
        </w:rPr>
        <w:t>Select</w:t>
      </w:r>
      <w:r w:rsidRPr="00715FF4">
        <w:rPr>
          <w:rFonts w:ascii="Tahoma" w:hAnsi="Tahoma" w:cs="Tahoma"/>
        </w:rPr>
        <w:t xml:space="preserve"> </w:t>
      </w:r>
    </w:p>
    <w:p w14:paraId="45A53B5D" w14:textId="77777777" w:rsidR="00AF08FE" w:rsidRPr="00715FF4" w:rsidRDefault="00AF08FE" w:rsidP="00AF08FE">
      <w:pPr>
        <w:pStyle w:val="AppendixBulletIndent"/>
        <w:numPr>
          <w:ilvl w:val="0"/>
          <w:numId w:val="48"/>
        </w:numPr>
        <w:tabs>
          <w:tab w:val="left" w:pos="90"/>
        </w:tabs>
        <w:ind w:left="1440" w:right="720"/>
        <w:rPr>
          <w:rFonts w:ascii="Tahoma" w:hAnsi="Tahoma" w:cs="Tahoma"/>
        </w:rPr>
      </w:pPr>
      <w:r w:rsidRPr="00715FF4">
        <w:rPr>
          <w:rFonts w:ascii="Tahoma" w:hAnsi="Tahoma" w:cs="Tahoma"/>
          <w:sz w:val="18"/>
          <w:lang w:val="pt-BR"/>
        </w:rPr>
        <w:t>Select Plus</w:t>
      </w:r>
    </w:p>
    <w:p w14:paraId="45A53B5E" w14:textId="77777777" w:rsidR="00AF08FE" w:rsidRPr="00F83E68" w:rsidRDefault="00AF08FE" w:rsidP="00AF08FE">
      <w:pPr>
        <w:pStyle w:val="AppendixBulletIndent"/>
        <w:numPr>
          <w:ilvl w:val="0"/>
          <w:numId w:val="48"/>
        </w:numPr>
        <w:tabs>
          <w:tab w:val="left" w:pos="90"/>
        </w:tabs>
        <w:ind w:left="1440" w:right="720"/>
        <w:rPr>
          <w:rFonts w:ascii="Tahoma" w:hAnsi="Tahoma" w:cs="Tahoma"/>
          <w:lang w:val="pt-PT"/>
        </w:rPr>
      </w:pPr>
      <w:r w:rsidRPr="00715FF4">
        <w:rPr>
          <w:rFonts w:ascii="Tahoma" w:hAnsi="Tahoma" w:cs="Tahoma"/>
          <w:sz w:val="18"/>
          <w:lang w:val="pt-BR"/>
        </w:rPr>
        <w:t>Contrato School (somente para pedidos com opção de compra (</w:t>
      </w:r>
      <w:r w:rsidR="00CD5606" w:rsidRPr="00715FF4">
        <w:rPr>
          <w:rFonts w:ascii="Tahoma" w:hAnsi="Tahoma" w:cs="Tahoma"/>
          <w:sz w:val="18"/>
          <w:lang w:val="pt-BR"/>
        </w:rPr>
        <w:t>“</w:t>
      </w:r>
      <w:r w:rsidRPr="00715FF4">
        <w:rPr>
          <w:rFonts w:ascii="Tahoma" w:hAnsi="Tahoma" w:cs="Tahoma"/>
          <w:sz w:val="18"/>
          <w:lang w:val="pt-BR"/>
        </w:rPr>
        <w:t>buy-out</w:t>
      </w:r>
      <w:r w:rsidR="00CD5606" w:rsidRPr="00715FF4">
        <w:rPr>
          <w:rFonts w:ascii="Tahoma" w:hAnsi="Tahoma" w:cs="Tahoma"/>
          <w:sz w:val="18"/>
          <w:lang w:val="pt-BR"/>
        </w:rPr>
        <w:t>”</w:t>
      </w:r>
      <w:r w:rsidRPr="00715FF4">
        <w:rPr>
          <w:rFonts w:ascii="Tahoma" w:hAnsi="Tahoma" w:cs="Tahoma"/>
          <w:sz w:val="18"/>
          <w:lang w:val="pt-BR"/>
        </w:rPr>
        <w:t>))</w:t>
      </w:r>
    </w:p>
    <w:p w14:paraId="45A53B5F" w14:textId="77777777" w:rsidR="00AF08FE" w:rsidRPr="00F83E68" w:rsidRDefault="00AF08FE" w:rsidP="00AF08FE">
      <w:pPr>
        <w:pStyle w:val="AppendixBulletIndent"/>
        <w:numPr>
          <w:ilvl w:val="0"/>
          <w:numId w:val="48"/>
        </w:numPr>
        <w:tabs>
          <w:tab w:val="left" w:pos="90"/>
        </w:tabs>
        <w:ind w:left="1440" w:right="720"/>
        <w:rPr>
          <w:rFonts w:ascii="Tahoma" w:hAnsi="Tahoma" w:cs="Tahoma"/>
          <w:lang w:val="pt-PT"/>
        </w:rPr>
      </w:pPr>
      <w:r w:rsidRPr="00715FF4">
        <w:rPr>
          <w:rFonts w:ascii="Tahoma" w:hAnsi="Tahoma" w:cs="Tahoma"/>
          <w:sz w:val="18"/>
          <w:lang w:val="pt-BR"/>
        </w:rPr>
        <w:t>EES (somente para pedidos com opção de compra (</w:t>
      </w:r>
      <w:r w:rsidR="00CD5606" w:rsidRPr="00715FF4">
        <w:rPr>
          <w:rFonts w:ascii="Tahoma" w:hAnsi="Tahoma" w:cs="Tahoma"/>
          <w:sz w:val="18"/>
          <w:lang w:val="pt-BR"/>
        </w:rPr>
        <w:t>“</w:t>
      </w:r>
      <w:r w:rsidRPr="00715FF4">
        <w:rPr>
          <w:rFonts w:ascii="Tahoma" w:hAnsi="Tahoma" w:cs="Tahoma"/>
          <w:sz w:val="18"/>
          <w:lang w:val="pt-BR"/>
        </w:rPr>
        <w:t>buy-out</w:t>
      </w:r>
      <w:r w:rsidR="00CD5606" w:rsidRPr="00715FF4">
        <w:rPr>
          <w:rFonts w:ascii="Tahoma" w:hAnsi="Tahoma" w:cs="Tahoma"/>
          <w:sz w:val="18"/>
          <w:lang w:val="pt-BR"/>
        </w:rPr>
        <w:t>”</w:t>
      </w:r>
      <w:r w:rsidRPr="00715FF4">
        <w:rPr>
          <w:rFonts w:ascii="Tahoma" w:hAnsi="Tahoma" w:cs="Tahoma"/>
          <w:sz w:val="18"/>
          <w:lang w:val="pt-BR"/>
        </w:rPr>
        <w:t>))</w:t>
      </w:r>
    </w:p>
    <w:p w14:paraId="45A53B60" w14:textId="77777777" w:rsidR="00AF08FE" w:rsidRPr="00F83E68" w:rsidRDefault="00AF08FE" w:rsidP="007B5D46">
      <w:pPr>
        <w:pStyle w:val="AppendixBulletIndent"/>
        <w:numPr>
          <w:ilvl w:val="0"/>
          <w:numId w:val="48"/>
        </w:numPr>
        <w:tabs>
          <w:tab w:val="left" w:pos="90"/>
        </w:tabs>
        <w:ind w:left="1440" w:right="450"/>
        <w:rPr>
          <w:rFonts w:ascii="Tahoma" w:hAnsi="Tahoma" w:cs="Tahoma"/>
          <w:lang w:val="pt-PT"/>
        </w:rPr>
      </w:pPr>
      <w:r w:rsidRPr="00715FF4">
        <w:rPr>
          <w:rFonts w:ascii="Tahoma" w:hAnsi="Tahoma" w:cs="Tahoma"/>
          <w:sz w:val="18"/>
          <w:lang w:val="pt-BR"/>
        </w:rPr>
        <w:t>Contrato Enterprise Subscription (somente para pedidos com opção de compra (</w:t>
      </w:r>
      <w:r w:rsidR="00CD5606" w:rsidRPr="00715FF4">
        <w:rPr>
          <w:rFonts w:ascii="Tahoma" w:hAnsi="Tahoma" w:cs="Tahoma"/>
          <w:sz w:val="18"/>
          <w:lang w:val="pt-BR"/>
        </w:rPr>
        <w:t>“</w:t>
      </w:r>
      <w:r w:rsidRPr="00715FF4">
        <w:rPr>
          <w:rFonts w:ascii="Tahoma" w:hAnsi="Tahoma" w:cs="Tahoma"/>
          <w:sz w:val="18"/>
          <w:lang w:val="pt-BR"/>
        </w:rPr>
        <w:t>buy-out</w:t>
      </w:r>
      <w:r w:rsidR="00CD5606" w:rsidRPr="00715FF4">
        <w:rPr>
          <w:rFonts w:ascii="Tahoma" w:hAnsi="Tahoma" w:cs="Tahoma"/>
          <w:sz w:val="18"/>
          <w:lang w:val="pt-BR"/>
        </w:rPr>
        <w:t>”</w:t>
      </w:r>
      <w:r w:rsidRPr="00715FF4">
        <w:rPr>
          <w:rFonts w:ascii="Tahoma" w:hAnsi="Tahoma" w:cs="Tahoma"/>
          <w:sz w:val="18"/>
          <w:lang w:val="pt-BR"/>
        </w:rPr>
        <w:t>))</w:t>
      </w:r>
    </w:p>
    <w:p w14:paraId="45A53B61" w14:textId="77777777" w:rsidR="00AF08FE" w:rsidRPr="00F83E68" w:rsidRDefault="00AF08FE" w:rsidP="00456002">
      <w:pPr>
        <w:pStyle w:val="AppendixIndent"/>
        <w:tabs>
          <w:tab w:val="left" w:pos="90"/>
        </w:tabs>
        <w:ind w:left="0" w:right="720"/>
        <w:rPr>
          <w:rFonts w:ascii="Tahoma" w:hAnsi="Tahoma" w:cs="Tahoma"/>
          <w:lang w:val="pt-PT"/>
        </w:rPr>
      </w:pPr>
    </w:p>
    <w:p w14:paraId="45A53B62" w14:textId="77777777" w:rsidR="00AF08FE" w:rsidRPr="00F83E68" w:rsidRDefault="00AF08FE" w:rsidP="00456002">
      <w:pPr>
        <w:pStyle w:val="AppendixIndent"/>
        <w:tabs>
          <w:tab w:val="left" w:pos="90"/>
        </w:tabs>
        <w:ind w:left="0" w:right="720"/>
        <w:rPr>
          <w:rFonts w:ascii="Tahoma" w:hAnsi="Tahoma" w:cs="Tahoma"/>
          <w:lang w:val="pt-PT"/>
        </w:rPr>
      </w:pPr>
      <w:r w:rsidRPr="00715FF4">
        <w:rPr>
          <w:rFonts w:ascii="Tahoma" w:hAnsi="Tahoma" w:cs="Tahoma"/>
          <w:sz w:val="18"/>
          <w:szCs w:val="18"/>
          <w:lang w:val="pt-BR"/>
        </w:rPr>
        <w:t>Não há pré-requisitos para um cliente adquirir uma Licença nos programas Licença Open, Licença Select e</w:t>
      </w:r>
      <w:r w:rsidR="007B5D46" w:rsidRPr="00715FF4">
        <w:rPr>
          <w:rFonts w:ascii="Tahoma" w:hAnsi="Tahoma" w:cs="Tahoma"/>
          <w:sz w:val="18"/>
          <w:szCs w:val="18"/>
          <w:lang w:val="pt-BR"/>
        </w:rPr>
        <w:t> </w:t>
      </w:r>
      <w:r w:rsidRPr="00715FF4">
        <w:rPr>
          <w:rFonts w:ascii="Tahoma" w:hAnsi="Tahoma" w:cs="Tahoma"/>
          <w:sz w:val="18"/>
          <w:szCs w:val="18"/>
          <w:lang w:val="pt-BR"/>
        </w:rPr>
        <w:t>Select Plus.</w:t>
      </w:r>
      <w:r w:rsidR="00CD5606" w:rsidRPr="00F83E68">
        <w:rPr>
          <w:rFonts w:ascii="Tahoma" w:hAnsi="Tahoma" w:cs="Tahoma"/>
          <w:lang w:val="pt-PT"/>
        </w:rPr>
        <w:t xml:space="preserve"> </w:t>
      </w:r>
      <w:r w:rsidRPr="00715FF4">
        <w:rPr>
          <w:rFonts w:ascii="Tahoma" w:hAnsi="Tahoma" w:cs="Tahoma"/>
          <w:sz w:val="18"/>
          <w:lang w:val="pt-BR"/>
        </w:rPr>
        <w:t>Consulte o contrato específico do programa para saber as regras de qualificação que regem o</w:t>
      </w:r>
      <w:r w:rsidR="007B5D46" w:rsidRPr="00715FF4">
        <w:rPr>
          <w:rFonts w:ascii="Tahoma" w:hAnsi="Tahoma" w:cs="Tahoma"/>
          <w:sz w:val="18"/>
          <w:lang w:val="pt-BR"/>
        </w:rPr>
        <w:t> </w:t>
      </w:r>
      <w:r w:rsidRPr="00715FF4">
        <w:rPr>
          <w:rFonts w:ascii="Tahoma" w:hAnsi="Tahoma" w:cs="Tahoma"/>
          <w:sz w:val="18"/>
          <w:lang w:val="pt-BR"/>
        </w:rPr>
        <w:t>pedido de uma licença perpétua através de pedidos com opção de compra (</w:t>
      </w:r>
      <w:r w:rsidR="00CD5606" w:rsidRPr="00715FF4">
        <w:rPr>
          <w:rFonts w:ascii="Tahoma" w:hAnsi="Tahoma" w:cs="Tahoma"/>
          <w:sz w:val="18"/>
          <w:lang w:val="pt-BR"/>
        </w:rPr>
        <w:t>“</w:t>
      </w:r>
      <w:r w:rsidRPr="00715FF4">
        <w:rPr>
          <w:rFonts w:ascii="Tahoma" w:hAnsi="Tahoma" w:cs="Tahoma"/>
          <w:sz w:val="18"/>
          <w:lang w:val="pt-BR"/>
        </w:rPr>
        <w:t>buy-out</w:t>
      </w:r>
      <w:r w:rsidR="00CD5606" w:rsidRPr="00715FF4">
        <w:rPr>
          <w:rFonts w:ascii="Tahoma" w:hAnsi="Tahoma" w:cs="Tahoma"/>
          <w:sz w:val="18"/>
          <w:lang w:val="pt-BR"/>
        </w:rPr>
        <w:t>”</w:t>
      </w:r>
      <w:r w:rsidRPr="00715FF4">
        <w:rPr>
          <w:rFonts w:ascii="Tahoma" w:hAnsi="Tahoma" w:cs="Tahoma"/>
          <w:sz w:val="18"/>
          <w:lang w:val="pt-BR"/>
        </w:rPr>
        <w:t>).</w:t>
      </w:r>
    </w:p>
    <w:p w14:paraId="45A53B63" w14:textId="77777777" w:rsidR="00AF08FE" w:rsidRPr="00F83E68" w:rsidRDefault="00AF08FE" w:rsidP="00456002">
      <w:pPr>
        <w:pStyle w:val="AppendixIndent"/>
        <w:tabs>
          <w:tab w:val="left" w:pos="90"/>
        </w:tabs>
        <w:ind w:left="0" w:right="720"/>
        <w:rPr>
          <w:rFonts w:ascii="Tahoma" w:hAnsi="Tahoma" w:cs="Tahoma"/>
          <w:lang w:val="pt-PT"/>
        </w:rPr>
      </w:pPr>
    </w:p>
    <w:p w14:paraId="45A53B64" w14:textId="77777777" w:rsidR="00AF08FE" w:rsidRPr="00F83E68" w:rsidRDefault="00AF08FE" w:rsidP="00456002">
      <w:pPr>
        <w:pStyle w:val="Heading2"/>
        <w:tabs>
          <w:tab w:val="left" w:pos="90"/>
        </w:tabs>
        <w:ind w:left="0" w:right="720"/>
        <w:rPr>
          <w:rFonts w:ascii="Tahoma" w:hAnsi="Tahoma" w:cs="Tahoma"/>
          <w:lang w:val="pt-PT"/>
        </w:rPr>
      </w:pPr>
      <w:bookmarkStart w:id="772" w:name="_Toc323819649"/>
      <w:bookmarkStart w:id="773" w:name="_Toc336338200"/>
      <w:bookmarkStart w:id="774" w:name="_Toc340680088"/>
      <w:bookmarkEnd w:id="772"/>
      <w:bookmarkEnd w:id="773"/>
      <w:r w:rsidRPr="00715FF4">
        <w:rPr>
          <w:rFonts w:ascii="Tahoma" w:hAnsi="Tahoma" w:cs="Tahoma"/>
          <w:lang w:val="pt-BR"/>
        </w:rPr>
        <w:t>Licença e Software Assurance</w:t>
      </w:r>
      <w:bookmarkEnd w:id="774"/>
      <w:r w:rsidRPr="00F83E68">
        <w:rPr>
          <w:rFonts w:ascii="Tahoma" w:hAnsi="Tahoma" w:cs="Tahoma"/>
          <w:lang w:val="pt-PT"/>
        </w:rPr>
        <w:t xml:space="preserve"> </w:t>
      </w:r>
    </w:p>
    <w:p w14:paraId="45A53B65" w14:textId="77777777" w:rsidR="00AF08FE" w:rsidRPr="00F83E68" w:rsidRDefault="00AF08FE" w:rsidP="00456002">
      <w:pPr>
        <w:pStyle w:val="AppendixIndent"/>
        <w:tabs>
          <w:tab w:val="left" w:pos="90"/>
        </w:tabs>
        <w:ind w:left="0" w:right="720"/>
        <w:rPr>
          <w:rFonts w:ascii="Tahoma" w:hAnsi="Tahoma" w:cs="Tahoma"/>
          <w:lang w:val="pt-PT"/>
        </w:rPr>
      </w:pPr>
    </w:p>
    <w:p w14:paraId="45A53B66" w14:textId="77777777" w:rsidR="00AF08FE" w:rsidRPr="00715FF4" w:rsidRDefault="00AF08FE" w:rsidP="00456002">
      <w:pPr>
        <w:pStyle w:val="AppendixIndent"/>
        <w:tabs>
          <w:tab w:val="left" w:pos="90"/>
        </w:tabs>
        <w:ind w:left="0" w:right="720"/>
        <w:rPr>
          <w:rFonts w:ascii="Tahoma" w:hAnsi="Tahoma" w:cs="Tahoma"/>
        </w:rPr>
      </w:pPr>
      <w:r w:rsidRPr="00715FF4">
        <w:rPr>
          <w:rFonts w:ascii="Tahoma" w:hAnsi="Tahoma" w:cs="Tahoma"/>
          <w:sz w:val="18"/>
          <w:lang w:val="pt-BR"/>
        </w:rPr>
        <w:t>Este tipo de produto não é específico à versão.</w:t>
      </w:r>
      <w:r w:rsidRPr="00F83E68">
        <w:rPr>
          <w:rFonts w:ascii="Tahoma" w:hAnsi="Tahoma" w:cs="Tahoma"/>
          <w:sz w:val="18"/>
          <w:lang w:val="pt-PT"/>
        </w:rPr>
        <w:t xml:space="preserve"> </w:t>
      </w:r>
      <w:r w:rsidRPr="00715FF4">
        <w:rPr>
          <w:rFonts w:ascii="Tahoma" w:hAnsi="Tahoma" w:cs="Tahoma"/>
          <w:sz w:val="18"/>
          <w:lang w:val="pt-BR"/>
        </w:rPr>
        <w:t>Ele permite que os clientes adquiram a Licença e o Software Assurance ao mesmo tempo.</w:t>
      </w:r>
      <w:r w:rsidRPr="00F83E68">
        <w:rPr>
          <w:rFonts w:ascii="Tahoma" w:hAnsi="Tahoma" w:cs="Tahoma"/>
          <w:lang w:val="pt-PT"/>
        </w:rPr>
        <w:t xml:space="preserve"> </w:t>
      </w:r>
      <w:r w:rsidRPr="00715FF4">
        <w:rPr>
          <w:rFonts w:ascii="Tahoma" w:hAnsi="Tahoma" w:cs="Tahoma"/>
          <w:sz w:val="18"/>
          <w:lang w:val="pt-BR"/>
        </w:rPr>
        <w:t>Estão disponíveis nos seguintes programas:</w:t>
      </w:r>
    </w:p>
    <w:p w14:paraId="45A53B67" w14:textId="77777777" w:rsidR="00AF08FE" w:rsidRPr="00715FF4" w:rsidRDefault="00AF08FE" w:rsidP="00456002">
      <w:pPr>
        <w:pStyle w:val="AppendixIndent"/>
        <w:tabs>
          <w:tab w:val="left" w:pos="90"/>
        </w:tabs>
        <w:ind w:left="0" w:right="720"/>
        <w:rPr>
          <w:rFonts w:ascii="Tahoma" w:hAnsi="Tahoma" w:cs="Tahoma"/>
        </w:rPr>
      </w:pPr>
    </w:p>
    <w:p w14:paraId="45A53B68" w14:textId="77777777" w:rsidR="00AF08FE" w:rsidRPr="00715FF4" w:rsidRDefault="00AF08FE" w:rsidP="00024C3C">
      <w:pPr>
        <w:pStyle w:val="AppendixBulletIndent"/>
        <w:numPr>
          <w:ilvl w:val="0"/>
          <w:numId w:val="84"/>
        </w:numPr>
        <w:tabs>
          <w:tab w:val="left" w:pos="1440"/>
        </w:tabs>
        <w:ind w:left="1440" w:right="720"/>
        <w:rPr>
          <w:rFonts w:ascii="Tahoma" w:hAnsi="Tahoma" w:cs="Tahoma"/>
        </w:rPr>
      </w:pPr>
      <w:r w:rsidRPr="00715FF4">
        <w:rPr>
          <w:rFonts w:ascii="Tahoma" w:hAnsi="Tahoma" w:cs="Tahoma"/>
          <w:sz w:val="18"/>
          <w:lang w:val="pt-BR"/>
        </w:rPr>
        <w:t>Licença Open</w:t>
      </w:r>
      <w:r w:rsidRPr="00715FF4">
        <w:rPr>
          <w:rFonts w:ascii="Tahoma" w:hAnsi="Tahoma" w:cs="Tahoma"/>
        </w:rPr>
        <w:t xml:space="preserve"> </w:t>
      </w:r>
    </w:p>
    <w:p w14:paraId="45A53B69" w14:textId="77777777" w:rsidR="00AF08FE" w:rsidRPr="00715FF4" w:rsidRDefault="00AF08FE" w:rsidP="00024C3C">
      <w:pPr>
        <w:pStyle w:val="AppendixBulletIndent"/>
        <w:numPr>
          <w:ilvl w:val="0"/>
          <w:numId w:val="84"/>
        </w:numPr>
        <w:tabs>
          <w:tab w:val="left" w:pos="1440"/>
        </w:tabs>
        <w:ind w:left="1440" w:right="720"/>
        <w:rPr>
          <w:rFonts w:ascii="Tahoma" w:hAnsi="Tahoma" w:cs="Tahoma"/>
        </w:rPr>
      </w:pPr>
      <w:r w:rsidRPr="00715FF4">
        <w:rPr>
          <w:rFonts w:ascii="Tahoma" w:hAnsi="Tahoma" w:cs="Tahoma"/>
          <w:sz w:val="18"/>
          <w:lang w:val="pt-BR"/>
        </w:rPr>
        <w:t>Open Value</w:t>
      </w:r>
    </w:p>
    <w:p w14:paraId="45A53B6A" w14:textId="77777777" w:rsidR="00AF08FE" w:rsidRPr="00715FF4" w:rsidRDefault="00AF08FE" w:rsidP="00024C3C">
      <w:pPr>
        <w:pStyle w:val="AppendixBulletIndent"/>
        <w:numPr>
          <w:ilvl w:val="0"/>
          <w:numId w:val="84"/>
        </w:numPr>
        <w:tabs>
          <w:tab w:val="left" w:pos="1440"/>
        </w:tabs>
        <w:ind w:left="1440" w:right="720"/>
        <w:rPr>
          <w:rFonts w:ascii="Tahoma" w:hAnsi="Tahoma" w:cs="Tahoma"/>
        </w:rPr>
      </w:pPr>
      <w:r w:rsidRPr="00715FF4">
        <w:rPr>
          <w:rFonts w:ascii="Tahoma" w:hAnsi="Tahoma" w:cs="Tahoma"/>
          <w:sz w:val="18"/>
          <w:lang w:val="pt-BR"/>
        </w:rPr>
        <w:t>Open Value Subscription</w:t>
      </w:r>
    </w:p>
    <w:p w14:paraId="45A53B6B" w14:textId="77777777" w:rsidR="00AF08FE" w:rsidRPr="00715FF4" w:rsidRDefault="00AF08FE" w:rsidP="00024C3C">
      <w:pPr>
        <w:pStyle w:val="AppendixBulletIndent"/>
        <w:numPr>
          <w:ilvl w:val="0"/>
          <w:numId w:val="84"/>
        </w:numPr>
        <w:tabs>
          <w:tab w:val="left" w:pos="1440"/>
        </w:tabs>
        <w:ind w:left="1440" w:right="720"/>
        <w:rPr>
          <w:rFonts w:ascii="Tahoma" w:hAnsi="Tahoma" w:cs="Tahoma"/>
        </w:rPr>
      </w:pPr>
      <w:r w:rsidRPr="00715FF4">
        <w:rPr>
          <w:rFonts w:ascii="Tahoma" w:hAnsi="Tahoma" w:cs="Tahoma"/>
          <w:sz w:val="18"/>
          <w:lang w:val="pt-BR"/>
        </w:rPr>
        <w:t>Select</w:t>
      </w:r>
      <w:r w:rsidRPr="00715FF4">
        <w:rPr>
          <w:rFonts w:ascii="Tahoma" w:hAnsi="Tahoma" w:cs="Tahoma"/>
        </w:rPr>
        <w:t xml:space="preserve"> </w:t>
      </w:r>
    </w:p>
    <w:p w14:paraId="45A53B6C" w14:textId="77777777" w:rsidR="00AF08FE" w:rsidRPr="00715FF4" w:rsidRDefault="00AF08FE" w:rsidP="00024C3C">
      <w:pPr>
        <w:pStyle w:val="AppendixBulletIndent"/>
        <w:numPr>
          <w:ilvl w:val="0"/>
          <w:numId w:val="84"/>
        </w:numPr>
        <w:tabs>
          <w:tab w:val="left" w:pos="1440"/>
        </w:tabs>
        <w:ind w:left="1440" w:right="720"/>
        <w:rPr>
          <w:rFonts w:ascii="Tahoma" w:hAnsi="Tahoma" w:cs="Tahoma"/>
        </w:rPr>
      </w:pPr>
      <w:r w:rsidRPr="00715FF4">
        <w:rPr>
          <w:rFonts w:ascii="Tahoma" w:hAnsi="Tahoma" w:cs="Tahoma"/>
          <w:sz w:val="18"/>
          <w:lang w:val="pt-BR"/>
        </w:rPr>
        <w:t>Select Plus</w:t>
      </w:r>
    </w:p>
    <w:p w14:paraId="45A53B6D" w14:textId="77777777" w:rsidR="00AF08FE" w:rsidRPr="00715FF4" w:rsidRDefault="00AF08FE" w:rsidP="00024C3C">
      <w:pPr>
        <w:pStyle w:val="AppendixBulletIndent"/>
        <w:numPr>
          <w:ilvl w:val="0"/>
          <w:numId w:val="84"/>
        </w:numPr>
        <w:tabs>
          <w:tab w:val="left" w:pos="1440"/>
        </w:tabs>
        <w:ind w:left="1440" w:right="720"/>
        <w:rPr>
          <w:rFonts w:ascii="Tahoma" w:hAnsi="Tahoma" w:cs="Tahoma"/>
        </w:rPr>
      </w:pPr>
      <w:r w:rsidRPr="00715FF4">
        <w:rPr>
          <w:rFonts w:ascii="Tahoma" w:hAnsi="Tahoma" w:cs="Tahoma"/>
          <w:sz w:val="18"/>
          <w:lang w:val="pt-BR"/>
        </w:rPr>
        <w:t>Contrato Enterprise</w:t>
      </w:r>
    </w:p>
    <w:p w14:paraId="45A53B6E" w14:textId="77777777" w:rsidR="00AF08FE" w:rsidRPr="00715FF4" w:rsidRDefault="00AF08FE" w:rsidP="00024C3C">
      <w:pPr>
        <w:pStyle w:val="AppendixBulletIndent"/>
        <w:numPr>
          <w:ilvl w:val="0"/>
          <w:numId w:val="84"/>
        </w:numPr>
        <w:tabs>
          <w:tab w:val="left" w:pos="1440"/>
        </w:tabs>
        <w:ind w:left="1440" w:right="720"/>
        <w:rPr>
          <w:rFonts w:ascii="Tahoma" w:hAnsi="Tahoma" w:cs="Tahoma"/>
        </w:rPr>
      </w:pPr>
      <w:r w:rsidRPr="00715FF4">
        <w:rPr>
          <w:rFonts w:ascii="Tahoma" w:hAnsi="Tahoma" w:cs="Tahoma"/>
          <w:sz w:val="18"/>
          <w:lang w:val="pt-BR"/>
        </w:rPr>
        <w:t>Contrato Enterprise Subscription</w:t>
      </w:r>
    </w:p>
    <w:p w14:paraId="45A53B6F" w14:textId="77777777" w:rsidR="00AF08FE" w:rsidRPr="00715FF4" w:rsidRDefault="00AF08FE" w:rsidP="00456002">
      <w:pPr>
        <w:pStyle w:val="AppendixIndent"/>
        <w:tabs>
          <w:tab w:val="left" w:pos="90"/>
        </w:tabs>
        <w:ind w:left="0" w:right="720"/>
        <w:rPr>
          <w:rFonts w:ascii="Tahoma" w:hAnsi="Tahoma" w:cs="Tahoma"/>
        </w:rPr>
      </w:pPr>
    </w:p>
    <w:p w14:paraId="45A53B70" w14:textId="77777777" w:rsidR="00AF08FE" w:rsidRPr="00F83E68" w:rsidRDefault="00AF08FE" w:rsidP="00456002">
      <w:pPr>
        <w:pStyle w:val="AppendixIndent"/>
        <w:tabs>
          <w:tab w:val="left" w:pos="90"/>
        </w:tabs>
        <w:ind w:left="0" w:right="720"/>
        <w:rPr>
          <w:rFonts w:ascii="Tahoma" w:hAnsi="Tahoma" w:cs="Tahoma"/>
          <w:lang w:val="pt-PT"/>
        </w:rPr>
      </w:pPr>
      <w:r w:rsidRPr="00715FF4">
        <w:rPr>
          <w:rFonts w:ascii="Tahoma" w:hAnsi="Tahoma" w:cs="Tahoma"/>
          <w:sz w:val="18"/>
          <w:lang w:val="pt-BR"/>
        </w:rPr>
        <w:t>Não há pré-requisitos para adquirir a Licença</w:t>
      </w:r>
      <w:r w:rsidRPr="00F83E68">
        <w:rPr>
          <w:rFonts w:ascii="Tahoma" w:hAnsi="Tahoma" w:cs="Tahoma"/>
          <w:sz w:val="18"/>
          <w:lang w:val="pt-PT"/>
        </w:rPr>
        <w:t xml:space="preserve"> </w:t>
      </w:r>
      <w:r w:rsidRPr="00715FF4">
        <w:rPr>
          <w:rFonts w:ascii="Tahoma" w:hAnsi="Tahoma" w:cs="Tahoma"/>
          <w:sz w:val="18"/>
          <w:lang w:val="pt-BR"/>
        </w:rPr>
        <w:t>O Software Assurance deverá ser adquirido por ocasião da aquisição da Licença correspondente ou na renovação do prazo de um Software Assurance existente.</w:t>
      </w:r>
      <w:r w:rsidR="00CD5606" w:rsidRPr="00F83E68">
        <w:rPr>
          <w:rFonts w:ascii="Tahoma" w:hAnsi="Tahoma" w:cs="Tahoma"/>
          <w:lang w:val="pt-PT"/>
        </w:rPr>
        <w:t xml:space="preserve"> </w:t>
      </w:r>
      <w:r w:rsidRPr="00715FF4">
        <w:rPr>
          <w:rFonts w:ascii="Tahoma" w:hAnsi="Tahoma" w:cs="Tahoma"/>
          <w:sz w:val="18"/>
          <w:lang w:val="pt-BR"/>
        </w:rPr>
        <w:t>Em todos os programas de licenciamento por volume, quando o cliente não cumprir os critérios de qualificação do Software Assurance e quiser adquiri-lo, ele deverá adquirir a oferta Licença e Software Assurance.</w:t>
      </w:r>
    </w:p>
    <w:p w14:paraId="45A53B71" w14:textId="77777777" w:rsidR="00AF08FE" w:rsidRPr="00F83E68" w:rsidRDefault="00AF08FE" w:rsidP="00456002">
      <w:pPr>
        <w:pStyle w:val="Heading4"/>
        <w:tabs>
          <w:tab w:val="left" w:pos="90"/>
        </w:tabs>
        <w:ind w:left="0" w:right="720" w:firstLine="0"/>
        <w:rPr>
          <w:rFonts w:ascii="Tahoma" w:hAnsi="Tahoma" w:cs="Tahoma"/>
          <w:lang w:val="pt-PT"/>
        </w:rPr>
      </w:pPr>
    </w:p>
    <w:p w14:paraId="45A53B72" w14:textId="77777777" w:rsidR="007B5D46" w:rsidRPr="00F83E68" w:rsidRDefault="007B5D46" w:rsidP="007B5D46">
      <w:pPr>
        <w:rPr>
          <w:lang w:val="pt-PT"/>
        </w:rPr>
      </w:pPr>
    </w:p>
    <w:p w14:paraId="45A53B73" w14:textId="77777777" w:rsidR="007B5D46" w:rsidRPr="00F83E68" w:rsidRDefault="007B5D46" w:rsidP="007B5D46">
      <w:pPr>
        <w:rPr>
          <w:lang w:val="pt-PT"/>
        </w:rPr>
      </w:pPr>
    </w:p>
    <w:p w14:paraId="45A53B74" w14:textId="77777777" w:rsidR="007B5D46" w:rsidRPr="00F83E68" w:rsidRDefault="007B5D46" w:rsidP="007B5D46">
      <w:pPr>
        <w:rPr>
          <w:lang w:val="pt-PT"/>
        </w:rPr>
      </w:pPr>
    </w:p>
    <w:p w14:paraId="45A53B75" w14:textId="77777777" w:rsidR="007B5D46" w:rsidRPr="00F83E68" w:rsidRDefault="007B5D46" w:rsidP="007B5D46">
      <w:pPr>
        <w:rPr>
          <w:lang w:val="pt-PT"/>
        </w:rPr>
      </w:pPr>
    </w:p>
    <w:p w14:paraId="45A53B76" w14:textId="77777777" w:rsidR="007B5D46" w:rsidRPr="00F83E68" w:rsidRDefault="007B5D46" w:rsidP="007B5D46">
      <w:pPr>
        <w:rPr>
          <w:lang w:val="pt-PT"/>
        </w:rPr>
      </w:pPr>
    </w:p>
    <w:p w14:paraId="45A53B77" w14:textId="77777777" w:rsidR="00AF08FE" w:rsidRPr="00F83E68" w:rsidRDefault="00AF08FE" w:rsidP="00456002">
      <w:pPr>
        <w:pStyle w:val="Heading2"/>
        <w:tabs>
          <w:tab w:val="left" w:pos="90"/>
        </w:tabs>
        <w:ind w:left="0" w:right="720"/>
        <w:rPr>
          <w:rFonts w:ascii="Tahoma" w:hAnsi="Tahoma" w:cs="Tahoma"/>
          <w:lang w:val="pt-PT"/>
        </w:rPr>
      </w:pPr>
      <w:bookmarkStart w:id="775" w:name="_Toc323819650"/>
      <w:bookmarkStart w:id="776" w:name="_Toc336338201"/>
      <w:bookmarkStart w:id="777" w:name="_Toc340680089"/>
      <w:bookmarkEnd w:id="775"/>
      <w:bookmarkEnd w:id="776"/>
      <w:r w:rsidRPr="00715FF4">
        <w:rPr>
          <w:rFonts w:ascii="Tahoma" w:hAnsi="Tahoma" w:cs="Tahoma"/>
          <w:lang w:val="pt-BR"/>
        </w:rPr>
        <w:t>Software Assurance</w:t>
      </w:r>
      <w:bookmarkEnd w:id="777"/>
    </w:p>
    <w:p w14:paraId="45A53B78" w14:textId="77777777" w:rsidR="00AF08FE" w:rsidRPr="00F83E68" w:rsidRDefault="00AF08FE" w:rsidP="00456002">
      <w:pPr>
        <w:pStyle w:val="AppendixBodyText"/>
        <w:tabs>
          <w:tab w:val="left" w:pos="90"/>
        </w:tabs>
        <w:ind w:right="720"/>
        <w:rPr>
          <w:rFonts w:ascii="Tahoma" w:hAnsi="Tahoma" w:cs="Tahoma"/>
          <w:lang w:val="pt-PT"/>
        </w:rPr>
      </w:pPr>
    </w:p>
    <w:p w14:paraId="45A53B79" w14:textId="77777777" w:rsidR="00AF08FE" w:rsidRPr="00F83E68" w:rsidRDefault="00AF08FE" w:rsidP="00456002">
      <w:pPr>
        <w:pStyle w:val="AppendixIndent"/>
        <w:tabs>
          <w:tab w:val="left" w:pos="90"/>
        </w:tabs>
        <w:ind w:left="0" w:right="720"/>
        <w:rPr>
          <w:rFonts w:ascii="Tahoma" w:hAnsi="Tahoma" w:cs="Tahoma"/>
          <w:lang w:val="pt-PT"/>
        </w:rPr>
      </w:pPr>
      <w:r w:rsidRPr="00715FF4">
        <w:rPr>
          <w:rFonts w:ascii="Tahoma" w:hAnsi="Tahoma" w:cs="Tahoma"/>
          <w:sz w:val="18"/>
          <w:lang w:val="pt-BR"/>
        </w:rPr>
        <w:t>O Microsoft Software Assurance é uma oferta cujos benefícios podem incluir direitos de novas versões, acesso a tecnologias diferenciadas, direitos de uso adicionais dos Produtos para os quais é adquirida, pagamentos parcelados, serviços de consultoria, treinamento, suporte e acesso a ofertas exclusivas.</w:t>
      </w:r>
      <w:r w:rsidRPr="00F83E68">
        <w:rPr>
          <w:rFonts w:ascii="Tahoma" w:hAnsi="Tahoma" w:cs="Tahoma"/>
          <w:lang w:val="pt-PT"/>
        </w:rPr>
        <w:t xml:space="preserve"> </w:t>
      </w:r>
      <w:r w:rsidRPr="00715FF4">
        <w:rPr>
          <w:rFonts w:ascii="Tahoma" w:hAnsi="Tahoma" w:cs="Tahoma"/>
          <w:color w:val="000000"/>
          <w:sz w:val="18"/>
          <w:lang w:val="pt-BR"/>
        </w:rPr>
        <w:t>Para obter detalhes sobre cada benefício e política, consulte a Seção de Benefícios do Software Assurance (SA) deste documento.</w:t>
      </w:r>
    </w:p>
    <w:p w14:paraId="45A53B7A" w14:textId="77777777" w:rsidR="00AF08FE" w:rsidRPr="00F83E68" w:rsidRDefault="00AF08FE" w:rsidP="00456002">
      <w:pPr>
        <w:pStyle w:val="AppendixIndent"/>
        <w:tabs>
          <w:tab w:val="left" w:pos="90"/>
        </w:tabs>
        <w:ind w:left="0" w:right="720"/>
        <w:rPr>
          <w:rFonts w:ascii="Tahoma" w:hAnsi="Tahoma" w:cs="Tahoma"/>
          <w:lang w:val="pt-PT"/>
        </w:rPr>
      </w:pPr>
    </w:p>
    <w:p w14:paraId="45A53B7B" w14:textId="77777777" w:rsidR="00AF08FE" w:rsidRPr="00715FF4" w:rsidRDefault="00AF08FE" w:rsidP="00456002">
      <w:pPr>
        <w:pStyle w:val="AppendixIndent"/>
        <w:tabs>
          <w:tab w:val="left" w:pos="90"/>
        </w:tabs>
        <w:ind w:left="0" w:right="720"/>
        <w:rPr>
          <w:rFonts w:ascii="Tahoma" w:hAnsi="Tahoma" w:cs="Tahoma"/>
        </w:rPr>
      </w:pPr>
      <w:r w:rsidRPr="00715FF4">
        <w:rPr>
          <w:rFonts w:ascii="Tahoma" w:hAnsi="Tahoma" w:cs="Tahoma"/>
          <w:color w:val="000000"/>
          <w:sz w:val="18"/>
          <w:lang w:val="pt-BR"/>
        </w:rPr>
        <w:t>Para obter detalhes sobre os direitos de uso relacionados a benefícios, consulte os Direitos de Uso de Produto para o Licenciamento por Volume.</w:t>
      </w:r>
      <w:r w:rsidRPr="00F83E68">
        <w:rPr>
          <w:rFonts w:ascii="Tahoma" w:hAnsi="Tahoma" w:cs="Tahoma"/>
          <w:lang w:val="pt-PT"/>
        </w:rPr>
        <w:t xml:space="preserve"> </w:t>
      </w:r>
      <w:r w:rsidRPr="00715FF4">
        <w:rPr>
          <w:rFonts w:ascii="Tahoma" w:hAnsi="Tahoma" w:cs="Tahoma"/>
          <w:color w:val="000000"/>
          <w:sz w:val="18"/>
          <w:lang w:val="pt-BR"/>
        </w:rPr>
        <w:t>O Software Assurance encontra-se disponível nos seguintes programas:</w:t>
      </w:r>
    </w:p>
    <w:p w14:paraId="45A53B7C" w14:textId="77777777" w:rsidR="00AF08FE" w:rsidRPr="00715FF4" w:rsidRDefault="00AF08FE" w:rsidP="00456002">
      <w:pPr>
        <w:pStyle w:val="AppendixIndent"/>
        <w:tabs>
          <w:tab w:val="left" w:pos="90"/>
        </w:tabs>
        <w:ind w:left="0" w:right="720"/>
        <w:rPr>
          <w:rFonts w:ascii="Tahoma" w:hAnsi="Tahoma" w:cs="Tahoma"/>
        </w:rPr>
      </w:pPr>
    </w:p>
    <w:p w14:paraId="45A53B7D" w14:textId="77777777" w:rsidR="00AF08FE" w:rsidRPr="00715FF4" w:rsidRDefault="00AF08FE" w:rsidP="00024C3C">
      <w:pPr>
        <w:pStyle w:val="AppendixBulletIndent"/>
        <w:numPr>
          <w:ilvl w:val="0"/>
          <w:numId w:val="85"/>
        </w:numPr>
        <w:tabs>
          <w:tab w:val="left" w:pos="1440"/>
        </w:tabs>
        <w:ind w:left="1440" w:right="720"/>
        <w:rPr>
          <w:rFonts w:ascii="Tahoma" w:hAnsi="Tahoma" w:cs="Tahoma"/>
        </w:rPr>
      </w:pPr>
      <w:r w:rsidRPr="00715FF4">
        <w:rPr>
          <w:rFonts w:ascii="Tahoma" w:hAnsi="Tahoma" w:cs="Tahoma"/>
          <w:sz w:val="18"/>
          <w:lang w:val="pt-BR"/>
        </w:rPr>
        <w:t>Licença Open</w:t>
      </w:r>
      <w:r w:rsidRPr="00715FF4">
        <w:rPr>
          <w:rFonts w:ascii="Tahoma" w:hAnsi="Tahoma" w:cs="Tahoma"/>
        </w:rPr>
        <w:t xml:space="preserve"> </w:t>
      </w:r>
    </w:p>
    <w:p w14:paraId="45A53B7E" w14:textId="77777777" w:rsidR="00AF08FE" w:rsidRPr="00715FF4" w:rsidRDefault="00AF08FE" w:rsidP="00024C3C">
      <w:pPr>
        <w:pStyle w:val="AppendixBulletIndent"/>
        <w:numPr>
          <w:ilvl w:val="0"/>
          <w:numId w:val="85"/>
        </w:numPr>
        <w:tabs>
          <w:tab w:val="left" w:pos="1440"/>
        </w:tabs>
        <w:ind w:left="1440" w:right="720"/>
        <w:rPr>
          <w:rFonts w:ascii="Tahoma" w:hAnsi="Tahoma" w:cs="Tahoma"/>
        </w:rPr>
      </w:pPr>
      <w:r w:rsidRPr="00715FF4">
        <w:rPr>
          <w:rFonts w:ascii="Tahoma" w:hAnsi="Tahoma" w:cs="Tahoma"/>
          <w:sz w:val="18"/>
          <w:lang w:val="pt-BR"/>
        </w:rPr>
        <w:t>Open Value</w:t>
      </w:r>
      <w:r w:rsidRPr="00715FF4">
        <w:rPr>
          <w:rFonts w:ascii="Tahoma" w:hAnsi="Tahoma" w:cs="Tahoma"/>
        </w:rPr>
        <w:t xml:space="preserve"> </w:t>
      </w:r>
    </w:p>
    <w:p w14:paraId="45A53B7F" w14:textId="77777777" w:rsidR="00AF08FE" w:rsidRPr="00715FF4" w:rsidRDefault="00AF08FE" w:rsidP="00024C3C">
      <w:pPr>
        <w:pStyle w:val="AppendixBulletIndent"/>
        <w:numPr>
          <w:ilvl w:val="0"/>
          <w:numId w:val="85"/>
        </w:numPr>
        <w:tabs>
          <w:tab w:val="left" w:pos="1440"/>
        </w:tabs>
        <w:ind w:left="1440" w:right="720"/>
        <w:rPr>
          <w:rFonts w:ascii="Tahoma" w:hAnsi="Tahoma" w:cs="Tahoma"/>
        </w:rPr>
      </w:pPr>
      <w:r w:rsidRPr="00715FF4">
        <w:rPr>
          <w:rFonts w:ascii="Tahoma" w:hAnsi="Tahoma" w:cs="Tahoma"/>
          <w:sz w:val="18"/>
          <w:lang w:val="pt-BR"/>
        </w:rPr>
        <w:t>Select</w:t>
      </w:r>
      <w:r w:rsidRPr="00715FF4">
        <w:rPr>
          <w:rFonts w:ascii="Tahoma" w:hAnsi="Tahoma" w:cs="Tahoma"/>
        </w:rPr>
        <w:t xml:space="preserve"> </w:t>
      </w:r>
    </w:p>
    <w:p w14:paraId="45A53B80" w14:textId="77777777" w:rsidR="00AF08FE" w:rsidRPr="00715FF4" w:rsidRDefault="00AF08FE" w:rsidP="00024C3C">
      <w:pPr>
        <w:pStyle w:val="AppendixBulletIndent"/>
        <w:numPr>
          <w:ilvl w:val="0"/>
          <w:numId w:val="85"/>
        </w:numPr>
        <w:tabs>
          <w:tab w:val="left" w:pos="1440"/>
        </w:tabs>
        <w:ind w:left="1440" w:right="720"/>
        <w:rPr>
          <w:rFonts w:ascii="Tahoma" w:hAnsi="Tahoma" w:cs="Tahoma"/>
        </w:rPr>
      </w:pPr>
      <w:r w:rsidRPr="00715FF4">
        <w:rPr>
          <w:rFonts w:ascii="Tahoma" w:hAnsi="Tahoma" w:cs="Tahoma"/>
          <w:sz w:val="18"/>
          <w:lang w:val="pt-BR"/>
        </w:rPr>
        <w:t>Select Plus</w:t>
      </w:r>
    </w:p>
    <w:p w14:paraId="45A53B81" w14:textId="77777777" w:rsidR="00AF08FE" w:rsidRPr="00715FF4" w:rsidRDefault="00AF08FE" w:rsidP="00024C3C">
      <w:pPr>
        <w:pStyle w:val="AppendixBulletIndent"/>
        <w:numPr>
          <w:ilvl w:val="0"/>
          <w:numId w:val="85"/>
        </w:numPr>
        <w:tabs>
          <w:tab w:val="left" w:pos="1440"/>
        </w:tabs>
        <w:ind w:left="1440" w:right="720"/>
        <w:rPr>
          <w:rFonts w:ascii="Tahoma" w:hAnsi="Tahoma" w:cs="Tahoma"/>
        </w:rPr>
      </w:pPr>
      <w:r w:rsidRPr="00715FF4">
        <w:rPr>
          <w:rFonts w:ascii="Tahoma" w:hAnsi="Tahoma" w:cs="Tahoma"/>
          <w:sz w:val="18"/>
          <w:lang w:val="pt-BR"/>
        </w:rPr>
        <w:t>Contrato Enterprise</w:t>
      </w:r>
    </w:p>
    <w:p w14:paraId="45A53B82" w14:textId="77777777" w:rsidR="00AF08FE" w:rsidRPr="00715FF4" w:rsidRDefault="00AF08FE" w:rsidP="00456002">
      <w:pPr>
        <w:pStyle w:val="AppendixIndent"/>
        <w:ind w:left="720" w:right="720"/>
        <w:rPr>
          <w:rFonts w:ascii="Tahoma" w:hAnsi="Tahoma" w:cs="Tahoma"/>
        </w:rPr>
      </w:pPr>
    </w:p>
    <w:p w14:paraId="45A53B83" w14:textId="77777777" w:rsidR="00AF08FE" w:rsidRPr="00715FF4" w:rsidRDefault="00AF08FE" w:rsidP="00456002">
      <w:pPr>
        <w:pStyle w:val="AppendixIndent"/>
        <w:ind w:left="0" w:right="720"/>
        <w:rPr>
          <w:rFonts w:ascii="Tahoma" w:hAnsi="Tahoma" w:cs="Tahoma"/>
        </w:rPr>
      </w:pPr>
      <w:r w:rsidRPr="00715FF4">
        <w:rPr>
          <w:rFonts w:ascii="Tahoma" w:hAnsi="Tahoma" w:cs="Tahoma"/>
          <w:sz w:val="18"/>
          <w:lang w:val="pt-BR"/>
        </w:rPr>
        <w:t>Existem três categorias diferentes de compromisso que um cliente pode selecionar para o Software Assurance.</w:t>
      </w:r>
      <w:r w:rsidR="00CD5606" w:rsidRPr="00F83E68">
        <w:rPr>
          <w:rFonts w:ascii="Tahoma" w:hAnsi="Tahoma" w:cs="Tahoma"/>
          <w:sz w:val="18"/>
          <w:lang w:val="pt-PT"/>
        </w:rPr>
        <w:t xml:space="preserve"> </w:t>
      </w:r>
      <w:r w:rsidRPr="00715FF4">
        <w:rPr>
          <w:rFonts w:ascii="Tahoma" w:hAnsi="Tahoma" w:cs="Tahoma"/>
          <w:sz w:val="18"/>
          <w:lang w:val="pt-BR"/>
        </w:rPr>
        <w:t>As categorias disponíveis variam de acordo com o programa.</w:t>
      </w:r>
      <w:r w:rsidR="00CD5606" w:rsidRPr="00F83E68">
        <w:rPr>
          <w:rFonts w:ascii="Tahoma" w:hAnsi="Tahoma" w:cs="Tahoma"/>
          <w:sz w:val="18"/>
          <w:lang w:val="pt-PT"/>
        </w:rPr>
        <w:t xml:space="preserve"> </w:t>
      </w:r>
      <w:r w:rsidRPr="00715FF4">
        <w:rPr>
          <w:rFonts w:ascii="Tahoma" w:hAnsi="Tahoma" w:cs="Tahoma"/>
          <w:sz w:val="18"/>
          <w:lang w:val="pt-BR"/>
        </w:rPr>
        <w:t>A categoria de compromisso do</w:t>
      </w:r>
      <w:r w:rsidR="007B5D46" w:rsidRPr="00715FF4">
        <w:rPr>
          <w:rFonts w:ascii="Tahoma" w:hAnsi="Tahoma" w:cs="Tahoma"/>
          <w:sz w:val="18"/>
          <w:lang w:val="pt-BR"/>
        </w:rPr>
        <w:t> </w:t>
      </w:r>
      <w:r w:rsidRPr="00715FF4">
        <w:rPr>
          <w:rFonts w:ascii="Tahoma" w:hAnsi="Tahoma" w:cs="Tahoma"/>
          <w:sz w:val="18"/>
          <w:lang w:val="pt-BR"/>
        </w:rPr>
        <w:t>Software Assurance do cliente é um dos vários fatores que podem determinar o direito dele receber benefícios.</w:t>
      </w:r>
      <w:r w:rsidR="00CD5606" w:rsidRPr="00F83E68">
        <w:rPr>
          <w:rFonts w:ascii="Tahoma" w:hAnsi="Tahoma" w:cs="Tahoma"/>
          <w:lang w:val="pt-PT"/>
        </w:rPr>
        <w:t xml:space="preserve"> </w:t>
      </w:r>
      <w:r w:rsidRPr="00715FF4">
        <w:rPr>
          <w:rFonts w:ascii="Tahoma" w:hAnsi="Tahoma" w:cs="Tahoma"/>
          <w:sz w:val="18"/>
          <w:lang w:val="pt-BR"/>
        </w:rPr>
        <w:t>Um cliente pode:</w:t>
      </w:r>
    </w:p>
    <w:p w14:paraId="45A53B84" w14:textId="77777777" w:rsidR="00AF08FE" w:rsidRPr="00F83E68" w:rsidRDefault="00AF08FE" w:rsidP="00024C3C">
      <w:pPr>
        <w:pStyle w:val="AppendixIndent"/>
        <w:numPr>
          <w:ilvl w:val="0"/>
          <w:numId w:val="86"/>
        </w:numPr>
        <w:ind w:left="1440" w:right="720"/>
        <w:rPr>
          <w:rFonts w:ascii="Tahoma" w:hAnsi="Tahoma" w:cs="Tahoma"/>
          <w:lang w:val="pt-PT"/>
        </w:rPr>
      </w:pPr>
      <w:r w:rsidRPr="00715FF4">
        <w:rPr>
          <w:rFonts w:ascii="Tahoma" w:hAnsi="Tahoma" w:cs="Tahoma"/>
          <w:sz w:val="18"/>
          <w:lang w:val="pt-BR"/>
        </w:rPr>
        <w:t>Comprometer-se a anexar o Software Assurance a todos os seus produtos da plataforma de desktop.</w:t>
      </w:r>
      <w:r w:rsidR="00CD5606" w:rsidRPr="00F83E68">
        <w:rPr>
          <w:rFonts w:ascii="Tahoma" w:hAnsi="Tahoma" w:cs="Tahoma"/>
          <w:lang w:val="pt-PT"/>
        </w:rPr>
        <w:t xml:space="preserve"> </w:t>
      </w:r>
      <w:r w:rsidRPr="00715FF4">
        <w:rPr>
          <w:rFonts w:ascii="Tahoma" w:hAnsi="Tahoma" w:cs="Tahoma"/>
          <w:sz w:val="18"/>
          <w:lang w:val="pt-BR"/>
        </w:rPr>
        <w:t>Em geral, isso está disponível no Contrato Enterprise e no Open Value.</w:t>
      </w:r>
    </w:p>
    <w:p w14:paraId="45A53B85" w14:textId="77777777" w:rsidR="00AF08FE" w:rsidRPr="00715FF4" w:rsidRDefault="00AF08FE" w:rsidP="00024C3C">
      <w:pPr>
        <w:pStyle w:val="AppendixIndent"/>
        <w:numPr>
          <w:ilvl w:val="0"/>
          <w:numId w:val="86"/>
        </w:numPr>
        <w:ind w:left="1440" w:right="720"/>
        <w:rPr>
          <w:rFonts w:ascii="Tahoma" w:hAnsi="Tahoma" w:cs="Tahoma"/>
        </w:rPr>
      </w:pPr>
      <w:r w:rsidRPr="00715FF4">
        <w:rPr>
          <w:rFonts w:ascii="Tahoma" w:hAnsi="Tahoma" w:cs="Tahoma"/>
          <w:sz w:val="18"/>
          <w:lang w:val="pt-BR"/>
        </w:rPr>
        <w:t>Comprometer-se a anexar o Software Assurance a todas as suas compras em um pool de</w:t>
      </w:r>
      <w:r w:rsidR="007B5D46" w:rsidRPr="00715FF4">
        <w:rPr>
          <w:rFonts w:ascii="Tahoma" w:hAnsi="Tahoma" w:cs="Tahoma"/>
          <w:sz w:val="18"/>
          <w:lang w:val="pt-BR"/>
        </w:rPr>
        <w:t> </w:t>
      </w:r>
      <w:r w:rsidRPr="00715FF4">
        <w:rPr>
          <w:rFonts w:ascii="Tahoma" w:hAnsi="Tahoma" w:cs="Tahoma"/>
          <w:sz w:val="18"/>
          <w:lang w:val="pt-BR"/>
        </w:rPr>
        <w:t>produtos específico (Aplicativos, Sistemas ou Servidores).</w:t>
      </w:r>
      <w:r w:rsidR="00CD5606" w:rsidRPr="00F83E68">
        <w:rPr>
          <w:rFonts w:ascii="Tahoma" w:hAnsi="Tahoma" w:cs="Tahoma"/>
          <w:sz w:val="18"/>
          <w:lang w:val="pt-PT"/>
        </w:rPr>
        <w:t xml:space="preserve"> </w:t>
      </w:r>
      <w:r w:rsidRPr="00715FF4">
        <w:rPr>
          <w:rFonts w:ascii="Tahoma" w:hAnsi="Tahoma" w:cs="Tahoma"/>
          <w:sz w:val="18"/>
          <w:lang w:val="pt-BR"/>
        </w:rPr>
        <w:t>Isso é conhecido como o</w:t>
      </w:r>
      <w:r w:rsidR="007B5D46" w:rsidRPr="00715FF4">
        <w:rPr>
          <w:rFonts w:ascii="Tahoma" w:hAnsi="Tahoma" w:cs="Tahoma"/>
          <w:sz w:val="18"/>
          <w:lang w:val="pt-BR"/>
        </w:rPr>
        <w:t> </w:t>
      </w:r>
      <w:r w:rsidRPr="00715FF4">
        <w:rPr>
          <w:rFonts w:ascii="Tahoma" w:hAnsi="Tahoma" w:cs="Tahoma"/>
          <w:sz w:val="18"/>
          <w:lang w:val="pt-BR"/>
        </w:rPr>
        <w:t>Programa de Membros do Software Assurance (SAM).</w:t>
      </w:r>
      <w:r w:rsidRPr="00F83E68">
        <w:rPr>
          <w:rFonts w:ascii="Tahoma" w:hAnsi="Tahoma" w:cs="Tahoma"/>
          <w:sz w:val="18"/>
          <w:lang w:val="pt-PT"/>
        </w:rPr>
        <w:t xml:space="preserve"> </w:t>
      </w:r>
      <w:r w:rsidRPr="00715FF4">
        <w:rPr>
          <w:rFonts w:ascii="Tahoma" w:hAnsi="Tahoma" w:cs="Tahoma"/>
          <w:sz w:val="18"/>
          <w:lang w:val="pt-BR"/>
        </w:rPr>
        <w:t>Não é necessário um compromisso de toda a empresa para com o Software Assurance.</w:t>
      </w:r>
      <w:r w:rsidRPr="00F83E68">
        <w:rPr>
          <w:rFonts w:ascii="Tahoma" w:hAnsi="Tahoma" w:cs="Tahoma"/>
          <w:lang w:val="pt-PT"/>
        </w:rPr>
        <w:t xml:space="preserve"> </w:t>
      </w:r>
      <w:r w:rsidRPr="00715FF4">
        <w:rPr>
          <w:rFonts w:ascii="Tahoma" w:hAnsi="Tahoma" w:cs="Tahoma"/>
          <w:sz w:val="18"/>
          <w:lang w:val="pt-BR"/>
        </w:rPr>
        <w:t>Em geral, isso está</w:t>
      </w:r>
      <w:r w:rsidR="007B5D46" w:rsidRPr="00715FF4">
        <w:rPr>
          <w:rFonts w:ascii="Tahoma" w:hAnsi="Tahoma" w:cs="Tahoma"/>
          <w:sz w:val="18"/>
          <w:lang w:val="pt-BR"/>
        </w:rPr>
        <w:t> </w:t>
      </w:r>
      <w:r w:rsidRPr="00715FF4">
        <w:rPr>
          <w:rFonts w:ascii="Tahoma" w:hAnsi="Tahoma" w:cs="Tahoma"/>
          <w:sz w:val="18"/>
          <w:lang w:val="pt-BR"/>
        </w:rPr>
        <w:t>disponível no Select.</w:t>
      </w:r>
    </w:p>
    <w:p w14:paraId="45A53B86" w14:textId="77777777" w:rsidR="00AF08FE" w:rsidRPr="00F83E68" w:rsidRDefault="00AF08FE" w:rsidP="00024C3C">
      <w:pPr>
        <w:pStyle w:val="AppendixIndent"/>
        <w:numPr>
          <w:ilvl w:val="0"/>
          <w:numId w:val="86"/>
        </w:numPr>
        <w:ind w:left="1440" w:right="720"/>
        <w:rPr>
          <w:rFonts w:ascii="Tahoma" w:hAnsi="Tahoma" w:cs="Tahoma"/>
          <w:lang w:val="pt-PT"/>
        </w:rPr>
      </w:pPr>
      <w:r w:rsidRPr="00715FF4">
        <w:rPr>
          <w:rFonts w:ascii="Tahoma" w:hAnsi="Tahoma" w:cs="Tahoma"/>
          <w:sz w:val="18"/>
          <w:lang w:val="pt-BR"/>
        </w:rPr>
        <w:t>Comprar o Software Assurance para produtos individuais sem assumir nenhum compromisso para expandir suas compras do Software Assurance a outros produtos.</w:t>
      </w:r>
    </w:p>
    <w:p w14:paraId="45A53B87" w14:textId="77777777" w:rsidR="00AF08FE" w:rsidRPr="00F83E68" w:rsidRDefault="00AF08FE" w:rsidP="00456002">
      <w:pPr>
        <w:pStyle w:val="AppendixIndent"/>
        <w:ind w:right="720"/>
        <w:rPr>
          <w:rFonts w:ascii="Tahoma" w:hAnsi="Tahoma" w:cs="Tahoma"/>
          <w:lang w:val="pt-PT"/>
        </w:rPr>
      </w:pPr>
    </w:p>
    <w:p w14:paraId="45A53B88" w14:textId="77777777" w:rsidR="00AF08FE" w:rsidRPr="00F83E68" w:rsidRDefault="00AF08FE" w:rsidP="00456002">
      <w:pPr>
        <w:pStyle w:val="AppendixIndent"/>
        <w:ind w:left="0" w:right="720"/>
        <w:rPr>
          <w:rFonts w:ascii="Tahoma" w:hAnsi="Tahoma" w:cs="Tahoma"/>
          <w:lang w:val="pt-PT"/>
        </w:rPr>
      </w:pPr>
      <w:r w:rsidRPr="00715FF4">
        <w:rPr>
          <w:rFonts w:ascii="Tahoma" w:hAnsi="Tahoma" w:cs="Tahoma"/>
          <w:sz w:val="18"/>
          <w:lang w:val="pt-BR"/>
        </w:rPr>
        <w:t>O Software Assurance deverá ser adquirido por ocasião da aquisição da Licença ou na renovação do prazo de um Software Assurance existente.</w:t>
      </w:r>
      <w:r w:rsidR="00CD5606" w:rsidRPr="00F83E68">
        <w:rPr>
          <w:rFonts w:ascii="Tahoma" w:hAnsi="Tahoma" w:cs="Tahoma"/>
          <w:sz w:val="18"/>
          <w:lang w:val="pt-PT"/>
        </w:rPr>
        <w:t xml:space="preserve"> </w:t>
      </w:r>
      <w:r w:rsidRPr="00715FF4">
        <w:rPr>
          <w:rFonts w:ascii="Tahoma" w:hAnsi="Tahoma" w:cs="Tahoma"/>
          <w:sz w:val="18"/>
          <w:lang w:val="pt-BR"/>
        </w:rPr>
        <w:t>Caso contrário, eles deverão adquirir uma nova Licença ou Licença e</w:t>
      </w:r>
      <w:r w:rsidR="007B5D46" w:rsidRPr="00715FF4">
        <w:rPr>
          <w:rFonts w:ascii="Tahoma" w:hAnsi="Tahoma" w:cs="Tahoma"/>
          <w:sz w:val="18"/>
          <w:lang w:val="pt-BR"/>
        </w:rPr>
        <w:t> </w:t>
      </w:r>
      <w:r w:rsidRPr="00715FF4">
        <w:rPr>
          <w:rFonts w:ascii="Tahoma" w:hAnsi="Tahoma" w:cs="Tahoma"/>
          <w:sz w:val="18"/>
          <w:lang w:val="pt-BR"/>
        </w:rPr>
        <w:t>Software Assurance a fim de atualizar sua Licença posteriormente (no caso do Sistema Operacional Windows Desktop, as opções são Atualização e Software Assurance).</w:t>
      </w:r>
      <w:r w:rsidR="00CD5606" w:rsidRPr="00F83E68">
        <w:rPr>
          <w:rFonts w:ascii="Tahoma" w:hAnsi="Tahoma" w:cs="Tahoma"/>
          <w:lang w:val="pt-PT"/>
        </w:rPr>
        <w:t xml:space="preserve"> </w:t>
      </w:r>
      <w:r w:rsidRPr="00715FF4">
        <w:rPr>
          <w:rFonts w:ascii="Tahoma" w:hAnsi="Tahoma" w:cs="Tahoma"/>
          <w:sz w:val="18"/>
          <w:lang w:val="pt-BR"/>
        </w:rPr>
        <w:t>Consulte a seção sobre regras de renovação e o contrato do programa específico para saber as regras de qualificação que regem a aquisição do Software Assurance.</w:t>
      </w:r>
    </w:p>
    <w:p w14:paraId="45A53B89" w14:textId="77777777" w:rsidR="00AF08FE" w:rsidRPr="00F83E68" w:rsidRDefault="00AF08FE" w:rsidP="00456002">
      <w:pPr>
        <w:pStyle w:val="AppendixIndent"/>
        <w:ind w:left="0" w:right="720"/>
        <w:rPr>
          <w:rFonts w:ascii="Tahoma" w:hAnsi="Tahoma" w:cs="Tahoma"/>
          <w:lang w:val="pt-PT"/>
        </w:rPr>
      </w:pPr>
      <w:r w:rsidRPr="00715FF4">
        <w:rPr>
          <w:rFonts w:ascii="Tahoma" w:hAnsi="Tahoma" w:cs="Tahoma"/>
          <w:sz w:val="18"/>
          <w:szCs w:val="18"/>
          <w:lang w:val="pt-BR"/>
        </w:rPr>
        <w:t>No caso de transferência de Licenças perpétuas, o beneficiário pode adquirir o Software Assurance para essa Licença transferida dentro de 30 dias a partir da data de transferência e desde que as Licenças transferidas tenham cobertura de Software Assurance ativa na transferência.</w:t>
      </w:r>
      <w:r w:rsidRPr="00F83E68">
        <w:rPr>
          <w:rFonts w:ascii="Tahoma" w:hAnsi="Tahoma" w:cs="Tahoma"/>
          <w:sz w:val="18"/>
          <w:szCs w:val="18"/>
          <w:lang w:val="pt-PT"/>
        </w:rPr>
        <w:t xml:space="preserve"> </w:t>
      </w:r>
    </w:p>
    <w:p w14:paraId="45A53B8A" w14:textId="77777777" w:rsidR="00AF08FE" w:rsidRPr="00F83E68" w:rsidRDefault="00AF08FE" w:rsidP="003501DF">
      <w:pPr>
        <w:pStyle w:val="AppendixIndent"/>
        <w:ind w:left="0" w:right="720"/>
        <w:rPr>
          <w:rFonts w:ascii="Tahoma" w:hAnsi="Tahoma" w:cs="Tahoma"/>
          <w:lang w:val="pt-PT"/>
        </w:rPr>
      </w:pPr>
      <w:r w:rsidRPr="00715FF4">
        <w:rPr>
          <w:rFonts w:ascii="Tahoma" w:hAnsi="Tahoma" w:cs="Tahoma"/>
          <w:color w:val="000000"/>
          <w:sz w:val="18"/>
          <w:lang w:val="pt-BR"/>
        </w:rPr>
        <w:t>Os clientes poderão ter a opção de adquirir o Software Assurance para determinadas licenças compradas no</w:t>
      </w:r>
      <w:r w:rsidR="007B5D46" w:rsidRPr="00715FF4">
        <w:rPr>
          <w:rFonts w:ascii="Tahoma" w:hAnsi="Tahoma" w:cs="Tahoma"/>
          <w:color w:val="000000"/>
          <w:sz w:val="18"/>
          <w:lang w:val="pt-BR"/>
        </w:rPr>
        <w:t> </w:t>
      </w:r>
      <w:r w:rsidRPr="00715FF4">
        <w:rPr>
          <w:rFonts w:ascii="Tahoma" w:hAnsi="Tahoma" w:cs="Tahoma"/>
          <w:color w:val="000000"/>
          <w:sz w:val="18"/>
          <w:lang w:val="pt-BR"/>
        </w:rPr>
        <w:t>canal de Distribuição (produto em caixa) ou com um OEM (Fabricante de Equipamento Original).</w:t>
      </w:r>
      <w:r w:rsidRPr="00F83E68">
        <w:rPr>
          <w:rFonts w:ascii="Tahoma" w:hAnsi="Tahoma" w:cs="Tahoma"/>
          <w:lang w:val="pt-PT"/>
        </w:rPr>
        <w:t xml:space="preserve"> </w:t>
      </w:r>
      <w:r w:rsidRPr="00715FF4">
        <w:rPr>
          <w:rFonts w:ascii="Tahoma" w:hAnsi="Tahoma" w:cs="Tahoma"/>
          <w:color w:val="000000"/>
          <w:sz w:val="18"/>
          <w:lang w:val="pt-BR"/>
        </w:rPr>
        <w:t>A</w:t>
      </w:r>
      <w:r w:rsidR="007B5D46" w:rsidRPr="00715FF4">
        <w:rPr>
          <w:rFonts w:ascii="Tahoma" w:hAnsi="Tahoma" w:cs="Tahoma"/>
          <w:color w:val="000000"/>
          <w:sz w:val="18"/>
          <w:lang w:val="pt-BR"/>
        </w:rPr>
        <w:t> </w:t>
      </w:r>
      <w:r w:rsidRPr="00715FF4">
        <w:rPr>
          <w:rFonts w:ascii="Tahoma" w:hAnsi="Tahoma" w:cs="Tahoma"/>
          <w:color w:val="000000"/>
          <w:sz w:val="18"/>
          <w:lang w:val="pt-BR"/>
        </w:rPr>
        <w:t>qualificação varia de acordo com o programa, o pool de produtos e a fonte da licença (veja abaixo).</w:t>
      </w:r>
      <w:r w:rsidR="00CD5606" w:rsidRPr="00F83E68">
        <w:rPr>
          <w:rFonts w:ascii="Tahoma" w:hAnsi="Tahoma" w:cs="Tahoma"/>
          <w:lang w:val="pt-PT"/>
        </w:rPr>
        <w:t xml:space="preserve"> </w:t>
      </w:r>
      <w:r w:rsidRPr="00715FF4">
        <w:rPr>
          <w:rFonts w:ascii="Tahoma" w:hAnsi="Tahoma" w:cs="Tahoma"/>
          <w:color w:val="000000"/>
          <w:sz w:val="18"/>
          <w:lang w:val="pt-BR"/>
        </w:rPr>
        <w:t>Em</w:t>
      </w:r>
      <w:r w:rsidR="007B5D46" w:rsidRPr="00715FF4">
        <w:rPr>
          <w:rFonts w:ascii="Tahoma" w:hAnsi="Tahoma" w:cs="Tahoma"/>
          <w:color w:val="000000"/>
          <w:sz w:val="18"/>
          <w:lang w:val="pt-BR"/>
        </w:rPr>
        <w:t> </w:t>
      </w:r>
      <w:r w:rsidRPr="00715FF4">
        <w:rPr>
          <w:rFonts w:ascii="Tahoma" w:hAnsi="Tahoma" w:cs="Tahoma"/>
          <w:color w:val="000000"/>
          <w:sz w:val="18"/>
          <w:lang w:val="pt-BR"/>
        </w:rPr>
        <w:t>todos os casos, a menos que seja indicado ao contrário, somente as licenças da versão mais recente de um produto estarão qualificadas, e o Software Assurance deverá ser adquirido no prazo de 90 dias a partir da data de aquisição das licenças.</w:t>
      </w:r>
      <w:r w:rsidR="00CD5606" w:rsidRPr="00F83E68">
        <w:rPr>
          <w:rFonts w:ascii="Tahoma" w:hAnsi="Tahoma" w:cs="Tahoma"/>
          <w:lang w:val="pt-PT"/>
        </w:rPr>
        <w:t xml:space="preserve"> </w:t>
      </w:r>
      <w:r w:rsidRPr="00715FF4">
        <w:rPr>
          <w:rFonts w:ascii="Tahoma" w:hAnsi="Tahoma" w:cs="Tahoma"/>
          <w:sz w:val="18"/>
          <w:lang w:val="pt-BR"/>
        </w:rPr>
        <w:t>No Open Value, essa opção aplica-se apenas a produtos com licença não extensiva a toda a Organização/Empresa.</w:t>
      </w:r>
      <w:r w:rsidR="00CD5606" w:rsidRPr="00F83E68">
        <w:rPr>
          <w:rFonts w:ascii="Tahoma" w:hAnsi="Tahoma" w:cs="Tahoma"/>
          <w:lang w:val="pt-PT"/>
        </w:rPr>
        <w:t xml:space="preserve"> </w:t>
      </w:r>
      <w:r w:rsidRPr="00715FF4">
        <w:rPr>
          <w:rFonts w:ascii="Tahoma" w:hAnsi="Tahoma" w:cs="Tahoma"/>
          <w:color w:val="000000"/>
          <w:sz w:val="18"/>
          <w:lang w:val="pt-BR"/>
        </w:rPr>
        <w:t>Nos Contratos Enterprise, aplica-se apenas a Produtos Adicionais no prazo de 90 dias.</w:t>
      </w:r>
      <w:r w:rsidR="00CD5606" w:rsidRPr="00F83E68">
        <w:rPr>
          <w:rFonts w:ascii="Tahoma" w:hAnsi="Tahoma" w:cs="Tahoma"/>
          <w:lang w:val="pt-PT"/>
        </w:rPr>
        <w:t xml:space="preserve"> </w:t>
      </w:r>
      <w:r w:rsidRPr="00715FF4">
        <w:rPr>
          <w:rFonts w:ascii="Tahoma" w:hAnsi="Tahoma" w:cs="Tahoma"/>
          <w:color w:val="000000"/>
          <w:sz w:val="18"/>
          <w:lang w:val="pt-BR"/>
        </w:rPr>
        <w:t>Os clientes que adquirirem o Software Assurance para licenças OEM ou licenças para o</w:t>
      </w:r>
      <w:r w:rsidR="007B5D46" w:rsidRPr="00715FF4">
        <w:rPr>
          <w:rFonts w:ascii="Tahoma" w:hAnsi="Tahoma" w:cs="Tahoma"/>
          <w:color w:val="000000"/>
          <w:sz w:val="18"/>
          <w:lang w:val="pt-BR"/>
        </w:rPr>
        <w:t> </w:t>
      </w:r>
      <w:r w:rsidRPr="00715FF4">
        <w:rPr>
          <w:rFonts w:ascii="Tahoma" w:hAnsi="Tahoma" w:cs="Tahoma"/>
          <w:color w:val="000000"/>
          <w:sz w:val="18"/>
          <w:lang w:val="pt-BR"/>
        </w:rPr>
        <w:t>varejo têm a opção de instalar e usar o software do Licenciamento por Volume para a versão atual a qualquer momento.</w:t>
      </w:r>
      <w:r w:rsidR="00CD5606" w:rsidRPr="00F83E68">
        <w:rPr>
          <w:rFonts w:ascii="Tahoma" w:hAnsi="Tahoma" w:cs="Tahoma"/>
          <w:lang w:val="pt-PT"/>
        </w:rPr>
        <w:t xml:space="preserve"> </w:t>
      </w:r>
      <w:r w:rsidRPr="00715FF4">
        <w:rPr>
          <w:rFonts w:ascii="Tahoma" w:hAnsi="Tahoma" w:cs="Tahoma"/>
          <w:color w:val="000000"/>
          <w:sz w:val="18"/>
          <w:lang w:val="pt-BR"/>
        </w:rPr>
        <w:t>Nesse caso, o uso do software estará sujeito aos Direitos de Uso desse produto e aos termos e condições do Contrato de Licença por Volume do cliente.</w:t>
      </w:r>
    </w:p>
    <w:p w14:paraId="45A53B8B" w14:textId="77777777" w:rsidR="00AF08FE" w:rsidRPr="00F83E68" w:rsidRDefault="00AF08FE" w:rsidP="00456002">
      <w:pPr>
        <w:pStyle w:val="AppendixIndent"/>
        <w:ind w:left="720" w:right="720"/>
        <w:rPr>
          <w:rFonts w:ascii="Tahoma" w:hAnsi="Tahoma" w:cs="Tahoma"/>
          <w:lang w:val="pt-PT"/>
        </w:rPr>
      </w:pPr>
    </w:p>
    <w:p w14:paraId="45A53B8C" w14:textId="77777777" w:rsidR="007B5D46" w:rsidRPr="00F83E68" w:rsidRDefault="007B5D46" w:rsidP="00456002">
      <w:pPr>
        <w:pStyle w:val="AppendixIndent"/>
        <w:ind w:left="720" w:right="720"/>
        <w:rPr>
          <w:rFonts w:ascii="Tahoma" w:hAnsi="Tahoma" w:cs="Tahoma"/>
          <w:lang w:val="pt-PT"/>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0"/>
        <w:gridCol w:w="1963"/>
        <w:gridCol w:w="2431"/>
        <w:gridCol w:w="2971"/>
      </w:tblGrid>
      <w:tr w:rsidR="00AF08FE" w:rsidRPr="00715FF4" w14:paraId="45A53B91" w14:textId="77777777" w:rsidTr="00456002">
        <w:tc>
          <w:tcPr>
            <w:tcW w:w="1350" w:type="dxa"/>
            <w:shd w:val="clear" w:color="auto" w:fill="FFCC99"/>
            <w:vAlign w:val="center"/>
          </w:tcPr>
          <w:p w14:paraId="45A53B8D" w14:textId="77777777" w:rsidR="00AF08FE" w:rsidRPr="00F83E68" w:rsidRDefault="00AF08FE" w:rsidP="005C647E">
            <w:pPr>
              <w:pStyle w:val="AppendixTableHeadings"/>
              <w:rPr>
                <w:rFonts w:ascii="Tahoma" w:hAnsi="Tahoma" w:cs="Tahoma"/>
                <w:sz w:val="20"/>
                <w:szCs w:val="20"/>
                <w:lang w:val="pt-PT"/>
              </w:rPr>
            </w:pPr>
          </w:p>
        </w:tc>
        <w:tc>
          <w:tcPr>
            <w:tcW w:w="1963" w:type="dxa"/>
            <w:shd w:val="clear" w:color="auto" w:fill="FFCC99"/>
            <w:vAlign w:val="center"/>
          </w:tcPr>
          <w:p w14:paraId="45A53B8E" w14:textId="77777777" w:rsidR="00AF08FE" w:rsidRPr="00715FF4" w:rsidRDefault="00AF08FE" w:rsidP="005C647E">
            <w:pPr>
              <w:pStyle w:val="AppendixTableHeadings"/>
              <w:rPr>
                <w:rFonts w:ascii="Tahoma" w:hAnsi="Tahoma" w:cs="Tahoma"/>
                <w:sz w:val="20"/>
              </w:rPr>
            </w:pPr>
            <w:r w:rsidRPr="00715FF4">
              <w:rPr>
                <w:rFonts w:ascii="Tahoma" w:hAnsi="Tahoma" w:cs="Tahoma"/>
                <w:sz w:val="20"/>
                <w:lang w:val="pt-BR"/>
              </w:rPr>
              <w:t>Produtos em Caixa</w:t>
            </w:r>
          </w:p>
        </w:tc>
        <w:tc>
          <w:tcPr>
            <w:tcW w:w="2431" w:type="dxa"/>
            <w:shd w:val="clear" w:color="auto" w:fill="FFCC99"/>
            <w:vAlign w:val="center"/>
          </w:tcPr>
          <w:p w14:paraId="45A53B8F" w14:textId="77777777" w:rsidR="00AF08FE" w:rsidRPr="00715FF4" w:rsidRDefault="00AF08FE" w:rsidP="005C647E">
            <w:pPr>
              <w:pStyle w:val="AppendixTableHeadings"/>
              <w:rPr>
                <w:rFonts w:ascii="Tahoma" w:hAnsi="Tahoma" w:cs="Tahoma"/>
                <w:sz w:val="20"/>
              </w:rPr>
            </w:pPr>
            <w:r w:rsidRPr="00715FF4">
              <w:rPr>
                <w:rFonts w:ascii="Tahoma" w:hAnsi="Tahoma" w:cs="Tahoma"/>
                <w:sz w:val="20"/>
                <w:lang w:val="pt-BR"/>
              </w:rPr>
              <w:t>OEM</w:t>
            </w:r>
          </w:p>
        </w:tc>
        <w:tc>
          <w:tcPr>
            <w:tcW w:w="2971" w:type="dxa"/>
            <w:shd w:val="clear" w:color="auto" w:fill="FFCC99"/>
          </w:tcPr>
          <w:p w14:paraId="45A53B90" w14:textId="77777777" w:rsidR="00AF08FE" w:rsidRPr="00715FF4" w:rsidRDefault="00AF08FE" w:rsidP="005C647E">
            <w:pPr>
              <w:pStyle w:val="AppendixTableHeadings"/>
              <w:rPr>
                <w:rFonts w:ascii="Tahoma" w:hAnsi="Tahoma" w:cs="Tahoma"/>
                <w:sz w:val="20"/>
              </w:rPr>
            </w:pPr>
            <w:r w:rsidRPr="00715FF4">
              <w:rPr>
                <w:rFonts w:ascii="Tahoma" w:hAnsi="Tahoma" w:cs="Tahoma"/>
                <w:sz w:val="20"/>
                <w:lang w:val="pt-BR"/>
              </w:rPr>
              <w:t>Programas</w:t>
            </w:r>
          </w:p>
        </w:tc>
      </w:tr>
      <w:tr w:rsidR="00AF08FE" w:rsidRPr="00F83E68" w14:paraId="45A53B96" w14:textId="77777777" w:rsidTr="00456002">
        <w:tc>
          <w:tcPr>
            <w:tcW w:w="1350" w:type="dxa"/>
            <w:vAlign w:val="center"/>
          </w:tcPr>
          <w:p w14:paraId="45A53B92" w14:textId="77777777" w:rsidR="00AF08FE" w:rsidRPr="00715FF4" w:rsidRDefault="00AF08FE" w:rsidP="005C647E">
            <w:pPr>
              <w:pStyle w:val="AppendixTableText"/>
              <w:rPr>
                <w:rFonts w:ascii="Tahoma" w:hAnsi="Tahoma" w:cs="Tahoma"/>
                <w:b/>
                <w:color w:val="000000"/>
                <w:sz w:val="20"/>
                <w:szCs w:val="20"/>
              </w:rPr>
            </w:pPr>
            <w:r w:rsidRPr="00715FF4">
              <w:rPr>
                <w:rFonts w:ascii="Tahoma" w:hAnsi="Tahoma" w:cs="Tahoma"/>
                <w:b/>
                <w:color w:val="000000"/>
                <w:sz w:val="20"/>
                <w:szCs w:val="20"/>
                <w:lang w:val="pt-BR"/>
              </w:rPr>
              <w:t>Pool de Aplicativos</w:t>
            </w:r>
            <w:r w:rsidRPr="00715FF4">
              <w:rPr>
                <w:rFonts w:ascii="Tahoma" w:hAnsi="Tahoma" w:cs="Tahoma"/>
                <w:b/>
                <w:color w:val="000000"/>
                <w:sz w:val="20"/>
                <w:szCs w:val="20"/>
              </w:rPr>
              <w:t xml:space="preserve"> </w:t>
            </w:r>
          </w:p>
        </w:tc>
        <w:tc>
          <w:tcPr>
            <w:tcW w:w="1963" w:type="dxa"/>
            <w:vAlign w:val="center"/>
          </w:tcPr>
          <w:p w14:paraId="45A53B93" w14:textId="77777777" w:rsidR="00AF08FE" w:rsidRPr="00715FF4" w:rsidRDefault="00AF08FE" w:rsidP="005C647E">
            <w:pPr>
              <w:pStyle w:val="AppendixTableText"/>
              <w:rPr>
                <w:rFonts w:ascii="Tahoma" w:hAnsi="Tahoma" w:cs="Tahoma"/>
                <w:color w:val="000000"/>
              </w:rPr>
            </w:pPr>
            <w:r w:rsidRPr="00715FF4">
              <w:rPr>
                <w:rFonts w:ascii="Tahoma" w:hAnsi="Tahoma" w:cs="Tahoma"/>
                <w:color w:val="000000"/>
                <w:lang w:val="pt-BR"/>
              </w:rPr>
              <w:t>N/D</w:t>
            </w:r>
            <w:r w:rsidRPr="00715FF4">
              <w:rPr>
                <w:rFonts w:ascii="Tahoma" w:hAnsi="Tahoma" w:cs="Tahoma"/>
                <w:color w:val="000000"/>
              </w:rPr>
              <w:t xml:space="preserve"> </w:t>
            </w:r>
          </w:p>
        </w:tc>
        <w:tc>
          <w:tcPr>
            <w:tcW w:w="2431" w:type="dxa"/>
            <w:vAlign w:val="center"/>
          </w:tcPr>
          <w:p w14:paraId="45A53B94" w14:textId="77777777" w:rsidR="00AF08FE" w:rsidRPr="00F83E68" w:rsidRDefault="00AF08FE" w:rsidP="005C647E">
            <w:pPr>
              <w:pStyle w:val="AppendixTableText"/>
              <w:rPr>
                <w:rFonts w:ascii="Tahoma" w:hAnsi="Tahoma" w:cs="Tahoma"/>
                <w:color w:val="000000"/>
                <w:lang w:val="pt-PT"/>
              </w:rPr>
            </w:pPr>
            <w:r w:rsidRPr="00715FF4">
              <w:rPr>
                <w:rFonts w:ascii="Tahoma" w:hAnsi="Tahoma" w:cs="Tahoma"/>
                <w:color w:val="000000"/>
                <w:lang w:val="pt-BR"/>
              </w:rPr>
              <w:t>SA disponível apenas conforme descrito abaixo</w:t>
            </w:r>
          </w:p>
        </w:tc>
        <w:tc>
          <w:tcPr>
            <w:tcW w:w="2971" w:type="dxa"/>
            <w:vMerge w:val="restart"/>
          </w:tcPr>
          <w:p w14:paraId="45A53B95" w14:textId="77777777" w:rsidR="00AF08FE" w:rsidRPr="00F83E68" w:rsidRDefault="00AF08FE" w:rsidP="005C647E">
            <w:pPr>
              <w:pStyle w:val="AppendixTableText"/>
              <w:jc w:val="left"/>
              <w:rPr>
                <w:rFonts w:ascii="Tahoma" w:hAnsi="Tahoma" w:cs="Tahoma"/>
                <w:color w:val="000000"/>
                <w:lang w:val="pt-PT"/>
              </w:rPr>
            </w:pPr>
            <w:r w:rsidRPr="00715FF4">
              <w:rPr>
                <w:rFonts w:ascii="Tahoma" w:hAnsi="Tahoma" w:cs="Tahoma"/>
                <w:lang w:val="pt-BR"/>
              </w:rPr>
              <w:t>Aplica-se a Licença Open, Select, Select Plus e Licença não extensiva a toda a Organização/Empresa sob Open Value e Produtos Adicionais sob Contratos Enterprise.</w:t>
            </w:r>
            <w:r w:rsidRPr="00F83E68">
              <w:rPr>
                <w:rFonts w:ascii="Tahoma" w:hAnsi="Tahoma" w:cs="Tahoma"/>
                <w:lang w:val="pt-PT"/>
              </w:rPr>
              <w:t xml:space="preserve"> </w:t>
            </w:r>
            <w:r w:rsidRPr="00715FF4">
              <w:rPr>
                <w:rFonts w:ascii="Tahoma" w:hAnsi="Tahoma" w:cs="Tahoma"/>
                <w:color w:val="000000"/>
                <w:lang w:val="pt-BR"/>
              </w:rPr>
              <w:t>Não se aplica a Produtos Enterprise sob Open Value e Contratos Enterprise</w:t>
            </w:r>
          </w:p>
        </w:tc>
      </w:tr>
      <w:tr w:rsidR="00AF08FE" w:rsidRPr="00715FF4" w14:paraId="45A53B9B" w14:textId="77777777" w:rsidTr="00456002">
        <w:tc>
          <w:tcPr>
            <w:tcW w:w="1350" w:type="dxa"/>
            <w:vAlign w:val="center"/>
          </w:tcPr>
          <w:p w14:paraId="45A53B97" w14:textId="77777777" w:rsidR="00AF08FE" w:rsidRPr="00715FF4" w:rsidRDefault="00AF08FE" w:rsidP="005C647E">
            <w:pPr>
              <w:pStyle w:val="AppendixTableText"/>
              <w:rPr>
                <w:rFonts w:ascii="Tahoma" w:hAnsi="Tahoma" w:cs="Tahoma"/>
                <w:b/>
                <w:color w:val="000000"/>
                <w:sz w:val="20"/>
                <w:szCs w:val="20"/>
              </w:rPr>
            </w:pPr>
            <w:r w:rsidRPr="00715FF4">
              <w:rPr>
                <w:rFonts w:ascii="Tahoma" w:hAnsi="Tahoma" w:cs="Tahoma"/>
                <w:b/>
                <w:color w:val="000000"/>
                <w:sz w:val="20"/>
                <w:szCs w:val="20"/>
                <w:lang w:val="pt-BR"/>
              </w:rPr>
              <w:t>Pool de Sistemas</w:t>
            </w:r>
            <w:r w:rsidRPr="00715FF4">
              <w:rPr>
                <w:rFonts w:ascii="Tahoma" w:hAnsi="Tahoma" w:cs="Tahoma"/>
                <w:b/>
                <w:color w:val="000000"/>
                <w:sz w:val="20"/>
                <w:szCs w:val="20"/>
              </w:rPr>
              <w:t xml:space="preserve"> </w:t>
            </w:r>
          </w:p>
        </w:tc>
        <w:tc>
          <w:tcPr>
            <w:tcW w:w="1963" w:type="dxa"/>
            <w:vAlign w:val="center"/>
          </w:tcPr>
          <w:p w14:paraId="45A53B98" w14:textId="77777777" w:rsidR="00AF08FE" w:rsidRPr="00715FF4" w:rsidRDefault="00AF08FE" w:rsidP="005C647E">
            <w:pPr>
              <w:pStyle w:val="AppendixTableText"/>
              <w:rPr>
                <w:rFonts w:ascii="Tahoma" w:hAnsi="Tahoma" w:cs="Tahoma"/>
                <w:color w:val="000000"/>
              </w:rPr>
            </w:pPr>
            <w:r w:rsidRPr="00715FF4">
              <w:rPr>
                <w:rFonts w:ascii="Tahoma" w:hAnsi="Tahoma" w:cs="Tahoma"/>
                <w:color w:val="000000"/>
                <w:lang w:val="pt-BR"/>
              </w:rPr>
              <w:t>SA disponível</w:t>
            </w:r>
            <w:r w:rsidRPr="00715FF4">
              <w:rPr>
                <w:rFonts w:ascii="Tahoma" w:hAnsi="Tahoma" w:cs="Tahoma"/>
                <w:color w:val="000000"/>
              </w:rPr>
              <w:t xml:space="preserve"> </w:t>
            </w:r>
          </w:p>
        </w:tc>
        <w:tc>
          <w:tcPr>
            <w:tcW w:w="2431" w:type="dxa"/>
            <w:vAlign w:val="center"/>
          </w:tcPr>
          <w:p w14:paraId="45A53B99" w14:textId="77777777" w:rsidR="00AF08FE" w:rsidRPr="00715FF4" w:rsidRDefault="00AF08FE" w:rsidP="005C647E">
            <w:pPr>
              <w:pStyle w:val="AppendixTableText"/>
              <w:rPr>
                <w:rFonts w:ascii="Tahoma" w:hAnsi="Tahoma" w:cs="Tahoma"/>
                <w:color w:val="000000"/>
              </w:rPr>
            </w:pPr>
            <w:r w:rsidRPr="00715FF4">
              <w:rPr>
                <w:rFonts w:ascii="Tahoma" w:hAnsi="Tahoma" w:cs="Tahoma"/>
                <w:color w:val="000000"/>
                <w:lang w:val="pt-BR"/>
              </w:rPr>
              <w:t>SA disponível</w:t>
            </w:r>
            <w:r w:rsidRPr="00715FF4">
              <w:rPr>
                <w:rFonts w:ascii="Tahoma" w:hAnsi="Tahoma" w:cs="Tahoma"/>
                <w:color w:val="000000"/>
              </w:rPr>
              <w:t xml:space="preserve"> </w:t>
            </w:r>
          </w:p>
        </w:tc>
        <w:tc>
          <w:tcPr>
            <w:tcW w:w="2971" w:type="dxa"/>
            <w:vMerge/>
            <w:vAlign w:val="center"/>
          </w:tcPr>
          <w:p w14:paraId="45A53B9A" w14:textId="77777777" w:rsidR="00AF08FE" w:rsidRPr="00715FF4" w:rsidRDefault="00AF08FE" w:rsidP="005C647E">
            <w:pPr>
              <w:rPr>
                <w:rFonts w:cs="Tahoma"/>
                <w:color w:val="000000"/>
                <w:szCs w:val="18"/>
              </w:rPr>
            </w:pPr>
          </w:p>
        </w:tc>
      </w:tr>
      <w:tr w:rsidR="00AF08FE" w:rsidRPr="00715FF4" w14:paraId="45A53BA0" w14:textId="77777777" w:rsidTr="00456002">
        <w:tc>
          <w:tcPr>
            <w:tcW w:w="1350" w:type="dxa"/>
            <w:vAlign w:val="center"/>
          </w:tcPr>
          <w:p w14:paraId="45A53B9C" w14:textId="77777777" w:rsidR="00AF08FE" w:rsidRPr="00715FF4" w:rsidRDefault="00AF08FE" w:rsidP="005C647E">
            <w:pPr>
              <w:pStyle w:val="AppendixTableText"/>
              <w:rPr>
                <w:rFonts w:ascii="Tahoma" w:hAnsi="Tahoma" w:cs="Tahoma"/>
                <w:b/>
                <w:color w:val="000000"/>
                <w:sz w:val="20"/>
                <w:szCs w:val="20"/>
              </w:rPr>
            </w:pPr>
            <w:r w:rsidRPr="00715FF4">
              <w:rPr>
                <w:rFonts w:ascii="Tahoma" w:hAnsi="Tahoma" w:cs="Tahoma"/>
                <w:b/>
                <w:color w:val="000000"/>
                <w:sz w:val="20"/>
                <w:szCs w:val="20"/>
                <w:lang w:val="pt-BR"/>
              </w:rPr>
              <w:t>Pool de Servidores</w:t>
            </w:r>
          </w:p>
        </w:tc>
        <w:tc>
          <w:tcPr>
            <w:tcW w:w="1963" w:type="dxa"/>
            <w:vAlign w:val="center"/>
          </w:tcPr>
          <w:p w14:paraId="45A53B9D" w14:textId="77777777" w:rsidR="00AF08FE" w:rsidRPr="00715FF4" w:rsidRDefault="00AF08FE" w:rsidP="005C647E">
            <w:pPr>
              <w:pStyle w:val="AppendixTableText"/>
              <w:rPr>
                <w:rFonts w:ascii="Tahoma" w:hAnsi="Tahoma" w:cs="Tahoma"/>
                <w:color w:val="000000"/>
              </w:rPr>
            </w:pPr>
            <w:r w:rsidRPr="00715FF4">
              <w:rPr>
                <w:rFonts w:ascii="Tahoma" w:hAnsi="Tahoma" w:cs="Tahoma"/>
                <w:color w:val="000000"/>
                <w:lang w:val="pt-BR"/>
              </w:rPr>
              <w:t>SA disponível</w:t>
            </w:r>
            <w:r w:rsidRPr="00715FF4">
              <w:rPr>
                <w:rFonts w:ascii="Tahoma" w:hAnsi="Tahoma" w:cs="Tahoma"/>
                <w:color w:val="000000"/>
              </w:rPr>
              <w:t xml:space="preserve"> </w:t>
            </w:r>
          </w:p>
        </w:tc>
        <w:tc>
          <w:tcPr>
            <w:tcW w:w="2431" w:type="dxa"/>
            <w:vAlign w:val="center"/>
          </w:tcPr>
          <w:p w14:paraId="45A53B9E" w14:textId="77777777" w:rsidR="00AF08FE" w:rsidRPr="00715FF4" w:rsidRDefault="00AF08FE" w:rsidP="005C647E">
            <w:pPr>
              <w:pStyle w:val="AppendixTableText"/>
              <w:rPr>
                <w:rFonts w:ascii="Tahoma" w:hAnsi="Tahoma" w:cs="Tahoma"/>
                <w:color w:val="000000"/>
              </w:rPr>
            </w:pPr>
            <w:r w:rsidRPr="00715FF4">
              <w:rPr>
                <w:rFonts w:ascii="Tahoma" w:hAnsi="Tahoma" w:cs="Tahoma"/>
                <w:color w:val="000000"/>
                <w:lang w:val="pt-BR"/>
              </w:rPr>
              <w:t>SA disponível</w:t>
            </w:r>
          </w:p>
        </w:tc>
        <w:tc>
          <w:tcPr>
            <w:tcW w:w="2971" w:type="dxa"/>
            <w:vMerge/>
            <w:vAlign w:val="center"/>
          </w:tcPr>
          <w:p w14:paraId="45A53B9F" w14:textId="77777777" w:rsidR="00AF08FE" w:rsidRPr="00715FF4" w:rsidRDefault="00AF08FE" w:rsidP="005C647E">
            <w:pPr>
              <w:rPr>
                <w:rFonts w:cs="Tahoma"/>
                <w:color w:val="000000"/>
                <w:szCs w:val="18"/>
              </w:rPr>
            </w:pPr>
          </w:p>
        </w:tc>
      </w:tr>
    </w:tbl>
    <w:p w14:paraId="45A53BA1" w14:textId="77777777" w:rsidR="00AF08FE" w:rsidRPr="00715FF4" w:rsidRDefault="00AF08FE" w:rsidP="00456002">
      <w:pPr>
        <w:ind w:left="720" w:right="720"/>
        <w:rPr>
          <w:rFonts w:cs="Tahoma"/>
        </w:rPr>
      </w:pPr>
    </w:p>
    <w:p w14:paraId="45A53BA2" w14:textId="77777777" w:rsidR="00AF08FE" w:rsidRPr="00715FF4" w:rsidRDefault="00AF08FE" w:rsidP="00456002">
      <w:pPr>
        <w:ind w:right="720"/>
        <w:rPr>
          <w:rFonts w:cs="Tahoma"/>
        </w:rPr>
      </w:pPr>
    </w:p>
    <w:p w14:paraId="45A53BA3" w14:textId="77777777" w:rsidR="00AF08FE" w:rsidRPr="00F83E68" w:rsidRDefault="00AF08FE" w:rsidP="00456002">
      <w:pPr>
        <w:pStyle w:val="AppendixBodyText"/>
        <w:ind w:right="720"/>
        <w:rPr>
          <w:rFonts w:ascii="Tahoma" w:hAnsi="Tahoma" w:cs="Tahoma"/>
          <w:lang w:val="pt-PT"/>
        </w:rPr>
      </w:pPr>
      <w:r w:rsidRPr="00715FF4">
        <w:rPr>
          <w:rFonts w:ascii="Tahoma" w:hAnsi="Tahoma" w:cs="Tahoma"/>
          <w:sz w:val="18"/>
          <w:szCs w:val="18"/>
          <w:lang w:val="pt-BR"/>
        </w:rPr>
        <w:t>Os clientes que adquirirem o Microsoft Office Professional 2010 com um OEM poderão adquirir o Software Assurance para Microsoft Office Standard 2010 nos programas Licença Open, nos programas Select e Select</w:t>
      </w:r>
      <w:r w:rsidR="007B5D46" w:rsidRPr="00715FF4">
        <w:rPr>
          <w:rFonts w:ascii="Tahoma" w:hAnsi="Tahoma" w:cs="Tahoma"/>
          <w:sz w:val="18"/>
          <w:szCs w:val="18"/>
          <w:lang w:val="pt-BR"/>
        </w:rPr>
        <w:t> </w:t>
      </w:r>
      <w:r w:rsidRPr="00715FF4">
        <w:rPr>
          <w:rFonts w:ascii="Tahoma" w:hAnsi="Tahoma" w:cs="Tahoma"/>
          <w:sz w:val="18"/>
          <w:szCs w:val="18"/>
          <w:lang w:val="pt-BR"/>
        </w:rPr>
        <w:t>Plus, e na Licença não extensiva a toda a empresa sob Open Value no prazo de 90 dias a partir da data da compra com o OEM.</w:t>
      </w:r>
      <w:r w:rsidRPr="00F83E68">
        <w:rPr>
          <w:rFonts w:ascii="Tahoma" w:hAnsi="Tahoma" w:cs="Tahoma"/>
          <w:lang w:val="pt-PT"/>
        </w:rPr>
        <w:t xml:space="preserve"> </w:t>
      </w:r>
      <w:r w:rsidRPr="00715FF4">
        <w:rPr>
          <w:rFonts w:ascii="Tahoma" w:hAnsi="Tahoma" w:cs="Tahoma"/>
          <w:sz w:val="18"/>
          <w:lang w:val="pt-BR"/>
        </w:rPr>
        <w:t>Os Cartões de Chave de Produto (PKC ou Product Key Cards) do Office são considerados uma oferta de Produto em Caixa (Varejo) e não são qualificados para a opção de adquirir o</w:t>
      </w:r>
      <w:r w:rsidR="007B5D46" w:rsidRPr="00715FF4">
        <w:rPr>
          <w:rFonts w:ascii="Tahoma" w:hAnsi="Tahoma" w:cs="Tahoma"/>
          <w:sz w:val="18"/>
          <w:lang w:val="pt-BR"/>
        </w:rPr>
        <w:t> </w:t>
      </w:r>
      <w:r w:rsidRPr="00715FF4">
        <w:rPr>
          <w:rFonts w:ascii="Tahoma" w:hAnsi="Tahoma" w:cs="Tahoma"/>
          <w:sz w:val="18"/>
          <w:lang w:val="pt-BR"/>
        </w:rPr>
        <w:t>Software Assurance.</w:t>
      </w:r>
    </w:p>
    <w:p w14:paraId="45A53BA4" w14:textId="77777777" w:rsidR="00AF08FE" w:rsidRPr="00F83E68" w:rsidRDefault="00AF08FE" w:rsidP="00456002">
      <w:pPr>
        <w:pStyle w:val="AppendixBodyText"/>
        <w:ind w:right="720"/>
        <w:rPr>
          <w:rFonts w:ascii="Tahoma" w:hAnsi="Tahoma" w:cs="Tahoma"/>
          <w:lang w:val="pt-PT"/>
        </w:rPr>
      </w:pPr>
    </w:p>
    <w:p w14:paraId="45A53BA5" w14:textId="77777777" w:rsidR="00AF08FE" w:rsidRPr="00F83E68" w:rsidRDefault="00AF08FE" w:rsidP="00456002">
      <w:pPr>
        <w:pStyle w:val="Heading2"/>
        <w:ind w:left="0" w:right="720"/>
        <w:rPr>
          <w:rFonts w:ascii="Tahoma" w:hAnsi="Tahoma" w:cs="Tahoma"/>
          <w:lang w:val="pt-PT"/>
        </w:rPr>
      </w:pPr>
      <w:bookmarkStart w:id="778" w:name="_Toc323819651"/>
      <w:bookmarkStart w:id="779" w:name="_Toc336338202"/>
      <w:bookmarkStart w:id="780" w:name="_Toc340680090"/>
      <w:bookmarkEnd w:id="778"/>
      <w:bookmarkEnd w:id="779"/>
      <w:r w:rsidRPr="00715FF4">
        <w:rPr>
          <w:rFonts w:ascii="Tahoma" w:hAnsi="Tahoma" w:cs="Tahoma"/>
          <w:lang w:val="pt-BR"/>
        </w:rPr>
        <w:t>Licenças Step-up</w:t>
      </w:r>
      <w:bookmarkEnd w:id="780"/>
    </w:p>
    <w:p w14:paraId="45A53BA6" w14:textId="77777777" w:rsidR="00AF08FE" w:rsidRPr="00F83E68" w:rsidRDefault="00AF08FE" w:rsidP="00456002">
      <w:pPr>
        <w:ind w:right="720"/>
        <w:rPr>
          <w:rFonts w:cs="Tahoma"/>
          <w:lang w:val="pt-PT"/>
        </w:rPr>
      </w:pPr>
    </w:p>
    <w:p w14:paraId="45A53BA7" w14:textId="77777777" w:rsidR="00AF08FE" w:rsidRPr="00F83E68" w:rsidRDefault="00AF08FE" w:rsidP="00C36D0A">
      <w:pPr>
        <w:pStyle w:val="AppendixIndent"/>
        <w:ind w:left="0" w:right="720"/>
        <w:rPr>
          <w:rFonts w:ascii="Tahoma" w:hAnsi="Tahoma" w:cs="Tahoma"/>
          <w:sz w:val="18"/>
          <w:szCs w:val="18"/>
          <w:lang w:val="pt-PT"/>
        </w:rPr>
      </w:pPr>
      <w:r w:rsidRPr="00715FF4">
        <w:rPr>
          <w:rFonts w:ascii="Tahoma" w:hAnsi="Tahoma" w:cs="Tahoma"/>
          <w:sz w:val="18"/>
          <w:lang w:val="pt-BR"/>
        </w:rPr>
        <w:t>Os clientes podem migrar da edição padrão para uma edição premium de determinados produtos com uma</w:t>
      </w:r>
      <w:r w:rsidR="00C36D0A">
        <w:rPr>
          <w:rFonts w:ascii="Tahoma" w:hAnsi="Tahoma" w:cs="Tahoma"/>
          <w:sz w:val="18"/>
          <w:lang w:val="pt-BR"/>
        </w:rPr>
        <w:t> </w:t>
      </w:r>
      <w:r w:rsidRPr="00715FF4">
        <w:rPr>
          <w:rFonts w:ascii="Tahoma" w:hAnsi="Tahoma" w:cs="Tahoma"/>
          <w:sz w:val="18"/>
          <w:lang w:val="pt-BR"/>
        </w:rPr>
        <w:t>Licença Step-up.</w:t>
      </w:r>
      <w:r w:rsidRPr="00F83E68">
        <w:rPr>
          <w:rFonts w:ascii="Tahoma" w:hAnsi="Tahoma" w:cs="Tahoma"/>
          <w:lang w:val="pt-PT"/>
        </w:rPr>
        <w:t xml:space="preserve"> </w:t>
      </w:r>
      <w:r w:rsidRPr="00715FF4">
        <w:rPr>
          <w:rFonts w:ascii="Tahoma" w:hAnsi="Tahoma" w:cs="Tahoma"/>
          <w:sz w:val="18"/>
          <w:lang w:val="pt-BR"/>
        </w:rPr>
        <w:t>Os clientes devem ter uma licença com Software Assurance ativo para o produto qualificado para adquirir essa Licença Step-up.</w:t>
      </w:r>
      <w:r w:rsidR="00CD5606" w:rsidRPr="00F83E68">
        <w:rPr>
          <w:rFonts w:ascii="Tahoma" w:hAnsi="Tahoma" w:cs="Tahoma"/>
          <w:lang w:val="pt-PT"/>
        </w:rPr>
        <w:t xml:space="preserve"> </w:t>
      </w:r>
      <w:r w:rsidRPr="00715FF4">
        <w:rPr>
          <w:rFonts w:ascii="Tahoma" w:hAnsi="Tahoma" w:cs="Tahoma"/>
          <w:color w:val="000000"/>
          <w:sz w:val="18"/>
          <w:lang w:val="pt-BR"/>
        </w:rPr>
        <w:t>A Licença Step-up deve ser adquirida, e é válida apenas quando adquirida, sob os mesmos contrato e registro do Programa de Licenciamento por Volume (se houver), sob o qual a cobertura de proteção de atualização do produto qualificado foi originalmente adquirida.</w:t>
      </w:r>
      <w:r w:rsidRPr="00F83E68">
        <w:rPr>
          <w:rFonts w:ascii="Tahoma" w:hAnsi="Tahoma" w:cs="Tahoma"/>
          <w:lang w:val="pt-PT"/>
        </w:rPr>
        <w:t xml:space="preserve"> </w:t>
      </w:r>
      <w:r w:rsidRPr="00715FF4">
        <w:rPr>
          <w:rFonts w:ascii="Tahoma" w:hAnsi="Tahoma" w:cs="Tahoma"/>
          <w:sz w:val="18"/>
          <w:lang w:val="pt-BR"/>
        </w:rPr>
        <w:t>O direito de uso de software do cliente sob uma licença Step-up está condicionado à posse e</w:t>
      </w:r>
      <w:r w:rsidR="00C36D0A">
        <w:rPr>
          <w:rFonts w:ascii="Tahoma" w:hAnsi="Tahoma" w:cs="Tahoma"/>
          <w:sz w:val="18"/>
          <w:lang w:val="pt-BR"/>
        </w:rPr>
        <w:t> </w:t>
      </w:r>
      <w:r w:rsidRPr="00715FF4">
        <w:rPr>
          <w:rFonts w:ascii="Tahoma" w:hAnsi="Tahoma" w:cs="Tahoma"/>
          <w:sz w:val="18"/>
          <w:lang w:val="pt-BR"/>
        </w:rPr>
        <w:t>manutenção de uma Licença do produto qualificado.</w:t>
      </w:r>
      <w:r w:rsidR="00CD5606" w:rsidRPr="00F83E68">
        <w:rPr>
          <w:rFonts w:ascii="Tahoma" w:hAnsi="Tahoma" w:cs="Tahoma"/>
          <w:lang w:val="pt-PT"/>
        </w:rPr>
        <w:t xml:space="preserve"> </w:t>
      </w:r>
      <w:r w:rsidRPr="00715FF4">
        <w:rPr>
          <w:rFonts w:ascii="Tahoma" w:hAnsi="Tahoma" w:cs="Tahoma"/>
          <w:sz w:val="18"/>
          <w:lang w:val="pt-BR"/>
        </w:rPr>
        <w:t>Os clientes não podem transferir a Licença do produto</w:t>
      </w:r>
      <w:r w:rsidR="00C36D0A">
        <w:rPr>
          <w:rFonts w:ascii="Tahoma" w:hAnsi="Tahoma" w:cs="Tahoma"/>
          <w:sz w:val="18"/>
          <w:lang w:val="pt-BR"/>
        </w:rPr>
        <w:t> </w:t>
      </w:r>
      <w:r w:rsidRPr="00715FF4">
        <w:rPr>
          <w:rFonts w:ascii="Tahoma" w:hAnsi="Tahoma" w:cs="Tahoma"/>
          <w:sz w:val="18"/>
          <w:lang w:val="pt-BR"/>
        </w:rPr>
        <w:t>qualificado separadamente da licença Step-up.</w:t>
      </w:r>
      <w:r w:rsidR="00CD5606" w:rsidRPr="00F83E68">
        <w:rPr>
          <w:rFonts w:ascii="Tahoma" w:hAnsi="Tahoma" w:cs="Tahoma"/>
          <w:lang w:val="pt-PT"/>
        </w:rPr>
        <w:t xml:space="preserve"> </w:t>
      </w:r>
      <w:r w:rsidRPr="00715FF4">
        <w:rPr>
          <w:rFonts w:ascii="Tahoma" w:hAnsi="Tahoma" w:cs="Tahoma"/>
          <w:sz w:val="18"/>
          <w:lang w:val="pt-BR"/>
        </w:rPr>
        <w:t>Para obter mais detalhes e informações sobre a</w:t>
      </w:r>
      <w:r w:rsidR="00C36D0A">
        <w:rPr>
          <w:rFonts w:ascii="Tahoma" w:hAnsi="Tahoma" w:cs="Tahoma"/>
          <w:sz w:val="18"/>
          <w:lang w:val="pt-BR"/>
        </w:rPr>
        <w:t> </w:t>
      </w:r>
      <w:r w:rsidRPr="00715FF4">
        <w:rPr>
          <w:rFonts w:ascii="Tahoma" w:hAnsi="Tahoma" w:cs="Tahoma"/>
          <w:sz w:val="18"/>
          <w:lang w:val="pt-BR"/>
        </w:rPr>
        <w:t xml:space="preserve">disponibilidade </w:t>
      </w:r>
      <w:r w:rsidRPr="00715FF4">
        <w:rPr>
          <w:rFonts w:ascii="Tahoma" w:hAnsi="Tahoma" w:cs="Tahoma"/>
          <w:sz w:val="18"/>
          <w:szCs w:val="18"/>
          <w:lang w:val="pt-BR"/>
        </w:rPr>
        <w:t>da licença, consulte o Resumo de Licenciamento por Volume da Licença Step-up para Enterprise Edition no site:</w:t>
      </w:r>
      <w:r w:rsidRPr="00F83E68">
        <w:rPr>
          <w:rFonts w:ascii="Tahoma" w:hAnsi="Tahoma" w:cs="Tahoma"/>
          <w:sz w:val="18"/>
          <w:szCs w:val="18"/>
          <w:lang w:val="pt-PT"/>
        </w:rPr>
        <w:t xml:space="preserve"> </w:t>
      </w:r>
      <w:r w:rsidRPr="00715FF4">
        <w:rPr>
          <w:rFonts w:ascii="Tahoma" w:hAnsi="Tahoma" w:cs="Tahoma"/>
          <w:sz w:val="18"/>
          <w:szCs w:val="18"/>
          <w:lang w:val="pt-BR"/>
        </w:rPr>
        <w:t>http://</w:t>
      </w:r>
      <w:hyperlink r:id="rId21" w:history="1">
        <w:r w:rsidRPr="00715FF4">
          <w:rPr>
            <w:rStyle w:val="Hyperlink"/>
            <w:rFonts w:ascii="Tahoma" w:hAnsi="Tahoma" w:cs="Tahoma"/>
            <w:sz w:val="18"/>
            <w:szCs w:val="18"/>
            <w:lang w:val="pt-BR"/>
          </w:rPr>
          <w:t>www.microsoft.com/licensing</w:t>
        </w:r>
      </w:hyperlink>
      <w:r w:rsidRPr="00715FF4">
        <w:rPr>
          <w:rFonts w:ascii="Tahoma" w:hAnsi="Tahoma" w:cs="Tahoma"/>
          <w:sz w:val="18"/>
          <w:szCs w:val="18"/>
          <w:lang w:val="pt-BR"/>
        </w:rPr>
        <w:t>.</w:t>
      </w:r>
    </w:p>
    <w:p w14:paraId="45A53BA8" w14:textId="77777777" w:rsidR="00AF08FE" w:rsidRPr="00F83E68" w:rsidRDefault="00AF08FE" w:rsidP="00456002">
      <w:pPr>
        <w:pStyle w:val="Heading2"/>
        <w:ind w:left="0" w:right="720"/>
        <w:rPr>
          <w:rFonts w:ascii="Tahoma" w:hAnsi="Tahoma" w:cs="Tahoma"/>
          <w:lang w:val="pt-PT"/>
        </w:rPr>
      </w:pPr>
    </w:p>
    <w:p w14:paraId="45A53BA9" w14:textId="77777777" w:rsidR="00AF08FE" w:rsidRPr="00F83E68" w:rsidRDefault="00AF08FE" w:rsidP="00456002">
      <w:pPr>
        <w:pStyle w:val="Heading2"/>
        <w:ind w:left="0" w:right="720"/>
        <w:rPr>
          <w:rFonts w:ascii="Tahoma" w:hAnsi="Tahoma" w:cs="Tahoma"/>
          <w:lang w:val="pt-PT"/>
        </w:rPr>
      </w:pPr>
      <w:bookmarkStart w:id="781" w:name="_Toc323819652"/>
      <w:bookmarkStart w:id="782" w:name="_Toc336338203"/>
      <w:bookmarkStart w:id="783" w:name="_Toc340680091"/>
      <w:bookmarkEnd w:id="781"/>
      <w:bookmarkEnd w:id="782"/>
      <w:r w:rsidRPr="00715FF4">
        <w:rPr>
          <w:rFonts w:ascii="Tahoma" w:hAnsi="Tahoma" w:cs="Tahoma"/>
          <w:lang w:val="pt-BR"/>
        </w:rPr>
        <w:t>Licenças de Assinatura</w:t>
      </w:r>
      <w:bookmarkEnd w:id="783"/>
      <w:r w:rsidRPr="00F83E68">
        <w:rPr>
          <w:rFonts w:ascii="Tahoma" w:hAnsi="Tahoma" w:cs="Tahoma"/>
          <w:lang w:val="pt-PT"/>
        </w:rPr>
        <w:t xml:space="preserve"> </w:t>
      </w:r>
    </w:p>
    <w:p w14:paraId="45A53BAA" w14:textId="77777777" w:rsidR="00AF08FE" w:rsidRPr="00F83E68" w:rsidRDefault="00AF08FE" w:rsidP="00456002">
      <w:pPr>
        <w:ind w:right="720"/>
        <w:rPr>
          <w:rFonts w:cs="Tahoma"/>
          <w:lang w:val="pt-PT"/>
        </w:rPr>
      </w:pPr>
    </w:p>
    <w:p w14:paraId="45A53BAB" w14:textId="77777777" w:rsidR="00AF08FE" w:rsidRPr="00715FF4" w:rsidRDefault="00AF08FE" w:rsidP="00456002">
      <w:pPr>
        <w:pStyle w:val="AppendixIndent"/>
        <w:ind w:left="0" w:right="720"/>
        <w:rPr>
          <w:rFonts w:ascii="Tahoma" w:hAnsi="Tahoma" w:cs="Tahoma"/>
        </w:rPr>
      </w:pPr>
      <w:r w:rsidRPr="00715FF4">
        <w:rPr>
          <w:rFonts w:ascii="Tahoma" w:hAnsi="Tahoma" w:cs="Tahoma"/>
          <w:sz w:val="18"/>
          <w:lang w:val="pt-BR"/>
        </w:rPr>
        <w:t>Este tipo de produto está disponível para Serviços Online e alguns produtos de software, não é específico à</w:t>
      </w:r>
      <w:r w:rsidR="007B5D46" w:rsidRPr="00715FF4">
        <w:rPr>
          <w:rFonts w:ascii="Tahoma" w:hAnsi="Tahoma" w:cs="Tahoma"/>
          <w:sz w:val="18"/>
          <w:lang w:val="pt-BR"/>
        </w:rPr>
        <w:t> </w:t>
      </w:r>
      <w:r w:rsidRPr="00715FF4">
        <w:rPr>
          <w:rFonts w:ascii="Tahoma" w:hAnsi="Tahoma" w:cs="Tahoma"/>
          <w:sz w:val="18"/>
          <w:lang w:val="pt-BR"/>
        </w:rPr>
        <w:t>versão e permite que os clientes usem o software e, no caso de um Serviço Online, o serviço durante o</w:t>
      </w:r>
      <w:r w:rsidR="007B5D46" w:rsidRPr="00715FF4">
        <w:rPr>
          <w:rFonts w:ascii="Tahoma" w:hAnsi="Tahoma" w:cs="Tahoma"/>
          <w:sz w:val="18"/>
          <w:lang w:val="pt-BR"/>
        </w:rPr>
        <w:t> </w:t>
      </w:r>
      <w:r w:rsidRPr="00715FF4">
        <w:rPr>
          <w:rFonts w:ascii="Tahoma" w:hAnsi="Tahoma" w:cs="Tahoma"/>
          <w:sz w:val="18"/>
          <w:lang w:val="pt-BR"/>
        </w:rPr>
        <w:t>prazo do registro Select ou Enterprise ou do contrato Open sob o qual ele foi adquirido.</w:t>
      </w:r>
      <w:r w:rsidR="00CD5606" w:rsidRPr="00F83E68">
        <w:rPr>
          <w:rFonts w:ascii="Tahoma" w:hAnsi="Tahoma" w:cs="Tahoma"/>
          <w:sz w:val="18"/>
          <w:lang w:val="pt-PT"/>
        </w:rPr>
        <w:t xml:space="preserve"> </w:t>
      </w:r>
      <w:r w:rsidRPr="00715FF4">
        <w:rPr>
          <w:rFonts w:ascii="Tahoma" w:hAnsi="Tahoma" w:cs="Tahoma"/>
          <w:sz w:val="18"/>
          <w:lang w:val="pt-BR"/>
        </w:rPr>
        <w:t>As licenças de assinatura adquiridas sob um Contrato Enterprise ou um Contrato Enterprise Subscription deverão ser adquiridas na ocasião do primeiro acesso ao serviço e são rateadas com base no número de meses restantes no prazo do registro ou contrato.</w:t>
      </w:r>
      <w:r w:rsidRPr="00F83E68">
        <w:rPr>
          <w:rFonts w:ascii="Tahoma" w:hAnsi="Tahoma" w:cs="Tahoma"/>
          <w:sz w:val="18"/>
          <w:lang w:val="pt-PT"/>
        </w:rPr>
        <w:t xml:space="preserve"> </w:t>
      </w:r>
      <w:r w:rsidRPr="00715FF4">
        <w:rPr>
          <w:rFonts w:ascii="Tahoma" w:hAnsi="Tahoma" w:cs="Tahoma"/>
          <w:sz w:val="18"/>
          <w:lang w:val="pt-BR"/>
        </w:rPr>
        <w:t>Estão disponíveis nos seguintes programas:</w:t>
      </w:r>
      <w:r w:rsidRPr="00715FF4">
        <w:rPr>
          <w:rFonts w:ascii="Tahoma" w:hAnsi="Tahoma" w:cs="Tahoma"/>
          <w:sz w:val="18"/>
        </w:rPr>
        <w:t xml:space="preserve"> </w:t>
      </w:r>
    </w:p>
    <w:p w14:paraId="45A53BAC" w14:textId="77777777" w:rsidR="00AF08FE" w:rsidRPr="00715FF4" w:rsidRDefault="00AF08FE" w:rsidP="00456002">
      <w:pPr>
        <w:pStyle w:val="AppendixIndent"/>
        <w:ind w:left="0" w:right="720"/>
        <w:rPr>
          <w:rFonts w:ascii="Tahoma" w:hAnsi="Tahoma" w:cs="Tahoma"/>
        </w:rPr>
      </w:pPr>
    </w:p>
    <w:p w14:paraId="45A53BAD" w14:textId="77777777" w:rsidR="00AF08FE" w:rsidRPr="00715FF4" w:rsidRDefault="00AF08FE" w:rsidP="00024C3C">
      <w:pPr>
        <w:pStyle w:val="AppendixBulletIndent"/>
        <w:numPr>
          <w:ilvl w:val="0"/>
          <w:numId w:val="87"/>
        </w:numPr>
        <w:tabs>
          <w:tab w:val="left" w:pos="1440"/>
        </w:tabs>
        <w:ind w:left="1440" w:right="720"/>
        <w:rPr>
          <w:rFonts w:ascii="Tahoma" w:hAnsi="Tahoma" w:cs="Tahoma"/>
        </w:rPr>
      </w:pPr>
      <w:r w:rsidRPr="00715FF4">
        <w:rPr>
          <w:rFonts w:ascii="Tahoma" w:hAnsi="Tahoma" w:cs="Tahoma"/>
          <w:sz w:val="18"/>
          <w:lang w:val="pt-BR"/>
        </w:rPr>
        <w:t>Open Value</w:t>
      </w:r>
    </w:p>
    <w:p w14:paraId="45A53BAE" w14:textId="77777777" w:rsidR="00AF08FE" w:rsidRPr="00715FF4" w:rsidRDefault="00AF08FE" w:rsidP="00024C3C">
      <w:pPr>
        <w:pStyle w:val="AppendixBulletIndent"/>
        <w:numPr>
          <w:ilvl w:val="0"/>
          <w:numId w:val="87"/>
        </w:numPr>
        <w:tabs>
          <w:tab w:val="left" w:pos="1440"/>
        </w:tabs>
        <w:ind w:left="1440" w:right="720"/>
        <w:rPr>
          <w:rFonts w:ascii="Tahoma" w:hAnsi="Tahoma" w:cs="Tahoma"/>
        </w:rPr>
      </w:pPr>
      <w:r w:rsidRPr="00715FF4">
        <w:rPr>
          <w:rFonts w:ascii="Tahoma" w:hAnsi="Tahoma" w:cs="Tahoma"/>
          <w:sz w:val="18"/>
          <w:lang w:val="pt-BR"/>
        </w:rPr>
        <w:t>Open Value Subscription</w:t>
      </w:r>
      <w:r w:rsidRPr="00715FF4">
        <w:rPr>
          <w:rFonts w:ascii="Tahoma" w:hAnsi="Tahoma" w:cs="Tahoma"/>
        </w:rPr>
        <w:t xml:space="preserve"> </w:t>
      </w:r>
    </w:p>
    <w:p w14:paraId="45A53BAF" w14:textId="77777777" w:rsidR="00AF08FE" w:rsidRPr="00715FF4" w:rsidRDefault="00AF08FE" w:rsidP="00024C3C">
      <w:pPr>
        <w:pStyle w:val="AppendixBulletIndent"/>
        <w:numPr>
          <w:ilvl w:val="0"/>
          <w:numId w:val="87"/>
        </w:numPr>
        <w:tabs>
          <w:tab w:val="left" w:pos="1440"/>
        </w:tabs>
        <w:ind w:left="1440" w:right="720"/>
        <w:rPr>
          <w:rFonts w:ascii="Tahoma" w:hAnsi="Tahoma" w:cs="Tahoma"/>
        </w:rPr>
      </w:pPr>
      <w:r w:rsidRPr="00715FF4">
        <w:rPr>
          <w:rFonts w:ascii="Tahoma" w:hAnsi="Tahoma" w:cs="Tahoma"/>
          <w:sz w:val="18"/>
          <w:lang w:val="pt-BR"/>
        </w:rPr>
        <w:t>Select</w:t>
      </w:r>
      <w:r w:rsidRPr="00715FF4">
        <w:rPr>
          <w:rFonts w:ascii="Tahoma" w:hAnsi="Tahoma" w:cs="Tahoma"/>
        </w:rPr>
        <w:t xml:space="preserve"> </w:t>
      </w:r>
    </w:p>
    <w:p w14:paraId="45A53BB0" w14:textId="77777777" w:rsidR="00AF08FE" w:rsidRPr="00715FF4" w:rsidRDefault="00AF08FE" w:rsidP="00024C3C">
      <w:pPr>
        <w:pStyle w:val="AppendixBulletIndent"/>
        <w:numPr>
          <w:ilvl w:val="0"/>
          <w:numId w:val="87"/>
        </w:numPr>
        <w:tabs>
          <w:tab w:val="left" w:pos="1440"/>
        </w:tabs>
        <w:ind w:left="1440" w:right="720"/>
        <w:rPr>
          <w:rFonts w:ascii="Tahoma" w:hAnsi="Tahoma" w:cs="Tahoma"/>
        </w:rPr>
      </w:pPr>
      <w:r w:rsidRPr="00715FF4">
        <w:rPr>
          <w:rFonts w:ascii="Tahoma" w:hAnsi="Tahoma" w:cs="Tahoma"/>
          <w:sz w:val="18"/>
          <w:lang w:val="pt-BR"/>
        </w:rPr>
        <w:t>Select Plus</w:t>
      </w:r>
    </w:p>
    <w:p w14:paraId="45A53BB1" w14:textId="77777777" w:rsidR="00AF08FE" w:rsidRPr="00715FF4" w:rsidRDefault="00AF08FE" w:rsidP="00024C3C">
      <w:pPr>
        <w:pStyle w:val="AppendixBulletIndent"/>
        <w:numPr>
          <w:ilvl w:val="0"/>
          <w:numId w:val="87"/>
        </w:numPr>
        <w:tabs>
          <w:tab w:val="left" w:pos="1440"/>
        </w:tabs>
        <w:ind w:left="1440" w:right="720"/>
        <w:rPr>
          <w:rFonts w:ascii="Tahoma" w:hAnsi="Tahoma" w:cs="Tahoma"/>
        </w:rPr>
      </w:pPr>
      <w:r w:rsidRPr="00715FF4">
        <w:rPr>
          <w:rFonts w:ascii="Tahoma" w:hAnsi="Tahoma" w:cs="Tahoma"/>
          <w:sz w:val="18"/>
          <w:lang w:val="pt-BR"/>
        </w:rPr>
        <w:t>Contrato School</w:t>
      </w:r>
    </w:p>
    <w:p w14:paraId="45A53BB2" w14:textId="77777777" w:rsidR="00AF08FE" w:rsidRPr="00715FF4" w:rsidRDefault="00AF08FE" w:rsidP="00024C3C">
      <w:pPr>
        <w:pStyle w:val="AppendixBulletIndent"/>
        <w:numPr>
          <w:ilvl w:val="0"/>
          <w:numId w:val="87"/>
        </w:numPr>
        <w:tabs>
          <w:tab w:val="left" w:pos="1440"/>
        </w:tabs>
        <w:ind w:left="1440" w:right="720"/>
        <w:rPr>
          <w:rFonts w:ascii="Tahoma" w:hAnsi="Tahoma" w:cs="Tahoma"/>
        </w:rPr>
      </w:pPr>
      <w:r w:rsidRPr="00715FF4">
        <w:rPr>
          <w:rFonts w:ascii="Tahoma" w:hAnsi="Tahoma" w:cs="Tahoma"/>
          <w:sz w:val="18"/>
          <w:lang w:val="pt-BR"/>
        </w:rPr>
        <w:t>EES</w:t>
      </w:r>
    </w:p>
    <w:p w14:paraId="45A53BB3" w14:textId="77777777" w:rsidR="00AF08FE" w:rsidRPr="00715FF4" w:rsidRDefault="00AF08FE" w:rsidP="00024C3C">
      <w:pPr>
        <w:pStyle w:val="AppendixBulletIndent"/>
        <w:numPr>
          <w:ilvl w:val="0"/>
          <w:numId w:val="87"/>
        </w:numPr>
        <w:tabs>
          <w:tab w:val="left" w:pos="1440"/>
        </w:tabs>
        <w:ind w:left="1440" w:right="720"/>
        <w:rPr>
          <w:rFonts w:ascii="Tahoma" w:hAnsi="Tahoma" w:cs="Tahoma"/>
        </w:rPr>
      </w:pPr>
      <w:r w:rsidRPr="00715FF4">
        <w:rPr>
          <w:rFonts w:ascii="Tahoma" w:hAnsi="Tahoma" w:cs="Tahoma"/>
          <w:sz w:val="18"/>
          <w:lang w:val="pt-BR"/>
        </w:rPr>
        <w:t>Contrato Enterprise</w:t>
      </w:r>
    </w:p>
    <w:p w14:paraId="45A53BB4" w14:textId="77777777" w:rsidR="00AF08FE" w:rsidRPr="00715FF4" w:rsidRDefault="00AF08FE" w:rsidP="00024C3C">
      <w:pPr>
        <w:pStyle w:val="AppendixIndent"/>
        <w:numPr>
          <w:ilvl w:val="0"/>
          <w:numId w:val="87"/>
        </w:numPr>
        <w:tabs>
          <w:tab w:val="left" w:pos="1440"/>
        </w:tabs>
        <w:ind w:left="1440" w:right="720"/>
        <w:rPr>
          <w:rFonts w:ascii="Tahoma" w:hAnsi="Tahoma" w:cs="Tahoma"/>
        </w:rPr>
      </w:pPr>
      <w:r w:rsidRPr="00715FF4">
        <w:rPr>
          <w:rFonts w:ascii="Tahoma" w:hAnsi="Tahoma" w:cs="Tahoma"/>
          <w:sz w:val="18"/>
          <w:lang w:val="pt-BR"/>
        </w:rPr>
        <w:t>Contrato Enterprise Subscription</w:t>
      </w:r>
    </w:p>
    <w:p w14:paraId="45A53BB5" w14:textId="77777777" w:rsidR="00AF08FE" w:rsidRPr="00715FF4" w:rsidRDefault="00AF08FE" w:rsidP="00456002">
      <w:pPr>
        <w:pStyle w:val="Heading4"/>
        <w:ind w:left="0" w:right="720" w:firstLine="0"/>
        <w:rPr>
          <w:rFonts w:ascii="Tahoma" w:hAnsi="Tahoma" w:cs="Tahoma"/>
        </w:rPr>
      </w:pPr>
    </w:p>
    <w:p w14:paraId="45A53BB6" w14:textId="77777777" w:rsidR="007B5D46" w:rsidRPr="00715FF4" w:rsidRDefault="007B5D46" w:rsidP="007B5D46"/>
    <w:p w14:paraId="45A53BB7" w14:textId="77777777" w:rsidR="007B5D46" w:rsidRPr="00715FF4" w:rsidRDefault="007B5D46" w:rsidP="007B5D46"/>
    <w:p w14:paraId="45A53BB8" w14:textId="77777777" w:rsidR="007B5D46" w:rsidRPr="00715FF4" w:rsidRDefault="007B5D46" w:rsidP="007B5D46"/>
    <w:p w14:paraId="45A53BB9" w14:textId="77777777" w:rsidR="007B5D46" w:rsidRPr="00715FF4" w:rsidRDefault="007B5D46" w:rsidP="007B5D46"/>
    <w:p w14:paraId="45A53BBA" w14:textId="77777777" w:rsidR="00AF08FE" w:rsidRPr="00715FF4" w:rsidRDefault="00AF08FE" w:rsidP="00456002">
      <w:pPr>
        <w:pStyle w:val="Heading2"/>
        <w:ind w:left="0" w:right="720"/>
        <w:rPr>
          <w:rFonts w:ascii="Tahoma" w:hAnsi="Tahoma" w:cs="Tahoma"/>
        </w:rPr>
      </w:pPr>
      <w:bookmarkStart w:id="784" w:name="_Toc323819653"/>
      <w:bookmarkStart w:id="785" w:name="_Toc336338204"/>
      <w:bookmarkStart w:id="786" w:name="_Toc340680092"/>
      <w:bookmarkEnd w:id="784"/>
      <w:bookmarkEnd w:id="785"/>
      <w:r w:rsidRPr="00715FF4">
        <w:rPr>
          <w:rFonts w:ascii="Tahoma" w:hAnsi="Tahoma" w:cs="Tahoma"/>
          <w:lang w:val="pt-BR"/>
        </w:rPr>
        <w:t>Atualização</w:t>
      </w:r>
      <w:bookmarkEnd w:id="786"/>
    </w:p>
    <w:p w14:paraId="45A53BBB" w14:textId="77777777" w:rsidR="00AF08FE" w:rsidRPr="00715FF4" w:rsidRDefault="00AF08FE" w:rsidP="00956768">
      <w:pPr>
        <w:pStyle w:val="AppendixIndent"/>
        <w:spacing w:before="0"/>
        <w:ind w:left="0" w:right="720"/>
        <w:rPr>
          <w:rFonts w:ascii="Tahoma" w:hAnsi="Tahoma" w:cs="Tahoma"/>
        </w:rPr>
      </w:pPr>
    </w:p>
    <w:p w14:paraId="45A53BBC" w14:textId="77777777" w:rsidR="00AF08FE" w:rsidRPr="00715FF4" w:rsidRDefault="00AF08FE" w:rsidP="00456002">
      <w:pPr>
        <w:pStyle w:val="AppendixIndent"/>
        <w:ind w:left="0" w:right="720"/>
        <w:rPr>
          <w:rFonts w:ascii="Tahoma" w:hAnsi="Tahoma" w:cs="Tahoma"/>
        </w:rPr>
      </w:pPr>
      <w:r w:rsidRPr="00715FF4">
        <w:rPr>
          <w:rFonts w:ascii="Tahoma" w:hAnsi="Tahoma" w:cs="Tahoma"/>
          <w:sz w:val="18"/>
          <w:lang w:val="pt-BR"/>
        </w:rPr>
        <w:t xml:space="preserve">Este tipo de produto está disponível somente para o </w:t>
      </w:r>
      <w:r w:rsidRPr="00715FF4">
        <w:rPr>
          <w:rFonts w:ascii="Tahoma" w:hAnsi="Tahoma" w:cs="Tahoma"/>
          <w:sz w:val="18"/>
          <w:u w:val="single"/>
          <w:lang w:val="pt-BR"/>
        </w:rPr>
        <w:t>Sistema Operacional Windows Desktop</w:t>
      </w:r>
      <w:r w:rsidRPr="00715FF4">
        <w:rPr>
          <w:rFonts w:ascii="Tahoma" w:hAnsi="Tahoma" w:cs="Tahoma"/>
          <w:sz w:val="18"/>
          <w:lang w:val="pt-BR"/>
        </w:rPr>
        <w:t>, é específico à versão e confere o direito de executar a versão do produto para a qual foi solicitado.</w:t>
      </w:r>
      <w:r w:rsidR="00CD5606" w:rsidRPr="00F83E68">
        <w:rPr>
          <w:rFonts w:ascii="Tahoma" w:hAnsi="Tahoma" w:cs="Tahoma"/>
          <w:lang w:val="pt-PT"/>
        </w:rPr>
        <w:t xml:space="preserve"> </w:t>
      </w:r>
      <w:r w:rsidRPr="00715FF4">
        <w:rPr>
          <w:rFonts w:ascii="Tahoma" w:hAnsi="Tahoma" w:cs="Tahoma"/>
          <w:sz w:val="18"/>
          <w:lang w:val="pt-BR"/>
        </w:rPr>
        <w:t>Estão disponíveis nos seguintes programas:</w:t>
      </w:r>
    </w:p>
    <w:p w14:paraId="45A53BBD" w14:textId="77777777" w:rsidR="00AF08FE" w:rsidRPr="00715FF4" w:rsidRDefault="00AF08FE" w:rsidP="00956768">
      <w:pPr>
        <w:pStyle w:val="AppendixIndent"/>
        <w:spacing w:before="0"/>
        <w:ind w:left="0" w:right="720"/>
        <w:rPr>
          <w:rFonts w:ascii="Tahoma" w:hAnsi="Tahoma" w:cs="Tahoma"/>
        </w:rPr>
      </w:pPr>
    </w:p>
    <w:p w14:paraId="45A53BBE" w14:textId="77777777" w:rsidR="00AF08FE" w:rsidRPr="00715FF4" w:rsidRDefault="00AF08FE" w:rsidP="00AF08FE">
      <w:pPr>
        <w:pStyle w:val="AppendixBulletIndent"/>
        <w:numPr>
          <w:ilvl w:val="0"/>
          <w:numId w:val="48"/>
        </w:numPr>
        <w:tabs>
          <w:tab w:val="left" w:pos="1440"/>
        </w:tabs>
        <w:ind w:left="1440" w:right="720"/>
        <w:rPr>
          <w:rFonts w:ascii="Tahoma" w:hAnsi="Tahoma" w:cs="Tahoma"/>
        </w:rPr>
      </w:pPr>
      <w:r w:rsidRPr="00715FF4">
        <w:rPr>
          <w:rFonts w:ascii="Tahoma" w:hAnsi="Tahoma" w:cs="Tahoma"/>
          <w:sz w:val="18"/>
          <w:lang w:val="pt-BR"/>
        </w:rPr>
        <w:t>Licença Open</w:t>
      </w:r>
    </w:p>
    <w:p w14:paraId="45A53BBF" w14:textId="77777777" w:rsidR="00AF08FE" w:rsidRPr="00F83E68" w:rsidRDefault="00AF08FE" w:rsidP="00AF08FE">
      <w:pPr>
        <w:pStyle w:val="AppendixBulletIndent"/>
        <w:numPr>
          <w:ilvl w:val="0"/>
          <w:numId w:val="48"/>
        </w:numPr>
        <w:tabs>
          <w:tab w:val="left" w:pos="1440"/>
        </w:tabs>
        <w:ind w:left="1440" w:right="720"/>
        <w:rPr>
          <w:rFonts w:ascii="Tahoma" w:hAnsi="Tahoma" w:cs="Tahoma"/>
          <w:lang w:val="pt-PT"/>
        </w:rPr>
      </w:pPr>
      <w:r w:rsidRPr="00715FF4">
        <w:rPr>
          <w:rFonts w:ascii="Tahoma" w:hAnsi="Tahoma" w:cs="Tahoma"/>
          <w:sz w:val="18"/>
          <w:lang w:val="pt-BR"/>
        </w:rPr>
        <w:t>Open Value Subscription [somente para pedidos com opção de compra (</w:t>
      </w:r>
      <w:r w:rsidR="00CD5606" w:rsidRPr="00715FF4">
        <w:rPr>
          <w:rFonts w:ascii="Tahoma" w:hAnsi="Tahoma" w:cs="Tahoma"/>
          <w:sz w:val="18"/>
          <w:lang w:val="pt-BR"/>
        </w:rPr>
        <w:t>“</w:t>
      </w:r>
      <w:r w:rsidRPr="00715FF4">
        <w:rPr>
          <w:rFonts w:ascii="Tahoma" w:hAnsi="Tahoma" w:cs="Tahoma"/>
          <w:sz w:val="18"/>
          <w:lang w:val="pt-BR"/>
        </w:rPr>
        <w:t>buy-out</w:t>
      </w:r>
      <w:r w:rsidR="00CD5606" w:rsidRPr="00715FF4">
        <w:rPr>
          <w:rFonts w:ascii="Tahoma" w:hAnsi="Tahoma" w:cs="Tahoma"/>
          <w:sz w:val="18"/>
          <w:lang w:val="pt-BR"/>
        </w:rPr>
        <w:t>”</w:t>
      </w:r>
      <w:r w:rsidRPr="00715FF4">
        <w:rPr>
          <w:rFonts w:ascii="Tahoma" w:hAnsi="Tahoma" w:cs="Tahoma"/>
          <w:sz w:val="18"/>
          <w:lang w:val="pt-BR"/>
        </w:rPr>
        <w:t>)]</w:t>
      </w:r>
      <w:r w:rsidRPr="00F83E68">
        <w:rPr>
          <w:rFonts w:ascii="Tahoma" w:hAnsi="Tahoma" w:cs="Tahoma"/>
          <w:lang w:val="pt-PT"/>
        </w:rPr>
        <w:t xml:space="preserve"> </w:t>
      </w:r>
    </w:p>
    <w:p w14:paraId="45A53BC0" w14:textId="77777777" w:rsidR="00AF08FE" w:rsidRPr="00715FF4" w:rsidRDefault="00AF08FE" w:rsidP="00AF08FE">
      <w:pPr>
        <w:pStyle w:val="AppendixBulletIndent"/>
        <w:numPr>
          <w:ilvl w:val="0"/>
          <w:numId w:val="48"/>
        </w:numPr>
        <w:tabs>
          <w:tab w:val="left" w:pos="1440"/>
        </w:tabs>
        <w:ind w:left="1440" w:right="720"/>
        <w:rPr>
          <w:rFonts w:ascii="Tahoma" w:hAnsi="Tahoma" w:cs="Tahoma"/>
        </w:rPr>
      </w:pPr>
      <w:r w:rsidRPr="00715FF4">
        <w:rPr>
          <w:rFonts w:ascii="Tahoma" w:hAnsi="Tahoma" w:cs="Tahoma"/>
          <w:sz w:val="18"/>
          <w:lang w:val="pt-BR"/>
        </w:rPr>
        <w:t>Select</w:t>
      </w:r>
      <w:r w:rsidRPr="00715FF4">
        <w:rPr>
          <w:rFonts w:ascii="Tahoma" w:hAnsi="Tahoma" w:cs="Tahoma"/>
        </w:rPr>
        <w:t xml:space="preserve"> </w:t>
      </w:r>
    </w:p>
    <w:p w14:paraId="45A53BC1" w14:textId="77777777" w:rsidR="00AF08FE" w:rsidRPr="00715FF4" w:rsidRDefault="00AF08FE" w:rsidP="00AF08FE">
      <w:pPr>
        <w:pStyle w:val="AppendixBulletIndent"/>
        <w:numPr>
          <w:ilvl w:val="0"/>
          <w:numId w:val="48"/>
        </w:numPr>
        <w:tabs>
          <w:tab w:val="left" w:pos="1440"/>
        </w:tabs>
        <w:ind w:left="1440" w:right="720"/>
        <w:rPr>
          <w:rFonts w:ascii="Tahoma" w:hAnsi="Tahoma" w:cs="Tahoma"/>
        </w:rPr>
      </w:pPr>
      <w:r w:rsidRPr="00715FF4">
        <w:rPr>
          <w:rFonts w:ascii="Tahoma" w:hAnsi="Tahoma" w:cs="Tahoma"/>
          <w:sz w:val="18"/>
          <w:lang w:val="pt-BR"/>
        </w:rPr>
        <w:t>Select Plus</w:t>
      </w:r>
    </w:p>
    <w:p w14:paraId="45A53BC2" w14:textId="77777777" w:rsidR="00AF08FE" w:rsidRPr="00F83E68" w:rsidRDefault="00AF08FE" w:rsidP="00AF08FE">
      <w:pPr>
        <w:pStyle w:val="AppendixBulletIndent"/>
        <w:numPr>
          <w:ilvl w:val="0"/>
          <w:numId w:val="48"/>
        </w:numPr>
        <w:tabs>
          <w:tab w:val="left" w:pos="1440"/>
        </w:tabs>
        <w:ind w:left="1440" w:right="720"/>
        <w:rPr>
          <w:rFonts w:ascii="Tahoma" w:hAnsi="Tahoma" w:cs="Tahoma"/>
          <w:lang w:val="pt-PT"/>
        </w:rPr>
      </w:pPr>
      <w:r w:rsidRPr="00715FF4">
        <w:rPr>
          <w:rFonts w:ascii="Tahoma" w:hAnsi="Tahoma" w:cs="Tahoma"/>
          <w:sz w:val="18"/>
          <w:lang w:val="pt-BR"/>
        </w:rPr>
        <w:t>Contrato School (somente para pedidos com opção de compra (</w:t>
      </w:r>
      <w:r w:rsidR="00CD5606" w:rsidRPr="00715FF4">
        <w:rPr>
          <w:rFonts w:ascii="Tahoma" w:hAnsi="Tahoma" w:cs="Tahoma"/>
          <w:sz w:val="18"/>
          <w:lang w:val="pt-BR"/>
        </w:rPr>
        <w:t>“</w:t>
      </w:r>
      <w:r w:rsidRPr="00715FF4">
        <w:rPr>
          <w:rFonts w:ascii="Tahoma" w:hAnsi="Tahoma" w:cs="Tahoma"/>
          <w:sz w:val="18"/>
          <w:lang w:val="pt-BR"/>
        </w:rPr>
        <w:t>buy-out</w:t>
      </w:r>
      <w:r w:rsidR="00CD5606" w:rsidRPr="00715FF4">
        <w:rPr>
          <w:rFonts w:ascii="Tahoma" w:hAnsi="Tahoma" w:cs="Tahoma"/>
          <w:sz w:val="18"/>
          <w:lang w:val="pt-BR"/>
        </w:rPr>
        <w:t>”</w:t>
      </w:r>
      <w:r w:rsidRPr="00715FF4">
        <w:rPr>
          <w:rFonts w:ascii="Tahoma" w:hAnsi="Tahoma" w:cs="Tahoma"/>
          <w:sz w:val="18"/>
          <w:lang w:val="pt-BR"/>
        </w:rPr>
        <w:t>))</w:t>
      </w:r>
    </w:p>
    <w:p w14:paraId="45A53BC3" w14:textId="77777777" w:rsidR="00AF08FE" w:rsidRPr="00F83E68" w:rsidRDefault="00AF08FE" w:rsidP="00AF08FE">
      <w:pPr>
        <w:pStyle w:val="AppendixBulletIndent"/>
        <w:numPr>
          <w:ilvl w:val="0"/>
          <w:numId w:val="48"/>
        </w:numPr>
        <w:tabs>
          <w:tab w:val="left" w:pos="1440"/>
        </w:tabs>
        <w:ind w:left="1440" w:right="720"/>
        <w:rPr>
          <w:rFonts w:ascii="Tahoma" w:hAnsi="Tahoma" w:cs="Tahoma"/>
          <w:lang w:val="pt-PT"/>
        </w:rPr>
      </w:pPr>
      <w:r w:rsidRPr="00715FF4">
        <w:rPr>
          <w:rFonts w:ascii="Tahoma" w:hAnsi="Tahoma" w:cs="Tahoma"/>
          <w:sz w:val="18"/>
          <w:lang w:val="pt-BR"/>
        </w:rPr>
        <w:t>EES (somente para pedidos com opção de compra (</w:t>
      </w:r>
      <w:r w:rsidR="00CD5606" w:rsidRPr="00715FF4">
        <w:rPr>
          <w:rFonts w:ascii="Tahoma" w:hAnsi="Tahoma" w:cs="Tahoma"/>
          <w:sz w:val="18"/>
          <w:lang w:val="pt-BR"/>
        </w:rPr>
        <w:t>“</w:t>
      </w:r>
      <w:r w:rsidRPr="00715FF4">
        <w:rPr>
          <w:rFonts w:ascii="Tahoma" w:hAnsi="Tahoma" w:cs="Tahoma"/>
          <w:sz w:val="18"/>
          <w:lang w:val="pt-BR"/>
        </w:rPr>
        <w:t>buy-out</w:t>
      </w:r>
      <w:r w:rsidR="00CD5606" w:rsidRPr="00715FF4">
        <w:rPr>
          <w:rFonts w:ascii="Tahoma" w:hAnsi="Tahoma" w:cs="Tahoma"/>
          <w:sz w:val="18"/>
          <w:lang w:val="pt-BR"/>
        </w:rPr>
        <w:t>”</w:t>
      </w:r>
      <w:r w:rsidRPr="00715FF4">
        <w:rPr>
          <w:rFonts w:ascii="Tahoma" w:hAnsi="Tahoma" w:cs="Tahoma"/>
          <w:sz w:val="18"/>
          <w:lang w:val="pt-BR"/>
        </w:rPr>
        <w:t>))</w:t>
      </w:r>
    </w:p>
    <w:p w14:paraId="45A53BC4" w14:textId="77777777" w:rsidR="00AF08FE" w:rsidRPr="00F83E68" w:rsidRDefault="00AF08FE" w:rsidP="00956768">
      <w:pPr>
        <w:pStyle w:val="AppendixBulletIndent"/>
        <w:numPr>
          <w:ilvl w:val="0"/>
          <w:numId w:val="48"/>
        </w:numPr>
        <w:tabs>
          <w:tab w:val="left" w:pos="1440"/>
        </w:tabs>
        <w:ind w:left="1440" w:right="360"/>
        <w:rPr>
          <w:rFonts w:ascii="Tahoma" w:hAnsi="Tahoma" w:cs="Tahoma"/>
          <w:lang w:val="pt-PT"/>
        </w:rPr>
      </w:pPr>
      <w:r w:rsidRPr="00715FF4">
        <w:rPr>
          <w:rFonts w:ascii="Tahoma" w:hAnsi="Tahoma" w:cs="Tahoma"/>
          <w:sz w:val="18"/>
          <w:lang w:val="pt-BR"/>
        </w:rPr>
        <w:t>Contrato Enterprise Subscription (somente para pedidos com opção de compra (</w:t>
      </w:r>
      <w:r w:rsidR="00CD5606" w:rsidRPr="00715FF4">
        <w:rPr>
          <w:rFonts w:ascii="Tahoma" w:hAnsi="Tahoma" w:cs="Tahoma"/>
          <w:sz w:val="18"/>
          <w:lang w:val="pt-BR"/>
        </w:rPr>
        <w:t>“</w:t>
      </w:r>
      <w:r w:rsidRPr="00715FF4">
        <w:rPr>
          <w:rFonts w:ascii="Tahoma" w:hAnsi="Tahoma" w:cs="Tahoma"/>
          <w:sz w:val="18"/>
          <w:lang w:val="pt-BR"/>
        </w:rPr>
        <w:t>buy-out</w:t>
      </w:r>
      <w:r w:rsidR="00CD5606" w:rsidRPr="00715FF4">
        <w:rPr>
          <w:rFonts w:ascii="Tahoma" w:hAnsi="Tahoma" w:cs="Tahoma"/>
          <w:sz w:val="18"/>
          <w:lang w:val="pt-BR"/>
        </w:rPr>
        <w:t>”</w:t>
      </w:r>
      <w:r w:rsidRPr="00715FF4">
        <w:rPr>
          <w:rFonts w:ascii="Tahoma" w:hAnsi="Tahoma" w:cs="Tahoma"/>
          <w:sz w:val="18"/>
          <w:lang w:val="pt-BR"/>
        </w:rPr>
        <w:t>))</w:t>
      </w:r>
    </w:p>
    <w:p w14:paraId="45A53BC5" w14:textId="77777777" w:rsidR="00AF08FE" w:rsidRPr="00F83E68" w:rsidRDefault="00AF08FE" w:rsidP="00956768">
      <w:pPr>
        <w:pStyle w:val="AppendixIndent"/>
        <w:spacing w:before="0"/>
        <w:ind w:left="0" w:right="720"/>
        <w:rPr>
          <w:rFonts w:ascii="Tahoma" w:hAnsi="Tahoma" w:cs="Tahoma"/>
          <w:lang w:val="pt-PT"/>
        </w:rPr>
      </w:pPr>
    </w:p>
    <w:p w14:paraId="45A53BC6" w14:textId="77777777" w:rsidR="00AF08FE" w:rsidRPr="00F83E68" w:rsidRDefault="00AF08FE" w:rsidP="00456002">
      <w:pPr>
        <w:pStyle w:val="AppendixIndent"/>
        <w:ind w:left="0" w:right="720"/>
        <w:rPr>
          <w:rFonts w:ascii="Tahoma" w:hAnsi="Tahoma" w:cs="Tahoma"/>
          <w:lang w:val="pt-PT"/>
        </w:rPr>
      </w:pPr>
      <w:r w:rsidRPr="00715FF4">
        <w:rPr>
          <w:rFonts w:ascii="Tahoma" w:hAnsi="Tahoma" w:cs="Tahoma"/>
          <w:sz w:val="18"/>
          <w:lang w:val="pt-BR"/>
        </w:rPr>
        <w:t>O cliente deverá ter uma licença básica de sistema operacional de desktop qualificada para poder adquirir a</w:t>
      </w:r>
      <w:r w:rsidR="00956768" w:rsidRPr="00715FF4">
        <w:rPr>
          <w:rFonts w:ascii="Tahoma" w:hAnsi="Tahoma" w:cs="Tahoma"/>
          <w:sz w:val="18"/>
          <w:lang w:val="pt-BR"/>
        </w:rPr>
        <w:t> </w:t>
      </w:r>
      <w:r w:rsidRPr="00715FF4">
        <w:rPr>
          <w:rFonts w:ascii="Tahoma" w:hAnsi="Tahoma" w:cs="Tahoma"/>
          <w:sz w:val="18"/>
          <w:lang w:val="pt-BR"/>
        </w:rPr>
        <w:t>licença de Atualização de Sistema Operacional Windows Desktop.</w:t>
      </w:r>
      <w:r w:rsidRPr="00F83E68">
        <w:rPr>
          <w:rFonts w:ascii="Tahoma" w:hAnsi="Tahoma" w:cs="Tahoma"/>
          <w:sz w:val="18"/>
          <w:lang w:val="pt-PT"/>
        </w:rPr>
        <w:t xml:space="preserve"> </w:t>
      </w:r>
      <w:r w:rsidRPr="00715FF4">
        <w:rPr>
          <w:rFonts w:ascii="Tahoma" w:hAnsi="Tahoma" w:cs="Tahoma"/>
          <w:sz w:val="18"/>
          <w:lang w:val="pt-BR"/>
        </w:rPr>
        <w:t>Consulte a seção sobre produtos de sistema para obter uma lista dos sistemas operacionais de desktop qualificados.</w:t>
      </w:r>
      <w:r w:rsidRPr="00F83E68">
        <w:rPr>
          <w:rFonts w:ascii="Tahoma" w:hAnsi="Tahoma" w:cs="Tahoma"/>
          <w:lang w:val="pt-PT"/>
        </w:rPr>
        <w:t xml:space="preserve"> </w:t>
      </w:r>
      <w:r w:rsidRPr="00715FF4">
        <w:rPr>
          <w:rFonts w:ascii="Tahoma" w:hAnsi="Tahoma" w:cs="Tahoma"/>
          <w:sz w:val="18"/>
          <w:lang w:val="pt-BR"/>
        </w:rPr>
        <w:t>Essa lista varia conforme o</w:t>
      </w:r>
      <w:r w:rsidR="00956768" w:rsidRPr="00715FF4">
        <w:rPr>
          <w:rFonts w:ascii="Tahoma" w:hAnsi="Tahoma" w:cs="Tahoma"/>
          <w:sz w:val="18"/>
          <w:lang w:val="pt-BR"/>
        </w:rPr>
        <w:t> </w:t>
      </w:r>
      <w:r w:rsidRPr="00715FF4">
        <w:rPr>
          <w:rFonts w:ascii="Tahoma" w:hAnsi="Tahoma" w:cs="Tahoma"/>
          <w:sz w:val="18"/>
          <w:lang w:val="pt-BR"/>
        </w:rPr>
        <w:t>programa e as circunstâncias do pedido.</w:t>
      </w:r>
    </w:p>
    <w:p w14:paraId="45A53BC7" w14:textId="77777777" w:rsidR="00AF08FE" w:rsidRPr="00F83E68" w:rsidRDefault="00AF08FE" w:rsidP="00456002">
      <w:pPr>
        <w:pStyle w:val="Heading2"/>
        <w:ind w:left="0" w:right="720"/>
        <w:rPr>
          <w:rFonts w:ascii="Tahoma" w:hAnsi="Tahoma" w:cs="Tahoma"/>
          <w:lang w:val="pt-PT"/>
        </w:rPr>
      </w:pPr>
    </w:p>
    <w:p w14:paraId="45A53BC8" w14:textId="77777777" w:rsidR="00AF08FE" w:rsidRPr="00F83E68" w:rsidRDefault="00AF08FE" w:rsidP="00456002">
      <w:pPr>
        <w:pStyle w:val="Heading2"/>
        <w:ind w:left="0" w:right="720"/>
        <w:rPr>
          <w:rFonts w:ascii="Tahoma" w:hAnsi="Tahoma" w:cs="Tahoma"/>
          <w:lang w:val="pt-PT"/>
        </w:rPr>
      </w:pPr>
      <w:bookmarkStart w:id="787" w:name="_Toc323819654"/>
    </w:p>
    <w:p w14:paraId="45A53BC9" w14:textId="77777777" w:rsidR="00AF08FE" w:rsidRPr="00F83E68" w:rsidRDefault="00AF08FE" w:rsidP="00456002">
      <w:pPr>
        <w:pStyle w:val="Heading2"/>
        <w:ind w:left="0" w:right="720"/>
        <w:rPr>
          <w:rFonts w:ascii="Tahoma" w:hAnsi="Tahoma" w:cs="Tahoma"/>
          <w:lang w:val="pt-PT"/>
        </w:rPr>
      </w:pPr>
      <w:bookmarkStart w:id="788" w:name="_Toc336338205"/>
      <w:bookmarkStart w:id="789" w:name="_Toc340680093"/>
      <w:bookmarkEnd w:id="787"/>
      <w:bookmarkEnd w:id="788"/>
      <w:r w:rsidRPr="00715FF4">
        <w:rPr>
          <w:rFonts w:ascii="Tahoma" w:hAnsi="Tahoma" w:cs="Tahoma"/>
          <w:lang w:val="pt-BR"/>
        </w:rPr>
        <w:t>Atualização e Software Assurance</w:t>
      </w:r>
      <w:bookmarkEnd w:id="789"/>
      <w:r w:rsidRPr="00F83E68">
        <w:rPr>
          <w:rFonts w:ascii="Tahoma" w:hAnsi="Tahoma" w:cs="Tahoma"/>
          <w:lang w:val="pt-PT"/>
        </w:rPr>
        <w:t xml:space="preserve"> </w:t>
      </w:r>
    </w:p>
    <w:p w14:paraId="45A53BCA" w14:textId="77777777" w:rsidR="00AF08FE" w:rsidRPr="00F83E68" w:rsidRDefault="00AF08FE" w:rsidP="00956768">
      <w:pPr>
        <w:ind w:right="720"/>
        <w:rPr>
          <w:rFonts w:cs="Tahoma"/>
          <w:lang w:val="pt-PT"/>
        </w:rPr>
      </w:pPr>
    </w:p>
    <w:p w14:paraId="45A53BCB" w14:textId="77777777" w:rsidR="00AF08FE" w:rsidRPr="00715FF4" w:rsidRDefault="00AF08FE" w:rsidP="00456002">
      <w:pPr>
        <w:pStyle w:val="AppendixIndent"/>
        <w:ind w:left="0" w:right="720"/>
        <w:rPr>
          <w:rFonts w:ascii="Tahoma" w:hAnsi="Tahoma" w:cs="Tahoma"/>
        </w:rPr>
      </w:pPr>
      <w:r w:rsidRPr="00715FF4">
        <w:rPr>
          <w:rFonts w:ascii="Tahoma" w:hAnsi="Tahoma" w:cs="Tahoma"/>
          <w:sz w:val="18"/>
          <w:lang w:val="pt-BR"/>
        </w:rPr>
        <w:t>Este tipo de produto está disponível somente para o Sistema Operacional Windows Desktop, não é específico à versão e permite que os clientes adquiram a Atualização e o Software Assurance para o sistema operacional de desktop ao mesmo tempo.</w:t>
      </w:r>
      <w:r w:rsidRPr="00F83E68">
        <w:rPr>
          <w:rFonts w:ascii="Tahoma" w:hAnsi="Tahoma" w:cs="Tahoma"/>
          <w:lang w:val="pt-PT"/>
        </w:rPr>
        <w:t xml:space="preserve"> </w:t>
      </w:r>
      <w:r w:rsidRPr="00715FF4">
        <w:rPr>
          <w:rFonts w:ascii="Tahoma" w:hAnsi="Tahoma" w:cs="Tahoma"/>
          <w:sz w:val="18"/>
          <w:lang w:val="pt-BR"/>
        </w:rPr>
        <w:t>Estão disponíveis nos seguintes programas:</w:t>
      </w:r>
    </w:p>
    <w:p w14:paraId="45A53BCC" w14:textId="77777777" w:rsidR="00AF08FE" w:rsidRPr="00715FF4" w:rsidRDefault="00AF08FE" w:rsidP="00956768">
      <w:pPr>
        <w:pStyle w:val="AppendixIndent"/>
        <w:spacing w:before="0"/>
        <w:ind w:left="0" w:right="720"/>
        <w:rPr>
          <w:rFonts w:ascii="Tahoma" w:hAnsi="Tahoma" w:cs="Tahoma"/>
        </w:rPr>
      </w:pPr>
    </w:p>
    <w:p w14:paraId="45A53BCD" w14:textId="77777777" w:rsidR="00AF08FE" w:rsidRPr="00715FF4" w:rsidRDefault="00AF08FE" w:rsidP="00024C3C">
      <w:pPr>
        <w:pStyle w:val="AppendixBulletIndent"/>
        <w:numPr>
          <w:ilvl w:val="0"/>
          <w:numId w:val="81"/>
        </w:numPr>
        <w:tabs>
          <w:tab w:val="clear" w:pos="360"/>
          <w:tab w:val="num" w:pos="1440"/>
        </w:tabs>
        <w:ind w:left="1440" w:right="720"/>
        <w:rPr>
          <w:rFonts w:ascii="Tahoma" w:hAnsi="Tahoma" w:cs="Tahoma"/>
        </w:rPr>
      </w:pPr>
      <w:r w:rsidRPr="00715FF4">
        <w:rPr>
          <w:rFonts w:ascii="Tahoma" w:hAnsi="Tahoma" w:cs="Tahoma"/>
          <w:sz w:val="18"/>
          <w:lang w:val="pt-BR"/>
        </w:rPr>
        <w:t>Licença Open</w:t>
      </w:r>
    </w:p>
    <w:p w14:paraId="45A53BCE" w14:textId="77777777" w:rsidR="00AF08FE" w:rsidRPr="00715FF4" w:rsidRDefault="00AF08FE" w:rsidP="00024C3C">
      <w:pPr>
        <w:pStyle w:val="AppendixBulletIndent"/>
        <w:numPr>
          <w:ilvl w:val="0"/>
          <w:numId w:val="81"/>
        </w:numPr>
        <w:tabs>
          <w:tab w:val="clear" w:pos="360"/>
          <w:tab w:val="num" w:pos="1440"/>
        </w:tabs>
        <w:ind w:left="1440" w:right="720"/>
        <w:rPr>
          <w:rFonts w:ascii="Tahoma" w:hAnsi="Tahoma" w:cs="Tahoma"/>
        </w:rPr>
      </w:pPr>
      <w:r w:rsidRPr="00715FF4">
        <w:rPr>
          <w:rFonts w:ascii="Tahoma" w:hAnsi="Tahoma" w:cs="Tahoma"/>
          <w:sz w:val="18"/>
          <w:lang w:val="pt-BR"/>
        </w:rPr>
        <w:t>Open Value</w:t>
      </w:r>
    </w:p>
    <w:p w14:paraId="45A53BCF" w14:textId="77777777" w:rsidR="00AF08FE" w:rsidRPr="00715FF4" w:rsidRDefault="00AF08FE" w:rsidP="00024C3C">
      <w:pPr>
        <w:pStyle w:val="AppendixBulletIndent"/>
        <w:numPr>
          <w:ilvl w:val="0"/>
          <w:numId w:val="81"/>
        </w:numPr>
        <w:tabs>
          <w:tab w:val="clear" w:pos="360"/>
          <w:tab w:val="num" w:pos="1440"/>
        </w:tabs>
        <w:ind w:left="1440" w:right="720"/>
        <w:rPr>
          <w:rFonts w:ascii="Tahoma" w:hAnsi="Tahoma" w:cs="Tahoma"/>
        </w:rPr>
      </w:pPr>
      <w:r w:rsidRPr="00715FF4">
        <w:rPr>
          <w:rFonts w:ascii="Tahoma" w:hAnsi="Tahoma" w:cs="Tahoma"/>
          <w:sz w:val="18"/>
          <w:lang w:val="pt-BR"/>
        </w:rPr>
        <w:t>Open Value Subscription</w:t>
      </w:r>
    </w:p>
    <w:p w14:paraId="45A53BD0" w14:textId="77777777" w:rsidR="00AF08FE" w:rsidRPr="00715FF4" w:rsidRDefault="00AF08FE" w:rsidP="00024C3C">
      <w:pPr>
        <w:pStyle w:val="AppendixBulletIndent"/>
        <w:numPr>
          <w:ilvl w:val="0"/>
          <w:numId w:val="81"/>
        </w:numPr>
        <w:tabs>
          <w:tab w:val="clear" w:pos="360"/>
          <w:tab w:val="num" w:pos="1440"/>
        </w:tabs>
        <w:ind w:left="1440" w:right="720"/>
        <w:rPr>
          <w:rFonts w:ascii="Tahoma" w:hAnsi="Tahoma" w:cs="Tahoma"/>
        </w:rPr>
      </w:pPr>
      <w:r w:rsidRPr="00715FF4">
        <w:rPr>
          <w:rFonts w:ascii="Tahoma" w:hAnsi="Tahoma" w:cs="Tahoma"/>
          <w:sz w:val="18"/>
          <w:lang w:val="pt-BR"/>
        </w:rPr>
        <w:t>Select</w:t>
      </w:r>
      <w:r w:rsidRPr="00715FF4">
        <w:rPr>
          <w:rFonts w:ascii="Tahoma" w:hAnsi="Tahoma" w:cs="Tahoma"/>
        </w:rPr>
        <w:t xml:space="preserve"> </w:t>
      </w:r>
    </w:p>
    <w:p w14:paraId="45A53BD1" w14:textId="77777777" w:rsidR="00AF08FE" w:rsidRPr="00715FF4" w:rsidRDefault="00AF08FE" w:rsidP="00024C3C">
      <w:pPr>
        <w:pStyle w:val="AppendixBulletIndent"/>
        <w:numPr>
          <w:ilvl w:val="0"/>
          <w:numId w:val="81"/>
        </w:numPr>
        <w:tabs>
          <w:tab w:val="clear" w:pos="360"/>
          <w:tab w:val="num" w:pos="1440"/>
        </w:tabs>
        <w:ind w:left="1440" w:right="720"/>
        <w:rPr>
          <w:rFonts w:ascii="Tahoma" w:hAnsi="Tahoma" w:cs="Tahoma"/>
        </w:rPr>
      </w:pPr>
      <w:r w:rsidRPr="00715FF4">
        <w:rPr>
          <w:rFonts w:ascii="Tahoma" w:hAnsi="Tahoma" w:cs="Tahoma"/>
          <w:sz w:val="18"/>
          <w:lang w:val="pt-BR"/>
        </w:rPr>
        <w:t>Select Plus</w:t>
      </w:r>
    </w:p>
    <w:p w14:paraId="45A53BD2" w14:textId="77777777" w:rsidR="00AF08FE" w:rsidRPr="00715FF4" w:rsidRDefault="00AF08FE" w:rsidP="00024C3C">
      <w:pPr>
        <w:pStyle w:val="AppendixBulletIndent"/>
        <w:numPr>
          <w:ilvl w:val="0"/>
          <w:numId w:val="81"/>
        </w:numPr>
        <w:tabs>
          <w:tab w:val="clear" w:pos="360"/>
          <w:tab w:val="num" w:pos="1440"/>
        </w:tabs>
        <w:ind w:left="1440" w:right="720"/>
        <w:rPr>
          <w:rFonts w:ascii="Tahoma" w:hAnsi="Tahoma" w:cs="Tahoma"/>
        </w:rPr>
      </w:pPr>
      <w:r w:rsidRPr="00715FF4">
        <w:rPr>
          <w:rFonts w:ascii="Tahoma" w:hAnsi="Tahoma" w:cs="Tahoma"/>
          <w:sz w:val="18"/>
          <w:lang w:val="pt-BR"/>
        </w:rPr>
        <w:t>Contrato School</w:t>
      </w:r>
    </w:p>
    <w:p w14:paraId="45A53BD3" w14:textId="77777777" w:rsidR="00AF08FE" w:rsidRPr="00715FF4" w:rsidRDefault="00AF08FE" w:rsidP="00024C3C">
      <w:pPr>
        <w:pStyle w:val="AppendixBulletIndent"/>
        <w:numPr>
          <w:ilvl w:val="0"/>
          <w:numId w:val="81"/>
        </w:numPr>
        <w:tabs>
          <w:tab w:val="clear" w:pos="360"/>
          <w:tab w:val="num" w:pos="1440"/>
        </w:tabs>
        <w:ind w:left="1440" w:right="720"/>
        <w:rPr>
          <w:rFonts w:ascii="Tahoma" w:hAnsi="Tahoma" w:cs="Tahoma"/>
        </w:rPr>
      </w:pPr>
      <w:r w:rsidRPr="00715FF4">
        <w:rPr>
          <w:rFonts w:ascii="Tahoma" w:hAnsi="Tahoma" w:cs="Tahoma"/>
          <w:sz w:val="18"/>
          <w:lang w:val="pt-BR"/>
        </w:rPr>
        <w:t>ESS</w:t>
      </w:r>
    </w:p>
    <w:p w14:paraId="45A53BD4" w14:textId="77777777" w:rsidR="00AF08FE" w:rsidRPr="00715FF4" w:rsidRDefault="00AF08FE" w:rsidP="00024C3C">
      <w:pPr>
        <w:pStyle w:val="AppendixBulletIndent"/>
        <w:numPr>
          <w:ilvl w:val="0"/>
          <w:numId w:val="81"/>
        </w:numPr>
        <w:tabs>
          <w:tab w:val="clear" w:pos="360"/>
          <w:tab w:val="num" w:pos="1440"/>
        </w:tabs>
        <w:ind w:left="1440" w:right="720"/>
        <w:rPr>
          <w:rFonts w:ascii="Tahoma" w:hAnsi="Tahoma" w:cs="Tahoma"/>
        </w:rPr>
      </w:pPr>
      <w:r w:rsidRPr="00715FF4">
        <w:rPr>
          <w:rFonts w:ascii="Tahoma" w:hAnsi="Tahoma" w:cs="Tahoma"/>
          <w:sz w:val="18"/>
          <w:lang w:val="pt-BR"/>
        </w:rPr>
        <w:t>Contrato Enterprise</w:t>
      </w:r>
    </w:p>
    <w:p w14:paraId="45A53BD5" w14:textId="77777777" w:rsidR="00AF08FE" w:rsidRPr="00715FF4" w:rsidRDefault="00AF08FE" w:rsidP="00024C3C">
      <w:pPr>
        <w:pStyle w:val="AppendixBulletIndent"/>
        <w:numPr>
          <w:ilvl w:val="0"/>
          <w:numId w:val="81"/>
        </w:numPr>
        <w:tabs>
          <w:tab w:val="clear" w:pos="360"/>
          <w:tab w:val="num" w:pos="1440"/>
        </w:tabs>
        <w:ind w:left="1440" w:right="720"/>
        <w:rPr>
          <w:rFonts w:ascii="Tahoma" w:hAnsi="Tahoma" w:cs="Tahoma"/>
        </w:rPr>
      </w:pPr>
      <w:r w:rsidRPr="00715FF4">
        <w:rPr>
          <w:rFonts w:ascii="Tahoma" w:hAnsi="Tahoma" w:cs="Tahoma"/>
          <w:sz w:val="18"/>
          <w:lang w:val="pt-BR"/>
        </w:rPr>
        <w:t>Contrato Enterprise Subscription</w:t>
      </w:r>
    </w:p>
    <w:p w14:paraId="45A53BD6" w14:textId="77777777" w:rsidR="00AF08FE" w:rsidRPr="00715FF4" w:rsidRDefault="00AF08FE" w:rsidP="00956768">
      <w:pPr>
        <w:pStyle w:val="AppendixIndent"/>
        <w:spacing w:before="0"/>
        <w:ind w:left="0" w:right="720"/>
        <w:rPr>
          <w:rFonts w:ascii="Tahoma" w:hAnsi="Tahoma" w:cs="Tahoma"/>
        </w:rPr>
      </w:pPr>
    </w:p>
    <w:p w14:paraId="45A53BD7" w14:textId="77777777" w:rsidR="00AF08FE" w:rsidRPr="00F83E68" w:rsidRDefault="00AF08FE" w:rsidP="00456002">
      <w:pPr>
        <w:pStyle w:val="AppendixIndent"/>
        <w:ind w:left="0" w:right="720"/>
        <w:rPr>
          <w:rFonts w:ascii="Tahoma" w:hAnsi="Tahoma" w:cs="Tahoma"/>
          <w:lang w:val="pt-PT"/>
        </w:rPr>
      </w:pPr>
      <w:r w:rsidRPr="00715FF4">
        <w:rPr>
          <w:rFonts w:ascii="Tahoma" w:hAnsi="Tahoma" w:cs="Tahoma"/>
          <w:sz w:val="18"/>
          <w:lang w:val="pt-BR"/>
        </w:rPr>
        <w:t>O cliente deverá ter a licença básica do sistema operacional de desktop qualificada para poder adquirir a</w:t>
      </w:r>
      <w:r w:rsidR="00956768" w:rsidRPr="00715FF4">
        <w:rPr>
          <w:rFonts w:ascii="Tahoma" w:hAnsi="Tahoma" w:cs="Tahoma"/>
          <w:sz w:val="18"/>
          <w:lang w:val="pt-BR"/>
        </w:rPr>
        <w:t> </w:t>
      </w:r>
      <w:r w:rsidRPr="00715FF4">
        <w:rPr>
          <w:rFonts w:ascii="Tahoma" w:hAnsi="Tahoma" w:cs="Tahoma"/>
          <w:sz w:val="18"/>
          <w:lang w:val="pt-BR"/>
        </w:rPr>
        <w:t>Atualização.</w:t>
      </w:r>
      <w:r w:rsidRPr="00F83E68">
        <w:rPr>
          <w:rFonts w:ascii="Tahoma" w:hAnsi="Tahoma" w:cs="Tahoma"/>
          <w:lang w:val="pt-PT"/>
        </w:rPr>
        <w:t xml:space="preserve"> </w:t>
      </w:r>
      <w:r w:rsidRPr="00715FF4">
        <w:rPr>
          <w:rFonts w:ascii="Tahoma" w:hAnsi="Tahoma" w:cs="Tahoma"/>
          <w:sz w:val="18"/>
          <w:lang w:val="pt-BR"/>
        </w:rPr>
        <w:t>O Software Assurance deverá ser adquirido por ocasião da aquisição da Atualização correspondente, exceto no caso de programas de assinatura, quando a atualização deverá ser comprada na</w:t>
      </w:r>
      <w:r w:rsidR="00956768" w:rsidRPr="00715FF4">
        <w:rPr>
          <w:rFonts w:ascii="Tahoma" w:hAnsi="Tahoma" w:cs="Tahoma"/>
          <w:sz w:val="18"/>
          <w:lang w:val="pt-BR"/>
        </w:rPr>
        <w:t> </w:t>
      </w:r>
      <w:r w:rsidRPr="00715FF4">
        <w:rPr>
          <w:rFonts w:ascii="Tahoma" w:hAnsi="Tahoma" w:cs="Tahoma"/>
          <w:sz w:val="18"/>
          <w:lang w:val="pt-BR"/>
        </w:rPr>
        <w:t>renovação do prazo de um Software Assurance existente.</w:t>
      </w:r>
    </w:p>
    <w:p w14:paraId="45A53BD8" w14:textId="77777777" w:rsidR="00AF08FE" w:rsidRPr="00F83E68" w:rsidRDefault="00AF08FE" w:rsidP="00456002">
      <w:pPr>
        <w:pStyle w:val="AppendixIndent"/>
        <w:ind w:left="0" w:right="720"/>
        <w:rPr>
          <w:rFonts w:ascii="Tahoma" w:hAnsi="Tahoma" w:cs="Tahoma"/>
          <w:lang w:val="pt-PT"/>
        </w:rPr>
      </w:pPr>
    </w:p>
    <w:p w14:paraId="45A53BD9" w14:textId="77777777" w:rsidR="00AF08FE" w:rsidRPr="00F83E68" w:rsidRDefault="00AF08FE" w:rsidP="00456002">
      <w:pPr>
        <w:pStyle w:val="Heading2"/>
        <w:ind w:left="0" w:right="720"/>
        <w:rPr>
          <w:rFonts w:ascii="Tahoma" w:hAnsi="Tahoma" w:cs="Tahoma"/>
          <w:lang w:val="pt-PT"/>
        </w:rPr>
      </w:pPr>
      <w:bookmarkStart w:id="790" w:name="_Toc323819656"/>
      <w:bookmarkStart w:id="791" w:name="_Toc336338206"/>
      <w:bookmarkStart w:id="792" w:name="_Toc340680094"/>
      <w:bookmarkEnd w:id="790"/>
      <w:bookmarkEnd w:id="791"/>
      <w:r w:rsidRPr="00715FF4">
        <w:rPr>
          <w:rFonts w:ascii="Tahoma" w:hAnsi="Tahoma" w:cs="Tahoma"/>
          <w:lang w:val="pt-BR"/>
        </w:rPr>
        <w:t>Licenças Work-at-Home</w:t>
      </w:r>
      <w:bookmarkEnd w:id="792"/>
    </w:p>
    <w:p w14:paraId="45A53BDA" w14:textId="77777777" w:rsidR="00AF08FE" w:rsidRPr="00F83E68" w:rsidRDefault="00AF08FE" w:rsidP="00456002">
      <w:pPr>
        <w:ind w:right="720"/>
        <w:rPr>
          <w:rFonts w:cs="Tahoma"/>
          <w:lang w:val="pt-PT"/>
        </w:rPr>
      </w:pPr>
    </w:p>
    <w:p w14:paraId="45A53BDB" w14:textId="77777777" w:rsidR="00AF08FE" w:rsidRPr="00F83E68" w:rsidRDefault="00AF08FE" w:rsidP="00456002">
      <w:pPr>
        <w:pStyle w:val="AppendixIndent"/>
        <w:ind w:left="0" w:right="720"/>
        <w:rPr>
          <w:rFonts w:ascii="Tahoma" w:hAnsi="Tahoma" w:cs="Tahoma"/>
          <w:lang w:val="pt-PT"/>
        </w:rPr>
      </w:pPr>
      <w:r w:rsidRPr="00715FF4">
        <w:rPr>
          <w:rFonts w:ascii="Tahoma" w:hAnsi="Tahoma" w:cs="Tahoma"/>
          <w:sz w:val="18"/>
          <w:lang w:val="pt-BR"/>
        </w:rPr>
        <w:t>Estão disponíveis nos seguintes programas:</w:t>
      </w:r>
    </w:p>
    <w:p w14:paraId="45A53BDC" w14:textId="77777777" w:rsidR="00AF08FE" w:rsidRPr="00F83E68" w:rsidRDefault="00AF08FE" w:rsidP="00456002">
      <w:pPr>
        <w:pStyle w:val="AppendixBulletIndent"/>
        <w:ind w:right="720"/>
        <w:rPr>
          <w:rFonts w:ascii="Tahoma" w:hAnsi="Tahoma" w:cs="Tahoma"/>
          <w:lang w:val="pt-PT"/>
        </w:rPr>
      </w:pPr>
    </w:p>
    <w:p w14:paraId="45A53BDD" w14:textId="77777777" w:rsidR="00AF08FE" w:rsidRPr="00715FF4" w:rsidRDefault="00AF08FE" w:rsidP="00024C3C">
      <w:pPr>
        <w:pStyle w:val="AppendixBulletIndent"/>
        <w:numPr>
          <w:ilvl w:val="0"/>
          <w:numId w:val="83"/>
        </w:numPr>
        <w:tabs>
          <w:tab w:val="clear" w:pos="360"/>
          <w:tab w:val="num" w:pos="1440"/>
        </w:tabs>
        <w:ind w:left="1440" w:right="720"/>
        <w:rPr>
          <w:rFonts w:ascii="Tahoma" w:hAnsi="Tahoma" w:cs="Tahoma"/>
        </w:rPr>
      </w:pPr>
      <w:r w:rsidRPr="00715FF4">
        <w:rPr>
          <w:rFonts w:ascii="Tahoma" w:hAnsi="Tahoma" w:cs="Tahoma"/>
          <w:sz w:val="18"/>
          <w:lang w:val="pt-BR"/>
        </w:rPr>
        <w:t>Select</w:t>
      </w:r>
      <w:r w:rsidRPr="00715FF4">
        <w:rPr>
          <w:rFonts w:ascii="Tahoma" w:hAnsi="Tahoma" w:cs="Tahoma"/>
        </w:rPr>
        <w:t xml:space="preserve"> </w:t>
      </w:r>
    </w:p>
    <w:p w14:paraId="45A53BDE" w14:textId="77777777" w:rsidR="00AF08FE" w:rsidRPr="00715FF4" w:rsidRDefault="00AF08FE" w:rsidP="00024C3C">
      <w:pPr>
        <w:pStyle w:val="AppendixBulletIndent"/>
        <w:numPr>
          <w:ilvl w:val="0"/>
          <w:numId w:val="83"/>
        </w:numPr>
        <w:tabs>
          <w:tab w:val="clear" w:pos="360"/>
          <w:tab w:val="num" w:pos="1440"/>
        </w:tabs>
        <w:ind w:left="1440" w:right="720"/>
        <w:rPr>
          <w:rFonts w:ascii="Tahoma" w:hAnsi="Tahoma" w:cs="Tahoma"/>
        </w:rPr>
      </w:pPr>
      <w:r w:rsidRPr="00715FF4">
        <w:rPr>
          <w:rFonts w:ascii="Tahoma" w:hAnsi="Tahoma" w:cs="Tahoma"/>
          <w:sz w:val="18"/>
          <w:lang w:val="pt-BR"/>
        </w:rPr>
        <w:t>Select Plus</w:t>
      </w:r>
    </w:p>
    <w:p w14:paraId="45A53BDF" w14:textId="77777777" w:rsidR="00AF08FE" w:rsidRPr="00715FF4" w:rsidRDefault="00AF08FE" w:rsidP="00024C3C">
      <w:pPr>
        <w:pStyle w:val="AppendixBulletIndent"/>
        <w:numPr>
          <w:ilvl w:val="0"/>
          <w:numId w:val="83"/>
        </w:numPr>
        <w:tabs>
          <w:tab w:val="clear" w:pos="360"/>
          <w:tab w:val="num" w:pos="1440"/>
        </w:tabs>
        <w:ind w:left="1440" w:right="720"/>
        <w:rPr>
          <w:rFonts w:ascii="Tahoma" w:hAnsi="Tahoma" w:cs="Tahoma"/>
        </w:rPr>
      </w:pPr>
      <w:r w:rsidRPr="00715FF4">
        <w:rPr>
          <w:rFonts w:ascii="Tahoma" w:hAnsi="Tahoma" w:cs="Tahoma"/>
          <w:sz w:val="18"/>
          <w:lang w:val="pt-BR"/>
        </w:rPr>
        <w:t>Contrato Enterprise</w:t>
      </w:r>
    </w:p>
    <w:p w14:paraId="45A53BE0" w14:textId="77777777" w:rsidR="00AF08FE" w:rsidRPr="00715FF4" w:rsidRDefault="00AF08FE" w:rsidP="00456002">
      <w:pPr>
        <w:pStyle w:val="AppendixBulletIndent"/>
        <w:ind w:left="0" w:right="720" w:firstLine="0"/>
        <w:rPr>
          <w:rFonts w:ascii="Tahoma" w:hAnsi="Tahoma" w:cs="Tahoma"/>
        </w:rPr>
      </w:pPr>
    </w:p>
    <w:p w14:paraId="45A53BE1" w14:textId="77777777" w:rsidR="00AF08FE" w:rsidRPr="00F83E68" w:rsidRDefault="00AF08FE" w:rsidP="00456002">
      <w:pPr>
        <w:rPr>
          <w:rFonts w:cs="Tahoma"/>
          <w:lang w:val="pt-PT"/>
        </w:rPr>
      </w:pPr>
      <w:r w:rsidRPr="00715FF4">
        <w:rPr>
          <w:rFonts w:cs="Tahoma"/>
          <w:lang w:val="pt-BR"/>
        </w:rPr>
        <w:t>Uma licença Work-at-Home só poderá ser adquirida em conjunto com um produto que ela estiver licenciada para executar em um desktop At Work.</w:t>
      </w:r>
      <w:r w:rsidRPr="00F83E68">
        <w:rPr>
          <w:rFonts w:cs="Tahoma"/>
          <w:lang w:val="pt-PT"/>
        </w:rPr>
        <w:t xml:space="preserve"> </w:t>
      </w:r>
      <w:r w:rsidRPr="00715FF4">
        <w:rPr>
          <w:rFonts w:cs="Tahoma"/>
          <w:lang w:val="pt-BR"/>
        </w:rPr>
        <w:t>A oferta Work-at-Home não é uma oferta de plano de compra para funcionários.</w:t>
      </w:r>
      <w:r w:rsidRPr="00F83E68">
        <w:rPr>
          <w:rFonts w:cs="Tahoma"/>
          <w:lang w:val="pt-PT"/>
        </w:rPr>
        <w:t xml:space="preserve"> </w:t>
      </w:r>
      <w:r w:rsidRPr="00715FF4">
        <w:rPr>
          <w:rFonts w:cs="Tahoma"/>
          <w:lang w:val="pt-BR"/>
        </w:rPr>
        <w:t>O</w:t>
      </w:r>
      <w:r w:rsidR="00956768" w:rsidRPr="00715FF4">
        <w:rPr>
          <w:rFonts w:cs="Tahoma"/>
          <w:lang w:val="pt-BR"/>
        </w:rPr>
        <w:t> </w:t>
      </w:r>
      <w:r w:rsidRPr="00715FF4">
        <w:rPr>
          <w:rFonts w:cs="Tahoma"/>
          <w:lang w:val="pt-BR"/>
        </w:rPr>
        <w:t>cliente da Licença Select, do Select Plus ou do Contrato Enterprise (não o funcionário) detém os direitos da licença Work-at-Home.</w:t>
      </w:r>
      <w:r w:rsidR="00CD5606" w:rsidRPr="00F83E68">
        <w:rPr>
          <w:rFonts w:cs="Tahoma"/>
          <w:lang w:val="pt-PT"/>
        </w:rPr>
        <w:t xml:space="preserve"> </w:t>
      </w:r>
      <w:r w:rsidRPr="00715FF4">
        <w:rPr>
          <w:rFonts w:cs="Tahoma"/>
          <w:lang w:val="pt-BR"/>
        </w:rPr>
        <w:t>Para os direitos da licença Work-at-Home disponíveis para clientes qualificados da instituição acadêmica, consulte o Contrato/Registro.</w:t>
      </w:r>
      <w:r w:rsidR="00CD5606" w:rsidRPr="00F83E68">
        <w:rPr>
          <w:rFonts w:cs="Tahoma"/>
          <w:lang w:val="pt-PT"/>
        </w:rPr>
        <w:t xml:space="preserve"> </w:t>
      </w:r>
    </w:p>
    <w:p w14:paraId="45A53BE2" w14:textId="77777777" w:rsidR="007C45A0" w:rsidRPr="00F83E68" w:rsidRDefault="007C45A0" w:rsidP="00456002">
      <w:pPr>
        <w:rPr>
          <w:rFonts w:cs="Tahoma"/>
          <w:lang w:val="pt-PT"/>
        </w:rPr>
        <w:sectPr w:rsidR="007C45A0" w:rsidRPr="00F83E68" w:rsidSect="00CF7A7E">
          <w:endnotePr>
            <w:numFmt w:val="decimal"/>
          </w:endnotePr>
          <w:pgSz w:w="12240" w:h="15840" w:code="1"/>
          <w:pgMar w:top="1166" w:right="1440" w:bottom="720" w:left="1440" w:header="720" w:footer="720" w:gutter="0"/>
          <w:cols w:space="720"/>
          <w:docGrid w:linePitch="360"/>
        </w:sectPr>
      </w:pPr>
    </w:p>
    <w:p w14:paraId="45A53BE3" w14:textId="77777777" w:rsidR="00AF08FE" w:rsidRPr="00715FF4" w:rsidRDefault="00AF08FE" w:rsidP="00956768">
      <w:pPr>
        <w:pStyle w:val="Heading1"/>
        <w:spacing w:before="0"/>
        <w:rPr>
          <w:rFonts w:cs="Tahoma"/>
          <w:lang w:val="de-DE"/>
        </w:rPr>
      </w:pPr>
      <w:bookmarkStart w:id="793" w:name="_Section_5_–"/>
      <w:bookmarkStart w:id="794" w:name="_Seção_5_–"/>
      <w:bookmarkStart w:id="795" w:name="_Toc336338207"/>
      <w:bookmarkStart w:id="796" w:name="Sect5_OnlineServices"/>
      <w:bookmarkStart w:id="797" w:name="_Toc340680095"/>
      <w:bookmarkEnd w:id="793"/>
      <w:bookmarkEnd w:id="794"/>
      <w:bookmarkEnd w:id="795"/>
      <w:bookmarkEnd w:id="796"/>
      <w:r w:rsidRPr="00715FF4">
        <w:rPr>
          <w:rFonts w:cs="Tahoma"/>
          <w:lang w:val="pt-BR"/>
        </w:rPr>
        <w:t>Seção 5 – Termos de PAGAMENTO E PREÇOS DE</w:t>
      </w:r>
      <w:r w:rsidR="00956768" w:rsidRPr="00715FF4">
        <w:rPr>
          <w:rFonts w:cs="Tahoma"/>
          <w:lang w:val="pt-BR"/>
        </w:rPr>
        <w:t> </w:t>
      </w:r>
      <w:r w:rsidRPr="00715FF4">
        <w:rPr>
          <w:rFonts w:cs="Tahoma"/>
          <w:lang w:val="pt-BR"/>
        </w:rPr>
        <w:t>Serviços Online</w:t>
      </w:r>
      <w:bookmarkEnd w:id="797"/>
    </w:p>
    <w:p w14:paraId="45A53BE4" w14:textId="77777777" w:rsidR="00AF08FE" w:rsidRPr="00715FF4" w:rsidRDefault="00AF08FE" w:rsidP="00456002">
      <w:pPr>
        <w:outlineLvl w:val="2"/>
        <w:rPr>
          <w:rFonts w:cs="Tahoma"/>
          <w:lang w:val="de-DE"/>
        </w:rPr>
      </w:pPr>
    </w:p>
    <w:p w14:paraId="45A53BE5" w14:textId="77777777" w:rsidR="00AF08FE" w:rsidRPr="00715FF4" w:rsidRDefault="00AF08FE" w:rsidP="000E3F05">
      <w:pPr>
        <w:outlineLvl w:val="2"/>
        <w:rPr>
          <w:rFonts w:cs="Tahoma"/>
        </w:rPr>
      </w:pPr>
      <w:r w:rsidRPr="00715FF4">
        <w:rPr>
          <w:rFonts w:cs="Tahoma"/>
          <w:szCs w:val="18"/>
          <w:lang w:val="pt-BR" w:eastAsia="x-none"/>
        </w:rPr>
        <w:t>Os Serviços Online são produtos que incluem software com serviços disponíveis em uma assinatura baseada conforme descrito nos Direitos de Uso de Produto e fornecidos online.</w:t>
      </w:r>
      <w:r w:rsidR="00CD5606" w:rsidRPr="00F83E68">
        <w:rPr>
          <w:rFonts w:cs="Tahoma"/>
          <w:lang w:val="pt-PT"/>
        </w:rPr>
        <w:t xml:space="preserve"> </w:t>
      </w:r>
      <w:r w:rsidRPr="00715FF4">
        <w:rPr>
          <w:rFonts w:cs="Tahoma"/>
          <w:lang w:val="pt-BR"/>
        </w:rPr>
        <w:t xml:space="preserve">Alguns contratos de licença por volume direcionam os clientes para a Lista de Produtos para obter uma lista dos </w:t>
      </w:r>
      <w:r w:rsidR="00CD5606" w:rsidRPr="00715FF4">
        <w:rPr>
          <w:rFonts w:cs="Tahoma"/>
          <w:lang w:val="pt-BR"/>
        </w:rPr>
        <w:t>“</w:t>
      </w:r>
      <w:r w:rsidRPr="00715FF4">
        <w:rPr>
          <w:rFonts w:cs="Tahoma"/>
          <w:lang w:val="pt-BR"/>
        </w:rPr>
        <w:t>Serviços Online</w:t>
      </w:r>
      <w:r w:rsidR="00CD5606" w:rsidRPr="00715FF4">
        <w:rPr>
          <w:rFonts w:cs="Tahoma"/>
          <w:lang w:val="pt-BR"/>
        </w:rPr>
        <w:t>”</w:t>
      </w:r>
      <w:r w:rsidRPr="00715FF4">
        <w:rPr>
          <w:rFonts w:cs="Tahoma"/>
          <w:lang w:val="pt-BR"/>
        </w:rPr>
        <w:t xml:space="preserve"> disponíveis. Para fins</w:t>
      </w:r>
      <w:r w:rsidR="000E3F05">
        <w:rPr>
          <w:rFonts w:cs="Tahoma"/>
          <w:lang w:val="pt-BR"/>
        </w:rPr>
        <w:t> </w:t>
      </w:r>
      <w:r w:rsidRPr="00715FF4">
        <w:rPr>
          <w:rFonts w:cs="Tahoma"/>
          <w:lang w:val="pt-BR"/>
        </w:rPr>
        <w:t>dessa referência, os Serviços Online incluem:</w:t>
      </w:r>
    </w:p>
    <w:p w14:paraId="45A53BE6" w14:textId="77777777" w:rsidR="00AF08FE" w:rsidRPr="00715FF4" w:rsidRDefault="00AF08FE" w:rsidP="00456002">
      <w:pPr>
        <w:outlineLvl w:val="2"/>
        <w:rPr>
          <w:rFonts w:cs="Tahoma"/>
        </w:rPr>
      </w:pPr>
    </w:p>
    <w:p w14:paraId="45A53BE7" w14:textId="77777777" w:rsidR="00AF08FE" w:rsidRPr="00715FF4" w:rsidRDefault="00AF08FE" w:rsidP="00024C3C">
      <w:pPr>
        <w:numPr>
          <w:ilvl w:val="0"/>
          <w:numId w:val="88"/>
        </w:numPr>
        <w:spacing w:before="100" w:beforeAutospacing="1" w:after="100" w:afterAutospacing="1"/>
        <w:rPr>
          <w:rFonts w:cs="Tahoma"/>
        </w:rPr>
      </w:pPr>
      <w:r w:rsidRPr="00715FF4">
        <w:rPr>
          <w:rFonts w:cs="Tahoma"/>
          <w:color w:val="000000"/>
          <w:lang w:val="pt-BR"/>
        </w:rPr>
        <w:t>Dynamics CRM Online</w:t>
      </w:r>
    </w:p>
    <w:p w14:paraId="45A53BE8" w14:textId="77777777" w:rsidR="00AF08FE" w:rsidRPr="00715FF4" w:rsidRDefault="00AF08FE" w:rsidP="00024C3C">
      <w:pPr>
        <w:numPr>
          <w:ilvl w:val="0"/>
          <w:numId w:val="88"/>
        </w:numPr>
        <w:spacing w:before="100" w:beforeAutospacing="1" w:after="100" w:afterAutospacing="1"/>
        <w:rPr>
          <w:rFonts w:cs="Tahoma"/>
        </w:rPr>
      </w:pPr>
      <w:r w:rsidRPr="00715FF4">
        <w:rPr>
          <w:rFonts w:cs="Tahoma"/>
          <w:color w:val="000000"/>
          <w:lang w:val="pt-BR"/>
        </w:rPr>
        <w:t>Arquivamento do Exchange Online</w:t>
      </w:r>
    </w:p>
    <w:p w14:paraId="45A53BE9" w14:textId="77777777" w:rsidR="00AF08FE" w:rsidRPr="00F83E68" w:rsidRDefault="00AF08FE" w:rsidP="00024C3C">
      <w:pPr>
        <w:numPr>
          <w:ilvl w:val="0"/>
          <w:numId w:val="88"/>
        </w:numPr>
        <w:spacing w:before="100" w:beforeAutospacing="1" w:after="100" w:afterAutospacing="1"/>
        <w:rPr>
          <w:rFonts w:cs="Tahoma"/>
          <w:lang w:val="pt-PT"/>
        </w:rPr>
      </w:pPr>
      <w:r w:rsidRPr="00715FF4">
        <w:rPr>
          <w:rFonts w:cs="Tahoma"/>
          <w:color w:val="000000"/>
          <w:lang w:val="pt-BR"/>
        </w:rPr>
        <w:t>Quiosque do Exchange Online, Plano 1 e Plano 2</w:t>
      </w:r>
      <w:r w:rsidRPr="00F83E68">
        <w:rPr>
          <w:rFonts w:cs="Tahoma"/>
          <w:lang w:val="pt-PT"/>
        </w:rPr>
        <w:t xml:space="preserve"> </w:t>
      </w:r>
    </w:p>
    <w:p w14:paraId="45A53BEA" w14:textId="77777777" w:rsidR="00AF08FE" w:rsidRPr="00715FF4" w:rsidRDefault="00AF08FE" w:rsidP="00024C3C">
      <w:pPr>
        <w:numPr>
          <w:ilvl w:val="0"/>
          <w:numId w:val="88"/>
        </w:numPr>
        <w:spacing w:before="100" w:beforeAutospacing="1" w:after="100" w:afterAutospacing="1"/>
        <w:rPr>
          <w:rFonts w:cs="Tahoma"/>
        </w:rPr>
      </w:pPr>
      <w:r w:rsidRPr="00715FF4">
        <w:rPr>
          <w:rFonts w:cs="Tahoma"/>
          <w:color w:val="000000"/>
          <w:lang w:val="pt-BR"/>
        </w:rPr>
        <w:t>Lync Online Planos 1, 2 e 3</w:t>
      </w:r>
    </w:p>
    <w:p w14:paraId="45A53BEB" w14:textId="77777777" w:rsidR="00AF08FE" w:rsidRPr="00715FF4" w:rsidRDefault="00AF08FE" w:rsidP="00024C3C">
      <w:pPr>
        <w:numPr>
          <w:ilvl w:val="0"/>
          <w:numId w:val="88"/>
        </w:numPr>
        <w:spacing w:before="100" w:beforeAutospacing="1" w:after="100" w:afterAutospacing="1"/>
        <w:rPr>
          <w:rFonts w:cs="Tahoma"/>
        </w:rPr>
      </w:pPr>
      <w:r w:rsidRPr="00715FF4">
        <w:rPr>
          <w:rFonts w:cs="Tahoma"/>
          <w:color w:val="000000"/>
          <w:lang w:val="pt-BR"/>
        </w:rPr>
        <w:t>Microsoft Exchange Hosted Continuity</w:t>
      </w:r>
    </w:p>
    <w:p w14:paraId="45A53BEC" w14:textId="77777777" w:rsidR="00AF08FE" w:rsidRPr="00715FF4" w:rsidRDefault="00AF08FE" w:rsidP="00024C3C">
      <w:pPr>
        <w:numPr>
          <w:ilvl w:val="0"/>
          <w:numId w:val="88"/>
        </w:numPr>
        <w:spacing w:before="100" w:beforeAutospacing="1" w:after="100" w:afterAutospacing="1"/>
        <w:rPr>
          <w:rFonts w:cs="Tahoma"/>
        </w:rPr>
      </w:pPr>
      <w:r w:rsidRPr="00715FF4">
        <w:rPr>
          <w:rFonts w:cs="Tahoma"/>
          <w:color w:val="000000"/>
          <w:lang w:val="pt-BR"/>
        </w:rPr>
        <w:t>Microsoft Exchange Hosted Encryption</w:t>
      </w:r>
      <w:r w:rsidR="00CD5606" w:rsidRPr="00715FF4">
        <w:rPr>
          <w:rFonts w:cs="Tahoma"/>
        </w:rPr>
        <w:t xml:space="preserve"> </w:t>
      </w:r>
    </w:p>
    <w:p w14:paraId="45A53BED" w14:textId="77777777" w:rsidR="00AF08FE" w:rsidRPr="00715FF4" w:rsidRDefault="00AF08FE" w:rsidP="00024C3C">
      <w:pPr>
        <w:numPr>
          <w:ilvl w:val="0"/>
          <w:numId w:val="88"/>
        </w:numPr>
        <w:spacing w:before="100" w:beforeAutospacing="1" w:after="100" w:afterAutospacing="1"/>
        <w:rPr>
          <w:rFonts w:cs="Tahoma"/>
          <w:lang w:val="de-DE"/>
        </w:rPr>
      </w:pPr>
      <w:r w:rsidRPr="00715FF4">
        <w:rPr>
          <w:rFonts w:cs="Tahoma"/>
          <w:color w:val="000000"/>
          <w:lang w:val="pt-BR"/>
        </w:rPr>
        <w:t>Office 365 Plano K1, K1, E1, E2, E3 e E4</w:t>
      </w:r>
    </w:p>
    <w:p w14:paraId="45A53BEE" w14:textId="77777777" w:rsidR="00AF08FE" w:rsidRPr="00715FF4" w:rsidRDefault="00AF08FE" w:rsidP="00C57611">
      <w:pPr>
        <w:numPr>
          <w:ilvl w:val="0"/>
          <w:numId w:val="88"/>
        </w:numPr>
        <w:spacing w:before="100" w:beforeAutospacing="1" w:after="100" w:afterAutospacing="1"/>
        <w:rPr>
          <w:rFonts w:cs="Tahoma"/>
        </w:rPr>
      </w:pPr>
      <w:r w:rsidRPr="00715FF4">
        <w:rPr>
          <w:rFonts w:cs="Tahoma"/>
          <w:color w:val="000000"/>
          <w:lang w:val="pt-BR"/>
        </w:rPr>
        <w:t>O Lync Server Public Instant Messaging Connectivity com Serviço de Mensagens Instantâneas AOL</w:t>
      </w:r>
      <w:r w:rsidR="00C57611">
        <w:rPr>
          <w:rFonts w:cs="Tahoma"/>
          <w:color w:val="000000"/>
          <w:lang w:val="pt-BR"/>
        </w:rPr>
        <w:t> </w:t>
      </w:r>
      <w:r w:rsidRPr="00715FF4">
        <w:rPr>
          <w:rFonts w:cs="Tahoma"/>
          <w:color w:val="000000"/>
          <w:lang w:val="pt-BR"/>
        </w:rPr>
        <w:t>(America Online) e Serviço Windows Live Messenger</w:t>
      </w:r>
    </w:p>
    <w:p w14:paraId="45A53BEF" w14:textId="77777777" w:rsidR="00AF08FE" w:rsidRPr="00715FF4" w:rsidRDefault="00AF08FE" w:rsidP="00024C3C">
      <w:pPr>
        <w:numPr>
          <w:ilvl w:val="0"/>
          <w:numId w:val="88"/>
        </w:numPr>
        <w:spacing w:before="100" w:beforeAutospacing="1" w:after="100" w:afterAutospacing="1"/>
        <w:rPr>
          <w:rFonts w:cs="Tahoma"/>
        </w:rPr>
      </w:pPr>
      <w:r w:rsidRPr="00715FF4">
        <w:rPr>
          <w:rFonts w:cs="Tahoma"/>
          <w:color w:val="000000"/>
          <w:lang w:val="pt-BR"/>
        </w:rPr>
        <w:t>Lync Server Public Instant Messaging Connectivity com Serviço de Mensagens Instantâneas Yahoo</w:t>
      </w:r>
      <w:r w:rsidRPr="00715FF4">
        <w:rPr>
          <w:rFonts w:cs="Tahoma"/>
        </w:rPr>
        <w:t xml:space="preserve"> </w:t>
      </w:r>
    </w:p>
    <w:p w14:paraId="45A53BF0" w14:textId="77777777" w:rsidR="00AF08FE" w:rsidRPr="00715FF4" w:rsidRDefault="00AF08FE" w:rsidP="00024C3C">
      <w:pPr>
        <w:numPr>
          <w:ilvl w:val="0"/>
          <w:numId w:val="88"/>
        </w:numPr>
        <w:spacing w:before="100" w:beforeAutospacing="1" w:after="100" w:afterAutospacing="1"/>
        <w:rPr>
          <w:rFonts w:cs="Tahoma"/>
        </w:rPr>
      </w:pPr>
      <w:r w:rsidRPr="00715FF4">
        <w:rPr>
          <w:rFonts w:cs="Tahoma"/>
          <w:color w:val="000000"/>
          <w:lang w:val="pt-BR"/>
        </w:rPr>
        <w:t>Office Groove Enterprise Services</w:t>
      </w:r>
      <w:r w:rsidRPr="00715FF4">
        <w:rPr>
          <w:rFonts w:cs="Tahoma"/>
        </w:rPr>
        <w:t xml:space="preserve"> </w:t>
      </w:r>
    </w:p>
    <w:p w14:paraId="45A53BF1" w14:textId="77777777" w:rsidR="00AF08FE" w:rsidRPr="00715FF4" w:rsidRDefault="00AF08FE" w:rsidP="00024C3C">
      <w:pPr>
        <w:numPr>
          <w:ilvl w:val="0"/>
          <w:numId w:val="88"/>
        </w:numPr>
        <w:spacing w:before="100" w:beforeAutospacing="1" w:after="100" w:afterAutospacing="1"/>
        <w:rPr>
          <w:rFonts w:cs="Tahoma"/>
        </w:rPr>
      </w:pPr>
      <w:r w:rsidRPr="00715FF4">
        <w:rPr>
          <w:rFonts w:cs="Tahoma"/>
          <w:color w:val="000000"/>
          <w:lang w:val="pt-BR"/>
        </w:rPr>
        <w:t>Assinatura do Office Professional Plus</w:t>
      </w:r>
    </w:p>
    <w:p w14:paraId="45A53BF2" w14:textId="77777777" w:rsidR="00AF08FE" w:rsidRPr="00715FF4" w:rsidRDefault="00AF08FE" w:rsidP="00024C3C">
      <w:pPr>
        <w:numPr>
          <w:ilvl w:val="0"/>
          <w:numId w:val="88"/>
        </w:numPr>
        <w:spacing w:before="100" w:beforeAutospacing="1" w:after="100" w:afterAutospacing="1"/>
        <w:rPr>
          <w:rFonts w:cs="Tahoma"/>
        </w:rPr>
      </w:pPr>
      <w:r w:rsidRPr="00F83E68">
        <w:rPr>
          <w:rFonts w:cs="Tahoma"/>
          <w:color w:val="000000"/>
        </w:rPr>
        <w:t>Office Live Meeting Standard e Professional Editions</w:t>
      </w:r>
    </w:p>
    <w:p w14:paraId="45A53BF3" w14:textId="77777777" w:rsidR="00AF08FE" w:rsidRPr="00715FF4" w:rsidRDefault="00AF08FE" w:rsidP="00024C3C">
      <w:pPr>
        <w:numPr>
          <w:ilvl w:val="0"/>
          <w:numId w:val="88"/>
        </w:numPr>
        <w:spacing w:before="100" w:beforeAutospacing="1" w:after="100" w:afterAutospacing="1"/>
        <w:rPr>
          <w:rFonts w:cs="Tahoma"/>
        </w:rPr>
      </w:pPr>
      <w:r w:rsidRPr="00F83E68">
        <w:rPr>
          <w:rFonts w:cs="Tahoma"/>
          <w:color w:val="000000"/>
        </w:rPr>
        <w:t>SharePoint Online Plan 1 e Plano 2</w:t>
      </w:r>
      <w:r w:rsidRPr="00715FF4">
        <w:rPr>
          <w:rFonts w:cs="Tahoma"/>
        </w:rPr>
        <w:t xml:space="preserve"> </w:t>
      </w:r>
    </w:p>
    <w:p w14:paraId="45A53BF4" w14:textId="77777777" w:rsidR="00AF08FE" w:rsidRPr="00715FF4" w:rsidRDefault="00AF08FE" w:rsidP="00024C3C">
      <w:pPr>
        <w:numPr>
          <w:ilvl w:val="0"/>
          <w:numId w:val="88"/>
        </w:numPr>
        <w:spacing w:before="100" w:beforeAutospacing="1" w:after="100" w:afterAutospacing="1"/>
        <w:rPr>
          <w:rFonts w:cs="Tahoma"/>
        </w:rPr>
      </w:pPr>
      <w:r w:rsidRPr="00715FF4">
        <w:rPr>
          <w:rFonts w:cs="Tahoma"/>
          <w:color w:val="000000"/>
          <w:lang w:val="pt-BR"/>
        </w:rPr>
        <w:t>System Center Advisor</w:t>
      </w:r>
    </w:p>
    <w:p w14:paraId="45A53BF5" w14:textId="77777777" w:rsidR="00AF08FE" w:rsidRPr="00715FF4" w:rsidRDefault="00AF08FE" w:rsidP="00024C3C">
      <w:pPr>
        <w:numPr>
          <w:ilvl w:val="0"/>
          <w:numId w:val="88"/>
        </w:numPr>
        <w:spacing w:before="100" w:beforeAutospacing="1" w:after="100" w:afterAutospacing="1"/>
        <w:rPr>
          <w:rFonts w:cs="Tahoma"/>
        </w:rPr>
      </w:pPr>
      <w:r w:rsidRPr="00715FF4">
        <w:rPr>
          <w:rFonts w:cs="Tahoma"/>
          <w:color w:val="000000"/>
          <w:lang w:val="pt-BR"/>
        </w:rPr>
        <w:t>Serviços do Windows Azure</w:t>
      </w:r>
    </w:p>
    <w:p w14:paraId="45A53BF6" w14:textId="77777777" w:rsidR="00AF08FE" w:rsidRPr="00715FF4" w:rsidRDefault="00AF08FE" w:rsidP="00024C3C">
      <w:pPr>
        <w:numPr>
          <w:ilvl w:val="0"/>
          <w:numId w:val="88"/>
        </w:numPr>
        <w:spacing w:before="100" w:beforeAutospacing="1" w:after="100" w:afterAutospacing="1"/>
        <w:rPr>
          <w:rFonts w:cs="Tahoma"/>
        </w:rPr>
      </w:pPr>
      <w:r w:rsidRPr="00715FF4">
        <w:rPr>
          <w:rFonts w:cs="Tahoma"/>
          <w:color w:val="000000"/>
          <w:lang w:val="pt-BR"/>
        </w:rPr>
        <w:t>Windows Intune e Complemento do Windows Intune para System Center Configuration Manager e</w:t>
      </w:r>
      <w:r w:rsidR="003612A9" w:rsidRPr="00715FF4">
        <w:rPr>
          <w:rFonts w:cs="Tahoma"/>
          <w:color w:val="000000"/>
          <w:lang w:val="pt-BR"/>
        </w:rPr>
        <w:t> </w:t>
      </w:r>
      <w:r w:rsidRPr="00715FF4">
        <w:rPr>
          <w:rFonts w:cs="Tahoma"/>
          <w:color w:val="000000"/>
          <w:lang w:val="pt-BR"/>
        </w:rPr>
        <w:t>System Center Endpoint Protection</w:t>
      </w:r>
    </w:p>
    <w:p w14:paraId="45A53BF7" w14:textId="77777777" w:rsidR="00AF08FE" w:rsidRPr="00715FF4" w:rsidRDefault="00AF08FE" w:rsidP="00456002">
      <w:pPr>
        <w:outlineLvl w:val="2"/>
        <w:rPr>
          <w:rFonts w:cs="Tahoma"/>
        </w:rPr>
      </w:pPr>
    </w:p>
    <w:p w14:paraId="45A53BF8" w14:textId="77777777" w:rsidR="00AF08FE" w:rsidRPr="00F83E68" w:rsidRDefault="00AF08FE" w:rsidP="00456002">
      <w:pPr>
        <w:outlineLvl w:val="2"/>
        <w:rPr>
          <w:rFonts w:cs="Tahoma"/>
          <w:lang w:val="pt-PT"/>
        </w:rPr>
      </w:pPr>
      <w:r w:rsidRPr="00715FF4">
        <w:rPr>
          <w:rFonts w:cs="Tahoma"/>
          <w:szCs w:val="18"/>
          <w:lang w:val="pt-BR" w:eastAsia="x-none"/>
        </w:rPr>
        <w:t>Existem outras ofertas além daquelas identificadas na seção de Serviços Online dos Direitos de Uso de Produto.</w:t>
      </w:r>
      <w:r w:rsidR="00CD5606" w:rsidRPr="00F83E68">
        <w:rPr>
          <w:rFonts w:cs="Tahoma"/>
          <w:lang w:val="pt-PT"/>
        </w:rPr>
        <w:t xml:space="preserve"> </w:t>
      </w:r>
      <w:r w:rsidRPr="00715FF4">
        <w:rPr>
          <w:rFonts w:cs="Tahoma"/>
          <w:lang w:val="pt-BR"/>
        </w:rPr>
        <w:t>As</w:t>
      </w:r>
      <w:r w:rsidR="003612A9" w:rsidRPr="00715FF4">
        <w:rPr>
          <w:rFonts w:cs="Tahoma"/>
          <w:lang w:val="pt-BR"/>
        </w:rPr>
        <w:t> </w:t>
      </w:r>
      <w:r w:rsidRPr="00715FF4">
        <w:rPr>
          <w:rFonts w:cs="Tahoma"/>
          <w:lang w:val="pt-BR"/>
        </w:rPr>
        <w:t xml:space="preserve">seções restantes desses </w:t>
      </w:r>
      <w:r w:rsidR="00CD5606" w:rsidRPr="00715FF4">
        <w:rPr>
          <w:rFonts w:cs="Tahoma"/>
          <w:lang w:val="pt-BR"/>
        </w:rPr>
        <w:t>“</w:t>
      </w:r>
      <w:r w:rsidRPr="00715FF4">
        <w:rPr>
          <w:rFonts w:cs="Tahoma"/>
          <w:lang w:val="pt-BR"/>
        </w:rPr>
        <w:t>Termos de Preços e Pagamentos dos Serviços Online</w:t>
      </w:r>
      <w:r w:rsidR="00CD5606" w:rsidRPr="00715FF4">
        <w:rPr>
          <w:rFonts w:cs="Tahoma"/>
          <w:lang w:val="pt-BR"/>
        </w:rPr>
        <w:t>”</w:t>
      </w:r>
      <w:r w:rsidRPr="00715FF4">
        <w:rPr>
          <w:rFonts w:cs="Tahoma"/>
          <w:lang w:val="pt-BR"/>
        </w:rPr>
        <w:t xml:space="preserve"> se aplicam aos Serviços Online identificados por nome anteriormente e a essas outras ofertas.</w:t>
      </w:r>
    </w:p>
    <w:p w14:paraId="45A53BF9" w14:textId="77777777" w:rsidR="00AF08FE" w:rsidRPr="00F83E68" w:rsidRDefault="00AF08FE" w:rsidP="00456002">
      <w:pPr>
        <w:ind w:left="720"/>
        <w:outlineLvl w:val="2"/>
        <w:rPr>
          <w:rFonts w:cs="Tahoma"/>
          <w:lang w:val="pt-PT"/>
        </w:rPr>
      </w:pPr>
    </w:p>
    <w:p w14:paraId="45A53BFA" w14:textId="77777777" w:rsidR="00AF08FE" w:rsidRPr="00F83E68" w:rsidRDefault="00AF08FE" w:rsidP="00456002">
      <w:pPr>
        <w:pStyle w:val="Heading2"/>
        <w:ind w:left="0"/>
        <w:rPr>
          <w:rFonts w:ascii="Tahoma" w:hAnsi="Tahoma" w:cs="Tahoma"/>
          <w:lang w:val="pt-PT"/>
        </w:rPr>
      </w:pPr>
      <w:bookmarkStart w:id="798" w:name="_Toc336338208"/>
      <w:bookmarkStart w:id="799" w:name="_Toc340680096"/>
      <w:bookmarkEnd w:id="798"/>
      <w:r w:rsidRPr="00715FF4">
        <w:rPr>
          <w:rFonts w:ascii="Tahoma" w:hAnsi="Tahoma" w:cs="Tahoma"/>
          <w:lang w:val="pt-BR"/>
        </w:rPr>
        <w:t>Prazo da assinatura de Serviços Online</w:t>
      </w:r>
      <w:bookmarkEnd w:id="799"/>
    </w:p>
    <w:p w14:paraId="45A53BFB" w14:textId="77777777" w:rsidR="00AF08FE" w:rsidRPr="00F83E68" w:rsidRDefault="00AF08FE" w:rsidP="00456002">
      <w:pPr>
        <w:ind w:left="720"/>
        <w:outlineLvl w:val="2"/>
        <w:rPr>
          <w:rFonts w:cs="Tahoma"/>
          <w:lang w:val="pt-PT"/>
        </w:rPr>
      </w:pPr>
    </w:p>
    <w:p w14:paraId="45A53BFC" w14:textId="77777777" w:rsidR="00AF08FE" w:rsidRPr="00F83E68" w:rsidRDefault="00AF08FE" w:rsidP="006A5DAE">
      <w:pPr>
        <w:outlineLvl w:val="2"/>
        <w:rPr>
          <w:rFonts w:cs="Tahoma"/>
          <w:lang w:val="pt-PT"/>
        </w:rPr>
      </w:pPr>
      <w:r w:rsidRPr="00715FF4">
        <w:rPr>
          <w:rFonts w:cs="Tahoma"/>
          <w:szCs w:val="18"/>
          <w:lang w:val="pt-BR" w:eastAsia="x-none"/>
        </w:rPr>
        <w:t>A compra inicial de uma nova assinatura de serviços online determinará a duração do prazo da assinatura.</w:t>
      </w:r>
      <w:r w:rsidR="00CD5606" w:rsidRPr="00F83E68">
        <w:rPr>
          <w:rFonts w:cs="Tahoma"/>
          <w:lang w:val="pt-PT"/>
        </w:rPr>
        <w:t xml:space="preserve"> </w:t>
      </w:r>
      <w:r w:rsidRPr="00715FF4">
        <w:rPr>
          <w:rFonts w:cs="Tahoma"/>
          <w:lang w:val="pt-BR"/>
        </w:rPr>
        <w:t>Alguns serviços permitem ao cliente optar entre um prazo de assinatura de um ano ou uma assinatura que acaba na data de</w:t>
      </w:r>
      <w:r w:rsidR="003612A9" w:rsidRPr="00715FF4">
        <w:rPr>
          <w:rFonts w:cs="Tahoma"/>
          <w:lang w:val="pt-BR"/>
        </w:rPr>
        <w:t> </w:t>
      </w:r>
      <w:r w:rsidRPr="00715FF4">
        <w:rPr>
          <w:rFonts w:cs="Tahoma"/>
          <w:lang w:val="pt-BR"/>
        </w:rPr>
        <w:t>término do contrato ou registro do cliente (</w:t>
      </w:r>
      <w:r w:rsidR="00CD5606" w:rsidRPr="00715FF4">
        <w:rPr>
          <w:rFonts w:cs="Tahoma"/>
          <w:lang w:val="pt-BR"/>
        </w:rPr>
        <w:t>“</w:t>
      </w:r>
      <w:r w:rsidRPr="00715FF4">
        <w:rPr>
          <w:rFonts w:cs="Tahoma"/>
          <w:lang w:val="pt-BR"/>
        </w:rPr>
        <w:t>coextensiva</w:t>
      </w:r>
      <w:r w:rsidR="00CD5606" w:rsidRPr="00715FF4">
        <w:rPr>
          <w:rFonts w:cs="Tahoma"/>
          <w:lang w:val="pt-BR"/>
        </w:rPr>
        <w:t>”</w:t>
      </w:r>
      <w:r w:rsidRPr="00715FF4">
        <w:rPr>
          <w:rFonts w:cs="Tahoma"/>
          <w:lang w:val="pt-BR"/>
        </w:rPr>
        <w:t>) conforme indicado na tabela a seguir.</w:t>
      </w:r>
      <w:r w:rsidR="00CD5606" w:rsidRPr="00F83E68">
        <w:rPr>
          <w:rFonts w:cs="Tahoma"/>
          <w:lang w:val="pt-PT"/>
        </w:rPr>
        <w:t xml:space="preserve"> </w:t>
      </w:r>
      <w:r w:rsidRPr="00715FF4">
        <w:rPr>
          <w:rFonts w:cs="Tahoma"/>
          <w:lang w:val="pt-BR"/>
        </w:rPr>
        <w:t>O Select Plus não oferece a opção coextensiva, mas permite ao cliente optar pelos termos de assinatura, incluindo 1 ano, 3 anos ou para alinhar o segundo aniversário a partir da data de início do prazo.</w:t>
      </w:r>
      <w:r w:rsidR="00CD5606" w:rsidRPr="00F83E68">
        <w:rPr>
          <w:rFonts w:cs="Tahoma"/>
          <w:lang w:val="pt-PT"/>
        </w:rPr>
        <w:t xml:space="preserve"> </w:t>
      </w:r>
      <w:r w:rsidRPr="00715FF4">
        <w:rPr>
          <w:rFonts w:cs="Tahoma"/>
          <w:lang w:val="pt-BR"/>
        </w:rPr>
        <w:t>O prazo de assinatura de um ano pode não estar alinhado nem expirar na data de término do contrato do cliente.</w:t>
      </w:r>
      <w:r w:rsidR="00CD5606" w:rsidRPr="00F83E68">
        <w:rPr>
          <w:rFonts w:cs="Tahoma"/>
          <w:lang w:val="pt-PT"/>
        </w:rPr>
        <w:t xml:space="preserve"> </w:t>
      </w:r>
      <w:r w:rsidRPr="00715FF4">
        <w:rPr>
          <w:rFonts w:cs="Tahoma"/>
          <w:lang w:val="pt-BR"/>
        </w:rPr>
        <w:t>Se o prazo de assinatura de um ano se encerrar após o contrato, o cliente deverá ter um contrato de licenciamento por volume ativo para solicitar licenças adicionais ou renovar o serviço.</w:t>
      </w:r>
      <w:r w:rsidR="00CD5606" w:rsidRPr="00F83E68">
        <w:rPr>
          <w:rFonts w:cs="Tahoma"/>
          <w:lang w:val="pt-PT"/>
        </w:rPr>
        <w:t xml:space="preserve"> </w:t>
      </w:r>
      <w:r w:rsidRPr="00715FF4">
        <w:rPr>
          <w:rFonts w:cs="Tahoma"/>
          <w:lang w:val="pt-BR"/>
        </w:rPr>
        <w:t>Se o cliente fizer compras adicionais de um serviço, o prazo da assinatura da compra adicional deverá estar alinhado com o prazo da assinatura existente do cliente para o mesmo serviço.</w:t>
      </w:r>
      <w:r w:rsidR="00CD5606" w:rsidRPr="00F83E68">
        <w:rPr>
          <w:rFonts w:cs="Tahoma"/>
          <w:lang w:val="pt-PT"/>
        </w:rPr>
        <w:t xml:space="preserve"> </w:t>
      </w:r>
      <w:r w:rsidRPr="00715FF4">
        <w:rPr>
          <w:rFonts w:cs="Tahoma"/>
          <w:lang w:val="pt-BR"/>
        </w:rPr>
        <w:t>Se a questão do preço de pedidos adicionais de produtos ou serviços não estiver tratada no contrato existente do cliente, o preço que cobraremos da parte registrada para cobrança por quantidades adicionais de serviços será igual ao preço cobrado na compra inicial.</w:t>
      </w:r>
      <w:r w:rsidR="00CD5606" w:rsidRPr="00F83E68">
        <w:rPr>
          <w:rFonts w:cs="Tahoma"/>
          <w:lang w:val="pt-PT"/>
        </w:rPr>
        <w:t xml:space="preserve"> </w:t>
      </w:r>
      <w:r w:rsidRPr="00715FF4">
        <w:rPr>
          <w:rFonts w:cs="Tahoma"/>
          <w:lang w:val="pt-BR"/>
        </w:rPr>
        <w:t>Para informações específicas dos Serviços do Windows Azure, consulte a seção Serviços do Windows Azure abaixo.</w:t>
      </w:r>
      <w:r w:rsidRPr="00F83E68">
        <w:rPr>
          <w:rFonts w:cs="Tahoma"/>
          <w:lang w:val="pt-PT"/>
        </w:rPr>
        <w:t xml:space="preserve"> </w:t>
      </w:r>
    </w:p>
    <w:p w14:paraId="45A53BFD" w14:textId="77777777" w:rsidR="00AF08FE" w:rsidRPr="00F83E68" w:rsidRDefault="00AF08FE" w:rsidP="00456002">
      <w:pPr>
        <w:outlineLvl w:val="2"/>
        <w:rPr>
          <w:rFonts w:cs="Tahoma"/>
          <w:lang w:val="pt-PT"/>
        </w:rPr>
      </w:pPr>
    </w:p>
    <w:p w14:paraId="45A53BFE" w14:textId="77777777" w:rsidR="00AF08FE" w:rsidRPr="00F83E68" w:rsidRDefault="00AF08FE" w:rsidP="00456002">
      <w:pPr>
        <w:ind w:left="720"/>
        <w:outlineLvl w:val="2"/>
        <w:rPr>
          <w:rFonts w:cs="Tahoma"/>
          <w:lang w:val="pt-PT"/>
        </w:rPr>
      </w:pPr>
    </w:p>
    <w:p w14:paraId="45A53BFF" w14:textId="77777777" w:rsidR="00AF08FE" w:rsidRPr="00F83E68" w:rsidRDefault="00AF08FE" w:rsidP="00456002">
      <w:pPr>
        <w:ind w:left="720"/>
        <w:rPr>
          <w:rFonts w:cs="Tahoma"/>
          <w:lang w:val="pt-PT"/>
        </w:rPr>
      </w:pPr>
    </w:p>
    <w:p w14:paraId="45A53C00" w14:textId="77777777" w:rsidR="003612A9" w:rsidRPr="00F83E68" w:rsidRDefault="003612A9" w:rsidP="00456002">
      <w:pPr>
        <w:ind w:left="720"/>
        <w:rPr>
          <w:rFonts w:cs="Tahoma"/>
          <w:lang w:val="pt-PT"/>
        </w:rPr>
      </w:pPr>
    </w:p>
    <w:p w14:paraId="45A53C01" w14:textId="77777777" w:rsidR="003612A9" w:rsidRPr="00F83E68" w:rsidRDefault="003612A9" w:rsidP="00456002">
      <w:pPr>
        <w:ind w:left="720"/>
        <w:rPr>
          <w:rFonts w:cs="Tahoma"/>
          <w:lang w:val="pt-PT"/>
        </w:rPr>
      </w:pPr>
    </w:p>
    <w:tbl>
      <w:tblPr>
        <w:tblW w:w="0" w:type="auto"/>
        <w:tblInd w:w="720" w:type="dxa"/>
        <w:tblCellMar>
          <w:left w:w="0" w:type="dxa"/>
          <w:right w:w="0" w:type="dxa"/>
        </w:tblCellMar>
        <w:tblLook w:val="04A0" w:firstRow="1" w:lastRow="0" w:firstColumn="1" w:lastColumn="0" w:noHBand="0" w:noVBand="1"/>
      </w:tblPr>
      <w:tblGrid>
        <w:gridCol w:w="4442"/>
        <w:gridCol w:w="4414"/>
      </w:tblGrid>
      <w:tr w:rsidR="00AF08FE" w:rsidRPr="00F83E68" w14:paraId="45A53C04" w14:textId="77777777" w:rsidTr="004D35C8">
        <w:trPr>
          <w:trHeight w:val="515"/>
          <w:tblHeader/>
        </w:trPr>
        <w:tc>
          <w:tcPr>
            <w:tcW w:w="562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45A53C02" w14:textId="77777777" w:rsidR="00AF08FE" w:rsidRPr="00F83E68" w:rsidRDefault="00AF08FE" w:rsidP="005C647E">
            <w:pPr>
              <w:jc w:val="center"/>
              <w:rPr>
                <w:rFonts w:eastAsia="Times New Roman" w:cs="Tahoma"/>
                <w:b/>
                <w:bCs/>
                <w:sz w:val="20"/>
                <w:szCs w:val="18"/>
                <w:lang w:val="pt-PT" w:eastAsia="x-none"/>
              </w:rPr>
            </w:pPr>
            <w:r w:rsidRPr="00715FF4">
              <w:rPr>
                <w:rFonts w:eastAsia="Times New Roman" w:cs="Tahoma"/>
                <w:b/>
                <w:bCs/>
                <w:sz w:val="20"/>
                <w:szCs w:val="18"/>
                <w:lang w:val="pt-BR" w:eastAsia="x-none"/>
              </w:rPr>
              <w:t>Serviços Online Disponíveis por um Ano ou Termo de Assinatura Coextensiva</w:t>
            </w:r>
          </w:p>
        </w:tc>
        <w:tc>
          <w:tcPr>
            <w:tcW w:w="562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5A53C03" w14:textId="77777777" w:rsidR="00AF08FE" w:rsidRPr="00F83E68" w:rsidRDefault="00AF08FE" w:rsidP="005C647E">
            <w:pPr>
              <w:jc w:val="center"/>
              <w:rPr>
                <w:rFonts w:eastAsia="Times New Roman" w:cs="Tahoma"/>
                <w:b/>
                <w:bCs/>
                <w:sz w:val="20"/>
                <w:szCs w:val="18"/>
                <w:lang w:val="pt-PT" w:eastAsia="x-none"/>
              </w:rPr>
            </w:pPr>
            <w:r w:rsidRPr="00715FF4">
              <w:rPr>
                <w:rFonts w:eastAsia="Times New Roman" w:cs="Tahoma"/>
                <w:b/>
                <w:bCs/>
                <w:sz w:val="20"/>
                <w:szCs w:val="18"/>
                <w:lang w:val="pt-BR" w:eastAsia="x-none"/>
              </w:rPr>
              <w:t>Serviços Online Disponíveis Apenas para Termo de Assinatura Coextensiva</w:t>
            </w:r>
          </w:p>
        </w:tc>
      </w:tr>
      <w:tr w:rsidR="00AF08FE" w:rsidRPr="00715FF4" w14:paraId="45A53C20" w14:textId="77777777" w:rsidTr="005C647E">
        <w:trPr>
          <w:trHeight w:val="258"/>
        </w:trPr>
        <w:tc>
          <w:tcPr>
            <w:tcW w:w="562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5A53C05" w14:textId="77777777" w:rsidR="00AF08FE" w:rsidRPr="00715FF4" w:rsidRDefault="00AF08FE" w:rsidP="00024C3C">
            <w:pPr>
              <w:numPr>
                <w:ilvl w:val="0"/>
                <w:numId w:val="89"/>
              </w:numPr>
              <w:spacing w:before="100" w:beforeAutospacing="1" w:after="100" w:afterAutospacing="1"/>
              <w:ind w:left="720" w:right="259"/>
              <w:rPr>
                <w:rFonts w:cs="Tahoma"/>
              </w:rPr>
            </w:pPr>
            <w:r w:rsidRPr="00715FF4">
              <w:rPr>
                <w:rFonts w:cs="Tahoma"/>
                <w:color w:val="000000"/>
                <w:lang w:val="pt-BR"/>
              </w:rPr>
              <w:t>Bing Maps Professional</w:t>
            </w:r>
          </w:p>
          <w:p w14:paraId="45A53C06" w14:textId="77777777" w:rsidR="00AF08FE" w:rsidRPr="00715FF4" w:rsidRDefault="00AF08FE" w:rsidP="00024C3C">
            <w:pPr>
              <w:numPr>
                <w:ilvl w:val="0"/>
                <w:numId w:val="89"/>
              </w:numPr>
              <w:spacing w:before="100" w:beforeAutospacing="1" w:after="100" w:afterAutospacing="1"/>
              <w:ind w:left="720" w:right="259"/>
              <w:rPr>
                <w:rFonts w:cs="Tahoma"/>
              </w:rPr>
            </w:pPr>
            <w:r w:rsidRPr="00715FF4">
              <w:rPr>
                <w:rFonts w:cs="Tahoma"/>
                <w:color w:val="000000"/>
                <w:lang w:val="pt-BR"/>
              </w:rPr>
              <w:t>Forefront Online Protection for Exchange</w:t>
            </w:r>
          </w:p>
          <w:p w14:paraId="45A53C07" w14:textId="77777777" w:rsidR="00AF08FE" w:rsidRPr="00715FF4" w:rsidRDefault="00AF08FE" w:rsidP="00024C3C">
            <w:pPr>
              <w:numPr>
                <w:ilvl w:val="0"/>
                <w:numId w:val="89"/>
              </w:numPr>
              <w:spacing w:before="100" w:beforeAutospacing="1" w:after="100" w:afterAutospacing="1"/>
              <w:ind w:left="720" w:right="259"/>
              <w:rPr>
                <w:rFonts w:cs="Tahoma"/>
              </w:rPr>
            </w:pPr>
            <w:r w:rsidRPr="00715FF4">
              <w:rPr>
                <w:rFonts w:cs="Tahoma"/>
                <w:color w:val="000000"/>
                <w:lang w:val="pt-BR"/>
              </w:rPr>
              <w:t>Forefront Protection 2010 for Exchange Server</w:t>
            </w:r>
          </w:p>
          <w:p w14:paraId="45A53C08" w14:textId="77777777" w:rsidR="00AF08FE" w:rsidRPr="00715FF4" w:rsidRDefault="00AF08FE" w:rsidP="00024C3C">
            <w:pPr>
              <w:numPr>
                <w:ilvl w:val="0"/>
                <w:numId w:val="89"/>
              </w:numPr>
              <w:spacing w:before="100" w:beforeAutospacing="1" w:after="100" w:afterAutospacing="1"/>
              <w:ind w:left="720" w:right="259"/>
              <w:rPr>
                <w:rFonts w:cs="Tahoma"/>
              </w:rPr>
            </w:pPr>
            <w:r w:rsidRPr="00715FF4">
              <w:rPr>
                <w:rFonts w:cs="Tahoma"/>
                <w:color w:val="000000"/>
                <w:lang w:val="pt-BR"/>
              </w:rPr>
              <w:t>Forefront Protection 2010 for SharePoint</w:t>
            </w:r>
            <w:r w:rsidRPr="00715FF4">
              <w:rPr>
                <w:rFonts w:cs="Tahoma"/>
              </w:rPr>
              <w:t xml:space="preserve"> </w:t>
            </w:r>
          </w:p>
          <w:p w14:paraId="45A53C09" w14:textId="77777777" w:rsidR="00AF08FE" w:rsidRPr="00715FF4" w:rsidRDefault="00AF08FE" w:rsidP="00024C3C">
            <w:pPr>
              <w:numPr>
                <w:ilvl w:val="0"/>
                <w:numId w:val="89"/>
              </w:numPr>
              <w:spacing w:before="100" w:beforeAutospacing="1" w:after="100" w:afterAutospacing="1"/>
              <w:ind w:left="720" w:right="259"/>
              <w:rPr>
                <w:rFonts w:cs="Tahoma"/>
              </w:rPr>
            </w:pPr>
            <w:r w:rsidRPr="00715FF4">
              <w:rPr>
                <w:rFonts w:cs="Tahoma"/>
                <w:color w:val="000000"/>
                <w:lang w:val="pt-BR"/>
              </w:rPr>
              <w:t>Forefront Protection Suite</w:t>
            </w:r>
          </w:p>
          <w:p w14:paraId="45A53C0A" w14:textId="77777777" w:rsidR="00AF08FE" w:rsidRPr="00715FF4" w:rsidRDefault="00AF08FE" w:rsidP="00024C3C">
            <w:pPr>
              <w:numPr>
                <w:ilvl w:val="0"/>
                <w:numId w:val="89"/>
              </w:numPr>
              <w:spacing w:before="100" w:beforeAutospacing="1" w:after="100" w:afterAutospacing="1"/>
              <w:ind w:left="720" w:right="259"/>
              <w:rPr>
                <w:rFonts w:cs="Tahoma"/>
              </w:rPr>
            </w:pPr>
            <w:r w:rsidRPr="00F83E68">
              <w:rPr>
                <w:rFonts w:cs="Tahoma"/>
                <w:color w:val="000000"/>
              </w:rPr>
              <w:t>Forefront Security for Office Communications Server</w:t>
            </w:r>
          </w:p>
          <w:p w14:paraId="45A53C0B" w14:textId="77777777" w:rsidR="00AF08FE" w:rsidRPr="00715FF4" w:rsidRDefault="00AF08FE" w:rsidP="00024C3C">
            <w:pPr>
              <w:numPr>
                <w:ilvl w:val="0"/>
                <w:numId w:val="89"/>
              </w:numPr>
              <w:spacing w:before="100" w:beforeAutospacing="1" w:after="100" w:afterAutospacing="1"/>
              <w:ind w:left="720" w:right="259"/>
              <w:rPr>
                <w:rFonts w:cs="Tahoma"/>
              </w:rPr>
            </w:pPr>
            <w:r w:rsidRPr="00F83E68">
              <w:rPr>
                <w:rFonts w:cs="Tahoma"/>
                <w:color w:val="000000"/>
              </w:rPr>
              <w:t>Forefront Threat Management Gateway Web Protection Service</w:t>
            </w:r>
          </w:p>
          <w:p w14:paraId="45A53C0C" w14:textId="77777777" w:rsidR="00AF08FE" w:rsidRPr="00715FF4" w:rsidRDefault="00AF08FE" w:rsidP="00024C3C">
            <w:pPr>
              <w:numPr>
                <w:ilvl w:val="0"/>
                <w:numId w:val="89"/>
              </w:numPr>
              <w:spacing w:before="100" w:beforeAutospacing="1" w:after="100" w:afterAutospacing="1"/>
              <w:ind w:left="720" w:right="259"/>
              <w:rPr>
                <w:rFonts w:cs="Tahoma"/>
              </w:rPr>
            </w:pPr>
            <w:r w:rsidRPr="00715FF4">
              <w:rPr>
                <w:rFonts w:cs="Tahoma"/>
                <w:color w:val="000000"/>
                <w:lang w:val="pt-BR"/>
              </w:rPr>
              <w:t>O Lync Server Public Instant Messaging Connectivity com Serviço de Mensagens Instantâneas AOL (America Online) e Serviço Windows Live Messenger</w:t>
            </w:r>
          </w:p>
          <w:p w14:paraId="45A53C0D" w14:textId="77777777" w:rsidR="00AF08FE" w:rsidRPr="00715FF4" w:rsidRDefault="00AF08FE" w:rsidP="00024C3C">
            <w:pPr>
              <w:numPr>
                <w:ilvl w:val="0"/>
                <w:numId w:val="89"/>
              </w:numPr>
              <w:spacing w:before="100" w:beforeAutospacing="1" w:after="100" w:afterAutospacing="1"/>
              <w:ind w:left="720" w:right="259"/>
              <w:rPr>
                <w:rFonts w:cs="Tahoma"/>
              </w:rPr>
            </w:pPr>
            <w:r w:rsidRPr="00715FF4">
              <w:rPr>
                <w:rFonts w:cs="Tahoma"/>
                <w:color w:val="000000"/>
                <w:lang w:val="pt-BR"/>
              </w:rPr>
              <w:t>Lync Server Public Instant Messaging Connectivity com Serviço de Mensagens Instantâneas Yahoo</w:t>
            </w:r>
            <w:r w:rsidRPr="00715FF4">
              <w:rPr>
                <w:rFonts w:cs="Tahoma"/>
              </w:rPr>
              <w:t xml:space="preserve"> </w:t>
            </w:r>
          </w:p>
          <w:p w14:paraId="45A53C0E" w14:textId="77777777" w:rsidR="00AF08FE" w:rsidRPr="00715FF4" w:rsidRDefault="00AF08FE" w:rsidP="00024C3C">
            <w:pPr>
              <w:numPr>
                <w:ilvl w:val="0"/>
                <w:numId w:val="89"/>
              </w:numPr>
              <w:spacing w:before="100" w:beforeAutospacing="1" w:after="100" w:afterAutospacing="1"/>
              <w:ind w:left="720" w:right="259"/>
              <w:rPr>
                <w:rFonts w:cs="Tahoma"/>
              </w:rPr>
            </w:pPr>
            <w:r w:rsidRPr="00715FF4">
              <w:rPr>
                <w:rFonts w:cs="Tahoma"/>
                <w:color w:val="000000"/>
                <w:lang w:val="pt-BR"/>
              </w:rPr>
              <w:t>Microsoft Exchange Hosted Encryption</w:t>
            </w:r>
            <w:r w:rsidR="00CD5606" w:rsidRPr="00715FF4">
              <w:rPr>
                <w:rFonts w:cs="Tahoma"/>
              </w:rPr>
              <w:t xml:space="preserve"> </w:t>
            </w:r>
          </w:p>
          <w:p w14:paraId="45A53C0F" w14:textId="77777777" w:rsidR="00AF08FE" w:rsidRPr="00715FF4" w:rsidRDefault="00AF08FE" w:rsidP="00024C3C">
            <w:pPr>
              <w:numPr>
                <w:ilvl w:val="0"/>
                <w:numId w:val="89"/>
              </w:numPr>
              <w:spacing w:before="100" w:beforeAutospacing="1" w:after="100" w:afterAutospacing="1"/>
              <w:ind w:left="720" w:right="259"/>
              <w:rPr>
                <w:rFonts w:cs="Tahoma"/>
              </w:rPr>
            </w:pPr>
            <w:r w:rsidRPr="00715FF4">
              <w:rPr>
                <w:rFonts w:cs="Tahoma"/>
                <w:color w:val="000000"/>
                <w:lang w:val="pt-BR"/>
              </w:rPr>
              <w:t>Microsoft Learning Solutions</w:t>
            </w:r>
          </w:p>
          <w:p w14:paraId="45A53C10" w14:textId="77777777" w:rsidR="00AF08FE" w:rsidRPr="00715FF4" w:rsidRDefault="00AF08FE" w:rsidP="00024C3C">
            <w:pPr>
              <w:numPr>
                <w:ilvl w:val="0"/>
                <w:numId w:val="89"/>
              </w:numPr>
              <w:spacing w:before="100" w:beforeAutospacing="1" w:after="100" w:afterAutospacing="1"/>
              <w:ind w:left="720" w:right="259"/>
              <w:rPr>
                <w:rFonts w:cs="Tahoma"/>
              </w:rPr>
            </w:pPr>
            <w:r w:rsidRPr="00715FF4">
              <w:rPr>
                <w:rFonts w:cs="Tahoma"/>
                <w:color w:val="000000"/>
                <w:lang w:val="pt-BR"/>
              </w:rPr>
              <w:t>Office Groove Enterprise Services</w:t>
            </w:r>
          </w:p>
          <w:p w14:paraId="45A53C11" w14:textId="77777777" w:rsidR="00AF08FE" w:rsidRPr="00715FF4" w:rsidRDefault="00AF08FE" w:rsidP="00024C3C">
            <w:pPr>
              <w:numPr>
                <w:ilvl w:val="0"/>
                <w:numId w:val="89"/>
              </w:numPr>
              <w:spacing w:before="100" w:beforeAutospacing="1" w:after="100" w:afterAutospacing="1"/>
              <w:ind w:left="720" w:right="259"/>
              <w:rPr>
                <w:rFonts w:cs="Tahoma"/>
              </w:rPr>
            </w:pPr>
            <w:r w:rsidRPr="00715FF4">
              <w:rPr>
                <w:rFonts w:cs="Tahoma"/>
                <w:color w:val="000000"/>
                <w:lang w:val="pt-BR"/>
              </w:rPr>
              <w:t>System Center 2012 Endpoint Protection</w:t>
            </w:r>
          </w:p>
          <w:p w14:paraId="45A53C12" w14:textId="77777777" w:rsidR="00AF08FE" w:rsidRPr="00715FF4" w:rsidRDefault="00AF08FE" w:rsidP="00024C3C">
            <w:pPr>
              <w:numPr>
                <w:ilvl w:val="0"/>
                <w:numId w:val="89"/>
              </w:numPr>
              <w:spacing w:before="100" w:beforeAutospacing="1" w:after="100" w:afterAutospacing="1"/>
              <w:ind w:left="720" w:right="259"/>
              <w:rPr>
                <w:rFonts w:cs="Tahoma"/>
              </w:rPr>
            </w:pPr>
            <w:r w:rsidRPr="00F83E68">
              <w:rPr>
                <w:rFonts w:cs="Tahoma"/>
                <w:color w:val="000000"/>
              </w:rPr>
              <w:t>Assinatura do Web Antimalware para Forefront Threat Management Gateway Medium Business Edition</w:t>
            </w:r>
            <w:r w:rsidRPr="00715FF4">
              <w:rPr>
                <w:rFonts w:cs="Tahoma"/>
              </w:rPr>
              <w:t xml:space="preserve"> </w:t>
            </w:r>
          </w:p>
          <w:p w14:paraId="45A53C13" w14:textId="77777777" w:rsidR="00AF08FE" w:rsidRPr="00715FF4" w:rsidRDefault="00AF08FE" w:rsidP="000F3AC1">
            <w:pPr>
              <w:numPr>
                <w:ilvl w:val="0"/>
                <w:numId w:val="89"/>
              </w:numPr>
              <w:spacing w:before="100" w:beforeAutospacing="1" w:after="100" w:afterAutospacing="1"/>
              <w:ind w:left="720" w:right="259"/>
              <w:rPr>
                <w:rFonts w:eastAsia="Times New Roman" w:cs="Tahoma"/>
                <w:szCs w:val="18"/>
                <w:lang w:eastAsia="x-none"/>
              </w:rPr>
            </w:pPr>
            <w:r w:rsidRPr="00715FF4">
              <w:rPr>
                <w:rFonts w:cs="Tahoma"/>
                <w:color w:val="000000"/>
                <w:lang w:val="pt-BR"/>
              </w:rPr>
              <w:t>Serviços do Windows Azure</w:t>
            </w:r>
          </w:p>
        </w:tc>
        <w:tc>
          <w:tcPr>
            <w:tcW w:w="5622" w:type="dxa"/>
            <w:tcBorders>
              <w:top w:val="nil"/>
              <w:left w:val="nil"/>
              <w:bottom w:val="single" w:sz="8" w:space="0" w:color="auto"/>
              <w:right w:val="single" w:sz="8" w:space="0" w:color="auto"/>
            </w:tcBorders>
            <w:tcMar>
              <w:top w:w="0" w:type="dxa"/>
              <w:left w:w="108" w:type="dxa"/>
              <w:bottom w:w="0" w:type="dxa"/>
              <w:right w:w="108" w:type="dxa"/>
            </w:tcMar>
          </w:tcPr>
          <w:p w14:paraId="45A53C14" w14:textId="77777777" w:rsidR="00AF08FE" w:rsidRPr="00715FF4" w:rsidRDefault="00AF08FE" w:rsidP="00024C3C">
            <w:pPr>
              <w:numPr>
                <w:ilvl w:val="0"/>
                <w:numId w:val="90"/>
              </w:numPr>
              <w:spacing w:before="100" w:beforeAutospacing="1" w:after="100" w:afterAutospacing="1"/>
              <w:ind w:left="581" w:right="180"/>
              <w:rPr>
                <w:rFonts w:cs="Tahoma"/>
              </w:rPr>
            </w:pPr>
            <w:r w:rsidRPr="00715FF4">
              <w:rPr>
                <w:rFonts w:cs="Tahoma"/>
                <w:color w:val="000000"/>
                <w:lang w:val="pt-BR"/>
              </w:rPr>
              <w:t>Dynamics CRM Online</w:t>
            </w:r>
            <w:r w:rsidRPr="00715FF4">
              <w:rPr>
                <w:rFonts w:cs="Tahoma"/>
              </w:rPr>
              <w:t xml:space="preserve"> </w:t>
            </w:r>
          </w:p>
          <w:p w14:paraId="45A53C15" w14:textId="77777777" w:rsidR="00AF08FE" w:rsidRPr="00715FF4" w:rsidRDefault="00AF08FE" w:rsidP="00024C3C">
            <w:pPr>
              <w:numPr>
                <w:ilvl w:val="0"/>
                <w:numId w:val="90"/>
              </w:numPr>
              <w:spacing w:before="100" w:beforeAutospacing="1" w:after="100" w:afterAutospacing="1"/>
              <w:ind w:left="581" w:right="180"/>
              <w:rPr>
                <w:rFonts w:cs="Tahoma"/>
              </w:rPr>
            </w:pPr>
            <w:r w:rsidRPr="00715FF4">
              <w:rPr>
                <w:rFonts w:cs="Tahoma"/>
                <w:color w:val="000000"/>
                <w:lang w:val="pt-BR"/>
              </w:rPr>
              <w:t>Dynamics Mobile</w:t>
            </w:r>
          </w:p>
          <w:p w14:paraId="45A53C16" w14:textId="77777777" w:rsidR="00AF08FE" w:rsidRPr="00715FF4" w:rsidRDefault="00AF08FE" w:rsidP="00024C3C">
            <w:pPr>
              <w:numPr>
                <w:ilvl w:val="0"/>
                <w:numId w:val="90"/>
              </w:numPr>
              <w:spacing w:before="100" w:beforeAutospacing="1" w:after="100" w:afterAutospacing="1"/>
              <w:ind w:left="581" w:right="180"/>
              <w:rPr>
                <w:rFonts w:cs="Tahoma"/>
              </w:rPr>
            </w:pPr>
            <w:r w:rsidRPr="00715FF4">
              <w:rPr>
                <w:rFonts w:cs="Tahoma"/>
                <w:color w:val="000000"/>
                <w:lang w:val="pt-BR"/>
              </w:rPr>
              <w:t>Dynamics Onprem Mobile</w:t>
            </w:r>
          </w:p>
          <w:p w14:paraId="45A53C17" w14:textId="77777777" w:rsidR="00AF08FE" w:rsidRPr="00715FF4" w:rsidRDefault="00AF08FE" w:rsidP="00024C3C">
            <w:pPr>
              <w:numPr>
                <w:ilvl w:val="0"/>
                <w:numId w:val="90"/>
              </w:numPr>
              <w:spacing w:before="100" w:beforeAutospacing="1" w:after="100" w:afterAutospacing="1"/>
              <w:ind w:left="581" w:right="180"/>
              <w:rPr>
                <w:rFonts w:cs="Tahoma"/>
              </w:rPr>
            </w:pPr>
            <w:r w:rsidRPr="00715FF4">
              <w:rPr>
                <w:rFonts w:cs="Tahoma"/>
                <w:color w:val="000000"/>
                <w:lang w:val="pt-BR"/>
              </w:rPr>
              <w:t>Arquivamento do Exchange Online</w:t>
            </w:r>
          </w:p>
          <w:p w14:paraId="45A53C18" w14:textId="77777777" w:rsidR="00AF08FE" w:rsidRPr="00F83E68" w:rsidRDefault="00AF08FE" w:rsidP="00024C3C">
            <w:pPr>
              <w:numPr>
                <w:ilvl w:val="0"/>
                <w:numId w:val="90"/>
              </w:numPr>
              <w:spacing w:before="100" w:beforeAutospacing="1" w:after="100" w:afterAutospacing="1"/>
              <w:ind w:left="581" w:right="180"/>
              <w:rPr>
                <w:rFonts w:cs="Tahoma"/>
                <w:lang w:val="pt-PT"/>
              </w:rPr>
            </w:pPr>
            <w:r w:rsidRPr="00715FF4">
              <w:rPr>
                <w:rFonts w:cs="Tahoma"/>
                <w:color w:val="000000"/>
                <w:lang w:val="pt-BR"/>
              </w:rPr>
              <w:t>Quiosque do Exchange Online, Plano 1 e Plano 2</w:t>
            </w:r>
            <w:r w:rsidRPr="00F83E68">
              <w:rPr>
                <w:rFonts w:cs="Tahoma"/>
                <w:lang w:val="pt-PT"/>
              </w:rPr>
              <w:t xml:space="preserve"> </w:t>
            </w:r>
          </w:p>
          <w:p w14:paraId="45A53C19" w14:textId="77777777" w:rsidR="00AF08FE" w:rsidRPr="00715FF4" w:rsidRDefault="00AF08FE" w:rsidP="00024C3C">
            <w:pPr>
              <w:numPr>
                <w:ilvl w:val="0"/>
                <w:numId w:val="90"/>
              </w:numPr>
              <w:spacing w:before="100" w:beforeAutospacing="1" w:after="100" w:afterAutospacing="1"/>
              <w:ind w:left="581" w:right="180"/>
              <w:rPr>
                <w:rFonts w:cs="Tahoma"/>
              </w:rPr>
            </w:pPr>
            <w:r w:rsidRPr="00715FF4">
              <w:rPr>
                <w:rFonts w:cs="Tahoma"/>
                <w:color w:val="000000"/>
                <w:lang w:val="pt-BR"/>
              </w:rPr>
              <w:t>Lync Online Planos 1, 2 e 3</w:t>
            </w:r>
          </w:p>
          <w:p w14:paraId="45A53C1A" w14:textId="77777777" w:rsidR="00AF08FE" w:rsidRPr="00F83E68" w:rsidRDefault="00AF08FE" w:rsidP="00024C3C">
            <w:pPr>
              <w:numPr>
                <w:ilvl w:val="0"/>
                <w:numId w:val="90"/>
              </w:numPr>
              <w:spacing w:before="100" w:beforeAutospacing="1" w:after="100" w:afterAutospacing="1"/>
              <w:ind w:left="581" w:right="180"/>
              <w:rPr>
                <w:rFonts w:cs="Tahoma"/>
                <w:lang w:val="pt-PT"/>
              </w:rPr>
            </w:pPr>
            <w:r w:rsidRPr="00715FF4">
              <w:rPr>
                <w:rFonts w:cs="Tahoma"/>
                <w:color w:val="000000"/>
                <w:lang w:val="pt-BR"/>
              </w:rPr>
              <w:t>Office 365 Plano A2, A3, A4, K1, K2,E1, E2, E3 e E4</w:t>
            </w:r>
          </w:p>
          <w:p w14:paraId="45A53C1B" w14:textId="77777777" w:rsidR="00AF08FE" w:rsidRPr="00715FF4" w:rsidRDefault="00AF08FE" w:rsidP="00024C3C">
            <w:pPr>
              <w:numPr>
                <w:ilvl w:val="0"/>
                <w:numId w:val="90"/>
              </w:numPr>
              <w:spacing w:before="100" w:beforeAutospacing="1" w:after="100" w:afterAutospacing="1"/>
              <w:ind w:left="581" w:right="180"/>
              <w:rPr>
                <w:rFonts w:cs="Tahoma"/>
              </w:rPr>
            </w:pPr>
            <w:r w:rsidRPr="00715FF4">
              <w:rPr>
                <w:rFonts w:cs="Tahoma"/>
                <w:color w:val="000000"/>
                <w:lang w:val="pt-BR"/>
              </w:rPr>
              <w:t>Assinatura do Office Professional Plus</w:t>
            </w:r>
          </w:p>
          <w:p w14:paraId="45A53C1C" w14:textId="77777777" w:rsidR="00AF08FE" w:rsidRPr="00715FF4" w:rsidRDefault="00AF08FE" w:rsidP="00024C3C">
            <w:pPr>
              <w:numPr>
                <w:ilvl w:val="0"/>
                <w:numId w:val="90"/>
              </w:numPr>
              <w:spacing w:before="100" w:beforeAutospacing="1" w:after="100" w:afterAutospacing="1"/>
              <w:ind w:left="581" w:right="180"/>
              <w:rPr>
                <w:rFonts w:cs="Tahoma"/>
              </w:rPr>
            </w:pPr>
            <w:r w:rsidRPr="00715FF4">
              <w:rPr>
                <w:rFonts w:cs="Tahoma"/>
                <w:color w:val="000000"/>
                <w:lang w:val="pt-BR"/>
              </w:rPr>
              <w:t>Aplicativos da Web do Office</w:t>
            </w:r>
          </w:p>
          <w:p w14:paraId="45A53C1D" w14:textId="77777777" w:rsidR="00AF08FE" w:rsidRPr="00715FF4" w:rsidRDefault="00AF08FE" w:rsidP="00024C3C">
            <w:pPr>
              <w:numPr>
                <w:ilvl w:val="0"/>
                <w:numId w:val="90"/>
              </w:numPr>
              <w:spacing w:before="100" w:beforeAutospacing="1" w:after="100" w:afterAutospacing="1"/>
              <w:ind w:left="581" w:right="180"/>
              <w:rPr>
                <w:rFonts w:cs="Tahoma"/>
              </w:rPr>
            </w:pPr>
            <w:r w:rsidRPr="00F83E68">
              <w:rPr>
                <w:rFonts w:cs="Tahoma"/>
                <w:color w:val="000000"/>
              </w:rPr>
              <w:t>SharePoint Online Plan 1 e Plano 2</w:t>
            </w:r>
            <w:r w:rsidRPr="00715FF4">
              <w:rPr>
                <w:rFonts w:cs="Tahoma"/>
              </w:rPr>
              <w:t xml:space="preserve"> </w:t>
            </w:r>
          </w:p>
          <w:p w14:paraId="45A53C1E" w14:textId="77777777" w:rsidR="00AF08FE" w:rsidRPr="00715FF4" w:rsidRDefault="00AF08FE" w:rsidP="00024C3C">
            <w:pPr>
              <w:numPr>
                <w:ilvl w:val="0"/>
                <w:numId w:val="90"/>
              </w:numPr>
              <w:spacing w:before="100" w:beforeAutospacing="1" w:after="100" w:afterAutospacing="1"/>
              <w:ind w:left="581" w:right="180"/>
              <w:rPr>
                <w:rFonts w:cs="Tahoma"/>
              </w:rPr>
            </w:pPr>
            <w:r w:rsidRPr="00715FF4">
              <w:rPr>
                <w:rFonts w:cs="Tahoma"/>
                <w:color w:val="000000"/>
                <w:lang w:val="pt-BR"/>
              </w:rPr>
              <w:t>Windows Intune</w:t>
            </w:r>
          </w:p>
          <w:p w14:paraId="45A53C1F" w14:textId="77777777" w:rsidR="00AF08FE" w:rsidRPr="00715FF4" w:rsidRDefault="00AF08FE" w:rsidP="00024C3C">
            <w:pPr>
              <w:numPr>
                <w:ilvl w:val="0"/>
                <w:numId w:val="90"/>
              </w:numPr>
              <w:spacing w:before="100" w:beforeAutospacing="1" w:after="100" w:afterAutospacing="1"/>
              <w:ind w:left="581" w:right="180"/>
              <w:rPr>
                <w:rFonts w:eastAsia="Times New Roman" w:cs="Tahoma"/>
                <w:szCs w:val="18"/>
                <w:lang w:eastAsia="x-none"/>
              </w:rPr>
            </w:pPr>
            <w:r w:rsidRPr="00715FF4">
              <w:rPr>
                <w:rFonts w:cs="Tahoma"/>
                <w:color w:val="000000"/>
                <w:lang w:val="pt-BR"/>
              </w:rPr>
              <w:t>Windows Intune Complementar</w:t>
            </w:r>
          </w:p>
        </w:tc>
      </w:tr>
    </w:tbl>
    <w:p w14:paraId="45A53C21" w14:textId="77777777" w:rsidR="00AF08FE" w:rsidRPr="00715FF4" w:rsidRDefault="00AF08FE" w:rsidP="00456002">
      <w:pPr>
        <w:ind w:left="720"/>
        <w:outlineLvl w:val="2"/>
        <w:rPr>
          <w:rFonts w:cs="Tahoma"/>
        </w:rPr>
      </w:pPr>
    </w:p>
    <w:p w14:paraId="45A53C22" w14:textId="77777777" w:rsidR="00AF08FE" w:rsidRPr="00715FF4" w:rsidRDefault="00AF08FE" w:rsidP="00171817">
      <w:pPr>
        <w:pStyle w:val="Heading2"/>
        <w:ind w:left="0"/>
        <w:rPr>
          <w:rFonts w:ascii="Tahoma" w:hAnsi="Tahoma" w:cs="Tahoma"/>
        </w:rPr>
      </w:pPr>
    </w:p>
    <w:p w14:paraId="45A53C23" w14:textId="77777777" w:rsidR="00AF08FE" w:rsidRPr="00F83E68" w:rsidRDefault="00AF08FE" w:rsidP="00171817">
      <w:pPr>
        <w:pStyle w:val="Heading2"/>
        <w:ind w:left="0"/>
        <w:rPr>
          <w:rFonts w:ascii="Tahoma" w:hAnsi="Tahoma" w:cs="Tahoma"/>
          <w:lang w:val="pt-PT"/>
        </w:rPr>
      </w:pPr>
      <w:bookmarkStart w:id="800" w:name="_Toc336338209"/>
      <w:bookmarkStart w:id="801" w:name="_Toc340680097"/>
      <w:bookmarkEnd w:id="800"/>
      <w:r w:rsidRPr="00715FF4">
        <w:rPr>
          <w:rFonts w:ascii="Tahoma" w:hAnsi="Tahoma" w:cs="Tahoma"/>
          <w:lang w:val="pt-BR"/>
        </w:rPr>
        <w:t>Compras e renovação automática em Serviços Online</w:t>
      </w:r>
      <w:bookmarkEnd w:id="801"/>
      <w:r w:rsidRPr="00F83E68">
        <w:rPr>
          <w:rFonts w:ascii="Tahoma" w:hAnsi="Tahoma" w:cs="Tahoma"/>
          <w:lang w:val="pt-PT"/>
        </w:rPr>
        <w:t xml:space="preserve"> </w:t>
      </w:r>
    </w:p>
    <w:p w14:paraId="45A53C24" w14:textId="77777777" w:rsidR="00AF08FE" w:rsidRPr="00F83E68" w:rsidRDefault="00AF08FE" w:rsidP="00171817">
      <w:pPr>
        <w:outlineLvl w:val="2"/>
        <w:rPr>
          <w:rFonts w:cs="Tahoma"/>
          <w:lang w:val="pt-PT"/>
        </w:rPr>
      </w:pPr>
    </w:p>
    <w:p w14:paraId="45A53C25" w14:textId="77777777" w:rsidR="00AF08FE" w:rsidRPr="00F83E68" w:rsidRDefault="00AF08FE" w:rsidP="003501DF">
      <w:pPr>
        <w:outlineLvl w:val="2"/>
        <w:rPr>
          <w:rFonts w:cs="Tahoma"/>
          <w:lang w:val="pt-PT"/>
        </w:rPr>
      </w:pPr>
      <w:r w:rsidRPr="00715FF4">
        <w:rPr>
          <w:rFonts w:cs="Tahoma"/>
          <w:szCs w:val="18"/>
          <w:lang w:val="pt-BR" w:eastAsia="x-none"/>
        </w:rPr>
        <w:t>Os clientes deverão ter um contrato de Licenciamento por Volume ativo para solicitar ou renovar assinaturas de serviços online no Licenciamento por Volume.</w:t>
      </w:r>
      <w:r w:rsidR="00CD5606" w:rsidRPr="00F83E68">
        <w:rPr>
          <w:rFonts w:cs="Tahoma"/>
          <w:lang w:val="pt-PT"/>
        </w:rPr>
        <w:t xml:space="preserve"> </w:t>
      </w:r>
      <w:r w:rsidRPr="00715FF4">
        <w:rPr>
          <w:rFonts w:cs="Tahoma"/>
          <w:lang w:val="pt-BR"/>
        </w:rPr>
        <w:t>Uma assinatura de serviços online será automaticamente renovada no</w:t>
      </w:r>
      <w:r w:rsidR="003612A9" w:rsidRPr="00715FF4">
        <w:rPr>
          <w:rFonts w:cs="Tahoma"/>
          <w:lang w:val="pt-BR"/>
        </w:rPr>
        <w:t> </w:t>
      </w:r>
      <w:r w:rsidRPr="00715FF4">
        <w:rPr>
          <w:rFonts w:cs="Tahoma"/>
          <w:lang w:val="pt-BR"/>
        </w:rPr>
        <w:t>dia seguinte ao término do prazo da assinatura, a não ser que o cliente opte por não renová-la recusando a renovação automática no mínimo 5 dias antes da assinatura expirar.</w:t>
      </w:r>
      <w:r w:rsidR="00CD5606" w:rsidRPr="00F83E68">
        <w:rPr>
          <w:rFonts w:cs="Tahoma"/>
          <w:lang w:val="pt-PT"/>
        </w:rPr>
        <w:t xml:space="preserve"> </w:t>
      </w:r>
      <w:r w:rsidRPr="00715FF4">
        <w:rPr>
          <w:rFonts w:cs="Tahoma"/>
          <w:lang w:val="pt-BR"/>
        </w:rPr>
        <w:t>Na renovação automática, a Microsoft enviará à parte registrada para cobrança uma fatura referente ao número de licenças em vias de terminar com a mesma opção de prazo de assinatura, se o contrato inicial do cliente permanecer ativo.</w:t>
      </w:r>
      <w:r w:rsidR="00CD5606" w:rsidRPr="00F83E68">
        <w:rPr>
          <w:rFonts w:cs="Tahoma"/>
          <w:lang w:val="pt-PT"/>
        </w:rPr>
        <w:t xml:space="preserve"> </w:t>
      </w:r>
      <w:r w:rsidRPr="00715FF4">
        <w:rPr>
          <w:rFonts w:cs="Tahoma"/>
          <w:lang w:val="pt-BR"/>
        </w:rPr>
        <w:t>As assinaturas dos serviços online com contratos Government e Academic só serão renovadas automaticamente se o cliente escolher a opção de renovação automática.</w:t>
      </w:r>
      <w:r w:rsidR="00CD5606" w:rsidRPr="00F83E68">
        <w:rPr>
          <w:rFonts w:cs="Tahoma"/>
          <w:lang w:val="pt-PT"/>
        </w:rPr>
        <w:t xml:space="preserve"> </w:t>
      </w:r>
      <w:r w:rsidRPr="00715FF4">
        <w:rPr>
          <w:rFonts w:cs="Tahoma"/>
          <w:lang w:val="pt-BR"/>
        </w:rPr>
        <w:t>Os preços serão redefinidos por ocasião da renovação.</w:t>
      </w:r>
      <w:r w:rsidR="00CD5606" w:rsidRPr="00F83E68">
        <w:rPr>
          <w:rFonts w:cs="Tahoma"/>
          <w:lang w:val="pt-PT"/>
        </w:rPr>
        <w:t xml:space="preserve"> </w:t>
      </w:r>
      <w:r w:rsidRPr="00715FF4">
        <w:rPr>
          <w:rFonts w:cs="Tahoma"/>
          <w:lang w:val="pt-BR"/>
        </w:rPr>
        <w:t>A opção de renovação automática não está disponível para Serviços do Windows Azure.</w:t>
      </w:r>
    </w:p>
    <w:p w14:paraId="45A53C26" w14:textId="77777777" w:rsidR="00AF08FE" w:rsidRPr="00F83E68" w:rsidRDefault="00AF08FE" w:rsidP="00171817">
      <w:pPr>
        <w:pStyle w:val="Heading2"/>
        <w:ind w:left="0"/>
        <w:rPr>
          <w:rFonts w:ascii="Tahoma" w:hAnsi="Tahoma" w:cs="Tahoma"/>
          <w:lang w:val="pt-PT"/>
        </w:rPr>
      </w:pPr>
    </w:p>
    <w:p w14:paraId="45A53C27" w14:textId="77777777" w:rsidR="00AF08FE" w:rsidRPr="00F83E68" w:rsidRDefault="00AF08FE" w:rsidP="00171817">
      <w:pPr>
        <w:pStyle w:val="Heading2"/>
        <w:ind w:left="0"/>
        <w:rPr>
          <w:rFonts w:ascii="Tahoma" w:hAnsi="Tahoma" w:cs="Tahoma"/>
          <w:lang w:val="pt-PT"/>
        </w:rPr>
      </w:pPr>
      <w:bookmarkStart w:id="802" w:name="_Toc336338210"/>
      <w:bookmarkStart w:id="803" w:name="_Toc340680098"/>
      <w:bookmarkEnd w:id="802"/>
      <w:r w:rsidRPr="00715FF4">
        <w:rPr>
          <w:rFonts w:ascii="Tahoma" w:hAnsi="Tahoma" w:cs="Tahoma"/>
          <w:lang w:val="pt-BR"/>
        </w:rPr>
        <w:t>Gerenciamento do status da renovação e da renovação automática</w:t>
      </w:r>
      <w:bookmarkEnd w:id="803"/>
    </w:p>
    <w:p w14:paraId="45A53C28" w14:textId="77777777" w:rsidR="00AF08FE" w:rsidRPr="00F83E68" w:rsidRDefault="00AF08FE" w:rsidP="00171817">
      <w:pPr>
        <w:outlineLvl w:val="2"/>
        <w:rPr>
          <w:rFonts w:cs="Tahoma"/>
          <w:lang w:val="pt-PT"/>
        </w:rPr>
      </w:pPr>
    </w:p>
    <w:p w14:paraId="45A53C29" w14:textId="77777777" w:rsidR="00AF08FE" w:rsidRPr="00F83E68" w:rsidRDefault="00AF08FE" w:rsidP="00171817">
      <w:pPr>
        <w:outlineLvl w:val="2"/>
        <w:rPr>
          <w:rFonts w:cs="Tahoma"/>
          <w:spacing w:val="-4"/>
          <w:lang w:val="pt-PT"/>
        </w:rPr>
      </w:pPr>
      <w:r w:rsidRPr="00715FF4">
        <w:rPr>
          <w:rFonts w:cs="Tahoma"/>
          <w:spacing w:val="-4"/>
          <w:szCs w:val="18"/>
          <w:lang w:val="pt-BR" w:eastAsia="x-none"/>
        </w:rPr>
        <w:t>Os clientes receberão notificações de renovação antes do fim do prazo da assinatura dos serviços online.</w:t>
      </w:r>
      <w:r w:rsidR="00CD5606" w:rsidRPr="00715FF4">
        <w:rPr>
          <w:rFonts w:cs="Tahoma"/>
          <w:spacing w:val="-4"/>
          <w:szCs w:val="18"/>
          <w:lang w:val="x-none" w:eastAsia="x-none"/>
        </w:rPr>
        <w:t xml:space="preserve"> </w:t>
      </w:r>
      <w:r w:rsidRPr="00715FF4">
        <w:rPr>
          <w:rFonts w:cs="Tahoma"/>
          <w:spacing w:val="-4"/>
          <w:szCs w:val="18"/>
          <w:lang w:val="pt-BR" w:eastAsia="x-none"/>
        </w:rPr>
        <w:t>Os clientes poderão cancelar a renovação ou alterar um pedido de renovação automática caso procedam pelo menos 30 dias antes do fim do prazo da assinatura.</w:t>
      </w:r>
      <w:r w:rsidR="00CD5606" w:rsidRPr="00715FF4">
        <w:rPr>
          <w:rFonts w:cs="Tahoma"/>
          <w:spacing w:val="-4"/>
          <w:szCs w:val="18"/>
          <w:lang w:val="x-none" w:eastAsia="x-none"/>
        </w:rPr>
        <w:t xml:space="preserve"> </w:t>
      </w:r>
      <w:r w:rsidRPr="00715FF4">
        <w:rPr>
          <w:rFonts w:cs="Tahoma"/>
          <w:spacing w:val="-4"/>
          <w:szCs w:val="18"/>
          <w:lang w:val="pt-BR" w:eastAsia="x-none"/>
        </w:rPr>
        <w:t>Além disso, poderão alterar um pedido de renovação fazendo um pedido ao revendedor 30 dias antes do término da assinatura.</w:t>
      </w:r>
      <w:r w:rsidR="00CD5606" w:rsidRPr="00715FF4">
        <w:rPr>
          <w:rFonts w:cs="Tahoma"/>
          <w:spacing w:val="-4"/>
          <w:szCs w:val="18"/>
          <w:lang w:val="x-none" w:eastAsia="x-none"/>
        </w:rPr>
        <w:t xml:space="preserve"> </w:t>
      </w:r>
      <w:r w:rsidRPr="00715FF4">
        <w:rPr>
          <w:rFonts w:cs="Tahoma"/>
          <w:spacing w:val="-4"/>
          <w:szCs w:val="18"/>
          <w:lang w:val="pt-BR" w:eastAsia="x-none"/>
        </w:rPr>
        <w:t>Os clientes poderão cancelar a renovação de uma assinatura, enviando à Microsoft uma notificação por escrito com 30 dias de antecedência em um formulário disponibilizado pelo revendedor da Microsoft ou no site http://microsoft.com/licensing/contracts.</w:t>
      </w:r>
      <w:r w:rsidR="00CD5606" w:rsidRPr="00F83E68">
        <w:rPr>
          <w:rFonts w:cs="Tahoma"/>
          <w:spacing w:val="-4"/>
          <w:lang w:val="pt-PT"/>
        </w:rPr>
        <w:t xml:space="preserve"> </w:t>
      </w:r>
      <w:r w:rsidRPr="00715FF4">
        <w:rPr>
          <w:rFonts w:cs="Tahoma"/>
          <w:spacing w:val="-4"/>
          <w:lang w:val="pt-BR"/>
        </w:rPr>
        <w:t>Todas as renovações de serviços iniciam um novo prazo de assinatura que começa no primeiro dia do mês do calendário seguinte após o término do prazo da</w:t>
      </w:r>
      <w:r w:rsidR="003612A9" w:rsidRPr="00715FF4">
        <w:rPr>
          <w:rFonts w:cs="Tahoma"/>
          <w:spacing w:val="-4"/>
          <w:lang w:val="pt-BR"/>
        </w:rPr>
        <w:t> </w:t>
      </w:r>
      <w:r w:rsidRPr="00715FF4">
        <w:rPr>
          <w:rFonts w:cs="Tahoma"/>
          <w:spacing w:val="-4"/>
          <w:lang w:val="pt-BR"/>
        </w:rPr>
        <w:t>assinatura anterior.</w:t>
      </w:r>
    </w:p>
    <w:p w14:paraId="45A53C2A" w14:textId="77777777" w:rsidR="00AF08FE" w:rsidRPr="00F83E68" w:rsidRDefault="00AF08FE" w:rsidP="00171817">
      <w:pPr>
        <w:outlineLvl w:val="2"/>
        <w:rPr>
          <w:rFonts w:cs="Tahoma"/>
          <w:lang w:val="pt-PT"/>
        </w:rPr>
      </w:pPr>
    </w:p>
    <w:p w14:paraId="45A53C2B" w14:textId="77777777" w:rsidR="00AF08FE" w:rsidRPr="00F83E68" w:rsidRDefault="00AF08FE" w:rsidP="00171817">
      <w:pPr>
        <w:outlineLvl w:val="2"/>
        <w:rPr>
          <w:rFonts w:cs="Tahoma"/>
          <w:lang w:val="pt-PT"/>
        </w:rPr>
      </w:pPr>
      <w:r w:rsidRPr="00715FF4">
        <w:rPr>
          <w:rFonts w:cs="Tahoma"/>
          <w:szCs w:val="18"/>
          <w:lang w:val="pt-BR" w:eastAsia="x-none"/>
        </w:rPr>
        <w:t>Os clientes podem aumentar o compromisso de assinatura dos serviços online, mas não podem reduzi-los durante o</w:t>
      </w:r>
      <w:r w:rsidR="003612A9" w:rsidRPr="00715FF4">
        <w:rPr>
          <w:rFonts w:cs="Tahoma"/>
          <w:szCs w:val="18"/>
          <w:lang w:val="pt-BR" w:eastAsia="x-none"/>
        </w:rPr>
        <w:t> </w:t>
      </w:r>
      <w:r w:rsidRPr="00715FF4">
        <w:rPr>
          <w:rFonts w:cs="Tahoma"/>
          <w:szCs w:val="18"/>
          <w:lang w:val="pt-BR" w:eastAsia="x-none"/>
        </w:rPr>
        <w:t>prazo da assinatura dos serviços online, salvo se for permitido em seus contratos.</w:t>
      </w:r>
      <w:r w:rsidRPr="00F83E68">
        <w:rPr>
          <w:rFonts w:cs="Tahoma"/>
          <w:lang w:val="pt-PT"/>
        </w:rPr>
        <w:t xml:space="preserve"> </w:t>
      </w:r>
      <w:r w:rsidRPr="00715FF4">
        <w:rPr>
          <w:rFonts w:cs="Tahoma"/>
          <w:lang w:val="pt-BR"/>
        </w:rPr>
        <w:t>Para assegurar que usuários adicionais sejam provisionados, o cliente deverá fazer um pedido para cada aumento no serviço da assinatura.</w:t>
      </w:r>
      <w:r w:rsidR="00CD5606" w:rsidRPr="00F83E68">
        <w:rPr>
          <w:rFonts w:cs="Tahoma"/>
          <w:lang w:val="pt-PT"/>
        </w:rPr>
        <w:t xml:space="preserve"> </w:t>
      </w:r>
    </w:p>
    <w:p w14:paraId="45A53C2C" w14:textId="77777777" w:rsidR="000F3AC1" w:rsidRPr="00715FF4" w:rsidRDefault="000F3AC1" w:rsidP="00456002">
      <w:pPr>
        <w:pStyle w:val="Heading2"/>
        <w:ind w:left="0"/>
        <w:rPr>
          <w:rFonts w:ascii="Tahoma" w:hAnsi="Tahoma" w:cs="Tahoma"/>
          <w:lang w:val="pt-BR"/>
        </w:rPr>
      </w:pPr>
      <w:bookmarkStart w:id="804" w:name="_Toc340680099"/>
    </w:p>
    <w:p w14:paraId="45A53C2D" w14:textId="77777777" w:rsidR="00AF08FE" w:rsidRPr="00F83E68" w:rsidRDefault="00AF08FE" w:rsidP="00456002">
      <w:pPr>
        <w:pStyle w:val="Heading2"/>
        <w:ind w:left="0"/>
        <w:rPr>
          <w:rFonts w:ascii="Tahoma" w:hAnsi="Tahoma" w:cs="Tahoma"/>
          <w:lang w:val="pt-PT"/>
        </w:rPr>
      </w:pPr>
      <w:r w:rsidRPr="00715FF4">
        <w:rPr>
          <w:rFonts w:ascii="Tahoma" w:hAnsi="Tahoma" w:cs="Tahoma"/>
          <w:lang w:val="pt-BR"/>
        </w:rPr>
        <w:t>Cancelamento de Serviços Online</w:t>
      </w:r>
      <w:bookmarkEnd w:id="804"/>
    </w:p>
    <w:p w14:paraId="45A53C2E" w14:textId="77777777" w:rsidR="00AF08FE" w:rsidRPr="00F83E68" w:rsidRDefault="00AF08FE" w:rsidP="00456002">
      <w:pPr>
        <w:outlineLvl w:val="2"/>
        <w:rPr>
          <w:rFonts w:cs="Tahoma"/>
          <w:lang w:val="pt-PT"/>
        </w:rPr>
      </w:pPr>
    </w:p>
    <w:p w14:paraId="45A53C2F" w14:textId="77777777" w:rsidR="00AF08FE" w:rsidRPr="00F83E68" w:rsidRDefault="00AF08FE" w:rsidP="00456002">
      <w:pPr>
        <w:outlineLvl w:val="2"/>
        <w:rPr>
          <w:rFonts w:cs="Tahoma"/>
          <w:lang w:val="pt-PT"/>
        </w:rPr>
      </w:pPr>
      <w:r w:rsidRPr="00715FF4">
        <w:rPr>
          <w:rFonts w:cs="Tahoma"/>
          <w:lang w:val="pt-BR"/>
        </w:rPr>
        <w:t>É possível cancelar assinaturas de um serviço online sem penalidades em até 30 (trinta) dias após o pedido inicial</w:t>
      </w:r>
      <w:r w:rsidR="00DC030D" w:rsidRPr="00715FF4">
        <w:rPr>
          <w:rFonts w:cs="Tahoma"/>
          <w:lang w:val="pt-BR"/>
        </w:rPr>
        <w:t> </w:t>
      </w:r>
      <w:r w:rsidRPr="00715FF4">
        <w:rPr>
          <w:rFonts w:cs="Tahoma"/>
          <w:lang w:val="pt-BR"/>
        </w:rPr>
        <w:t>ou</w:t>
      </w:r>
      <w:r w:rsidR="00DC030D" w:rsidRPr="00715FF4">
        <w:rPr>
          <w:rFonts w:cs="Tahoma"/>
          <w:lang w:val="pt-BR"/>
        </w:rPr>
        <w:t> </w:t>
      </w:r>
      <w:r w:rsidRPr="00715FF4">
        <w:rPr>
          <w:rFonts w:cs="Tahoma"/>
          <w:lang w:val="pt-BR"/>
        </w:rPr>
        <w:t>a reserva de licença inicial de um serviço, o que ocorrer primeiro.</w:t>
      </w:r>
      <w:r w:rsidR="00CD5606" w:rsidRPr="00F83E68">
        <w:rPr>
          <w:rFonts w:cs="Tahoma"/>
          <w:lang w:val="pt-PT"/>
        </w:rPr>
        <w:t xml:space="preserve"> </w:t>
      </w:r>
      <w:r w:rsidRPr="00715FF4">
        <w:rPr>
          <w:rFonts w:cs="Tahoma"/>
          <w:lang w:val="pt-BR"/>
        </w:rPr>
        <w:t>Consulte as seções desta Lista de Produtos referentes a produtos específicos para obter informações sobre termos de cancelamento adicionais que</w:t>
      </w:r>
      <w:r w:rsidR="00DC030D" w:rsidRPr="00715FF4">
        <w:rPr>
          <w:rFonts w:cs="Tahoma"/>
          <w:lang w:val="pt-BR"/>
        </w:rPr>
        <w:t> </w:t>
      </w:r>
      <w:r w:rsidRPr="00715FF4">
        <w:rPr>
          <w:rFonts w:cs="Tahoma"/>
          <w:lang w:val="pt-BR"/>
        </w:rPr>
        <w:t>possam existir.</w:t>
      </w:r>
    </w:p>
    <w:p w14:paraId="45A53C30" w14:textId="77777777" w:rsidR="00AF08FE" w:rsidRPr="00F83E68" w:rsidRDefault="00AF08FE" w:rsidP="00456002">
      <w:pPr>
        <w:pStyle w:val="Heading2"/>
        <w:ind w:left="0"/>
        <w:rPr>
          <w:rFonts w:ascii="Tahoma" w:hAnsi="Tahoma" w:cs="Tahoma"/>
          <w:lang w:val="pt-PT"/>
        </w:rPr>
      </w:pPr>
    </w:p>
    <w:p w14:paraId="45A53C31" w14:textId="77777777" w:rsidR="00AF08FE" w:rsidRPr="00F83E68" w:rsidRDefault="00AF08FE" w:rsidP="00456002">
      <w:pPr>
        <w:pStyle w:val="Heading2"/>
        <w:ind w:left="0"/>
        <w:rPr>
          <w:rFonts w:ascii="Tahoma" w:hAnsi="Tahoma" w:cs="Tahoma"/>
          <w:lang w:val="pt-PT"/>
        </w:rPr>
      </w:pPr>
      <w:bookmarkStart w:id="805" w:name="_Toc328145982"/>
      <w:bookmarkStart w:id="806" w:name="_Toc336338212"/>
      <w:bookmarkStart w:id="807" w:name="_Toc340680100"/>
      <w:bookmarkEnd w:id="805"/>
      <w:bookmarkEnd w:id="806"/>
      <w:r w:rsidRPr="00715FF4">
        <w:rPr>
          <w:rFonts w:ascii="Tahoma" w:hAnsi="Tahoma" w:cs="Tahoma"/>
          <w:lang w:val="pt-BR"/>
        </w:rPr>
        <w:t>Opções de termos de pagamento de Serviços Online</w:t>
      </w:r>
      <w:bookmarkEnd w:id="807"/>
    </w:p>
    <w:p w14:paraId="45A53C32" w14:textId="77777777" w:rsidR="00AF08FE" w:rsidRPr="00F83E68" w:rsidRDefault="00AF08FE" w:rsidP="00456002">
      <w:pPr>
        <w:ind w:left="720"/>
        <w:outlineLvl w:val="2"/>
        <w:rPr>
          <w:rFonts w:cs="Tahoma"/>
          <w:lang w:val="pt-PT"/>
        </w:rPr>
      </w:pPr>
    </w:p>
    <w:p w14:paraId="45A53C33" w14:textId="77777777" w:rsidR="00AF08FE" w:rsidRPr="00F83E68" w:rsidRDefault="00AF08FE" w:rsidP="00456002">
      <w:pPr>
        <w:outlineLvl w:val="2"/>
        <w:rPr>
          <w:rFonts w:cs="Tahoma"/>
          <w:lang w:val="pt-PT"/>
        </w:rPr>
      </w:pPr>
      <w:r w:rsidRPr="00715FF4">
        <w:rPr>
          <w:rFonts w:cs="Tahoma"/>
          <w:szCs w:val="18"/>
          <w:lang w:val="pt-BR" w:eastAsia="x-none"/>
        </w:rPr>
        <w:t>Os clientes deverão pagar por assinaturas dos serviços online de um ano integralmente no início do prazo da assinatura.</w:t>
      </w:r>
      <w:r w:rsidR="00CD5606" w:rsidRPr="00715FF4">
        <w:rPr>
          <w:rFonts w:cs="Tahoma"/>
          <w:szCs w:val="18"/>
          <w:lang w:val="x-none" w:eastAsia="x-none"/>
        </w:rPr>
        <w:t xml:space="preserve"> </w:t>
      </w:r>
      <w:r w:rsidRPr="00715FF4">
        <w:rPr>
          <w:rFonts w:cs="Tahoma"/>
          <w:szCs w:val="18"/>
          <w:lang w:val="pt-BR" w:eastAsia="x-none"/>
        </w:rPr>
        <w:t xml:space="preserve">Os clientes que optarem pelos termos da assinatura coextensiva, ou </w:t>
      </w:r>
      <w:r w:rsidR="00CD5606" w:rsidRPr="00715FF4">
        <w:rPr>
          <w:rFonts w:cs="Tahoma"/>
          <w:szCs w:val="18"/>
          <w:lang w:val="pt-BR" w:eastAsia="x-none"/>
        </w:rPr>
        <w:t>“</w:t>
      </w:r>
      <w:r w:rsidRPr="00715FF4">
        <w:rPr>
          <w:rFonts w:cs="Tahoma"/>
          <w:szCs w:val="18"/>
          <w:lang w:val="pt-BR" w:eastAsia="x-none"/>
        </w:rPr>
        <w:t>Alinhar-se com o 2° Aniversário</w:t>
      </w:r>
      <w:r w:rsidR="00CD5606" w:rsidRPr="00715FF4">
        <w:rPr>
          <w:rFonts w:cs="Tahoma"/>
          <w:szCs w:val="18"/>
          <w:lang w:val="pt-BR" w:eastAsia="x-none"/>
        </w:rPr>
        <w:t>”</w:t>
      </w:r>
      <w:r w:rsidRPr="00715FF4">
        <w:rPr>
          <w:rFonts w:cs="Tahoma"/>
          <w:szCs w:val="18"/>
          <w:lang w:val="pt-BR" w:eastAsia="x-none"/>
        </w:rPr>
        <w:t xml:space="preserve"> no</w:t>
      </w:r>
      <w:r w:rsidR="00DC030D" w:rsidRPr="00715FF4">
        <w:rPr>
          <w:rFonts w:cs="Tahoma"/>
          <w:szCs w:val="18"/>
          <w:lang w:val="pt-BR" w:eastAsia="x-none"/>
        </w:rPr>
        <w:t xml:space="preserve"> </w:t>
      </w:r>
      <w:r w:rsidRPr="00715FF4">
        <w:rPr>
          <w:rFonts w:cs="Tahoma"/>
          <w:szCs w:val="18"/>
          <w:lang w:val="pt-BR" w:eastAsia="x-none"/>
        </w:rPr>
        <w:t>Select Plus, dispõem destas duas formas de pagamento:</w:t>
      </w:r>
      <w:r w:rsidRPr="00715FF4">
        <w:rPr>
          <w:rFonts w:cs="Tahoma"/>
          <w:szCs w:val="18"/>
          <w:lang w:val="x-none" w:eastAsia="x-none"/>
        </w:rPr>
        <w:t xml:space="preserve"> </w:t>
      </w:r>
      <w:r w:rsidRPr="00715FF4">
        <w:rPr>
          <w:rFonts w:cs="Tahoma"/>
          <w:lang w:val="pt-BR"/>
        </w:rPr>
        <w:t>(1) pagamento integral ao efetuar o pedido cobrindo todo o</w:t>
      </w:r>
      <w:r w:rsidR="00DC030D" w:rsidRPr="00715FF4">
        <w:rPr>
          <w:rFonts w:cs="Tahoma"/>
          <w:lang w:val="pt-BR"/>
        </w:rPr>
        <w:t> </w:t>
      </w:r>
      <w:r w:rsidRPr="00715FF4">
        <w:rPr>
          <w:rFonts w:cs="Tahoma"/>
          <w:lang w:val="pt-BR"/>
        </w:rPr>
        <w:t>prazo da assinatura ou (2) pagamentos parcelados, sendo o primeiro pagamento ao efetuar o pedido que cobre o restante do ano contratual corrente e os demais pagamentos com vencimento em cada aniversário do contrato (no caso do Select Plus, o aniversário da afiliada é usado em vez do aniversário do contrato).</w:t>
      </w:r>
      <w:r w:rsidR="00CD5606" w:rsidRPr="00F83E68">
        <w:rPr>
          <w:rFonts w:cs="Tahoma"/>
          <w:lang w:val="pt-PT"/>
        </w:rPr>
        <w:t xml:space="preserve"> </w:t>
      </w:r>
      <w:r w:rsidRPr="00715FF4">
        <w:rPr>
          <w:rFonts w:cs="Tahoma"/>
          <w:lang w:val="pt-BR"/>
        </w:rPr>
        <w:t>Uma terceira opção está disponível para os clientes do Select Plus:</w:t>
      </w:r>
      <w:r w:rsidRPr="00715FF4">
        <w:rPr>
          <w:rFonts w:cs="Tahoma"/>
          <w:szCs w:val="18"/>
          <w:lang w:val="x-none" w:eastAsia="x-none"/>
        </w:rPr>
        <w:t xml:space="preserve"> </w:t>
      </w:r>
      <w:r w:rsidRPr="00715FF4">
        <w:rPr>
          <w:rFonts w:cs="Tahoma"/>
          <w:lang w:val="pt-BR"/>
        </w:rPr>
        <w:t>cobrança no aniversário do pedido, sendo o primeiro pagamento ao efetuar o pedido que cobre 12 meses e os demais pagamentos com vencimento em cada aniversário do pedido (o</w:t>
      </w:r>
      <w:r w:rsidR="00DC030D" w:rsidRPr="00715FF4">
        <w:rPr>
          <w:rFonts w:cs="Tahoma"/>
          <w:lang w:val="pt-BR"/>
        </w:rPr>
        <w:t> </w:t>
      </w:r>
      <w:r w:rsidRPr="00715FF4">
        <w:rPr>
          <w:rFonts w:cs="Tahoma"/>
          <w:lang w:val="pt-BR"/>
        </w:rPr>
        <w:t>último pagamento cobrirá o saldo entre o aniversário do pedido e a data de término da cobertura da assinatura).</w:t>
      </w:r>
    </w:p>
    <w:p w14:paraId="45A53C34" w14:textId="77777777" w:rsidR="00AF08FE" w:rsidRPr="00F83E68" w:rsidRDefault="00AF08FE" w:rsidP="00456002">
      <w:pPr>
        <w:outlineLvl w:val="2"/>
        <w:rPr>
          <w:rFonts w:cs="Tahoma"/>
          <w:lang w:val="pt-PT"/>
        </w:rPr>
      </w:pPr>
    </w:p>
    <w:p w14:paraId="45A53C35" w14:textId="77777777" w:rsidR="00AF08FE" w:rsidRPr="00F83E68" w:rsidRDefault="00AF08FE" w:rsidP="00456002">
      <w:pPr>
        <w:outlineLvl w:val="2"/>
        <w:rPr>
          <w:rFonts w:cs="Tahoma"/>
          <w:lang w:val="pt-PT"/>
        </w:rPr>
      </w:pPr>
      <w:r w:rsidRPr="00715FF4">
        <w:rPr>
          <w:rFonts w:cs="Tahoma"/>
          <w:szCs w:val="18"/>
          <w:lang w:val="pt-BR" w:eastAsia="x-none"/>
        </w:rPr>
        <w:t>Além disso, os clientes do Open Value também podem optar por uma forma de pagamento mensal.</w:t>
      </w:r>
      <w:r w:rsidR="00CD5606" w:rsidRPr="00F83E68">
        <w:rPr>
          <w:rFonts w:cs="Tahoma"/>
          <w:lang w:val="pt-PT"/>
        </w:rPr>
        <w:t xml:space="preserve"> </w:t>
      </w:r>
      <w:r w:rsidRPr="00715FF4">
        <w:rPr>
          <w:rFonts w:cs="Tahoma"/>
          <w:lang w:val="pt-BR"/>
        </w:rPr>
        <w:t>Nessa opção, uma parte registrada para cobrança receberá automaticamente uma fatura referente à quantidade de assinaturas solicitadas pelo cliente a cada mês durante o prazo da assinatura.</w:t>
      </w:r>
    </w:p>
    <w:p w14:paraId="45A53C36" w14:textId="77777777" w:rsidR="00AF08FE" w:rsidRPr="00F83E68" w:rsidRDefault="00AF08FE" w:rsidP="00456002">
      <w:pPr>
        <w:outlineLvl w:val="2"/>
        <w:rPr>
          <w:rFonts w:cs="Tahoma"/>
          <w:lang w:val="pt-PT"/>
        </w:rPr>
      </w:pPr>
    </w:p>
    <w:p w14:paraId="45A53C37" w14:textId="77777777" w:rsidR="00AF08FE" w:rsidRPr="00F83E68" w:rsidRDefault="00AF08FE" w:rsidP="00456002">
      <w:pPr>
        <w:outlineLvl w:val="2"/>
        <w:rPr>
          <w:rFonts w:cs="Tahoma"/>
          <w:lang w:val="pt-PT"/>
        </w:rPr>
      </w:pPr>
      <w:r w:rsidRPr="00715FF4">
        <w:rPr>
          <w:rFonts w:cs="Tahoma"/>
          <w:szCs w:val="18"/>
          <w:lang w:val="pt-BR" w:eastAsia="x-none"/>
        </w:rPr>
        <w:t>Os termos de pagamento e preços das assinaturas adquiridas por meio de revendedores serão determinados pelo contrato entre o cliente e seu revendedor.</w:t>
      </w:r>
      <w:r w:rsidR="00CD5606" w:rsidRPr="00715FF4">
        <w:rPr>
          <w:rFonts w:cs="Tahoma"/>
          <w:szCs w:val="18"/>
          <w:lang w:val="x-none" w:eastAsia="x-none"/>
        </w:rPr>
        <w:t xml:space="preserve"> </w:t>
      </w:r>
      <w:r w:rsidRPr="00715FF4">
        <w:rPr>
          <w:rFonts w:cs="Tahoma"/>
          <w:szCs w:val="18"/>
          <w:lang w:val="pt-BR" w:eastAsia="x-none"/>
        </w:rPr>
        <w:t>A não ser que o cliente tenha celebrado o Aditamento do Registro Enterprise - Adicionando Serviços Online Enterprise, não obstante qualquer disposição em contrário no contrato, ele</w:t>
      </w:r>
      <w:r w:rsidR="00DC030D" w:rsidRPr="00715FF4">
        <w:rPr>
          <w:rFonts w:cs="Tahoma"/>
          <w:szCs w:val="18"/>
          <w:lang w:val="pt-BR" w:eastAsia="x-none"/>
        </w:rPr>
        <w:t> </w:t>
      </w:r>
      <w:r w:rsidRPr="00715FF4">
        <w:rPr>
          <w:rFonts w:cs="Tahoma"/>
          <w:szCs w:val="18"/>
          <w:lang w:val="pt-BR" w:eastAsia="x-none"/>
        </w:rPr>
        <w:t>deverá solicitar uma assinatura dos serviços online antes de a assinatura ser usada pela primeira vez.</w:t>
      </w:r>
      <w:r w:rsidR="00CD5606" w:rsidRPr="00715FF4">
        <w:rPr>
          <w:rFonts w:cs="Tahoma"/>
          <w:szCs w:val="18"/>
          <w:lang w:val="x-none" w:eastAsia="x-none"/>
        </w:rPr>
        <w:t xml:space="preserve"> </w:t>
      </w:r>
      <w:r w:rsidRPr="00715FF4">
        <w:rPr>
          <w:rFonts w:cs="Tahoma"/>
          <w:szCs w:val="18"/>
          <w:lang w:val="pt-BR" w:eastAsia="x-none"/>
        </w:rPr>
        <w:t>Os clientes com um Contrato Enterprise não poderão enviar um pedido de adequação (</w:t>
      </w:r>
      <w:r w:rsidR="00CD5606" w:rsidRPr="00715FF4">
        <w:rPr>
          <w:rFonts w:cs="Tahoma"/>
          <w:szCs w:val="18"/>
          <w:lang w:val="pt-BR" w:eastAsia="x-none"/>
        </w:rPr>
        <w:t>“</w:t>
      </w:r>
      <w:r w:rsidRPr="00715FF4">
        <w:rPr>
          <w:rFonts w:cs="Tahoma"/>
          <w:szCs w:val="18"/>
          <w:lang w:val="pt-BR" w:eastAsia="x-none"/>
        </w:rPr>
        <w:t>true-up</w:t>
      </w:r>
      <w:r w:rsidR="00CD5606" w:rsidRPr="00715FF4">
        <w:rPr>
          <w:rFonts w:cs="Tahoma"/>
          <w:szCs w:val="18"/>
          <w:lang w:val="pt-BR" w:eastAsia="x-none"/>
        </w:rPr>
        <w:t>”</w:t>
      </w:r>
      <w:r w:rsidRPr="00715FF4">
        <w:rPr>
          <w:rFonts w:cs="Tahoma"/>
          <w:szCs w:val="18"/>
          <w:lang w:val="pt-BR" w:eastAsia="x-none"/>
        </w:rPr>
        <w:t>) para licenças de assinatura adicionais.</w:t>
      </w:r>
      <w:r w:rsidR="00CD5606" w:rsidRPr="00715FF4">
        <w:rPr>
          <w:rFonts w:cs="Tahoma"/>
          <w:szCs w:val="18"/>
          <w:lang w:val="x-none" w:eastAsia="x-none"/>
        </w:rPr>
        <w:t xml:space="preserve"> </w:t>
      </w:r>
    </w:p>
    <w:p w14:paraId="45A53C38" w14:textId="77777777" w:rsidR="00AF08FE" w:rsidRPr="00F83E68" w:rsidRDefault="00AF08FE" w:rsidP="00DF28F2">
      <w:pPr>
        <w:outlineLvl w:val="2"/>
        <w:rPr>
          <w:rFonts w:cs="Tahoma"/>
          <w:lang w:val="pt-PT"/>
        </w:rPr>
      </w:pPr>
    </w:p>
    <w:p w14:paraId="45A53C39" w14:textId="77777777" w:rsidR="00AF08FE" w:rsidRPr="00F83E68" w:rsidRDefault="00AF08FE" w:rsidP="00DF28F2">
      <w:pPr>
        <w:outlineLvl w:val="2"/>
        <w:rPr>
          <w:rFonts w:cs="Tahoma"/>
          <w:lang w:val="pt-PT"/>
        </w:rPr>
      </w:pPr>
      <w:r w:rsidRPr="00715FF4">
        <w:rPr>
          <w:rFonts w:cs="Tahoma"/>
          <w:lang w:val="pt-BR"/>
        </w:rPr>
        <w:t>Para informações específicas dos Serviços do Windows Azure, consulte a seção Serviços do Windows Azure abaixo.</w:t>
      </w:r>
    </w:p>
    <w:p w14:paraId="45A53C3A" w14:textId="77777777" w:rsidR="00AF08FE" w:rsidRPr="00F83E68" w:rsidRDefault="00AF08FE" w:rsidP="00456002">
      <w:pPr>
        <w:pStyle w:val="Heading2"/>
        <w:ind w:left="0"/>
        <w:rPr>
          <w:rFonts w:ascii="Tahoma" w:hAnsi="Tahoma" w:cs="Tahoma"/>
          <w:sz w:val="20"/>
          <w:szCs w:val="20"/>
          <w:lang w:val="pt-PT"/>
        </w:rPr>
      </w:pPr>
    </w:p>
    <w:p w14:paraId="45A53C3B" w14:textId="77777777" w:rsidR="00AF08FE" w:rsidRPr="00F83E68" w:rsidRDefault="00AF08FE" w:rsidP="00456002">
      <w:pPr>
        <w:pStyle w:val="Heading2"/>
        <w:ind w:left="0"/>
        <w:rPr>
          <w:rFonts w:ascii="Tahoma" w:hAnsi="Tahoma" w:cs="Tahoma"/>
          <w:lang w:val="pt-PT"/>
        </w:rPr>
      </w:pPr>
      <w:bookmarkStart w:id="808" w:name="_Toc328145983"/>
      <w:bookmarkStart w:id="809" w:name="_Toc336338213"/>
      <w:bookmarkStart w:id="810" w:name="_Toc340680101"/>
      <w:bookmarkEnd w:id="808"/>
      <w:bookmarkEnd w:id="809"/>
      <w:r w:rsidRPr="00715FF4">
        <w:rPr>
          <w:rFonts w:ascii="Tahoma" w:hAnsi="Tahoma" w:cs="Tahoma"/>
          <w:lang w:val="pt-BR"/>
        </w:rPr>
        <w:t>Requisitos de compra mínima para Serviços Online no Licenciamento por Volume</w:t>
      </w:r>
      <w:bookmarkEnd w:id="810"/>
    </w:p>
    <w:p w14:paraId="45A53C3C" w14:textId="77777777" w:rsidR="00AF08FE" w:rsidRPr="00F83E68" w:rsidRDefault="00AF08FE" w:rsidP="00DF28F2">
      <w:pPr>
        <w:outlineLvl w:val="2"/>
        <w:rPr>
          <w:rFonts w:cs="Tahoma"/>
          <w:lang w:val="pt-PT"/>
        </w:rPr>
      </w:pPr>
    </w:p>
    <w:p w14:paraId="45A53C3D" w14:textId="77777777" w:rsidR="00AF08FE" w:rsidRPr="00F83E68" w:rsidRDefault="00AF08FE" w:rsidP="00DF28F2">
      <w:pPr>
        <w:outlineLvl w:val="2"/>
        <w:rPr>
          <w:rFonts w:cs="Tahoma"/>
          <w:lang w:val="pt-PT"/>
        </w:rPr>
      </w:pPr>
      <w:r w:rsidRPr="00715FF4">
        <w:rPr>
          <w:rFonts w:cs="Tahoma"/>
          <w:szCs w:val="18"/>
          <w:lang w:val="pt-BR" w:eastAsia="x-none"/>
        </w:rPr>
        <w:t>Um cliente estará qualificado para o programa Open Value com uma compra mínima de 5 licenças.</w:t>
      </w:r>
      <w:r w:rsidR="00CD5606" w:rsidRPr="00715FF4">
        <w:rPr>
          <w:rFonts w:cs="Tahoma"/>
          <w:szCs w:val="18"/>
          <w:lang w:val="x-none" w:eastAsia="x-none"/>
        </w:rPr>
        <w:t xml:space="preserve"> </w:t>
      </w:r>
      <w:r w:rsidRPr="00715FF4">
        <w:rPr>
          <w:rFonts w:cs="Tahoma"/>
          <w:szCs w:val="18"/>
          <w:lang w:val="pt-BR" w:eastAsia="x-none"/>
        </w:rPr>
        <w:t>Essa regra também se aplicará à contagem de quantidades de Licenças de Assinatura de Usuário (USLs) de Serviços Online.</w:t>
      </w:r>
      <w:r w:rsidR="00CD5606" w:rsidRPr="00715FF4">
        <w:rPr>
          <w:rFonts w:cs="Tahoma"/>
          <w:szCs w:val="18"/>
          <w:lang w:val="x-none" w:eastAsia="x-none"/>
        </w:rPr>
        <w:t xml:space="preserve"> </w:t>
      </w:r>
      <w:r w:rsidRPr="00715FF4">
        <w:rPr>
          <w:rFonts w:cs="Tahoma"/>
          <w:szCs w:val="18"/>
          <w:lang w:val="pt-BR" w:eastAsia="x-none"/>
        </w:rPr>
        <w:t>Uma USL poderá ser contabilizada para a quantidade mínima de 5 licenças.</w:t>
      </w:r>
      <w:r w:rsidR="00CD5606" w:rsidRPr="00715FF4">
        <w:rPr>
          <w:rFonts w:cs="Tahoma"/>
          <w:szCs w:val="18"/>
          <w:lang w:val="x-none" w:eastAsia="x-none"/>
        </w:rPr>
        <w:t xml:space="preserve"> </w:t>
      </w:r>
      <w:r w:rsidRPr="00715FF4">
        <w:rPr>
          <w:rFonts w:cs="Tahoma"/>
          <w:szCs w:val="18"/>
          <w:lang w:val="pt-BR" w:eastAsia="x-none"/>
        </w:rPr>
        <w:t>Um pedido de 5 USLs satisfaz o requisito mínimo do programa Open Value.</w:t>
      </w:r>
      <w:r w:rsidR="00CD5606" w:rsidRPr="00715FF4">
        <w:rPr>
          <w:rFonts w:cs="Tahoma"/>
          <w:szCs w:val="18"/>
          <w:lang w:val="x-none" w:eastAsia="x-none"/>
        </w:rPr>
        <w:t xml:space="preserve"> </w:t>
      </w:r>
      <w:r w:rsidRPr="00715FF4">
        <w:rPr>
          <w:rFonts w:cs="Tahoma"/>
          <w:szCs w:val="18"/>
          <w:lang w:val="pt-BR" w:eastAsia="x-none"/>
        </w:rPr>
        <w:t>Porém, só as 5 USLs não satisfazem o mínimo para Open Value Companywide e</w:t>
      </w:r>
      <w:r w:rsidR="00DC030D" w:rsidRPr="00715FF4">
        <w:rPr>
          <w:rFonts w:cs="Tahoma"/>
          <w:szCs w:val="18"/>
          <w:lang w:val="pt-BR" w:eastAsia="x-none"/>
        </w:rPr>
        <w:t> </w:t>
      </w:r>
      <w:r w:rsidRPr="00715FF4">
        <w:rPr>
          <w:rFonts w:cs="Tahoma"/>
          <w:szCs w:val="18"/>
          <w:lang w:val="pt-BR" w:eastAsia="x-none"/>
        </w:rPr>
        <w:t>Open Value Subscription.</w:t>
      </w:r>
      <w:r w:rsidR="00CD5606" w:rsidRPr="00715FF4">
        <w:rPr>
          <w:rFonts w:cs="Tahoma"/>
          <w:szCs w:val="18"/>
          <w:lang w:val="x-none" w:eastAsia="x-none"/>
        </w:rPr>
        <w:t xml:space="preserve"> </w:t>
      </w:r>
      <w:r w:rsidRPr="00715FF4">
        <w:rPr>
          <w:rFonts w:cs="Tahoma"/>
          <w:szCs w:val="18"/>
          <w:lang w:val="pt-BR" w:eastAsia="x-none"/>
        </w:rPr>
        <w:t>No caso de OV Companywide e OV Subscription, o pedido inicial deve incluir um mínimo de 5 Licenças de Plataforma de Desktop ou Componente de Desktop além de quaisquer USLs.</w:t>
      </w:r>
      <w:r w:rsidR="00CD5606" w:rsidRPr="00715FF4">
        <w:rPr>
          <w:rFonts w:cs="Tahoma"/>
          <w:szCs w:val="18"/>
          <w:lang w:val="x-none" w:eastAsia="x-none"/>
        </w:rPr>
        <w:t xml:space="preserve"> </w:t>
      </w:r>
    </w:p>
    <w:p w14:paraId="45A53C3E" w14:textId="77777777" w:rsidR="00AF08FE" w:rsidRPr="00F83E68" w:rsidRDefault="00AF08FE" w:rsidP="00456002">
      <w:pPr>
        <w:pStyle w:val="Heading2"/>
        <w:ind w:left="0"/>
        <w:rPr>
          <w:rFonts w:ascii="Tahoma" w:hAnsi="Tahoma" w:cs="Tahoma"/>
          <w:sz w:val="20"/>
          <w:szCs w:val="20"/>
          <w:lang w:val="pt-PT"/>
        </w:rPr>
      </w:pPr>
    </w:p>
    <w:p w14:paraId="45A53C3F" w14:textId="77777777" w:rsidR="00AF08FE" w:rsidRPr="00F83E68" w:rsidRDefault="00AF08FE" w:rsidP="00776E3B">
      <w:pPr>
        <w:pStyle w:val="Heading3"/>
        <w:rPr>
          <w:rFonts w:ascii="Tahoma" w:hAnsi="Tahoma" w:cs="Tahoma"/>
          <w:lang w:val="pt-PT"/>
        </w:rPr>
      </w:pPr>
      <w:bookmarkStart w:id="811" w:name="_Toc336338214"/>
      <w:bookmarkStart w:id="812" w:name="_Toc340680102"/>
      <w:bookmarkEnd w:id="811"/>
      <w:r w:rsidRPr="00715FF4">
        <w:rPr>
          <w:rFonts w:ascii="Tahoma" w:hAnsi="Tahoma" w:cs="Tahoma"/>
          <w:sz w:val="24"/>
          <w:lang w:val="pt-BR"/>
        </w:rPr>
        <w:t>Serviços do Windows Azure</w:t>
      </w:r>
      <w:bookmarkEnd w:id="812"/>
    </w:p>
    <w:p w14:paraId="45A53C40" w14:textId="77777777" w:rsidR="00AF08FE" w:rsidRPr="00F83E68" w:rsidRDefault="00AF08FE" w:rsidP="00DF28F2">
      <w:pPr>
        <w:outlineLvl w:val="1"/>
        <w:rPr>
          <w:rFonts w:cs="Tahoma"/>
          <w:lang w:val="pt-PT"/>
        </w:rPr>
      </w:pPr>
    </w:p>
    <w:p w14:paraId="45A53C41" w14:textId="77777777" w:rsidR="00AF08FE" w:rsidRPr="00F83E68" w:rsidRDefault="00AF08FE" w:rsidP="006A5DAE">
      <w:pPr>
        <w:outlineLvl w:val="1"/>
        <w:rPr>
          <w:rFonts w:cs="Tahoma"/>
          <w:lang w:val="pt-PT"/>
        </w:rPr>
      </w:pPr>
      <w:r w:rsidRPr="00715FF4">
        <w:rPr>
          <w:rFonts w:cs="Tahoma"/>
          <w:b/>
          <w:lang w:val="pt-BR"/>
        </w:rPr>
        <w:t>Definições</w:t>
      </w:r>
    </w:p>
    <w:p w14:paraId="45A53C42" w14:textId="77777777" w:rsidR="00AF08FE" w:rsidRPr="00F83E68" w:rsidRDefault="00AF08FE" w:rsidP="006A5DAE">
      <w:pPr>
        <w:outlineLvl w:val="1"/>
        <w:rPr>
          <w:rFonts w:cs="Tahoma"/>
          <w:lang w:val="pt-PT"/>
        </w:rPr>
      </w:pPr>
    </w:p>
    <w:p w14:paraId="45A53C43" w14:textId="77777777" w:rsidR="00AF08FE" w:rsidRPr="00F83E68" w:rsidRDefault="00AF08FE" w:rsidP="006A5DAE">
      <w:pPr>
        <w:outlineLvl w:val="1"/>
        <w:rPr>
          <w:rFonts w:cs="Tahoma"/>
          <w:lang w:val="pt-PT"/>
        </w:rPr>
      </w:pPr>
      <w:r w:rsidRPr="00715FF4">
        <w:rPr>
          <w:rFonts w:cs="Tahoma"/>
          <w:b/>
          <w:lang w:val="pt-BR"/>
        </w:rPr>
        <w:t>Taxas de Compromissos</w:t>
      </w:r>
      <w:r w:rsidRPr="00715FF4">
        <w:rPr>
          <w:rFonts w:cs="Tahoma"/>
          <w:lang w:val="pt-BR"/>
        </w:rPr>
        <w:t xml:space="preserve"> significa os preços estabelecidos para todo o uso dos Serviços do Windows Azure até o</w:t>
      </w:r>
      <w:r w:rsidR="00DC030D" w:rsidRPr="00715FF4">
        <w:rPr>
          <w:rFonts w:cs="Tahoma"/>
          <w:lang w:val="pt-BR"/>
        </w:rPr>
        <w:t> </w:t>
      </w:r>
      <w:r w:rsidRPr="00715FF4">
        <w:rPr>
          <w:rFonts w:cs="Tahoma"/>
          <w:lang w:val="pt-BR"/>
        </w:rPr>
        <w:t>Compromisso Anual Alocado.</w:t>
      </w:r>
    </w:p>
    <w:p w14:paraId="45A53C44" w14:textId="77777777" w:rsidR="00AF08FE" w:rsidRPr="00F83E68" w:rsidRDefault="00AF08FE" w:rsidP="006A5DAE">
      <w:pPr>
        <w:outlineLvl w:val="1"/>
        <w:rPr>
          <w:rFonts w:cs="Tahoma"/>
          <w:lang w:val="pt-PT"/>
        </w:rPr>
      </w:pPr>
    </w:p>
    <w:p w14:paraId="45A53C45" w14:textId="77777777" w:rsidR="00AF08FE" w:rsidRPr="00F83E68" w:rsidRDefault="00AF08FE" w:rsidP="006A5DAE">
      <w:pPr>
        <w:outlineLvl w:val="1"/>
        <w:rPr>
          <w:rFonts w:cs="Tahoma"/>
          <w:lang w:val="pt-PT"/>
        </w:rPr>
      </w:pPr>
      <w:r w:rsidRPr="00715FF4">
        <w:rPr>
          <w:rFonts w:cs="Tahoma"/>
          <w:b/>
          <w:lang w:val="pt-BR"/>
        </w:rPr>
        <w:t xml:space="preserve">Taxas de Consumo </w:t>
      </w:r>
      <w:r w:rsidRPr="00715FF4">
        <w:rPr>
          <w:rFonts w:cs="Tahoma"/>
          <w:lang w:val="pt-BR"/>
        </w:rPr>
        <w:t>significa os preços estabelecidos para todo o uso dos Serviços do Windows Azure em excesso do Compromisso Anual Alocado.</w:t>
      </w:r>
      <w:r w:rsidRPr="00F83E68">
        <w:rPr>
          <w:rFonts w:cs="Tahoma"/>
          <w:lang w:val="pt-PT"/>
        </w:rPr>
        <w:t xml:space="preserve"> </w:t>
      </w:r>
      <w:r w:rsidRPr="00715FF4">
        <w:rPr>
          <w:rFonts w:cs="Tahoma"/>
          <w:lang w:val="pt-BR"/>
        </w:rPr>
        <w:t xml:space="preserve">As Taxas de Consumo também podem ser denominadas </w:t>
      </w:r>
      <w:r w:rsidR="00CD5606" w:rsidRPr="00715FF4">
        <w:rPr>
          <w:rFonts w:cs="Tahoma"/>
          <w:lang w:val="pt-BR"/>
        </w:rPr>
        <w:t>“</w:t>
      </w:r>
      <w:r w:rsidRPr="00715FF4">
        <w:rPr>
          <w:rFonts w:cs="Tahoma"/>
          <w:lang w:val="pt-BR"/>
        </w:rPr>
        <w:t>Taxas Excedentes</w:t>
      </w:r>
      <w:r w:rsidR="00CD5606" w:rsidRPr="00715FF4">
        <w:rPr>
          <w:rFonts w:cs="Tahoma"/>
          <w:lang w:val="pt-BR"/>
        </w:rPr>
        <w:t>”</w:t>
      </w:r>
      <w:r w:rsidRPr="00715FF4">
        <w:rPr>
          <w:rFonts w:cs="Tahoma"/>
          <w:lang w:val="pt-BR"/>
        </w:rPr>
        <w:t xml:space="preserve"> ou </w:t>
      </w:r>
      <w:r w:rsidR="00CD5606" w:rsidRPr="00715FF4">
        <w:rPr>
          <w:rFonts w:cs="Tahoma"/>
          <w:lang w:val="pt-BR"/>
        </w:rPr>
        <w:t>“</w:t>
      </w:r>
      <w:r w:rsidRPr="00715FF4">
        <w:rPr>
          <w:rFonts w:cs="Tahoma"/>
          <w:lang w:val="pt-BR"/>
        </w:rPr>
        <w:t>Excedente</w:t>
      </w:r>
      <w:r w:rsidR="00CD5606" w:rsidRPr="00715FF4">
        <w:rPr>
          <w:rFonts w:cs="Tahoma"/>
          <w:lang w:val="pt-BR"/>
        </w:rPr>
        <w:t>”</w:t>
      </w:r>
      <w:r w:rsidRPr="00715FF4">
        <w:rPr>
          <w:rFonts w:cs="Tahoma"/>
          <w:lang w:val="pt-BR"/>
        </w:rPr>
        <w:t xml:space="preserve"> em outros documentos da Microsoft ou do Windows Azure.</w:t>
      </w:r>
    </w:p>
    <w:p w14:paraId="45A53C46" w14:textId="77777777" w:rsidR="00AF08FE" w:rsidRPr="00F83E68" w:rsidRDefault="00AF08FE" w:rsidP="006A5DAE">
      <w:pPr>
        <w:outlineLvl w:val="1"/>
        <w:rPr>
          <w:rFonts w:cs="Tahoma"/>
          <w:lang w:val="pt-PT"/>
        </w:rPr>
      </w:pPr>
    </w:p>
    <w:p w14:paraId="45A53C47" w14:textId="77777777" w:rsidR="00AF08FE" w:rsidRPr="00F83E68" w:rsidRDefault="00AF08FE" w:rsidP="006A5DAE">
      <w:pPr>
        <w:outlineLvl w:val="1"/>
        <w:rPr>
          <w:rFonts w:cs="Tahoma"/>
          <w:lang w:val="pt-PT"/>
        </w:rPr>
      </w:pPr>
      <w:r w:rsidRPr="00715FF4">
        <w:rPr>
          <w:rFonts w:cs="Tahoma"/>
          <w:b/>
          <w:lang w:val="pt-BR"/>
        </w:rPr>
        <w:t>Compromisso Monetário</w:t>
      </w:r>
      <w:r w:rsidRPr="00715FF4">
        <w:rPr>
          <w:rFonts w:cs="Tahoma"/>
          <w:lang w:val="pt-BR"/>
        </w:rPr>
        <w:t xml:space="preserve"> significa o valor monetário total que um cliente se compromete a pagar pelo período da</w:t>
      </w:r>
      <w:r w:rsidR="00DC030D" w:rsidRPr="00715FF4">
        <w:rPr>
          <w:rFonts w:cs="Tahoma"/>
          <w:lang w:val="pt-BR"/>
        </w:rPr>
        <w:t> </w:t>
      </w:r>
      <w:r w:rsidRPr="00715FF4">
        <w:rPr>
          <w:rFonts w:cs="Tahoma"/>
          <w:lang w:val="pt-BR"/>
        </w:rPr>
        <w:t>assinatura para seu uso dos Serviços do Windows Azure.</w:t>
      </w:r>
    </w:p>
    <w:p w14:paraId="45A53C48" w14:textId="77777777" w:rsidR="00AF08FE" w:rsidRPr="00F83E68" w:rsidRDefault="00AF08FE" w:rsidP="006A5DAE">
      <w:pPr>
        <w:outlineLvl w:val="1"/>
        <w:rPr>
          <w:rFonts w:cs="Tahoma"/>
          <w:lang w:val="pt-PT"/>
        </w:rPr>
      </w:pPr>
    </w:p>
    <w:p w14:paraId="45A53C49" w14:textId="77777777" w:rsidR="00AF08FE" w:rsidRPr="00F83E68" w:rsidRDefault="00AF08FE" w:rsidP="006A5DAE">
      <w:pPr>
        <w:outlineLvl w:val="1"/>
        <w:rPr>
          <w:rFonts w:cs="Tahoma"/>
          <w:lang w:val="pt-PT"/>
        </w:rPr>
      </w:pPr>
      <w:r w:rsidRPr="00715FF4">
        <w:rPr>
          <w:rFonts w:cs="Tahoma"/>
          <w:b/>
          <w:lang w:val="pt-BR"/>
        </w:rPr>
        <w:t xml:space="preserve">Compromisso Anual Alocado </w:t>
      </w:r>
      <w:r w:rsidRPr="00715FF4">
        <w:rPr>
          <w:rFonts w:cs="Tahoma"/>
          <w:lang w:val="pt-BR"/>
        </w:rPr>
        <w:t>significa a parte do Compromisso Monetário alocada anualmente pelo prazo do Registro.</w:t>
      </w:r>
      <w:r w:rsidRPr="00F83E68">
        <w:rPr>
          <w:rFonts w:cs="Tahoma"/>
          <w:lang w:val="pt-PT"/>
        </w:rPr>
        <w:t xml:space="preserve"> </w:t>
      </w:r>
      <w:r w:rsidRPr="00715FF4">
        <w:rPr>
          <w:rFonts w:cs="Tahoma"/>
          <w:lang w:val="pt-BR"/>
        </w:rPr>
        <w:t>Para a opção de assinatura de um ano, o Compromisso Anual Alocado</w:t>
      </w:r>
      <w:r w:rsidRPr="00715FF4">
        <w:rPr>
          <w:rFonts w:cs="Tahoma"/>
          <w:b/>
          <w:lang w:val="pt-BR"/>
        </w:rPr>
        <w:t xml:space="preserve"> </w:t>
      </w:r>
      <w:r w:rsidRPr="00715FF4">
        <w:rPr>
          <w:rFonts w:cs="Tahoma"/>
          <w:lang w:val="pt-BR"/>
        </w:rPr>
        <w:t>é igual ao Compromisso Monetário.</w:t>
      </w:r>
    </w:p>
    <w:p w14:paraId="45A53C4A" w14:textId="77777777" w:rsidR="00AF08FE" w:rsidRPr="00F83E68" w:rsidRDefault="00AF08FE" w:rsidP="006A5DAE">
      <w:pPr>
        <w:outlineLvl w:val="1"/>
        <w:rPr>
          <w:rFonts w:cs="Tahoma"/>
          <w:lang w:val="pt-PT"/>
        </w:rPr>
      </w:pPr>
    </w:p>
    <w:p w14:paraId="45A53C4B" w14:textId="77777777" w:rsidR="00AF08FE" w:rsidRPr="00F83E68" w:rsidRDefault="00AF08FE" w:rsidP="006A5DAE">
      <w:pPr>
        <w:outlineLvl w:val="1"/>
        <w:rPr>
          <w:rFonts w:cs="Tahoma"/>
          <w:lang w:val="pt-PT"/>
        </w:rPr>
      </w:pPr>
      <w:r w:rsidRPr="00715FF4">
        <w:rPr>
          <w:rFonts w:cs="Tahoma"/>
          <w:b/>
          <w:lang w:val="pt-BR"/>
        </w:rPr>
        <w:t>Prazo da Assinatura</w:t>
      </w:r>
    </w:p>
    <w:p w14:paraId="45A53C4C" w14:textId="77777777" w:rsidR="00AF08FE" w:rsidRPr="00F83E68" w:rsidRDefault="00AF08FE" w:rsidP="006A5DAE">
      <w:pPr>
        <w:outlineLvl w:val="1"/>
        <w:rPr>
          <w:rFonts w:cs="Tahoma"/>
          <w:lang w:val="pt-PT"/>
        </w:rPr>
      </w:pPr>
    </w:p>
    <w:p w14:paraId="45A53C4D" w14:textId="77777777" w:rsidR="00AF08FE" w:rsidRPr="00F83E68" w:rsidRDefault="00AF08FE" w:rsidP="006A5DAE">
      <w:pPr>
        <w:outlineLvl w:val="1"/>
        <w:rPr>
          <w:rFonts w:cs="Tahoma"/>
          <w:lang w:val="pt-PT"/>
        </w:rPr>
      </w:pPr>
      <w:r w:rsidRPr="00715FF4">
        <w:rPr>
          <w:rFonts w:cs="Tahoma"/>
          <w:lang w:val="pt-BR"/>
        </w:rPr>
        <w:t>No caso dos Serviços do Windows Azure, os clientes podem optar entre um prazo de assinatura de um ano ou um prazo de assinatura que acaba na data de término do registro do cliente (</w:t>
      </w:r>
      <w:r w:rsidR="00CD5606" w:rsidRPr="00715FF4">
        <w:rPr>
          <w:rFonts w:cs="Tahoma"/>
          <w:lang w:val="pt-BR"/>
        </w:rPr>
        <w:t>“</w:t>
      </w:r>
      <w:r w:rsidRPr="00715FF4">
        <w:rPr>
          <w:rFonts w:cs="Tahoma"/>
          <w:lang w:val="pt-BR"/>
        </w:rPr>
        <w:t>coextensiva</w:t>
      </w:r>
      <w:r w:rsidR="00CD5606" w:rsidRPr="00715FF4">
        <w:rPr>
          <w:rFonts w:cs="Tahoma"/>
          <w:lang w:val="pt-BR"/>
        </w:rPr>
        <w:t>”</w:t>
      </w:r>
      <w:r w:rsidRPr="00715FF4">
        <w:rPr>
          <w:rFonts w:cs="Tahoma"/>
          <w:lang w:val="pt-BR"/>
        </w:rPr>
        <w:t>).</w:t>
      </w:r>
      <w:r w:rsidRPr="00F83E68">
        <w:rPr>
          <w:rFonts w:cs="Tahoma"/>
          <w:lang w:val="pt-PT"/>
        </w:rPr>
        <w:t xml:space="preserve"> </w:t>
      </w:r>
      <w:r w:rsidRPr="00715FF4">
        <w:rPr>
          <w:rFonts w:cs="Tahoma"/>
          <w:lang w:val="pt-BR"/>
        </w:rPr>
        <w:t>Os clientes que escolhem a</w:t>
      </w:r>
      <w:r w:rsidR="00DC030D" w:rsidRPr="00715FF4">
        <w:rPr>
          <w:rFonts w:cs="Tahoma"/>
          <w:lang w:val="pt-BR"/>
        </w:rPr>
        <w:t> </w:t>
      </w:r>
      <w:r w:rsidRPr="00715FF4">
        <w:rPr>
          <w:rFonts w:cs="Tahoma"/>
          <w:lang w:val="pt-BR"/>
        </w:rPr>
        <w:t>opção de um ano devem ter pelo menos 12 meses restantes no seu prazo de registro e aqueles que escolhem a</w:t>
      </w:r>
      <w:r w:rsidR="00DC030D" w:rsidRPr="00715FF4">
        <w:rPr>
          <w:rFonts w:cs="Tahoma"/>
          <w:lang w:val="pt-BR"/>
        </w:rPr>
        <w:t> </w:t>
      </w:r>
      <w:r w:rsidRPr="00715FF4">
        <w:rPr>
          <w:rFonts w:cs="Tahoma"/>
          <w:lang w:val="pt-BR"/>
        </w:rPr>
        <w:t>opção coextensiva devem ter pelo menos dois meses restantes no seu prazo de registro.</w:t>
      </w:r>
    </w:p>
    <w:p w14:paraId="45A53C4E" w14:textId="77777777" w:rsidR="00AF08FE" w:rsidRPr="00F83E68" w:rsidRDefault="00AF08FE" w:rsidP="006A5DAE">
      <w:pPr>
        <w:rPr>
          <w:rFonts w:cs="Tahoma"/>
          <w:lang w:val="pt-PT"/>
        </w:rPr>
      </w:pPr>
    </w:p>
    <w:p w14:paraId="45A53C4F" w14:textId="77777777" w:rsidR="00AF08FE" w:rsidRPr="00F83E68" w:rsidRDefault="00AF08FE" w:rsidP="006A5DAE">
      <w:pPr>
        <w:outlineLvl w:val="1"/>
        <w:rPr>
          <w:rFonts w:cs="Tahoma"/>
          <w:lang w:val="pt-PT"/>
        </w:rPr>
      </w:pPr>
      <w:r w:rsidRPr="00715FF4">
        <w:rPr>
          <w:rFonts w:cs="Tahoma"/>
          <w:b/>
          <w:lang w:val="pt-BR"/>
        </w:rPr>
        <w:t>Compromisso Monetário</w:t>
      </w:r>
    </w:p>
    <w:p w14:paraId="45A53C50" w14:textId="77777777" w:rsidR="00AF08FE" w:rsidRPr="00F83E68" w:rsidRDefault="00AF08FE" w:rsidP="006A5DAE">
      <w:pPr>
        <w:outlineLvl w:val="1"/>
        <w:rPr>
          <w:rFonts w:cs="Tahoma"/>
          <w:lang w:val="pt-PT"/>
        </w:rPr>
      </w:pPr>
    </w:p>
    <w:p w14:paraId="45A53C51" w14:textId="77777777" w:rsidR="00AF08FE" w:rsidRPr="00F83E68" w:rsidRDefault="00AF08FE" w:rsidP="006A5DAE">
      <w:pPr>
        <w:outlineLvl w:val="1"/>
        <w:rPr>
          <w:rFonts w:cs="Tahoma"/>
          <w:lang w:val="pt-PT"/>
        </w:rPr>
      </w:pPr>
      <w:r w:rsidRPr="00715FF4">
        <w:rPr>
          <w:rFonts w:cs="Tahoma"/>
          <w:lang w:val="pt-BR"/>
        </w:rPr>
        <w:t>O pedido inicial dos clientes deve incluir um Compromisso Monetário e pode ser substituído a qualquer momento antes do último mês do seu prazo de registro.</w:t>
      </w:r>
      <w:r w:rsidRPr="00F83E68">
        <w:rPr>
          <w:rFonts w:cs="Tahoma"/>
          <w:lang w:val="pt-PT"/>
        </w:rPr>
        <w:t xml:space="preserve"> </w:t>
      </w:r>
      <w:r w:rsidRPr="00715FF4">
        <w:rPr>
          <w:rFonts w:cs="Tahoma"/>
          <w:lang w:val="pt-BR"/>
        </w:rPr>
        <w:t>O Compromisso Monetário de acordo com a opção de assinatura de um ano será rateado pelos 12 meses seguintes.</w:t>
      </w:r>
      <w:r w:rsidRPr="00F83E68">
        <w:rPr>
          <w:rFonts w:cs="Tahoma"/>
          <w:lang w:val="pt-PT"/>
        </w:rPr>
        <w:t xml:space="preserve"> </w:t>
      </w:r>
      <w:r w:rsidRPr="00715FF4">
        <w:rPr>
          <w:rFonts w:cs="Tahoma"/>
          <w:lang w:val="pt-BR"/>
        </w:rPr>
        <w:t>O Compromisso Monetário de acordo com a opção de assinatura coextensiva será alocado proporcionalmente pelo prazo de registro.</w:t>
      </w:r>
    </w:p>
    <w:p w14:paraId="45A53C52" w14:textId="77777777" w:rsidR="00AF08FE" w:rsidRPr="00F83E68" w:rsidRDefault="00AF08FE" w:rsidP="006A5DAE">
      <w:pPr>
        <w:outlineLvl w:val="1"/>
        <w:rPr>
          <w:rFonts w:cs="Tahoma"/>
          <w:lang w:val="pt-PT"/>
        </w:rPr>
      </w:pPr>
    </w:p>
    <w:p w14:paraId="45A53C53" w14:textId="77777777" w:rsidR="00AF08FE" w:rsidRPr="00F83E68" w:rsidRDefault="00AF08FE" w:rsidP="00A15394">
      <w:pPr>
        <w:rPr>
          <w:rFonts w:cs="Tahoma"/>
          <w:lang w:val="pt-PT"/>
        </w:rPr>
      </w:pPr>
      <w:r w:rsidRPr="00715FF4">
        <w:rPr>
          <w:rFonts w:cs="Tahoma"/>
          <w:lang w:val="pt-BR"/>
        </w:rPr>
        <w:t>Os clientes podem aumentar seu Compromisso Monetário a qualquer momento, fazendo pedidos adicionais.</w:t>
      </w:r>
      <w:r w:rsidR="00CD5606" w:rsidRPr="00F83E68">
        <w:rPr>
          <w:rFonts w:cs="Tahoma"/>
          <w:lang w:val="pt-PT"/>
        </w:rPr>
        <w:t xml:space="preserve"> </w:t>
      </w:r>
      <w:r w:rsidRPr="00715FF4">
        <w:rPr>
          <w:rFonts w:cs="Tahoma"/>
          <w:lang w:val="pt-BR"/>
        </w:rPr>
        <w:t>Os pedidos adicionais serão incluídos no Compromisso Anual Alocado atual e estarão disponíveis para uso no primeiro dia do mês depois que a Microsoft processar tal pedido.</w:t>
      </w:r>
      <w:r w:rsidRPr="00F83E68">
        <w:rPr>
          <w:rFonts w:cs="Tahoma"/>
          <w:lang w:val="pt-PT"/>
        </w:rPr>
        <w:t xml:space="preserve"> </w:t>
      </w:r>
      <w:r w:rsidRPr="00715FF4">
        <w:rPr>
          <w:rFonts w:cs="Tahoma"/>
          <w:lang w:val="pt-BR"/>
        </w:rPr>
        <w:t>Para a opção de assinatura coextensiva, os Compromissos Anuais Alocados futuros do cliente serão incrementados pelo valor do pedido adicional multiplicado por 12, divididos</w:t>
      </w:r>
      <w:r w:rsidR="00A15394">
        <w:rPr>
          <w:rFonts w:cs="Tahoma"/>
          <w:lang w:val="pt-BR"/>
        </w:rPr>
        <w:t> </w:t>
      </w:r>
      <w:r w:rsidRPr="00715FF4">
        <w:rPr>
          <w:rFonts w:cs="Tahoma"/>
          <w:lang w:val="pt-BR"/>
        </w:rPr>
        <w:t>pelo número de meses inteiros restantes no ano em que o pedido adicional foi feito.</w:t>
      </w:r>
    </w:p>
    <w:p w14:paraId="45A53C54" w14:textId="77777777" w:rsidR="00AF08FE" w:rsidRPr="00F83E68" w:rsidRDefault="00AF08FE" w:rsidP="006A5DAE">
      <w:pPr>
        <w:rPr>
          <w:rFonts w:cs="Tahoma"/>
          <w:lang w:val="pt-PT"/>
        </w:rPr>
      </w:pPr>
    </w:p>
    <w:p w14:paraId="45A53C55" w14:textId="77777777" w:rsidR="00AF08FE" w:rsidRPr="00F83E68" w:rsidRDefault="00AF08FE" w:rsidP="006A5DAE">
      <w:pPr>
        <w:outlineLvl w:val="1"/>
        <w:rPr>
          <w:rFonts w:cs="Tahoma"/>
          <w:lang w:val="pt-PT"/>
        </w:rPr>
      </w:pPr>
      <w:r w:rsidRPr="00715FF4">
        <w:rPr>
          <w:rFonts w:cs="Tahoma"/>
          <w:lang w:val="pt-BR"/>
        </w:rPr>
        <w:t>Os clientes devem consumir seu Compromisso Anual Alocado até o último dia do 12º mês após o pedido para a opção de assinatura de um ano e até o último dia do mês que antecede o aniversário do registro todo ano para a</w:t>
      </w:r>
      <w:r w:rsidR="00DC030D" w:rsidRPr="00715FF4">
        <w:rPr>
          <w:rFonts w:cs="Tahoma"/>
          <w:lang w:val="pt-BR"/>
        </w:rPr>
        <w:t> </w:t>
      </w:r>
      <w:r w:rsidRPr="00715FF4">
        <w:rPr>
          <w:rFonts w:cs="Tahoma"/>
          <w:lang w:val="pt-BR"/>
        </w:rPr>
        <w:t>opção de assinatura coextensiva.</w:t>
      </w:r>
      <w:r w:rsidRPr="00F83E68">
        <w:rPr>
          <w:rFonts w:cs="Tahoma"/>
          <w:lang w:val="pt-PT"/>
        </w:rPr>
        <w:t xml:space="preserve"> </w:t>
      </w:r>
      <w:r w:rsidRPr="00715FF4">
        <w:rPr>
          <w:rFonts w:cs="Tahoma"/>
          <w:lang w:val="pt-BR"/>
        </w:rPr>
        <w:t>Qualquer parte não usada do Compromisso Anual Alocado não será transferida para o próximo período e será perdida.</w:t>
      </w:r>
      <w:r w:rsidRPr="00F83E68">
        <w:rPr>
          <w:rFonts w:cs="Tahoma"/>
          <w:lang w:val="pt-PT"/>
        </w:rPr>
        <w:t xml:space="preserve"> </w:t>
      </w:r>
    </w:p>
    <w:p w14:paraId="45A53C56" w14:textId="77777777" w:rsidR="00AF08FE" w:rsidRPr="00F83E68" w:rsidRDefault="00AF08FE" w:rsidP="006A5DAE">
      <w:pPr>
        <w:rPr>
          <w:rFonts w:cs="Tahoma"/>
          <w:lang w:val="pt-PT"/>
        </w:rPr>
      </w:pPr>
    </w:p>
    <w:p w14:paraId="45A53C57" w14:textId="77777777" w:rsidR="00AF08FE" w:rsidRPr="00F83E68" w:rsidRDefault="00AF08FE" w:rsidP="006A5DAE">
      <w:pPr>
        <w:outlineLvl w:val="1"/>
        <w:rPr>
          <w:rFonts w:cs="Tahoma"/>
          <w:lang w:val="pt-PT"/>
        </w:rPr>
      </w:pPr>
      <w:r w:rsidRPr="00715FF4">
        <w:rPr>
          <w:rFonts w:cs="Tahoma"/>
          <w:b/>
          <w:lang w:val="pt-BR"/>
        </w:rPr>
        <w:t>Pagamento e Taxas</w:t>
      </w:r>
      <w:r w:rsidRPr="00F83E68">
        <w:rPr>
          <w:rFonts w:cs="Tahoma"/>
          <w:lang w:val="pt-PT"/>
        </w:rPr>
        <w:t xml:space="preserve"> </w:t>
      </w:r>
    </w:p>
    <w:p w14:paraId="45A53C58" w14:textId="77777777" w:rsidR="00AF08FE" w:rsidRPr="00F83E68" w:rsidRDefault="00AF08FE" w:rsidP="006A5DAE">
      <w:pPr>
        <w:outlineLvl w:val="1"/>
        <w:rPr>
          <w:rFonts w:cs="Tahoma"/>
          <w:lang w:val="pt-PT"/>
        </w:rPr>
      </w:pPr>
    </w:p>
    <w:p w14:paraId="45A53C59" w14:textId="77777777" w:rsidR="00AF08FE" w:rsidRPr="00F83E68" w:rsidRDefault="00AF08FE" w:rsidP="006A5DAE">
      <w:pPr>
        <w:rPr>
          <w:rFonts w:cs="Tahoma"/>
          <w:lang w:val="pt-PT"/>
        </w:rPr>
      </w:pPr>
      <w:r w:rsidRPr="00715FF4">
        <w:rPr>
          <w:rFonts w:cs="Tahoma"/>
          <w:lang w:val="pt-BR"/>
        </w:rPr>
        <w:t>No caso da opção de assinatura de um ano, os pedidos serão faturados imediatamente para os clientes ou seus revendedores.</w:t>
      </w:r>
      <w:r w:rsidRPr="00F83E68">
        <w:rPr>
          <w:rFonts w:cs="Tahoma"/>
          <w:lang w:val="pt-PT"/>
        </w:rPr>
        <w:t xml:space="preserve"> </w:t>
      </w:r>
      <w:r w:rsidRPr="00715FF4">
        <w:rPr>
          <w:rFonts w:cs="Tahoma"/>
          <w:lang w:val="pt-BR"/>
        </w:rPr>
        <w:t>No caso da opção de assinatura coextensiva, o primeiro Compromisso Anual Alocado será faturado imediatamente, os Compromissos Anuais Alocados futuros serão faturados na data de início de vigência do aniversário do registro.</w:t>
      </w:r>
      <w:r w:rsidRPr="00F83E68">
        <w:rPr>
          <w:rFonts w:cs="Tahoma"/>
          <w:lang w:val="pt-PT"/>
        </w:rPr>
        <w:t xml:space="preserve"> </w:t>
      </w:r>
      <w:r w:rsidRPr="00715FF4">
        <w:rPr>
          <w:rFonts w:cs="Tahoma"/>
          <w:lang w:val="pt-BR"/>
        </w:rPr>
        <w:t>Opcionalmente, os clientes poderão optar por pagar seu Compromisso Monetário inteiro fazendo o pedido inicial.</w:t>
      </w:r>
    </w:p>
    <w:p w14:paraId="45A53C5A" w14:textId="77777777" w:rsidR="00AF08FE" w:rsidRPr="00F83E68" w:rsidRDefault="00AF08FE" w:rsidP="006A5DAE">
      <w:pPr>
        <w:rPr>
          <w:rFonts w:cs="Tahoma"/>
          <w:lang w:val="pt-PT"/>
        </w:rPr>
      </w:pPr>
    </w:p>
    <w:p w14:paraId="45A53C5B" w14:textId="77777777" w:rsidR="00AF08FE" w:rsidRPr="00F83E68" w:rsidRDefault="00AF08FE" w:rsidP="006A5DAE">
      <w:pPr>
        <w:rPr>
          <w:rFonts w:cs="Tahoma"/>
          <w:lang w:val="pt-PT"/>
        </w:rPr>
      </w:pPr>
      <w:r w:rsidRPr="00715FF4">
        <w:rPr>
          <w:rFonts w:cs="Tahoma"/>
          <w:lang w:val="pt-BR"/>
        </w:rPr>
        <w:t>A cada mês, a Microsoft deduzirá do Compromisso Anual Alocado o valor monetário do uso feito por parte do cliente dos Serviços do Windows Azure.</w:t>
      </w:r>
      <w:r w:rsidRPr="00F83E68">
        <w:rPr>
          <w:rFonts w:cs="Tahoma"/>
          <w:lang w:val="pt-PT"/>
        </w:rPr>
        <w:t xml:space="preserve"> </w:t>
      </w:r>
      <w:r w:rsidRPr="00715FF4">
        <w:rPr>
          <w:rFonts w:cs="Tahoma"/>
          <w:lang w:val="pt-BR"/>
        </w:rPr>
        <w:t>Assim que o saldo do Compromisso Anual Alocado do cliente tiver se esgotado, qualquer uso adicional naquele mês e nos meses restantes no caso da opção de assinatura de um ano ou nos meses restantes do ano atual do registro no caso da opção coextensiva será faturado de acordo com as Taxas de Consumo.</w:t>
      </w:r>
      <w:r w:rsidRPr="00F83E68">
        <w:rPr>
          <w:rFonts w:cs="Tahoma"/>
          <w:lang w:val="pt-PT"/>
        </w:rPr>
        <w:t xml:space="preserve"> </w:t>
      </w:r>
      <w:r w:rsidRPr="00715FF4">
        <w:rPr>
          <w:rFonts w:cs="Tahoma"/>
          <w:lang w:val="pt-BR"/>
        </w:rPr>
        <w:t>Se o cliente escolher a opção de assinatura de um ano, qualquer uso de acordo com as Taxas de Consumo será faturado ao cliente ou seu revendedor no final de cada trimestre do registro e no final do prazo de assinatura</w:t>
      </w:r>
      <w:r w:rsidRPr="00715FF4">
        <w:rPr>
          <w:rStyle w:val="CommentReference"/>
          <w:rFonts w:cs="Tahoma"/>
          <w:lang w:val="pt-BR"/>
        </w:rPr>
        <w:t>.</w:t>
      </w:r>
      <w:r w:rsidRPr="00F83E68">
        <w:rPr>
          <w:rFonts w:cs="Tahoma"/>
          <w:lang w:val="pt-PT"/>
        </w:rPr>
        <w:t xml:space="preserve"> </w:t>
      </w:r>
      <w:r w:rsidRPr="00715FF4">
        <w:rPr>
          <w:rFonts w:cs="Tahoma"/>
          <w:lang w:val="pt-BR"/>
        </w:rPr>
        <w:t>Se</w:t>
      </w:r>
      <w:r w:rsidR="00DC030D" w:rsidRPr="00715FF4">
        <w:rPr>
          <w:rFonts w:cs="Tahoma"/>
          <w:lang w:val="pt-BR"/>
        </w:rPr>
        <w:t> </w:t>
      </w:r>
      <w:r w:rsidRPr="00715FF4">
        <w:rPr>
          <w:rFonts w:cs="Tahoma"/>
          <w:lang w:val="pt-BR"/>
        </w:rPr>
        <w:t>o</w:t>
      </w:r>
      <w:r w:rsidR="00DC030D" w:rsidRPr="00715FF4">
        <w:rPr>
          <w:rFonts w:cs="Tahoma"/>
          <w:lang w:val="pt-BR"/>
        </w:rPr>
        <w:t> </w:t>
      </w:r>
      <w:r w:rsidRPr="00715FF4">
        <w:rPr>
          <w:rFonts w:cs="Tahoma"/>
          <w:lang w:val="pt-BR"/>
        </w:rPr>
        <w:t>cliente escolher a opção de assinatura coextensiva, qualquer uso de acordo com as Taxas de Consumo será faturado ao cliente ou seu revendedor no final de cada trimestre do registro</w:t>
      </w:r>
      <w:r w:rsidRPr="00715FF4">
        <w:rPr>
          <w:rStyle w:val="CommentReference"/>
          <w:rFonts w:cs="Tahoma"/>
          <w:lang w:val="pt-BR"/>
        </w:rPr>
        <w:t>.</w:t>
      </w:r>
      <w:r w:rsidR="00CD5606" w:rsidRPr="00F83E68">
        <w:rPr>
          <w:rFonts w:cs="Tahoma"/>
          <w:lang w:val="pt-PT"/>
        </w:rPr>
        <w:t xml:space="preserve"> </w:t>
      </w:r>
    </w:p>
    <w:p w14:paraId="45A53C5C" w14:textId="77777777" w:rsidR="00AF08FE" w:rsidRPr="00F83E68" w:rsidRDefault="00AF08FE" w:rsidP="006A5DAE">
      <w:pPr>
        <w:rPr>
          <w:rFonts w:cs="Tahoma"/>
          <w:lang w:val="pt-PT"/>
        </w:rPr>
      </w:pPr>
    </w:p>
    <w:p w14:paraId="45A53C5D" w14:textId="77777777" w:rsidR="00AF08FE" w:rsidRPr="00F83E68" w:rsidRDefault="00AF08FE" w:rsidP="006A5DAE">
      <w:pPr>
        <w:rPr>
          <w:rFonts w:cs="Tahoma"/>
          <w:lang w:val="pt-PT"/>
        </w:rPr>
      </w:pPr>
      <w:r w:rsidRPr="00715FF4">
        <w:rPr>
          <w:rFonts w:cs="Tahoma"/>
          <w:lang w:val="pt-BR"/>
        </w:rPr>
        <w:t>Todo o uso dos Serviços do Windows Azure após o término ou a rescisão do prazo de assinatura de um cliente será faturado para o cliente ou seu revendedor às Taxas de Consumo trimestralmente</w:t>
      </w:r>
      <w:r w:rsidRPr="00715FF4">
        <w:rPr>
          <w:rStyle w:val="CommentReference"/>
          <w:rFonts w:cs="Tahoma"/>
          <w:lang w:val="pt-BR"/>
        </w:rPr>
        <w:t>.</w:t>
      </w:r>
    </w:p>
    <w:p w14:paraId="45A53C5E" w14:textId="77777777" w:rsidR="00AF08FE" w:rsidRPr="00F83E68" w:rsidRDefault="00AF08FE" w:rsidP="006A5DAE">
      <w:pPr>
        <w:rPr>
          <w:rFonts w:cs="Tahoma"/>
          <w:lang w:val="pt-PT"/>
        </w:rPr>
      </w:pPr>
    </w:p>
    <w:p w14:paraId="45A53C5F" w14:textId="77777777" w:rsidR="00AF08FE" w:rsidRPr="00F83E68" w:rsidRDefault="00AF08FE" w:rsidP="006A5DAE">
      <w:pPr>
        <w:rPr>
          <w:rFonts w:cs="Tahoma"/>
          <w:lang w:val="pt-PT"/>
        </w:rPr>
      </w:pPr>
      <w:r w:rsidRPr="00715FF4">
        <w:rPr>
          <w:rFonts w:cs="Tahoma"/>
          <w:lang w:val="pt-BR"/>
        </w:rPr>
        <w:t>A Microsoft poderá diminuir preços de Serviços individuais do Windows Azure durante o prazo do registro do cliente.</w:t>
      </w:r>
      <w:r w:rsidR="00CD5606" w:rsidRPr="00F83E68">
        <w:rPr>
          <w:rFonts w:cs="Tahoma"/>
          <w:lang w:val="pt-PT"/>
        </w:rPr>
        <w:t xml:space="preserve"> </w:t>
      </w:r>
      <w:r w:rsidRPr="00715FF4">
        <w:rPr>
          <w:rFonts w:cs="Tahoma"/>
          <w:lang w:val="pt-BR"/>
        </w:rPr>
        <w:t>Para os clientes que adquiriram os Serviços do Windows Azure diretamente da Microsoft, a Tabela de Preços ao Cliente poderá indicar um preço mais alto do que o preço vigente.</w:t>
      </w:r>
      <w:r w:rsidRPr="00F83E68">
        <w:rPr>
          <w:rFonts w:cs="Tahoma"/>
          <w:lang w:val="pt-PT"/>
        </w:rPr>
        <w:t xml:space="preserve"> </w:t>
      </w:r>
      <w:r w:rsidRPr="00715FF4">
        <w:rPr>
          <w:rFonts w:cs="Tahoma"/>
          <w:lang w:val="pt-BR"/>
        </w:rPr>
        <w:t>A Microsoft concederá preços mais baixos a esses clientes durante o período em que eles estiverem em vigência.</w:t>
      </w:r>
      <w:r w:rsidRPr="00F83E68">
        <w:rPr>
          <w:rFonts w:cs="Tahoma"/>
          <w:lang w:val="pt-PT"/>
        </w:rPr>
        <w:t xml:space="preserve"> </w:t>
      </w:r>
      <w:r w:rsidRPr="00715FF4">
        <w:rPr>
          <w:rFonts w:cs="Tahoma"/>
          <w:lang w:val="pt-BR"/>
        </w:rPr>
        <w:t>A Microsoft fornecerá aos clientes uma notificação sobre tais alterações.</w:t>
      </w:r>
    </w:p>
    <w:p w14:paraId="45A53C60" w14:textId="77777777" w:rsidR="00AF08FE" w:rsidRPr="00F83E68" w:rsidRDefault="00AF08FE" w:rsidP="006A5DAE">
      <w:pPr>
        <w:rPr>
          <w:rFonts w:cs="Tahoma"/>
          <w:lang w:val="pt-PT"/>
        </w:rPr>
      </w:pPr>
    </w:p>
    <w:p w14:paraId="45A53C61" w14:textId="77777777" w:rsidR="00D214A1" w:rsidRPr="00F83E68" w:rsidRDefault="00D214A1" w:rsidP="006A5DAE">
      <w:pPr>
        <w:rPr>
          <w:rFonts w:cs="Tahoma"/>
          <w:lang w:val="pt-PT"/>
        </w:rPr>
      </w:pPr>
    </w:p>
    <w:p w14:paraId="45A53C62" w14:textId="77777777" w:rsidR="00D214A1" w:rsidRPr="00F83E68" w:rsidRDefault="00D214A1" w:rsidP="006A5DAE">
      <w:pPr>
        <w:rPr>
          <w:rFonts w:cs="Tahoma"/>
          <w:lang w:val="pt-PT"/>
        </w:rPr>
      </w:pPr>
    </w:p>
    <w:p w14:paraId="45A53C63" w14:textId="77777777" w:rsidR="00D214A1" w:rsidRPr="00F83E68" w:rsidRDefault="00D214A1" w:rsidP="006A5DAE">
      <w:pPr>
        <w:rPr>
          <w:rFonts w:cs="Tahoma"/>
          <w:lang w:val="pt-PT"/>
        </w:rPr>
      </w:pPr>
    </w:p>
    <w:p w14:paraId="45A53C64" w14:textId="77777777" w:rsidR="00D214A1" w:rsidRPr="00F83E68" w:rsidRDefault="00D214A1" w:rsidP="006A5DAE">
      <w:pPr>
        <w:rPr>
          <w:rFonts w:cs="Tahoma"/>
          <w:lang w:val="pt-PT"/>
        </w:rPr>
      </w:pPr>
    </w:p>
    <w:p w14:paraId="45A53C65" w14:textId="77777777" w:rsidR="00AF08FE" w:rsidRPr="00F83E68" w:rsidRDefault="00AF08FE" w:rsidP="006A5DAE">
      <w:pPr>
        <w:rPr>
          <w:rFonts w:cs="Tahoma"/>
          <w:lang w:val="pt-PT"/>
        </w:rPr>
      </w:pPr>
      <w:r w:rsidRPr="00715FF4">
        <w:rPr>
          <w:rFonts w:cs="Tahoma"/>
          <w:szCs w:val="18"/>
          <w:lang w:val="pt-BR" w:eastAsia="x-none"/>
        </w:rPr>
        <w:t>Os termos de pagamento e preços das assinaturas adquiridas por meio de revendedores serão determinados pelo contrato entre o cliente e seu revendedor.</w:t>
      </w:r>
      <w:r w:rsidR="00CD5606" w:rsidRPr="00F83E68">
        <w:rPr>
          <w:rFonts w:cs="Tahoma"/>
          <w:lang w:val="pt-PT"/>
        </w:rPr>
        <w:t xml:space="preserve"> </w:t>
      </w:r>
      <w:r w:rsidRPr="00715FF4">
        <w:rPr>
          <w:rFonts w:cs="Tahoma"/>
          <w:lang w:val="pt-BR"/>
        </w:rPr>
        <w:t>O revendedor de um cliente fornecerá informações adicionais relativas ao processo de pedidos de Serviços do Windows Azure.</w:t>
      </w:r>
      <w:r w:rsidR="00CD5606" w:rsidRPr="00F83E68">
        <w:rPr>
          <w:rFonts w:cs="Tahoma"/>
          <w:lang w:val="pt-PT"/>
        </w:rPr>
        <w:t xml:space="preserve"> </w:t>
      </w:r>
      <w:r w:rsidRPr="00715FF4">
        <w:rPr>
          <w:rFonts w:cs="Tahoma"/>
          <w:lang w:val="pt-BR"/>
        </w:rPr>
        <w:t>Os preços e os termos de cobrança para todos os Serviços do Windows Azure serão regidos por um contrato separado entre o cliente e seu respectivo revendedor.</w:t>
      </w:r>
      <w:r w:rsidRPr="00F83E68">
        <w:rPr>
          <w:rFonts w:cs="Tahoma"/>
          <w:lang w:val="pt-PT"/>
        </w:rPr>
        <w:t xml:space="preserve"> </w:t>
      </w:r>
      <w:r w:rsidRPr="00715FF4">
        <w:rPr>
          <w:rFonts w:cs="Tahoma"/>
          <w:lang w:val="pt-BR"/>
        </w:rPr>
        <w:t>A Microsoft poderá baixar os preços para os Serviços do Windows Azure apenas durante o prazo do registro do cliente e poderá fornecer preços mais baixos para o revendedor do cliente durante o período em que eles estiverem vigentes.</w:t>
      </w:r>
      <w:r w:rsidRPr="00F83E68">
        <w:rPr>
          <w:rFonts w:cs="Tahoma"/>
          <w:lang w:val="pt-PT"/>
        </w:rPr>
        <w:t xml:space="preserve"> </w:t>
      </w:r>
      <w:r w:rsidRPr="00715FF4">
        <w:rPr>
          <w:rFonts w:cs="Tahoma"/>
          <w:lang w:val="pt-BR"/>
        </w:rPr>
        <w:t>A</w:t>
      </w:r>
      <w:r w:rsidR="00DC030D" w:rsidRPr="00715FF4">
        <w:rPr>
          <w:rFonts w:cs="Tahoma"/>
          <w:lang w:val="pt-BR"/>
        </w:rPr>
        <w:t> </w:t>
      </w:r>
      <w:r w:rsidRPr="00715FF4">
        <w:rPr>
          <w:rFonts w:cs="Tahoma"/>
          <w:lang w:val="pt-BR"/>
        </w:rPr>
        <w:t>Microsoft fornecerá ao revendedor do cliente uma notificação sobre tais alterações.</w:t>
      </w:r>
      <w:r w:rsidRPr="00F83E68">
        <w:rPr>
          <w:rFonts w:cs="Tahoma"/>
          <w:lang w:val="pt-PT"/>
        </w:rPr>
        <w:t xml:space="preserve"> </w:t>
      </w:r>
      <w:r w:rsidRPr="00715FF4">
        <w:rPr>
          <w:rFonts w:cs="Tahoma"/>
          <w:lang w:val="pt-BR"/>
        </w:rPr>
        <w:t>O cliente e seu revendedor determinarão os preços reais e a aplicabilidade das alterações de preços.</w:t>
      </w:r>
    </w:p>
    <w:p w14:paraId="45A53C66" w14:textId="77777777" w:rsidR="00AF08FE" w:rsidRPr="00F83E68" w:rsidRDefault="00AF08FE" w:rsidP="00776E3B">
      <w:pPr>
        <w:outlineLvl w:val="1"/>
        <w:rPr>
          <w:rFonts w:cs="Tahoma"/>
          <w:lang w:val="pt-PT"/>
        </w:rPr>
      </w:pPr>
    </w:p>
    <w:p w14:paraId="45A53C67" w14:textId="77777777" w:rsidR="00AF08FE" w:rsidRPr="00F83E68" w:rsidRDefault="00AF08FE" w:rsidP="00776E3B">
      <w:pPr>
        <w:outlineLvl w:val="1"/>
        <w:rPr>
          <w:rFonts w:cs="Tahoma"/>
          <w:lang w:val="pt-PT"/>
        </w:rPr>
      </w:pPr>
      <w:r w:rsidRPr="00715FF4">
        <w:rPr>
          <w:rFonts w:cs="Tahoma"/>
          <w:b/>
          <w:lang w:val="pt-BR"/>
        </w:rPr>
        <w:t>Taxas de Compromissos do Windows Azure</w:t>
      </w:r>
    </w:p>
    <w:p w14:paraId="45A53C68" w14:textId="77777777" w:rsidR="00AF08FE" w:rsidRPr="00F83E68" w:rsidRDefault="00AF08FE" w:rsidP="00776E3B">
      <w:pPr>
        <w:outlineLvl w:val="1"/>
        <w:rPr>
          <w:rFonts w:cs="Tahoma"/>
          <w:lang w:val="pt-PT"/>
        </w:rPr>
      </w:pPr>
    </w:p>
    <w:p w14:paraId="45A53C69" w14:textId="77777777" w:rsidR="00AF08FE" w:rsidRPr="00F83E68" w:rsidRDefault="00AF08FE" w:rsidP="00776E3B">
      <w:pPr>
        <w:outlineLvl w:val="1"/>
        <w:rPr>
          <w:rFonts w:cs="Tahoma"/>
          <w:lang w:val="pt-PT"/>
        </w:rPr>
      </w:pPr>
      <w:r w:rsidRPr="00715FF4">
        <w:rPr>
          <w:rFonts w:cs="Tahoma"/>
          <w:lang w:val="pt-BR"/>
        </w:rPr>
        <w:t>As Taxas de Compromissos dos Clientes para Serviços do Windows Azure se baseiam em seu Nível de Compromisso Monetário do Windows Azure e na categoria de preços do registro.</w:t>
      </w:r>
      <w:r w:rsidRPr="00F83E68">
        <w:rPr>
          <w:rFonts w:cs="Tahoma"/>
          <w:lang w:val="pt-PT"/>
        </w:rPr>
        <w:t xml:space="preserve"> </w:t>
      </w:r>
      <w:r w:rsidRPr="00715FF4">
        <w:rPr>
          <w:rFonts w:cs="Tahoma"/>
          <w:lang w:val="pt-BR"/>
        </w:rPr>
        <w:t>O Nível de Compromisso Monetário do Windows Azure é determinado pela quantidade de Compromissos Monetários do Windows Azure (ou seja, o valor monetário total que o cliente se compromete a dispor anualmente durante a vigência da assinatura do Windows Azure) e</w:t>
      </w:r>
      <w:r w:rsidR="00DC030D" w:rsidRPr="00715FF4">
        <w:rPr>
          <w:rFonts w:cs="Tahoma"/>
          <w:lang w:val="pt-BR"/>
        </w:rPr>
        <w:t> </w:t>
      </w:r>
      <w:r w:rsidRPr="00715FF4">
        <w:rPr>
          <w:rFonts w:cs="Tahoma"/>
          <w:lang w:val="pt-BR"/>
        </w:rPr>
        <w:t>corresponde ao desconto especificado na tabela abaixo (expresso como uma porcentagem das Taxas Excedentes/Consumo do Windows Azure).</w:t>
      </w:r>
      <w:r w:rsidRPr="00F83E68">
        <w:rPr>
          <w:rFonts w:cs="Tahoma"/>
          <w:lang w:val="pt-PT"/>
        </w:rPr>
        <w:t xml:space="preserve"> </w:t>
      </w:r>
    </w:p>
    <w:p w14:paraId="45A53C6A" w14:textId="77777777" w:rsidR="00AF08FE" w:rsidRPr="00F83E68" w:rsidRDefault="00AF08FE" w:rsidP="00776E3B">
      <w:pPr>
        <w:ind w:left="720"/>
        <w:outlineLvl w:val="1"/>
        <w:rPr>
          <w:rFonts w:cs="Tahoma"/>
          <w:lang w:val="pt-PT"/>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92"/>
        <w:gridCol w:w="2592"/>
        <w:gridCol w:w="2082"/>
      </w:tblGrid>
      <w:tr w:rsidR="00AF08FE" w:rsidRPr="00F83E68" w14:paraId="45A53C6E" w14:textId="77777777" w:rsidTr="00776E3B">
        <w:trPr>
          <w:trHeight w:val="515"/>
          <w:tblHeader/>
          <w:jc w:val="center"/>
        </w:trPr>
        <w:tc>
          <w:tcPr>
            <w:tcW w:w="2592" w:type="dxa"/>
            <w:shd w:val="clear" w:color="auto" w:fill="FABF8F"/>
            <w:tcMar>
              <w:top w:w="0" w:type="dxa"/>
              <w:left w:w="108" w:type="dxa"/>
              <w:bottom w:w="0" w:type="dxa"/>
              <w:right w:w="108" w:type="dxa"/>
            </w:tcMar>
          </w:tcPr>
          <w:p w14:paraId="45A53C6B" w14:textId="77777777" w:rsidR="00AF08FE" w:rsidRPr="00F83E68" w:rsidRDefault="00AF08FE" w:rsidP="00586333">
            <w:pPr>
              <w:jc w:val="center"/>
              <w:rPr>
                <w:rFonts w:eastAsia="Times New Roman" w:cs="Tahoma"/>
                <w:b/>
                <w:bCs/>
                <w:szCs w:val="18"/>
                <w:lang w:val="pt-PT" w:eastAsia="x-none"/>
              </w:rPr>
            </w:pPr>
            <w:r w:rsidRPr="00715FF4">
              <w:rPr>
                <w:rFonts w:cs="Tahoma"/>
                <w:b/>
                <w:lang w:val="pt-BR"/>
              </w:rPr>
              <w:t>Nível de Compromisso Monetário do Windows Azure</w:t>
            </w:r>
          </w:p>
        </w:tc>
        <w:tc>
          <w:tcPr>
            <w:tcW w:w="2592" w:type="dxa"/>
            <w:shd w:val="clear" w:color="auto" w:fill="FABF8F"/>
            <w:tcMar>
              <w:top w:w="0" w:type="dxa"/>
              <w:left w:w="108" w:type="dxa"/>
              <w:bottom w:w="0" w:type="dxa"/>
              <w:right w:w="108" w:type="dxa"/>
            </w:tcMar>
          </w:tcPr>
          <w:p w14:paraId="45A53C6C" w14:textId="77777777" w:rsidR="00AF08FE" w:rsidRPr="00F83E68" w:rsidRDefault="00AF08FE" w:rsidP="0021735C">
            <w:pPr>
              <w:jc w:val="center"/>
              <w:rPr>
                <w:rFonts w:eastAsia="Times New Roman" w:cs="Tahoma"/>
                <w:b/>
                <w:bCs/>
                <w:szCs w:val="18"/>
                <w:lang w:val="pt-PT" w:eastAsia="x-none"/>
              </w:rPr>
            </w:pPr>
            <w:r w:rsidRPr="00715FF4">
              <w:rPr>
                <w:rFonts w:cs="Tahoma"/>
                <w:b/>
                <w:lang w:val="pt-BR"/>
              </w:rPr>
              <w:t>Quantidade de Unidade de Compromisso Monetário Anual do Windows Azure*</w:t>
            </w:r>
          </w:p>
        </w:tc>
        <w:tc>
          <w:tcPr>
            <w:tcW w:w="2082" w:type="dxa"/>
            <w:shd w:val="clear" w:color="auto" w:fill="FABF8F"/>
          </w:tcPr>
          <w:p w14:paraId="45A53C6D" w14:textId="77777777" w:rsidR="00AF08FE" w:rsidRPr="00F83E68" w:rsidRDefault="00AF08FE" w:rsidP="00586333">
            <w:pPr>
              <w:jc w:val="center"/>
              <w:rPr>
                <w:rFonts w:eastAsia="Times New Roman" w:cs="Tahoma"/>
                <w:b/>
                <w:bCs/>
                <w:szCs w:val="18"/>
                <w:lang w:val="pt-PT" w:eastAsia="x-none"/>
              </w:rPr>
            </w:pPr>
            <w:r w:rsidRPr="00715FF4">
              <w:rPr>
                <w:rFonts w:cs="Tahoma"/>
                <w:b/>
                <w:lang w:val="pt-BR"/>
              </w:rPr>
              <w:t>Desconto Sobre as Taxas de Consumo</w:t>
            </w:r>
          </w:p>
        </w:tc>
      </w:tr>
      <w:tr w:rsidR="00AF08FE" w:rsidRPr="00715FF4" w14:paraId="45A53C72" w14:textId="77777777" w:rsidTr="00586333">
        <w:trPr>
          <w:trHeight w:val="258"/>
          <w:jc w:val="center"/>
        </w:trPr>
        <w:tc>
          <w:tcPr>
            <w:tcW w:w="2592" w:type="dxa"/>
            <w:tcMar>
              <w:top w:w="0" w:type="dxa"/>
              <w:left w:w="108" w:type="dxa"/>
              <w:bottom w:w="0" w:type="dxa"/>
              <w:right w:w="108" w:type="dxa"/>
            </w:tcMar>
          </w:tcPr>
          <w:p w14:paraId="45A53C6F" w14:textId="77777777" w:rsidR="00AF08FE" w:rsidRPr="00715FF4" w:rsidRDefault="00AF08FE" w:rsidP="00586333">
            <w:pPr>
              <w:spacing w:before="100" w:beforeAutospacing="1" w:after="100" w:afterAutospacing="1"/>
              <w:ind w:right="259"/>
              <w:jc w:val="center"/>
              <w:rPr>
                <w:rFonts w:eastAsia="Times New Roman" w:cs="Tahoma"/>
                <w:szCs w:val="18"/>
                <w:lang w:eastAsia="x-none"/>
              </w:rPr>
            </w:pPr>
            <w:r w:rsidRPr="00715FF4">
              <w:rPr>
                <w:rFonts w:cs="Tahoma"/>
                <w:szCs w:val="18"/>
                <w:lang w:val="pt-BR" w:eastAsia="x-none"/>
              </w:rPr>
              <w:t>Nível 1</w:t>
            </w:r>
          </w:p>
        </w:tc>
        <w:tc>
          <w:tcPr>
            <w:tcW w:w="2592" w:type="dxa"/>
            <w:tcMar>
              <w:top w:w="0" w:type="dxa"/>
              <w:left w:w="108" w:type="dxa"/>
              <w:bottom w:w="0" w:type="dxa"/>
              <w:right w:w="108" w:type="dxa"/>
            </w:tcMar>
          </w:tcPr>
          <w:p w14:paraId="45A53C70" w14:textId="77777777" w:rsidR="00AF08FE" w:rsidRPr="00715FF4" w:rsidRDefault="00AF08FE" w:rsidP="00586333">
            <w:pPr>
              <w:spacing w:before="100" w:beforeAutospacing="1" w:after="100" w:afterAutospacing="1"/>
              <w:ind w:left="557" w:right="180"/>
              <w:jc w:val="center"/>
              <w:rPr>
                <w:rFonts w:eastAsia="Times New Roman" w:cs="Tahoma"/>
                <w:szCs w:val="18"/>
                <w:lang w:eastAsia="x-none"/>
              </w:rPr>
            </w:pPr>
            <w:r w:rsidRPr="00715FF4">
              <w:rPr>
                <w:rFonts w:cs="Tahoma"/>
                <w:lang w:val="pt-BR"/>
              </w:rPr>
              <w:t>Até 1.799 Unidades</w:t>
            </w:r>
          </w:p>
        </w:tc>
        <w:tc>
          <w:tcPr>
            <w:tcW w:w="2082" w:type="dxa"/>
          </w:tcPr>
          <w:p w14:paraId="45A53C71" w14:textId="77777777" w:rsidR="00AF08FE" w:rsidRPr="00715FF4" w:rsidRDefault="00AF08FE" w:rsidP="00586333">
            <w:pPr>
              <w:spacing w:before="100" w:beforeAutospacing="1" w:after="100" w:afterAutospacing="1"/>
              <w:ind w:left="557" w:right="180"/>
              <w:jc w:val="center"/>
              <w:rPr>
                <w:rFonts w:eastAsia="Times New Roman" w:cs="Tahoma"/>
                <w:szCs w:val="18"/>
                <w:lang w:eastAsia="x-none"/>
              </w:rPr>
            </w:pPr>
            <w:r w:rsidRPr="00715FF4">
              <w:rPr>
                <w:rFonts w:cs="Tahoma"/>
                <w:szCs w:val="18"/>
                <w:lang w:eastAsia="x-none"/>
              </w:rPr>
              <w:t>23%</w:t>
            </w:r>
          </w:p>
        </w:tc>
      </w:tr>
      <w:tr w:rsidR="00AF08FE" w:rsidRPr="00715FF4" w14:paraId="45A53C76" w14:textId="77777777" w:rsidTr="00586333">
        <w:trPr>
          <w:trHeight w:val="258"/>
          <w:jc w:val="center"/>
        </w:trPr>
        <w:tc>
          <w:tcPr>
            <w:tcW w:w="2592" w:type="dxa"/>
            <w:tcMar>
              <w:top w:w="0" w:type="dxa"/>
              <w:left w:w="108" w:type="dxa"/>
              <w:bottom w:w="0" w:type="dxa"/>
              <w:right w:w="108" w:type="dxa"/>
            </w:tcMar>
          </w:tcPr>
          <w:p w14:paraId="45A53C73" w14:textId="77777777" w:rsidR="00AF08FE" w:rsidRPr="00715FF4" w:rsidRDefault="00AF08FE" w:rsidP="00586333">
            <w:pPr>
              <w:spacing w:before="100" w:beforeAutospacing="1" w:after="100" w:afterAutospacing="1"/>
              <w:ind w:right="259"/>
              <w:jc w:val="center"/>
              <w:rPr>
                <w:rFonts w:eastAsia="Times New Roman" w:cs="Tahoma"/>
                <w:szCs w:val="18"/>
                <w:lang w:eastAsia="x-none"/>
              </w:rPr>
            </w:pPr>
            <w:r w:rsidRPr="00715FF4">
              <w:rPr>
                <w:rFonts w:cs="Tahoma"/>
                <w:szCs w:val="18"/>
                <w:lang w:val="pt-BR" w:eastAsia="x-none"/>
              </w:rPr>
              <w:t>Nível 2</w:t>
            </w:r>
          </w:p>
        </w:tc>
        <w:tc>
          <w:tcPr>
            <w:tcW w:w="2592" w:type="dxa"/>
            <w:tcMar>
              <w:top w:w="0" w:type="dxa"/>
              <w:left w:w="108" w:type="dxa"/>
              <w:bottom w:w="0" w:type="dxa"/>
              <w:right w:w="108" w:type="dxa"/>
            </w:tcMar>
          </w:tcPr>
          <w:p w14:paraId="45A53C74" w14:textId="77777777" w:rsidR="00AF08FE" w:rsidRPr="00715FF4" w:rsidRDefault="00AF08FE" w:rsidP="00586333">
            <w:pPr>
              <w:spacing w:before="100" w:beforeAutospacing="1" w:after="100" w:afterAutospacing="1"/>
              <w:ind w:left="557" w:right="180"/>
              <w:jc w:val="center"/>
              <w:rPr>
                <w:rFonts w:eastAsia="Times New Roman" w:cs="Tahoma"/>
                <w:szCs w:val="18"/>
                <w:lang w:eastAsia="x-none"/>
              </w:rPr>
            </w:pPr>
            <w:r w:rsidRPr="00715FF4">
              <w:rPr>
                <w:rFonts w:cs="Tahoma"/>
                <w:lang w:val="pt-BR"/>
              </w:rPr>
              <w:t>1.800 – 4.799 Unidades</w:t>
            </w:r>
          </w:p>
        </w:tc>
        <w:tc>
          <w:tcPr>
            <w:tcW w:w="2082" w:type="dxa"/>
          </w:tcPr>
          <w:p w14:paraId="45A53C75" w14:textId="77777777" w:rsidR="00AF08FE" w:rsidRPr="00715FF4" w:rsidRDefault="00AF08FE" w:rsidP="00586333">
            <w:pPr>
              <w:spacing w:before="100" w:beforeAutospacing="1" w:after="100" w:afterAutospacing="1"/>
              <w:ind w:left="557" w:right="180"/>
              <w:jc w:val="center"/>
              <w:rPr>
                <w:rFonts w:eastAsia="Times New Roman" w:cs="Tahoma"/>
                <w:szCs w:val="18"/>
                <w:lang w:eastAsia="x-none"/>
              </w:rPr>
            </w:pPr>
            <w:r w:rsidRPr="00715FF4">
              <w:rPr>
                <w:rFonts w:cs="Tahoma"/>
                <w:szCs w:val="18"/>
                <w:lang w:eastAsia="x-none"/>
              </w:rPr>
              <w:t>26%</w:t>
            </w:r>
          </w:p>
        </w:tc>
      </w:tr>
      <w:tr w:rsidR="00AF08FE" w:rsidRPr="00715FF4" w14:paraId="45A53C7A" w14:textId="77777777" w:rsidTr="00586333">
        <w:trPr>
          <w:trHeight w:val="258"/>
          <w:jc w:val="center"/>
        </w:trPr>
        <w:tc>
          <w:tcPr>
            <w:tcW w:w="2592" w:type="dxa"/>
            <w:tcMar>
              <w:top w:w="0" w:type="dxa"/>
              <w:left w:w="108" w:type="dxa"/>
              <w:bottom w:w="0" w:type="dxa"/>
              <w:right w:w="108" w:type="dxa"/>
            </w:tcMar>
          </w:tcPr>
          <w:p w14:paraId="45A53C77" w14:textId="77777777" w:rsidR="00AF08FE" w:rsidRPr="00715FF4" w:rsidRDefault="00AF08FE" w:rsidP="00586333">
            <w:pPr>
              <w:spacing w:before="100" w:beforeAutospacing="1" w:after="100" w:afterAutospacing="1"/>
              <w:ind w:right="259"/>
              <w:jc w:val="center"/>
              <w:rPr>
                <w:rFonts w:eastAsia="Times New Roman" w:cs="Tahoma"/>
                <w:szCs w:val="18"/>
                <w:lang w:eastAsia="x-none"/>
              </w:rPr>
            </w:pPr>
            <w:r w:rsidRPr="00715FF4">
              <w:rPr>
                <w:rFonts w:cs="Tahoma"/>
                <w:szCs w:val="18"/>
                <w:lang w:val="pt-BR" w:eastAsia="x-none"/>
              </w:rPr>
              <w:t>Nível 3</w:t>
            </w:r>
          </w:p>
        </w:tc>
        <w:tc>
          <w:tcPr>
            <w:tcW w:w="2592" w:type="dxa"/>
            <w:tcMar>
              <w:top w:w="0" w:type="dxa"/>
              <w:left w:w="108" w:type="dxa"/>
              <w:bottom w:w="0" w:type="dxa"/>
              <w:right w:w="108" w:type="dxa"/>
            </w:tcMar>
          </w:tcPr>
          <w:p w14:paraId="45A53C78" w14:textId="77777777" w:rsidR="00AF08FE" w:rsidRPr="00715FF4" w:rsidRDefault="00AF08FE" w:rsidP="00586333">
            <w:pPr>
              <w:spacing w:before="100" w:beforeAutospacing="1" w:after="100" w:afterAutospacing="1"/>
              <w:ind w:left="557" w:right="180"/>
              <w:jc w:val="center"/>
              <w:rPr>
                <w:rFonts w:eastAsia="Times New Roman" w:cs="Tahoma"/>
                <w:szCs w:val="18"/>
                <w:lang w:eastAsia="x-none"/>
              </w:rPr>
            </w:pPr>
            <w:r w:rsidRPr="00715FF4">
              <w:rPr>
                <w:rFonts w:cs="Tahoma"/>
                <w:lang w:val="pt-BR"/>
              </w:rPr>
              <w:t>4.800 – 11.999 Unidades</w:t>
            </w:r>
          </w:p>
        </w:tc>
        <w:tc>
          <w:tcPr>
            <w:tcW w:w="2082" w:type="dxa"/>
          </w:tcPr>
          <w:p w14:paraId="45A53C79" w14:textId="77777777" w:rsidR="00AF08FE" w:rsidRPr="00715FF4" w:rsidRDefault="00AF08FE" w:rsidP="00586333">
            <w:pPr>
              <w:spacing w:before="100" w:beforeAutospacing="1" w:after="100" w:afterAutospacing="1"/>
              <w:ind w:left="557" w:right="180"/>
              <w:jc w:val="center"/>
              <w:rPr>
                <w:rFonts w:eastAsia="Times New Roman" w:cs="Tahoma"/>
                <w:szCs w:val="18"/>
                <w:lang w:eastAsia="x-none"/>
              </w:rPr>
            </w:pPr>
            <w:r w:rsidRPr="00715FF4">
              <w:rPr>
                <w:rFonts w:cs="Tahoma"/>
                <w:szCs w:val="18"/>
                <w:lang w:eastAsia="x-none"/>
              </w:rPr>
              <w:t>30%</w:t>
            </w:r>
          </w:p>
        </w:tc>
      </w:tr>
      <w:tr w:rsidR="00AF08FE" w:rsidRPr="00715FF4" w14:paraId="45A53C7E" w14:textId="77777777" w:rsidTr="00586333">
        <w:trPr>
          <w:trHeight w:val="258"/>
          <w:jc w:val="center"/>
        </w:trPr>
        <w:tc>
          <w:tcPr>
            <w:tcW w:w="2592" w:type="dxa"/>
            <w:tcMar>
              <w:top w:w="0" w:type="dxa"/>
              <w:left w:w="108" w:type="dxa"/>
              <w:bottom w:w="0" w:type="dxa"/>
              <w:right w:w="108" w:type="dxa"/>
            </w:tcMar>
          </w:tcPr>
          <w:p w14:paraId="45A53C7B" w14:textId="77777777" w:rsidR="00AF08FE" w:rsidRPr="00715FF4" w:rsidRDefault="00AF08FE" w:rsidP="00586333">
            <w:pPr>
              <w:spacing w:before="100" w:beforeAutospacing="1" w:after="100" w:afterAutospacing="1"/>
              <w:ind w:right="259"/>
              <w:jc w:val="center"/>
              <w:rPr>
                <w:rFonts w:eastAsia="Times New Roman" w:cs="Tahoma"/>
                <w:szCs w:val="18"/>
                <w:lang w:eastAsia="x-none"/>
              </w:rPr>
            </w:pPr>
            <w:r w:rsidRPr="00715FF4">
              <w:rPr>
                <w:rFonts w:cs="Tahoma"/>
                <w:szCs w:val="18"/>
                <w:lang w:val="pt-BR" w:eastAsia="x-none"/>
              </w:rPr>
              <w:t>Nível 4</w:t>
            </w:r>
          </w:p>
        </w:tc>
        <w:tc>
          <w:tcPr>
            <w:tcW w:w="2592" w:type="dxa"/>
            <w:tcMar>
              <w:top w:w="0" w:type="dxa"/>
              <w:left w:w="108" w:type="dxa"/>
              <w:bottom w:w="0" w:type="dxa"/>
              <w:right w:w="108" w:type="dxa"/>
            </w:tcMar>
          </w:tcPr>
          <w:p w14:paraId="45A53C7C" w14:textId="77777777" w:rsidR="00AF08FE" w:rsidRPr="00715FF4" w:rsidRDefault="00AF08FE" w:rsidP="00586333">
            <w:pPr>
              <w:spacing w:before="100" w:beforeAutospacing="1" w:after="100" w:afterAutospacing="1"/>
              <w:ind w:left="557" w:right="180"/>
              <w:jc w:val="center"/>
              <w:rPr>
                <w:rFonts w:eastAsia="Times New Roman" w:cs="Tahoma"/>
                <w:szCs w:val="18"/>
                <w:lang w:eastAsia="x-none"/>
              </w:rPr>
            </w:pPr>
            <w:r w:rsidRPr="00715FF4">
              <w:rPr>
                <w:rFonts w:cs="Tahoma"/>
                <w:lang w:val="pt-BR"/>
              </w:rPr>
              <w:t>Mais de 12.000 Unidades</w:t>
            </w:r>
          </w:p>
        </w:tc>
        <w:tc>
          <w:tcPr>
            <w:tcW w:w="2082" w:type="dxa"/>
          </w:tcPr>
          <w:p w14:paraId="45A53C7D" w14:textId="77777777" w:rsidR="00AF08FE" w:rsidRPr="00715FF4" w:rsidRDefault="00AF08FE" w:rsidP="00586333">
            <w:pPr>
              <w:spacing w:before="100" w:beforeAutospacing="1" w:after="100" w:afterAutospacing="1"/>
              <w:ind w:left="557" w:right="180"/>
              <w:jc w:val="center"/>
              <w:rPr>
                <w:rFonts w:eastAsia="Times New Roman" w:cs="Tahoma"/>
                <w:szCs w:val="18"/>
                <w:lang w:eastAsia="x-none"/>
              </w:rPr>
            </w:pPr>
            <w:r w:rsidRPr="00715FF4">
              <w:rPr>
                <w:rFonts w:cs="Tahoma"/>
                <w:szCs w:val="18"/>
                <w:lang w:eastAsia="x-none"/>
              </w:rPr>
              <w:t>35%</w:t>
            </w:r>
          </w:p>
        </w:tc>
      </w:tr>
    </w:tbl>
    <w:p w14:paraId="45A53C7F" w14:textId="77777777" w:rsidR="00AF08FE" w:rsidRPr="00F83E68" w:rsidRDefault="0093486C" w:rsidP="002E57CF">
      <w:pPr>
        <w:ind w:left="1080"/>
        <w:outlineLvl w:val="1"/>
        <w:rPr>
          <w:rFonts w:cs="Tahoma"/>
          <w:lang w:val="pt-PT"/>
        </w:rPr>
      </w:pPr>
      <w:r w:rsidRPr="00F83E68">
        <w:rPr>
          <w:rFonts w:cs="Tahoma"/>
          <w:szCs w:val="18"/>
          <w:lang w:val="pt-PT" w:eastAsia="x-none"/>
        </w:rPr>
        <w:t xml:space="preserve">* </w:t>
      </w:r>
      <w:r w:rsidR="00AF08FE" w:rsidRPr="00715FF4">
        <w:rPr>
          <w:rFonts w:cs="Tahoma"/>
          <w:lang w:val="pt-BR"/>
        </w:rPr>
        <w:t>Unidade é um valor monetário na moeda aplicável</w:t>
      </w:r>
    </w:p>
    <w:p w14:paraId="45A53C80" w14:textId="77777777" w:rsidR="00AF08FE" w:rsidRPr="00F83E68" w:rsidRDefault="00AF08FE" w:rsidP="00776E3B">
      <w:pPr>
        <w:outlineLvl w:val="1"/>
        <w:rPr>
          <w:rFonts w:cs="Tahoma"/>
          <w:lang w:val="pt-PT"/>
        </w:rPr>
      </w:pPr>
    </w:p>
    <w:p w14:paraId="45A53C81" w14:textId="77777777" w:rsidR="00AF08FE" w:rsidRPr="00F83E68" w:rsidRDefault="00AF08FE" w:rsidP="00776E3B">
      <w:pPr>
        <w:outlineLvl w:val="1"/>
        <w:rPr>
          <w:rFonts w:cs="Tahoma"/>
          <w:lang w:val="pt-PT"/>
        </w:rPr>
      </w:pPr>
      <w:r w:rsidRPr="00715FF4">
        <w:rPr>
          <w:rFonts w:cs="Tahoma"/>
          <w:szCs w:val="18"/>
          <w:lang w:val="pt-BR" w:eastAsia="x-none"/>
        </w:rPr>
        <w:t>Um cliente pode aumentar sua quantidade de Compromisso Monetário anual do Windows Azure e qualificar-se para um Nível mais alto a qualquer momento durante a vigência da assinatura do Windows Azure.</w:t>
      </w:r>
      <w:r w:rsidR="00CD5606" w:rsidRPr="00F83E68">
        <w:rPr>
          <w:rFonts w:cs="Tahoma"/>
          <w:szCs w:val="18"/>
          <w:lang w:val="pt-PT" w:eastAsia="x-none"/>
        </w:rPr>
        <w:t xml:space="preserve"> </w:t>
      </w:r>
      <w:r w:rsidRPr="00715FF4">
        <w:rPr>
          <w:rFonts w:cs="Tahoma"/>
          <w:szCs w:val="18"/>
          <w:lang w:val="pt-BR" w:eastAsia="x-none"/>
        </w:rPr>
        <w:t>As novas Taxas de Compromisso se aplicarão ao uso que o cliente faz dos Serviços do Windows Azure, começando no primeiro dia do</w:t>
      </w:r>
      <w:r w:rsidR="00DC030D" w:rsidRPr="00715FF4">
        <w:rPr>
          <w:rFonts w:cs="Tahoma"/>
          <w:szCs w:val="18"/>
          <w:lang w:val="pt-BR" w:eastAsia="x-none"/>
        </w:rPr>
        <w:t> </w:t>
      </w:r>
      <w:r w:rsidRPr="00715FF4">
        <w:rPr>
          <w:rFonts w:cs="Tahoma"/>
          <w:szCs w:val="18"/>
          <w:lang w:val="pt-BR" w:eastAsia="x-none"/>
        </w:rPr>
        <w:t>mês calendário depois que o cliente ajusta sua quantidade de licenças de Compromisso Monetário anual do Windows Azure.</w:t>
      </w:r>
      <w:r w:rsidRPr="00F83E68">
        <w:rPr>
          <w:rFonts w:cs="Tahoma"/>
          <w:szCs w:val="18"/>
          <w:lang w:val="pt-PT" w:eastAsia="x-none"/>
        </w:rPr>
        <w:t xml:space="preserve"> </w:t>
      </w:r>
    </w:p>
    <w:p w14:paraId="45A53C82" w14:textId="77777777" w:rsidR="00AF08FE" w:rsidRPr="00F83E68" w:rsidRDefault="00AF08FE" w:rsidP="00776E3B">
      <w:pPr>
        <w:outlineLvl w:val="1"/>
        <w:rPr>
          <w:rFonts w:cs="Tahoma"/>
          <w:lang w:val="pt-PT"/>
        </w:rPr>
      </w:pPr>
    </w:p>
    <w:p w14:paraId="45A53C83" w14:textId="77777777" w:rsidR="00AF08FE" w:rsidRPr="00F83E68" w:rsidRDefault="00AF08FE" w:rsidP="00DF28F2">
      <w:pPr>
        <w:outlineLvl w:val="1"/>
        <w:rPr>
          <w:rFonts w:cs="Tahoma"/>
          <w:lang w:val="pt-PT"/>
        </w:rPr>
      </w:pPr>
      <w:r w:rsidRPr="00715FF4">
        <w:rPr>
          <w:rFonts w:cs="Tahoma"/>
          <w:szCs w:val="18"/>
          <w:lang w:val="pt-BR"/>
        </w:rPr>
        <w:t>A Tabela de Preços ao Cliente refletirá os preços da Taxa de Compromisso Nível 1.</w:t>
      </w:r>
      <w:r w:rsidRPr="00F83E68">
        <w:rPr>
          <w:rFonts w:cs="Tahoma"/>
          <w:lang w:val="pt-PT"/>
        </w:rPr>
        <w:t xml:space="preserve"> </w:t>
      </w:r>
      <w:r w:rsidRPr="00715FF4">
        <w:rPr>
          <w:rFonts w:cs="Tahoma"/>
          <w:lang w:val="pt-BR"/>
        </w:rPr>
        <w:t>Os preços reais da Taxa de Compromisso serão mostrados na página Exibição da Conta no Portal Corporativo do Windows Azure.</w:t>
      </w:r>
      <w:r w:rsidRPr="00F83E68">
        <w:rPr>
          <w:rFonts w:cs="Tahoma"/>
          <w:lang w:val="pt-PT"/>
        </w:rPr>
        <w:t xml:space="preserve"> </w:t>
      </w:r>
      <w:r w:rsidRPr="00715FF4">
        <w:rPr>
          <w:rFonts w:cs="Tahoma"/>
          <w:lang w:val="pt-BR"/>
        </w:rPr>
        <w:t>Os termos de</w:t>
      </w:r>
      <w:r w:rsidR="00DC030D" w:rsidRPr="00715FF4">
        <w:rPr>
          <w:rFonts w:cs="Tahoma"/>
          <w:lang w:val="pt-BR"/>
        </w:rPr>
        <w:t> </w:t>
      </w:r>
      <w:r w:rsidRPr="00715FF4">
        <w:rPr>
          <w:rFonts w:cs="Tahoma"/>
          <w:lang w:val="pt-BR"/>
        </w:rPr>
        <w:t>pagamento e preços dos Serviços do Windows Azure adquiridos por meio de revendedores serão determinados pelo contrato entre o cliente e seu revendedor.</w:t>
      </w:r>
    </w:p>
    <w:p w14:paraId="45A53C84" w14:textId="77777777" w:rsidR="00AF08FE" w:rsidRPr="00F83E68" w:rsidRDefault="00AF08FE" w:rsidP="00776E3B">
      <w:pPr>
        <w:rPr>
          <w:rFonts w:cs="Tahoma"/>
          <w:lang w:val="pt-PT"/>
        </w:rPr>
      </w:pPr>
    </w:p>
    <w:p w14:paraId="45A53C85" w14:textId="77777777" w:rsidR="00AF08FE" w:rsidRPr="00F83E68" w:rsidRDefault="00AF08FE" w:rsidP="00456002">
      <w:pPr>
        <w:pStyle w:val="Heading2"/>
        <w:ind w:left="0"/>
        <w:rPr>
          <w:rFonts w:ascii="Tahoma" w:hAnsi="Tahoma" w:cs="Tahoma"/>
          <w:lang w:val="pt-PT"/>
        </w:rPr>
      </w:pPr>
      <w:bookmarkStart w:id="813" w:name="_Toc328145984"/>
      <w:bookmarkStart w:id="814" w:name="_Toc336338215"/>
      <w:bookmarkStart w:id="815" w:name="_Toc340680103"/>
      <w:bookmarkEnd w:id="813"/>
      <w:bookmarkEnd w:id="814"/>
      <w:r w:rsidRPr="00715FF4">
        <w:rPr>
          <w:rFonts w:ascii="Tahoma" w:hAnsi="Tahoma" w:cs="Tahoma"/>
          <w:lang w:val="pt-BR"/>
        </w:rPr>
        <w:t>Disponibilidade Regional dos Serviços Online</w:t>
      </w:r>
      <w:bookmarkEnd w:id="815"/>
      <w:r w:rsidRPr="00F83E68">
        <w:rPr>
          <w:rFonts w:ascii="Tahoma" w:hAnsi="Tahoma" w:cs="Tahoma"/>
          <w:lang w:val="pt-PT"/>
        </w:rPr>
        <w:t xml:space="preserve"> </w:t>
      </w:r>
    </w:p>
    <w:p w14:paraId="45A53C86" w14:textId="77777777" w:rsidR="00AF08FE" w:rsidRPr="00F83E68" w:rsidRDefault="00AF08FE" w:rsidP="00DF28F2">
      <w:pPr>
        <w:outlineLvl w:val="2"/>
        <w:rPr>
          <w:rFonts w:cs="Tahoma"/>
          <w:lang w:val="pt-PT"/>
        </w:rPr>
      </w:pPr>
    </w:p>
    <w:p w14:paraId="45A53C87" w14:textId="77777777" w:rsidR="00AF08FE" w:rsidRPr="00F83E68" w:rsidRDefault="00AF08FE" w:rsidP="00456002">
      <w:pPr>
        <w:outlineLvl w:val="2"/>
        <w:rPr>
          <w:rFonts w:cs="Tahoma"/>
          <w:lang w:val="pt-PT"/>
        </w:rPr>
      </w:pPr>
      <w:r w:rsidRPr="00715FF4">
        <w:rPr>
          <w:rFonts w:cs="Tahoma"/>
          <w:lang w:val="pt-BR"/>
        </w:rPr>
        <w:t xml:space="preserve">Visite o site </w:t>
      </w:r>
      <w:hyperlink r:id="rId22" w:anchor="international" w:history="1">
        <w:r w:rsidRPr="00715FF4">
          <w:rPr>
            <w:rStyle w:val="Hyperlink"/>
            <w:rFonts w:cs="Tahoma"/>
            <w:lang w:val="pt-BR"/>
          </w:rPr>
          <w:t>http://www.microsoft.com/online/faq.aspx#international</w:t>
        </w:r>
      </w:hyperlink>
      <w:r w:rsidRPr="00715FF4">
        <w:rPr>
          <w:rFonts w:cs="Tahoma"/>
          <w:lang w:val="pt-BR"/>
        </w:rPr>
        <w:t xml:space="preserve"> para obter uma lista de países e regiões nos quais os Serviços Online estão disponíveis.</w:t>
      </w:r>
      <w:r w:rsidR="00CD5606" w:rsidRPr="00F83E68">
        <w:rPr>
          <w:rFonts w:cs="Tahoma"/>
          <w:lang w:val="pt-PT"/>
        </w:rPr>
        <w:t xml:space="preserve"> </w:t>
      </w:r>
    </w:p>
    <w:p w14:paraId="45A53C88" w14:textId="77777777" w:rsidR="00AF08FE" w:rsidRPr="00F83E68" w:rsidRDefault="00AF08FE" w:rsidP="00456002">
      <w:pPr>
        <w:pStyle w:val="Heading2"/>
        <w:ind w:left="0"/>
        <w:rPr>
          <w:rFonts w:ascii="Tahoma" w:hAnsi="Tahoma" w:cs="Tahoma"/>
          <w:lang w:val="pt-PT"/>
        </w:rPr>
      </w:pPr>
    </w:p>
    <w:p w14:paraId="45A53C89" w14:textId="77777777" w:rsidR="00D214A1" w:rsidRPr="00715FF4" w:rsidRDefault="00D214A1" w:rsidP="00456002">
      <w:pPr>
        <w:pStyle w:val="Heading2"/>
        <w:ind w:left="0"/>
        <w:rPr>
          <w:rFonts w:ascii="Tahoma" w:hAnsi="Tahoma" w:cs="Tahoma"/>
          <w:lang w:val="pt-BR"/>
        </w:rPr>
      </w:pPr>
      <w:bookmarkStart w:id="816" w:name="_Toc328145985"/>
      <w:bookmarkStart w:id="817" w:name="_Toc336338216"/>
      <w:bookmarkEnd w:id="816"/>
      <w:bookmarkEnd w:id="817"/>
    </w:p>
    <w:p w14:paraId="45A53C8A" w14:textId="77777777" w:rsidR="00D214A1" w:rsidRPr="00715FF4" w:rsidRDefault="00D214A1" w:rsidP="00456002">
      <w:pPr>
        <w:pStyle w:val="Heading2"/>
        <w:ind w:left="0"/>
        <w:rPr>
          <w:rFonts w:ascii="Tahoma" w:hAnsi="Tahoma" w:cs="Tahoma"/>
          <w:lang w:val="pt-BR"/>
        </w:rPr>
      </w:pPr>
    </w:p>
    <w:p w14:paraId="45A53C8B" w14:textId="77777777" w:rsidR="00D214A1" w:rsidRPr="00715FF4" w:rsidRDefault="00D214A1" w:rsidP="00456002">
      <w:pPr>
        <w:pStyle w:val="Heading2"/>
        <w:ind w:left="0"/>
        <w:rPr>
          <w:rFonts w:ascii="Tahoma" w:hAnsi="Tahoma" w:cs="Tahoma"/>
          <w:lang w:val="pt-BR"/>
        </w:rPr>
      </w:pPr>
    </w:p>
    <w:p w14:paraId="45A53C8C" w14:textId="77777777" w:rsidR="00D214A1" w:rsidRPr="00715FF4" w:rsidRDefault="00D214A1" w:rsidP="00456002">
      <w:pPr>
        <w:pStyle w:val="Heading2"/>
        <w:ind w:left="0"/>
        <w:rPr>
          <w:rFonts w:ascii="Tahoma" w:hAnsi="Tahoma" w:cs="Tahoma"/>
          <w:lang w:val="pt-BR"/>
        </w:rPr>
      </w:pPr>
    </w:p>
    <w:p w14:paraId="45A53C8D" w14:textId="77777777" w:rsidR="00D214A1" w:rsidRPr="00715FF4" w:rsidRDefault="00D214A1" w:rsidP="00456002">
      <w:pPr>
        <w:pStyle w:val="Heading2"/>
        <w:ind w:left="0"/>
        <w:rPr>
          <w:rFonts w:ascii="Tahoma" w:hAnsi="Tahoma" w:cs="Tahoma"/>
          <w:lang w:val="pt-BR"/>
        </w:rPr>
      </w:pPr>
    </w:p>
    <w:p w14:paraId="45A53C8E" w14:textId="77777777" w:rsidR="00D214A1" w:rsidRPr="00715FF4" w:rsidRDefault="00D214A1" w:rsidP="00456002">
      <w:pPr>
        <w:pStyle w:val="Heading2"/>
        <w:ind w:left="0"/>
        <w:rPr>
          <w:rFonts w:ascii="Tahoma" w:hAnsi="Tahoma" w:cs="Tahoma"/>
          <w:lang w:val="pt-BR"/>
        </w:rPr>
      </w:pPr>
    </w:p>
    <w:p w14:paraId="45A53C8F" w14:textId="77777777" w:rsidR="00D214A1" w:rsidRPr="00715FF4" w:rsidRDefault="00D214A1" w:rsidP="00456002">
      <w:pPr>
        <w:pStyle w:val="Heading2"/>
        <w:ind w:left="0"/>
        <w:rPr>
          <w:rFonts w:ascii="Tahoma" w:hAnsi="Tahoma" w:cs="Tahoma"/>
          <w:lang w:val="pt-BR"/>
        </w:rPr>
      </w:pPr>
    </w:p>
    <w:p w14:paraId="45A53C90" w14:textId="77777777" w:rsidR="00D214A1" w:rsidRPr="00715FF4" w:rsidRDefault="00D214A1" w:rsidP="00456002">
      <w:pPr>
        <w:pStyle w:val="Heading2"/>
        <w:ind w:left="0"/>
        <w:rPr>
          <w:rFonts w:ascii="Tahoma" w:hAnsi="Tahoma" w:cs="Tahoma"/>
          <w:lang w:val="pt-BR"/>
        </w:rPr>
      </w:pPr>
    </w:p>
    <w:p w14:paraId="45A53C91" w14:textId="77777777" w:rsidR="00AF08FE" w:rsidRPr="00F83E68" w:rsidRDefault="00AF08FE" w:rsidP="00456002">
      <w:pPr>
        <w:pStyle w:val="Heading2"/>
        <w:ind w:left="0"/>
        <w:rPr>
          <w:rFonts w:ascii="Tahoma" w:hAnsi="Tahoma" w:cs="Tahoma"/>
          <w:lang w:val="pt-PT"/>
        </w:rPr>
      </w:pPr>
      <w:bookmarkStart w:id="818" w:name="_Toc340680104"/>
      <w:r w:rsidRPr="00715FF4">
        <w:rPr>
          <w:rFonts w:ascii="Tahoma" w:hAnsi="Tahoma" w:cs="Tahoma"/>
          <w:lang w:val="pt-BR"/>
        </w:rPr>
        <w:t>Termos adicionais de Serviços Online</w:t>
      </w:r>
      <w:bookmarkEnd w:id="818"/>
    </w:p>
    <w:p w14:paraId="45A53C92" w14:textId="77777777" w:rsidR="00AF08FE" w:rsidRPr="00F83E68" w:rsidRDefault="00AF08FE" w:rsidP="00DF28F2">
      <w:pPr>
        <w:outlineLvl w:val="2"/>
        <w:rPr>
          <w:rFonts w:cs="Tahoma"/>
          <w:lang w:val="pt-PT"/>
        </w:rPr>
      </w:pPr>
    </w:p>
    <w:p w14:paraId="45A53C93" w14:textId="77777777" w:rsidR="00AF08FE" w:rsidRPr="00F83E68" w:rsidRDefault="00AF08FE" w:rsidP="00CF3FEE">
      <w:pPr>
        <w:rPr>
          <w:rFonts w:cs="Tahoma"/>
          <w:lang w:val="pt-PT"/>
        </w:rPr>
      </w:pPr>
      <w:r w:rsidRPr="00715FF4">
        <w:rPr>
          <w:rFonts w:cs="Tahoma"/>
          <w:lang w:val="pt-BR"/>
        </w:rPr>
        <w:t>Esta Lista de Produtos pode conter informações adicionais sobre produtos específicos.</w:t>
      </w:r>
      <w:r w:rsidR="00CD5606" w:rsidRPr="00F83E68">
        <w:rPr>
          <w:rFonts w:cs="Tahoma"/>
          <w:lang w:val="pt-PT"/>
        </w:rPr>
        <w:t xml:space="preserve"> </w:t>
      </w:r>
      <w:r w:rsidRPr="00715FF4">
        <w:rPr>
          <w:rFonts w:cs="Tahoma"/>
          <w:lang w:val="pt-BR"/>
        </w:rPr>
        <w:t>Para saber mais, consulte as</w:t>
      </w:r>
      <w:r w:rsidR="0093486C" w:rsidRPr="00715FF4">
        <w:rPr>
          <w:rFonts w:cs="Tahoma"/>
          <w:lang w:val="pt-BR"/>
        </w:rPr>
        <w:t> </w:t>
      </w:r>
      <w:r w:rsidRPr="00715FF4">
        <w:rPr>
          <w:rFonts w:cs="Tahoma"/>
          <w:lang w:val="pt-BR"/>
        </w:rPr>
        <w:t>seções sobre produtos neste documento.</w:t>
      </w:r>
    </w:p>
    <w:p w14:paraId="45A53C94" w14:textId="77777777" w:rsidR="00AF08FE" w:rsidRPr="00F83E68" w:rsidRDefault="00AF08FE" w:rsidP="00CF3FEE">
      <w:pPr>
        <w:rPr>
          <w:rFonts w:cs="Tahoma"/>
          <w:lang w:val="pt-PT"/>
        </w:rPr>
      </w:pPr>
    </w:p>
    <w:p w14:paraId="45A53C95" w14:textId="77777777" w:rsidR="00AF08FE" w:rsidRPr="00F83E68" w:rsidRDefault="00AF08FE" w:rsidP="00CF3FEE">
      <w:pPr>
        <w:rPr>
          <w:rFonts w:cs="Tahoma"/>
          <w:lang w:val="pt-PT"/>
        </w:rPr>
      </w:pPr>
      <w:r w:rsidRPr="00715FF4">
        <w:rPr>
          <w:rFonts w:cs="Tahoma"/>
          <w:lang w:val="pt-BR"/>
        </w:rPr>
        <w:t>Os Direitos de Uso de Produto encontrados no site http://www.microsoftvolumelicensing.com/userights/PUR.aspx estabelecem outros termos e condições gerais e específicos a produtos que regem o uso dos serviços online.</w:t>
      </w:r>
      <w:r w:rsidR="00CD5606" w:rsidRPr="00F83E68">
        <w:rPr>
          <w:rFonts w:cs="Tahoma"/>
          <w:lang w:val="pt-PT"/>
        </w:rPr>
        <w:t xml:space="preserve"> </w:t>
      </w:r>
      <w:r w:rsidRPr="00715FF4">
        <w:rPr>
          <w:rFonts w:cs="Tahoma"/>
          <w:lang w:val="pt-BR"/>
        </w:rPr>
        <w:t>Os</w:t>
      </w:r>
      <w:r w:rsidR="0093486C" w:rsidRPr="00715FF4">
        <w:rPr>
          <w:rFonts w:cs="Tahoma"/>
          <w:lang w:val="pt-BR"/>
        </w:rPr>
        <w:t> </w:t>
      </w:r>
      <w:r w:rsidRPr="00715FF4">
        <w:rPr>
          <w:rFonts w:cs="Tahoma"/>
          <w:lang w:val="pt-BR"/>
        </w:rPr>
        <w:t>direitos de uso de produto dos serviços online estão sujeitos a alterações conforme descrito na seção sobre Serviços Online desse documento.</w:t>
      </w:r>
    </w:p>
    <w:p w14:paraId="45A53C96" w14:textId="77777777" w:rsidR="00AF08FE" w:rsidRPr="00F83E68" w:rsidRDefault="00AF08FE" w:rsidP="00CF3FEE">
      <w:pPr>
        <w:rPr>
          <w:rFonts w:cs="Tahoma"/>
          <w:lang w:val="pt-PT"/>
        </w:rPr>
      </w:pPr>
    </w:p>
    <w:p w14:paraId="45A53C97" w14:textId="77777777" w:rsidR="00AF08FE" w:rsidRPr="00715FF4" w:rsidRDefault="00AF08FE" w:rsidP="00CF3FEE">
      <w:pPr>
        <w:rPr>
          <w:rFonts w:cs="Tahoma"/>
          <w:lang w:val="pt-BR"/>
        </w:rPr>
      </w:pPr>
      <w:bookmarkStart w:id="819" w:name="_Toc325313160"/>
      <w:r w:rsidRPr="00715FF4">
        <w:rPr>
          <w:rFonts w:cs="Tahoma"/>
          <w:lang w:val="pt-BR"/>
        </w:rPr>
        <w:t>Os Termos de Pagamento e Preços de Serviços Online não se aplicam aos Serviços Online obtidos de acordo com o</w:t>
      </w:r>
      <w:r w:rsidR="0093486C" w:rsidRPr="00715FF4">
        <w:rPr>
          <w:rFonts w:cs="Tahoma"/>
          <w:lang w:val="pt-BR"/>
        </w:rPr>
        <w:t> </w:t>
      </w:r>
      <w:r w:rsidRPr="00715FF4">
        <w:rPr>
          <w:rFonts w:cs="Tahoma"/>
          <w:lang w:val="pt-BR"/>
        </w:rPr>
        <w:t>Contrato Microsoft Online Subscription.</w:t>
      </w:r>
      <w:r w:rsidR="00CD5606" w:rsidRPr="00F83E68">
        <w:rPr>
          <w:rFonts w:cs="Tahoma"/>
          <w:lang w:val="pt-PT"/>
        </w:rPr>
        <w:t xml:space="preserve"> </w:t>
      </w:r>
      <w:bookmarkEnd w:id="819"/>
      <w:r w:rsidRPr="00715FF4">
        <w:rPr>
          <w:rFonts w:cs="Tahoma"/>
          <w:lang w:val="pt-BR"/>
        </w:rPr>
        <w:t>Todos os termos aplicáveis dos Serviços Online obtidos de acordo com o</w:t>
      </w:r>
      <w:r w:rsidR="0093486C" w:rsidRPr="00715FF4">
        <w:rPr>
          <w:rFonts w:cs="Tahoma"/>
          <w:lang w:val="pt-BR"/>
        </w:rPr>
        <w:t> </w:t>
      </w:r>
      <w:r w:rsidRPr="00715FF4">
        <w:rPr>
          <w:rFonts w:cs="Tahoma"/>
          <w:lang w:val="pt-BR"/>
        </w:rPr>
        <w:t>Contrato Microsoft Online Subscription estão contidos nesse contrato e no Portal do Cliente do Microsoft Online Services.</w:t>
      </w:r>
    </w:p>
    <w:p w14:paraId="45A53C98" w14:textId="77777777" w:rsidR="007C45A0" w:rsidRPr="00F83E68" w:rsidRDefault="007C45A0" w:rsidP="00CF3FEE">
      <w:pPr>
        <w:rPr>
          <w:rFonts w:cs="Tahoma"/>
          <w:lang w:val="pt-PT"/>
        </w:rPr>
        <w:sectPr w:rsidR="007C45A0" w:rsidRPr="00F83E68" w:rsidSect="00CF7A7E">
          <w:endnotePr>
            <w:numFmt w:val="decimal"/>
          </w:endnotePr>
          <w:pgSz w:w="12240" w:h="15840" w:code="1"/>
          <w:pgMar w:top="1166" w:right="1440" w:bottom="720" w:left="1440" w:header="720" w:footer="720" w:gutter="0"/>
          <w:cols w:space="720"/>
          <w:docGrid w:linePitch="360"/>
        </w:sectPr>
      </w:pPr>
    </w:p>
    <w:p w14:paraId="45A53C99" w14:textId="77777777" w:rsidR="00AF08FE" w:rsidRPr="00F83E68" w:rsidRDefault="00AF08FE" w:rsidP="0093486C">
      <w:pPr>
        <w:pStyle w:val="Heading1"/>
        <w:spacing w:before="0"/>
        <w:rPr>
          <w:rFonts w:cs="Tahoma"/>
          <w:lang w:val="pt-PT"/>
        </w:rPr>
      </w:pPr>
      <w:bookmarkStart w:id="820" w:name="_SEÇÃO_6_–"/>
      <w:bookmarkStart w:id="821" w:name="_Toc336338217"/>
      <w:bookmarkStart w:id="822" w:name="_Toc340680105"/>
      <w:bookmarkEnd w:id="820"/>
      <w:bookmarkEnd w:id="821"/>
      <w:r w:rsidRPr="00715FF4">
        <w:rPr>
          <w:rFonts w:cs="Tahoma"/>
          <w:lang w:val="pt-BR"/>
        </w:rPr>
        <w:t>SEÇÃO 6 – regras de renovação DO Software Assurance</w:t>
      </w:r>
      <w:bookmarkEnd w:id="822"/>
    </w:p>
    <w:p w14:paraId="45A53C9A" w14:textId="77777777" w:rsidR="00AF08FE" w:rsidRPr="00F83E68" w:rsidRDefault="00AF08FE" w:rsidP="00DF28F2">
      <w:pPr>
        <w:pStyle w:val="Heading4"/>
        <w:ind w:left="0" w:firstLine="0"/>
        <w:rPr>
          <w:rFonts w:ascii="Tahoma" w:hAnsi="Tahoma" w:cs="Tahoma"/>
          <w:lang w:val="pt-PT"/>
        </w:rPr>
      </w:pPr>
    </w:p>
    <w:p w14:paraId="45A53C9B" w14:textId="77777777" w:rsidR="00AF08FE" w:rsidRPr="00F83E68" w:rsidRDefault="00AF08FE" w:rsidP="00171817">
      <w:pPr>
        <w:pStyle w:val="Heading4"/>
        <w:tabs>
          <w:tab w:val="clear" w:pos="720"/>
          <w:tab w:val="num" w:pos="0"/>
        </w:tabs>
        <w:ind w:left="0" w:firstLine="0"/>
        <w:rPr>
          <w:rFonts w:ascii="Tahoma" w:hAnsi="Tahoma" w:cs="Tahoma"/>
          <w:lang w:val="pt-PT"/>
        </w:rPr>
      </w:pPr>
      <w:bookmarkStart w:id="823" w:name="_Toc323159745"/>
      <w:bookmarkStart w:id="824" w:name="_Toc336338218"/>
      <w:bookmarkStart w:id="825" w:name="_Toc340680106"/>
      <w:bookmarkEnd w:id="823"/>
      <w:bookmarkEnd w:id="824"/>
      <w:r w:rsidRPr="00715FF4">
        <w:rPr>
          <w:rFonts w:ascii="Tahoma" w:hAnsi="Tahoma" w:cs="Tahoma"/>
          <w:sz w:val="22"/>
          <w:lang w:val="pt-BR"/>
        </w:rPr>
        <w:t>Licença Open</w:t>
      </w:r>
      <w:bookmarkEnd w:id="825"/>
    </w:p>
    <w:p w14:paraId="45A53C9C" w14:textId="77777777" w:rsidR="00AF08FE" w:rsidRPr="00F83E68" w:rsidRDefault="00AF08FE" w:rsidP="007C45A0">
      <w:pPr>
        <w:pStyle w:val="Heading4"/>
        <w:keepLines/>
        <w:tabs>
          <w:tab w:val="clear" w:pos="720"/>
          <w:tab w:val="num" w:pos="0"/>
        </w:tabs>
        <w:ind w:left="0" w:firstLine="0"/>
        <w:rPr>
          <w:rFonts w:ascii="Tahoma" w:hAnsi="Tahoma" w:cs="Tahoma"/>
          <w:lang w:val="pt-PT"/>
        </w:rPr>
      </w:pPr>
    </w:p>
    <w:p w14:paraId="45A53C9D" w14:textId="77777777" w:rsidR="00AF08FE" w:rsidRPr="00F83E68" w:rsidRDefault="00AF08FE" w:rsidP="007C45A0">
      <w:pPr>
        <w:pStyle w:val="StyleHeading22Left138Firstline0"/>
        <w:tabs>
          <w:tab w:val="num" w:pos="0"/>
        </w:tabs>
        <w:ind w:left="0"/>
        <w:jc w:val="left"/>
        <w:rPr>
          <w:rFonts w:ascii="Tahoma" w:hAnsi="Tahoma" w:cs="Tahoma"/>
          <w:lang w:val="pt-PT"/>
        </w:rPr>
      </w:pPr>
      <w:r w:rsidRPr="00715FF4">
        <w:rPr>
          <w:rFonts w:ascii="Tahoma" w:hAnsi="Tahoma" w:cs="Tahoma"/>
          <w:sz w:val="18"/>
          <w:lang w:val="pt-BR"/>
        </w:rPr>
        <w:t>A cobertura do Software Assurance solicitada sob um número de autorização de Licença Open se encerrará ao término desse número.</w:t>
      </w:r>
      <w:r w:rsidRPr="00F83E68">
        <w:rPr>
          <w:rFonts w:ascii="Tahoma" w:hAnsi="Tahoma" w:cs="Tahoma"/>
          <w:lang w:val="pt-PT"/>
        </w:rPr>
        <w:t xml:space="preserve"> </w:t>
      </w:r>
      <w:r w:rsidRPr="00715FF4">
        <w:rPr>
          <w:rFonts w:ascii="Tahoma" w:hAnsi="Tahoma" w:cs="Tahoma"/>
          <w:sz w:val="18"/>
          <w:lang w:val="pt-BR"/>
        </w:rPr>
        <w:t>Para renovar essa cobertura, os clientes deverão enviar um pedido de renovação do Software Assurance para todas as cópias de todos os produtos para os quais desejem renovar a cobertura dentro de 90 dias após a data de término do número de autorização.</w:t>
      </w:r>
      <w:r w:rsidRPr="00F83E68">
        <w:rPr>
          <w:rFonts w:ascii="Tahoma" w:hAnsi="Tahoma" w:cs="Tahoma"/>
          <w:lang w:val="pt-PT"/>
        </w:rPr>
        <w:t xml:space="preserve"> </w:t>
      </w:r>
      <w:r w:rsidRPr="00715FF4">
        <w:rPr>
          <w:rFonts w:ascii="Tahoma" w:hAnsi="Tahoma" w:cs="Tahoma"/>
          <w:sz w:val="18"/>
          <w:lang w:val="pt-BR"/>
        </w:rPr>
        <w:t>Os clientes poderão solicitar o Software Assurance sem precisar solicitar uma Licença simultaneamente, desde que a cobertura do Software Assurance seja renovada conforme determinado acima.</w:t>
      </w:r>
      <w:r w:rsidRPr="00F83E68">
        <w:rPr>
          <w:rFonts w:ascii="Tahoma" w:hAnsi="Tahoma" w:cs="Tahoma"/>
          <w:lang w:val="pt-PT"/>
        </w:rPr>
        <w:t xml:space="preserve"> </w:t>
      </w:r>
      <w:r w:rsidRPr="00715FF4">
        <w:rPr>
          <w:rFonts w:ascii="Tahoma" w:hAnsi="Tahoma" w:cs="Tahoma"/>
          <w:sz w:val="18"/>
          <w:lang w:val="pt-BR"/>
        </w:rPr>
        <w:t>A nova cobertura do Software Assurance começa na data de início de vigência do novo número de autorização.</w:t>
      </w:r>
    </w:p>
    <w:p w14:paraId="45A53C9E" w14:textId="77777777" w:rsidR="00AF08FE" w:rsidRPr="00F83E68" w:rsidRDefault="00AF08FE" w:rsidP="007C45A0">
      <w:pPr>
        <w:pStyle w:val="AppendIndentSub"/>
        <w:keepNext/>
        <w:keepLines/>
        <w:ind w:left="0"/>
        <w:rPr>
          <w:rFonts w:ascii="Tahoma" w:hAnsi="Tahoma" w:cs="Tahoma"/>
          <w:lang w:val="pt-PT"/>
        </w:rPr>
      </w:pPr>
    </w:p>
    <w:p w14:paraId="45A53C9F" w14:textId="77777777" w:rsidR="00AF08FE" w:rsidRPr="00F83E68" w:rsidRDefault="00AF08FE" w:rsidP="007C45A0">
      <w:pPr>
        <w:pStyle w:val="Heading4"/>
        <w:keepLines/>
        <w:ind w:left="360"/>
        <w:rPr>
          <w:rFonts w:ascii="Tahoma" w:hAnsi="Tahoma" w:cs="Tahoma"/>
          <w:lang w:val="pt-PT"/>
        </w:rPr>
      </w:pPr>
      <w:bookmarkStart w:id="826" w:name="_Toc336338219"/>
      <w:bookmarkStart w:id="827" w:name="_Toc340680107"/>
      <w:bookmarkEnd w:id="826"/>
      <w:r w:rsidRPr="00715FF4">
        <w:rPr>
          <w:rFonts w:ascii="Tahoma" w:hAnsi="Tahoma" w:cs="Tahoma"/>
          <w:sz w:val="22"/>
          <w:lang w:val="pt-BR"/>
        </w:rPr>
        <w:t>Open Value 20xx</w:t>
      </w:r>
      <w:bookmarkEnd w:id="827"/>
    </w:p>
    <w:p w14:paraId="45A53CA0" w14:textId="77777777" w:rsidR="00AF08FE" w:rsidRPr="00F83E68" w:rsidRDefault="00AF08FE" w:rsidP="007C45A0">
      <w:pPr>
        <w:tabs>
          <w:tab w:val="num" w:pos="0"/>
        </w:tabs>
        <w:rPr>
          <w:rFonts w:cs="Tahoma"/>
          <w:lang w:val="pt-PT"/>
        </w:rPr>
      </w:pPr>
    </w:p>
    <w:p w14:paraId="45A53CA1" w14:textId="77777777" w:rsidR="00AF08FE" w:rsidRPr="00F83E68" w:rsidRDefault="00AF08FE" w:rsidP="007C45A0">
      <w:pPr>
        <w:keepNext/>
        <w:keepLines/>
        <w:tabs>
          <w:tab w:val="num" w:pos="720"/>
        </w:tabs>
        <w:spacing w:before="60"/>
        <w:ind w:left="360" w:hanging="360"/>
        <w:outlineLvl w:val="3"/>
        <w:rPr>
          <w:rFonts w:cs="Tahoma"/>
          <w:lang w:val="pt-PT"/>
        </w:rPr>
      </w:pPr>
      <w:r w:rsidRPr="00715FF4">
        <w:rPr>
          <w:rFonts w:cs="Tahoma"/>
          <w:b/>
          <w:sz w:val="20"/>
          <w:lang w:val="pt-BR"/>
        </w:rPr>
        <w:t>Renovação da Cobertura sob o Mesmo Contrato</w:t>
      </w:r>
      <w:r w:rsidRPr="00F83E68">
        <w:rPr>
          <w:rFonts w:cs="Tahoma"/>
          <w:lang w:val="pt-PT"/>
        </w:rPr>
        <w:t xml:space="preserve"> </w:t>
      </w:r>
    </w:p>
    <w:p w14:paraId="45A53CA2" w14:textId="77777777" w:rsidR="00AF08FE" w:rsidRPr="00F83E68" w:rsidRDefault="00AF08FE" w:rsidP="007C45A0">
      <w:pPr>
        <w:tabs>
          <w:tab w:val="num" w:pos="0"/>
        </w:tabs>
        <w:rPr>
          <w:rFonts w:cs="Tahoma"/>
          <w:lang w:val="pt-PT"/>
        </w:rPr>
      </w:pPr>
    </w:p>
    <w:p w14:paraId="45A53CA3" w14:textId="77777777" w:rsidR="00AF08FE" w:rsidRPr="00F83E68" w:rsidRDefault="00AF08FE" w:rsidP="007C45A0">
      <w:pPr>
        <w:tabs>
          <w:tab w:val="num" w:pos="0"/>
        </w:tabs>
        <w:rPr>
          <w:rFonts w:cs="Tahoma"/>
          <w:lang w:val="pt-PT"/>
        </w:rPr>
      </w:pPr>
      <w:r w:rsidRPr="00715FF4">
        <w:rPr>
          <w:rFonts w:cs="Tahoma"/>
          <w:szCs w:val="20"/>
          <w:lang w:val="pt-BR"/>
        </w:rPr>
        <w:t>A cobertura do Software Assurance solicitada sob um contrato Open Value se encerrará ao término (ou na rescisão) do referido contrato.</w:t>
      </w:r>
      <w:r w:rsidRPr="00F83E68">
        <w:rPr>
          <w:rFonts w:cs="Tahoma"/>
          <w:lang w:val="pt-PT"/>
        </w:rPr>
        <w:t xml:space="preserve"> </w:t>
      </w:r>
      <w:r w:rsidRPr="00715FF4">
        <w:rPr>
          <w:rFonts w:cs="Tahoma"/>
          <w:lang w:val="pt-BR"/>
        </w:rPr>
        <w:t>Os clientes receberão uma notificação por escrito 60 dias antes do término do contrato, informando-os sobre suas opções de renovação.</w:t>
      </w:r>
      <w:r w:rsidRPr="00F83E68">
        <w:rPr>
          <w:rFonts w:cs="Tahoma"/>
          <w:lang w:val="pt-PT"/>
        </w:rPr>
        <w:t xml:space="preserve"> </w:t>
      </w:r>
      <w:r w:rsidRPr="00715FF4">
        <w:rPr>
          <w:rFonts w:cs="Tahoma"/>
          <w:lang w:val="pt-BR"/>
        </w:rPr>
        <w:t>Os clientes poderão ter a opção de renovar seus contratos por um</w:t>
      </w:r>
      <w:r w:rsidR="0093486C" w:rsidRPr="00715FF4">
        <w:rPr>
          <w:rFonts w:cs="Tahoma"/>
          <w:lang w:val="pt-BR"/>
        </w:rPr>
        <w:t> </w:t>
      </w:r>
      <w:r w:rsidRPr="00715FF4">
        <w:rPr>
          <w:rFonts w:cs="Tahoma"/>
          <w:lang w:val="pt-BR"/>
        </w:rPr>
        <w:t>período de 36 meses subsequentes.</w:t>
      </w:r>
      <w:r w:rsidRPr="00F83E68">
        <w:rPr>
          <w:rFonts w:cs="Tahoma"/>
          <w:lang w:val="pt-PT"/>
        </w:rPr>
        <w:t xml:space="preserve"> </w:t>
      </w:r>
      <w:r w:rsidRPr="00715FF4">
        <w:rPr>
          <w:rFonts w:cs="Tahoma"/>
          <w:lang w:val="pt-BR"/>
        </w:rPr>
        <w:t>Para renovar a cobertura do Software Assurance, os clientes deverão enviar um pedido de renovação do Software Assurance antes do término do prazo anterior.</w:t>
      </w:r>
      <w:r w:rsidR="00CD5606" w:rsidRPr="00F83E68">
        <w:rPr>
          <w:rFonts w:cs="Tahoma"/>
          <w:lang w:val="pt-PT"/>
        </w:rPr>
        <w:t xml:space="preserve"> </w:t>
      </w:r>
      <w:r w:rsidRPr="00715FF4">
        <w:rPr>
          <w:rFonts w:cs="Tahoma"/>
          <w:lang w:val="pt-BR"/>
        </w:rPr>
        <w:t>Se um cliente tiver escolhido a</w:t>
      </w:r>
      <w:r w:rsidR="0093486C" w:rsidRPr="00715FF4">
        <w:rPr>
          <w:rFonts w:cs="Tahoma"/>
          <w:lang w:val="pt-BR"/>
        </w:rPr>
        <w:t> </w:t>
      </w:r>
      <w:r w:rsidRPr="00715FF4">
        <w:rPr>
          <w:rFonts w:cs="Tahoma"/>
          <w:lang w:val="pt-BR"/>
        </w:rPr>
        <w:t>opção para toda a empresa, ele deverá solicitar o Software Assurance para todas as cópias de qualquer produto que deseje renovar para toda a empresa.</w:t>
      </w:r>
      <w:r w:rsidRPr="00F83E68">
        <w:rPr>
          <w:rFonts w:cs="Tahoma"/>
          <w:lang w:val="pt-PT"/>
        </w:rPr>
        <w:t xml:space="preserve"> </w:t>
      </w:r>
      <w:r w:rsidRPr="00715FF4">
        <w:rPr>
          <w:rFonts w:cs="Tahoma"/>
          <w:lang w:val="pt-BR"/>
        </w:rPr>
        <w:t>Se um cliente não tiver escolhido a opção para toda a empresa, ele poderá renovar a cobertura para um número indeterminado de licenças registradas anteriormente.</w:t>
      </w:r>
      <w:r w:rsidRPr="00F83E68">
        <w:rPr>
          <w:rFonts w:cs="Tahoma"/>
          <w:lang w:val="pt-PT"/>
        </w:rPr>
        <w:t xml:space="preserve"> </w:t>
      </w:r>
      <w:r w:rsidRPr="00715FF4">
        <w:rPr>
          <w:rFonts w:cs="Tahoma"/>
          <w:lang w:val="pt-BR"/>
        </w:rPr>
        <w:t>Cada prazo de renovação terá início no dia seguinte ao término do prazo anterior.</w:t>
      </w:r>
      <w:r w:rsidRPr="00F83E68">
        <w:rPr>
          <w:rFonts w:cs="Tahoma"/>
          <w:lang w:val="pt-PT"/>
        </w:rPr>
        <w:t xml:space="preserve"> </w:t>
      </w:r>
      <w:r w:rsidRPr="00715FF4">
        <w:rPr>
          <w:rFonts w:cs="Tahoma"/>
          <w:lang w:val="pt-BR"/>
        </w:rPr>
        <w:t>Os clientes poderão solicitar o Software Assurance sem precisar solicitar uma Licença simultaneamente, desde que a cobertura do Software Assurance seja renovada conforme determinado acima.</w:t>
      </w:r>
      <w:r w:rsidRPr="00F83E68">
        <w:rPr>
          <w:rFonts w:cs="Tahoma"/>
          <w:lang w:val="pt-PT"/>
        </w:rPr>
        <w:t xml:space="preserve"> </w:t>
      </w:r>
    </w:p>
    <w:p w14:paraId="45A53CA4" w14:textId="77777777" w:rsidR="00AF08FE" w:rsidRPr="00F83E68" w:rsidRDefault="00AF08FE" w:rsidP="007C45A0">
      <w:pPr>
        <w:tabs>
          <w:tab w:val="num" w:pos="0"/>
        </w:tabs>
        <w:rPr>
          <w:rFonts w:cs="Tahoma"/>
          <w:lang w:val="pt-PT"/>
        </w:rPr>
      </w:pPr>
    </w:p>
    <w:p w14:paraId="45A53CA5" w14:textId="77777777" w:rsidR="00AF08FE" w:rsidRPr="00F83E68" w:rsidRDefault="00AF08FE" w:rsidP="007C45A0">
      <w:pPr>
        <w:keepNext/>
        <w:keepLines/>
        <w:tabs>
          <w:tab w:val="num" w:pos="720"/>
        </w:tabs>
        <w:spacing w:before="60"/>
        <w:ind w:left="360" w:hanging="360"/>
        <w:outlineLvl w:val="3"/>
        <w:rPr>
          <w:rFonts w:cs="Tahoma"/>
          <w:lang w:val="pt-PT"/>
        </w:rPr>
      </w:pPr>
      <w:r w:rsidRPr="00715FF4">
        <w:rPr>
          <w:rFonts w:cs="Tahoma"/>
          <w:b/>
          <w:sz w:val="20"/>
          <w:lang w:val="pt-BR"/>
        </w:rPr>
        <w:t>Renovação da Cobertura a partir de um Contrato Separado</w:t>
      </w:r>
    </w:p>
    <w:p w14:paraId="45A53CA6" w14:textId="77777777" w:rsidR="00AF08FE" w:rsidRPr="00F83E68" w:rsidRDefault="00AF08FE" w:rsidP="007C45A0">
      <w:pPr>
        <w:tabs>
          <w:tab w:val="num" w:pos="0"/>
        </w:tabs>
        <w:rPr>
          <w:rFonts w:cs="Tahoma"/>
          <w:lang w:val="pt-PT"/>
        </w:rPr>
      </w:pPr>
    </w:p>
    <w:p w14:paraId="45A53CA7" w14:textId="77777777" w:rsidR="00AF08FE" w:rsidRPr="00F83E68" w:rsidRDefault="00AF08FE" w:rsidP="007C45A0">
      <w:pPr>
        <w:tabs>
          <w:tab w:val="num" w:pos="0"/>
        </w:tabs>
        <w:rPr>
          <w:rFonts w:cs="Tahoma"/>
          <w:lang w:val="pt-PT"/>
        </w:rPr>
      </w:pPr>
      <w:r w:rsidRPr="00715FF4">
        <w:rPr>
          <w:rFonts w:cs="Tahoma"/>
          <w:szCs w:val="20"/>
          <w:lang w:val="pt-BR"/>
        </w:rPr>
        <w:t>O cliente poderá renovar o Software Assurance para qualquer produto sem precisar solicitar uma Licença simultaneamente caso tenha obtido uma licença perpétua e o Software Assurance para esse produto sob um contrato anterior e seu novo contrato entre em vigor até o dia seguinte à data do término do contrato anterior.</w:t>
      </w:r>
      <w:r w:rsidR="00CD5606" w:rsidRPr="00F83E68">
        <w:rPr>
          <w:rFonts w:cs="Tahoma"/>
          <w:szCs w:val="20"/>
          <w:lang w:val="pt-PT"/>
        </w:rPr>
        <w:t xml:space="preserve"> </w:t>
      </w:r>
      <w:r w:rsidRPr="00715FF4">
        <w:rPr>
          <w:rFonts w:cs="Tahoma"/>
          <w:szCs w:val="20"/>
          <w:lang w:val="pt-BR"/>
        </w:rPr>
        <w:t>O</w:t>
      </w:r>
      <w:r w:rsidR="0093486C" w:rsidRPr="00715FF4">
        <w:rPr>
          <w:rFonts w:cs="Tahoma"/>
          <w:szCs w:val="20"/>
          <w:lang w:val="pt-BR"/>
        </w:rPr>
        <w:t> </w:t>
      </w:r>
      <w:r w:rsidRPr="00715FF4">
        <w:rPr>
          <w:rFonts w:cs="Tahoma"/>
          <w:szCs w:val="20"/>
          <w:lang w:val="pt-BR"/>
        </w:rPr>
        <w:t>pedido de renovação do Software Assurance deverá ser feito antes do término da cobertura do Software Assurance sob o contrato anterior, a menos que essa cobertura esteja sendo renovada de um Contrato de</w:t>
      </w:r>
      <w:r w:rsidR="0093486C" w:rsidRPr="00715FF4">
        <w:rPr>
          <w:rFonts w:cs="Tahoma"/>
          <w:szCs w:val="20"/>
          <w:lang w:val="pt-BR"/>
        </w:rPr>
        <w:t> </w:t>
      </w:r>
      <w:r w:rsidRPr="00715FF4">
        <w:rPr>
          <w:rFonts w:cs="Tahoma"/>
          <w:szCs w:val="20"/>
          <w:lang w:val="pt-BR"/>
        </w:rPr>
        <w:t>Licença</w:t>
      </w:r>
      <w:r w:rsidR="0093486C" w:rsidRPr="00715FF4">
        <w:rPr>
          <w:rFonts w:cs="Tahoma"/>
          <w:szCs w:val="20"/>
          <w:lang w:val="pt-BR"/>
        </w:rPr>
        <w:t> </w:t>
      </w:r>
      <w:r w:rsidRPr="00715FF4">
        <w:rPr>
          <w:rFonts w:cs="Tahoma"/>
          <w:szCs w:val="20"/>
          <w:lang w:val="pt-BR"/>
        </w:rPr>
        <w:t>Open.</w:t>
      </w:r>
      <w:r w:rsidRPr="00F83E68">
        <w:rPr>
          <w:rFonts w:cs="Tahoma"/>
          <w:szCs w:val="20"/>
          <w:lang w:val="pt-PT"/>
        </w:rPr>
        <w:t xml:space="preserve"> </w:t>
      </w:r>
      <w:r w:rsidRPr="00715FF4">
        <w:rPr>
          <w:rFonts w:cs="Tahoma"/>
          <w:szCs w:val="20"/>
          <w:lang w:val="pt-BR"/>
        </w:rPr>
        <w:t>Nesse caso, os clientes terão 90 dias a partir da data de término para fazer o pedido.</w:t>
      </w:r>
      <w:r w:rsidRPr="00F83E68">
        <w:rPr>
          <w:rFonts w:cs="Tahoma"/>
          <w:szCs w:val="20"/>
          <w:lang w:val="pt-PT"/>
        </w:rPr>
        <w:t xml:space="preserve"> </w:t>
      </w:r>
    </w:p>
    <w:p w14:paraId="45A53CA8" w14:textId="77777777" w:rsidR="00AF08FE" w:rsidRPr="00F83E68" w:rsidRDefault="00AF08FE" w:rsidP="007C45A0">
      <w:pPr>
        <w:tabs>
          <w:tab w:val="num" w:pos="0"/>
        </w:tabs>
        <w:rPr>
          <w:rFonts w:cs="Tahoma"/>
          <w:lang w:val="pt-PT"/>
        </w:rPr>
      </w:pPr>
    </w:p>
    <w:p w14:paraId="45A53CA9" w14:textId="77777777" w:rsidR="00AF08FE" w:rsidRPr="00F83E68" w:rsidRDefault="00AF08FE" w:rsidP="002171C3">
      <w:pPr>
        <w:pStyle w:val="Heading4"/>
        <w:ind w:left="360"/>
        <w:rPr>
          <w:rFonts w:ascii="Tahoma" w:hAnsi="Tahoma" w:cs="Tahoma"/>
          <w:lang w:val="pt-PT"/>
        </w:rPr>
      </w:pPr>
      <w:bookmarkStart w:id="828" w:name="_Toc323159746"/>
      <w:bookmarkStart w:id="829" w:name="_Toc336338220"/>
      <w:bookmarkStart w:id="830" w:name="_Toc340680108"/>
      <w:bookmarkEnd w:id="828"/>
      <w:bookmarkEnd w:id="829"/>
      <w:r w:rsidRPr="00715FF4">
        <w:rPr>
          <w:rFonts w:ascii="Tahoma" w:hAnsi="Tahoma" w:cs="Tahoma"/>
          <w:sz w:val="22"/>
          <w:lang w:val="pt-BR"/>
        </w:rPr>
        <w:t>Select 20xx</w:t>
      </w:r>
      <w:bookmarkEnd w:id="830"/>
    </w:p>
    <w:p w14:paraId="45A53CAA" w14:textId="77777777" w:rsidR="00AF08FE" w:rsidRPr="00F83E68" w:rsidRDefault="00AF08FE" w:rsidP="007C45A0">
      <w:pPr>
        <w:tabs>
          <w:tab w:val="num" w:pos="0"/>
        </w:tabs>
        <w:rPr>
          <w:rFonts w:cs="Tahoma"/>
          <w:lang w:val="pt-PT"/>
        </w:rPr>
      </w:pPr>
    </w:p>
    <w:p w14:paraId="45A53CAB" w14:textId="77777777" w:rsidR="00AF08FE" w:rsidRPr="00F83E68" w:rsidRDefault="00AF08FE" w:rsidP="00171817">
      <w:pPr>
        <w:pStyle w:val="Heading4"/>
        <w:ind w:left="360"/>
        <w:rPr>
          <w:rFonts w:ascii="Tahoma" w:hAnsi="Tahoma" w:cs="Tahoma"/>
          <w:lang w:val="pt-PT"/>
        </w:rPr>
      </w:pPr>
      <w:bookmarkStart w:id="831" w:name="_Toc323159747"/>
      <w:bookmarkStart w:id="832" w:name="_Toc328145990"/>
      <w:bookmarkStart w:id="833" w:name="_Toc336338221"/>
      <w:bookmarkStart w:id="834" w:name="_Toc340680109"/>
      <w:bookmarkEnd w:id="831"/>
      <w:bookmarkEnd w:id="832"/>
      <w:bookmarkEnd w:id="833"/>
      <w:r w:rsidRPr="00715FF4">
        <w:rPr>
          <w:rFonts w:ascii="Tahoma" w:hAnsi="Tahoma" w:cs="Tahoma"/>
          <w:lang w:val="pt-BR"/>
        </w:rPr>
        <w:t>Renovação da Cobertura sob o Mesmo Contrato</w:t>
      </w:r>
      <w:bookmarkEnd w:id="834"/>
      <w:r w:rsidRPr="00F83E68">
        <w:rPr>
          <w:rFonts w:ascii="Tahoma" w:hAnsi="Tahoma" w:cs="Tahoma"/>
          <w:lang w:val="pt-PT"/>
        </w:rPr>
        <w:t xml:space="preserve"> </w:t>
      </w:r>
    </w:p>
    <w:p w14:paraId="45A53CAC" w14:textId="77777777" w:rsidR="00AF08FE" w:rsidRPr="00F83E68" w:rsidRDefault="00AF08FE" w:rsidP="00171817">
      <w:pPr>
        <w:pStyle w:val="styleheading22left138firstline00"/>
        <w:tabs>
          <w:tab w:val="num" w:pos="0"/>
        </w:tabs>
        <w:snapToGrid w:val="0"/>
        <w:ind w:left="0"/>
        <w:jc w:val="left"/>
        <w:rPr>
          <w:rFonts w:ascii="Tahoma" w:hAnsi="Tahoma" w:cs="Tahoma"/>
          <w:lang w:val="pt-PT"/>
        </w:rPr>
      </w:pPr>
    </w:p>
    <w:p w14:paraId="45A53CAD" w14:textId="77777777" w:rsidR="00AF08FE" w:rsidRPr="00F83E68" w:rsidRDefault="00AF08FE" w:rsidP="00171817">
      <w:pPr>
        <w:pStyle w:val="styleheading22left138firstline00"/>
        <w:tabs>
          <w:tab w:val="num" w:pos="0"/>
        </w:tabs>
        <w:snapToGrid w:val="0"/>
        <w:ind w:left="0"/>
        <w:jc w:val="left"/>
        <w:rPr>
          <w:rFonts w:ascii="Tahoma" w:hAnsi="Tahoma" w:cs="Tahoma"/>
          <w:lang w:val="pt-PT"/>
        </w:rPr>
      </w:pPr>
      <w:r w:rsidRPr="00715FF4">
        <w:rPr>
          <w:rFonts w:ascii="Tahoma" w:hAnsi="Tahoma" w:cs="Tahoma"/>
          <w:sz w:val="18"/>
          <w:lang w:val="pt-BR"/>
        </w:rPr>
        <w:t>A cobertura do Software Assurance solicitada de acordo com os registros sob um contrato Select se encerrará ao término (ou na rescisão) do referido contrato (ou na rescisão do registro aplicável, caso seja anterior).</w:t>
      </w:r>
      <w:r w:rsidRPr="00F83E68">
        <w:rPr>
          <w:rFonts w:ascii="Tahoma" w:hAnsi="Tahoma" w:cs="Tahoma"/>
          <w:sz w:val="18"/>
          <w:lang w:val="pt-PT"/>
        </w:rPr>
        <w:t xml:space="preserve"> </w:t>
      </w:r>
      <w:r w:rsidRPr="00715FF4">
        <w:rPr>
          <w:rFonts w:ascii="Tahoma" w:hAnsi="Tahoma" w:cs="Tahoma"/>
          <w:sz w:val="18"/>
          <w:lang w:val="pt-BR"/>
        </w:rPr>
        <w:t>Os clientes receberão uma notificação por escrito 60 dias antes do término de seus contratos, informando-os sobre suas opções de renovação.</w:t>
      </w:r>
      <w:r w:rsidRPr="00F83E68">
        <w:rPr>
          <w:rFonts w:ascii="Tahoma" w:hAnsi="Tahoma" w:cs="Tahoma"/>
          <w:sz w:val="18"/>
          <w:lang w:val="pt-PT"/>
        </w:rPr>
        <w:t xml:space="preserve"> </w:t>
      </w:r>
      <w:r w:rsidRPr="00715FF4">
        <w:rPr>
          <w:rFonts w:ascii="Tahoma" w:hAnsi="Tahoma" w:cs="Tahoma"/>
          <w:sz w:val="18"/>
          <w:lang w:val="pt-BR"/>
        </w:rPr>
        <w:t>Os clientes poderão ter a opção de renovar seus contratos por um período de 12 ou 36 meses subsequentes.</w:t>
      </w:r>
      <w:r w:rsidRPr="00F83E68">
        <w:rPr>
          <w:rFonts w:ascii="Tahoma" w:hAnsi="Tahoma" w:cs="Tahoma"/>
          <w:lang w:val="pt-PT"/>
        </w:rPr>
        <w:t xml:space="preserve"> </w:t>
      </w:r>
      <w:r w:rsidRPr="00715FF4">
        <w:rPr>
          <w:rFonts w:ascii="Tahoma" w:hAnsi="Tahoma" w:cs="Tahoma"/>
          <w:sz w:val="18"/>
          <w:lang w:val="pt-BR"/>
        </w:rPr>
        <w:t>Para renovar a cobertura do Software Assurance para quaisquer cópias inscritas sob seu registro, um</w:t>
      </w:r>
      <w:r w:rsidR="0093486C" w:rsidRPr="00715FF4">
        <w:rPr>
          <w:rFonts w:ascii="Tahoma" w:hAnsi="Tahoma" w:cs="Tahoma"/>
          <w:sz w:val="18"/>
          <w:lang w:val="pt-BR"/>
        </w:rPr>
        <w:t> </w:t>
      </w:r>
      <w:r w:rsidRPr="00715FF4">
        <w:rPr>
          <w:rFonts w:ascii="Tahoma" w:hAnsi="Tahoma" w:cs="Tahoma"/>
          <w:sz w:val="18"/>
          <w:lang w:val="pt-BR"/>
        </w:rPr>
        <w:t>cliente deverá enviar um pedido de renovação à Microsoft por meio de seu revendedor antes do término do prazo</w:t>
      </w:r>
      <w:r w:rsidR="0093486C" w:rsidRPr="00715FF4">
        <w:rPr>
          <w:rFonts w:ascii="Tahoma" w:hAnsi="Tahoma" w:cs="Tahoma"/>
          <w:sz w:val="18"/>
          <w:lang w:val="pt-BR"/>
        </w:rPr>
        <w:t> </w:t>
      </w:r>
      <w:r w:rsidRPr="00715FF4">
        <w:rPr>
          <w:rFonts w:ascii="Tahoma" w:hAnsi="Tahoma" w:cs="Tahoma"/>
          <w:sz w:val="18"/>
          <w:lang w:val="pt-BR"/>
        </w:rPr>
        <w:t>anterior.</w:t>
      </w:r>
      <w:r w:rsidRPr="00F83E68">
        <w:rPr>
          <w:rFonts w:ascii="Tahoma" w:hAnsi="Tahoma" w:cs="Tahoma"/>
          <w:lang w:val="pt-PT"/>
        </w:rPr>
        <w:t xml:space="preserve"> </w:t>
      </w:r>
      <w:r w:rsidRPr="00715FF4">
        <w:rPr>
          <w:rFonts w:ascii="Tahoma" w:hAnsi="Tahoma" w:cs="Tahoma"/>
          <w:sz w:val="18"/>
          <w:lang w:val="pt-BR"/>
        </w:rPr>
        <w:t>Os pedidos de renovação deverão ser para todo o prazo da renovação.</w:t>
      </w:r>
      <w:r w:rsidR="00CD5606" w:rsidRPr="00F83E68">
        <w:rPr>
          <w:rFonts w:ascii="Tahoma" w:hAnsi="Tahoma" w:cs="Tahoma"/>
          <w:lang w:val="pt-PT"/>
        </w:rPr>
        <w:t xml:space="preserve"> </w:t>
      </w:r>
      <w:r w:rsidRPr="00715FF4">
        <w:rPr>
          <w:rFonts w:ascii="Tahoma" w:hAnsi="Tahoma" w:cs="Tahoma"/>
          <w:sz w:val="18"/>
          <w:lang w:val="pt-BR"/>
        </w:rPr>
        <w:t>Cada prazo de renovação terá</w:t>
      </w:r>
      <w:r w:rsidR="0093486C" w:rsidRPr="00715FF4">
        <w:rPr>
          <w:rFonts w:ascii="Tahoma" w:hAnsi="Tahoma" w:cs="Tahoma"/>
          <w:sz w:val="18"/>
          <w:lang w:val="pt-BR"/>
        </w:rPr>
        <w:t> </w:t>
      </w:r>
      <w:r w:rsidRPr="00715FF4">
        <w:rPr>
          <w:rFonts w:ascii="Tahoma" w:hAnsi="Tahoma" w:cs="Tahoma"/>
          <w:sz w:val="18"/>
          <w:lang w:val="pt-BR"/>
        </w:rPr>
        <w:t>início no dia seguinte ao término do prazo anterior.</w:t>
      </w:r>
      <w:r w:rsidRPr="00F83E68">
        <w:rPr>
          <w:rFonts w:ascii="Tahoma" w:hAnsi="Tahoma" w:cs="Tahoma"/>
          <w:lang w:val="pt-PT"/>
        </w:rPr>
        <w:t xml:space="preserve"> </w:t>
      </w:r>
    </w:p>
    <w:p w14:paraId="45A53CAE" w14:textId="77777777" w:rsidR="00D214A1" w:rsidRPr="00F83E68" w:rsidRDefault="00D214A1" w:rsidP="00171817">
      <w:pPr>
        <w:pStyle w:val="styleheading22left138firstline00"/>
        <w:tabs>
          <w:tab w:val="num" w:pos="0"/>
        </w:tabs>
        <w:snapToGrid w:val="0"/>
        <w:ind w:left="0"/>
        <w:jc w:val="left"/>
        <w:rPr>
          <w:rFonts w:ascii="Tahoma" w:hAnsi="Tahoma" w:cs="Tahoma"/>
          <w:lang w:val="pt-PT"/>
        </w:rPr>
      </w:pPr>
    </w:p>
    <w:p w14:paraId="45A53CAF" w14:textId="77777777" w:rsidR="00D214A1" w:rsidRPr="00F83E68" w:rsidRDefault="00D214A1" w:rsidP="00171817">
      <w:pPr>
        <w:pStyle w:val="styleheading22left138firstline00"/>
        <w:tabs>
          <w:tab w:val="num" w:pos="0"/>
        </w:tabs>
        <w:snapToGrid w:val="0"/>
        <w:ind w:left="0"/>
        <w:jc w:val="left"/>
        <w:rPr>
          <w:rFonts w:ascii="Tahoma" w:hAnsi="Tahoma" w:cs="Tahoma"/>
          <w:lang w:val="pt-PT"/>
        </w:rPr>
      </w:pPr>
    </w:p>
    <w:p w14:paraId="45A53CB0" w14:textId="77777777" w:rsidR="00AF08FE" w:rsidRPr="00F83E68" w:rsidRDefault="00AF08FE" w:rsidP="00171817">
      <w:pPr>
        <w:pStyle w:val="Heading4"/>
        <w:ind w:left="360"/>
        <w:rPr>
          <w:rFonts w:ascii="Tahoma" w:hAnsi="Tahoma" w:cs="Tahoma"/>
          <w:lang w:val="pt-PT"/>
        </w:rPr>
      </w:pPr>
      <w:bookmarkStart w:id="835" w:name="_Toc323159748"/>
      <w:bookmarkStart w:id="836" w:name="_Toc336338222"/>
      <w:bookmarkStart w:id="837" w:name="_Toc340680110"/>
      <w:bookmarkEnd w:id="835"/>
      <w:bookmarkEnd w:id="836"/>
      <w:r w:rsidRPr="00715FF4">
        <w:rPr>
          <w:rFonts w:ascii="Tahoma" w:hAnsi="Tahoma" w:cs="Tahoma"/>
          <w:lang w:val="pt-BR"/>
        </w:rPr>
        <w:t>Renovação da Cobertura a partir de um Contrato Separado</w:t>
      </w:r>
      <w:bookmarkEnd w:id="837"/>
    </w:p>
    <w:p w14:paraId="45A53CB1" w14:textId="77777777" w:rsidR="00AF08FE" w:rsidRPr="00F83E68" w:rsidRDefault="00AF08FE" w:rsidP="00171817">
      <w:pPr>
        <w:pStyle w:val="styleheading22left138firstline00"/>
        <w:tabs>
          <w:tab w:val="num" w:pos="0"/>
        </w:tabs>
        <w:snapToGrid w:val="0"/>
        <w:ind w:left="0"/>
        <w:jc w:val="left"/>
        <w:rPr>
          <w:rFonts w:ascii="Tahoma" w:hAnsi="Tahoma" w:cs="Tahoma"/>
          <w:lang w:val="pt-PT"/>
        </w:rPr>
      </w:pPr>
    </w:p>
    <w:p w14:paraId="45A53CB2" w14:textId="77777777" w:rsidR="00AF08FE" w:rsidRPr="00F83E68" w:rsidRDefault="00AF08FE" w:rsidP="00171817">
      <w:pPr>
        <w:pStyle w:val="styleheading22left138firstline00"/>
        <w:tabs>
          <w:tab w:val="num" w:pos="0"/>
        </w:tabs>
        <w:snapToGrid w:val="0"/>
        <w:ind w:left="0"/>
        <w:jc w:val="left"/>
        <w:rPr>
          <w:rFonts w:ascii="Tahoma" w:hAnsi="Tahoma" w:cs="Tahoma"/>
          <w:lang w:val="pt-PT"/>
        </w:rPr>
      </w:pPr>
      <w:r w:rsidRPr="00715FF4">
        <w:rPr>
          <w:rFonts w:ascii="Tahoma" w:hAnsi="Tahoma" w:cs="Tahoma"/>
          <w:sz w:val="18"/>
          <w:lang w:val="pt-BR"/>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(i) o novo registro tenha data de início de vigência até um dia</w:t>
      </w:r>
      <w:r w:rsidR="0093486C" w:rsidRPr="00715FF4">
        <w:rPr>
          <w:rFonts w:ascii="Tahoma" w:hAnsi="Tahoma" w:cs="Tahoma"/>
          <w:sz w:val="18"/>
          <w:lang w:val="pt-BR"/>
        </w:rPr>
        <w:t> </w:t>
      </w:r>
      <w:r w:rsidRPr="00715FF4">
        <w:rPr>
          <w:rFonts w:ascii="Tahoma" w:hAnsi="Tahoma" w:cs="Tahoma"/>
          <w:sz w:val="18"/>
          <w:lang w:val="pt-BR"/>
        </w:rPr>
        <w:t>após o término da vigência do Software Assurance e (ii) a afiliada registrada faça o pedido do Software Assurance no momento em que enviar o novo registro à Microsoft por meio de seu revendedor.</w:t>
      </w:r>
      <w:r w:rsidRPr="00F83E68">
        <w:rPr>
          <w:rFonts w:ascii="Tahoma" w:hAnsi="Tahoma" w:cs="Tahoma"/>
          <w:lang w:val="pt-PT"/>
        </w:rPr>
        <w:t xml:space="preserve"> </w:t>
      </w:r>
      <w:r w:rsidRPr="00715FF4">
        <w:rPr>
          <w:rFonts w:ascii="Tahoma" w:hAnsi="Tahoma" w:cs="Tahoma"/>
          <w:sz w:val="18"/>
          <w:lang w:val="pt-BR"/>
        </w:rPr>
        <w:t>O pedido de renovação do Software Assurance deverá ser feito antes do término da cobertura sob o contrato anterior, a menos que a cobertura esteja sendo transferida de um Contrato de Licença Open.</w:t>
      </w:r>
      <w:r w:rsidRPr="00F83E68">
        <w:rPr>
          <w:rFonts w:ascii="Tahoma" w:hAnsi="Tahoma" w:cs="Tahoma"/>
          <w:lang w:val="pt-PT"/>
        </w:rPr>
        <w:t xml:space="preserve"> </w:t>
      </w:r>
      <w:r w:rsidRPr="00715FF4">
        <w:rPr>
          <w:rFonts w:ascii="Tahoma" w:hAnsi="Tahoma" w:cs="Tahoma"/>
          <w:sz w:val="18"/>
          <w:lang w:val="pt-BR"/>
        </w:rPr>
        <w:t>Nesse caso, os clientes terão 90 dias a</w:t>
      </w:r>
      <w:r w:rsidR="0093486C" w:rsidRPr="00715FF4">
        <w:rPr>
          <w:rFonts w:ascii="Tahoma" w:hAnsi="Tahoma" w:cs="Tahoma"/>
          <w:sz w:val="18"/>
          <w:lang w:val="pt-BR"/>
        </w:rPr>
        <w:t> </w:t>
      </w:r>
      <w:r w:rsidRPr="00715FF4">
        <w:rPr>
          <w:rFonts w:ascii="Tahoma" w:hAnsi="Tahoma" w:cs="Tahoma"/>
          <w:sz w:val="18"/>
          <w:lang w:val="pt-BR"/>
        </w:rPr>
        <w:t>partir da data de término para fazer o pedido.</w:t>
      </w:r>
    </w:p>
    <w:p w14:paraId="45A53CB3" w14:textId="77777777" w:rsidR="00AF08FE" w:rsidRPr="00F83E68" w:rsidRDefault="00AF08FE" w:rsidP="00171817">
      <w:pPr>
        <w:outlineLvl w:val="2"/>
        <w:rPr>
          <w:rFonts w:cs="Tahoma"/>
          <w:lang w:val="pt-PT"/>
        </w:rPr>
      </w:pPr>
    </w:p>
    <w:p w14:paraId="45A53CB4" w14:textId="77777777" w:rsidR="00AF08FE" w:rsidRPr="00F83E68" w:rsidRDefault="00AF08FE" w:rsidP="002171C3">
      <w:pPr>
        <w:pStyle w:val="Heading4"/>
        <w:ind w:left="360"/>
        <w:rPr>
          <w:rFonts w:ascii="Tahoma" w:hAnsi="Tahoma" w:cs="Tahoma"/>
          <w:lang w:val="pt-PT"/>
        </w:rPr>
      </w:pPr>
      <w:bookmarkStart w:id="838" w:name="_Toc336338223"/>
      <w:bookmarkStart w:id="839" w:name="_Toc340680111"/>
      <w:bookmarkEnd w:id="838"/>
      <w:r w:rsidRPr="00715FF4">
        <w:rPr>
          <w:rFonts w:ascii="Tahoma" w:hAnsi="Tahoma" w:cs="Tahoma"/>
          <w:sz w:val="22"/>
          <w:lang w:val="pt-BR"/>
        </w:rPr>
        <w:t>Select Plus 20xx</w:t>
      </w:r>
      <w:bookmarkEnd w:id="839"/>
    </w:p>
    <w:p w14:paraId="45A53CB5" w14:textId="77777777" w:rsidR="00AF08FE" w:rsidRPr="00F83E68" w:rsidRDefault="00AF08FE" w:rsidP="00171817">
      <w:pPr>
        <w:rPr>
          <w:rFonts w:cs="Tahoma"/>
          <w:lang w:val="pt-PT"/>
        </w:rPr>
      </w:pPr>
    </w:p>
    <w:p w14:paraId="45A53CB6" w14:textId="77777777" w:rsidR="00AF08FE" w:rsidRPr="00F83E68" w:rsidRDefault="00AF08FE" w:rsidP="00171817">
      <w:pPr>
        <w:rPr>
          <w:rFonts w:cs="Tahoma"/>
          <w:lang w:val="pt-PT"/>
        </w:rPr>
      </w:pPr>
      <w:r w:rsidRPr="00715FF4">
        <w:rPr>
          <w:rFonts w:cs="Tahoma"/>
          <w:b/>
          <w:lang w:val="pt-BR"/>
        </w:rPr>
        <w:t>Renovação da Cobertura sob o Mesmo Contrato</w:t>
      </w:r>
      <w:r w:rsidRPr="00F83E68">
        <w:rPr>
          <w:rFonts w:cs="Tahoma"/>
          <w:lang w:val="pt-PT"/>
        </w:rPr>
        <w:t xml:space="preserve"> </w:t>
      </w:r>
    </w:p>
    <w:p w14:paraId="45A53CB7" w14:textId="77777777" w:rsidR="00AF08FE" w:rsidRPr="00F83E68" w:rsidRDefault="00AF08FE" w:rsidP="00171817">
      <w:pPr>
        <w:rPr>
          <w:rFonts w:cs="Tahoma"/>
          <w:lang w:val="pt-PT"/>
        </w:rPr>
      </w:pPr>
    </w:p>
    <w:p w14:paraId="45A53CB8" w14:textId="77777777" w:rsidR="00AF08FE" w:rsidRPr="00F83E68" w:rsidRDefault="00AF08FE" w:rsidP="00171817">
      <w:pPr>
        <w:rPr>
          <w:rFonts w:cs="Tahoma"/>
          <w:lang w:val="pt-PT"/>
        </w:rPr>
      </w:pPr>
      <w:r w:rsidRPr="00715FF4">
        <w:rPr>
          <w:rFonts w:cs="Tahoma"/>
          <w:lang w:val="pt-BR"/>
        </w:rPr>
        <w:t xml:space="preserve">Vigente a partir de 1º de março de 2011, a cobertura inicial de Software Assurance (nova ou renovação) solicitada sob um registro Select Plus se encerrará 24 meses mais o número de meses a partir da data de início da cobertura de Software Assurance para o próximo </w:t>
      </w:r>
      <w:r w:rsidR="00CD5606" w:rsidRPr="00715FF4">
        <w:rPr>
          <w:rFonts w:cs="Tahoma"/>
          <w:lang w:val="pt-BR"/>
        </w:rPr>
        <w:t>“</w:t>
      </w:r>
      <w:r w:rsidRPr="00715FF4">
        <w:rPr>
          <w:rFonts w:cs="Tahoma"/>
          <w:lang w:val="pt-BR"/>
        </w:rPr>
        <w:t>aniversário da afiliada</w:t>
      </w:r>
      <w:r w:rsidR="00CD5606" w:rsidRPr="00715FF4">
        <w:rPr>
          <w:rFonts w:cs="Tahoma"/>
          <w:lang w:val="pt-BR"/>
        </w:rPr>
        <w:t>”</w:t>
      </w:r>
      <w:r w:rsidRPr="00715FF4">
        <w:rPr>
          <w:rFonts w:cs="Tahoma"/>
          <w:lang w:val="pt-BR"/>
        </w:rPr>
        <w:t xml:space="preserve"> (esse é o mês definido pelo cliente que serão tomadas as decisões de renovação anual).</w:t>
      </w:r>
      <w:r w:rsidRPr="00F83E68">
        <w:rPr>
          <w:rFonts w:cs="Tahoma"/>
          <w:lang w:val="pt-PT"/>
        </w:rPr>
        <w:t xml:space="preserve"> </w:t>
      </w:r>
      <w:r w:rsidRPr="00715FF4">
        <w:rPr>
          <w:rFonts w:cs="Tahoma"/>
          <w:lang w:val="pt-BR"/>
        </w:rPr>
        <w:t>Os Clientes e os Parceiros receberão uma notificação por escrito sobre suas opções de renovação antes do término da cobertura do Software Assurance.</w:t>
      </w:r>
      <w:r w:rsidRPr="00F83E68">
        <w:rPr>
          <w:rFonts w:cs="Tahoma"/>
          <w:lang w:val="pt-PT"/>
        </w:rPr>
        <w:t xml:space="preserve"> </w:t>
      </w:r>
      <w:r w:rsidRPr="00715FF4">
        <w:rPr>
          <w:rFonts w:cs="Tahoma"/>
          <w:lang w:val="pt-BR"/>
        </w:rPr>
        <w:t>Para renovar a cobertura do Software Assurance para quaisquer cópias solicitadas anteriormente, um cliente deverá enviar um pedido de renovação à Microsoft por meio de seu revendedor antes ou no término do prazo anterior de cobertura de Software Assurance.</w:t>
      </w:r>
      <w:r w:rsidRPr="00F83E68">
        <w:rPr>
          <w:rFonts w:cs="Tahoma"/>
          <w:lang w:val="pt-PT"/>
        </w:rPr>
        <w:t xml:space="preserve"> </w:t>
      </w:r>
      <w:r w:rsidRPr="00715FF4">
        <w:rPr>
          <w:rFonts w:cs="Tahoma"/>
          <w:lang w:val="pt-BR"/>
        </w:rPr>
        <w:t>Os pedidos de renovação deverão ser para todo o prazo da renovação de 36 meses.</w:t>
      </w:r>
      <w:r w:rsidR="00CD5606" w:rsidRPr="00F83E68">
        <w:rPr>
          <w:rFonts w:cs="Tahoma"/>
          <w:lang w:val="pt-PT"/>
        </w:rPr>
        <w:t xml:space="preserve"> </w:t>
      </w:r>
      <w:r w:rsidRPr="00715FF4">
        <w:rPr>
          <w:rFonts w:cs="Tahoma"/>
          <w:lang w:val="pt-BR"/>
        </w:rPr>
        <w:t>Cada prazo de renovação terá início no dia seguinte ao término do prazo anterior.</w:t>
      </w:r>
      <w:r w:rsidRPr="00F83E68">
        <w:rPr>
          <w:rFonts w:cs="Tahoma"/>
          <w:lang w:val="pt-PT"/>
        </w:rPr>
        <w:t xml:space="preserve"> </w:t>
      </w:r>
    </w:p>
    <w:p w14:paraId="45A53CB9" w14:textId="77777777" w:rsidR="00AF08FE" w:rsidRPr="00F83E68" w:rsidRDefault="00AF08FE" w:rsidP="00171817">
      <w:pPr>
        <w:rPr>
          <w:rFonts w:cs="Tahoma"/>
          <w:lang w:val="pt-PT"/>
        </w:rPr>
      </w:pPr>
    </w:p>
    <w:p w14:paraId="45A53CBA" w14:textId="77777777" w:rsidR="00AF08FE" w:rsidRPr="00F83E68" w:rsidRDefault="00AF08FE" w:rsidP="00171817">
      <w:pPr>
        <w:rPr>
          <w:rFonts w:cs="Tahoma"/>
          <w:lang w:val="pt-PT"/>
        </w:rPr>
      </w:pPr>
      <w:r w:rsidRPr="00715FF4">
        <w:rPr>
          <w:rFonts w:cs="Tahoma"/>
          <w:b/>
          <w:lang w:val="pt-BR"/>
        </w:rPr>
        <w:t>Renovação da Cobertura a partir de um Contrato Separado</w:t>
      </w:r>
    </w:p>
    <w:p w14:paraId="45A53CBB" w14:textId="77777777" w:rsidR="00AF08FE" w:rsidRPr="00F83E68" w:rsidRDefault="00AF08FE" w:rsidP="00171817">
      <w:pPr>
        <w:rPr>
          <w:rFonts w:cs="Tahoma"/>
          <w:lang w:val="pt-PT"/>
        </w:rPr>
      </w:pPr>
    </w:p>
    <w:p w14:paraId="45A53CBC" w14:textId="77777777" w:rsidR="00AF08FE" w:rsidRPr="00F83E68" w:rsidRDefault="00AF08FE" w:rsidP="00BD1A6A">
      <w:pPr>
        <w:rPr>
          <w:rFonts w:cs="Tahoma"/>
          <w:lang w:val="pt-PT"/>
        </w:rPr>
      </w:pPr>
      <w:r w:rsidRPr="00715FF4">
        <w:rPr>
          <w:rFonts w:cs="Tahoma"/>
          <w:lang w:val="pt-BR"/>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o novo pedido tenha data de início de vigência até um dia após o término do referido Software Assurance.</w:t>
      </w:r>
      <w:r w:rsidRPr="00F83E68">
        <w:rPr>
          <w:rFonts w:cs="Tahoma"/>
          <w:lang w:val="pt-PT"/>
        </w:rPr>
        <w:t xml:space="preserve"> </w:t>
      </w:r>
      <w:r w:rsidRPr="00715FF4">
        <w:rPr>
          <w:rFonts w:cs="Tahoma"/>
          <w:lang w:val="pt-BR"/>
        </w:rPr>
        <w:t>O pedido de renovação do Software Assurance deverá ser feito antes do término da cobertura sob o contrato anterior, a menos que a cobertura esteja sendo transferida de um Contrato de Licença Open.</w:t>
      </w:r>
      <w:r w:rsidRPr="00F83E68">
        <w:rPr>
          <w:rFonts w:cs="Tahoma"/>
          <w:lang w:val="pt-PT"/>
        </w:rPr>
        <w:t xml:space="preserve"> </w:t>
      </w:r>
      <w:r w:rsidRPr="00715FF4">
        <w:rPr>
          <w:rFonts w:cs="Tahoma"/>
          <w:lang w:val="pt-BR"/>
        </w:rPr>
        <w:t>Nesse caso, os clientes terão 90 dias a partir da data de término para fazer o pedido.</w:t>
      </w:r>
    </w:p>
    <w:p w14:paraId="45A53CBD" w14:textId="77777777" w:rsidR="00AF08FE" w:rsidRPr="00F83E68" w:rsidRDefault="00AF08FE" w:rsidP="00171817">
      <w:pPr>
        <w:tabs>
          <w:tab w:val="num" w:pos="0"/>
        </w:tabs>
        <w:rPr>
          <w:rFonts w:cs="Tahoma"/>
          <w:lang w:val="pt-PT"/>
        </w:rPr>
      </w:pPr>
    </w:p>
    <w:p w14:paraId="45A53CBE" w14:textId="77777777" w:rsidR="00AF08FE" w:rsidRPr="00F83E68" w:rsidRDefault="00AF08FE" w:rsidP="002171C3">
      <w:pPr>
        <w:pStyle w:val="Heading4"/>
        <w:ind w:hanging="720"/>
        <w:rPr>
          <w:rFonts w:ascii="Tahoma" w:hAnsi="Tahoma" w:cs="Tahoma"/>
          <w:lang w:val="pt-PT"/>
        </w:rPr>
      </w:pPr>
      <w:bookmarkStart w:id="840" w:name="_Toc336338224"/>
      <w:bookmarkStart w:id="841" w:name="_Toc340680112"/>
      <w:bookmarkEnd w:id="840"/>
      <w:r w:rsidRPr="00715FF4">
        <w:rPr>
          <w:rFonts w:ascii="Tahoma" w:hAnsi="Tahoma" w:cs="Tahoma"/>
          <w:sz w:val="22"/>
          <w:lang w:val="pt-BR"/>
        </w:rPr>
        <w:t>Contrato Enterprise 2011 ou versões posteriores</w:t>
      </w:r>
      <w:bookmarkEnd w:id="841"/>
    </w:p>
    <w:p w14:paraId="45A53CBF" w14:textId="77777777" w:rsidR="00AF08FE" w:rsidRPr="00F83E68" w:rsidRDefault="00AF08FE" w:rsidP="00171817">
      <w:pPr>
        <w:outlineLvl w:val="2"/>
        <w:rPr>
          <w:rFonts w:cs="Tahoma"/>
          <w:lang w:val="pt-PT"/>
        </w:rPr>
      </w:pPr>
    </w:p>
    <w:p w14:paraId="45A53CC0" w14:textId="77777777" w:rsidR="00AF08FE" w:rsidRPr="00F83E68" w:rsidRDefault="00AF08FE" w:rsidP="00171817">
      <w:pPr>
        <w:keepNext/>
        <w:tabs>
          <w:tab w:val="num" w:pos="720"/>
        </w:tabs>
        <w:spacing w:before="60"/>
        <w:ind w:left="360" w:hanging="360"/>
        <w:outlineLvl w:val="3"/>
        <w:rPr>
          <w:rFonts w:cs="Tahoma"/>
          <w:lang w:val="pt-PT"/>
        </w:rPr>
      </w:pPr>
      <w:r w:rsidRPr="00715FF4">
        <w:rPr>
          <w:rFonts w:cs="Tahoma"/>
          <w:b/>
          <w:sz w:val="20"/>
          <w:lang w:val="pt-BR"/>
        </w:rPr>
        <w:t>Renovação da Cobertura sob o Mesmo Contrato</w:t>
      </w:r>
    </w:p>
    <w:p w14:paraId="45A53CC1" w14:textId="77777777" w:rsidR="00AF08FE" w:rsidRPr="00F83E68" w:rsidRDefault="00AF08FE" w:rsidP="00171817">
      <w:pPr>
        <w:tabs>
          <w:tab w:val="num" w:pos="0"/>
        </w:tabs>
        <w:rPr>
          <w:rFonts w:cs="Tahoma"/>
          <w:lang w:val="pt-PT"/>
        </w:rPr>
      </w:pPr>
    </w:p>
    <w:p w14:paraId="45A53CC2" w14:textId="77777777" w:rsidR="00AF08FE" w:rsidRPr="00F83E68" w:rsidRDefault="00AF08FE" w:rsidP="00171817">
      <w:pPr>
        <w:tabs>
          <w:tab w:val="num" w:pos="0"/>
        </w:tabs>
        <w:rPr>
          <w:rFonts w:cs="Tahoma"/>
          <w:lang w:val="pt-PT"/>
        </w:rPr>
      </w:pPr>
      <w:r w:rsidRPr="00715FF4">
        <w:rPr>
          <w:rFonts w:cs="Tahoma"/>
          <w:lang w:val="pt-BR"/>
        </w:rPr>
        <w:t>Ao término do registro, o cliente estará qualificado para o preço do Contrato Enterprise de renovação, que se baseia unicamente no Software Assurance.</w:t>
      </w:r>
      <w:r w:rsidRPr="00F83E68">
        <w:rPr>
          <w:rFonts w:cs="Tahoma"/>
          <w:lang w:val="pt-PT"/>
        </w:rPr>
        <w:t xml:space="preserve"> </w:t>
      </w:r>
      <w:r w:rsidRPr="00715FF4">
        <w:rPr>
          <w:rFonts w:cs="Tahoma"/>
          <w:lang w:val="pt-BR"/>
        </w:rPr>
        <w:t>Os clientes receberão uma notificação por escrito de suas opções de renovação antes do término do registro.</w:t>
      </w:r>
      <w:r w:rsidRPr="00F83E68">
        <w:rPr>
          <w:rFonts w:cs="Tahoma"/>
          <w:lang w:val="pt-PT"/>
        </w:rPr>
        <w:t xml:space="preserve"> </w:t>
      </w:r>
      <w:r w:rsidRPr="00715FF4">
        <w:rPr>
          <w:rFonts w:cs="Tahoma"/>
          <w:lang w:val="pt-BR"/>
        </w:rPr>
        <w:t>Os clientes poderão ter a opção de renovar o registro por um período de 36 meses subsequentes.</w:t>
      </w:r>
      <w:r w:rsidRPr="00F83E68">
        <w:rPr>
          <w:rFonts w:cs="Tahoma"/>
          <w:lang w:val="pt-PT"/>
        </w:rPr>
        <w:t xml:space="preserve"> </w:t>
      </w:r>
      <w:r w:rsidRPr="00715FF4">
        <w:rPr>
          <w:rFonts w:cs="Tahoma"/>
          <w:lang w:val="pt-BR"/>
        </w:rPr>
        <w:t>Após esse prazo de renovação, para renovar a cobertura do Software Assurance, o cliente deverá assinar um novo Registro.</w:t>
      </w:r>
      <w:r w:rsidRPr="00F83E68">
        <w:rPr>
          <w:rFonts w:cs="Tahoma"/>
          <w:lang w:val="pt-PT"/>
        </w:rPr>
        <w:t xml:space="preserve"> </w:t>
      </w:r>
      <w:r w:rsidRPr="00715FF4">
        <w:rPr>
          <w:rFonts w:cs="Tahoma"/>
          <w:lang w:val="pt-BR"/>
        </w:rPr>
        <w:t>Para renovar a cobertura do Software Assurance sob o mesmo registro, os clientes deverão enviar um pedido de renovação para o Software Assurance (conforme aplicável) para 1) todos os produtos Enterprise, Produtos da Plataforma de Aplicativos, Produtos Core Infrastructure e Produtos Adicionais que desejarem renovar e 2) todos os Serviços Online, responsáveis pelas transações (se aplicável).</w:t>
      </w:r>
      <w:r w:rsidR="00CD5606" w:rsidRPr="00F83E68">
        <w:rPr>
          <w:rFonts w:cs="Tahoma"/>
          <w:lang w:val="pt-PT"/>
        </w:rPr>
        <w:t xml:space="preserve"> </w:t>
      </w:r>
      <w:r w:rsidRPr="00715FF4">
        <w:rPr>
          <w:rFonts w:cs="Tahoma"/>
          <w:lang w:val="pt-BR"/>
        </w:rPr>
        <w:t>Esse pedido deverá ser enviado antes do término do prazo anterior.</w:t>
      </w:r>
      <w:r w:rsidRPr="00F83E68">
        <w:rPr>
          <w:rFonts w:cs="Tahoma"/>
          <w:lang w:val="pt-PT"/>
        </w:rPr>
        <w:t xml:space="preserve"> </w:t>
      </w:r>
      <w:r w:rsidRPr="00715FF4">
        <w:rPr>
          <w:rFonts w:cs="Tahoma"/>
          <w:lang w:val="pt-BR"/>
        </w:rPr>
        <w:t>O prazo de renovação terá início no dia seguinte ao término do prazo anterior.</w:t>
      </w:r>
      <w:r w:rsidRPr="00F83E68">
        <w:rPr>
          <w:rFonts w:cs="Tahoma"/>
          <w:lang w:val="pt-PT"/>
        </w:rPr>
        <w:t xml:space="preserve"> </w:t>
      </w:r>
      <w:r w:rsidRPr="00715FF4">
        <w:rPr>
          <w:rFonts w:cs="Tahoma"/>
          <w:lang w:val="pt-BR"/>
        </w:rPr>
        <w:t>Para obter informações sobre como renovar a cobertura do Software Assurance sob um registro subsequente, veja</w:t>
      </w:r>
      <w:r w:rsidR="00DF6C83" w:rsidRPr="00715FF4">
        <w:rPr>
          <w:rFonts w:cs="Tahoma"/>
          <w:lang w:val="pt-BR"/>
        </w:rPr>
        <w:t> </w:t>
      </w:r>
      <w:r w:rsidRPr="00715FF4">
        <w:rPr>
          <w:rFonts w:cs="Tahoma"/>
          <w:lang w:val="pt-BR"/>
        </w:rPr>
        <w:t>abaixo.</w:t>
      </w:r>
    </w:p>
    <w:p w14:paraId="45A53CC3" w14:textId="77777777" w:rsidR="00AF08FE" w:rsidRPr="00F83E68" w:rsidRDefault="00AF08FE" w:rsidP="00171817">
      <w:pPr>
        <w:tabs>
          <w:tab w:val="num" w:pos="0"/>
        </w:tabs>
        <w:rPr>
          <w:rFonts w:cs="Tahoma"/>
          <w:lang w:val="pt-PT"/>
        </w:rPr>
      </w:pPr>
    </w:p>
    <w:p w14:paraId="45A53CC4" w14:textId="77777777" w:rsidR="00AF08FE" w:rsidRPr="00F83E68" w:rsidRDefault="00AF08FE" w:rsidP="00171817">
      <w:pPr>
        <w:keepNext/>
        <w:tabs>
          <w:tab w:val="num" w:pos="720"/>
        </w:tabs>
        <w:spacing w:before="60"/>
        <w:ind w:left="360" w:hanging="360"/>
        <w:outlineLvl w:val="3"/>
        <w:rPr>
          <w:rFonts w:cs="Tahoma"/>
          <w:lang w:val="pt-PT"/>
        </w:rPr>
      </w:pPr>
      <w:r w:rsidRPr="00715FF4">
        <w:rPr>
          <w:rFonts w:cs="Tahoma"/>
          <w:b/>
          <w:sz w:val="20"/>
          <w:lang w:val="pt-BR"/>
        </w:rPr>
        <w:t>Renovação da Cobertura a partir de um Contrato Separado</w:t>
      </w:r>
    </w:p>
    <w:p w14:paraId="45A53CC5" w14:textId="77777777" w:rsidR="00AF08FE" w:rsidRPr="00F83E68" w:rsidRDefault="00AF08FE" w:rsidP="00171817">
      <w:pPr>
        <w:tabs>
          <w:tab w:val="num" w:pos="0"/>
        </w:tabs>
        <w:rPr>
          <w:rFonts w:cs="Tahoma"/>
          <w:lang w:val="pt-PT"/>
        </w:rPr>
      </w:pPr>
    </w:p>
    <w:p w14:paraId="45A53CC6" w14:textId="77777777" w:rsidR="00AF08FE" w:rsidRPr="00F83E68" w:rsidRDefault="00AF08FE" w:rsidP="00171817">
      <w:pPr>
        <w:tabs>
          <w:tab w:val="num" w:pos="0"/>
        </w:tabs>
        <w:rPr>
          <w:rFonts w:cs="Tahoma"/>
          <w:lang w:val="pt-PT"/>
        </w:rPr>
      </w:pPr>
      <w:r w:rsidRPr="00715FF4">
        <w:rPr>
          <w:rFonts w:cs="Tahoma"/>
          <w:color w:val="000000"/>
          <w:lang w:val="pt-BR"/>
        </w:rPr>
        <w:t>O cliente poderá solicitar o Software Assurance para qualquer produto sem precisar solicitar uma Licença simultaneamente caso os clientes tenham obtido licenças perpétuas para esse produto e a cobertura do Software Assurance esteja ativa no momento da renovação.</w:t>
      </w:r>
      <w:r w:rsidR="00CD5606" w:rsidRPr="00F83E68">
        <w:rPr>
          <w:rFonts w:cs="Tahoma"/>
          <w:lang w:val="pt-PT"/>
        </w:rPr>
        <w:t xml:space="preserve"> </w:t>
      </w:r>
      <w:r w:rsidRPr="00715FF4">
        <w:rPr>
          <w:rFonts w:cs="Tahoma"/>
          <w:color w:val="000000"/>
          <w:lang w:val="pt-BR"/>
        </w:rPr>
        <w:t>Para Produtos Adicionais, para a cobertura que estiver sendo transferida de um Contrato Open License, o cliente tem 90 dias a partir do término para fazer o pedido.</w:t>
      </w:r>
      <w:r w:rsidR="00CD5606" w:rsidRPr="00F83E68">
        <w:rPr>
          <w:rFonts w:cs="Tahoma"/>
          <w:lang w:val="pt-PT"/>
        </w:rPr>
        <w:t xml:space="preserve"> </w:t>
      </w:r>
    </w:p>
    <w:p w14:paraId="45A53CC7" w14:textId="77777777" w:rsidR="00AF08FE" w:rsidRPr="00F83E68" w:rsidRDefault="00AF08FE" w:rsidP="00171817">
      <w:pPr>
        <w:tabs>
          <w:tab w:val="num" w:pos="0"/>
        </w:tabs>
        <w:rPr>
          <w:rFonts w:cs="Tahoma"/>
          <w:lang w:val="pt-PT"/>
        </w:rPr>
      </w:pPr>
    </w:p>
    <w:p w14:paraId="45A53CC8" w14:textId="77777777" w:rsidR="00AF08FE" w:rsidRPr="00F83E68" w:rsidRDefault="00AF08FE" w:rsidP="00171817">
      <w:pPr>
        <w:keepNext/>
        <w:tabs>
          <w:tab w:val="num" w:pos="720"/>
        </w:tabs>
        <w:spacing w:before="60"/>
        <w:ind w:left="360" w:hanging="360"/>
        <w:outlineLvl w:val="3"/>
        <w:rPr>
          <w:rFonts w:cs="Tahoma"/>
          <w:lang w:val="pt-PT"/>
        </w:rPr>
      </w:pPr>
      <w:r w:rsidRPr="00715FF4">
        <w:rPr>
          <w:rFonts w:cs="Tahoma"/>
          <w:b/>
          <w:sz w:val="20"/>
          <w:lang w:val="pt-BR"/>
        </w:rPr>
        <w:t>Enrollment for Application Platform</w:t>
      </w:r>
      <w:r w:rsidRPr="00F83E68">
        <w:rPr>
          <w:rFonts w:cs="Tahoma"/>
          <w:lang w:val="pt-PT"/>
        </w:rPr>
        <w:t xml:space="preserve"> </w:t>
      </w:r>
    </w:p>
    <w:p w14:paraId="45A53CC9" w14:textId="77777777" w:rsidR="00257CC7" w:rsidRPr="00715FF4" w:rsidRDefault="00257CC7" w:rsidP="00171817">
      <w:pPr>
        <w:tabs>
          <w:tab w:val="num" w:pos="0"/>
        </w:tabs>
        <w:rPr>
          <w:rFonts w:cs="Tahoma"/>
          <w:lang w:val="pt-BR"/>
        </w:rPr>
      </w:pPr>
    </w:p>
    <w:p w14:paraId="45A53CCA" w14:textId="77777777" w:rsidR="00AF08FE" w:rsidRPr="00F83E68" w:rsidRDefault="00AF08FE" w:rsidP="00171817">
      <w:pPr>
        <w:tabs>
          <w:tab w:val="num" w:pos="0"/>
        </w:tabs>
        <w:rPr>
          <w:rFonts w:cs="Tahoma"/>
          <w:lang w:val="pt-PT"/>
        </w:rPr>
      </w:pPr>
      <w:r w:rsidRPr="00715FF4">
        <w:rPr>
          <w:rFonts w:cs="Tahoma"/>
          <w:lang w:val="pt-BR"/>
        </w:rPr>
        <w:t>Os clientes poderão solicitar o Software Assurance para os produtos disponíveis sem precisar solicitar uma Licença simultaneamente conforme disposto nos termos e condições do registro.</w:t>
      </w:r>
    </w:p>
    <w:p w14:paraId="45A53CCB" w14:textId="77777777" w:rsidR="00AF08FE" w:rsidRPr="00F83E68" w:rsidRDefault="00AF08FE" w:rsidP="00710279">
      <w:pPr>
        <w:pStyle w:val="Heading4"/>
        <w:ind w:left="0" w:firstLine="0"/>
        <w:rPr>
          <w:rFonts w:ascii="Tahoma" w:hAnsi="Tahoma" w:cs="Tahoma"/>
          <w:lang w:val="pt-PT"/>
        </w:rPr>
      </w:pPr>
    </w:p>
    <w:p w14:paraId="45A53CCC" w14:textId="77777777" w:rsidR="00AF08FE" w:rsidRPr="00F83E68" w:rsidRDefault="00AF08FE" w:rsidP="00951852">
      <w:pPr>
        <w:pStyle w:val="Heading4"/>
        <w:ind w:left="360"/>
        <w:rPr>
          <w:rFonts w:ascii="Tahoma" w:hAnsi="Tahoma" w:cs="Tahoma"/>
          <w:lang w:val="pt-PT"/>
        </w:rPr>
      </w:pPr>
      <w:bookmarkStart w:id="842" w:name="_Toc340680113"/>
      <w:r w:rsidRPr="00715FF4">
        <w:rPr>
          <w:rFonts w:ascii="Tahoma" w:hAnsi="Tahoma" w:cs="Tahoma"/>
          <w:sz w:val="22"/>
          <w:lang w:val="pt-BR"/>
        </w:rPr>
        <w:t>Contrato Enterprise Pré-2011</w:t>
      </w:r>
      <w:bookmarkEnd w:id="842"/>
    </w:p>
    <w:p w14:paraId="45A53CCD" w14:textId="77777777" w:rsidR="00AF08FE" w:rsidRPr="00F83E68" w:rsidRDefault="00AF08FE" w:rsidP="00171817">
      <w:pPr>
        <w:tabs>
          <w:tab w:val="num" w:pos="0"/>
        </w:tabs>
        <w:rPr>
          <w:rFonts w:cs="Tahoma"/>
          <w:lang w:val="pt-PT"/>
        </w:rPr>
      </w:pPr>
    </w:p>
    <w:p w14:paraId="45A53CCE" w14:textId="77777777" w:rsidR="00AF08FE" w:rsidRPr="00F83E68" w:rsidRDefault="00AF08FE" w:rsidP="00171817">
      <w:pPr>
        <w:tabs>
          <w:tab w:val="num" w:pos="0"/>
        </w:tabs>
        <w:rPr>
          <w:rFonts w:cs="Tahoma"/>
          <w:lang w:val="pt-PT"/>
        </w:rPr>
      </w:pPr>
      <w:r w:rsidRPr="00715FF4">
        <w:rPr>
          <w:rFonts w:cs="Tahoma"/>
          <w:lang w:val="pt-BR"/>
        </w:rPr>
        <w:t>Ao término do registro, o cliente estará qualificado para o preço do Contrato Enterprise de renovação, que se baseia unicamente no Software Assurance.</w:t>
      </w:r>
      <w:r w:rsidRPr="00F83E68">
        <w:rPr>
          <w:rFonts w:cs="Tahoma"/>
          <w:lang w:val="pt-PT"/>
        </w:rPr>
        <w:t xml:space="preserve"> </w:t>
      </w:r>
      <w:r w:rsidRPr="00715FF4">
        <w:rPr>
          <w:rFonts w:cs="Tahoma"/>
          <w:lang w:val="pt-BR"/>
        </w:rPr>
        <w:t>Os clientes receberão uma notificação por escrito 60 dias antes do término do registro, informando-os sobre suas opções de renovação.</w:t>
      </w:r>
      <w:r w:rsidR="00CD5606" w:rsidRPr="00F83E68">
        <w:rPr>
          <w:rFonts w:cs="Tahoma"/>
          <w:lang w:val="pt-PT"/>
        </w:rPr>
        <w:t xml:space="preserve"> </w:t>
      </w:r>
      <w:r w:rsidRPr="00715FF4">
        <w:rPr>
          <w:rFonts w:cs="Tahoma"/>
          <w:lang w:val="pt-BR"/>
        </w:rPr>
        <w:t>Para renovar, os clientes deverão assinar um novo Registro Enterprise 2011 ou posterior e Contrato.</w:t>
      </w:r>
      <w:r w:rsidRPr="00F83E68">
        <w:rPr>
          <w:rFonts w:cs="Tahoma"/>
          <w:lang w:val="pt-PT"/>
        </w:rPr>
        <w:t xml:space="preserve"> </w:t>
      </w:r>
      <w:r w:rsidRPr="00715FF4">
        <w:rPr>
          <w:rFonts w:cs="Tahoma"/>
          <w:lang w:val="pt-BR"/>
        </w:rPr>
        <w:t>O prazo de renovação terá início no dia seguinte ao término do prazo anterior.</w:t>
      </w:r>
      <w:r w:rsidRPr="00F83E68">
        <w:rPr>
          <w:rFonts w:cs="Tahoma"/>
          <w:lang w:val="pt-PT"/>
        </w:rPr>
        <w:t xml:space="preserve"> </w:t>
      </w:r>
    </w:p>
    <w:p w14:paraId="45A53CCF" w14:textId="77777777" w:rsidR="00AF08FE" w:rsidRPr="00F83E68" w:rsidRDefault="00AF08FE" w:rsidP="00171817">
      <w:pPr>
        <w:tabs>
          <w:tab w:val="num" w:pos="0"/>
        </w:tabs>
        <w:rPr>
          <w:rFonts w:cs="Tahoma"/>
          <w:lang w:val="pt-PT"/>
        </w:rPr>
      </w:pPr>
    </w:p>
    <w:p w14:paraId="45A53CD0" w14:textId="77777777" w:rsidR="00AF08FE" w:rsidRPr="00F83E68" w:rsidRDefault="00AF08FE" w:rsidP="00171817">
      <w:pPr>
        <w:tabs>
          <w:tab w:val="num" w:pos="0"/>
        </w:tabs>
        <w:rPr>
          <w:rFonts w:cs="Tahoma"/>
          <w:lang w:val="pt-PT"/>
        </w:rPr>
      </w:pPr>
      <w:r w:rsidRPr="00715FF4">
        <w:rPr>
          <w:rFonts w:cs="Tahoma"/>
          <w:b/>
          <w:sz w:val="20"/>
          <w:lang w:val="pt-BR"/>
        </w:rPr>
        <w:t>Enrollment for Application Platform</w:t>
      </w:r>
      <w:r w:rsidRPr="00F83E68">
        <w:rPr>
          <w:rFonts w:cs="Tahoma"/>
          <w:lang w:val="pt-PT"/>
        </w:rPr>
        <w:t xml:space="preserve"> </w:t>
      </w:r>
    </w:p>
    <w:p w14:paraId="45A53CD1" w14:textId="77777777" w:rsidR="00AF08FE" w:rsidRPr="00F83E68" w:rsidRDefault="00AF08FE" w:rsidP="00171817">
      <w:pPr>
        <w:tabs>
          <w:tab w:val="num" w:pos="0"/>
        </w:tabs>
        <w:rPr>
          <w:rFonts w:cs="Tahoma"/>
          <w:lang w:val="pt-PT"/>
        </w:rPr>
      </w:pPr>
      <w:r w:rsidRPr="00715FF4">
        <w:rPr>
          <w:rFonts w:cs="Tahoma"/>
          <w:lang w:val="pt-BR"/>
        </w:rPr>
        <w:t>Os clientes poderão solicitar o Software Assurance para os produtos disponíveis sem precisar solicitar uma Licença simultaneamente conforme disposto nos termos e condições do registro.</w:t>
      </w:r>
    </w:p>
    <w:p w14:paraId="45A53CD2" w14:textId="77777777" w:rsidR="00AF08FE" w:rsidRPr="00F83E68" w:rsidRDefault="00AF08FE" w:rsidP="00171817">
      <w:pPr>
        <w:pStyle w:val="Heading3"/>
        <w:rPr>
          <w:rFonts w:ascii="Tahoma" w:hAnsi="Tahoma" w:cs="Tahoma"/>
          <w:lang w:val="pt-PT"/>
        </w:rPr>
      </w:pPr>
    </w:p>
    <w:p w14:paraId="45A53CD3" w14:textId="77777777" w:rsidR="00AF08FE" w:rsidRPr="00F83E68" w:rsidRDefault="00AF08FE" w:rsidP="00951852">
      <w:pPr>
        <w:pStyle w:val="Heading4"/>
        <w:ind w:left="360"/>
        <w:rPr>
          <w:rFonts w:ascii="Tahoma" w:hAnsi="Tahoma" w:cs="Tahoma"/>
          <w:lang w:val="pt-PT"/>
        </w:rPr>
      </w:pPr>
      <w:bookmarkStart w:id="843" w:name="_Toc323159750"/>
      <w:bookmarkStart w:id="844" w:name="_Toc336338226"/>
      <w:bookmarkStart w:id="845" w:name="_Toc340680114"/>
      <w:bookmarkEnd w:id="843"/>
      <w:bookmarkEnd w:id="844"/>
      <w:r w:rsidRPr="00715FF4">
        <w:rPr>
          <w:rFonts w:ascii="Tahoma" w:hAnsi="Tahoma" w:cs="Tahoma"/>
          <w:sz w:val="22"/>
          <w:lang w:val="pt-BR"/>
        </w:rPr>
        <w:t>Renovação entre programas</w:t>
      </w:r>
      <w:bookmarkEnd w:id="845"/>
    </w:p>
    <w:p w14:paraId="45A53CD4" w14:textId="77777777" w:rsidR="00AF08FE" w:rsidRPr="00F83E68" w:rsidRDefault="00AF08FE" w:rsidP="00171817">
      <w:pPr>
        <w:tabs>
          <w:tab w:val="num" w:pos="0"/>
        </w:tabs>
        <w:rPr>
          <w:rFonts w:cs="Tahoma"/>
          <w:lang w:val="pt-PT"/>
        </w:rPr>
      </w:pPr>
    </w:p>
    <w:p w14:paraId="45A53CD5" w14:textId="77777777" w:rsidR="00AF08FE" w:rsidRPr="00F83E68" w:rsidRDefault="00AF08FE" w:rsidP="00171817">
      <w:pPr>
        <w:pStyle w:val="AppendIndentSub"/>
        <w:tabs>
          <w:tab w:val="num" w:pos="0"/>
        </w:tabs>
        <w:ind w:left="0"/>
        <w:rPr>
          <w:rFonts w:ascii="Tahoma" w:hAnsi="Tahoma" w:cs="Tahoma"/>
          <w:lang w:val="pt-PT"/>
        </w:rPr>
      </w:pPr>
      <w:r w:rsidRPr="00715FF4">
        <w:rPr>
          <w:rFonts w:ascii="Tahoma" w:hAnsi="Tahoma" w:cs="Tahoma"/>
          <w:sz w:val="18"/>
          <w:lang w:val="pt-BR"/>
        </w:rPr>
        <w:t>Como uma exceção às regras estabelecidas acima, os clientes poderão renovar a cobertura do Software Assurance adquirindo o Software Assurance sob um contrato Open Value, uma Select, um registro Select Plus ou Enterprise.</w:t>
      </w:r>
      <w:r w:rsidRPr="00F83E68">
        <w:rPr>
          <w:rFonts w:ascii="Tahoma" w:hAnsi="Tahoma" w:cs="Tahoma"/>
          <w:lang w:val="pt-PT"/>
        </w:rPr>
        <w:t xml:space="preserve"> </w:t>
      </w:r>
      <w:r w:rsidRPr="00715FF4">
        <w:rPr>
          <w:rFonts w:ascii="Tahoma" w:hAnsi="Tahoma" w:cs="Tahoma"/>
          <w:sz w:val="18"/>
          <w:lang w:val="pt-BR"/>
        </w:rPr>
        <w:t>Para os clientes que estiverem renovando o Software Assurance sob um registro Enterprise existente, essa exceção se aplicará apenas a produtos adicionais e produtos fora de um compromisso para toda a empresa.</w:t>
      </w:r>
      <w:r w:rsidRPr="00F83E68">
        <w:rPr>
          <w:rFonts w:ascii="Tahoma" w:hAnsi="Tahoma" w:cs="Tahoma"/>
          <w:lang w:val="pt-PT"/>
        </w:rPr>
        <w:t xml:space="preserve"> </w:t>
      </w:r>
      <w:r w:rsidRPr="00715FF4">
        <w:rPr>
          <w:rFonts w:ascii="Tahoma" w:hAnsi="Tahoma" w:cs="Tahoma"/>
          <w:sz w:val="18"/>
          <w:lang w:val="pt-BR"/>
        </w:rPr>
        <w:t>Os clientes deverão fazer o pedido do Software Assurance sob seus contratos ou registros existentes antes da data do término da cobertura anterior.</w:t>
      </w:r>
      <w:r w:rsidRPr="00F83E68">
        <w:rPr>
          <w:rFonts w:ascii="Tahoma" w:hAnsi="Tahoma" w:cs="Tahoma"/>
          <w:lang w:val="pt-PT"/>
        </w:rPr>
        <w:t xml:space="preserve"> </w:t>
      </w:r>
    </w:p>
    <w:p w14:paraId="45A53CD6" w14:textId="77777777" w:rsidR="00AF08FE" w:rsidRPr="00F83E68" w:rsidRDefault="00AF08FE" w:rsidP="00171817">
      <w:pPr>
        <w:pStyle w:val="AppendIndentSub"/>
        <w:tabs>
          <w:tab w:val="num" w:pos="0"/>
        </w:tabs>
        <w:ind w:left="0"/>
        <w:rPr>
          <w:rFonts w:ascii="Tahoma" w:hAnsi="Tahoma" w:cs="Tahoma"/>
          <w:lang w:val="pt-PT"/>
        </w:rPr>
      </w:pPr>
    </w:p>
    <w:p w14:paraId="45A53CD7" w14:textId="77777777" w:rsidR="00AF08FE" w:rsidRPr="00F83E68" w:rsidRDefault="00AF08FE" w:rsidP="00171817">
      <w:pPr>
        <w:pStyle w:val="AppendIndentSub"/>
        <w:tabs>
          <w:tab w:val="num" w:pos="0"/>
        </w:tabs>
        <w:ind w:left="0"/>
        <w:rPr>
          <w:rFonts w:ascii="Tahoma" w:hAnsi="Tahoma" w:cs="Tahoma"/>
          <w:lang w:val="pt-PT"/>
        </w:rPr>
      </w:pPr>
      <w:r w:rsidRPr="00715FF4">
        <w:rPr>
          <w:rFonts w:ascii="Tahoma" w:hAnsi="Tahoma" w:cs="Tahoma"/>
          <w:sz w:val="18"/>
          <w:lang w:val="pt-BR"/>
        </w:rPr>
        <w:t>Os clientes que estiverem renovando a partir do Programa de Licença Open terão 90 dias a partir da data de término da cobertura anterior para fazer esse pedido.</w:t>
      </w:r>
      <w:r w:rsidRPr="00F83E68">
        <w:rPr>
          <w:rFonts w:ascii="Tahoma" w:hAnsi="Tahoma" w:cs="Tahoma"/>
          <w:lang w:val="pt-PT"/>
        </w:rPr>
        <w:t xml:space="preserve"> </w:t>
      </w:r>
      <w:r w:rsidRPr="00715FF4">
        <w:rPr>
          <w:rFonts w:ascii="Tahoma" w:hAnsi="Tahoma" w:cs="Tahoma"/>
          <w:sz w:val="18"/>
          <w:lang w:val="pt-BR"/>
        </w:rPr>
        <w:t>Para os Contratos de versões de 2008 e anteriores, esse pedido deverá ser feito dentro de 30 dias da data de término da cobertura anterior (90 dias se a renovação for a partir do Programa de Licença Open).</w:t>
      </w:r>
    </w:p>
    <w:p w14:paraId="45A53CD8" w14:textId="77777777" w:rsidR="00AF08FE" w:rsidRPr="00F83E68" w:rsidRDefault="00AF08FE" w:rsidP="00171817">
      <w:pPr>
        <w:pStyle w:val="AppendIndentSub"/>
        <w:tabs>
          <w:tab w:val="num" w:pos="0"/>
        </w:tabs>
        <w:ind w:left="0"/>
        <w:rPr>
          <w:rFonts w:ascii="Tahoma" w:hAnsi="Tahoma" w:cs="Tahoma"/>
          <w:lang w:val="pt-PT"/>
        </w:rPr>
      </w:pPr>
    </w:p>
    <w:p w14:paraId="45A53CD9" w14:textId="77777777" w:rsidR="00AF08FE" w:rsidRPr="00F83E68" w:rsidRDefault="00AF08FE" w:rsidP="00A80601">
      <w:pPr>
        <w:pStyle w:val="AppendIndentSub"/>
        <w:tabs>
          <w:tab w:val="num" w:pos="0"/>
        </w:tabs>
        <w:ind w:left="0"/>
        <w:rPr>
          <w:rFonts w:ascii="Tahoma" w:hAnsi="Tahoma" w:cs="Tahoma"/>
          <w:lang w:val="pt-PT"/>
        </w:rPr>
      </w:pPr>
      <w:r w:rsidRPr="00715FF4">
        <w:rPr>
          <w:rFonts w:ascii="Tahoma" w:hAnsi="Tahoma" w:cs="Tahoma"/>
          <w:sz w:val="18"/>
          <w:lang w:val="pt-BR"/>
        </w:rPr>
        <w:t>Para todos os programas, como exceção do Select Plus, o pedido deverá ser feito para o prazo restante do contrato ou registro existente (ou seja, SA x o número de anos restantes no prazo do registro a partir da data do pedido, incluindo todos os meses).</w:t>
      </w:r>
      <w:r w:rsidRPr="00F83E68">
        <w:rPr>
          <w:rFonts w:ascii="Tahoma" w:hAnsi="Tahoma" w:cs="Tahoma"/>
          <w:lang w:val="pt-PT"/>
        </w:rPr>
        <w:t xml:space="preserve"> </w:t>
      </w:r>
      <w:r w:rsidRPr="00715FF4">
        <w:rPr>
          <w:rFonts w:ascii="Tahoma" w:hAnsi="Tahoma" w:cs="Tahoma"/>
          <w:sz w:val="18"/>
          <w:lang w:val="pt-BR"/>
        </w:rPr>
        <w:t>No Select Plus, o pedido será para 36 meses.</w:t>
      </w:r>
      <w:r w:rsidR="00CD5606" w:rsidRPr="00F83E68">
        <w:rPr>
          <w:rFonts w:ascii="Tahoma" w:hAnsi="Tahoma" w:cs="Tahoma"/>
          <w:lang w:val="pt-PT"/>
        </w:rPr>
        <w:t xml:space="preserve"> </w:t>
      </w:r>
      <w:r w:rsidRPr="00715FF4">
        <w:rPr>
          <w:rFonts w:ascii="Tahoma" w:hAnsi="Tahoma" w:cs="Tahoma"/>
          <w:sz w:val="18"/>
          <w:lang w:val="pt-BR"/>
        </w:rPr>
        <w:t>Como os preços do Software Assurance não</w:t>
      </w:r>
      <w:r w:rsidR="00A80601">
        <w:rPr>
          <w:rFonts w:ascii="Tahoma" w:hAnsi="Tahoma" w:cs="Tahoma"/>
          <w:sz w:val="18"/>
          <w:lang w:val="pt-BR"/>
        </w:rPr>
        <w:t> </w:t>
      </w:r>
      <w:r w:rsidRPr="00715FF4">
        <w:rPr>
          <w:rFonts w:ascii="Tahoma" w:hAnsi="Tahoma" w:cs="Tahoma"/>
          <w:sz w:val="18"/>
          <w:lang w:val="pt-BR"/>
        </w:rPr>
        <w:t>serão proporcionais a nenhum período anual parcial de cobertura, os clientes deverão determinar o momento dos pedidos a fim de aproveitar qualquer aniversário da data de início de vigência de seus contratos existentes.</w:t>
      </w:r>
      <w:r w:rsidR="00CD5606" w:rsidRPr="00F83E68">
        <w:rPr>
          <w:rFonts w:ascii="Tahoma" w:hAnsi="Tahoma" w:cs="Tahoma"/>
          <w:lang w:val="pt-PT"/>
        </w:rPr>
        <w:t xml:space="preserve"> </w:t>
      </w:r>
      <w:r w:rsidRPr="00715FF4">
        <w:rPr>
          <w:rFonts w:ascii="Tahoma" w:hAnsi="Tahoma" w:cs="Tahoma"/>
          <w:sz w:val="18"/>
          <w:lang w:val="pt-BR"/>
        </w:rPr>
        <w:t>Para os Contratos de versões de 2008 e anteriores, contanto que a cobertura seja renovada dentro de 30 dias (90 dias se a</w:t>
      </w:r>
      <w:r w:rsidR="00DF6C83" w:rsidRPr="00715FF4">
        <w:rPr>
          <w:rFonts w:ascii="Tahoma" w:hAnsi="Tahoma" w:cs="Tahoma"/>
          <w:sz w:val="18"/>
          <w:lang w:val="pt-BR"/>
        </w:rPr>
        <w:t> </w:t>
      </w:r>
      <w:r w:rsidRPr="00715FF4">
        <w:rPr>
          <w:rFonts w:ascii="Tahoma" w:hAnsi="Tahoma" w:cs="Tahoma"/>
          <w:sz w:val="18"/>
          <w:lang w:val="pt-BR"/>
        </w:rPr>
        <w:t>renovação for feita a partir do Programa de Licença Open), será considerado que os clientes terão a cobertura do Software Assurance durante qualquer período entre o término da cobertura do Software Assurance e início da nova cobertura.</w:t>
      </w:r>
      <w:r w:rsidRPr="00F83E68">
        <w:rPr>
          <w:rFonts w:ascii="Tahoma" w:hAnsi="Tahoma" w:cs="Tahoma"/>
          <w:lang w:val="pt-PT"/>
        </w:rPr>
        <w:t xml:space="preserve"> </w:t>
      </w:r>
      <w:r w:rsidRPr="00715FF4">
        <w:rPr>
          <w:rFonts w:ascii="Tahoma" w:hAnsi="Tahoma" w:cs="Tahoma"/>
          <w:sz w:val="18"/>
          <w:lang w:val="pt-BR"/>
        </w:rPr>
        <w:t>Os clientes estarão qualificados para as atualizações disponibilizadas durante esse período, contanto que a</w:t>
      </w:r>
      <w:r w:rsidR="00DF6C83" w:rsidRPr="00715FF4">
        <w:rPr>
          <w:rFonts w:ascii="Tahoma" w:hAnsi="Tahoma" w:cs="Tahoma"/>
          <w:sz w:val="18"/>
          <w:lang w:val="pt-BR"/>
        </w:rPr>
        <w:t> </w:t>
      </w:r>
      <w:r w:rsidRPr="00715FF4">
        <w:rPr>
          <w:rFonts w:ascii="Tahoma" w:hAnsi="Tahoma" w:cs="Tahoma"/>
          <w:sz w:val="18"/>
          <w:lang w:val="pt-BR"/>
        </w:rPr>
        <w:t>cobertura seja renovada.</w:t>
      </w:r>
      <w:r w:rsidRPr="00F83E68">
        <w:rPr>
          <w:rFonts w:ascii="Tahoma" w:hAnsi="Tahoma" w:cs="Tahoma"/>
          <w:lang w:val="pt-PT"/>
        </w:rPr>
        <w:t xml:space="preserve"> </w:t>
      </w:r>
    </w:p>
    <w:p w14:paraId="45A53CDA" w14:textId="77777777" w:rsidR="00AF08FE" w:rsidRPr="00F83E68" w:rsidRDefault="00AF08FE">
      <w:pPr>
        <w:pStyle w:val="AppendixIndent"/>
        <w:tabs>
          <w:tab w:val="num" w:pos="0"/>
        </w:tabs>
        <w:ind w:left="0"/>
        <w:rPr>
          <w:rFonts w:ascii="Tahoma" w:hAnsi="Tahoma" w:cs="Tahoma"/>
          <w:lang w:val="pt-PT"/>
        </w:rPr>
      </w:pPr>
    </w:p>
    <w:p w14:paraId="45A53CDB" w14:textId="77777777" w:rsidR="00AF08FE" w:rsidRPr="00F83E68" w:rsidRDefault="00AF08FE">
      <w:pPr>
        <w:rPr>
          <w:rFonts w:cs="Tahoma"/>
          <w:lang w:val="pt-PT"/>
        </w:rPr>
      </w:pPr>
      <w:r w:rsidRPr="00F83E68">
        <w:rPr>
          <w:rFonts w:cs="Tahoma"/>
          <w:lang w:val="pt-PT"/>
        </w:rPr>
        <w:br w:type="page"/>
      </w:r>
    </w:p>
    <w:p w14:paraId="45A53CDC" w14:textId="77777777" w:rsidR="00DF6C83" w:rsidRPr="00F83E68" w:rsidRDefault="00DF6C83" w:rsidP="008A1637">
      <w:pPr>
        <w:pStyle w:val="Heading1"/>
        <w:rPr>
          <w:rFonts w:cs="Tahoma"/>
          <w:lang w:val="pt-PT"/>
        </w:rPr>
      </w:pPr>
      <w:bookmarkStart w:id="846" w:name="_Toc336338227"/>
      <w:bookmarkStart w:id="847" w:name="_Toc340680115"/>
      <w:bookmarkEnd w:id="846"/>
      <w:r w:rsidRPr="00715FF4">
        <w:rPr>
          <w:rFonts w:cs="Tahoma"/>
          <w:lang w:val="pt-BR"/>
        </w:rPr>
        <w:t>SEÇÃO 7 – benefícios DO Software Assurance (SA) e BENEFÍCIOS dos serviços online (ols)</w:t>
      </w:r>
      <w:bookmarkEnd w:id="847"/>
    </w:p>
    <w:p w14:paraId="45A53CDD" w14:textId="77777777" w:rsidR="00AF08FE" w:rsidRPr="00F83E68" w:rsidRDefault="00AF08FE">
      <w:pPr>
        <w:pStyle w:val="AppendixBodyText"/>
        <w:rPr>
          <w:rFonts w:ascii="Tahoma" w:hAnsi="Tahoma" w:cs="Tahoma"/>
          <w:lang w:val="pt-PT"/>
        </w:rPr>
      </w:pPr>
    </w:p>
    <w:p w14:paraId="45A53CDE" w14:textId="77777777" w:rsidR="00AF08FE" w:rsidRPr="00F83E68" w:rsidRDefault="00AF08FE" w:rsidP="00E7419A">
      <w:pPr>
        <w:spacing w:after="60"/>
        <w:rPr>
          <w:rFonts w:cs="Tahoma"/>
          <w:lang w:val="pt-PT"/>
        </w:rPr>
      </w:pPr>
      <w:r w:rsidRPr="00715FF4">
        <w:rPr>
          <w:rFonts w:cs="Tahoma"/>
          <w:lang w:val="pt-BR"/>
        </w:rPr>
        <w:t>Os benefícios do Software Assurance e os benefícios dos Serviços Online são descritos nesta seção.</w:t>
      </w:r>
      <w:r w:rsidR="00CD5606" w:rsidRPr="00F83E68">
        <w:rPr>
          <w:rFonts w:cs="Tahoma"/>
          <w:lang w:val="pt-PT"/>
        </w:rPr>
        <w:t xml:space="preserve"> </w:t>
      </w:r>
    </w:p>
    <w:p w14:paraId="45A53CDF" w14:textId="77777777" w:rsidR="00AF08FE" w:rsidRPr="00F83E68" w:rsidRDefault="00AF08FE" w:rsidP="00E7419A">
      <w:pPr>
        <w:spacing w:after="60"/>
        <w:rPr>
          <w:rFonts w:cs="Tahoma"/>
          <w:lang w:val="pt-PT"/>
        </w:rPr>
      </w:pPr>
      <w:r w:rsidRPr="00715FF4">
        <w:rPr>
          <w:rFonts w:cs="Tahoma"/>
          <w:u w:val="single"/>
          <w:lang w:val="pt-BR"/>
        </w:rPr>
        <w:t>Benefícios do Software Assurance</w:t>
      </w:r>
      <w:r w:rsidRPr="00715FF4">
        <w:rPr>
          <w:rFonts w:cs="Tahoma"/>
          <w:lang w:val="pt-BR"/>
        </w:rPr>
        <w:t>:</w:t>
      </w:r>
      <w:r w:rsidRPr="00F83E68">
        <w:rPr>
          <w:rFonts w:cs="Tahoma"/>
          <w:szCs w:val="20"/>
          <w:lang w:val="pt-PT" w:eastAsia="ja-JP"/>
        </w:rPr>
        <w:t xml:space="preserve"> </w:t>
      </w:r>
      <w:r w:rsidRPr="00715FF4">
        <w:rPr>
          <w:rFonts w:cs="Tahoma"/>
          <w:szCs w:val="20"/>
          <w:lang w:val="pt-BR" w:eastAsia="ja-JP"/>
        </w:rPr>
        <w:t>Esses benefícios variam de acordo com o produto e o pool de produtos.</w:t>
      </w:r>
      <w:r w:rsidRPr="00F83E68">
        <w:rPr>
          <w:rFonts w:cs="Tahoma"/>
          <w:szCs w:val="20"/>
          <w:lang w:val="pt-PT" w:eastAsia="ja-JP"/>
        </w:rPr>
        <w:t xml:space="preserve"> </w:t>
      </w:r>
      <w:r w:rsidRPr="00715FF4">
        <w:rPr>
          <w:rFonts w:cs="Tahoma"/>
          <w:szCs w:val="20"/>
          <w:lang w:val="pt-BR" w:eastAsia="ja-JP"/>
        </w:rPr>
        <w:t>O acesso e os direitos do cliente de usar os benefícios do Software Assurance geralmente expiram com o término da cobertura do Software Assurance.</w:t>
      </w:r>
      <w:r w:rsidRPr="00F83E68">
        <w:rPr>
          <w:rFonts w:cs="Tahoma"/>
          <w:szCs w:val="20"/>
          <w:lang w:val="pt-PT" w:eastAsia="ja-JP"/>
        </w:rPr>
        <w:t xml:space="preserve"> </w:t>
      </w:r>
      <w:r w:rsidRPr="00715FF4">
        <w:rPr>
          <w:rFonts w:cs="Tahoma"/>
          <w:szCs w:val="20"/>
          <w:lang w:val="pt-BR" w:eastAsia="ja-JP"/>
        </w:rPr>
        <w:t>A maioria dos benefícios do Software Assurance é concedida no início do período da cobertura.</w:t>
      </w:r>
      <w:r w:rsidR="00CD5606" w:rsidRPr="00F83E68">
        <w:rPr>
          <w:rFonts w:cs="Tahoma"/>
          <w:lang w:val="pt-PT"/>
        </w:rPr>
        <w:t xml:space="preserve"> </w:t>
      </w:r>
      <w:r w:rsidRPr="00715FF4">
        <w:rPr>
          <w:rFonts w:cs="Tahoma"/>
          <w:lang w:val="pt-BR"/>
        </w:rPr>
        <w:t>Quaisquer alterações que ocorrerem durante o período de cobertura (por exemplo, compras adicionais, devoluções ou transições de serviços online) poderão resultar em uma alteração na qualificação ao benefício.</w:t>
      </w:r>
    </w:p>
    <w:p w14:paraId="45A53CE0" w14:textId="77777777" w:rsidR="00AF08FE" w:rsidRPr="00F83E68" w:rsidRDefault="00AF08FE" w:rsidP="00E7419A">
      <w:pPr>
        <w:spacing w:after="60"/>
        <w:rPr>
          <w:rFonts w:cs="Tahoma"/>
          <w:lang w:val="pt-PT"/>
        </w:rPr>
      </w:pPr>
      <w:r w:rsidRPr="00715FF4">
        <w:rPr>
          <w:rFonts w:cs="Tahoma"/>
          <w:u w:val="single"/>
          <w:lang w:val="pt-BR"/>
        </w:rPr>
        <w:t>Benefícios dos Serviços Online</w:t>
      </w:r>
      <w:r w:rsidRPr="00715FF4">
        <w:rPr>
          <w:rFonts w:cs="Tahoma"/>
          <w:lang w:val="pt-BR"/>
        </w:rPr>
        <w:t>:</w:t>
      </w:r>
      <w:r w:rsidRPr="00F83E68">
        <w:rPr>
          <w:rFonts w:cs="Tahoma"/>
          <w:szCs w:val="20"/>
          <w:lang w:val="pt-PT" w:eastAsia="ja-JP"/>
        </w:rPr>
        <w:t xml:space="preserve"> </w:t>
      </w:r>
      <w:r w:rsidRPr="00715FF4">
        <w:rPr>
          <w:rFonts w:cs="Tahoma"/>
          <w:szCs w:val="20"/>
          <w:lang w:val="pt-BR" w:eastAsia="ja-JP"/>
        </w:rPr>
        <w:t>Esses benefícios variam de acordo com o produto.</w:t>
      </w:r>
      <w:r w:rsidR="00CD5606" w:rsidRPr="00F83E68">
        <w:rPr>
          <w:rFonts w:cs="Tahoma"/>
          <w:lang w:val="pt-PT"/>
        </w:rPr>
        <w:t xml:space="preserve"> </w:t>
      </w:r>
      <w:r w:rsidRPr="00715FF4">
        <w:rPr>
          <w:rFonts w:cs="Tahoma"/>
          <w:lang w:val="pt-BR"/>
        </w:rPr>
        <w:t>O acesso e os direitos de uso dos</w:t>
      </w:r>
      <w:r w:rsidR="00DF6C83" w:rsidRPr="00715FF4">
        <w:rPr>
          <w:rFonts w:cs="Tahoma"/>
          <w:lang w:val="pt-BR"/>
        </w:rPr>
        <w:t> </w:t>
      </w:r>
      <w:r w:rsidRPr="00715FF4">
        <w:rPr>
          <w:rFonts w:cs="Tahoma"/>
          <w:lang w:val="pt-BR"/>
        </w:rPr>
        <w:t>benefícios dos Serviços Online do Cliente cessarão no término das licenças de assinatura dos serviços online correspondentes.</w:t>
      </w:r>
      <w:r w:rsidRPr="00F83E68">
        <w:rPr>
          <w:rFonts w:cs="Tahoma"/>
          <w:lang w:val="pt-PT"/>
        </w:rPr>
        <w:t xml:space="preserve"> </w:t>
      </w:r>
    </w:p>
    <w:p w14:paraId="45A53CE1" w14:textId="77777777" w:rsidR="00AF08FE" w:rsidRPr="00F83E68" w:rsidRDefault="00AF08FE" w:rsidP="00E7419A">
      <w:pPr>
        <w:spacing w:after="60"/>
        <w:rPr>
          <w:rFonts w:cs="Tahoma"/>
          <w:lang w:val="pt-PT"/>
        </w:rPr>
      </w:pPr>
    </w:p>
    <w:p w14:paraId="45A53CE2" w14:textId="77777777" w:rsidR="00AF08FE" w:rsidRPr="00F83E68" w:rsidRDefault="00AF08FE" w:rsidP="00754F62">
      <w:pPr>
        <w:spacing w:after="60"/>
        <w:rPr>
          <w:rFonts w:cs="Tahoma"/>
          <w:lang w:val="pt-PT"/>
        </w:rPr>
      </w:pPr>
      <w:r w:rsidRPr="00715FF4">
        <w:rPr>
          <w:rFonts w:cs="Tahoma"/>
          <w:szCs w:val="20"/>
          <w:lang w:val="pt-BR"/>
        </w:rPr>
        <w:t>Quaisquer exceções às regras acima serão indicadas nas seções sobre benefícios individuais a seguir.</w:t>
      </w:r>
      <w:r w:rsidR="00CD5606" w:rsidRPr="00F83E68">
        <w:rPr>
          <w:rFonts w:cs="Tahoma"/>
          <w:szCs w:val="20"/>
          <w:lang w:val="pt-PT"/>
        </w:rPr>
        <w:t xml:space="preserve"> </w:t>
      </w:r>
      <w:r w:rsidRPr="00715FF4">
        <w:rPr>
          <w:rFonts w:cs="Tahoma"/>
          <w:szCs w:val="20"/>
          <w:lang w:val="pt-BR"/>
        </w:rPr>
        <w:t>Os benefícios estão sujeitos a alterações e podem ser descontinuados a qualquer momento sem notificação prévia.</w:t>
      </w:r>
      <w:r w:rsidRPr="00F83E68">
        <w:rPr>
          <w:rFonts w:cs="Tahoma"/>
          <w:lang w:val="pt-PT"/>
        </w:rPr>
        <w:t xml:space="preserve"> </w:t>
      </w:r>
      <w:r w:rsidRPr="00715FF4">
        <w:rPr>
          <w:rFonts w:cs="Tahoma"/>
          <w:lang w:val="pt-BR"/>
        </w:rPr>
        <w:t>A</w:t>
      </w:r>
      <w:r w:rsidR="00754F62">
        <w:rPr>
          <w:rFonts w:cs="Tahoma"/>
          <w:lang w:val="pt-BR"/>
        </w:rPr>
        <w:t> </w:t>
      </w:r>
      <w:r w:rsidRPr="00715FF4">
        <w:rPr>
          <w:rFonts w:cs="Tahoma"/>
          <w:lang w:val="pt-BR"/>
        </w:rPr>
        <w:t>disponibilidade dos benefícios variam por programa, região, opções de fornecimento e idioma.</w:t>
      </w:r>
      <w:r w:rsidRPr="00F83E68">
        <w:rPr>
          <w:rFonts w:cs="Tahoma"/>
          <w:lang w:val="pt-PT"/>
        </w:rPr>
        <w:t xml:space="preserve"> </w:t>
      </w:r>
    </w:p>
    <w:p w14:paraId="45A53CE3" w14:textId="77777777" w:rsidR="00AF08FE" w:rsidRPr="00F83E68" w:rsidRDefault="00AF08FE">
      <w:pPr>
        <w:pStyle w:val="AppendixBodyText"/>
        <w:rPr>
          <w:rFonts w:ascii="Tahoma" w:hAnsi="Tahoma" w:cs="Tahoma"/>
          <w:lang w:val="pt-PT"/>
        </w:rPr>
      </w:pPr>
    </w:p>
    <w:p w14:paraId="45A53CE4" w14:textId="77777777" w:rsidR="00AF08FE" w:rsidRPr="00F83E68" w:rsidRDefault="00AF08FE">
      <w:pPr>
        <w:pStyle w:val="AppendixBodyText"/>
        <w:rPr>
          <w:rFonts w:ascii="Tahoma" w:hAnsi="Tahoma" w:cs="Tahoma"/>
          <w:lang w:val="pt-PT"/>
        </w:rPr>
      </w:pPr>
      <w:r w:rsidRPr="00715FF4">
        <w:rPr>
          <w:rFonts w:ascii="Tahoma" w:hAnsi="Tahoma" w:cs="Tahoma"/>
          <w:sz w:val="18"/>
          <w:lang w:val="pt-BR"/>
        </w:rPr>
        <w:t>Os benefícios do Software Assurance e os benefícios dos Serviços Online estão alocados em diferentes programas, conforme mostrado na tabela a seguir:</w:t>
      </w:r>
    </w:p>
    <w:p w14:paraId="45A53CE5" w14:textId="77777777" w:rsidR="00AF08FE" w:rsidRPr="00F83E68" w:rsidRDefault="00AF08FE">
      <w:pPr>
        <w:pStyle w:val="AppendixBodyText"/>
        <w:rPr>
          <w:rFonts w:ascii="Tahoma" w:hAnsi="Tahoma" w:cs="Tahoma"/>
          <w:lang w:val="pt-PT"/>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404"/>
        <w:gridCol w:w="1656"/>
        <w:gridCol w:w="2520"/>
        <w:gridCol w:w="1260"/>
      </w:tblGrid>
      <w:tr w:rsidR="00AF08FE" w:rsidRPr="00715FF4" w14:paraId="45A53CEF" w14:textId="77777777" w:rsidTr="00DF6C83">
        <w:trPr>
          <w:trHeight w:val="178"/>
        </w:trPr>
        <w:tc>
          <w:tcPr>
            <w:tcW w:w="1447" w:type="dxa"/>
            <w:shd w:val="clear" w:color="auto" w:fill="FFCC99"/>
            <w:vAlign w:val="center"/>
          </w:tcPr>
          <w:p w14:paraId="45A53CE6" w14:textId="77777777" w:rsidR="00AF08FE" w:rsidRPr="00715FF4" w:rsidRDefault="00AF08FE" w:rsidP="00FF3343">
            <w:pPr>
              <w:pStyle w:val="AppendixTableHeadings"/>
              <w:jc w:val="left"/>
              <w:rPr>
                <w:rFonts w:ascii="Tahoma" w:hAnsi="Tahoma" w:cs="Tahoma"/>
                <w:sz w:val="20"/>
                <w:szCs w:val="20"/>
              </w:rPr>
            </w:pPr>
            <w:r w:rsidRPr="00715FF4">
              <w:rPr>
                <w:rFonts w:ascii="Tahoma" w:hAnsi="Tahoma" w:cs="Tahoma"/>
                <w:sz w:val="20"/>
                <w:szCs w:val="20"/>
                <w:lang w:val="pt-BR"/>
              </w:rPr>
              <w:t>Programas</w:t>
            </w:r>
          </w:p>
        </w:tc>
        <w:tc>
          <w:tcPr>
            <w:tcW w:w="1350" w:type="dxa"/>
            <w:shd w:val="clear" w:color="auto" w:fill="FFCC99"/>
            <w:vAlign w:val="center"/>
          </w:tcPr>
          <w:p w14:paraId="45A53CE7" w14:textId="77777777" w:rsidR="00AF08FE" w:rsidRPr="00715FF4" w:rsidRDefault="00AF08FE" w:rsidP="00FF3343">
            <w:pPr>
              <w:pStyle w:val="AppendixTableHeadings"/>
              <w:jc w:val="left"/>
              <w:rPr>
                <w:rFonts w:ascii="Tahoma" w:hAnsi="Tahoma" w:cs="Tahoma"/>
                <w:sz w:val="20"/>
                <w:szCs w:val="20"/>
              </w:rPr>
            </w:pPr>
            <w:r w:rsidRPr="00715FF4">
              <w:rPr>
                <w:rFonts w:ascii="Tahoma" w:hAnsi="Tahoma" w:cs="Tahoma"/>
                <w:sz w:val="20"/>
                <w:szCs w:val="20"/>
                <w:lang w:val="pt-BR"/>
              </w:rPr>
              <w:t>Licença Open</w:t>
            </w:r>
          </w:p>
        </w:tc>
        <w:tc>
          <w:tcPr>
            <w:tcW w:w="1404" w:type="dxa"/>
            <w:shd w:val="clear" w:color="auto" w:fill="FFCC99"/>
            <w:vAlign w:val="center"/>
          </w:tcPr>
          <w:p w14:paraId="45A53CE8" w14:textId="77777777" w:rsidR="00AF08FE" w:rsidRPr="00715FF4" w:rsidRDefault="00AF08FE" w:rsidP="00FF3343">
            <w:pPr>
              <w:pStyle w:val="AppendixTableHeadings"/>
              <w:jc w:val="left"/>
              <w:rPr>
                <w:rFonts w:ascii="Tahoma" w:hAnsi="Tahoma" w:cs="Tahoma"/>
                <w:sz w:val="20"/>
                <w:szCs w:val="20"/>
              </w:rPr>
            </w:pPr>
            <w:r w:rsidRPr="00715FF4">
              <w:rPr>
                <w:rFonts w:ascii="Tahoma" w:hAnsi="Tahoma" w:cs="Tahoma"/>
                <w:sz w:val="20"/>
                <w:szCs w:val="20"/>
                <w:lang w:val="pt-BR"/>
              </w:rPr>
              <w:t>Open Value</w:t>
            </w:r>
          </w:p>
        </w:tc>
        <w:tc>
          <w:tcPr>
            <w:tcW w:w="1656" w:type="dxa"/>
            <w:shd w:val="clear" w:color="auto" w:fill="FFCC99"/>
            <w:vAlign w:val="center"/>
          </w:tcPr>
          <w:p w14:paraId="45A53CE9" w14:textId="77777777" w:rsidR="00AF08FE" w:rsidRPr="00715FF4" w:rsidRDefault="00AF08FE" w:rsidP="00FF3343">
            <w:pPr>
              <w:pStyle w:val="AppendixTableHeadings"/>
              <w:jc w:val="left"/>
              <w:rPr>
                <w:rFonts w:ascii="Tahoma" w:hAnsi="Tahoma" w:cs="Tahoma"/>
                <w:sz w:val="20"/>
                <w:szCs w:val="20"/>
              </w:rPr>
            </w:pPr>
            <w:r w:rsidRPr="00715FF4">
              <w:rPr>
                <w:rFonts w:ascii="Tahoma" w:hAnsi="Tahoma" w:cs="Tahoma"/>
                <w:sz w:val="20"/>
                <w:szCs w:val="20"/>
                <w:lang w:val="pt-BR"/>
              </w:rPr>
              <w:t>Open Value Subscription – Soluções Educacionais</w:t>
            </w:r>
          </w:p>
        </w:tc>
        <w:tc>
          <w:tcPr>
            <w:tcW w:w="2520" w:type="dxa"/>
            <w:shd w:val="clear" w:color="auto" w:fill="FFCC99"/>
            <w:vAlign w:val="center"/>
          </w:tcPr>
          <w:p w14:paraId="45A53CEA" w14:textId="77777777" w:rsidR="00AF08FE" w:rsidRPr="00F83E68" w:rsidRDefault="00AF08FE" w:rsidP="00FF3343">
            <w:pPr>
              <w:pStyle w:val="AppendixTableHeadings"/>
              <w:jc w:val="left"/>
              <w:rPr>
                <w:rFonts w:ascii="Tahoma" w:hAnsi="Tahoma" w:cs="Tahoma"/>
                <w:lang w:val="pt-PT"/>
              </w:rPr>
            </w:pPr>
            <w:r w:rsidRPr="00715FF4">
              <w:rPr>
                <w:rFonts w:ascii="Tahoma" w:hAnsi="Tahoma" w:cs="Tahoma"/>
                <w:sz w:val="20"/>
                <w:lang w:val="pt-BR"/>
              </w:rPr>
              <w:t>Select*</w:t>
            </w:r>
          </w:p>
          <w:p w14:paraId="45A53CEB" w14:textId="77777777" w:rsidR="00AF08FE" w:rsidRPr="00F83E68" w:rsidRDefault="00AF08FE" w:rsidP="00FF3343">
            <w:pPr>
              <w:pStyle w:val="AppendixTableHeadings"/>
              <w:jc w:val="left"/>
              <w:rPr>
                <w:rFonts w:ascii="Tahoma" w:hAnsi="Tahoma" w:cs="Tahoma"/>
                <w:lang w:val="pt-PT"/>
              </w:rPr>
            </w:pPr>
            <w:r w:rsidRPr="00715FF4">
              <w:rPr>
                <w:rFonts w:ascii="Tahoma" w:hAnsi="Tahoma" w:cs="Tahoma"/>
                <w:sz w:val="20"/>
                <w:lang w:val="pt-BR"/>
              </w:rPr>
              <w:t>Contrato Enterprise</w:t>
            </w:r>
          </w:p>
          <w:p w14:paraId="45A53CEC" w14:textId="77777777" w:rsidR="00AF08FE" w:rsidRPr="00F83E68" w:rsidRDefault="00AF08FE" w:rsidP="00FF3343">
            <w:pPr>
              <w:pStyle w:val="AppendixTableHeadings"/>
              <w:jc w:val="left"/>
              <w:rPr>
                <w:rFonts w:ascii="Tahoma" w:hAnsi="Tahoma" w:cs="Tahoma"/>
                <w:lang w:val="pt-PT"/>
              </w:rPr>
            </w:pPr>
            <w:r w:rsidRPr="00715FF4">
              <w:rPr>
                <w:rFonts w:ascii="Tahoma" w:hAnsi="Tahoma" w:cs="Tahoma"/>
                <w:sz w:val="20"/>
                <w:lang w:val="pt-BR"/>
              </w:rPr>
              <w:t>Soluções Educacionais do Registro sob o Contrato para Campus</w:t>
            </w:r>
            <w:r w:rsidR="00DF6C83" w:rsidRPr="00715FF4">
              <w:rPr>
                <w:rFonts w:ascii="Tahoma" w:hAnsi="Tahoma" w:cs="Tahoma"/>
                <w:sz w:val="20"/>
                <w:lang w:val="pt-BR"/>
              </w:rPr>
              <w:t> </w:t>
            </w:r>
            <w:r w:rsidRPr="00715FF4">
              <w:rPr>
                <w:rFonts w:ascii="Tahoma" w:hAnsi="Tahoma" w:cs="Tahoma"/>
                <w:sz w:val="20"/>
                <w:lang w:val="pt-BR"/>
              </w:rPr>
              <w:t>e o</w:t>
            </w:r>
          </w:p>
          <w:p w14:paraId="45A53CED" w14:textId="77777777" w:rsidR="00AF08FE" w:rsidRPr="00715FF4" w:rsidRDefault="00AF08FE" w:rsidP="00FF3343">
            <w:pPr>
              <w:pStyle w:val="AppendixTableHeadings"/>
              <w:jc w:val="left"/>
              <w:rPr>
                <w:rFonts w:ascii="Tahoma" w:hAnsi="Tahoma" w:cs="Tahoma"/>
                <w:sz w:val="20"/>
                <w:szCs w:val="20"/>
              </w:rPr>
            </w:pPr>
            <w:r w:rsidRPr="00715FF4">
              <w:rPr>
                <w:rFonts w:ascii="Tahoma" w:hAnsi="Tahoma" w:cs="Tahoma"/>
                <w:sz w:val="20"/>
                <w:szCs w:val="20"/>
                <w:lang w:val="pt-BR"/>
              </w:rPr>
              <w:t>Contrato School</w:t>
            </w:r>
          </w:p>
        </w:tc>
        <w:tc>
          <w:tcPr>
            <w:tcW w:w="1260" w:type="dxa"/>
            <w:shd w:val="clear" w:color="auto" w:fill="FFCC99"/>
            <w:vAlign w:val="center"/>
          </w:tcPr>
          <w:p w14:paraId="45A53CEE" w14:textId="77777777" w:rsidR="00AF08FE" w:rsidRPr="00715FF4" w:rsidRDefault="00AF08FE" w:rsidP="00DF6C83">
            <w:pPr>
              <w:pStyle w:val="AppendixTableHeadings"/>
              <w:jc w:val="left"/>
              <w:rPr>
                <w:rFonts w:ascii="Tahoma" w:hAnsi="Tahoma" w:cs="Tahoma"/>
                <w:sz w:val="20"/>
                <w:szCs w:val="20"/>
              </w:rPr>
            </w:pPr>
            <w:r w:rsidRPr="00715FF4">
              <w:rPr>
                <w:rFonts w:ascii="Tahoma" w:hAnsi="Tahoma" w:cs="Tahoma"/>
                <w:sz w:val="20"/>
                <w:szCs w:val="20"/>
                <w:lang w:val="pt-BR"/>
              </w:rPr>
              <w:t>Select Plus</w:t>
            </w:r>
          </w:p>
        </w:tc>
      </w:tr>
      <w:tr w:rsidR="00AF08FE" w:rsidRPr="00715FF4" w14:paraId="45A53CF6" w14:textId="77777777" w:rsidTr="00DF6C83">
        <w:trPr>
          <w:trHeight w:val="369"/>
        </w:trPr>
        <w:tc>
          <w:tcPr>
            <w:tcW w:w="1447" w:type="dxa"/>
            <w:vAlign w:val="center"/>
          </w:tcPr>
          <w:p w14:paraId="45A53CF0" w14:textId="77777777" w:rsidR="00AF08FE" w:rsidRPr="00F83E68" w:rsidRDefault="00AF08FE">
            <w:pPr>
              <w:pStyle w:val="AppendixTableText"/>
              <w:rPr>
                <w:rFonts w:ascii="Tahoma" w:hAnsi="Tahoma" w:cs="Tahoma"/>
                <w:szCs w:val="20"/>
                <w:lang w:val="pt-PT"/>
              </w:rPr>
            </w:pPr>
            <w:r w:rsidRPr="00715FF4">
              <w:rPr>
                <w:rFonts w:ascii="Tahoma" w:hAnsi="Tahoma" w:cs="Tahoma"/>
                <w:szCs w:val="20"/>
                <w:lang w:val="pt-BR"/>
              </w:rPr>
              <w:t>Os benefícios estão disponíveis por:</w:t>
            </w:r>
          </w:p>
        </w:tc>
        <w:tc>
          <w:tcPr>
            <w:tcW w:w="1350" w:type="dxa"/>
            <w:vAlign w:val="center"/>
          </w:tcPr>
          <w:p w14:paraId="45A53CF1" w14:textId="77777777" w:rsidR="00AF08FE" w:rsidRPr="00715FF4" w:rsidRDefault="00AF08FE">
            <w:pPr>
              <w:pStyle w:val="AppendixTableText"/>
              <w:rPr>
                <w:rFonts w:ascii="Tahoma" w:hAnsi="Tahoma" w:cs="Tahoma"/>
                <w:szCs w:val="20"/>
              </w:rPr>
            </w:pPr>
            <w:r w:rsidRPr="00715FF4">
              <w:rPr>
                <w:rFonts w:ascii="Tahoma" w:hAnsi="Tahoma" w:cs="Tahoma"/>
                <w:szCs w:val="20"/>
                <w:lang w:val="pt-BR"/>
              </w:rPr>
              <w:t>Número de Licença</w:t>
            </w:r>
          </w:p>
        </w:tc>
        <w:tc>
          <w:tcPr>
            <w:tcW w:w="1404" w:type="dxa"/>
            <w:vAlign w:val="center"/>
          </w:tcPr>
          <w:p w14:paraId="45A53CF2" w14:textId="77777777" w:rsidR="00AF08FE" w:rsidRPr="00715FF4" w:rsidRDefault="00AF08FE">
            <w:pPr>
              <w:pStyle w:val="AppendixTableText"/>
              <w:rPr>
                <w:rFonts w:ascii="Tahoma" w:hAnsi="Tahoma" w:cs="Tahoma"/>
                <w:szCs w:val="20"/>
              </w:rPr>
            </w:pPr>
            <w:r w:rsidRPr="00715FF4">
              <w:rPr>
                <w:rFonts w:ascii="Tahoma" w:hAnsi="Tahoma" w:cs="Tahoma"/>
                <w:szCs w:val="20"/>
                <w:lang w:val="pt-BR"/>
              </w:rPr>
              <w:t>Contrato</w:t>
            </w:r>
          </w:p>
        </w:tc>
        <w:tc>
          <w:tcPr>
            <w:tcW w:w="1656" w:type="dxa"/>
            <w:vAlign w:val="center"/>
          </w:tcPr>
          <w:p w14:paraId="45A53CF3" w14:textId="77777777" w:rsidR="00AF08FE" w:rsidRPr="00715FF4" w:rsidRDefault="00AF08FE" w:rsidP="00394D2B">
            <w:pPr>
              <w:pStyle w:val="AppendixTableText"/>
              <w:rPr>
                <w:rFonts w:ascii="Tahoma" w:hAnsi="Tahoma" w:cs="Tahoma"/>
                <w:szCs w:val="20"/>
              </w:rPr>
            </w:pPr>
            <w:r w:rsidRPr="00715FF4">
              <w:rPr>
                <w:rFonts w:ascii="Tahoma" w:hAnsi="Tahoma" w:cs="Tahoma"/>
                <w:szCs w:val="20"/>
                <w:lang w:val="pt-BR"/>
              </w:rPr>
              <w:t>Contrato</w:t>
            </w:r>
          </w:p>
        </w:tc>
        <w:tc>
          <w:tcPr>
            <w:tcW w:w="2520" w:type="dxa"/>
            <w:vAlign w:val="center"/>
          </w:tcPr>
          <w:p w14:paraId="45A53CF4" w14:textId="77777777" w:rsidR="00AF08FE" w:rsidRPr="00715FF4" w:rsidRDefault="00AF08FE">
            <w:pPr>
              <w:pStyle w:val="AppendixTableText"/>
              <w:rPr>
                <w:rFonts w:ascii="Tahoma" w:hAnsi="Tahoma" w:cs="Tahoma"/>
                <w:szCs w:val="20"/>
              </w:rPr>
            </w:pPr>
            <w:r w:rsidRPr="00715FF4">
              <w:rPr>
                <w:rFonts w:ascii="Tahoma" w:hAnsi="Tahoma" w:cs="Tahoma"/>
                <w:szCs w:val="20"/>
                <w:lang w:val="pt-BR"/>
              </w:rPr>
              <w:t>Qualificado</w:t>
            </w:r>
          </w:p>
        </w:tc>
        <w:tc>
          <w:tcPr>
            <w:tcW w:w="1260" w:type="dxa"/>
          </w:tcPr>
          <w:p w14:paraId="45A53CF5" w14:textId="77777777" w:rsidR="00AF08FE" w:rsidRPr="00715FF4" w:rsidRDefault="00AF08FE">
            <w:pPr>
              <w:pStyle w:val="AppendixTableText"/>
              <w:rPr>
                <w:rFonts w:ascii="Tahoma" w:hAnsi="Tahoma" w:cs="Tahoma"/>
                <w:szCs w:val="20"/>
              </w:rPr>
            </w:pPr>
            <w:r w:rsidRPr="00715FF4">
              <w:rPr>
                <w:rFonts w:ascii="Tahoma" w:hAnsi="Tahoma" w:cs="Tahoma"/>
                <w:szCs w:val="20"/>
                <w:lang w:val="pt-BR"/>
              </w:rPr>
              <w:t>Afiliada Registrada</w:t>
            </w:r>
          </w:p>
        </w:tc>
      </w:tr>
    </w:tbl>
    <w:p w14:paraId="45A53CF7" w14:textId="77777777" w:rsidR="00AF08FE" w:rsidRPr="00F83E68" w:rsidRDefault="00AF08FE">
      <w:pPr>
        <w:pStyle w:val="AppendixBodyText"/>
        <w:ind w:right="396"/>
        <w:rPr>
          <w:rFonts w:ascii="Tahoma" w:hAnsi="Tahoma" w:cs="Tahoma"/>
          <w:lang w:val="pt-PT"/>
        </w:rPr>
      </w:pPr>
      <w:r w:rsidRPr="00715FF4">
        <w:rPr>
          <w:rFonts w:ascii="Tahoma" w:hAnsi="Tahoma" w:cs="Tahoma"/>
          <w:b/>
          <w:i/>
          <w:sz w:val="16"/>
          <w:u w:val="single"/>
          <w:lang w:val="pt-BR"/>
        </w:rPr>
        <w:t>Observação</w:t>
      </w:r>
      <w:r w:rsidRPr="00715FF4">
        <w:rPr>
          <w:rFonts w:ascii="Tahoma" w:hAnsi="Tahoma" w:cs="Tahoma"/>
          <w:b/>
          <w:i/>
          <w:sz w:val="16"/>
          <w:lang w:val="pt-BR"/>
        </w:rPr>
        <w:t>:</w:t>
      </w:r>
      <w:r w:rsidRPr="00F83E68">
        <w:rPr>
          <w:rFonts w:ascii="Tahoma" w:hAnsi="Tahoma" w:cs="Tahoma"/>
          <w:i/>
          <w:sz w:val="16"/>
          <w:szCs w:val="16"/>
          <w:lang w:val="pt-PT"/>
        </w:rPr>
        <w:t xml:space="preserve"> </w:t>
      </w:r>
      <w:r w:rsidRPr="00715FF4">
        <w:rPr>
          <w:rFonts w:ascii="Tahoma" w:hAnsi="Tahoma" w:cs="Tahoma"/>
          <w:i/>
          <w:sz w:val="16"/>
          <w:lang w:val="pt-BR"/>
        </w:rPr>
        <w:t>*os clientes que celebrarem Contratos Enterprise de Licença por Volume para Saúde do Canadá receberão benefícios do SA consistentes com os benefícios do SA disponíveis para os clientes que adquirirem produtos por meio do</w:t>
      </w:r>
      <w:r w:rsidR="00DF6C83" w:rsidRPr="00715FF4">
        <w:rPr>
          <w:rFonts w:ascii="Tahoma" w:hAnsi="Tahoma" w:cs="Tahoma"/>
          <w:i/>
          <w:sz w:val="16"/>
          <w:lang w:val="pt-BR"/>
        </w:rPr>
        <w:t> </w:t>
      </w:r>
      <w:r w:rsidRPr="00715FF4">
        <w:rPr>
          <w:rFonts w:ascii="Tahoma" w:hAnsi="Tahoma" w:cs="Tahoma"/>
          <w:i/>
          <w:sz w:val="16"/>
          <w:lang w:val="pt-BR"/>
        </w:rPr>
        <w:t>Microsoft Open Value.</w:t>
      </w:r>
    </w:p>
    <w:p w14:paraId="45A53CF8" w14:textId="77777777" w:rsidR="00AF08FE" w:rsidRPr="00F83E68" w:rsidRDefault="00AF08FE">
      <w:pPr>
        <w:pStyle w:val="AppendixBodyText"/>
        <w:rPr>
          <w:rFonts w:ascii="Tahoma" w:hAnsi="Tahoma" w:cs="Tahoma"/>
          <w:lang w:val="pt-PT"/>
        </w:rPr>
      </w:pPr>
    </w:p>
    <w:p w14:paraId="45A53CF9" w14:textId="77777777" w:rsidR="00AF08FE" w:rsidRPr="00F83E68" w:rsidRDefault="00AF08FE">
      <w:pPr>
        <w:pStyle w:val="AppendixBodyText"/>
        <w:rPr>
          <w:rFonts w:ascii="Tahoma" w:hAnsi="Tahoma" w:cs="Tahoma"/>
          <w:lang w:val="pt-PT"/>
        </w:rPr>
      </w:pPr>
      <w:r w:rsidRPr="00715FF4">
        <w:rPr>
          <w:rFonts w:ascii="Tahoma" w:hAnsi="Tahoma" w:cs="Tahoma"/>
          <w:sz w:val="18"/>
          <w:lang w:val="pt-BR"/>
        </w:rPr>
        <w:t>Os Benefícios do Software Assurance e os benefícios dos Serviços Online são exibidos na tabela a seguir.</w:t>
      </w:r>
      <w:r w:rsidR="00CD5606" w:rsidRPr="00F83E68">
        <w:rPr>
          <w:rFonts w:ascii="Tahoma" w:hAnsi="Tahoma" w:cs="Tahoma"/>
          <w:lang w:val="pt-PT"/>
        </w:rPr>
        <w:t xml:space="preserve"> </w:t>
      </w:r>
      <w:r w:rsidRPr="00715FF4">
        <w:rPr>
          <w:rFonts w:ascii="Tahoma" w:hAnsi="Tahoma" w:cs="Tahoma"/>
          <w:sz w:val="18"/>
          <w:lang w:val="pt-BR"/>
        </w:rPr>
        <w:t>Determinados benefícios correspondem a licenças individuais para as quais o Software Assurance foi adquirido.</w:t>
      </w:r>
      <w:r w:rsidR="00CD5606" w:rsidRPr="00F83E68">
        <w:rPr>
          <w:rFonts w:ascii="Tahoma" w:hAnsi="Tahoma" w:cs="Tahoma"/>
          <w:lang w:val="pt-PT"/>
        </w:rPr>
        <w:t xml:space="preserve"> </w:t>
      </w:r>
      <w:r w:rsidRPr="00715FF4">
        <w:rPr>
          <w:rFonts w:ascii="Tahoma" w:hAnsi="Tahoma" w:cs="Tahoma"/>
          <w:sz w:val="18"/>
          <w:lang w:val="pt-BR"/>
        </w:rPr>
        <w:t>O</w:t>
      </w:r>
      <w:r w:rsidR="00DF6C83" w:rsidRPr="00715FF4">
        <w:rPr>
          <w:rFonts w:ascii="Tahoma" w:hAnsi="Tahoma" w:cs="Tahoma"/>
          <w:sz w:val="18"/>
          <w:lang w:val="pt-BR"/>
        </w:rPr>
        <w:t> </w:t>
      </w:r>
      <w:r w:rsidRPr="00715FF4">
        <w:rPr>
          <w:rFonts w:ascii="Tahoma" w:hAnsi="Tahoma" w:cs="Tahoma"/>
          <w:sz w:val="18"/>
          <w:lang w:val="pt-BR"/>
        </w:rPr>
        <w:t>Software Assurance (ou outra proteção de atualização) ativo de qualquer produto qualificado, independentemente da versão do produto que um cliente esteja usando, qualifica o cliente para esses benefícios.</w:t>
      </w:r>
      <w:r w:rsidR="00CD5606" w:rsidRPr="00F83E68">
        <w:rPr>
          <w:rFonts w:ascii="Tahoma" w:hAnsi="Tahoma" w:cs="Tahoma"/>
          <w:lang w:val="pt-PT"/>
        </w:rPr>
        <w:t xml:space="preserve"> </w:t>
      </w:r>
      <w:r w:rsidRPr="00715FF4">
        <w:rPr>
          <w:rFonts w:ascii="Tahoma" w:hAnsi="Tahoma" w:cs="Tahoma"/>
          <w:sz w:val="18"/>
          <w:lang w:val="pt-BR"/>
        </w:rPr>
        <w:t>Os produtos qualificados estão identificados na seção de cada produto.</w:t>
      </w:r>
      <w:r w:rsidR="00CD5606" w:rsidRPr="00F83E68">
        <w:rPr>
          <w:rFonts w:ascii="Tahoma" w:hAnsi="Tahoma" w:cs="Tahoma"/>
          <w:lang w:val="pt-PT"/>
        </w:rPr>
        <w:t xml:space="preserve"> </w:t>
      </w:r>
      <w:r w:rsidRPr="00715FF4">
        <w:rPr>
          <w:rFonts w:ascii="Tahoma" w:hAnsi="Tahoma" w:cs="Tahoma"/>
          <w:sz w:val="18"/>
          <w:lang w:val="pt-BR"/>
        </w:rPr>
        <w:t>Alguns benefícios são concedidos com base nos gastos de</w:t>
      </w:r>
      <w:r w:rsidR="00DF6C83" w:rsidRPr="00715FF4">
        <w:rPr>
          <w:rFonts w:ascii="Tahoma" w:hAnsi="Tahoma" w:cs="Tahoma"/>
          <w:sz w:val="18"/>
          <w:lang w:val="pt-BR"/>
        </w:rPr>
        <w:t> </w:t>
      </w:r>
      <w:r w:rsidRPr="00715FF4">
        <w:rPr>
          <w:rFonts w:ascii="Tahoma" w:hAnsi="Tahoma" w:cs="Tahoma"/>
          <w:sz w:val="18"/>
          <w:lang w:val="pt-BR"/>
        </w:rPr>
        <w:t>SA do Cliente com um determinado conjunto de produtos qualificados de um pool.</w:t>
      </w:r>
      <w:r w:rsidR="00CD5606" w:rsidRPr="00F83E68">
        <w:rPr>
          <w:rFonts w:ascii="Tahoma" w:hAnsi="Tahoma" w:cs="Tahoma"/>
          <w:lang w:val="pt-PT"/>
        </w:rPr>
        <w:t xml:space="preserve"> </w:t>
      </w:r>
      <w:r w:rsidRPr="00715FF4">
        <w:rPr>
          <w:rFonts w:ascii="Tahoma" w:hAnsi="Tahoma" w:cs="Tahoma"/>
          <w:sz w:val="18"/>
          <w:lang w:val="pt-BR"/>
        </w:rPr>
        <w:t xml:space="preserve">Para esses fins, </w:t>
      </w:r>
      <w:r w:rsidR="00CD5606" w:rsidRPr="00715FF4">
        <w:rPr>
          <w:rFonts w:ascii="Tahoma" w:hAnsi="Tahoma" w:cs="Tahoma"/>
          <w:sz w:val="18"/>
          <w:lang w:val="pt-BR"/>
        </w:rPr>
        <w:t>“</w:t>
      </w:r>
      <w:r w:rsidRPr="00715FF4">
        <w:rPr>
          <w:rFonts w:ascii="Tahoma" w:hAnsi="Tahoma" w:cs="Tahoma"/>
          <w:sz w:val="18"/>
          <w:lang w:val="pt-BR"/>
        </w:rPr>
        <w:t>gastos de SA</w:t>
      </w:r>
      <w:r w:rsidR="00CD5606" w:rsidRPr="00715FF4">
        <w:rPr>
          <w:rFonts w:ascii="Tahoma" w:hAnsi="Tahoma" w:cs="Tahoma"/>
          <w:sz w:val="18"/>
          <w:lang w:val="pt-BR"/>
        </w:rPr>
        <w:t>”</w:t>
      </w:r>
      <w:r w:rsidRPr="00715FF4">
        <w:rPr>
          <w:rFonts w:ascii="Tahoma" w:hAnsi="Tahoma" w:cs="Tahoma"/>
          <w:sz w:val="18"/>
          <w:lang w:val="pt-BR"/>
        </w:rPr>
        <w:t xml:space="preserve"> não são literalmente os gastos reais em dólares do cliente.</w:t>
      </w:r>
      <w:r w:rsidR="00CD5606" w:rsidRPr="00F83E68">
        <w:rPr>
          <w:rFonts w:ascii="Tahoma" w:hAnsi="Tahoma" w:cs="Tahoma"/>
          <w:lang w:val="pt-PT"/>
        </w:rPr>
        <w:t xml:space="preserve"> </w:t>
      </w:r>
      <w:r w:rsidRPr="00715FF4">
        <w:rPr>
          <w:rFonts w:ascii="Tahoma" w:hAnsi="Tahoma" w:cs="Tahoma"/>
          <w:sz w:val="18"/>
          <w:lang w:val="pt-BR"/>
        </w:rPr>
        <w:t>Em vez disso, eles são uma aproximação da quantia gasta</w:t>
      </w:r>
      <w:r w:rsidR="00DF6C83" w:rsidRPr="00715FF4">
        <w:rPr>
          <w:rFonts w:ascii="Tahoma" w:hAnsi="Tahoma" w:cs="Tahoma"/>
          <w:sz w:val="18"/>
          <w:lang w:val="pt-BR"/>
        </w:rPr>
        <w:t> </w:t>
      </w:r>
      <w:r w:rsidRPr="00715FF4">
        <w:rPr>
          <w:rFonts w:ascii="Tahoma" w:hAnsi="Tahoma" w:cs="Tahoma"/>
          <w:sz w:val="18"/>
          <w:lang w:val="pt-BR"/>
        </w:rPr>
        <w:t>por um cliente em cobertura de Software Assurance para esses produtos sob o Registro Select ou Enterprise, o</w:t>
      </w:r>
      <w:r w:rsidR="00DF6C83" w:rsidRPr="00715FF4">
        <w:rPr>
          <w:rFonts w:ascii="Tahoma" w:hAnsi="Tahoma" w:cs="Tahoma"/>
          <w:sz w:val="18"/>
          <w:lang w:val="pt-BR"/>
        </w:rPr>
        <w:t> </w:t>
      </w:r>
      <w:r w:rsidRPr="00715FF4">
        <w:rPr>
          <w:rFonts w:ascii="Tahoma" w:hAnsi="Tahoma" w:cs="Tahoma"/>
          <w:sz w:val="18"/>
          <w:lang w:val="pt-BR"/>
        </w:rPr>
        <w:t>registro Select Plus ou o contrato Open (por exemplo, aquisições apenas de SA e aquisições do componente SA</w:t>
      </w:r>
      <w:r w:rsidR="00DF6C83" w:rsidRPr="00715FF4">
        <w:rPr>
          <w:rFonts w:ascii="Tahoma" w:hAnsi="Tahoma" w:cs="Tahoma"/>
          <w:sz w:val="18"/>
          <w:lang w:val="pt-BR"/>
        </w:rPr>
        <w:t> </w:t>
      </w:r>
      <w:r w:rsidRPr="00715FF4">
        <w:rPr>
          <w:rFonts w:ascii="Tahoma" w:hAnsi="Tahoma" w:cs="Tahoma"/>
          <w:sz w:val="18"/>
          <w:lang w:val="pt-BR"/>
        </w:rPr>
        <w:t>de</w:t>
      </w:r>
      <w:r w:rsidR="00DF6C83" w:rsidRPr="00715FF4">
        <w:rPr>
          <w:rFonts w:ascii="Tahoma" w:hAnsi="Tahoma" w:cs="Tahoma"/>
          <w:sz w:val="18"/>
          <w:lang w:val="pt-BR"/>
        </w:rPr>
        <w:t> </w:t>
      </w:r>
      <w:r w:rsidRPr="00715FF4">
        <w:rPr>
          <w:rFonts w:ascii="Tahoma" w:hAnsi="Tahoma" w:cs="Tahoma"/>
          <w:sz w:val="18"/>
          <w:lang w:val="pt-BR"/>
        </w:rPr>
        <w:t>L&amp;SA (Licença e Software Assurance).</w:t>
      </w:r>
      <w:r w:rsidR="00CD5606" w:rsidRPr="00F83E68">
        <w:rPr>
          <w:rFonts w:ascii="Tahoma" w:hAnsi="Tahoma" w:cs="Tahoma"/>
          <w:lang w:val="pt-PT"/>
        </w:rPr>
        <w:t xml:space="preserve"> </w:t>
      </w:r>
      <w:r w:rsidRPr="00715FF4">
        <w:rPr>
          <w:rFonts w:ascii="Tahoma" w:hAnsi="Tahoma" w:cs="Tahoma"/>
          <w:sz w:val="18"/>
          <w:lang w:val="pt-BR"/>
        </w:rPr>
        <w:t>Para os clientes sob programas de assinatura, esses gastos são uma aproximação do valor total em dólares que o cliente gastou com o licenciamento desses produtos sob seu registro ou</w:t>
      </w:r>
      <w:r w:rsidR="00DF6C83" w:rsidRPr="00715FF4">
        <w:rPr>
          <w:rFonts w:ascii="Tahoma" w:hAnsi="Tahoma" w:cs="Tahoma"/>
          <w:sz w:val="18"/>
          <w:lang w:val="pt-BR"/>
        </w:rPr>
        <w:t> </w:t>
      </w:r>
      <w:r w:rsidRPr="00715FF4">
        <w:rPr>
          <w:rFonts w:ascii="Tahoma" w:hAnsi="Tahoma" w:cs="Tahoma"/>
          <w:sz w:val="18"/>
          <w:lang w:val="pt-BR"/>
        </w:rPr>
        <w:t>contrato.</w:t>
      </w:r>
      <w:r w:rsidR="00CD5606" w:rsidRPr="00F83E68">
        <w:rPr>
          <w:rFonts w:ascii="Tahoma" w:hAnsi="Tahoma" w:cs="Tahoma"/>
          <w:lang w:val="pt-PT"/>
        </w:rPr>
        <w:t xml:space="preserve"> </w:t>
      </w:r>
      <w:r w:rsidRPr="00715FF4">
        <w:rPr>
          <w:rFonts w:ascii="Tahoma" w:hAnsi="Tahoma" w:cs="Tahoma"/>
          <w:sz w:val="18"/>
          <w:lang w:val="pt-BR"/>
        </w:rPr>
        <w:t>Outros benefícios correspondem ao Programa de Membros do Software Assurance. O Programa de Membros do Software Assurance para o pool de produtos aplicável qualifica o cliente a esses benefícios.</w:t>
      </w:r>
    </w:p>
    <w:p w14:paraId="45A53CFA" w14:textId="77777777" w:rsidR="00AF08FE" w:rsidRPr="00F83E68" w:rsidRDefault="00AF08FE">
      <w:pPr>
        <w:pStyle w:val="AppendixBodyText"/>
        <w:rPr>
          <w:rFonts w:ascii="Tahoma" w:hAnsi="Tahoma" w:cs="Tahoma"/>
          <w:lang w:val="pt-PT"/>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AF08FE" w:rsidRPr="00715FF4" w14:paraId="45A53D01" w14:textId="77777777" w:rsidTr="00DF6C83">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14:paraId="45A53CFB" w14:textId="77777777" w:rsidR="00AF08FE" w:rsidRPr="00715FF4" w:rsidRDefault="00AF08FE">
            <w:pPr>
              <w:pStyle w:val="AppendixTableHeadings"/>
              <w:rPr>
                <w:rFonts w:ascii="Tahoma" w:hAnsi="Tahoma" w:cs="Tahoma"/>
                <w:sz w:val="20"/>
                <w:szCs w:val="20"/>
              </w:rPr>
            </w:pPr>
            <w:r w:rsidRPr="00715FF4">
              <w:rPr>
                <w:rFonts w:ascii="Tahoma" w:hAnsi="Tahoma" w:cs="Tahoma"/>
                <w:sz w:val="20"/>
                <w:szCs w:val="20"/>
                <w:lang w:val="pt-BR"/>
              </w:rPr>
              <w:t>Benefícios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45A53CFC" w14:textId="77777777" w:rsidR="00AF08FE" w:rsidRPr="00715FF4" w:rsidRDefault="00AF08FE">
            <w:pPr>
              <w:pStyle w:val="AppendixTableHeadings"/>
              <w:rPr>
                <w:rFonts w:ascii="Tahoma" w:hAnsi="Tahoma" w:cs="Tahoma"/>
                <w:sz w:val="20"/>
                <w:szCs w:val="20"/>
              </w:rPr>
            </w:pPr>
            <w:r w:rsidRPr="00715FF4">
              <w:rPr>
                <w:rFonts w:ascii="Tahoma" w:hAnsi="Tahoma" w:cs="Tahoma"/>
                <w:sz w:val="20"/>
                <w:szCs w:val="20"/>
                <w:lang w:val="pt-BR"/>
              </w:rPr>
              <w:t>Pool de Aplicativos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45A53CFD" w14:textId="77777777" w:rsidR="00AF08FE" w:rsidRPr="00715FF4" w:rsidRDefault="00AF08FE">
            <w:pPr>
              <w:pStyle w:val="AppendixTableHeadings"/>
              <w:rPr>
                <w:rFonts w:ascii="Tahoma" w:hAnsi="Tahoma" w:cs="Tahoma"/>
                <w:sz w:val="20"/>
                <w:szCs w:val="20"/>
              </w:rPr>
            </w:pPr>
            <w:r w:rsidRPr="00715FF4">
              <w:rPr>
                <w:rFonts w:ascii="Tahoma" w:hAnsi="Tahoma" w:cs="Tahoma"/>
                <w:sz w:val="20"/>
                <w:szCs w:val="20"/>
                <w:lang w:val="pt-BR"/>
              </w:rPr>
              <w:t>Pool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45A53CFE" w14:textId="77777777" w:rsidR="00AF08FE" w:rsidRPr="00715FF4" w:rsidRDefault="00AF08FE">
            <w:pPr>
              <w:pStyle w:val="AppendixTableHeadings"/>
              <w:rPr>
                <w:rFonts w:ascii="Tahoma" w:hAnsi="Tahoma" w:cs="Tahoma"/>
                <w:sz w:val="20"/>
                <w:szCs w:val="20"/>
              </w:rPr>
            </w:pPr>
            <w:r w:rsidRPr="00715FF4">
              <w:rPr>
                <w:rFonts w:ascii="Tahoma" w:hAnsi="Tahoma" w:cs="Tahoma"/>
                <w:sz w:val="20"/>
                <w:szCs w:val="20"/>
                <w:lang w:val="pt-BR"/>
              </w:rPr>
              <w:t>Pool de Servidores</w:t>
            </w:r>
            <w:r w:rsidRPr="00715FF4">
              <w:rPr>
                <w:rFonts w:ascii="Tahoma" w:hAnsi="Tahoma" w:cs="Tahoma"/>
                <w:sz w:val="20"/>
                <w:szCs w:val="20"/>
              </w:rPr>
              <w:t xml:space="preserve"> </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14:paraId="45A53CFF" w14:textId="77777777" w:rsidR="00AF08FE" w:rsidRPr="00715FF4" w:rsidRDefault="00AF08FE" w:rsidP="003501DF">
            <w:pPr>
              <w:pStyle w:val="AppendixTableHeadings"/>
              <w:rPr>
                <w:rFonts w:ascii="Tahoma" w:hAnsi="Tahoma" w:cs="Tahoma"/>
                <w:sz w:val="20"/>
                <w:szCs w:val="20"/>
              </w:rPr>
            </w:pPr>
            <w:r w:rsidRPr="00715FF4">
              <w:rPr>
                <w:rFonts w:ascii="Tahoma" w:hAnsi="Tahoma" w:cs="Tahoma"/>
                <w:sz w:val="20"/>
                <w:lang w:val="pt-BR"/>
              </w:rPr>
              <w:t>Windows Intune (por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14:paraId="45A53D00" w14:textId="77777777" w:rsidR="00AF08FE" w:rsidRPr="00715FF4" w:rsidRDefault="00AF08FE" w:rsidP="00DF6C83">
            <w:pPr>
              <w:pStyle w:val="AppendixTableHeadings"/>
              <w:rPr>
                <w:rFonts w:ascii="Tahoma" w:hAnsi="Tahoma" w:cs="Tahoma"/>
                <w:sz w:val="20"/>
                <w:szCs w:val="20"/>
              </w:rPr>
            </w:pPr>
            <w:r w:rsidRPr="00715FF4">
              <w:rPr>
                <w:rFonts w:ascii="Tahoma" w:hAnsi="Tahoma" w:cs="Tahoma"/>
                <w:sz w:val="20"/>
                <w:szCs w:val="20"/>
                <w:lang w:val="pt-BR"/>
              </w:rPr>
              <w:t>Office 365</w:t>
            </w:r>
          </w:p>
        </w:tc>
      </w:tr>
      <w:tr w:rsidR="00AF08FE" w:rsidRPr="00715FF4" w14:paraId="45A53D08" w14:textId="77777777" w:rsidTr="00FA19CB">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45A53D02" w14:textId="77777777" w:rsidR="00AF08FE" w:rsidRPr="00715FF4" w:rsidRDefault="00AF08FE">
            <w:pPr>
              <w:pStyle w:val="AppendixTableText"/>
              <w:jc w:val="left"/>
              <w:rPr>
                <w:rFonts w:ascii="Tahoma" w:hAnsi="Tahoma" w:cs="Tahoma"/>
              </w:rPr>
            </w:pPr>
            <w:r w:rsidRPr="00715FF4">
              <w:rPr>
                <w:rFonts w:ascii="Tahoma" w:hAnsi="Tahoma" w:cs="Tahoma"/>
                <w:lang w:val="pt-BR"/>
              </w:rPr>
              <w:t>Direitos à Nova Versão</w:t>
            </w:r>
          </w:p>
        </w:tc>
        <w:tc>
          <w:tcPr>
            <w:tcW w:w="1530" w:type="dxa"/>
            <w:tcBorders>
              <w:top w:val="single" w:sz="8" w:space="0" w:color="auto"/>
              <w:left w:val="nil"/>
              <w:bottom w:val="single" w:sz="4" w:space="0" w:color="auto"/>
              <w:right w:val="single" w:sz="4" w:space="0" w:color="auto"/>
            </w:tcBorders>
            <w:vAlign w:val="bottom"/>
          </w:tcPr>
          <w:p w14:paraId="45A53D03"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530" w:type="dxa"/>
            <w:tcBorders>
              <w:top w:val="single" w:sz="8" w:space="0" w:color="auto"/>
              <w:left w:val="nil"/>
              <w:bottom w:val="single" w:sz="4" w:space="0" w:color="auto"/>
              <w:right w:val="single" w:sz="4" w:space="0" w:color="auto"/>
            </w:tcBorders>
            <w:vAlign w:val="bottom"/>
          </w:tcPr>
          <w:p w14:paraId="45A53D04"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530" w:type="dxa"/>
            <w:tcBorders>
              <w:top w:val="single" w:sz="8" w:space="0" w:color="auto"/>
              <w:left w:val="nil"/>
              <w:bottom w:val="single" w:sz="4" w:space="0" w:color="auto"/>
              <w:right w:val="single" w:sz="4" w:space="0" w:color="auto"/>
            </w:tcBorders>
            <w:vAlign w:val="bottom"/>
          </w:tcPr>
          <w:p w14:paraId="45A53D05"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530" w:type="dxa"/>
            <w:tcBorders>
              <w:top w:val="single" w:sz="8" w:space="0" w:color="auto"/>
              <w:left w:val="nil"/>
              <w:bottom w:val="single" w:sz="4" w:space="0" w:color="auto"/>
              <w:right w:val="single" w:sz="4" w:space="0" w:color="auto"/>
            </w:tcBorders>
          </w:tcPr>
          <w:p w14:paraId="45A53D06"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440" w:type="dxa"/>
            <w:tcBorders>
              <w:top w:val="single" w:sz="8" w:space="0" w:color="auto"/>
              <w:left w:val="nil"/>
              <w:bottom w:val="single" w:sz="4" w:space="0" w:color="auto"/>
              <w:right w:val="single" w:sz="4" w:space="0" w:color="auto"/>
            </w:tcBorders>
          </w:tcPr>
          <w:p w14:paraId="45A53D07" w14:textId="77777777" w:rsidR="00AF08FE" w:rsidRPr="00715FF4" w:rsidRDefault="00AF08FE">
            <w:pPr>
              <w:pStyle w:val="AppendixTableText"/>
              <w:rPr>
                <w:rFonts w:ascii="Tahoma" w:hAnsi="Tahoma" w:cs="Tahoma"/>
              </w:rPr>
            </w:pPr>
            <w:r w:rsidRPr="00715FF4">
              <w:rPr>
                <w:rFonts w:ascii="Tahoma" w:hAnsi="Tahoma" w:cs="Tahoma"/>
                <w:lang w:val="pt-BR"/>
              </w:rPr>
              <w:t>Sim</w:t>
            </w:r>
          </w:p>
        </w:tc>
      </w:tr>
      <w:tr w:rsidR="00AF08FE" w:rsidRPr="00715FF4" w14:paraId="45A53D0F"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5A53D09" w14:textId="77777777" w:rsidR="00AF08FE" w:rsidRPr="00715FF4" w:rsidRDefault="00AF08FE">
            <w:pPr>
              <w:pStyle w:val="AppendixTableText"/>
              <w:jc w:val="left"/>
              <w:rPr>
                <w:rFonts w:ascii="Tahoma" w:hAnsi="Tahoma" w:cs="Tahoma"/>
              </w:rPr>
            </w:pPr>
            <w:r w:rsidRPr="00715FF4">
              <w:rPr>
                <w:rFonts w:ascii="Tahoma" w:hAnsi="Tahoma" w:cs="Tahoma"/>
                <w:lang w:val="pt-BR"/>
              </w:rPr>
              <w:t>Pacote Multilíngue do Office</w:t>
            </w:r>
          </w:p>
        </w:tc>
        <w:tc>
          <w:tcPr>
            <w:tcW w:w="1530" w:type="dxa"/>
            <w:tcBorders>
              <w:top w:val="single" w:sz="6" w:space="0" w:color="auto"/>
              <w:left w:val="single" w:sz="6" w:space="0" w:color="auto"/>
              <w:bottom w:val="single" w:sz="6" w:space="0" w:color="auto"/>
              <w:right w:val="single" w:sz="6" w:space="0" w:color="auto"/>
            </w:tcBorders>
            <w:vAlign w:val="center"/>
          </w:tcPr>
          <w:p w14:paraId="45A53D0A"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530" w:type="dxa"/>
            <w:tcBorders>
              <w:top w:val="single" w:sz="6" w:space="0" w:color="auto"/>
              <w:left w:val="single" w:sz="6" w:space="0" w:color="auto"/>
              <w:bottom w:val="single" w:sz="6" w:space="0" w:color="auto"/>
              <w:right w:val="single" w:sz="6" w:space="0" w:color="auto"/>
            </w:tcBorders>
            <w:vAlign w:val="bottom"/>
          </w:tcPr>
          <w:p w14:paraId="45A53D0B" w14:textId="77777777" w:rsidR="00AF08FE" w:rsidRPr="00715FF4" w:rsidRDefault="00AF08FE">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45A53D0C" w14:textId="77777777" w:rsidR="00AF08FE" w:rsidRPr="00715FF4" w:rsidRDefault="00AF08FE">
            <w:pPr>
              <w:pStyle w:val="AppendixTableText"/>
              <w:rPr>
                <w:rStyle w:val="CommentReference"/>
                <w:rFonts w:ascii="Tahoma" w:hAnsi="Tahoma" w:cs="Tahoma"/>
                <w:sz w:val="18"/>
              </w:rPr>
            </w:pPr>
          </w:p>
        </w:tc>
        <w:tc>
          <w:tcPr>
            <w:tcW w:w="1530" w:type="dxa"/>
            <w:tcBorders>
              <w:top w:val="single" w:sz="6" w:space="0" w:color="auto"/>
              <w:left w:val="single" w:sz="6" w:space="0" w:color="auto"/>
              <w:bottom w:val="single" w:sz="6" w:space="0" w:color="auto"/>
              <w:right w:val="single" w:sz="4" w:space="0" w:color="auto"/>
            </w:tcBorders>
          </w:tcPr>
          <w:p w14:paraId="45A53D0D" w14:textId="77777777" w:rsidR="00AF08FE" w:rsidRPr="00715FF4" w:rsidRDefault="00AF08FE">
            <w:pPr>
              <w:pStyle w:val="AppendixTableText"/>
              <w:rPr>
                <w:rStyle w:val="CommentReference"/>
                <w:rFonts w:ascii="Tahoma" w:hAnsi="Tahoma" w:cs="Tahoma"/>
                <w:sz w:val="18"/>
              </w:rPr>
            </w:pPr>
          </w:p>
        </w:tc>
        <w:tc>
          <w:tcPr>
            <w:tcW w:w="1440" w:type="dxa"/>
            <w:tcBorders>
              <w:top w:val="single" w:sz="6" w:space="0" w:color="auto"/>
              <w:left w:val="single" w:sz="6" w:space="0" w:color="auto"/>
              <w:bottom w:val="single" w:sz="6" w:space="0" w:color="auto"/>
              <w:right w:val="single" w:sz="4" w:space="0" w:color="auto"/>
            </w:tcBorders>
          </w:tcPr>
          <w:p w14:paraId="45A53D0E" w14:textId="77777777" w:rsidR="00AF08FE" w:rsidRPr="00715FF4" w:rsidRDefault="00AF08FE">
            <w:pPr>
              <w:pStyle w:val="AppendixTableText"/>
              <w:rPr>
                <w:rStyle w:val="CommentReference"/>
                <w:rFonts w:ascii="Tahoma" w:hAnsi="Tahoma" w:cs="Tahoma"/>
                <w:sz w:val="18"/>
              </w:rPr>
            </w:pPr>
            <w:r w:rsidRPr="00715FF4">
              <w:rPr>
                <w:rFonts w:ascii="Tahoma" w:hAnsi="Tahoma" w:cs="Tahoma"/>
                <w:lang w:val="pt-BR"/>
              </w:rPr>
              <w:t>Sim</w:t>
            </w:r>
          </w:p>
        </w:tc>
      </w:tr>
      <w:tr w:rsidR="00AF08FE" w:rsidRPr="00715FF4" w14:paraId="45A53D16"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5A53D10" w14:textId="77777777" w:rsidR="00AF08FE" w:rsidRPr="00715FF4" w:rsidRDefault="00AF08FE">
            <w:pPr>
              <w:pStyle w:val="AppendixTableText"/>
              <w:jc w:val="left"/>
              <w:rPr>
                <w:rFonts w:ascii="Tahoma" w:hAnsi="Tahoma" w:cs="Tahoma"/>
              </w:rPr>
            </w:pPr>
            <w:r w:rsidRPr="00715FF4">
              <w:rPr>
                <w:rFonts w:ascii="Tahoma" w:hAnsi="Tahoma" w:cs="Tahoma"/>
                <w:lang w:val="pt-BR"/>
              </w:rPr>
              <w:t>Serviços de Planejamento</w:t>
            </w:r>
          </w:p>
        </w:tc>
        <w:tc>
          <w:tcPr>
            <w:tcW w:w="1530" w:type="dxa"/>
            <w:tcBorders>
              <w:top w:val="single" w:sz="6" w:space="0" w:color="auto"/>
              <w:left w:val="single" w:sz="6" w:space="0" w:color="auto"/>
              <w:bottom w:val="single" w:sz="6" w:space="0" w:color="auto"/>
              <w:right w:val="single" w:sz="6" w:space="0" w:color="auto"/>
            </w:tcBorders>
            <w:vAlign w:val="center"/>
          </w:tcPr>
          <w:p w14:paraId="45A53D11"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530" w:type="dxa"/>
            <w:tcBorders>
              <w:top w:val="single" w:sz="6" w:space="0" w:color="auto"/>
              <w:left w:val="single" w:sz="6" w:space="0" w:color="auto"/>
              <w:bottom w:val="single" w:sz="6" w:space="0" w:color="auto"/>
              <w:right w:val="single" w:sz="6" w:space="0" w:color="auto"/>
            </w:tcBorders>
            <w:vAlign w:val="bottom"/>
          </w:tcPr>
          <w:p w14:paraId="45A53D12" w14:textId="77777777" w:rsidR="00AF08FE" w:rsidRPr="00715FF4" w:rsidRDefault="00AF08FE">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45A53D13" w14:textId="77777777" w:rsidR="00AF08FE" w:rsidRPr="00715FF4" w:rsidRDefault="00AF08FE">
            <w:pPr>
              <w:pStyle w:val="AppendixTableText"/>
              <w:rPr>
                <w:rStyle w:val="CommentReference"/>
                <w:rFonts w:ascii="Tahoma" w:hAnsi="Tahoma" w:cs="Tahoma"/>
                <w:sz w:val="18"/>
              </w:rPr>
            </w:pPr>
            <w:r w:rsidRPr="00715FF4">
              <w:rPr>
                <w:rStyle w:val="CommentReference"/>
                <w:rFonts w:ascii="Tahoma" w:hAnsi="Tahoma" w:cs="Tahoma"/>
                <w:sz w:val="18"/>
                <w:lang w:val="pt-BR"/>
              </w:rPr>
              <w:t>Sim</w:t>
            </w:r>
          </w:p>
        </w:tc>
        <w:tc>
          <w:tcPr>
            <w:tcW w:w="1530" w:type="dxa"/>
            <w:tcBorders>
              <w:top w:val="single" w:sz="6" w:space="0" w:color="auto"/>
              <w:left w:val="single" w:sz="6" w:space="0" w:color="auto"/>
              <w:bottom w:val="single" w:sz="6" w:space="0" w:color="auto"/>
              <w:right w:val="single" w:sz="4" w:space="0" w:color="auto"/>
            </w:tcBorders>
          </w:tcPr>
          <w:p w14:paraId="45A53D14" w14:textId="77777777" w:rsidR="00AF08FE" w:rsidRPr="00715FF4" w:rsidRDefault="00AF08FE">
            <w:pPr>
              <w:pStyle w:val="AppendixTableText"/>
              <w:rPr>
                <w:rStyle w:val="CommentReference"/>
                <w:rFonts w:ascii="Tahoma" w:hAnsi="Tahoma" w:cs="Tahoma"/>
                <w:sz w:val="18"/>
              </w:rPr>
            </w:pPr>
          </w:p>
        </w:tc>
        <w:tc>
          <w:tcPr>
            <w:tcW w:w="1440" w:type="dxa"/>
            <w:tcBorders>
              <w:top w:val="single" w:sz="6" w:space="0" w:color="auto"/>
              <w:left w:val="single" w:sz="6" w:space="0" w:color="auto"/>
              <w:bottom w:val="single" w:sz="6" w:space="0" w:color="auto"/>
              <w:right w:val="single" w:sz="4" w:space="0" w:color="auto"/>
            </w:tcBorders>
          </w:tcPr>
          <w:p w14:paraId="45A53D15" w14:textId="77777777" w:rsidR="00AF08FE" w:rsidRPr="00715FF4" w:rsidRDefault="00AF08FE">
            <w:pPr>
              <w:pStyle w:val="AppendixTableText"/>
              <w:rPr>
                <w:rStyle w:val="CommentReference"/>
                <w:rFonts w:ascii="Tahoma" w:hAnsi="Tahoma" w:cs="Tahoma"/>
                <w:sz w:val="18"/>
              </w:rPr>
            </w:pPr>
          </w:p>
        </w:tc>
      </w:tr>
      <w:tr w:rsidR="00AF08FE" w:rsidRPr="00715FF4" w14:paraId="45A53D1D"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45A53D17" w14:textId="77777777" w:rsidR="00AF08FE" w:rsidRPr="00715FF4" w:rsidRDefault="00AF08FE" w:rsidP="0040728D">
            <w:pPr>
              <w:pStyle w:val="AppendixTableText"/>
              <w:jc w:val="left"/>
              <w:rPr>
                <w:rFonts w:ascii="Tahoma" w:hAnsi="Tahoma" w:cs="Tahoma"/>
              </w:rPr>
            </w:pPr>
            <w:r w:rsidRPr="00715FF4">
              <w:rPr>
                <w:rFonts w:ascii="Tahoma" w:hAnsi="Tahoma" w:cs="Tahoma"/>
                <w:lang w:val="pt-BR"/>
              </w:rPr>
              <w:t>Windows 8 Enterprise</w:t>
            </w:r>
          </w:p>
        </w:tc>
        <w:tc>
          <w:tcPr>
            <w:tcW w:w="1530" w:type="dxa"/>
            <w:tcBorders>
              <w:top w:val="nil"/>
              <w:left w:val="nil"/>
              <w:bottom w:val="single" w:sz="4" w:space="0" w:color="auto"/>
              <w:right w:val="single" w:sz="4" w:space="0" w:color="auto"/>
            </w:tcBorders>
            <w:vAlign w:val="bottom"/>
          </w:tcPr>
          <w:p w14:paraId="45A53D18" w14:textId="77777777" w:rsidR="00AF08FE" w:rsidRPr="00715FF4" w:rsidRDefault="00AF08FE">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5A53D19"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14:paraId="45A53D1A" w14:textId="77777777" w:rsidR="00AF08FE" w:rsidRPr="00715FF4" w:rsidRDefault="00AF08FE">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45A53D1B"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440" w:type="dxa"/>
            <w:tcBorders>
              <w:top w:val="nil"/>
              <w:left w:val="nil"/>
              <w:bottom w:val="single" w:sz="4" w:space="0" w:color="auto"/>
              <w:right w:val="single" w:sz="4" w:space="0" w:color="auto"/>
            </w:tcBorders>
          </w:tcPr>
          <w:p w14:paraId="45A53D1C" w14:textId="77777777" w:rsidR="00AF08FE" w:rsidRPr="00715FF4" w:rsidRDefault="00AF08FE">
            <w:pPr>
              <w:pStyle w:val="AppendixTableText"/>
              <w:rPr>
                <w:rFonts w:ascii="Tahoma" w:hAnsi="Tahoma" w:cs="Tahoma"/>
              </w:rPr>
            </w:pPr>
          </w:p>
        </w:tc>
      </w:tr>
      <w:tr w:rsidR="00AF08FE" w:rsidRPr="00715FF4" w14:paraId="45A53D24"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45A53D1E" w14:textId="77777777" w:rsidR="00AF08FE" w:rsidRPr="00715FF4" w:rsidRDefault="00AF08FE">
            <w:pPr>
              <w:pStyle w:val="AppendixTableText"/>
              <w:jc w:val="left"/>
              <w:rPr>
                <w:rFonts w:ascii="Tahoma" w:hAnsi="Tahoma" w:cs="Tahoma"/>
              </w:rPr>
            </w:pPr>
            <w:r w:rsidRPr="00715FF4">
              <w:rPr>
                <w:rFonts w:ascii="Tahoma" w:hAnsi="Tahoma" w:cs="Tahoma"/>
                <w:lang w:val="pt-BR"/>
              </w:rPr>
              <w:t>Cupons de Treinamento</w:t>
            </w:r>
          </w:p>
        </w:tc>
        <w:tc>
          <w:tcPr>
            <w:tcW w:w="1530" w:type="dxa"/>
            <w:tcBorders>
              <w:top w:val="nil"/>
              <w:left w:val="nil"/>
              <w:bottom w:val="single" w:sz="4" w:space="0" w:color="auto"/>
              <w:right w:val="single" w:sz="4" w:space="0" w:color="auto"/>
            </w:tcBorders>
            <w:vAlign w:val="bottom"/>
          </w:tcPr>
          <w:p w14:paraId="45A53D1F"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14:paraId="45A53D20"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14:paraId="45A53D21" w14:textId="77777777" w:rsidR="00AF08FE" w:rsidRPr="00715FF4" w:rsidRDefault="00AF08FE">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45A53D22" w14:textId="77777777" w:rsidR="00AF08FE" w:rsidRPr="00715FF4" w:rsidRDefault="00AF08FE">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45A53D23" w14:textId="77777777" w:rsidR="00AF08FE" w:rsidRPr="00715FF4" w:rsidRDefault="00AF08FE">
            <w:pPr>
              <w:pStyle w:val="AppendixTableText"/>
              <w:rPr>
                <w:rFonts w:ascii="Tahoma" w:hAnsi="Tahoma" w:cs="Tahoma"/>
              </w:rPr>
            </w:pPr>
          </w:p>
        </w:tc>
      </w:tr>
      <w:tr w:rsidR="00AF08FE" w:rsidRPr="00715FF4" w14:paraId="45A53D2B"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45A53D25" w14:textId="77777777" w:rsidR="00AF08FE" w:rsidRPr="00715FF4" w:rsidRDefault="00AF08FE">
            <w:pPr>
              <w:pStyle w:val="AppendixTableText"/>
              <w:jc w:val="left"/>
              <w:rPr>
                <w:rFonts w:ascii="Tahoma" w:hAnsi="Tahoma" w:cs="Tahoma"/>
              </w:rPr>
            </w:pPr>
            <w:r w:rsidRPr="00715FF4">
              <w:rPr>
                <w:rFonts w:ascii="Tahoma" w:hAnsi="Tahoma" w:cs="Tahoma"/>
                <w:lang w:val="pt-BR"/>
              </w:rPr>
              <w:t>E-Learning</w:t>
            </w:r>
          </w:p>
        </w:tc>
        <w:tc>
          <w:tcPr>
            <w:tcW w:w="1530" w:type="dxa"/>
            <w:tcBorders>
              <w:top w:val="nil"/>
              <w:left w:val="nil"/>
              <w:bottom w:val="single" w:sz="4" w:space="0" w:color="auto"/>
              <w:right w:val="single" w:sz="4" w:space="0" w:color="auto"/>
            </w:tcBorders>
            <w:vAlign w:val="bottom"/>
          </w:tcPr>
          <w:p w14:paraId="45A53D26"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14:paraId="45A53D27"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14:paraId="45A53D28"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530" w:type="dxa"/>
            <w:tcBorders>
              <w:top w:val="nil"/>
              <w:left w:val="nil"/>
              <w:bottom w:val="single" w:sz="4" w:space="0" w:color="auto"/>
              <w:right w:val="single" w:sz="4" w:space="0" w:color="auto"/>
            </w:tcBorders>
          </w:tcPr>
          <w:p w14:paraId="45A53D29"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440" w:type="dxa"/>
            <w:tcBorders>
              <w:top w:val="nil"/>
              <w:left w:val="nil"/>
              <w:bottom w:val="single" w:sz="4" w:space="0" w:color="auto"/>
              <w:right w:val="single" w:sz="4" w:space="0" w:color="auto"/>
            </w:tcBorders>
          </w:tcPr>
          <w:p w14:paraId="45A53D2A" w14:textId="77777777" w:rsidR="00AF08FE" w:rsidRPr="00715FF4" w:rsidRDefault="00AF08FE">
            <w:pPr>
              <w:pStyle w:val="AppendixTableText"/>
              <w:rPr>
                <w:rFonts w:ascii="Tahoma" w:hAnsi="Tahoma" w:cs="Tahoma"/>
              </w:rPr>
            </w:pPr>
            <w:r w:rsidRPr="00715FF4">
              <w:rPr>
                <w:rFonts w:ascii="Tahoma" w:hAnsi="Tahoma" w:cs="Tahoma"/>
                <w:lang w:val="pt-BR"/>
              </w:rPr>
              <w:t>Sim</w:t>
            </w:r>
          </w:p>
        </w:tc>
      </w:tr>
      <w:tr w:rsidR="00AF08FE" w:rsidRPr="00715FF4" w14:paraId="45A53D32"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45A53D2C" w14:textId="77777777" w:rsidR="00AF08FE" w:rsidRPr="00715FF4" w:rsidRDefault="00AF08FE">
            <w:pPr>
              <w:pStyle w:val="AppendixTableText"/>
              <w:jc w:val="left"/>
              <w:rPr>
                <w:rFonts w:ascii="Tahoma" w:hAnsi="Tahoma" w:cs="Tahoma"/>
              </w:rPr>
            </w:pPr>
            <w:r w:rsidRPr="00715FF4">
              <w:rPr>
                <w:rFonts w:ascii="Tahoma" w:hAnsi="Tahoma" w:cs="Tahoma"/>
                <w:lang w:val="pt-BR"/>
              </w:rPr>
              <w:t>Home Use Program</w:t>
            </w:r>
          </w:p>
        </w:tc>
        <w:tc>
          <w:tcPr>
            <w:tcW w:w="1530" w:type="dxa"/>
            <w:tcBorders>
              <w:top w:val="nil"/>
              <w:left w:val="nil"/>
              <w:bottom w:val="single" w:sz="4" w:space="0" w:color="auto"/>
              <w:right w:val="single" w:sz="4" w:space="0" w:color="auto"/>
            </w:tcBorders>
            <w:vAlign w:val="bottom"/>
          </w:tcPr>
          <w:p w14:paraId="45A53D2D"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14:paraId="45A53D2E" w14:textId="77777777" w:rsidR="00AF08FE" w:rsidRPr="00715FF4" w:rsidRDefault="00AF08FE">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5A53D2F" w14:textId="77777777" w:rsidR="00AF08FE" w:rsidRPr="00715FF4" w:rsidRDefault="00AF08FE">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45A53D30" w14:textId="77777777" w:rsidR="00AF08FE" w:rsidRPr="00715FF4" w:rsidRDefault="00AF08FE">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45A53D31" w14:textId="77777777" w:rsidR="00AF08FE" w:rsidRPr="00715FF4" w:rsidRDefault="00AF08FE">
            <w:pPr>
              <w:pStyle w:val="AppendixTableText"/>
              <w:rPr>
                <w:rFonts w:ascii="Tahoma" w:hAnsi="Tahoma" w:cs="Tahoma"/>
              </w:rPr>
            </w:pPr>
          </w:p>
        </w:tc>
      </w:tr>
      <w:tr w:rsidR="00AF08FE" w:rsidRPr="00715FF4" w14:paraId="45A53D39"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45A53D33" w14:textId="77777777" w:rsidR="00AF08FE" w:rsidRPr="00715FF4" w:rsidRDefault="00AF08FE">
            <w:pPr>
              <w:pStyle w:val="AppendixTableText"/>
              <w:jc w:val="left"/>
              <w:rPr>
                <w:rFonts w:ascii="Tahoma" w:hAnsi="Tahoma" w:cs="Tahoma"/>
              </w:rPr>
            </w:pPr>
            <w:r w:rsidRPr="00715FF4">
              <w:rPr>
                <w:rFonts w:ascii="Tahoma" w:hAnsi="Tahoma" w:cs="Tahoma"/>
                <w:lang w:val="pt-BR"/>
              </w:rPr>
              <w:t>Enterprise Source Licensing Program</w:t>
            </w:r>
          </w:p>
        </w:tc>
        <w:tc>
          <w:tcPr>
            <w:tcW w:w="1530" w:type="dxa"/>
            <w:tcBorders>
              <w:top w:val="nil"/>
              <w:left w:val="nil"/>
              <w:bottom w:val="single" w:sz="4" w:space="0" w:color="auto"/>
              <w:right w:val="single" w:sz="4" w:space="0" w:color="auto"/>
            </w:tcBorders>
            <w:vAlign w:val="bottom"/>
          </w:tcPr>
          <w:p w14:paraId="45A53D34" w14:textId="77777777" w:rsidR="00AF08FE" w:rsidRPr="00715FF4" w:rsidRDefault="00AF08FE">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5A53D35"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14:paraId="45A53D36" w14:textId="77777777" w:rsidR="00AF08FE" w:rsidRPr="00715FF4" w:rsidRDefault="00AF08FE">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45A53D37" w14:textId="77777777" w:rsidR="00AF08FE" w:rsidRPr="00715FF4" w:rsidRDefault="00AF08FE">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45A53D38" w14:textId="77777777" w:rsidR="00AF08FE" w:rsidRPr="00715FF4" w:rsidRDefault="00AF08FE">
            <w:pPr>
              <w:pStyle w:val="AppendixTableText"/>
              <w:rPr>
                <w:rFonts w:ascii="Tahoma" w:hAnsi="Tahoma" w:cs="Tahoma"/>
              </w:rPr>
            </w:pPr>
          </w:p>
        </w:tc>
      </w:tr>
      <w:tr w:rsidR="00AF08FE" w:rsidRPr="00715FF4" w14:paraId="45A53D40"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5A53D3A" w14:textId="77777777" w:rsidR="00AF08FE" w:rsidRPr="00F83E68" w:rsidRDefault="00AF08FE">
            <w:pPr>
              <w:pStyle w:val="AppendixTableText"/>
              <w:jc w:val="left"/>
              <w:rPr>
                <w:rFonts w:ascii="Tahoma" w:hAnsi="Tahoma" w:cs="Tahoma"/>
                <w:lang w:val="pt-PT"/>
              </w:rPr>
            </w:pPr>
            <w:r w:rsidRPr="00715FF4">
              <w:rPr>
                <w:rFonts w:ascii="Tahoma" w:hAnsi="Tahoma" w:cs="Tahoma"/>
                <w:lang w:val="pt-BR"/>
              </w:rPr>
              <w:t>Suporte para Resolução de Problemas 24x7</w:t>
            </w:r>
          </w:p>
        </w:tc>
        <w:tc>
          <w:tcPr>
            <w:tcW w:w="1530" w:type="dxa"/>
            <w:tcBorders>
              <w:top w:val="single" w:sz="6" w:space="0" w:color="auto"/>
              <w:left w:val="single" w:sz="6" w:space="0" w:color="auto"/>
              <w:bottom w:val="single" w:sz="6" w:space="0" w:color="auto"/>
              <w:right w:val="single" w:sz="6" w:space="0" w:color="auto"/>
            </w:tcBorders>
            <w:vAlign w:val="center"/>
          </w:tcPr>
          <w:p w14:paraId="45A53D3B"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530" w:type="dxa"/>
            <w:tcBorders>
              <w:top w:val="single" w:sz="6" w:space="0" w:color="auto"/>
              <w:left w:val="single" w:sz="6" w:space="0" w:color="auto"/>
              <w:bottom w:val="single" w:sz="6" w:space="0" w:color="auto"/>
              <w:right w:val="single" w:sz="6" w:space="0" w:color="auto"/>
            </w:tcBorders>
            <w:vAlign w:val="center"/>
          </w:tcPr>
          <w:p w14:paraId="45A53D3C"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vAlign w:val="center"/>
          </w:tcPr>
          <w:p w14:paraId="45A53D3D" w14:textId="77777777" w:rsidR="00AF08FE" w:rsidRPr="00715FF4" w:rsidRDefault="00AF08FE">
            <w:pPr>
              <w:pStyle w:val="AppendixTableText"/>
              <w:rPr>
                <w:rStyle w:val="CommentReference"/>
                <w:rFonts w:ascii="Tahoma" w:hAnsi="Tahoma" w:cs="Tahoma"/>
                <w:sz w:val="18"/>
              </w:rPr>
            </w:pPr>
            <w:r w:rsidRPr="00715FF4">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tcPr>
          <w:p w14:paraId="45A53D3E" w14:textId="77777777" w:rsidR="00AF08FE" w:rsidRPr="00715FF4" w:rsidRDefault="00AF08FE">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14:paraId="45A53D3F" w14:textId="77777777" w:rsidR="00AF08FE" w:rsidRPr="00715FF4" w:rsidRDefault="00AF08FE">
            <w:pPr>
              <w:pStyle w:val="AppendixTableText"/>
              <w:rPr>
                <w:rFonts w:ascii="Tahoma" w:hAnsi="Tahoma" w:cs="Tahoma"/>
              </w:rPr>
            </w:pPr>
          </w:p>
        </w:tc>
      </w:tr>
      <w:tr w:rsidR="00AF08FE" w:rsidRPr="00715FF4" w14:paraId="45A53D47"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45A53D41" w14:textId="77777777" w:rsidR="00AF08FE" w:rsidRPr="00715FF4" w:rsidRDefault="00AF08FE">
            <w:pPr>
              <w:pStyle w:val="AppendixTableText"/>
              <w:jc w:val="left"/>
              <w:rPr>
                <w:rFonts w:ascii="Tahoma" w:hAnsi="Tahoma" w:cs="Tahoma"/>
              </w:rPr>
            </w:pPr>
            <w:r w:rsidRPr="00715FF4">
              <w:rPr>
                <w:rFonts w:ascii="Tahoma" w:hAnsi="Tahoma" w:cs="Tahoma"/>
                <w:lang w:val="pt-BR"/>
              </w:rPr>
              <w:t>System Center Advisor</w:t>
            </w:r>
          </w:p>
        </w:tc>
        <w:tc>
          <w:tcPr>
            <w:tcW w:w="1530" w:type="dxa"/>
            <w:tcBorders>
              <w:top w:val="nil"/>
              <w:left w:val="nil"/>
              <w:bottom w:val="single" w:sz="4" w:space="0" w:color="auto"/>
              <w:right w:val="single" w:sz="4" w:space="0" w:color="auto"/>
            </w:tcBorders>
            <w:vAlign w:val="bottom"/>
          </w:tcPr>
          <w:p w14:paraId="45A53D42" w14:textId="77777777" w:rsidR="00AF08FE" w:rsidRPr="00715FF4" w:rsidRDefault="00AF08FE">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5A53D43" w14:textId="77777777" w:rsidR="00AF08FE" w:rsidRPr="00715FF4" w:rsidRDefault="00AF08FE">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5A53D44"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530" w:type="dxa"/>
            <w:tcBorders>
              <w:top w:val="nil"/>
              <w:left w:val="nil"/>
              <w:bottom w:val="single" w:sz="4" w:space="0" w:color="auto"/>
              <w:right w:val="single" w:sz="4" w:space="0" w:color="auto"/>
            </w:tcBorders>
          </w:tcPr>
          <w:p w14:paraId="45A53D45" w14:textId="77777777" w:rsidR="00AF08FE" w:rsidRPr="00715FF4" w:rsidRDefault="00AF08FE">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45A53D46" w14:textId="77777777" w:rsidR="00AF08FE" w:rsidRPr="00715FF4" w:rsidRDefault="00AF08FE">
            <w:pPr>
              <w:pStyle w:val="AppendixTableText"/>
              <w:rPr>
                <w:rFonts w:ascii="Tahoma" w:hAnsi="Tahoma" w:cs="Tahoma"/>
              </w:rPr>
            </w:pPr>
          </w:p>
        </w:tc>
      </w:tr>
      <w:tr w:rsidR="00AF08FE" w:rsidRPr="00715FF4" w14:paraId="45A53D4E"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45A53D48" w14:textId="77777777" w:rsidR="00AF08FE" w:rsidRPr="00F83E68" w:rsidRDefault="00AF08FE">
            <w:pPr>
              <w:pStyle w:val="AppendixTableText"/>
              <w:jc w:val="left"/>
              <w:rPr>
                <w:rFonts w:ascii="Tahoma" w:hAnsi="Tahoma" w:cs="Tahoma"/>
                <w:lang w:val="pt-PT"/>
              </w:rPr>
            </w:pPr>
            <w:r w:rsidRPr="00715FF4">
              <w:rPr>
                <w:rFonts w:ascii="Tahoma" w:hAnsi="Tahoma" w:cs="Tahoma"/>
                <w:lang w:val="pt-BR"/>
              </w:rPr>
              <w:t>Backup Passivo para Recuperação de Desastres</w:t>
            </w:r>
          </w:p>
        </w:tc>
        <w:tc>
          <w:tcPr>
            <w:tcW w:w="1530" w:type="dxa"/>
            <w:tcBorders>
              <w:top w:val="nil"/>
              <w:left w:val="nil"/>
              <w:bottom w:val="single" w:sz="4" w:space="0" w:color="auto"/>
              <w:right w:val="single" w:sz="4" w:space="0" w:color="auto"/>
            </w:tcBorders>
            <w:vAlign w:val="bottom"/>
          </w:tcPr>
          <w:p w14:paraId="45A53D49" w14:textId="77777777" w:rsidR="00AF08FE" w:rsidRPr="00F83E68" w:rsidRDefault="00AF08FE">
            <w:pPr>
              <w:pStyle w:val="AppendixTableText"/>
              <w:rPr>
                <w:rFonts w:ascii="Tahoma" w:hAnsi="Tahoma" w:cs="Tahoma"/>
                <w:lang w:val="pt-PT"/>
              </w:rPr>
            </w:pPr>
          </w:p>
        </w:tc>
        <w:tc>
          <w:tcPr>
            <w:tcW w:w="1530" w:type="dxa"/>
            <w:tcBorders>
              <w:top w:val="nil"/>
              <w:left w:val="nil"/>
              <w:bottom w:val="single" w:sz="4" w:space="0" w:color="auto"/>
              <w:right w:val="single" w:sz="4" w:space="0" w:color="auto"/>
            </w:tcBorders>
            <w:vAlign w:val="bottom"/>
          </w:tcPr>
          <w:p w14:paraId="45A53D4A" w14:textId="77777777" w:rsidR="00AF08FE" w:rsidRPr="00F83E68" w:rsidRDefault="00AF08FE">
            <w:pPr>
              <w:pStyle w:val="AppendixTableText"/>
              <w:rPr>
                <w:rFonts w:ascii="Tahoma" w:hAnsi="Tahoma" w:cs="Tahoma"/>
                <w:lang w:val="pt-PT"/>
              </w:rPr>
            </w:pPr>
          </w:p>
        </w:tc>
        <w:tc>
          <w:tcPr>
            <w:tcW w:w="1530" w:type="dxa"/>
            <w:tcBorders>
              <w:top w:val="nil"/>
              <w:left w:val="nil"/>
              <w:bottom w:val="single" w:sz="4" w:space="0" w:color="auto"/>
              <w:right w:val="single" w:sz="4" w:space="0" w:color="auto"/>
            </w:tcBorders>
            <w:vAlign w:val="bottom"/>
          </w:tcPr>
          <w:p w14:paraId="45A53D4B"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530" w:type="dxa"/>
            <w:tcBorders>
              <w:top w:val="nil"/>
              <w:left w:val="nil"/>
              <w:bottom w:val="single" w:sz="4" w:space="0" w:color="auto"/>
              <w:right w:val="single" w:sz="4" w:space="0" w:color="auto"/>
            </w:tcBorders>
          </w:tcPr>
          <w:p w14:paraId="45A53D4C" w14:textId="77777777" w:rsidR="00AF08FE" w:rsidRPr="00715FF4" w:rsidRDefault="00AF08FE">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45A53D4D" w14:textId="77777777" w:rsidR="00AF08FE" w:rsidRPr="00715FF4" w:rsidRDefault="00AF08FE">
            <w:pPr>
              <w:pStyle w:val="AppendixTableText"/>
              <w:rPr>
                <w:rFonts w:ascii="Tahoma" w:hAnsi="Tahoma" w:cs="Tahoma"/>
              </w:rPr>
            </w:pPr>
          </w:p>
        </w:tc>
      </w:tr>
      <w:tr w:rsidR="00AF08FE" w:rsidRPr="00715FF4" w14:paraId="45A53D55" w14:textId="77777777" w:rsidTr="00FA19CB">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45A53D4F" w14:textId="77777777" w:rsidR="00AF08FE" w:rsidRPr="00F83E68" w:rsidRDefault="00AF08FE">
            <w:pPr>
              <w:pStyle w:val="AppendixTableText"/>
              <w:jc w:val="left"/>
              <w:rPr>
                <w:rFonts w:ascii="Tahoma" w:hAnsi="Tahoma" w:cs="Tahoma"/>
                <w:lang w:val="pt-PT"/>
              </w:rPr>
            </w:pPr>
            <w:r w:rsidRPr="00715FF4">
              <w:rPr>
                <w:rFonts w:ascii="Tahoma" w:hAnsi="Tahoma" w:cs="Tahoma"/>
                <w:lang w:val="pt-BR"/>
              </w:rPr>
              <w:t>Serviços de Assinatura do TechNet SA</w:t>
            </w:r>
          </w:p>
        </w:tc>
        <w:tc>
          <w:tcPr>
            <w:tcW w:w="1530" w:type="dxa"/>
            <w:tcBorders>
              <w:top w:val="single" w:sz="4" w:space="0" w:color="auto"/>
              <w:left w:val="nil"/>
              <w:bottom w:val="single" w:sz="4" w:space="0" w:color="auto"/>
              <w:right w:val="single" w:sz="4" w:space="0" w:color="auto"/>
            </w:tcBorders>
            <w:vAlign w:val="bottom"/>
          </w:tcPr>
          <w:p w14:paraId="45A53D50"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530" w:type="dxa"/>
            <w:tcBorders>
              <w:top w:val="single" w:sz="4" w:space="0" w:color="auto"/>
              <w:left w:val="nil"/>
              <w:bottom w:val="single" w:sz="4" w:space="0" w:color="auto"/>
              <w:right w:val="single" w:sz="4" w:space="0" w:color="auto"/>
            </w:tcBorders>
            <w:vAlign w:val="bottom"/>
          </w:tcPr>
          <w:p w14:paraId="45A53D51"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530" w:type="dxa"/>
            <w:tcBorders>
              <w:top w:val="single" w:sz="4" w:space="0" w:color="auto"/>
              <w:left w:val="nil"/>
              <w:bottom w:val="single" w:sz="4" w:space="0" w:color="auto"/>
              <w:right w:val="single" w:sz="4" w:space="0" w:color="auto"/>
            </w:tcBorders>
            <w:vAlign w:val="bottom"/>
          </w:tcPr>
          <w:p w14:paraId="45A53D52"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530" w:type="dxa"/>
            <w:tcBorders>
              <w:top w:val="single" w:sz="4" w:space="0" w:color="auto"/>
              <w:left w:val="nil"/>
              <w:bottom w:val="single" w:sz="4" w:space="0" w:color="auto"/>
              <w:right w:val="single" w:sz="4" w:space="0" w:color="auto"/>
            </w:tcBorders>
          </w:tcPr>
          <w:p w14:paraId="45A53D53" w14:textId="77777777" w:rsidR="00AF08FE" w:rsidRPr="00715FF4" w:rsidRDefault="00AF08FE">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tcPr>
          <w:p w14:paraId="45A53D54" w14:textId="77777777" w:rsidR="00AF08FE" w:rsidRPr="00715FF4" w:rsidRDefault="00AF08FE">
            <w:pPr>
              <w:pStyle w:val="AppendixTableText"/>
              <w:rPr>
                <w:rFonts w:ascii="Tahoma" w:hAnsi="Tahoma" w:cs="Tahoma"/>
              </w:rPr>
            </w:pPr>
          </w:p>
        </w:tc>
      </w:tr>
      <w:tr w:rsidR="00AF08FE" w:rsidRPr="00715FF4" w14:paraId="45A53D5C"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45A53D56" w14:textId="77777777" w:rsidR="00AF08FE" w:rsidRPr="00715FF4" w:rsidRDefault="00AF08FE">
            <w:pPr>
              <w:pStyle w:val="AppendixTableText"/>
              <w:jc w:val="left"/>
              <w:rPr>
                <w:rFonts w:ascii="Tahoma" w:hAnsi="Tahoma" w:cs="Tahoma"/>
              </w:rPr>
            </w:pPr>
            <w:r w:rsidRPr="00715FF4">
              <w:rPr>
                <w:rFonts w:ascii="Tahoma" w:hAnsi="Tahoma" w:cs="Tahoma"/>
                <w:lang w:val="pt-BR"/>
              </w:rPr>
              <w:t>TechNet Plus Direct</w:t>
            </w:r>
          </w:p>
        </w:tc>
        <w:tc>
          <w:tcPr>
            <w:tcW w:w="1530" w:type="dxa"/>
            <w:tcBorders>
              <w:top w:val="nil"/>
              <w:left w:val="nil"/>
              <w:bottom w:val="single" w:sz="4" w:space="0" w:color="auto"/>
              <w:right w:val="single" w:sz="4" w:space="0" w:color="auto"/>
            </w:tcBorders>
            <w:vAlign w:val="bottom"/>
          </w:tcPr>
          <w:p w14:paraId="45A53D57" w14:textId="77777777" w:rsidR="00AF08FE" w:rsidRPr="00715FF4" w:rsidRDefault="00AF08FE">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5A53D58" w14:textId="77777777" w:rsidR="00AF08FE" w:rsidRPr="00715FF4" w:rsidRDefault="00AF08FE">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5A53D59"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530" w:type="dxa"/>
            <w:tcBorders>
              <w:top w:val="nil"/>
              <w:left w:val="nil"/>
              <w:bottom w:val="single" w:sz="4" w:space="0" w:color="auto"/>
              <w:right w:val="single" w:sz="4" w:space="0" w:color="auto"/>
            </w:tcBorders>
          </w:tcPr>
          <w:p w14:paraId="45A53D5A" w14:textId="77777777" w:rsidR="00AF08FE" w:rsidRPr="00715FF4" w:rsidRDefault="00AF08FE">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45A53D5B" w14:textId="77777777" w:rsidR="00AF08FE" w:rsidRPr="00715FF4" w:rsidRDefault="00AF08FE">
            <w:pPr>
              <w:pStyle w:val="AppendixTableText"/>
              <w:rPr>
                <w:rFonts w:ascii="Tahoma" w:hAnsi="Tahoma" w:cs="Tahoma"/>
              </w:rPr>
            </w:pPr>
          </w:p>
        </w:tc>
      </w:tr>
      <w:tr w:rsidR="00AF08FE" w:rsidRPr="00715FF4" w14:paraId="45A53D63" w14:textId="77777777" w:rsidTr="005F52C6">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45A53D5D" w14:textId="77777777" w:rsidR="00AF08FE" w:rsidRPr="00715FF4" w:rsidRDefault="00AF08FE" w:rsidP="005F52C6">
            <w:pPr>
              <w:pStyle w:val="AppendixTableText"/>
              <w:jc w:val="left"/>
              <w:rPr>
                <w:rFonts w:ascii="Tahoma" w:hAnsi="Tahoma" w:cs="Tahoma"/>
              </w:rPr>
            </w:pPr>
            <w:r w:rsidRPr="00715FF4">
              <w:rPr>
                <w:rFonts w:ascii="Tahoma" w:hAnsi="Tahoma" w:cs="Tahoma"/>
                <w:lang w:val="pt-BR"/>
              </w:rPr>
              <w:t>Windows Thin PC</w:t>
            </w:r>
          </w:p>
        </w:tc>
        <w:tc>
          <w:tcPr>
            <w:tcW w:w="1530" w:type="dxa"/>
            <w:tcBorders>
              <w:top w:val="single" w:sz="6" w:space="0" w:color="auto"/>
              <w:left w:val="single" w:sz="6" w:space="0" w:color="auto"/>
              <w:bottom w:val="single" w:sz="6" w:space="0" w:color="auto"/>
              <w:right w:val="single" w:sz="6" w:space="0" w:color="auto"/>
            </w:tcBorders>
            <w:vAlign w:val="bottom"/>
          </w:tcPr>
          <w:p w14:paraId="45A53D5E" w14:textId="77777777" w:rsidR="00AF08FE" w:rsidRPr="00715FF4" w:rsidRDefault="00AF08FE" w:rsidP="005F52C6">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45A53D5F" w14:textId="77777777" w:rsidR="00AF08FE" w:rsidRPr="00715FF4" w:rsidRDefault="00AF08FE" w:rsidP="005F52C6">
            <w:pPr>
              <w:pStyle w:val="AppendixTableText"/>
              <w:rPr>
                <w:rFonts w:ascii="Tahoma" w:hAnsi="Tahoma" w:cs="Tahoma"/>
              </w:rPr>
            </w:pPr>
            <w:r w:rsidRPr="00715FF4">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vAlign w:val="bottom"/>
          </w:tcPr>
          <w:p w14:paraId="45A53D60" w14:textId="77777777" w:rsidR="00AF08FE" w:rsidRPr="00715FF4" w:rsidRDefault="00AF08FE" w:rsidP="005F52C6">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45A53D61" w14:textId="77777777" w:rsidR="00AF08FE" w:rsidRPr="00715FF4" w:rsidRDefault="00AF08FE" w:rsidP="005F52C6">
            <w:pPr>
              <w:pStyle w:val="AppendixTableText"/>
              <w:rPr>
                <w:rFonts w:ascii="Tahoma" w:hAnsi="Tahoma" w:cs="Tahoma"/>
              </w:rPr>
            </w:pPr>
            <w:r w:rsidRPr="00715FF4">
              <w:rPr>
                <w:rFonts w:ascii="Tahoma" w:hAnsi="Tahoma" w:cs="Tahoma"/>
                <w:lang w:val="pt-BR"/>
              </w:rPr>
              <w:t>Sim</w:t>
            </w:r>
          </w:p>
        </w:tc>
        <w:tc>
          <w:tcPr>
            <w:tcW w:w="1440" w:type="dxa"/>
            <w:tcBorders>
              <w:top w:val="single" w:sz="6" w:space="0" w:color="auto"/>
              <w:left w:val="single" w:sz="6" w:space="0" w:color="auto"/>
              <w:bottom w:val="single" w:sz="6" w:space="0" w:color="auto"/>
              <w:right w:val="single" w:sz="4" w:space="0" w:color="auto"/>
            </w:tcBorders>
            <w:vAlign w:val="bottom"/>
          </w:tcPr>
          <w:p w14:paraId="45A53D62" w14:textId="77777777" w:rsidR="00AF08FE" w:rsidRPr="00715FF4" w:rsidRDefault="00AF08FE" w:rsidP="005F52C6">
            <w:pPr>
              <w:pStyle w:val="AppendixTableText"/>
              <w:rPr>
                <w:rFonts w:ascii="Tahoma" w:hAnsi="Tahoma" w:cs="Tahoma"/>
              </w:rPr>
            </w:pPr>
          </w:p>
        </w:tc>
      </w:tr>
      <w:tr w:rsidR="00AF08FE" w:rsidRPr="00715FF4" w14:paraId="45A53D6A"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5A53D64" w14:textId="77777777" w:rsidR="00AF08FE" w:rsidRPr="00715FF4" w:rsidRDefault="00AF08FE">
            <w:pPr>
              <w:pStyle w:val="AppendixTableText"/>
              <w:jc w:val="left"/>
              <w:rPr>
                <w:rFonts w:ascii="Tahoma" w:hAnsi="Tahoma" w:cs="Tahoma"/>
              </w:rPr>
            </w:pPr>
            <w:r w:rsidRPr="00715FF4">
              <w:rPr>
                <w:rFonts w:ascii="Tahoma" w:hAnsi="Tahoma" w:cs="Tahoma"/>
                <w:lang w:val="pt-BR"/>
              </w:rPr>
              <w:t>Suporte Estendido a Hotfix</w:t>
            </w:r>
          </w:p>
        </w:tc>
        <w:tc>
          <w:tcPr>
            <w:tcW w:w="1530" w:type="dxa"/>
            <w:tcBorders>
              <w:top w:val="single" w:sz="6" w:space="0" w:color="auto"/>
              <w:left w:val="single" w:sz="6" w:space="0" w:color="auto"/>
              <w:bottom w:val="single" w:sz="6" w:space="0" w:color="auto"/>
              <w:right w:val="single" w:sz="6" w:space="0" w:color="auto"/>
            </w:tcBorders>
            <w:vAlign w:val="bottom"/>
          </w:tcPr>
          <w:p w14:paraId="45A53D65"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530" w:type="dxa"/>
            <w:tcBorders>
              <w:top w:val="single" w:sz="6" w:space="0" w:color="auto"/>
              <w:left w:val="single" w:sz="6" w:space="0" w:color="auto"/>
              <w:bottom w:val="single" w:sz="6" w:space="0" w:color="auto"/>
              <w:right w:val="single" w:sz="6" w:space="0" w:color="auto"/>
            </w:tcBorders>
            <w:vAlign w:val="bottom"/>
          </w:tcPr>
          <w:p w14:paraId="45A53D66"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vAlign w:val="bottom"/>
          </w:tcPr>
          <w:p w14:paraId="45A53D67" w14:textId="77777777" w:rsidR="00AF08FE" w:rsidRPr="00715FF4" w:rsidRDefault="00AF08FE">
            <w:pPr>
              <w:pStyle w:val="AppendixTableText"/>
              <w:rPr>
                <w:rStyle w:val="CommentReference"/>
                <w:rFonts w:ascii="Tahoma" w:hAnsi="Tahoma" w:cs="Tahoma"/>
                <w:sz w:val="18"/>
              </w:rPr>
            </w:pPr>
            <w:r w:rsidRPr="00715FF4">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tcPr>
          <w:p w14:paraId="45A53D68"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440" w:type="dxa"/>
            <w:tcBorders>
              <w:top w:val="single" w:sz="6" w:space="0" w:color="auto"/>
              <w:left w:val="single" w:sz="6" w:space="0" w:color="auto"/>
              <w:bottom w:val="single" w:sz="6" w:space="0" w:color="auto"/>
              <w:right w:val="single" w:sz="4" w:space="0" w:color="auto"/>
            </w:tcBorders>
          </w:tcPr>
          <w:p w14:paraId="45A53D69" w14:textId="77777777" w:rsidR="00AF08FE" w:rsidRPr="00715FF4" w:rsidRDefault="00AF08FE">
            <w:pPr>
              <w:pStyle w:val="AppendixTableText"/>
              <w:rPr>
                <w:rFonts w:ascii="Tahoma" w:hAnsi="Tahoma" w:cs="Tahoma"/>
              </w:rPr>
            </w:pPr>
          </w:p>
        </w:tc>
      </w:tr>
      <w:tr w:rsidR="00AF08FE" w:rsidRPr="00715FF4" w14:paraId="45A53D71"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5A53D6B" w14:textId="77777777" w:rsidR="00AF08FE" w:rsidRPr="00715FF4" w:rsidRDefault="00AF08FE">
            <w:pPr>
              <w:pStyle w:val="AppendixTableText"/>
              <w:jc w:val="left"/>
              <w:rPr>
                <w:rFonts w:ascii="Tahoma" w:hAnsi="Tahoma" w:cs="Tahoma"/>
                <w:color w:val="000000"/>
              </w:rPr>
            </w:pPr>
            <w:r w:rsidRPr="00F83E68">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bottom"/>
          </w:tcPr>
          <w:p w14:paraId="45A53D6C" w14:textId="77777777" w:rsidR="00AF08FE" w:rsidRPr="00715FF4" w:rsidRDefault="00AF08FE">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45A53D6D" w14:textId="77777777" w:rsidR="00AF08FE" w:rsidRPr="00715FF4" w:rsidRDefault="00AF08FE" w:rsidP="0037362E">
            <w:pPr>
              <w:pStyle w:val="AppendixTableText"/>
              <w:spacing w:after="120"/>
              <w:rPr>
                <w:rFonts w:ascii="Tahoma" w:hAnsi="Tahoma" w:cs="Tahoma"/>
                <w:color w:val="000000"/>
              </w:rPr>
            </w:pPr>
            <w:r w:rsidRPr="00715FF4">
              <w:rPr>
                <w:rFonts w:ascii="Tahoma" w:hAnsi="Tahoma" w:cs="Tahoma"/>
                <w:color w:val="000000"/>
                <w:lang w:val="pt-BR"/>
              </w:rPr>
              <w:t>Sim</w:t>
            </w:r>
          </w:p>
        </w:tc>
        <w:tc>
          <w:tcPr>
            <w:tcW w:w="1530" w:type="dxa"/>
            <w:tcBorders>
              <w:top w:val="single" w:sz="6" w:space="0" w:color="auto"/>
              <w:left w:val="single" w:sz="6" w:space="0" w:color="auto"/>
              <w:bottom w:val="single" w:sz="6" w:space="0" w:color="auto"/>
              <w:right w:val="single" w:sz="4" w:space="0" w:color="auto"/>
            </w:tcBorders>
            <w:vAlign w:val="bottom"/>
          </w:tcPr>
          <w:p w14:paraId="45A53D6E" w14:textId="77777777" w:rsidR="00AF08FE" w:rsidRPr="00715FF4" w:rsidRDefault="00AF08FE">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45A53D6F" w14:textId="77777777" w:rsidR="00AF08FE" w:rsidRPr="00715FF4" w:rsidRDefault="00AF08FE" w:rsidP="0037362E">
            <w:pPr>
              <w:pStyle w:val="AppendixTableText"/>
              <w:spacing w:before="120"/>
              <w:rPr>
                <w:rFonts w:ascii="Tahoma" w:hAnsi="Tahoma" w:cs="Tahoma"/>
                <w:color w:val="000000"/>
              </w:rPr>
            </w:pPr>
            <w:r w:rsidRPr="00715FF4">
              <w:rPr>
                <w:rFonts w:ascii="Tahoma" w:hAnsi="Tahoma" w:cs="Tahoma"/>
                <w:color w:val="000000"/>
                <w:lang w:val="pt-BR"/>
              </w:rPr>
              <w:t>Sim</w:t>
            </w:r>
          </w:p>
        </w:tc>
        <w:tc>
          <w:tcPr>
            <w:tcW w:w="1440" w:type="dxa"/>
            <w:tcBorders>
              <w:top w:val="single" w:sz="6" w:space="0" w:color="auto"/>
              <w:left w:val="single" w:sz="6" w:space="0" w:color="auto"/>
              <w:bottom w:val="single" w:sz="6" w:space="0" w:color="auto"/>
              <w:right w:val="single" w:sz="4" w:space="0" w:color="auto"/>
            </w:tcBorders>
          </w:tcPr>
          <w:p w14:paraId="45A53D70" w14:textId="77777777" w:rsidR="00AF08FE" w:rsidRPr="00715FF4" w:rsidRDefault="00AF08FE" w:rsidP="0037362E">
            <w:pPr>
              <w:pStyle w:val="AppendixTableText"/>
              <w:spacing w:before="120"/>
              <w:rPr>
                <w:rFonts w:ascii="Tahoma" w:hAnsi="Tahoma" w:cs="Tahoma"/>
                <w:color w:val="000000"/>
              </w:rPr>
            </w:pPr>
          </w:p>
        </w:tc>
      </w:tr>
      <w:tr w:rsidR="00AF08FE" w:rsidRPr="00715FF4" w14:paraId="45A53D78"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5A53D72" w14:textId="77777777" w:rsidR="00AF08FE" w:rsidRPr="00F83E68" w:rsidRDefault="00AF08FE" w:rsidP="00E7419A">
            <w:pPr>
              <w:pStyle w:val="AppendixTableText"/>
              <w:jc w:val="left"/>
              <w:rPr>
                <w:rFonts w:ascii="Tahoma" w:hAnsi="Tahoma" w:cs="Tahoma"/>
                <w:color w:val="000000"/>
                <w:lang w:val="pt-PT"/>
              </w:rPr>
            </w:pPr>
            <w:r w:rsidRPr="00715FF4">
              <w:rPr>
                <w:rFonts w:ascii="Tahoma" w:hAnsi="Tahoma" w:cs="Tahoma"/>
                <w:color w:val="000000"/>
                <w:lang w:val="pt-BR"/>
              </w:rPr>
              <w:t>Direitos de Virtualização para Desktops Windows</w:t>
            </w:r>
          </w:p>
        </w:tc>
        <w:tc>
          <w:tcPr>
            <w:tcW w:w="1530" w:type="dxa"/>
            <w:tcBorders>
              <w:top w:val="single" w:sz="6" w:space="0" w:color="auto"/>
              <w:left w:val="single" w:sz="6" w:space="0" w:color="auto"/>
              <w:bottom w:val="single" w:sz="6" w:space="0" w:color="auto"/>
              <w:right w:val="single" w:sz="6" w:space="0" w:color="auto"/>
            </w:tcBorders>
            <w:vAlign w:val="bottom"/>
          </w:tcPr>
          <w:p w14:paraId="45A53D73" w14:textId="77777777" w:rsidR="00AF08FE" w:rsidRPr="00F83E68" w:rsidRDefault="00AF08FE">
            <w:pPr>
              <w:pStyle w:val="AppendixTableText"/>
              <w:rPr>
                <w:rFonts w:ascii="Tahoma" w:hAnsi="Tahoma" w:cs="Tahoma"/>
                <w:color w:val="000000"/>
                <w:lang w:val="pt-PT"/>
              </w:rPr>
            </w:pPr>
          </w:p>
        </w:tc>
        <w:tc>
          <w:tcPr>
            <w:tcW w:w="1530" w:type="dxa"/>
            <w:tcBorders>
              <w:top w:val="single" w:sz="6" w:space="0" w:color="auto"/>
              <w:left w:val="single" w:sz="6" w:space="0" w:color="auto"/>
              <w:bottom w:val="single" w:sz="6" w:space="0" w:color="auto"/>
              <w:right w:val="single" w:sz="6" w:space="0" w:color="auto"/>
            </w:tcBorders>
            <w:vAlign w:val="bottom"/>
          </w:tcPr>
          <w:p w14:paraId="45A53D74" w14:textId="77777777" w:rsidR="00AF08FE" w:rsidRPr="00715FF4" w:rsidRDefault="00AF08FE" w:rsidP="0037362E">
            <w:pPr>
              <w:pStyle w:val="AppendixTableText"/>
              <w:spacing w:after="120"/>
              <w:rPr>
                <w:rFonts w:ascii="Tahoma" w:hAnsi="Tahoma" w:cs="Tahoma"/>
                <w:color w:val="000000"/>
              </w:rPr>
            </w:pPr>
            <w:r w:rsidRPr="00715FF4">
              <w:rPr>
                <w:rFonts w:ascii="Tahoma" w:hAnsi="Tahoma" w:cs="Tahoma"/>
                <w:color w:val="000000"/>
                <w:lang w:val="pt-BR"/>
              </w:rPr>
              <w:t>Sim</w:t>
            </w:r>
          </w:p>
        </w:tc>
        <w:tc>
          <w:tcPr>
            <w:tcW w:w="1530" w:type="dxa"/>
            <w:tcBorders>
              <w:top w:val="single" w:sz="6" w:space="0" w:color="auto"/>
              <w:left w:val="single" w:sz="6" w:space="0" w:color="auto"/>
              <w:bottom w:val="single" w:sz="6" w:space="0" w:color="auto"/>
              <w:right w:val="single" w:sz="4" w:space="0" w:color="auto"/>
            </w:tcBorders>
            <w:vAlign w:val="bottom"/>
          </w:tcPr>
          <w:p w14:paraId="45A53D75" w14:textId="77777777" w:rsidR="00AF08FE" w:rsidRPr="00715FF4" w:rsidRDefault="00AF08FE">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45A53D76" w14:textId="77777777" w:rsidR="00AF08FE" w:rsidRPr="00715FF4" w:rsidRDefault="00AF08FE" w:rsidP="0037362E">
            <w:pPr>
              <w:pStyle w:val="AppendixTableText"/>
              <w:spacing w:before="120"/>
              <w:rPr>
                <w:rFonts w:ascii="Tahoma" w:hAnsi="Tahoma" w:cs="Tahoma"/>
                <w:color w:val="000000"/>
              </w:rPr>
            </w:pPr>
            <w:r w:rsidRPr="00715FF4">
              <w:rPr>
                <w:rFonts w:ascii="Tahoma" w:hAnsi="Tahoma" w:cs="Tahoma"/>
                <w:color w:val="000000"/>
                <w:lang w:val="pt-BR"/>
              </w:rPr>
              <w:t>Sim</w:t>
            </w:r>
          </w:p>
        </w:tc>
        <w:tc>
          <w:tcPr>
            <w:tcW w:w="1440" w:type="dxa"/>
            <w:tcBorders>
              <w:top w:val="single" w:sz="6" w:space="0" w:color="auto"/>
              <w:left w:val="single" w:sz="6" w:space="0" w:color="auto"/>
              <w:bottom w:val="single" w:sz="6" w:space="0" w:color="auto"/>
              <w:right w:val="single" w:sz="4" w:space="0" w:color="auto"/>
            </w:tcBorders>
          </w:tcPr>
          <w:p w14:paraId="45A53D77" w14:textId="77777777" w:rsidR="00AF08FE" w:rsidRPr="00715FF4" w:rsidRDefault="00AF08FE" w:rsidP="0037362E">
            <w:pPr>
              <w:pStyle w:val="AppendixTableText"/>
              <w:spacing w:before="120"/>
              <w:rPr>
                <w:rFonts w:ascii="Tahoma" w:hAnsi="Tahoma" w:cs="Tahoma"/>
                <w:color w:val="000000"/>
              </w:rPr>
            </w:pPr>
          </w:p>
        </w:tc>
      </w:tr>
      <w:tr w:rsidR="00AF08FE" w:rsidRPr="00715FF4" w14:paraId="45A53D7F"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5A53D79" w14:textId="77777777" w:rsidR="00AF08FE" w:rsidRPr="00715FF4" w:rsidRDefault="00AF08FE">
            <w:pPr>
              <w:pStyle w:val="AppendixTableText"/>
              <w:jc w:val="left"/>
              <w:rPr>
                <w:rFonts w:ascii="Tahoma" w:hAnsi="Tahoma" w:cs="Tahoma"/>
                <w:color w:val="000000"/>
              </w:rPr>
            </w:pPr>
            <w:r w:rsidRPr="00F83E68">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bottom"/>
          </w:tcPr>
          <w:p w14:paraId="45A53D7A" w14:textId="77777777" w:rsidR="00AF08FE" w:rsidRPr="00715FF4" w:rsidRDefault="00AF08FE">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45A53D7B" w14:textId="77777777" w:rsidR="00AF08FE" w:rsidRPr="00715FF4" w:rsidRDefault="00AF08FE" w:rsidP="0037362E">
            <w:pPr>
              <w:pStyle w:val="AppendixTableText"/>
              <w:spacing w:after="120"/>
              <w:rPr>
                <w:rFonts w:ascii="Tahoma" w:hAnsi="Tahoma" w:cs="Tahoma"/>
                <w:color w:val="000000"/>
              </w:rPr>
            </w:pPr>
            <w:r w:rsidRPr="00715FF4">
              <w:rPr>
                <w:rFonts w:ascii="Tahoma" w:hAnsi="Tahoma" w:cs="Tahoma"/>
                <w:color w:val="000000"/>
                <w:lang w:val="pt-BR"/>
              </w:rPr>
              <w:t>Sim</w:t>
            </w:r>
          </w:p>
        </w:tc>
        <w:tc>
          <w:tcPr>
            <w:tcW w:w="1530" w:type="dxa"/>
            <w:tcBorders>
              <w:top w:val="single" w:sz="6" w:space="0" w:color="auto"/>
              <w:left w:val="single" w:sz="6" w:space="0" w:color="auto"/>
              <w:bottom w:val="single" w:sz="6" w:space="0" w:color="auto"/>
              <w:right w:val="single" w:sz="4" w:space="0" w:color="auto"/>
            </w:tcBorders>
            <w:vAlign w:val="bottom"/>
          </w:tcPr>
          <w:p w14:paraId="45A53D7C" w14:textId="77777777" w:rsidR="00AF08FE" w:rsidRPr="00715FF4" w:rsidRDefault="00AF08FE">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45A53D7D" w14:textId="77777777" w:rsidR="00AF08FE" w:rsidRPr="00715FF4" w:rsidRDefault="00AF08FE" w:rsidP="0037362E">
            <w:pPr>
              <w:pStyle w:val="AppendixTableText"/>
              <w:spacing w:before="120"/>
              <w:rPr>
                <w:rFonts w:ascii="Tahoma" w:hAnsi="Tahoma" w:cs="Tahoma"/>
                <w:color w:val="000000"/>
              </w:rPr>
            </w:pPr>
            <w:r w:rsidRPr="00715FF4">
              <w:rPr>
                <w:rFonts w:ascii="Tahoma" w:hAnsi="Tahoma" w:cs="Tahoma"/>
                <w:color w:val="000000"/>
                <w:lang w:val="pt-BR"/>
              </w:rPr>
              <w:t>Sim</w:t>
            </w:r>
          </w:p>
        </w:tc>
        <w:tc>
          <w:tcPr>
            <w:tcW w:w="1440" w:type="dxa"/>
            <w:tcBorders>
              <w:top w:val="single" w:sz="6" w:space="0" w:color="auto"/>
              <w:left w:val="single" w:sz="6" w:space="0" w:color="auto"/>
              <w:bottom w:val="single" w:sz="6" w:space="0" w:color="auto"/>
              <w:right w:val="single" w:sz="4" w:space="0" w:color="auto"/>
            </w:tcBorders>
          </w:tcPr>
          <w:p w14:paraId="45A53D7E" w14:textId="77777777" w:rsidR="00AF08FE" w:rsidRPr="00715FF4" w:rsidRDefault="00AF08FE" w:rsidP="0037362E">
            <w:pPr>
              <w:pStyle w:val="AppendixTableText"/>
              <w:spacing w:before="120"/>
              <w:rPr>
                <w:rFonts w:ascii="Tahoma" w:hAnsi="Tahoma" w:cs="Tahoma"/>
                <w:color w:val="000000"/>
              </w:rPr>
            </w:pPr>
          </w:p>
        </w:tc>
      </w:tr>
      <w:tr w:rsidR="00AF08FE" w:rsidRPr="00715FF4" w14:paraId="45A53D86"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5A53D80" w14:textId="77777777" w:rsidR="00AF08FE" w:rsidRPr="00715FF4" w:rsidRDefault="00AF08FE">
            <w:pPr>
              <w:pStyle w:val="AppendixTableText"/>
              <w:jc w:val="left"/>
              <w:rPr>
                <w:rFonts w:ascii="Tahoma" w:hAnsi="Tahoma" w:cs="Tahoma"/>
              </w:rPr>
            </w:pPr>
            <w:r w:rsidRPr="00715FF4">
              <w:rPr>
                <w:rFonts w:ascii="Tahoma" w:hAnsi="Tahoma" w:cs="Tahoma"/>
                <w:lang w:val="pt-BR"/>
              </w:rPr>
              <w:t>Licença Step-up</w:t>
            </w:r>
          </w:p>
        </w:tc>
        <w:tc>
          <w:tcPr>
            <w:tcW w:w="1530" w:type="dxa"/>
            <w:tcBorders>
              <w:top w:val="single" w:sz="6" w:space="0" w:color="auto"/>
              <w:left w:val="single" w:sz="6" w:space="0" w:color="auto"/>
              <w:bottom w:val="single" w:sz="6" w:space="0" w:color="auto"/>
              <w:right w:val="single" w:sz="6" w:space="0" w:color="auto"/>
            </w:tcBorders>
            <w:vAlign w:val="bottom"/>
          </w:tcPr>
          <w:p w14:paraId="45A53D81"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530" w:type="dxa"/>
            <w:tcBorders>
              <w:top w:val="single" w:sz="6" w:space="0" w:color="auto"/>
              <w:left w:val="single" w:sz="6" w:space="0" w:color="auto"/>
              <w:bottom w:val="single" w:sz="6" w:space="0" w:color="auto"/>
              <w:right w:val="single" w:sz="6" w:space="0" w:color="auto"/>
            </w:tcBorders>
            <w:vAlign w:val="bottom"/>
          </w:tcPr>
          <w:p w14:paraId="45A53D82" w14:textId="77777777" w:rsidR="00AF08FE" w:rsidRPr="00715FF4" w:rsidRDefault="00AF08FE">
            <w:pPr>
              <w:pStyle w:val="AppendixTableText"/>
              <w:rPr>
                <w:rFonts w:ascii="Tahoma" w:hAnsi="Tahoma" w:cs="Tahoma"/>
              </w:rPr>
            </w:pPr>
            <w:r w:rsidRPr="00715FF4">
              <w:rPr>
                <w:rFonts w:ascii="Tahoma" w:hAnsi="Tahoma" w:cs="Tahoma"/>
                <w:lang w:val="pt-BR"/>
              </w:rPr>
              <w:t>Não</w:t>
            </w:r>
          </w:p>
        </w:tc>
        <w:tc>
          <w:tcPr>
            <w:tcW w:w="1530" w:type="dxa"/>
            <w:tcBorders>
              <w:top w:val="single" w:sz="6" w:space="0" w:color="auto"/>
              <w:left w:val="single" w:sz="6" w:space="0" w:color="auto"/>
              <w:bottom w:val="single" w:sz="6" w:space="0" w:color="auto"/>
              <w:right w:val="single" w:sz="4" w:space="0" w:color="auto"/>
            </w:tcBorders>
            <w:vAlign w:val="bottom"/>
          </w:tcPr>
          <w:p w14:paraId="45A53D83"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tcPr>
          <w:p w14:paraId="45A53D84" w14:textId="77777777" w:rsidR="00AF08FE" w:rsidRPr="00715FF4" w:rsidRDefault="00AF08FE">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14:paraId="45A53D85" w14:textId="77777777" w:rsidR="00AF08FE" w:rsidRPr="00715FF4" w:rsidRDefault="00AF08FE">
            <w:pPr>
              <w:pStyle w:val="AppendixTableText"/>
              <w:rPr>
                <w:rFonts w:ascii="Tahoma" w:hAnsi="Tahoma" w:cs="Tahoma"/>
              </w:rPr>
            </w:pPr>
          </w:p>
        </w:tc>
      </w:tr>
      <w:tr w:rsidR="00AF08FE" w:rsidRPr="00715FF4" w14:paraId="45A53D8D" w14:textId="77777777" w:rsidTr="002E57CF">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5A53D87" w14:textId="77777777" w:rsidR="00AF08FE" w:rsidRPr="00715FF4" w:rsidRDefault="00AF08FE">
            <w:pPr>
              <w:pStyle w:val="AppendixTableText"/>
              <w:jc w:val="left"/>
              <w:rPr>
                <w:rFonts w:ascii="Tahoma" w:hAnsi="Tahoma" w:cs="Tahoma"/>
              </w:rPr>
            </w:pPr>
            <w:r w:rsidRPr="00715FF4">
              <w:rPr>
                <w:rFonts w:ascii="Tahoma" w:hAnsi="Tahoma" w:cs="Tahoma"/>
                <w:lang w:val="pt-BR"/>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bottom"/>
          </w:tcPr>
          <w:p w14:paraId="45A53D88" w14:textId="77777777" w:rsidR="00AF08FE" w:rsidRPr="00715FF4" w:rsidRDefault="00AF08FE">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45A53D89"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vAlign w:val="bottom"/>
          </w:tcPr>
          <w:p w14:paraId="45A53D8A" w14:textId="77777777" w:rsidR="00AF08FE" w:rsidRPr="00715FF4" w:rsidRDefault="00AF08FE">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45A53D8B" w14:textId="77777777" w:rsidR="00AF08FE" w:rsidRPr="00715FF4" w:rsidRDefault="00AF08FE" w:rsidP="00175615">
            <w:pPr>
              <w:pStyle w:val="AppendixTableText"/>
              <w:rPr>
                <w:rFonts w:ascii="Tahoma" w:hAnsi="Tahoma" w:cs="Tahoma"/>
              </w:rPr>
            </w:pPr>
            <w:r w:rsidRPr="00715FF4">
              <w:rPr>
                <w:rFonts w:ascii="Tahoma" w:hAnsi="Tahoma" w:cs="Tahoma"/>
                <w:lang w:val="pt-BR"/>
              </w:rPr>
              <w:t>Sim</w:t>
            </w:r>
          </w:p>
        </w:tc>
        <w:tc>
          <w:tcPr>
            <w:tcW w:w="1440" w:type="dxa"/>
            <w:tcBorders>
              <w:top w:val="single" w:sz="6" w:space="0" w:color="auto"/>
              <w:left w:val="single" w:sz="6" w:space="0" w:color="auto"/>
              <w:bottom w:val="single" w:sz="6" w:space="0" w:color="auto"/>
              <w:right w:val="single" w:sz="4" w:space="0" w:color="auto"/>
            </w:tcBorders>
          </w:tcPr>
          <w:p w14:paraId="45A53D8C" w14:textId="77777777" w:rsidR="00AF08FE" w:rsidRPr="00715FF4" w:rsidRDefault="00AF08FE">
            <w:pPr>
              <w:pStyle w:val="AppendixTableText"/>
              <w:rPr>
                <w:rFonts w:ascii="Tahoma" w:hAnsi="Tahoma" w:cs="Tahoma"/>
              </w:rPr>
            </w:pPr>
          </w:p>
        </w:tc>
      </w:tr>
      <w:tr w:rsidR="00AF08FE" w:rsidRPr="00715FF4" w14:paraId="45A53D94" w14:textId="77777777" w:rsidTr="0017561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5A53D8E" w14:textId="77777777" w:rsidR="00AF08FE" w:rsidRPr="00F83E68" w:rsidRDefault="00AF08FE">
            <w:pPr>
              <w:pStyle w:val="AppendixTableText"/>
              <w:jc w:val="left"/>
              <w:rPr>
                <w:rFonts w:ascii="Tahoma" w:hAnsi="Tahoma" w:cs="Tahoma"/>
                <w:lang w:val="pt-PT"/>
              </w:rPr>
            </w:pPr>
            <w:r w:rsidRPr="00715FF4">
              <w:rPr>
                <w:rFonts w:ascii="Tahoma" w:hAnsi="Tahoma" w:cs="Tahoma"/>
                <w:lang w:val="pt-BR"/>
              </w:rPr>
              <w:t>Licença de Assinatura do Windows Companion</w:t>
            </w:r>
          </w:p>
        </w:tc>
        <w:tc>
          <w:tcPr>
            <w:tcW w:w="1530" w:type="dxa"/>
            <w:tcBorders>
              <w:top w:val="single" w:sz="6" w:space="0" w:color="auto"/>
              <w:left w:val="single" w:sz="6" w:space="0" w:color="auto"/>
              <w:bottom w:val="single" w:sz="6" w:space="0" w:color="auto"/>
              <w:right w:val="single" w:sz="6" w:space="0" w:color="auto"/>
            </w:tcBorders>
            <w:vAlign w:val="bottom"/>
          </w:tcPr>
          <w:p w14:paraId="45A53D8F" w14:textId="77777777" w:rsidR="00AF08FE" w:rsidRPr="00F83E68" w:rsidRDefault="00AF08FE">
            <w:pPr>
              <w:pStyle w:val="AppendixTableText"/>
              <w:rPr>
                <w:rFonts w:ascii="Tahoma" w:hAnsi="Tahoma" w:cs="Tahoma"/>
                <w:lang w:val="pt-PT"/>
              </w:rPr>
            </w:pPr>
          </w:p>
        </w:tc>
        <w:tc>
          <w:tcPr>
            <w:tcW w:w="1530" w:type="dxa"/>
            <w:tcBorders>
              <w:top w:val="single" w:sz="6" w:space="0" w:color="auto"/>
              <w:left w:val="single" w:sz="6" w:space="0" w:color="auto"/>
              <w:bottom w:val="single" w:sz="6" w:space="0" w:color="auto"/>
              <w:right w:val="single" w:sz="6" w:space="0" w:color="auto"/>
            </w:tcBorders>
            <w:vAlign w:val="bottom"/>
          </w:tcPr>
          <w:p w14:paraId="45A53D90" w14:textId="77777777" w:rsidR="00AF08FE" w:rsidRPr="00715FF4" w:rsidRDefault="00AF08FE">
            <w:pPr>
              <w:pStyle w:val="AppendixTableText"/>
              <w:rPr>
                <w:rFonts w:ascii="Tahoma" w:hAnsi="Tahoma" w:cs="Tahoma"/>
              </w:rPr>
            </w:pPr>
            <w:r w:rsidRPr="00715FF4">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vAlign w:val="bottom"/>
          </w:tcPr>
          <w:p w14:paraId="45A53D91" w14:textId="77777777" w:rsidR="00AF08FE" w:rsidRPr="00715FF4" w:rsidRDefault="00AF08FE">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45A53D92" w14:textId="77777777" w:rsidR="00AF08FE" w:rsidRPr="00715FF4" w:rsidRDefault="00AF08FE" w:rsidP="00175615">
            <w:pPr>
              <w:pStyle w:val="AppendixTableText"/>
              <w:rPr>
                <w:rFonts w:ascii="Tahoma" w:hAnsi="Tahoma" w:cs="Tahoma"/>
              </w:rPr>
            </w:pPr>
            <w:r w:rsidRPr="00715FF4">
              <w:rPr>
                <w:rFonts w:ascii="Tahoma" w:hAnsi="Tahoma" w:cs="Tahoma"/>
                <w:lang w:val="pt-BR"/>
              </w:rPr>
              <w:t>Sim</w:t>
            </w:r>
          </w:p>
        </w:tc>
        <w:tc>
          <w:tcPr>
            <w:tcW w:w="1440" w:type="dxa"/>
            <w:tcBorders>
              <w:top w:val="single" w:sz="6" w:space="0" w:color="auto"/>
              <w:left w:val="single" w:sz="6" w:space="0" w:color="auto"/>
              <w:bottom w:val="single" w:sz="6" w:space="0" w:color="auto"/>
              <w:right w:val="single" w:sz="4" w:space="0" w:color="auto"/>
            </w:tcBorders>
          </w:tcPr>
          <w:p w14:paraId="45A53D93" w14:textId="77777777" w:rsidR="00AF08FE" w:rsidRPr="00715FF4" w:rsidRDefault="00AF08FE">
            <w:pPr>
              <w:pStyle w:val="AppendixTableText"/>
              <w:rPr>
                <w:rFonts w:ascii="Tahoma" w:hAnsi="Tahoma" w:cs="Tahoma"/>
              </w:rPr>
            </w:pPr>
          </w:p>
        </w:tc>
      </w:tr>
    </w:tbl>
    <w:p w14:paraId="45A53D95" w14:textId="77777777" w:rsidR="00AF08FE" w:rsidRPr="00F83E68" w:rsidRDefault="00AF08FE">
      <w:pPr>
        <w:pStyle w:val="AppendixBodyText"/>
        <w:ind w:right="180"/>
        <w:rPr>
          <w:rFonts w:ascii="Tahoma" w:hAnsi="Tahoma" w:cs="Tahoma"/>
          <w:lang w:val="pt-PT"/>
        </w:rPr>
      </w:pPr>
      <w:r w:rsidRPr="00715FF4">
        <w:rPr>
          <w:rFonts w:ascii="Tahoma" w:hAnsi="Tahoma" w:cs="Tahoma"/>
          <w:i/>
          <w:sz w:val="16"/>
          <w:lang w:val="pt-BR"/>
        </w:rPr>
        <w:t>*Sim, na tabela, significa que o Programa de Membros do Software Assurance, a aquisição do Software Assurance para produtos qualificados ou os gastos de SA com produtos qualificados do pool ou a aquisição do Windows Intune (Por Dispositivo)/pacote qualificado do Office 365 qualificam o cliente a esse benefício.</w:t>
      </w:r>
    </w:p>
    <w:p w14:paraId="45A53D96" w14:textId="77777777" w:rsidR="00AF08FE" w:rsidRPr="00F83E68" w:rsidRDefault="00AF08FE">
      <w:pPr>
        <w:pStyle w:val="AppendixBodyText"/>
        <w:ind w:right="180"/>
        <w:rPr>
          <w:rFonts w:ascii="Tahoma" w:hAnsi="Tahoma" w:cs="Tahoma"/>
          <w:lang w:val="pt-PT"/>
        </w:rPr>
      </w:pPr>
      <w:r w:rsidRPr="00715FF4">
        <w:rPr>
          <w:rFonts w:ascii="Tahoma" w:hAnsi="Tahoma" w:cs="Tahoma"/>
          <w:i/>
          <w:sz w:val="16"/>
          <w:lang w:val="pt-BR"/>
        </w:rPr>
        <w:t>*A Microsoft poderá reter na fonte ou descontinuar, a qualquer momento, qualquer benefício relacionado ao Programa de Membros do Software Assurance disponível sob o quarto registro, e subsequentes, que esteja sob o mesmo contrato Select se</w:t>
      </w:r>
      <w:r w:rsidR="00DF6C83" w:rsidRPr="00715FF4">
        <w:rPr>
          <w:rFonts w:ascii="Tahoma" w:hAnsi="Tahoma" w:cs="Tahoma"/>
          <w:i/>
          <w:sz w:val="16"/>
          <w:lang w:val="pt-BR"/>
        </w:rPr>
        <w:t> </w:t>
      </w:r>
      <w:r w:rsidRPr="00715FF4">
        <w:rPr>
          <w:rFonts w:ascii="Tahoma" w:hAnsi="Tahoma" w:cs="Tahoma"/>
          <w:i/>
          <w:sz w:val="16"/>
          <w:lang w:val="pt-BR"/>
        </w:rPr>
        <w:t>possuir um motivo comercial para tal.</w:t>
      </w:r>
    </w:p>
    <w:p w14:paraId="45A53D97" w14:textId="77777777" w:rsidR="00AF08FE" w:rsidRPr="00F83E68" w:rsidRDefault="00AF08FE">
      <w:pPr>
        <w:pStyle w:val="AppendixBodyText"/>
        <w:rPr>
          <w:rFonts w:ascii="Tahoma" w:hAnsi="Tahoma" w:cs="Tahoma"/>
          <w:lang w:val="pt-PT"/>
        </w:rPr>
      </w:pPr>
      <w:r w:rsidRPr="00715FF4">
        <w:rPr>
          <w:rFonts w:ascii="Tahoma" w:hAnsi="Tahoma" w:cs="Tahoma"/>
          <w:i/>
          <w:sz w:val="16"/>
          <w:lang w:val="pt-BR"/>
        </w:rPr>
        <w:t>***Geralmente, as ofertas de assinatura que abrangem componentes de software compostos de software adaptado incluirão direitos da nova versão para esses componentes.</w:t>
      </w:r>
    </w:p>
    <w:p w14:paraId="45A53D98" w14:textId="77777777" w:rsidR="00AF08FE" w:rsidRPr="00F83E68" w:rsidRDefault="00AF08FE">
      <w:pPr>
        <w:pStyle w:val="AppendixBodyText"/>
        <w:rPr>
          <w:rFonts w:ascii="Tahoma" w:hAnsi="Tahoma" w:cs="Tahoma"/>
          <w:lang w:val="pt-PT"/>
        </w:rPr>
      </w:pPr>
    </w:p>
    <w:p w14:paraId="45A53D99" w14:textId="77777777" w:rsidR="00DF6C83" w:rsidRPr="00F83E68" w:rsidRDefault="00DF6C83">
      <w:pPr>
        <w:pStyle w:val="AppendixBodyText"/>
        <w:rPr>
          <w:rFonts w:ascii="Tahoma" w:hAnsi="Tahoma" w:cs="Tahoma"/>
          <w:lang w:val="pt-PT"/>
        </w:rPr>
      </w:pPr>
    </w:p>
    <w:p w14:paraId="45A53D9A" w14:textId="77777777" w:rsidR="00DF6C83" w:rsidRPr="00F83E68" w:rsidRDefault="00DF6C83">
      <w:pPr>
        <w:pStyle w:val="AppendixBodyText"/>
        <w:rPr>
          <w:rFonts w:ascii="Tahoma" w:hAnsi="Tahoma" w:cs="Tahoma"/>
          <w:lang w:val="pt-PT"/>
        </w:rPr>
      </w:pPr>
    </w:p>
    <w:p w14:paraId="45A53D9B" w14:textId="77777777" w:rsidR="00DF6C83" w:rsidRPr="00F83E68" w:rsidRDefault="00DF6C83">
      <w:pPr>
        <w:pStyle w:val="AppendixBodyText"/>
        <w:rPr>
          <w:rFonts w:ascii="Tahoma" w:hAnsi="Tahoma" w:cs="Tahoma"/>
          <w:lang w:val="pt-PT"/>
        </w:rPr>
      </w:pPr>
    </w:p>
    <w:p w14:paraId="45A53D9C" w14:textId="77777777" w:rsidR="00DF6C83" w:rsidRPr="00F83E68" w:rsidRDefault="00DF6C83">
      <w:pPr>
        <w:pStyle w:val="AppendixBodyText"/>
        <w:rPr>
          <w:rFonts w:ascii="Tahoma" w:hAnsi="Tahoma" w:cs="Tahoma"/>
          <w:lang w:val="pt-PT"/>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F08FE" w:rsidRPr="00F83E68" w14:paraId="45A53D9E" w14:textId="77777777" w:rsidTr="004B54F7">
        <w:trPr>
          <w:trHeight w:val="60"/>
        </w:trPr>
        <w:tc>
          <w:tcPr>
            <w:tcW w:w="8280" w:type="dxa"/>
            <w:shd w:val="clear" w:color="auto" w:fill="FFCC99"/>
            <w:vAlign w:val="center"/>
          </w:tcPr>
          <w:p w14:paraId="45A53D9D" w14:textId="77777777" w:rsidR="00AF08FE" w:rsidRPr="00F83E68" w:rsidRDefault="00AF08FE" w:rsidP="004B54F7">
            <w:pPr>
              <w:pStyle w:val="AppendixTableHeadings"/>
              <w:rPr>
                <w:rFonts w:ascii="Tahoma" w:hAnsi="Tahoma" w:cs="Tahoma"/>
                <w:sz w:val="20"/>
                <w:szCs w:val="20"/>
                <w:lang w:val="pt-PT"/>
              </w:rPr>
            </w:pPr>
            <w:r w:rsidRPr="00715FF4">
              <w:rPr>
                <w:rFonts w:ascii="Tahoma" w:hAnsi="Tahoma" w:cs="Tahoma"/>
                <w:sz w:val="20"/>
                <w:szCs w:val="20"/>
                <w:lang w:val="pt-BR"/>
              </w:rPr>
              <w:t>Produtos do Pool de Aplicativos do Office System</w:t>
            </w:r>
          </w:p>
        </w:tc>
      </w:tr>
      <w:tr w:rsidR="00AF08FE" w:rsidRPr="00715FF4" w14:paraId="45A53DB3" w14:textId="77777777" w:rsidTr="004B54F7">
        <w:trPr>
          <w:trHeight w:val="438"/>
        </w:trPr>
        <w:tc>
          <w:tcPr>
            <w:tcW w:w="8280" w:type="dxa"/>
            <w:vAlign w:val="center"/>
          </w:tcPr>
          <w:p w14:paraId="45A53D9F" w14:textId="77777777" w:rsidR="00AF08FE" w:rsidRPr="00715FF4" w:rsidRDefault="00AF08FE" w:rsidP="004B54F7">
            <w:pPr>
              <w:spacing w:line="240" w:lineRule="atLeast"/>
              <w:rPr>
                <w:rFonts w:cs="Tahoma"/>
              </w:rPr>
            </w:pPr>
            <w:r w:rsidRPr="00F83E68">
              <w:rPr>
                <w:rFonts w:cs="Tahoma"/>
                <w:color w:val="000000"/>
              </w:rPr>
              <w:t>Office Standard 2013</w:t>
            </w:r>
          </w:p>
          <w:p w14:paraId="45A53DA0" w14:textId="77777777" w:rsidR="00AF08FE" w:rsidRPr="00715FF4" w:rsidRDefault="00AF08FE" w:rsidP="004B54F7">
            <w:pPr>
              <w:spacing w:line="240" w:lineRule="atLeast"/>
              <w:rPr>
                <w:rFonts w:cs="Tahoma"/>
              </w:rPr>
            </w:pPr>
            <w:r w:rsidRPr="00F83E68">
              <w:rPr>
                <w:rFonts w:cs="Tahoma"/>
                <w:color w:val="000000"/>
              </w:rPr>
              <w:t>Office Professional Plus 2013</w:t>
            </w:r>
            <w:r w:rsidRPr="00715FF4">
              <w:rPr>
                <w:rFonts w:cs="Tahoma"/>
              </w:rPr>
              <w:t xml:space="preserve"> </w:t>
            </w:r>
          </w:p>
          <w:p w14:paraId="45A53DA1" w14:textId="77777777" w:rsidR="00AF08FE" w:rsidRPr="00715FF4" w:rsidRDefault="00AF08FE" w:rsidP="004B54F7">
            <w:pPr>
              <w:spacing w:line="240" w:lineRule="atLeast"/>
              <w:rPr>
                <w:rFonts w:cs="Tahoma"/>
              </w:rPr>
            </w:pPr>
            <w:r w:rsidRPr="00F83E68">
              <w:rPr>
                <w:rFonts w:cs="Tahoma"/>
                <w:color w:val="000000"/>
              </w:rPr>
              <w:t>Project Standard 2013</w:t>
            </w:r>
          </w:p>
          <w:p w14:paraId="45A53DA2" w14:textId="77777777" w:rsidR="00AF08FE" w:rsidRPr="00715FF4" w:rsidRDefault="00AF08FE" w:rsidP="004B54F7">
            <w:pPr>
              <w:spacing w:line="240" w:lineRule="atLeast"/>
              <w:rPr>
                <w:rFonts w:cs="Tahoma"/>
              </w:rPr>
            </w:pPr>
            <w:r w:rsidRPr="00F83E68">
              <w:rPr>
                <w:rFonts w:cs="Tahoma"/>
                <w:color w:val="000000"/>
              </w:rPr>
              <w:t>Project Professional 2013</w:t>
            </w:r>
          </w:p>
          <w:p w14:paraId="45A53DA3" w14:textId="77777777" w:rsidR="00AF08FE" w:rsidRPr="00715FF4" w:rsidRDefault="00AF08FE" w:rsidP="004B54F7">
            <w:pPr>
              <w:spacing w:line="240" w:lineRule="atLeast"/>
              <w:rPr>
                <w:rFonts w:cs="Tahoma"/>
              </w:rPr>
            </w:pPr>
            <w:r w:rsidRPr="00F83E68">
              <w:rPr>
                <w:rFonts w:cs="Tahoma"/>
                <w:color w:val="000000"/>
              </w:rPr>
              <w:t>Visio</w:t>
            </w:r>
            <w:r w:rsidR="006C696A" w:rsidRPr="00F83E68">
              <w:rPr>
                <w:rFonts w:cs="Tahoma"/>
                <w:color w:val="000000"/>
                <w:vertAlign w:val="superscript"/>
              </w:rPr>
              <w:t>®</w:t>
            </w:r>
            <w:r w:rsidRPr="00F83E68">
              <w:rPr>
                <w:rFonts w:cs="Tahoma"/>
                <w:color w:val="000000"/>
              </w:rPr>
              <w:t xml:space="preserve"> Standard 2013</w:t>
            </w:r>
          </w:p>
          <w:p w14:paraId="45A53DA4" w14:textId="77777777" w:rsidR="00AF08FE" w:rsidRPr="00715FF4" w:rsidRDefault="00AF08FE" w:rsidP="004B54F7">
            <w:pPr>
              <w:spacing w:line="240" w:lineRule="atLeast"/>
              <w:rPr>
                <w:rFonts w:cs="Tahoma"/>
              </w:rPr>
            </w:pPr>
            <w:r w:rsidRPr="00F83E68">
              <w:rPr>
                <w:rFonts w:cs="Tahoma"/>
                <w:color w:val="000000"/>
              </w:rPr>
              <w:t>Visio</w:t>
            </w:r>
            <w:r w:rsidR="006C696A" w:rsidRPr="00F83E68">
              <w:rPr>
                <w:rFonts w:cs="Tahoma"/>
                <w:color w:val="000000"/>
                <w:vertAlign w:val="superscript"/>
              </w:rPr>
              <w:t>®</w:t>
            </w:r>
            <w:r w:rsidRPr="00F83E68">
              <w:rPr>
                <w:rFonts w:cs="Tahoma"/>
                <w:color w:val="000000"/>
              </w:rPr>
              <w:t xml:space="preserve"> Professional 2013</w:t>
            </w:r>
          </w:p>
          <w:p w14:paraId="45A53DA5" w14:textId="77777777" w:rsidR="00AF08FE" w:rsidRPr="00715FF4" w:rsidRDefault="00AF08FE" w:rsidP="004B54F7">
            <w:pPr>
              <w:spacing w:line="240" w:lineRule="atLeast"/>
              <w:rPr>
                <w:rFonts w:cs="Tahoma"/>
              </w:rPr>
            </w:pPr>
            <w:r w:rsidRPr="00F83E68">
              <w:rPr>
                <w:rFonts w:cs="Tahoma"/>
                <w:color w:val="000000"/>
              </w:rPr>
              <w:t>Access 2013</w:t>
            </w:r>
          </w:p>
          <w:p w14:paraId="45A53DA6" w14:textId="77777777" w:rsidR="00AF08FE" w:rsidRPr="00715FF4" w:rsidRDefault="00AF08FE" w:rsidP="004B54F7">
            <w:pPr>
              <w:spacing w:line="240" w:lineRule="atLeast"/>
              <w:rPr>
                <w:rFonts w:cs="Tahoma"/>
              </w:rPr>
            </w:pPr>
            <w:r w:rsidRPr="00F83E68">
              <w:rPr>
                <w:rFonts w:cs="Tahoma"/>
                <w:color w:val="000000"/>
              </w:rPr>
              <w:t>Excel 2013</w:t>
            </w:r>
            <w:r w:rsidRPr="00715FF4">
              <w:rPr>
                <w:rFonts w:cs="Tahoma"/>
              </w:rPr>
              <w:t xml:space="preserve"> </w:t>
            </w:r>
          </w:p>
          <w:p w14:paraId="45A53DA7" w14:textId="77777777" w:rsidR="00AF08FE" w:rsidRPr="00715FF4" w:rsidRDefault="00AF08FE" w:rsidP="004B54F7">
            <w:pPr>
              <w:spacing w:line="240" w:lineRule="atLeast"/>
              <w:rPr>
                <w:rFonts w:cs="Tahoma"/>
              </w:rPr>
            </w:pPr>
            <w:r w:rsidRPr="00F83E68">
              <w:rPr>
                <w:rFonts w:cs="Tahoma"/>
                <w:color w:val="000000"/>
              </w:rPr>
              <w:t>InfoPath</w:t>
            </w:r>
            <w:r w:rsidR="006C696A" w:rsidRPr="00F83E68">
              <w:rPr>
                <w:rFonts w:cs="Tahoma"/>
                <w:color w:val="000000"/>
                <w:vertAlign w:val="superscript"/>
              </w:rPr>
              <w:t>®</w:t>
            </w:r>
            <w:r w:rsidRPr="00F83E68">
              <w:rPr>
                <w:rFonts w:cs="Tahoma"/>
                <w:color w:val="000000"/>
              </w:rPr>
              <w:t xml:space="preserve"> 2013</w:t>
            </w:r>
          </w:p>
          <w:p w14:paraId="45A53DA8" w14:textId="77777777" w:rsidR="00AF08FE" w:rsidRPr="00715FF4" w:rsidRDefault="00AF08FE" w:rsidP="004B54F7">
            <w:pPr>
              <w:spacing w:line="240" w:lineRule="atLeast"/>
              <w:rPr>
                <w:rFonts w:cs="Tahoma"/>
              </w:rPr>
            </w:pPr>
            <w:r w:rsidRPr="00F83E68">
              <w:rPr>
                <w:rFonts w:cs="Tahoma"/>
                <w:color w:val="000000"/>
              </w:rPr>
              <w:t>Lync 2013</w:t>
            </w:r>
          </w:p>
          <w:p w14:paraId="45A53DA9" w14:textId="77777777" w:rsidR="00AF08FE" w:rsidRPr="00715FF4" w:rsidRDefault="00AF08FE" w:rsidP="004B54F7">
            <w:pPr>
              <w:spacing w:line="240" w:lineRule="atLeast"/>
              <w:rPr>
                <w:rFonts w:cs="Tahoma"/>
              </w:rPr>
            </w:pPr>
            <w:r w:rsidRPr="00F83E68">
              <w:rPr>
                <w:rFonts w:cs="Tahoma"/>
                <w:color w:val="000000"/>
              </w:rPr>
              <w:t>OneNote™ 2013</w:t>
            </w:r>
          </w:p>
          <w:p w14:paraId="45A53DAA" w14:textId="77777777" w:rsidR="00AF08FE" w:rsidRPr="00715FF4" w:rsidRDefault="00AF08FE" w:rsidP="004B54F7">
            <w:pPr>
              <w:spacing w:line="240" w:lineRule="atLeast"/>
              <w:rPr>
                <w:rFonts w:cs="Tahoma"/>
              </w:rPr>
            </w:pPr>
            <w:r w:rsidRPr="00F83E68">
              <w:rPr>
                <w:rFonts w:cs="Tahoma"/>
                <w:color w:val="000000"/>
              </w:rPr>
              <w:t>Outlook</w:t>
            </w:r>
            <w:r w:rsidR="006C696A" w:rsidRPr="00F83E68">
              <w:rPr>
                <w:rFonts w:cs="Tahoma"/>
                <w:color w:val="000000"/>
                <w:vertAlign w:val="superscript"/>
              </w:rPr>
              <w:t>®</w:t>
            </w:r>
            <w:r w:rsidRPr="00F83E68">
              <w:rPr>
                <w:rFonts w:cs="Tahoma"/>
                <w:color w:val="000000"/>
              </w:rPr>
              <w:t xml:space="preserve"> 2013</w:t>
            </w:r>
          </w:p>
          <w:p w14:paraId="45A53DAB" w14:textId="77777777" w:rsidR="00AF08FE" w:rsidRPr="00715FF4" w:rsidRDefault="00AF08FE" w:rsidP="004B54F7">
            <w:pPr>
              <w:spacing w:line="240" w:lineRule="atLeast"/>
              <w:rPr>
                <w:rFonts w:cs="Tahoma"/>
              </w:rPr>
            </w:pPr>
            <w:r w:rsidRPr="00F83E68">
              <w:rPr>
                <w:rFonts w:cs="Tahoma"/>
                <w:color w:val="000000"/>
              </w:rPr>
              <w:t>PowerPoint</w:t>
            </w:r>
            <w:r w:rsidR="006C696A" w:rsidRPr="00F83E68">
              <w:rPr>
                <w:rFonts w:cs="Tahoma"/>
                <w:color w:val="000000"/>
                <w:vertAlign w:val="superscript"/>
              </w:rPr>
              <w:t>®</w:t>
            </w:r>
            <w:r w:rsidRPr="00F83E68">
              <w:rPr>
                <w:rFonts w:cs="Tahoma"/>
                <w:color w:val="000000"/>
              </w:rPr>
              <w:t xml:space="preserve"> 2013</w:t>
            </w:r>
          </w:p>
          <w:p w14:paraId="45A53DAC" w14:textId="77777777" w:rsidR="00AF08FE" w:rsidRPr="00715FF4" w:rsidRDefault="00AF08FE" w:rsidP="004B54F7">
            <w:pPr>
              <w:spacing w:line="240" w:lineRule="atLeast"/>
              <w:rPr>
                <w:rFonts w:cs="Tahoma"/>
              </w:rPr>
            </w:pPr>
            <w:r w:rsidRPr="00F83E68">
              <w:rPr>
                <w:rFonts w:cs="Tahoma"/>
                <w:color w:val="000000"/>
              </w:rPr>
              <w:t>Publisher 2013</w:t>
            </w:r>
          </w:p>
          <w:p w14:paraId="45A53DAD" w14:textId="77777777" w:rsidR="00AF08FE" w:rsidRPr="00715FF4" w:rsidRDefault="00AF08FE" w:rsidP="004B54F7">
            <w:pPr>
              <w:spacing w:line="240" w:lineRule="atLeast"/>
              <w:rPr>
                <w:rFonts w:cs="Tahoma"/>
              </w:rPr>
            </w:pPr>
            <w:r w:rsidRPr="00F83E68">
              <w:rPr>
                <w:rFonts w:cs="Tahoma"/>
                <w:color w:val="000000"/>
              </w:rPr>
              <w:t>Word 2013</w:t>
            </w:r>
          </w:p>
          <w:p w14:paraId="45A53DAE" w14:textId="77777777" w:rsidR="00AF08FE" w:rsidRPr="00715FF4" w:rsidRDefault="00AF08FE" w:rsidP="004B54F7">
            <w:pPr>
              <w:spacing w:line="240" w:lineRule="atLeast"/>
              <w:rPr>
                <w:rFonts w:cs="Tahoma"/>
              </w:rPr>
            </w:pPr>
            <w:r w:rsidRPr="00F83E68">
              <w:rPr>
                <w:rFonts w:cs="Tahoma"/>
                <w:color w:val="000000"/>
              </w:rPr>
              <w:t>Office para Mac Standard 2011</w:t>
            </w:r>
            <w:r w:rsidRPr="00715FF4">
              <w:rPr>
                <w:rFonts w:cs="Tahoma"/>
              </w:rPr>
              <w:t xml:space="preserve"> </w:t>
            </w:r>
          </w:p>
          <w:p w14:paraId="45A53DAF" w14:textId="77777777" w:rsidR="00AF08FE" w:rsidRPr="00715FF4" w:rsidRDefault="00AF08FE" w:rsidP="004B54F7">
            <w:pPr>
              <w:spacing w:line="240" w:lineRule="atLeast"/>
              <w:rPr>
                <w:rFonts w:cs="Tahoma"/>
              </w:rPr>
            </w:pPr>
            <w:r w:rsidRPr="00F83E68">
              <w:rPr>
                <w:rFonts w:cs="Tahoma"/>
                <w:color w:val="000000"/>
              </w:rPr>
              <w:t>Lync para Mac 2011</w:t>
            </w:r>
          </w:p>
          <w:p w14:paraId="45A53DB0" w14:textId="77777777" w:rsidR="00AF08FE" w:rsidRPr="00715FF4" w:rsidRDefault="00AF08FE" w:rsidP="004B54F7">
            <w:pPr>
              <w:spacing w:line="240" w:lineRule="atLeast"/>
              <w:rPr>
                <w:rFonts w:cs="Tahoma"/>
              </w:rPr>
            </w:pPr>
            <w:r w:rsidRPr="00F83E68">
              <w:rPr>
                <w:rFonts w:cs="Tahoma"/>
                <w:color w:val="000000"/>
              </w:rPr>
              <w:t>Outlook para Mac 2011 PowerPoint para Mac 2011</w:t>
            </w:r>
          </w:p>
          <w:p w14:paraId="45A53DB1" w14:textId="77777777" w:rsidR="00AF08FE" w:rsidRPr="00715FF4" w:rsidRDefault="00AF08FE" w:rsidP="004B54F7">
            <w:pPr>
              <w:spacing w:line="240" w:lineRule="atLeast"/>
              <w:rPr>
                <w:rFonts w:cs="Tahoma"/>
              </w:rPr>
            </w:pPr>
            <w:r w:rsidRPr="00715FF4">
              <w:rPr>
                <w:rFonts w:cs="Tahoma"/>
                <w:color w:val="000000"/>
                <w:lang w:val="pt-BR"/>
              </w:rPr>
              <w:t>Excel para Mac 2011</w:t>
            </w:r>
          </w:p>
          <w:p w14:paraId="45A53DB2" w14:textId="77777777" w:rsidR="00AF08FE" w:rsidRPr="00715FF4" w:rsidRDefault="00AF08FE" w:rsidP="004B54F7">
            <w:pPr>
              <w:spacing w:line="240" w:lineRule="atLeast"/>
              <w:rPr>
                <w:rFonts w:cs="Tahoma"/>
                <w:color w:val="000000"/>
                <w:szCs w:val="18"/>
              </w:rPr>
            </w:pPr>
            <w:r w:rsidRPr="00715FF4">
              <w:rPr>
                <w:rFonts w:cs="Tahoma"/>
                <w:color w:val="000000"/>
                <w:szCs w:val="18"/>
                <w:lang w:val="pt-BR"/>
              </w:rPr>
              <w:t>Word para Mac 2011</w:t>
            </w:r>
          </w:p>
        </w:tc>
      </w:tr>
    </w:tbl>
    <w:p w14:paraId="45A53DB4" w14:textId="77777777" w:rsidR="00AF08FE" w:rsidRPr="00F83E68" w:rsidRDefault="00AF08FE" w:rsidP="00BD1A6A">
      <w:pPr>
        <w:pStyle w:val="AppendixBodyText"/>
        <w:ind w:firstLine="1080"/>
        <w:rPr>
          <w:rFonts w:ascii="Tahoma" w:hAnsi="Tahoma" w:cs="Tahoma"/>
          <w:lang w:val="pt-PT"/>
        </w:rPr>
      </w:pPr>
      <w:r w:rsidRPr="00715FF4">
        <w:rPr>
          <w:rFonts w:ascii="Tahoma" w:hAnsi="Tahoma" w:cs="Tahoma"/>
          <w:b/>
          <w:i/>
          <w:sz w:val="16"/>
          <w:u w:val="single"/>
          <w:lang w:val="pt-BR"/>
        </w:rPr>
        <w:t>Observação</w:t>
      </w:r>
      <w:r w:rsidRPr="00715FF4">
        <w:rPr>
          <w:rFonts w:ascii="Tahoma" w:hAnsi="Tahoma" w:cs="Tahoma"/>
          <w:b/>
          <w:i/>
          <w:sz w:val="16"/>
          <w:lang w:val="pt-BR"/>
        </w:rPr>
        <w:t>:</w:t>
      </w:r>
      <w:r w:rsidRPr="00F83E68">
        <w:rPr>
          <w:rFonts w:ascii="Tahoma" w:hAnsi="Tahoma" w:cs="Tahoma"/>
          <w:i/>
          <w:sz w:val="16"/>
          <w:szCs w:val="16"/>
          <w:lang w:val="pt-PT"/>
        </w:rPr>
        <w:t xml:space="preserve"> </w:t>
      </w:r>
      <w:r w:rsidRPr="00715FF4">
        <w:rPr>
          <w:rFonts w:ascii="Tahoma" w:hAnsi="Tahoma" w:cs="Tahoma"/>
          <w:i/>
          <w:sz w:val="16"/>
          <w:lang w:val="pt-BR"/>
        </w:rPr>
        <w:t>a lista de produtos do Pool de Aplicativos do Office System está sujeita a alterações.</w:t>
      </w:r>
    </w:p>
    <w:p w14:paraId="45A53DB5" w14:textId="77777777" w:rsidR="00AF08FE" w:rsidRPr="00F83E68" w:rsidRDefault="00AF08FE">
      <w:pPr>
        <w:pStyle w:val="Heading2"/>
        <w:ind w:left="0"/>
        <w:rPr>
          <w:rFonts w:ascii="Tahoma" w:hAnsi="Tahoma" w:cs="Tahoma"/>
          <w:lang w:val="pt-PT"/>
        </w:rPr>
      </w:pPr>
    </w:p>
    <w:p w14:paraId="45A53DB6" w14:textId="77777777" w:rsidR="00AF08FE" w:rsidRPr="00F83E68" w:rsidRDefault="00AF08FE">
      <w:pPr>
        <w:pStyle w:val="Heading2"/>
        <w:ind w:left="0"/>
        <w:rPr>
          <w:rFonts w:ascii="Tahoma" w:hAnsi="Tahoma" w:cs="Tahoma"/>
          <w:lang w:val="pt-PT"/>
        </w:rPr>
      </w:pPr>
      <w:bookmarkStart w:id="848" w:name="_Toc336338228"/>
      <w:bookmarkStart w:id="849" w:name="_Toc340680116"/>
      <w:bookmarkEnd w:id="848"/>
      <w:r w:rsidRPr="00715FF4">
        <w:rPr>
          <w:rFonts w:ascii="Tahoma" w:hAnsi="Tahoma" w:cs="Tahoma"/>
          <w:lang w:val="pt-BR"/>
        </w:rPr>
        <w:t>Direitos à Nova Versão</w:t>
      </w:r>
      <w:bookmarkEnd w:id="849"/>
    </w:p>
    <w:p w14:paraId="45A53DB7" w14:textId="77777777" w:rsidR="00AF08FE" w:rsidRPr="00F83E68" w:rsidRDefault="00AF08FE">
      <w:pPr>
        <w:rPr>
          <w:rFonts w:cs="Tahoma"/>
          <w:lang w:val="pt-PT"/>
        </w:rPr>
      </w:pPr>
    </w:p>
    <w:p w14:paraId="45A53DB8" w14:textId="77777777" w:rsidR="00AF08FE" w:rsidRPr="00F83E68" w:rsidRDefault="00AF08FE">
      <w:pPr>
        <w:pStyle w:val="AppendixBodyText"/>
        <w:rPr>
          <w:rFonts w:ascii="Tahoma" w:hAnsi="Tahoma" w:cs="Tahoma"/>
          <w:lang w:val="pt-PT"/>
        </w:rPr>
      </w:pPr>
      <w:r w:rsidRPr="00715FF4">
        <w:rPr>
          <w:rFonts w:ascii="Tahoma" w:hAnsi="Tahoma" w:cs="Tahoma"/>
          <w:color w:val="000000"/>
          <w:sz w:val="18"/>
          <w:lang w:val="pt-BR"/>
        </w:rPr>
        <w:t>Com o Software Assurance, os clientes estão qualificados a atualizar para novas versões de softwares licenciados disponibilizados durante o prazo da cobertura do Software Assurance.</w:t>
      </w:r>
      <w:r w:rsidR="00CD5606" w:rsidRPr="00F83E68">
        <w:rPr>
          <w:rFonts w:ascii="Tahoma" w:hAnsi="Tahoma" w:cs="Tahoma"/>
          <w:color w:val="000000"/>
          <w:sz w:val="18"/>
          <w:lang w:val="pt-PT"/>
        </w:rPr>
        <w:t xml:space="preserve"> </w:t>
      </w:r>
      <w:r w:rsidR="00CD5606" w:rsidRPr="00715FF4">
        <w:rPr>
          <w:rFonts w:ascii="Tahoma" w:hAnsi="Tahoma" w:cs="Tahoma"/>
          <w:color w:val="000000"/>
          <w:sz w:val="18"/>
          <w:lang w:val="pt-BR"/>
        </w:rPr>
        <w:t>“</w:t>
      </w:r>
      <w:r w:rsidRPr="00715FF4">
        <w:rPr>
          <w:rFonts w:ascii="Tahoma" w:hAnsi="Tahoma" w:cs="Tahoma"/>
          <w:color w:val="000000"/>
          <w:sz w:val="18"/>
          <w:lang w:val="pt-BR"/>
        </w:rPr>
        <w:t>Direitos à Nova Versão</w:t>
      </w:r>
      <w:r w:rsidR="00CD5606" w:rsidRPr="00715FF4">
        <w:rPr>
          <w:rFonts w:ascii="Tahoma" w:hAnsi="Tahoma" w:cs="Tahoma"/>
          <w:color w:val="000000"/>
          <w:sz w:val="18"/>
          <w:lang w:val="pt-BR"/>
        </w:rPr>
        <w:t>”</w:t>
      </w:r>
      <w:r w:rsidRPr="00715FF4">
        <w:rPr>
          <w:rFonts w:ascii="Tahoma" w:hAnsi="Tahoma" w:cs="Tahoma"/>
          <w:color w:val="000000"/>
          <w:sz w:val="18"/>
          <w:lang w:val="pt-BR"/>
        </w:rPr>
        <w:t xml:space="preserve"> significa, para qualquer produto subjacente licenciado para o qual a cobertura do Software Assurance é solicitada, o direito de</w:t>
      </w:r>
      <w:r w:rsidR="00DF6C83" w:rsidRPr="00715FF4">
        <w:rPr>
          <w:rFonts w:ascii="Tahoma" w:hAnsi="Tahoma" w:cs="Tahoma"/>
          <w:color w:val="000000"/>
          <w:sz w:val="18"/>
          <w:lang w:val="pt-BR"/>
        </w:rPr>
        <w:t> </w:t>
      </w:r>
      <w:r w:rsidRPr="00715FF4">
        <w:rPr>
          <w:rFonts w:ascii="Tahoma" w:hAnsi="Tahoma" w:cs="Tahoma"/>
          <w:color w:val="000000"/>
          <w:sz w:val="18"/>
          <w:lang w:val="pt-BR"/>
        </w:rPr>
        <w:t>atualizar para, e executar em lugar do produto subjacente licenciado, a versão mais recente desse produto disponibilizado durante o período da cobertura.</w:t>
      </w:r>
      <w:r w:rsidR="00CD5606" w:rsidRPr="00F83E68">
        <w:rPr>
          <w:rFonts w:ascii="Tahoma" w:hAnsi="Tahoma" w:cs="Tahoma"/>
          <w:color w:val="000000"/>
          <w:sz w:val="18"/>
          <w:lang w:val="pt-PT"/>
        </w:rPr>
        <w:t xml:space="preserve"> </w:t>
      </w:r>
      <w:r w:rsidRPr="00715FF4">
        <w:rPr>
          <w:rFonts w:ascii="Tahoma" w:hAnsi="Tahoma" w:cs="Tahoma"/>
          <w:color w:val="000000"/>
          <w:sz w:val="18"/>
          <w:lang w:val="pt-BR"/>
        </w:rPr>
        <w:t>Por exemplo, se uma nova versão do Microsoft Office for disponibilizada durante o prazo de sua cobertura, suas licenças serão automaticamente atualizadas para a nova versão.</w:t>
      </w:r>
      <w:r w:rsidRPr="00F83E68">
        <w:rPr>
          <w:rFonts w:ascii="Tahoma" w:hAnsi="Tahoma" w:cs="Tahoma"/>
          <w:lang w:val="pt-PT"/>
        </w:rPr>
        <w:t xml:space="preserve"> </w:t>
      </w:r>
      <w:r w:rsidRPr="00715FF4">
        <w:rPr>
          <w:rFonts w:ascii="Tahoma" w:hAnsi="Tahoma" w:cs="Tahoma"/>
          <w:color w:val="000000"/>
          <w:sz w:val="18"/>
          <w:lang w:val="pt-BR"/>
        </w:rPr>
        <w:t>Os clientes que adquirirem licenças perpétuas por meio do Software Assurance poderão implantar as atualizações após o término de suas coberturas.</w:t>
      </w:r>
      <w:r w:rsidR="00CD5606" w:rsidRPr="00F83E68">
        <w:rPr>
          <w:rFonts w:ascii="Tahoma" w:hAnsi="Tahoma" w:cs="Tahoma"/>
          <w:lang w:val="pt-PT"/>
        </w:rPr>
        <w:t xml:space="preserve"> </w:t>
      </w:r>
    </w:p>
    <w:p w14:paraId="45A53DB9" w14:textId="77777777" w:rsidR="00AF08FE" w:rsidRPr="00F83E68" w:rsidRDefault="00AF08FE">
      <w:pPr>
        <w:pStyle w:val="AppendixBodyText"/>
        <w:rPr>
          <w:rFonts w:ascii="Tahoma" w:hAnsi="Tahoma" w:cs="Tahoma"/>
          <w:lang w:val="pt-PT"/>
        </w:rPr>
      </w:pPr>
    </w:p>
    <w:p w14:paraId="45A53DBA" w14:textId="77777777" w:rsidR="00AF08FE" w:rsidRPr="00F83E68" w:rsidRDefault="00AF08FE">
      <w:pPr>
        <w:pStyle w:val="Heading2"/>
        <w:ind w:left="0"/>
        <w:rPr>
          <w:rFonts w:ascii="Tahoma" w:hAnsi="Tahoma" w:cs="Tahoma"/>
          <w:lang w:val="pt-PT"/>
        </w:rPr>
      </w:pPr>
      <w:bookmarkStart w:id="850" w:name="_Toc336338229"/>
      <w:bookmarkStart w:id="851" w:name="_Toc340680117"/>
      <w:bookmarkEnd w:id="850"/>
      <w:r w:rsidRPr="00715FF4">
        <w:rPr>
          <w:rFonts w:ascii="Tahoma" w:hAnsi="Tahoma" w:cs="Tahoma"/>
          <w:lang w:val="pt-BR"/>
        </w:rPr>
        <w:t>Pacote Multilíngue do Office</w:t>
      </w:r>
      <w:bookmarkEnd w:id="851"/>
    </w:p>
    <w:p w14:paraId="45A53DBB" w14:textId="77777777" w:rsidR="00AF08FE" w:rsidRPr="00F83E68" w:rsidRDefault="00AF08FE">
      <w:pPr>
        <w:rPr>
          <w:rFonts w:cs="Tahoma"/>
          <w:lang w:val="pt-PT"/>
        </w:rPr>
      </w:pPr>
    </w:p>
    <w:p w14:paraId="45A53DBC" w14:textId="77777777" w:rsidR="00AF08FE" w:rsidRPr="00F83E68" w:rsidRDefault="00AF08FE" w:rsidP="00E7419A">
      <w:pPr>
        <w:jc w:val="both"/>
        <w:rPr>
          <w:rFonts w:cs="Tahoma"/>
          <w:lang w:val="pt-PT"/>
        </w:rPr>
      </w:pPr>
      <w:r w:rsidRPr="00715FF4">
        <w:rPr>
          <w:rFonts w:cs="Tahoma"/>
          <w:szCs w:val="18"/>
          <w:u w:val="single"/>
          <w:lang w:val="pt-BR"/>
        </w:rPr>
        <w:t>Clientes do Software Assurance</w:t>
      </w:r>
      <w:r w:rsidRPr="00715FF4">
        <w:rPr>
          <w:rFonts w:cs="Tahoma"/>
          <w:szCs w:val="18"/>
          <w:lang w:val="pt-BR"/>
        </w:rPr>
        <w:t>:</w:t>
      </w:r>
      <w:r w:rsidRPr="00F83E68">
        <w:rPr>
          <w:rFonts w:cs="Tahoma"/>
          <w:szCs w:val="18"/>
          <w:lang w:val="pt-PT"/>
        </w:rPr>
        <w:t xml:space="preserve"> </w:t>
      </w:r>
      <w:r w:rsidRPr="00715FF4">
        <w:rPr>
          <w:rFonts w:cs="Tahoma"/>
          <w:lang w:val="pt-BR"/>
        </w:rPr>
        <w:t>Os clientes com cobertura ativa do Software Assurance em produtos e pacotes do</w:t>
      </w:r>
      <w:r w:rsidR="00DF6C83" w:rsidRPr="00715FF4">
        <w:rPr>
          <w:rFonts w:cs="Tahoma"/>
          <w:lang w:val="pt-BR"/>
        </w:rPr>
        <w:t> </w:t>
      </w:r>
      <w:r w:rsidRPr="00715FF4">
        <w:rPr>
          <w:rFonts w:cs="Tahoma"/>
          <w:lang w:val="pt-BR"/>
        </w:rPr>
        <w:t>Office System estão qualificados para esse benefício durante o prazo da cobertura do Software Assurance.</w:t>
      </w:r>
      <w:r w:rsidRPr="00F83E68">
        <w:rPr>
          <w:rFonts w:cs="Tahoma"/>
          <w:lang w:val="pt-PT"/>
        </w:rPr>
        <w:t xml:space="preserve"> </w:t>
      </w:r>
      <w:r w:rsidRPr="00715FF4">
        <w:rPr>
          <w:rFonts w:cs="Tahoma"/>
          <w:lang w:val="pt-BR"/>
        </w:rPr>
        <w:t>Os</w:t>
      </w:r>
      <w:r w:rsidR="00DF6C83" w:rsidRPr="00715FF4">
        <w:rPr>
          <w:rFonts w:cs="Tahoma"/>
          <w:lang w:val="pt-BR"/>
        </w:rPr>
        <w:t> </w:t>
      </w:r>
      <w:r w:rsidRPr="00715FF4">
        <w:rPr>
          <w:rFonts w:cs="Tahoma"/>
          <w:lang w:val="pt-BR"/>
        </w:rPr>
        <w:t>clientes têm a opção de usar a versão mais recente do Pacote Multilíngue do Office com as cópias do software Office System para as quais têm permissão de uso sob as licenças qualificadas.</w:t>
      </w:r>
      <w:r w:rsidR="00CD5606" w:rsidRPr="00F83E68">
        <w:rPr>
          <w:rFonts w:cs="Tahoma"/>
          <w:lang w:val="pt-PT"/>
        </w:rPr>
        <w:t xml:space="preserve"> </w:t>
      </w:r>
    </w:p>
    <w:p w14:paraId="45A53DBD" w14:textId="77777777" w:rsidR="00AF08FE" w:rsidRPr="00F83E68" w:rsidRDefault="00AF08FE" w:rsidP="00E7419A">
      <w:pPr>
        <w:jc w:val="both"/>
        <w:rPr>
          <w:rFonts w:cs="Tahoma"/>
          <w:lang w:val="pt-PT"/>
        </w:rPr>
      </w:pPr>
      <w:r w:rsidRPr="00715FF4">
        <w:rPr>
          <w:rFonts w:cs="Tahoma"/>
          <w:u w:val="single"/>
          <w:lang w:val="pt-BR"/>
        </w:rPr>
        <w:t>Clientes qualificados para os Benefícios de Serviços Online</w:t>
      </w:r>
      <w:r w:rsidRPr="00715FF4">
        <w:rPr>
          <w:rFonts w:cs="Tahoma"/>
          <w:lang w:val="pt-BR"/>
        </w:rPr>
        <w:t>:</w:t>
      </w:r>
      <w:r w:rsidRPr="00F83E68">
        <w:rPr>
          <w:rFonts w:cs="Tahoma"/>
          <w:szCs w:val="18"/>
          <w:lang w:val="pt-PT"/>
        </w:rPr>
        <w:t xml:space="preserve"> </w:t>
      </w:r>
      <w:r w:rsidRPr="00715FF4">
        <w:rPr>
          <w:rFonts w:cs="Tahoma"/>
          <w:szCs w:val="18"/>
          <w:lang w:val="pt-BR"/>
        </w:rPr>
        <w:t>Clientes com o Office Pro Plus para Office 365 e Office 365 pacotes E3 e E4 estão qualificados para usar esse benefício durante o prazo de seu respectivo registro.</w:t>
      </w:r>
      <w:r w:rsidRPr="00F83E68">
        <w:rPr>
          <w:rFonts w:cs="Tahoma"/>
          <w:szCs w:val="18"/>
          <w:lang w:val="pt-PT"/>
        </w:rPr>
        <w:t xml:space="preserve"> </w:t>
      </w:r>
    </w:p>
    <w:p w14:paraId="45A53DBE" w14:textId="77777777" w:rsidR="00AF08FE" w:rsidRPr="00F83E68" w:rsidRDefault="00AF08FE">
      <w:pPr>
        <w:jc w:val="both"/>
        <w:rPr>
          <w:rFonts w:cs="Tahoma"/>
          <w:lang w:val="pt-PT"/>
        </w:rPr>
      </w:pPr>
    </w:p>
    <w:p w14:paraId="45A53DBF" w14:textId="77777777" w:rsidR="00AF08FE" w:rsidRPr="00F83E68" w:rsidRDefault="00AF08FE">
      <w:pPr>
        <w:jc w:val="both"/>
        <w:rPr>
          <w:rFonts w:cs="Tahoma"/>
          <w:lang w:val="pt-PT"/>
        </w:rPr>
      </w:pPr>
      <w:r w:rsidRPr="00715FF4">
        <w:rPr>
          <w:rFonts w:cs="Tahoma"/>
          <w:lang w:val="pt-BR"/>
        </w:rPr>
        <w:t>Se o contrato de um cliente fornecer direitos perpétuos de uso do software sob suas licenças qualificadas, ele terá o</w:t>
      </w:r>
      <w:r w:rsidR="00DF6C83" w:rsidRPr="00715FF4">
        <w:rPr>
          <w:rFonts w:cs="Tahoma"/>
          <w:lang w:val="pt-BR"/>
        </w:rPr>
        <w:t> </w:t>
      </w:r>
      <w:r w:rsidRPr="00715FF4">
        <w:rPr>
          <w:rFonts w:cs="Tahoma"/>
          <w:lang w:val="pt-BR"/>
        </w:rPr>
        <w:t>direito perpétuo de usar o Pacote Multilíngue do Office com esse software (um cliente pode continuar a usar o</w:t>
      </w:r>
      <w:r w:rsidR="00DF6C83" w:rsidRPr="00715FF4">
        <w:rPr>
          <w:rFonts w:cs="Tahoma"/>
          <w:lang w:val="pt-BR"/>
        </w:rPr>
        <w:t> </w:t>
      </w:r>
      <w:r w:rsidRPr="00715FF4">
        <w:rPr>
          <w:rFonts w:cs="Tahoma"/>
          <w:lang w:val="pt-BR"/>
        </w:rPr>
        <w:t>Pacote Multilíngue do Office com o software Office System de acordo com suas licenças qualificadas, mesmo após o término da cobertura do SA para essas licenças).</w:t>
      </w:r>
      <w:r w:rsidR="00CD5606" w:rsidRPr="00F83E68">
        <w:rPr>
          <w:rFonts w:cs="Tahoma"/>
          <w:lang w:val="pt-PT"/>
        </w:rPr>
        <w:t xml:space="preserve"> </w:t>
      </w:r>
      <w:r w:rsidRPr="00715FF4">
        <w:rPr>
          <w:rFonts w:cs="Tahoma"/>
          <w:lang w:val="pt-BR"/>
        </w:rPr>
        <w:t>Caso contrário, o direito de uso do Pacote Multilíngue do Office se encerrará no término dos direitos concedidos sob a licença qualificada do Office System.</w:t>
      </w:r>
      <w:r w:rsidRPr="00F83E68">
        <w:rPr>
          <w:rFonts w:cs="Tahoma"/>
          <w:lang w:val="pt-PT"/>
        </w:rPr>
        <w:t xml:space="preserve"> </w:t>
      </w:r>
    </w:p>
    <w:p w14:paraId="45A53DC0" w14:textId="77777777" w:rsidR="00AF08FE" w:rsidRPr="00F83E68" w:rsidRDefault="00AF08FE">
      <w:pPr>
        <w:jc w:val="both"/>
        <w:rPr>
          <w:rFonts w:cs="Tahoma"/>
          <w:lang w:val="pt-PT"/>
        </w:rPr>
      </w:pPr>
    </w:p>
    <w:p w14:paraId="45A53DC1" w14:textId="77777777" w:rsidR="00DF6C83" w:rsidRPr="00F83E68" w:rsidRDefault="00DF6C83">
      <w:pPr>
        <w:jc w:val="both"/>
        <w:rPr>
          <w:rFonts w:cs="Tahoma"/>
          <w:lang w:val="pt-PT"/>
        </w:rPr>
      </w:pPr>
    </w:p>
    <w:p w14:paraId="45A53DC2" w14:textId="77777777" w:rsidR="00DF6C83" w:rsidRPr="00F83E68" w:rsidRDefault="00DF6C83">
      <w:pPr>
        <w:jc w:val="both"/>
        <w:rPr>
          <w:rFonts w:cs="Tahoma"/>
          <w:lang w:val="pt-PT"/>
        </w:rPr>
      </w:pPr>
    </w:p>
    <w:p w14:paraId="45A53DC3" w14:textId="77777777" w:rsidR="00DF6C83" w:rsidRPr="00F83E68" w:rsidRDefault="00DF6C83">
      <w:pPr>
        <w:jc w:val="both"/>
        <w:rPr>
          <w:rFonts w:cs="Tahoma"/>
          <w:lang w:val="pt-PT"/>
        </w:rPr>
      </w:pPr>
    </w:p>
    <w:p w14:paraId="45A53DC4" w14:textId="77777777" w:rsidR="00DF6C83" w:rsidRPr="00F83E68" w:rsidRDefault="00DF6C83">
      <w:pPr>
        <w:jc w:val="both"/>
        <w:rPr>
          <w:rFonts w:cs="Tahoma"/>
          <w:lang w:val="pt-PT"/>
        </w:rPr>
      </w:pPr>
    </w:p>
    <w:p w14:paraId="45A53DC5" w14:textId="77777777" w:rsidR="00DF6C83" w:rsidRPr="00F83E68" w:rsidRDefault="00DF6C83">
      <w:pPr>
        <w:jc w:val="both"/>
        <w:rPr>
          <w:rFonts w:cs="Tahoma"/>
          <w:lang w:val="pt-PT"/>
        </w:rPr>
      </w:pPr>
    </w:p>
    <w:p w14:paraId="45A53DC6" w14:textId="77777777" w:rsidR="00AF08FE" w:rsidRPr="00F83E68" w:rsidRDefault="00AF08FE" w:rsidP="000D4ECA">
      <w:pPr>
        <w:outlineLvl w:val="1"/>
        <w:rPr>
          <w:rFonts w:cs="Tahoma"/>
          <w:lang w:val="pt-PT"/>
        </w:rPr>
      </w:pPr>
      <w:bookmarkStart w:id="852" w:name="_Toc291204555"/>
      <w:bookmarkEnd w:id="852"/>
      <w:r w:rsidRPr="00715FF4">
        <w:rPr>
          <w:rFonts w:cs="Tahoma"/>
          <w:b/>
          <w:sz w:val="24"/>
          <w:lang w:val="pt-BR"/>
        </w:rPr>
        <w:t>Serviços de Planejamento</w:t>
      </w:r>
    </w:p>
    <w:p w14:paraId="45A53DC7" w14:textId="77777777" w:rsidR="00AF08FE" w:rsidRPr="00F83E68" w:rsidRDefault="00AF08FE" w:rsidP="000D4ECA">
      <w:pPr>
        <w:rPr>
          <w:rFonts w:cs="Tahoma"/>
          <w:lang w:val="pt-PT"/>
        </w:rPr>
      </w:pPr>
    </w:p>
    <w:p w14:paraId="45A53DC8" w14:textId="77777777" w:rsidR="00AF08FE" w:rsidRPr="00715FF4" w:rsidRDefault="00AF08FE" w:rsidP="000D4ECA">
      <w:pPr>
        <w:spacing w:after="60"/>
        <w:rPr>
          <w:rFonts w:cs="Tahoma"/>
        </w:rPr>
      </w:pPr>
      <w:r w:rsidRPr="00715FF4">
        <w:rPr>
          <w:rFonts w:cs="Tahoma"/>
          <w:color w:val="000000"/>
          <w:szCs w:val="18"/>
          <w:lang w:val="pt-BR"/>
        </w:rPr>
        <w:t>Os clientes (que não forem de Licença Academic Select, Select Plus para Academic, Contrato para Campus e Contrato School e Open Value Subscription - Soluções Educacionais) com o Programa de Membros do Software Assurance nos</w:t>
      </w:r>
      <w:r w:rsidR="00DF6C83" w:rsidRPr="00715FF4">
        <w:rPr>
          <w:rFonts w:cs="Tahoma"/>
          <w:color w:val="000000"/>
          <w:szCs w:val="18"/>
          <w:lang w:val="pt-BR"/>
        </w:rPr>
        <w:t> </w:t>
      </w:r>
      <w:r w:rsidRPr="00715FF4">
        <w:rPr>
          <w:rFonts w:cs="Tahoma"/>
          <w:color w:val="000000"/>
          <w:szCs w:val="18"/>
          <w:lang w:val="pt-BR"/>
        </w:rPr>
        <w:t>Pools de Aplicativos e Servidores estão qualificados para esse benefício.</w:t>
      </w:r>
      <w:r w:rsidR="00CD5606" w:rsidRPr="00F83E68">
        <w:rPr>
          <w:rFonts w:cs="Tahoma"/>
          <w:color w:val="000000"/>
          <w:szCs w:val="18"/>
          <w:lang w:val="pt-PT"/>
        </w:rPr>
        <w:t xml:space="preserve"> </w:t>
      </w:r>
      <w:r w:rsidRPr="00715FF4">
        <w:rPr>
          <w:rFonts w:cs="Tahoma"/>
          <w:color w:val="000000"/>
          <w:szCs w:val="18"/>
          <w:lang w:val="pt-BR"/>
        </w:rPr>
        <w:t>O benefício Serviços de Planejamento fornece aos clientes qualificados ofertas de serviços personalizados predefinidas.</w:t>
      </w:r>
      <w:r w:rsidR="00CD5606" w:rsidRPr="00F83E68">
        <w:rPr>
          <w:rFonts w:cs="Tahoma"/>
          <w:lang w:val="pt-PT"/>
        </w:rPr>
        <w:t xml:space="preserve"> </w:t>
      </w:r>
      <w:r w:rsidRPr="00715FF4">
        <w:rPr>
          <w:rFonts w:cs="Tahoma"/>
          <w:color w:val="000000"/>
          <w:lang w:val="pt-BR"/>
        </w:rPr>
        <w:t>As ofertas disponíveis incluem:</w:t>
      </w:r>
    </w:p>
    <w:p w14:paraId="45A53DC9" w14:textId="77777777" w:rsidR="00AF08FE" w:rsidRPr="00715FF4" w:rsidRDefault="00AF08FE" w:rsidP="000D4ECA">
      <w:pPr>
        <w:spacing w:after="60"/>
        <w:rPr>
          <w:rFonts w:cs="Tahoma"/>
        </w:rPr>
      </w:pPr>
    </w:p>
    <w:p w14:paraId="45A53DCA" w14:textId="77777777" w:rsidR="00AF08FE" w:rsidRPr="00715FF4" w:rsidRDefault="00AF08FE" w:rsidP="00024C3C">
      <w:pPr>
        <w:numPr>
          <w:ilvl w:val="0"/>
          <w:numId w:val="12"/>
        </w:numPr>
        <w:spacing w:after="60" w:line="276" w:lineRule="auto"/>
        <w:rPr>
          <w:rFonts w:cs="Tahoma"/>
        </w:rPr>
      </w:pPr>
      <w:r w:rsidRPr="00F83E68">
        <w:rPr>
          <w:rFonts w:cs="Tahoma"/>
          <w:color w:val="000000"/>
        </w:rPr>
        <w:t>Desktop Deployment Planning Services (DDPS)</w:t>
      </w:r>
    </w:p>
    <w:p w14:paraId="45A53DCB" w14:textId="77777777" w:rsidR="00AF08FE" w:rsidRPr="00F83E68" w:rsidRDefault="00AF08FE" w:rsidP="00024C3C">
      <w:pPr>
        <w:numPr>
          <w:ilvl w:val="1"/>
          <w:numId w:val="91"/>
        </w:numPr>
        <w:spacing w:after="60" w:line="276" w:lineRule="auto"/>
        <w:ind w:left="1800"/>
        <w:rPr>
          <w:rFonts w:cs="Tahoma"/>
          <w:lang w:val="pt-PT"/>
        </w:rPr>
      </w:pPr>
      <w:r w:rsidRPr="00715FF4">
        <w:rPr>
          <w:rFonts w:cs="Tahoma"/>
          <w:color w:val="000000"/>
          <w:szCs w:val="18"/>
          <w:lang w:val="pt-BR"/>
        </w:rPr>
        <w:t>Descrição:</w:t>
      </w:r>
      <w:r w:rsidRPr="00F83E68">
        <w:rPr>
          <w:rFonts w:cs="Tahoma"/>
          <w:color w:val="000000"/>
          <w:szCs w:val="18"/>
          <w:lang w:val="pt-PT"/>
        </w:rPr>
        <w:t xml:space="preserve"> </w:t>
      </w:r>
      <w:r w:rsidRPr="00715FF4">
        <w:rPr>
          <w:rFonts w:cs="Tahoma"/>
          <w:color w:val="000000"/>
          <w:lang w:val="pt-BR"/>
        </w:rPr>
        <w:t>O DDPS fornece aos clientes a análise fundamental, os procedimentos técnicos e</w:t>
      </w:r>
      <w:r w:rsidR="00DF6C83" w:rsidRPr="00715FF4">
        <w:rPr>
          <w:rFonts w:cs="Tahoma"/>
          <w:color w:val="000000"/>
          <w:lang w:val="pt-BR"/>
        </w:rPr>
        <w:t> </w:t>
      </w:r>
      <w:r w:rsidRPr="00715FF4">
        <w:rPr>
          <w:rFonts w:cs="Tahoma"/>
          <w:color w:val="000000"/>
          <w:lang w:val="pt-BR"/>
        </w:rPr>
        <w:t>de</w:t>
      </w:r>
      <w:r w:rsidR="00DF6C83" w:rsidRPr="00715FF4">
        <w:rPr>
          <w:rFonts w:cs="Tahoma"/>
          <w:color w:val="000000"/>
          <w:lang w:val="pt-BR"/>
        </w:rPr>
        <w:t> </w:t>
      </w:r>
      <w:r w:rsidRPr="00715FF4">
        <w:rPr>
          <w:rFonts w:cs="Tahoma"/>
          <w:color w:val="000000"/>
          <w:lang w:val="pt-BR"/>
        </w:rPr>
        <w:t>planejamento necessários para iniciar a implantação do desktop com o Office 2010 e o Windows 8. Essa oferta é baseada nas práticas recomendadas da Microsoft para implantação de desktop e ajuda os clientes e reduzir o custo, o risco e a complexidade das implantações por meio de altos níveis de processo e automação.</w:t>
      </w:r>
      <w:r w:rsidRPr="00715FF4">
        <w:rPr>
          <w:rFonts w:cs="Tahoma"/>
          <w:lang w:val="pt-BR"/>
        </w:rPr>
        <w:t xml:space="preserve"> </w:t>
      </w:r>
      <w:r w:rsidRPr="00715FF4">
        <w:rPr>
          <w:rFonts w:cs="Tahoma"/>
          <w:color w:val="000000"/>
          <w:lang w:val="pt-BR"/>
        </w:rPr>
        <w:t>O DDPS também pode auxiliar as organizações a avaliar o Office 365 abordando a consideração e os requisitos para adoção de</w:t>
      </w:r>
      <w:r w:rsidR="00DF6C83" w:rsidRPr="00715FF4">
        <w:rPr>
          <w:rFonts w:cs="Tahoma"/>
          <w:color w:val="000000"/>
          <w:lang w:val="pt-BR"/>
        </w:rPr>
        <w:t> </w:t>
      </w:r>
      <w:r w:rsidRPr="00715FF4">
        <w:rPr>
          <w:rFonts w:cs="Tahoma"/>
          <w:color w:val="000000"/>
          <w:lang w:val="pt-BR"/>
        </w:rPr>
        <w:t>um ambiente de desktop preparado para nuvem.</w:t>
      </w:r>
    </w:p>
    <w:p w14:paraId="45A53DCC" w14:textId="77777777" w:rsidR="00AF08FE" w:rsidRPr="00715FF4" w:rsidRDefault="00AF08FE" w:rsidP="00024C3C">
      <w:pPr>
        <w:numPr>
          <w:ilvl w:val="1"/>
          <w:numId w:val="91"/>
        </w:numPr>
        <w:spacing w:after="60" w:line="276" w:lineRule="auto"/>
        <w:ind w:left="1800"/>
        <w:rPr>
          <w:rFonts w:cs="Tahoma"/>
        </w:rPr>
      </w:pPr>
      <w:r w:rsidRPr="00715FF4">
        <w:rPr>
          <w:rFonts w:cs="Tahoma"/>
          <w:color w:val="000000"/>
          <w:szCs w:val="18"/>
          <w:lang w:val="pt-BR"/>
        </w:rPr>
        <w:t>Níveis de Serviço:</w:t>
      </w:r>
      <w:r w:rsidRPr="00715FF4">
        <w:rPr>
          <w:rFonts w:cs="Tahoma"/>
          <w:color w:val="000000"/>
          <w:szCs w:val="18"/>
        </w:rPr>
        <w:t xml:space="preserve"> </w:t>
      </w:r>
      <w:r w:rsidRPr="00715FF4">
        <w:rPr>
          <w:rFonts w:cs="Tahoma"/>
          <w:color w:val="000000"/>
          <w:lang w:val="pt-BR"/>
        </w:rPr>
        <w:t>1, 3, 5, 10 ou 15 dias</w:t>
      </w:r>
    </w:p>
    <w:p w14:paraId="45A53DCD" w14:textId="77777777" w:rsidR="00AF08FE" w:rsidRPr="00715FF4" w:rsidRDefault="00AF08FE" w:rsidP="00024C3C">
      <w:pPr>
        <w:numPr>
          <w:ilvl w:val="0"/>
          <w:numId w:val="13"/>
        </w:numPr>
        <w:spacing w:after="60" w:line="276" w:lineRule="auto"/>
        <w:ind w:left="1440"/>
        <w:rPr>
          <w:rFonts w:cs="Tahoma"/>
        </w:rPr>
      </w:pPr>
      <w:r w:rsidRPr="00F83E68">
        <w:rPr>
          <w:rFonts w:cs="Tahoma"/>
          <w:color w:val="000000"/>
        </w:rPr>
        <w:t>SharePoint Deployment Planning Services (SDPS)</w:t>
      </w:r>
    </w:p>
    <w:p w14:paraId="45A53DCE" w14:textId="77777777" w:rsidR="00AF08FE" w:rsidRPr="00F83E68" w:rsidRDefault="00AF08FE" w:rsidP="00024C3C">
      <w:pPr>
        <w:numPr>
          <w:ilvl w:val="1"/>
          <w:numId w:val="92"/>
        </w:numPr>
        <w:spacing w:after="60" w:line="276" w:lineRule="auto"/>
        <w:ind w:left="1980"/>
        <w:rPr>
          <w:rFonts w:cs="Tahoma"/>
          <w:lang w:val="pt-PT"/>
        </w:rPr>
      </w:pPr>
      <w:r w:rsidRPr="00715FF4">
        <w:rPr>
          <w:rFonts w:cs="Tahoma"/>
          <w:color w:val="000000"/>
          <w:szCs w:val="18"/>
          <w:lang w:val="pt-BR"/>
        </w:rPr>
        <w:t>Descrição:</w:t>
      </w:r>
      <w:r w:rsidRPr="00F83E68">
        <w:rPr>
          <w:rFonts w:cs="Tahoma"/>
          <w:color w:val="000000"/>
          <w:szCs w:val="18"/>
          <w:lang w:val="pt-PT"/>
        </w:rPr>
        <w:t xml:space="preserve"> </w:t>
      </w:r>
      <w:r w:rsidRPr="00715FF4">
        <w:rPr>
          <w:rFonts w:cs="Tahoma"/>
          <w:color w:val="000000"/>
          <w:szCs w:val="18"/>
          <w:lang w:val="pt-BR"/>
        </w:rPr>
        <w:t>o SDPS permite que parceiros qualificados e consultores da Microsoft ajudem os clientes a desenvolver um plano de implantação do SharePoint Portal Server personalizado para o ambiente específico e avaliar os custos gerais da implantação da tecnologia.</w:t>
      </w:r>
      <w:r w:rsidR="00CD5606" w:rsidRPr="00F83E68">
        <w:rPr>
          <w:rFonts w:cs="Tahoma"/>
          <w:color w:val="000000"/>
          <w:szCs w:val="18"/>
          <w:lang w:val="pt-PT"/>
        </w:rPr>
        <w:t xml:space="preserve"> </w:t>
      </w:r>
      <w:r w:rsidRPr="00715FF4">
        <w:rPr>
          <w:rFonts w:cs="Tahoma"/>
          <w:color w:val="000000"/>
          <w:szCs w:val="18"/>
          <w:lang w:val="pt-BR"/>
        </w:rPr>
        <w:t>O SDPS também pode ajudar os clientes com o planejamento do desenvolvimento com o objetivo de</w:t>
      </w:r>
      <w:r w:rsidR="00DF6C83" w:rsidRPr="00715FF4">
        <w:rPr>
          <w:rFonts w:cs="Tahoma"/>
          <w:color w:val="000000"/>
          <w:szCs w:val="18"/>
          <w:lang w:val="pt-BR"/>
        </w:rPr>
        <w:t> </w:t>
      </w:r>
      <w:r w:rsidRPr="00715FF4">
        <w:rPr>
          <w:rFonts w:cs="Tahoma"/>
          <w:color w:val="000000"/>
          <w:szCs w:val="18"/>
          <w:lang w:val="pt-BR"/>
        </w:rPr>
        <w:t>auxiliar na transição para o Office 365, concentrando-se no SharePoint Online.</w:t>
      </w:r>
      <w:r w:rsidR="00CD5606" w:rsidRPr="00F83E68">
        <w:rPr>
          <w:rFonts w:cs="Tahoma"/>
          <w:color w:val="000000"/>
          <w:szCs w:val="18"/>
          <w:lang w:val="pt-PT"/>
        </w:rPr>
        <w:t xml:space="preserve"> </w:t>
      </w:r>
    </w:p>
    <w:p w14:paraId="45A53DCF" w14:textId="77777777" w:rsidR="00AF08FE" w:rsidRPr="00715FF4" w:rsidRDefault="00AF08FE" w:rsidP="00024C3C">
      <w:pPr>
        <w:numPr>
          <w:ilvl w:val="1"/>
          <w:numId w:val="92"/>
        </w:numPr>
        <w:spacing w:after="60" w:line="276" w:lineRule="auto"/>
        <w:ind w:left="1980"/>
        <w:rPr>
          <w:rFonts w:cs="Tahoma"/>
        </w:rPr>
      </w:pPr>
      <w:r w:rsidRPr="00715FF4">
        <w:rPr>
          <w:rFonts w:cs="Tahoma"/>
          <w:color w:val="000000"/>
          <w:szCs w:val="18"/>
          <w:lang w:val="pt-BR"/>
        </w:rPr>
        <w:t>Níveis de Serviço:</w:t>
      </w:r>
      <w:r w:rsidRPr="00715FF4">
        <w:rPr>
          <w:rFonts w:cs="Tahoma"/>
          <w:color w:val="000000"/>
          <w:szCs w:val="18"/>
        </w:rPr>
        <w:t xml:space="preserve"> </w:t>
      </w:r>
      <w:r w:rsidRPr="00715FF4">
        <w:rPr>
          <w:rFonts w:cs="Tahoma"/>
          <w:color w:val="000000"/>
          <w:lang w:val="pt-BR"/>
        </w:rPr>
        <w:t>1, 3, 5, 10 ou 15 dias</w:t>
      </w:r>
    </w:p>
    <w:p w14:paraId="45A53DD0" w14:textId="77777777" w:rsidR="00AF08FE" w:rsidRPr="00715FF4" w:rsidRDefault="00AF08FE" w:rsidP="00024C3C">
      <w:pPr>
        <w:numPr>
          <w:ilvl w:val="0"/>
          <w:numId w:val="12"/>
        </w:numPr>
        <w:spacing w:after="60" w:line="276" w:lineRule="auto"/>
        <w:rPr>
          <w:rFonts w:cs="Tahoma"/>
        </w:rPr>
      </w:pPr>
      <w:r w:rsidRPr="00F83E68">
        <w:rPr>
          <w:rFonts w:cs="Tahoma"/>
          <w:color w:val="000000"/>
        </w:rPr>
        <w:t>Lync e Exchange Deployment Planning Services (L&amp;EDPS)</w:t>
      </w:r>
    </w:p>
    <w:p w14:paraId="45A53DD1" w14:textId="77777777" w:rsidR="00AF08FE" w:rsidRPr="00F83E68" w:rsidRDefault="00AF08FE" w:rsidP="00024C3C">
      <w:pPr>
        <w:numPr>
          <w:ilvl w:val="1"/>
          <w:numId w:val="93"/>
        </w:numPr>
        <w:spacing w:after="60" w:line="276" w:lineRule="auto"/>
        <w:ind w:left="1800"/>
        <w:rPr>
          <w:rFonts w:cs="Tahoma"/>
          <w:lang w:val="pt-PT"/>
        </w:rPr>
      </w:pPr>
      <w:r w:rsidRPr="00715FF4">
        <w:rPr>
          <w:rFonts w:cs="Tahoma"/>
          <w:color w:val="000000"/>
          <w:szCs w:val="18"/>
          <w:lang w:val="pt-BR"/>
        </w:rPr>
        <w:t>Descrição:</w:t>
      </w:r>
      <w:r w:rsidRPr="00F83E68">
        <w:rPr>
          <w:rFonts w:cs="Tahoma"/>
          <w:color w:val="000000"/>
          <w:szCs w:val="18"/>
          <w:lang w:val="pt-PT"/>
        </w:rPr>
        <w:t xml:space="preserve"> </w:t>
      </w:r>
      <w:r w:rsidRPr="00715FF4">
        <w:rPr>
          <w:rFonts w:cs="Tahoma"/>
          <w:color w:val="000000"/>
          <w:szCs w:val="18"/>
          <w:lang w:val="pt-BR"/>
        </w:rPr>
        <w:t>O L&amp;EDPS permite que parceiros qualificados e os consultores da Microsoft orientem os clientes pelas fases de planejamento da implantação e valor das implementações do Lync e do Exchange 2010, inclusive a análise do ambiente da organização do cliente e o</w:t>
      </w:r>
      <w:r w:rsidR="00DF6C83" w:rsidRPr="00715FF4">
        <w:rPr>
          <w:rFonts w:cs="Tahoma"/>
          <w:color w:val="000000"/>
          <w:szCs w:val="18"/>
          <w:lang w:val="pt-BR"/>
        </w:rPr>
        <w:t> </w:t>
      </w:r>
      <w:r w:rsidRPr="00715FF4">
        <w:rPr>
          <w:rFonts w:cs="Tahoma"/>
          <w:color w:val="000000"/>
          <w:szCs w:val="18"/>
          <w:lang w:val="pt-BR"/>
        </w:rPr>
        <w:t>compartilhamento de práticas recomendadas para soluções locais e em nuvem.</w:t>
      </w:r>
      <w:r w:rsidR="00CD5606" w:rsidRPr="00F83E68">
        <w:rPr>
          <w:rFonts w:cs="Tahoma"/>
          <w:lang w:val="pt-PT"/>
        </w:rPr>
        <w:t xml:space="preserve"> </w:t>
      </w:r>
      <w:r w:rsidRPr="00715FF4">
        <w:rPr>
          <w:rFonts w:cs="Tahoma"/>
          <w:color w:val="000000"/>
          <w:lang w:val="pt-BR"/>
        </w:rPr>
        <w:t>O L&amp;EDPS também pode ajudar os clientes com o planejamento do desenvolvimento com o objetivo de</w:t>
      </w:r>
      <w:r w:rsidR="00DF6C83" w:rsidRPr="00715FF4">
        <w:rPr>
          <w:rFonts w:cs="Tahoma"/>
          <w:color w:val="000000"/>
          <w:lang w:val="pt-BR"/>
        </w:rPr>
        <w:t> </w:t>
      </w:r>
      <w:r w:rsidRPr="00715FF4">
        <w:rPr>
          <w:rFonts w:cs="Tahoma"/>
          <w:color w:val="000000"/>
          <w:lang w:val="pt-BR"/>
        </w:rPr>
        <w:t>auxiliar na transição para o Office 365, concentrando-se no Lync e no Exchange Online.</w:t>
      </w:r>
    </w:p>
    <w:p w14:paraId="45A53DD2" w14:textId="77777777" w:rsidR="00AF08FE" w:rsidRPr="00715FF4" w:rsidRDefault="00AF08FE" w:rsidP="00024C3C">
      <w:pPr>
        <w:numPr>
          <w:ilvl w:val="1"/>
          <w:numId w:val="93"/>
        </w:numPr>
        <w:spacing w:after="60" w:line="276" w:lineRule="auto"/>
        <w:ind w:left="1800"/>
        <w:rPr>
          <w:rFonts w:cs="Tahoma"/>
        </w:rPr>
      </w:pPr>
      <w:r w:rsidRPr="00715FF4">
        <w:rPr>
          <w:rFonts w:cs="Tahoma"/>
          <w:color w:val="000000"/>
          <w:szCs w:val="18"/>
          <w:lang w:val="pt-BR"/>
        </w:rPr>
        <w:t>Níveis de Serviço:</w:t>
      </w:r>
      <w:r w:rsidRPr="00715FF4">
        <w:rPr>
          <w:rFonts w:cs="Tahoma"/>
          <w:color w:val="000000"/>
          <w:szCs w:val="18"/>
        </w:rPr>
        <w:t xml:space="preserve"> </w:t>
      </w:r>
      <w:r w:rsidRPr="00715FF4">
        <w:rPr>
          <w:rFonts w:cs="Tahoma"/>
          <w:color w:val="000000"/>
          <w:lang w:val="pt-BR"/>
        </w:rPr>
        <w:t>1, 3, 5, 10 ou 15 dias</w:t>
      </w:r>
    </w:p>
    <w:p w14:paraId="45A53DD3" w14:textId="77777777" w:rsidR="00AF08FE" w:rsidRPr="00715FF4" w:rsidRDefault="00AF08FE" w:rsidP="00024C3C">
      <w:pPr>
        <w:numPr>
          <w:ilvl w:val="0"/>
          <w:numId w:val="12"/>
        </w:numPr>
        <w:spacing w:after="60" w:line="276" w:lineRule="auto"/>
        <w:rPr>
          <w:rFonts w:cs="Tahoma"/>
        </w:rPr>
      </w:pPr>
      <w:r w:rsidRPr="00F83E68">
        <w:rPr>
          <w:rFonts w:cs="Tahoma"/>
          <w:color w:val="000000"/>
        </w:rPr>
        <w:t>Private Cloud, Management, and Virtualization Deployment Planning Services (PVDPS)</w:t>
      </w:r>
    </w:p>
    <w:p w14:paraId="45A53DD4" w14:textId="77777777" w:rsidR="00AF08FE" w:rsidRPr="00F83E68" w:rsidRDefault="00AF08FE" w:rsidP="00024C3C">
      <w:pPr>
        <w:numPr>
          <w:ilvl w:val="1"/>
          <w:numId w:val="94"/>
        </w:numPr>
        <w:spacing w:after="60" w:line="276" w:lineRule="auto"/>
        <w:ind w:left="1800"/>
        <w:rPr>
          <w:rFonts w:cs="Tahoma"/>
          <w:lang w:val="pt-PT"/>
        </w:rPr>
      </w:pPr>
      <w:r w:rsidRPr="00715FF4">
        <w:rPr>
          <w:rFonts w:cs="Tahoma"/>
          <w:color w:val="000000"/>
          <w:szCs w:val="18"/>
          <w:lang w:val="pt-BR"/>
        </w:rPr>
        <w:t>Descrição:</w:t>
      </w:r>
      <w:r w:rsidRPr="00F83E68">
        <w:rPr>
          <w:rFonts w:cs="Tahoma"/>
          <w:color w:val="000000"/>
          <w:szCs w:val="18"/>
          <w:lang w:val="pt-PT"/>
        </w:rPr>
        <w:t xml:space="preserve"> </w:t>
      </w:r>
      <w:r w:rsidRPr="00715FF4">
        <w:rPr>
          <w:rFonts w:cs="Tahoma"/>
          <w:szCs w:val="18"/>
          <w:lang w:val="pt-BR"/>
        </w:rPr>
        <w:t>O PVDPS fornece compromissos de consultoria estruturados que ajudam os clientes</w:t>
      </w:r>
      <w:r w:rsidR="00DF6C83" w:rsidRPr="00715FF4">
        <w:rPr>
          <w:rFonts w:cs="Tahoma"/>
          <w:szCs w:val="18"/>
          <w:lang w:val="pt-BR"/>
        </w:rPr>
        <w:t> </w:t>
      </w:r>
      <w:r w:rsidRPr="00715FF4">
        <w:rPr>
          <w:rFonts w:cs="Tahoma"/>
          <w:szCs w:val="18"/>
          <w:lang w:val="pt-BR"/>
        </w:rPr>
        <w:t>a aproveitar as soluções de infraestrutura baseadas em Windows Server, Systems Center e Hyper-V.</w:t>
      </w:r>
      <w:r w:rsidRPr="00F83E68">
        <w:rPr>
          <w:rFonts w:cs="Tahoma"/>
          <w:lang w:val="pt-PT"/>
        </w:rPr>
        <w:t xml:space="preserve"> </w:t>
      </w:r>
      <w:r w:rsidRPr="00715FF4">
        <w:rPr>
          <w:rFonts w:cs="Tahoma"/>
          <w:lang w:val="pt-BR"/>
        </w:rPr>
        <w:t>Esse serviço ajudará a reduzir custos de data center, aumentar a agilidade dos negócios e fornecer um controle aperfeiçoado da infraestrutura física, virtual e híbrida do</w:t>
      </w:r>
      <w:r w:rsidR="00DF6C83" w:rsidRPr="00715FF4">
        <w:rPr>
          <w:rFonts w:cs="Tahoma"/>
          <w:lang w:val="pt-BR"/>
        </w:rPr>
        <w:t> </w:t>
      </w:r>
      <w:r w:rsidRPr="00715FF4">
        <w:rPr>
          <w:rFonts w:cs="Tahoma"/>
          <w:lang w:val="pt-BR"/>
        </w:rPr>
        <w:t>cliente</w:t>
      </w:r>
      <w:r w:rsidRPr="00715FF4">
        <w:rPr>
          <w:rFonts w:cs="Tahoma"/>
          <w:color w:val="000000"/>
          <w:lang w:val="pt-BR"/>
        </w:rPr>
        <w:t>.</w:t>
      </w:r>
      <w:r w:rsidRPr="00F83E68">
        <w:rPr>
          <w:rFonts w:cs="Tahoma"/>
          <w:lang w:val="pt-PT"/>
        </w:rPr>
        <w:t xml:space="preserve"> </w:t>
      </w:r>
    </w:p>
    <w:p w14:paraId="45A53DD5" w14:textId="77777777" w:rsidR="00AF08FE" w:rsidRPr="00715FF4" w:rsidRDefault="00AF08FE" w:rsidP="00024C3C">
      <w:pPr>
        <w:numPr>
          <w:ilvl w:val="1"/>
          <w:numId w:val="94"/>
        </w:numPr>
        <w:spacing w:after="60" w:line="276" w:lineRule="auto"/>
        <w:ind w:left="1800"/>
        <w:rPr>
          <w:rFonts w:cs="Tahoma"/>
        </w:rPr>
      </w:pPr>
      <w:r w:rsidRPr="00715FF4">
        <w:rPr>
          <w:rFonts w:cs="Tahoma"/>
          <w:color w:val="000000"/>
          <w:szCs w:val="18"/>
          <w:lang w:val="pt-BR"/>
        </w:rPr>
        <w:t>Níveis de Serviço:</w:t>
      </w:r>
      <w:r w:rsidRPr="00715FF4">
        <w:rPr>
          <w:rFonts w:cs="Tahoma"/>
          <w:color w:val="000000"/>
          <w:szCs w:val="18"/>
        </w:rPr>
        <w:t xml:space="preserve"> </w:t>
      </w:r>
      <w:r w:rsidRPr="00715FF4">
        <w:rPr>
          <w:rFonts w:cs="Tahoma"/>
          <w:color w:val="000000"/>
          <w:lang w:val="pt-BR"/>
        </w:rPr>
        <w:t>3, 5, 10 ou 15 dias</w:t>
      </w:r>
    </w:p>
    <w:p w14:paraId="45A53DD6" w14:textId="77777777" w:rsidR="00AF08FE" w:rsidRPr="00715FF4" w:rsidRDefault="00AF08FE" w:rsidP="00024C3C">
      <w:pPr>
        <w:numPr>
          <w:ilvl w:val="0"/>
          <w:numId w:val="12"/>
        </w:numPr>
        <w:spacing w:after="60" w:line="276" w:lineRule="auto"/>
        <w:rPr>
          <w:rFonts w:cs="Tahoma"/>
        </w:rPr>
      </w:pPr>
      <w:r w:rsidRPr="00F83E68">
        <w:rPr>
          <w:rFonts w:cs="Tahoma"/>
          <w:color w:val="000000"/>
        </w:rPr>
        <w:t>SQL Server Deployment Planning Services (SSDPS)</w:t>
      </w:r>
    </w:p>
    <w:p w14:paraId="45A53DD7" w14:textId="77777777" w:rsidR="00AF08FE" w:rsidRPr="00F83E68" w:rsidRDefault="00AF08FE" w:rsidP="00024C3C">
      <w:pPr>
        <w:numPr>
          <w:ilvl w:val="1"/>
          <w:numId w:val="95"/>
        </w:numPr>
        <w:spacing w:after="60" w:line="276" w:lineRule="auto"/>
        <w:ind w:left="1800"/>
        <w:rPr>
          <w:rFonts w:cs="Tahoma"/>
          <w:lang w:val="pt-PT"/>
        </w:rPr>
      </w:pPr>
      <w:r w:rsidRPr="00715FF4">
        <w:rPr>
          <w:rFonts w:cs="Tahoma"/>
          <w:color w:val="000000"/>
          <w:szCs w:val="18"/>
          <w:lang w:val="pt-BR"/>
        </w:rPr>
        <w:t>Descrição:</w:t>
      </w:r>
      <w:r w:rsidRPr="00F83E68">
        <w:rPr>
          <w:rFonts w:cs="Tahoma"/>
          <w:color w:val="000000"/>
          <w:szCs w:val="18"/>
          <w:lang w:val="pt-PT"/>
        </w:rPr>
        <w:t xml:space="preserve"> </w:t>
      </w:r>
      <w:r w:rsidRPr="00715FF4">
        <w:rPr>
          <w:rFonts w:cs="Tahoma"/>
          <w:lang w:val="pt-BR"/>
        </w:rPr>
        <w:t>O SSDPS fornece uma avaliação aprofundada e o planejamento da implantação para migração para o SQL Server, atualização para a nova versão da solução SQL Server e</w:t>
      </w:r>
      <w:r w:rsidR="00DF6C83" w:rsidRPr="00715FF4">
        <w:rPr>
          <w:rFonts w:cs="Tahoma"/>
          <w:lang w:val="pt-BR"/>
        </w:rPr>
        <w:t> </w:t>
      </w:r>
      <w:r w:rsidRPr="00715FF4">
        <w:rPr>
          <w:rFonts w:cs="Tahoma"/>
          <w:lang w:val="pt-BR"/>
        </w:rPr>
        <w:t>SQL Server Business Intelligence.</w:t>
      </w:r>
    </w:p>
    <w:p w14:paraId="45A53DD8" w14:textId="77777777" w:rsidR="00AF08FE" w:rsidRPr="00715FF4" w:rsidRDefault="00AF08FE" w:rsidP="00024C3C">
      <w:pPr>
        <w:numPr>
          <w:ilvl w:val="1"/>
          <w:numId w:val="95"/>
        </w:numPr>
        <w:spacing w:after="60" w:line="276" w:lineRule="auto"/>
        <w:ind w:left="1800"/>
        <w:rPr>
          <w:rFonts w:cs="Tahoma"/>
        </w:rPr>
      </w:pPr>
      <w:r w:rsidRPr="00715FF4">
        <w:rPr>
          <w:rFonts w:cs="Tahoma"/>
          <w:color w:val="000000"/>
          <w:szCs w:val="18"/>
          <w:lang w:val="pt-BR"/>
        </w:rPr>
        <w:t>Níveis de Serviço:</w:t>
      </w:r>
      <w:r w:rsidRPr="00715FF4">
        <w:rPr>
          <w:rFonts w:cs="Tahoma"/>
          <w:color w:val="000000"/>
          <w:szCs w:val="18"/>
        </w:rPr>
        <w:t xml:space="preserve"> </w:t>
      </w:r>
      <w:r w:rsidRPr="00715FF4">
        <w:rPr>
          <w:rFonts w:cs="Tahoma"/>
          <w:color w:val="000000"/>
          <w:lang w:val="pt-BR"/>
        </w:rPr>
        <w:t>3, 5, 10 ou 15 dias</w:t>
      </w:r>
    </w:p>
    <w:p w14:paraId="45A53DD9" w14:textId="77777777" w:rsidR="00DF6C83" w:rsidRPr="00715FF4" w:rsidRDefault="00DF6C83" w:rsidP="00DF6C83">
      <w:pPr>
        <w:spacing w:after="60" w:line="276" w:lineRule="auto"/>
        <w:rPr>
          <w:rFonts w:cs="Tahoma"/>
          <w:color w:val="000000"/>
          <w:lang w:val="pt-BR"/>
        </w:rPr>
      </w:pPr>
    </w:p>
    <w:p w14:paraId="45A53DDA" w14:textId="77777777" w:rsidR="00DF6C83" w:rsidRPr="00715FF4" w:rsidRDefault="00DF6C83" w:rsidP="00DF6C83">
      <w:pPr>
        <w:spacing w:after="60" w:line="276" w:lineRule="auto"/>
        <w:rPr>
          <w:rFonts w:cs="Tahoma"/>
          <w:color w:val="000000"/>
          <w:lang w:val="pt-BR"/>
        </w:rPr>
      </w:pPr>
    </w:p>
    <w:p w14:paraId="45A53DDB" w14:textId="77777777" w:rsidR="00DF6C83" w:rsidRPr="00715FF4" w:rsidRDefault="00DF6C83" w:rsidP="00DF6C83">
      <w:pPr>
        <w:spacing w:after="60" w:line="276" w:lineRule="auto"/>
        <w:rPr>
          <w:rFonts w:cs="Tahoma"/>
          <w:color w:val="000000"/>
          <w:lang w:val="pt-BR"/>
        </w:rPr>
      </w:pPr>
    </w:p>
    <w:p w14:paraId="45A53DDC" w14:textId="77777777" w:rsidR="00DF6C83" w:rsidRPr="00715FF4" w:rsidRDefault="00DF6C83" w:rsidP="00DF6C83">
      <w:pPr>
        <w:spacing w:after="60" w:line="276" w:lineRule="auto"/>
        <w:rPr>
          <w:rFonts w:cs="Tahoma"/>
        </w:rPr>
      </w:pPr>
    </w:p>
    <w:p w14:paraId="45A53DDD" w14:textId="77777777" w:rsidR="00AF08FE" w:rsidRPr="00715FF4" w:rsidRDefault="00AF08FE" w:rsidP="00024C3C">
      <w:pPr>
        <w:numPr>
          <w:ilvl w:val="0"/>
          <w:numId w:val="12"/>
        </w:numPr>
        <w:spacing w:after="60" w:line="276" w:lineRule="auto"/>
        <w:rPr>
          <w:rFonts w:cs="Tahoma"/>
        </w:rPr>
      </w:pPr>
      <w:r w:rsidRPr="00F83E68">
        <w:rPr>
          <w:rFonts w:cs="Tahoma"/>
          <w:color w:val="000000"/>
        </w:rPr>
        <w:t>Developer Tools Deployment Planning Services (DTDPS)</w:t>
      </w:r>
    </w:p>
    <w:p w14:paraId="45A53DDE" w14:textId="77777777" w:rsidR="00AF08FE" w:rsidRPr="00F83E68" w:rsidRDefault="00AF08FE" w:rsidP="00024C3C">
      <w:pPr>
        <w:numPr>
          <w:ilvl w:val="1"/>
          <w:numId w:val="96"/>
        </w:numPr>
        <w:spacing w:after="60" w:line="276" w:lineRule="auto"/>
        <w:ind w:left="1800"/>
        <w:rPr>
          <w:rFonts w:cs="Tahoma"/>
          <w:lang w:val="pt-PT"/>
        </w:rPr>
      </w:pPr>
      <w:r w:rsidRPr="00715FF4">
        <w:rPr>
          <w:rFonts w:cs="Tahoma"/>
          <w:color w:val="000000"/>
          <w:szCs w:val="18"/>
          <w:lang w:val="pt-BR"/>
        </w:rPr>
        <w:t>Descrição:</w:t>
      </w:r>
      <w:r w:rsidRPr="00F83E68">
        <w:rPr>
          <w:rFonts w:cs="Tahoma"/>
          <w:color w:val="000000"/>
          <w:szCs w:val="18"/>
          <w:lang w:val="pt-PT"/>
        </w:rPr>
        <w:t xml:space="preserve"> </w:t>
      </w:r>
      <w:r w:rsidRPr="00715FF4">
        <w:rPr>
          <w:rFonts w:cs="Tahoma"/>
          <w:lang w:val="pt-BR"/>
        </w:rPr>
        <w:t>O DTDPS fornece uma análise rigorosa e uma abordagem concentrada em processo a fim de desenvolver um plano de implantação do Visual Studio Team Foundation Server ou do Visual Studio Test Tools.</w:t>
      </w:r>
      <w:r w:rsidR="00CD5606" w:rsidRPr="00F83E68">
        <w:rPr>
          <w:rFonts w:cs="Tahoma"/>
          <w:lang w:val="pt-PT"/>
        </w:rPr>
        <w:t xml:space="preserve"> </w:t>
      </w:r>
      <w:r w:rsidRPr="00715FF4">
        <w:rPr>
          <w:rFonts w:cs="Tahoma"/>
          <w:lang w:val="pt-BR"/>
        </w:rPr>
        <w:t>Seguindo as práticas recomendadas da Microsoft, um parceiro certificado criará um plano de implantação exclusivo, personalizado de acordo com as necessidades da empresa</w:t>
      </w:r>
      <w:r w:rsidRPr="00715FF4">
        <w:rPr>
          <w:rFonts w:cs="Tahoma"/>
          <w:color w:val="000000"/>
          <w:lang w:val="pt-BR"/>
        </w:rPr>
        <w:t>.</w:t>
      </w:r>
      <w:r w:rsidRPr="00F83E68">
        <w:rPr>
          <w:rFonts w:cs="Tahoma"/>
          <w:lang w:val="pt-PT"/>
        </w:rPr>
        <w:t xml:space="preserve"> </w:t>
      </w:r>
    </w:p>
    <w:p w14:paraId="45A53DDF" w14:textId="77777777" w:rsidR="00AF08FE" w:rsidRPr="00715FF4" w:rsidRDefault="00AF08FE" w:rsidP="00024C3C">
      <w:pPr>
        <w:numPr>
          <w:ilvl w:val="1"/>
          <w:numId w:val="96"/>
        </w:numPr>
        <w:spacing w:after="60" w:line="276" w:lineRule="auto"/>
        <w:ind w:left="1800"/>
        <w:rPr>
          <w:rFonts w:cs="Tahoma"/>
        </w:rPr>
      </w:pPr>
      <w:r w:rsidRPr="00715FF4">
        <w:rPr>
          <w:rFonts w:cs="Tahoma"/>
          <w:color w:val="000000"/>
          <w:szCs w:val="18"/>
          <w:lang w:val="pt-BR"/>
        </w:rPr>
        <w:t>Níveis de Serviço:</w:t>
      </w:r>
      <w:r w:rsidRPr="00715FF4">
        <w:rPr>
          <w:rFonts w:cs="Tahoma"/>
          <w:color w:val="000000"/>
          <w:szCs w:val="18"/>
        </w:rPr>
        <w:t xml:space="preserve"> </w:t>
      </w:r>
      <w:r w:rsidRPr="00715FF4">
        <w:rPr>
          <w:rFonts w:cs="Tahoma"/>
          <w:color w:val="000000"/>
          <w:lang w:val="pt-BR"/>
        </w:rPr>
        <w:t>3 ou 5 dias</w:t>
      </w:r>
    </w:p>
    <w:p w14:paraId="45A53DE0" w14:textId="77777777" w:rsidR="00AF08FE" w:rsidRPr="00715FF4" w:rsidRDefault="00AF08FE" w:rsidP="00024C3C">
      <w:pPr>
        <w:numPr>
          <w:ilvl w:val="0"/>
          <w:numId w:val="12"/>
        </w:numPr>
        <w:spacing w:after="60" w:line="276" w:lineRule="auto"/>
        <w:rPr>
          <w:rFonts w:cs="Tahoma"/>
        </w:rPr>
      </w:pPr>
      <w:r w:rsidRPr="00F83E68">
        <w:rPr>
          <w:rFonts w:cs="Tahoma"/>
          <w:color w:val="000000"/>
        </w:rPr>
        <w:t>Public Cloud, Azure Deployment Planning Services (AZDPS)</w:t>
      </w:r>
    </w:p>
    <w:p w14:paraId="45A53DE1" w14:textId="77777777" w:rsidR="00AF08FE" w:rsidRPr="00F83E68" w:rsidRDefault="00AF08FE" w:rsidP="00024C3C">
      <w:pPr>
        <w:numPr>
          <w:ilvl w:val="1"/>
          <w:numId w:val="97"/>
        </w:numPr>
        <w:spacing w:after="60" w:line="276" w:lineRule="auto"/>
        <w:ind w:left="1800"/>
        <w:rPr>
          <w:rFonts w:cs="Tahoma"/>
          <w:lang w:val="pt-PT"/>
        </w:rPr>
      </w:pPr>
      <w:r w:rsidRPr="00715FF4">
        <w:rPr>
          <w:rFonts w:cs="Tahoma"/>
          <w:color w:val="000000"/>
          <w:szCs w:val="18"/>
          <w:lang w:val="pt-BR"/>
        </w:rPr>
        <w:t>Descrição:</w:t>
      </w:r>
      <w:r w:rsidRPr="00F83E68">
        <w:rPr>
          <w:rFonts w:cs="Tahoma"/>
          <w:color w:val="000000"/>
          <w:szCs w:val="18"/>
          <w:lang w:val="pt-PT"/>
        </w:rPr>
        <w:t xml:space="preserve"> </w:t>
      </w:r>
      <w:r w:rsidRPr="00715FF4">
        <w:rPr>
          <w:rFonts w:cs="Tahoma"/>
          <w:lang w:val="pt-BR"/>
        </w:rPr>
        <w:t xml:space="preserve">O </w:t>
      </w:r>
      <w:r w:rsidRPr="00715FF4">
        <w:rPr>
          <w:rFonts w:cs="Tahoma"/>
          <w:color w:val="1D1B11"/>
          <w:lang w:val="pt-BR"/>
        </w:rPr>
        <w:t>Public</w:t>
      </w:r>
      <w:r w:rsidRPr="00715FF4">
        <w:rPr>
          <w:rFonts w:cs="Tahoma"/>
          <w:lang w:val="pt-BR"/>
        </w:rPr>
        <w:t xml:space="preserve"> Cloud, AZDPS fornece o treinamento e o serviço de migração da Plataforma Windows Azure.</w:t>
      </w:r>
      <w:r w:rsidRPr="00F83E68">
        <w:rPr>
          <w:rFonts w:cs="Tahoma"/>
          <w:lang w:val="pt-PT"/>
        </w:rPr>
        <w:t xml:space="preserve"> </w:t>
      </w:r>
      <w:r w:rsidRPr="00715FF4">
        <w:rPr>
          <w:rFonts w:cs="Tahoma"/>
          <w:lang w:val="pt-BR"/>
        </w:rPr>
        <w:t>Esse serviço oferece um tutorial da Plataforma Windows Azure com treinamento prático, fornece orientação sobre como migrar aplicativos e dados e como arquitetar aplicativos para nuvem, além de ajudar os clientes a migrar ou desenvolver seus primeiros aplicativos na Plataforma Windows Azure.</w:t>
      </w:r>
    </w:p>
    <w:p w14:paraId="45A53DE2" w14:textId="77777777" w:rsidR="00AF08FE" w:rsidRPr="00715FF4" w:rsidRDefault="00AF08FE" w:rsidP="00024C3C">
      <w:pPr>
        <w:numPr>
          <w:ilvl w:val="1"/>
          <w:numId w:val="97"/>
        </w:numPr>
        <w:spacing w:after="60" w:line="276" w:lineRule="auto"/>
        <w:ind w:left="1800"/>
        <w:rPr>
          <w:rFonts w:cs="Tahoma"/>
        </w:rPr>
      </w:pPr>
      <w:r w:rsidRPr="00715FF4">
        <w:rPr>
          <w:rFonts w:cs="Tahoma"/>
          <w:color w:val="000000"/>
          <w:szCs w:val="18"/>
          <w:lang w:val="pt-BR"/>
        </w:rPr>
        <w:t>Níveis de Serviço:</w:t>
      </w:r>
      <w:r w:rsidRPr="00715FF4">
        <w:rPr>
          <w:rFonts w:cs="Tahoma"/>
          <w:color w:val="000000"/>
          <w:szCs w:val="18"/>
        </w:rPr>
        <w:t xml:space="preserve"> </w:t>
      </w:r>
      <w:r w:rsidRPr="00715FF4">
        <w:rPr>
          <w:rFonts w:cs="Tahoma"/>
          <w:color w:val="000000"/>
          <w:lang w:val="pt-BR"/>
        </w:rPr>
        <w:t>3, 5 ou 10 dias</w:t>
      </w:r>
    </w:p>
    <w:p w14:paraId="45A53DE3" w14:textId="77777777" w:rsidR="00AF08FE" w:rsidRPr="00715FF4" w:rsidRDefault="00AF08FE" w:rsidP="000D4ECA">
      <w:pPr>
        <w:spacing w:after="60"/>
        <w:rPr>
          <w:rFonts w:cs="Tahoma"/>
        </w:rPr>
      </w:pPr>
    </w:p>
    <w:p w14:paraId="45A53DE4" w14:textId="77777777" w:rsidR="00AF08FE" w:rsidRPr="00F83E68" w:rsidRDefault="00AF08FE" w:rsidP="000D4ECA">
      <w:pPr>
        <w:spacing w:after="60"/>
        <w:rPr>
          <w:rFonts w:cs="Tahoma"/>
          <w:lang w:val="pt-PT"/>
        </w:rPr>
      </w:pPr>
      <w:r w:rsidRPr="00715FF4">
        <w:rPr>
          <w:rFonts w:cs="Tahoma"/>
          <w:color w:val="000000"/>
          <w:szCs w:val="18"/>
          <w:lang w:val="pt-BR"/>
        </w:rPr>
        <w:t>A lista de serviços disponíveis e níveis de serviços associados pode ser alterada a qualquer momento.</w:t>
      </w:r>
      <w:r w:rsidR="00CD5606" w:rsidRPr="00F83E68">
        <w:rPr>
          <w:rFonts w:cs="Tahoma"/>
          <w:lang w:val="pt-PT"/>
        </w:rPr>
        <w:t xml:space="preserve"> </w:t>
      </w:r>
      <w:r w:rsidRPr="00715FF4">
        <w:rPr>
          <w:rFonts w:cs="Tahoma"/>
          <w:color w:val="000000"/>
          <w:lang w:val="pt-BR"/>
        </w:rPr>
        <w:t>Os Provedores Qualificados fornecerão aos clientes uma descrição do Escopo do Trabalho disponível para cada uma das ofertas de</w:t>
      </w:r>
      <w:r w:rsidR="00DF6C83" w:rsidRPr="00715FF4">
        <w:rPr>
          <w:rFonts w:cs="Tahoma"/>
          <w:color w:val="000000"/>
          <w:lang w:val="pt-BR"/>
        </w:rPr>
        <w:t> </w:t>
      </w:r>
      <w:r w:rsidRPr="00715FF4">
        <w:rPr>
          <w:rFonts w:cs="Tahoma"/>
          <w:color w:val="000000"/>
          <w:lang w:val="pt-BR"/>
        </w:rPr>
        <w:t>serviço acima mediante solicitação.</w:t>
      </w:r>
    </w:p>
    <w:p w14:paraId="45A53DE5" w14:textId="77777777" w:rsidR="00AF08FE" w:rsidRPr="00F83E68" w:rsidRDefault="00AF08FE" w:rsidP="000D4ECA">
      <w:pPr>
        <w:spacing w:after="60"/>
        <w:rPr>
          <w:rFonts w:cs="Tahoma"/>
          <w:lang w:val="pt-PT"/>
        </w:rPr>
      </w:pPr>
    </w:p>
    <w:p w14:paraId="45A53DE6" w14:textId="77777777" w:rsidR="00AF08FE" w:rsidRPr="00F83E68" w:rsidRDefault="00AF08FE" w:rsidP="00C87FFE">
      <w:pPr>
        <w:spacing w:after="60"/>
        <w:rPr>
          <w:rFonts w:cs="Tahoma"/>
          <w:lang w:val="pt-PT"/>
        </w:rPr>
      </w:pPr>
      <w:r w:rsidRPr="00715FF4">
        <w:rPr>
          <w:rFonts w:cs="Tahoma"/>
          <w:color w:val="000000"/>
          <w:szCs w:val="18"/>
          <w:lang w:val="pt-BR"/>
        </w:rPr>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Software Assurance tiver sido adquirido (consulte as tabelas</w:t>
      </w:r>
      <w:r w:rsidR="00C87FFE">
        <w:rPr>
          <w:rFonts w:cs="Tahoma"/>
          <w:color w:val="000000"/>
          <w:szCs w:val="18"/>
          <w:lang w:val="pt-BR"/>
        </w:rPr>
        <w:t> </w:t>
      </w:r>
      <w:r w:rsidRPr="00715FF4">
        <w:rPr>
          <w:rFonts w:cs="Tahoma"/>
          <w:color w:val="000000"/>
          <w:szCs w:val="18"/>
          <w:lang w:val="pt-BR"/>
        </w:rPr>
        <w:t>a seguir para obter detalhes).</w:t>
      </w:r>
      <w:r w:rsidR="00CD5606" w:rsidRPr="00F83E68">
        <w:rPr>
          <w:rFonts w:cs="Tahoma"/>
          <w:color w:val="000000"/>
          <w:szCs w:val="18"/>
          <w:lang w:val="pt-PT"/>
        </w:rPr>
        <w:t xml:space="preserve"> </w:t>
      </w:r>
      <w:r w:rsidRPr="00715FF4">
        <w:rPr>
          <w:rFonts w:cs="Tahoma"/>
          <w:color w:val="000000"/>
          <w:szCs w:val="18"/>
          <w:lang w:val="pt-BR"/>
        </w:rPr>
        <w:t>A quantidade de dias que um cliente recebe é colocada em um pool de Dias de Serviços de Planejamento a partir do qual o cliente pode criar cupons para as ofertas de serviços acima.</w:t>
      </w:r>
      <w:r w:rsidR="00CD5606" w:rsidRPr="00F83E68">
        <w:rPr>
          <w:rFonts w:cs="Tahoma"/>
          <w:lang w:val="pt-PT"/>
        </w:rPr>
        <w:t xml:space="preserve"> </w:t>
      </w:r>
      <w:r w:rsidRPr="00715FF4">
        <w:rPr>
          <w:rFonts w:cs="Tahoma"/>
          <w:color w:val="000000"/>
          <w:lang w:val="pt-BR"/>
        </w:rPr>
        <w:t>Os clientes podem escolher um ou mais dos serviços acima e podem selecionar nos níveis de serviços disponíveis até o número de dias de Serviços de Planejamento que eles têm disponível.</w:t>
      </w:r>
    </w:p>
    <w:p w14:paraId="45A53DE7" w14:textId="77777777" w:rsidR="00AF08FE" w:rsidRPr="00F83E68" w:rsidRDefault="00AF08FE" w:rsidP="000D4ECA">
      <w:pPr>
        <w:spacing w:after="60"/>
        <w:rPr>
          <w:rFonts w:cs="Tahoma"/>
          <w:lang w:val="pt-PT"/>
        </w:rPr>
      </w:pPr>
    </w:p>
    <w:p w14:paraId="45A53DE8" w14:textId="77777777" w:rsidR="00AF08FE" w:rsidRPr="00F83E68" w:rsidRDefault="00AF08FE" w:rsidP="000D4ECA">
      <w:pPr>
        <w:spacing w:after="60"/>
        <w:rPr>
          <w:rFonts w:cs="Tahoma"/>
          <w:lang w:val="pt-PT"/>
        </w:rPr>
      </w:pPr>
      <w:r w:rsidRPr="00715FF4">
        <w:rPr>
          <w:rFonts w:cs="Tahoma"/>
          <w:color w:val="000000"/>
          <w:lang w:val="pt-BR"/>
        </w:rPr>
        <w:t>A tabela a seguir lista as licenças de Aplicativos e Servidores qualificados e os pontos associados a cada uma delas:</w:t>
      </w: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AF08FE" w:rsidRPr="00715FF4" w14:paraId="45A53DEB"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5A53DE9" w14:textId="77777777" w:rsidR="00AF08FE" w:rsidRPr="00F83E68" w:rsidRDefault="00AF08FE" w:rsidP="000D4ECA">
            <w:pPr>
              <w:spacing w:after="60"/>
              <w:jc w:val="center"/>
              <w:rPr>
                <w:rFonts w:cs="Tahoma"/>
                <w:szCs w:val="18"/>
                <w:lang w:val="pt-PT"/>
              </w:rPr>
            </w:pPr>
            <w:r w:rsidRPr="00715FF4">
              <w:rPr>
                <w:rFonts w:cs="Tahoma"/>
                <w:b/>
                <w:lang w:val="pt-BR"/>
              </w:rPr>
              <w:t>Licenças de Aplicativos e Servidores Office*</w:t>
            </w:r>
            <w:r w:rsidRPr="00F83E68">
              <w:rPr>
                <w:rFonts w:cs="Tahoma"/>
                <w:lang w:val="pt-PT"/>
              </w:rPr>
              <w:t xml:space="preserv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5A53DEA" w14:textId="77777777" w:rsidR="00AF08FE" w:rsidRPr="00715FF4" w:rsidRDefault="00AF08FE" w:rsidP="000D4ECA">
            <w:pPr>
              <w:spacing w:after="60"/>
              <w:jc w:val="center"/>
              <w:rPr>
                <w:rFonts w:cs="Tahoma"/>
                <w:szCs w:val="18"/>
              </w:rPr>
            </w:pPr>
            <w:r w:rsidRPr="00715FF4">
              <w:rPr>
                <w:rFonts w:cs="Tahoma"/>
                <w:b/>
                <w:lang w:val="pt-BR"/>
              </w:rPr>
              <w:t>Pontos</w:t>
            </w:r>
          </w:p>
        </w:tc>
      </w:tr>
      <w:tr w:rsidR="00AF08FE" w:rsidRPr="00715FF4" w14:paraId="45A53DEE"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DEC" w14:textId="77777777" w:rsidR="00AF08FE" w:rsidRPr="00F83E68" w:rsidRDefault="00AF08FE" w:rsidP="003501DF">
            <w:pPr>
              <w:spacing w:after="60"/>
              <w:jc w:val="center"/>
              <w:rPr>
                <w:rFonts w:cs="Tahoma"/>
                <w:szCs w:val="18"/>
                <w:lang w:val="pt-PT"/>
              </w:rPr>
            </w:pPr>
            <w:r w:rsidRPr="00715FF4">
              <w:rPr>
                <w:rFonts w:cs="Tahoma"/>
                <w:lang w:val="pt-BR"/>
              </w:rPr>
              <w:t>Produtos do Pool de Aplicativos do Office (incluindo pacotes do Office, Project Standard e Professional, Visio Standard 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DED" w14:textId="77777777" w:rsidR="00AF08FE" w:rsidRPr="00715FF4" w:rsidRDefault="00AF08FE" w:rsidP="000D4ECA">
            <w:pPr>
              <w:spacing w:after="60"/>
              <w:jc w:val="center"/>
              <w:rPr>
                <w:rFonts w:cs="Tahoma"/>
                <w:szCs w:val="18"/>
              </w:rPr>
            </w:pPr>
            <w:r w:rsidRPr="00715FF4">
              <w:rPr>
                <w:rFonts w:cs="Tahoma"/>
                <w:szCs w:val="18"/>
              </w:rPr>
              <w:t>1</w:t>
            </w:r>
          </w:p>
        </w:tc>
      </w:tr>
      <w:tr w:rsidR="00AF08FE" w:rsidRPr="00715FF4" w14:paraId="45A53DF1"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DEF" w14:textId="77777777" w:rsidR="00AF08FE" w:rsidRPr="00F83E68" w:rsidRDefault="00AF08FE" w:rsidP="007002E0">
            <w:pPr>
              <w:spacing w:after="60"/>
              <w:jc w:val="center"/>
              <w:rPr>
                <w:rFonts w:cs="Tahoma"/>
                <w:szCs w:val="18"/>
                <w:lang w:val="pt-PT"/>
              </w:rPr>
            </w:pPr>
            <w:r w:rsidRPr="00715FF4">
              <w:rPr>
                <w:rFonts w:cs="Tahoma"/>
                <w:lang w:val="pt-BR"/>
              </w:rPr>
              <w:t>Edições do SQL Server Standard, Windows Server Standard, Licença de Gerenciamento do System Center 2012 Standard Server (2 processadores), Visual Studio Professional com MSDN e o Visual Studio Test Professional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DF0" w14:textId="77777777" w:rsidR="00AF08FE" w:rsidRPr="00715FF4" w:rsidRDefault="00AF08FE" w:rsidP="000D4ECA">
            <w:pPr>
              <w:spacing w:after="60"/>
              <w:jc w:val="center"/>
              <w:rPr>
                <w:rFonts w:cs="Tahoma"/>
                <w:szCs w:val="18"/>
              </w:rPr>
            </w:pPr>
            <w:r w:rsidRPr="00715FF4">
              <w:rPr>
                <w:rFonts w:cs="Tahoma"/>
                <w:szCs w:val="18"/>
              </w:rPr>
              <w:t>25</w:t>
            </w:r>
          </w:p>
        </w:tc>
      </w:tr>
      <w:tr w:rsidR="00AF08FE" w:rsidRPr="00715FF4" w14:paraId="45A53DF4"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DF2" w14:textId="77777777" w:rsidR="00AF08FE" w:rsidRPr="00715FF4" w:rsidRDefault="00AF08FE" w:rsidP="000D4ECA">
            <w:pPr>
              <w:spacing w:after="60"/>
              <w:jc w:val="center"/>
              <w:rPr>
                <w:rFonts w:cs="Tahoma"/>
                <w:szCs w:val="18"/>
              </w:rPr>
            </w:pPr>
            <w:r w:rsidRPr="00715FF4">
              <w:rPr>
                <w:rFonts w:cs="Tahoma"/>
                <w:lang w:val="pt-BR"/>
              </w:rPr>
              <w:t>Edições do SQL Server Enterprise, SQL Server Business Intelligence, Windows Server Enterprise e Visual Studio Premium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DF3" w14:textId="77777777" w:rsidR="00AF08FE" w:rsidRPr="00715FF4" w:rsidRDefault="00AF08FE" w:rsidP="000D4ECA">
            <w:pPr>
              <w:spacing w:after="60"/>
              <w:jc w:val="center"/>
              <w:rPr>
                <w:rFonts w:cs="Tahoma"/>
                <w:szCs w:val="18"/>
              </w:rPr>
            </w:pPr>
            <w:r w:rsidRPr="00715FF4">
              <w:rPr>
                <w:rFonts w:cs="Tahoma"/>
                <w:szCs w:val="18"/>
              </w:rPr>
              <w:t>50</w:t>
            </w:r>
          </w:p>
        </w:tc>
      </w:tr>
      <w:tr w:rsidR="00AF08FE" w:rsidRPr="00715FF4" w14:paraId="45A53DF7"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DF5" w14:textId="77777777" w:rsidR="00AF08FE" w:rsidRPr="00F83E68" w:rsidRDefault="00AF08FE" w:rsidP="00DF6C83">
            <w:pPr>
              <w:spacing w:after="60"/>
              <w:jc w:val="center"/>
              <w:rPr>
                <w:rFonts w:cs="Tahoma"/>
                <w:szCs w:val="18"/>
                <w:lang w:val="pt-PT"/>
              </w:rPr>
            </w:pPr>
            <w:r w:rsidRPr="00715FF4">
              <w:rPr>
                <w:rFonts w:cs="Tahoma"/>
                <w:lang w:val="pt-BR"/>
              </w:rPr>
              <w:t>Edições do SQL Server Data Center, Windows Server Data Server, Licença de</w:t>
            </w:r>
            <w:r w:rsidR="00DF6C83" w:rsidRPr="00715FF4">
              <w:rPr>
                <w:rFonts w:cs="Tahoma"/>
                <w:lang w:val="pt-BR"/>
              </w:rPr>
              <w:t> </w:t>
            </w:r>
            <w:r w:rsidRPr="00715FF4">
              <w:rPr>
                <w:rFonts w:cs="Tahoma"/>
                <w:lang w:val="pt-BR"/>
              </w:rPr>
              <w:t>Gerenciamento do System Center 2012 Datacenter Server (2 processadores) e</w:t>
            </w:r>
            <w:r w:rsidR="00DF6C83" w:rsidRPr="00715FF4">
              <w:rPr>
                <w:rFonts w:cs="Tahoma"/>
                <w:lang w:val="pt-BR"/>
              </w:rPr>
              <w:t> </w:t>
            </w:r>
            <w:r w:rsidRPr="00715FF4">
              <w:rPr>
                <w:rFonts w:cs="Tahoma"/>
                <w:lang w:val="pt-BR"/>
              </w:rPr>
              <w:t>Visual</w:t>
            </w:r>
            <w:r w:rsidR="00DF6C83" w:rsidRPr="00715FF4">
              <w:rPr>
                <w:rFonts w:cs="Tahoma"/>
                <w:lang w:val="pt-BR"/>
              </w:rPr>
              <w:t> </w:t>
            </w:r>
            <w:r w:rsidRPr="00715FF4">
              <w:rPr>
                <w:rFonts w:cs="Tahoma"/>
                <w:lang w:val="pt-BR"/>
              </w:rPr>
              <w:t>Studio Ultimate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DF6" w14:textId="77777777" w:rsidR="00AF08FE" w:rsidRPr="00715FF4" w:rsidRDefault="00AF08FE" w:rsidP="000D4ECA">
            <w:pPr>
              <w:spacing w:after="60"/>
              <w:jc w:val="center"/>
              <w:rPr>
                <w:rFonts w:cs="Tahoma"/>
                <w:szCs w:val="18"/>
              </w:rPr>
            </w:pPr>
            <w:r w:rsidRPr="00715FF4">
              <w:rPr>
                <w:rFonts w:cs="Tahoma"/>
                <w:szCs w:val="18"/>
              </w:rPr>
              <w:t>75</w:t>
            </w:r>
          </w:p>
        </w:tc>
      </w:tr>
    </w:tbl>
    <w:p w14:paraId="45A53DF8" w14:textId="77777777" w:rsidR="00AF08FE" w:rsidRPr="00F83E68" w:rsidRDefault="00AF08FE" w:rsidP="000D4ECA">
      <w:pPr>
        <w:spacing w:after="60"/>
        <w:rPr>
          <w:rFonts w:cs="Tahoma"/>
          <w:lang w:val="pt-PT"/>
        </w:rPr>
      </w:pPr>
      <w:r w:rsidRPr="00F83E68">
        <w:rPr>
          <w:rFonts w:cs="Tahoma"/>
          <w:szCs w:val="18"/>
          <w:lang w:val="pt-PT"/>
        </w:rPr>
        <w:tab/>
      </w:r>
      <w:r w:rsidRPr="00715FF4">
        <w:rPr>
          <w:rFonts w:cs="Tahoma"/>
          <w:b/>
          <w:i/>
          <w:u w:val="single"/>
          <w:lang w:val="pt-BR"/>
        </w:rPr>
        <w:t>Observação</w:t>
      </w:r>
      <w:r w:rsidRPr="00715FF4">
        <w:rPr>
          <w:rFonts w:cs="Tahoma"/>
          <w:b/>
          <w:i/>
          <w:lang w:val="pt-BR"/>
        </w:rPr>
        <w:t>:</w:t>
      </w:r>
      <w:r w:rsidRPr="00F83E68">
        <w:rPr>
          <w:rFonts w:cs="Tahoma"/>
          <w:i/>
          <w:szCs w:val="18"/>
          <w:lang w:val="pt-PT"/>
        </w:rPr>
        <w:t xml:space="preserve"> </w:t>
      </w:r>
      <w:r w:rsidRPr="00715FF4">
        <w:rPr>
          <w:rFonts w:cs="Tahoma"/>
          <w:i/>
          <w:lang w:val="pt-BR"/>
        </w:rPr>
        <w:t>Para CALs, consulte a tabela Pacotes de CALs nesta seção</w:t>
      </w:r>
    </w:p>
    <w:p w14:paraId="45A53DF9" w14:textId="77777777" w:rsidR="00AF08FE" w:rsidRPr="00F83E68" w:rsidRDefault="00AF08FE" w:rsidP="000D4ECA">
      <w:pPr>
        <w:spacing w:after="60"/>
        <w:rPr>
          <w:rFonts w:cs="Tahoma"/>
          <w:lang w:val="pt-PT"/>
        </w:rPr>
      </w:pPr>
    </w:p>
    <w:p w14:paraId="45A53DFA" w14:textId="77777777" w:rsidR="00AF08FE" w:rsidRPr="00F83E68" w:rsidRDefault="00AF08FE" w:rsidP="000D4ECA">
      <w:pPr>
        <w:spacing w:after="60"/>
        <w:rPr>
          <w:rFonts w:cs="Tahoma"/>
          <w:lang w:val="pt-PT"/>
        </w:rPr>
      </w:pPr>
      <w:r w:rsidRPr="00715FF4">
        <w:rPr>
          <w:rFonts w:cs="Tahoma"/>
          <w:szCs w:val="18"/>
          <w:lang w:val="pt-BR" w:eastAsia="ja-JP"/>
        </w:rPr>
        <w:t>Quando esses produtos qualificados são comprados por meio do Enrollment for Application Platform (EAP) ou</w:t>
      </w:r>
      <w:r w:rsidR="00DF6C83" w:rsidRPr="00715FF4">
        <w:rPr>
          <w:rFonts w:cs="Tahoma"/>
          <w:szCs w:val="18"/>
          <w:lang w:val="pt-BR" w:eastAsia="ja-JP"/>
        </w:rPr>
        <w:t> </w:t>
      </w:r>
      <w:r w:rsidRPr="00715FF4">
        <w:rPr>
          <w:rFonts w:cs="Tahoma"/>
          <w:szCs w:val="18"/>
          <w:lang w:val="pt-BR" w:eastAsia="ja-JP"/>
        </w:rPr>
        <w:t>Enrollment for Core Infrastructure (ECI), cada ponto concedido, coberto pelo EAP e pelo ECI, é multiplicado por</w:t>
      </w:r>
      <w:r w:rsidR="00DF6C83" w:rsidRPr="00715FF4">
        <w:rPr>
          <w:rFonts w:cs="Tahoma"/>
          <w:szCs w:val="18"/>
          <w:lang w:val="pt-BR" w:eastAsia="ja-JP"/>
        </w:rPr>
        <w:t> </w:t>
      </w:r>
      <w:r w:rsidRPr="00715FF4">
        <w:rPr>
          <w:rFonts w:cs="Tahoma"/>
          <w:szCs w:val="18"/>
          <w:lang w:val="pt-BR" w:eastAsia="ja-JP"/>
        </w:rPr>
        <w:t>2</w:t>
      </w:r>
      <w:r w:rsidR="00DF6C83" w:rsidRPr="00715FF4">
        <w:rPr>
          <w:rFonts w:cs="Tahoma"/>
          <w:szCs w:val="18"/>
          <w:lang w:val="pt-BR" w:eastAsia="ja-JP"/>
        </w:rPr>
        <w:t> </w:t>
      </w:r>
      <w:r w:rsidRPr="00715FF4">
        <w:rPr>
          <w:rFonts w:cs="Tahoma"/>
          <w:szCs w:val="18"/>
          <w:lang w:val="pt-BR" w:eastAsia="ja-JP"/>
        </w:rPr>
        <w:t>(dois).</w:t>
      </w:r>
      <w:r w:rsidRPr="00F83E68">
        <w:rPr>
          <w:rFonts w:cs="Tahoma"/>
          <w:szCs w:val="18"/>
          <w:lang w:val="pt-PT" w:eastAsia="ja-JP"/>
        </w:rPr>
        <w:t xml:space="preserve"> </w:t>
      </w:r>
    </w:p>
    <w:p w14:paraId="45A53DFB" w14:textId="77777777" w:rsidR="00AF08FE" w:rsidRPr="00F83E68" w:rsidRDefault="00AF08FE" w:rsidP="000D4ECA">
      <w:pPr>
        <w:spacing w:after="60"/>
        <w:rPr>
          <w:rFonts w:cs="Tahoma"/>
          <w:lang w:val="pt-PT"/>
        </w:rPr>
      </w:pPr>
    </w:p>
    <w:p w14:paraId="45A53DFC" w14:textId="77777777" w:rsidR="00DF6C83" w:rsidRPr="00F83E68" w:rsidRDefault="00DF6C83" w:rsidP="000D4ECA">
      <w:pPr>
        <w:spacing w:after="60"/>
        <w:rPr>
          <w:rFonts w:cs="Tahoma"/>
          <w:lang w:val="pt-PT"/>
        </w:rPr>
      </w:pPr>
    </w:p>
    <w:p w14:paraId="45A53DFD" w14:textId="77777777" w:rsidR="00DF6C83" w:rsidRPr="00F83E68" w:rsidRDefault="00DF6C83" w:rsidP="000D4ECA">
      <w:pPr>
        <w:spacing w:after="60"/>
        <w:rPr>
          <w:rFonts w:cs="Tahoma"/>
          <w:lang w:val="pt-PT"/>
        </w:rPr>
      </w:pPr>
    </w:p>
    <w:p w14:paraId="45A53DFE" w14:textId="77777777" w:rsidR="00DF6C83" w:rsidRPr="00F83E68" w:rsidRDefault="00DF6C83" w:rsidP="000D4ECA">
      <w:pPr>
        <w:spacing w:after="60"/>
        <w:rPr>
          <w:rFonts w:cs="Tahoma"/>
          <w:lang w:val="pt-PT"/>
        </w:rPr>
      </w:pPr>
    </w:p>
    <w:p w14:paraId="45A53DFF" w14:textId="77777777" w:rsidR="00AF08FE" w:rsidRPr="00F83E68" w:rsidRDefault="00AF08FE" w:rsidP="000D4ECA">
      <w:pPr>
        <w:spacing w:after="60"/>
        <w:rPr>
          <w:rFonts w:cs="Tahoma"/>
          <w:lang w:val="pt-PT"/>
        </w:rPr>
      </w:pPr>
      <w:r w:rsidRPr="00715FF4">
        <w:rPr>
          <w:rFonts w:cs="Tahoma"/>
          <w:lang w:val="pt-BR"/>
        </w:rPr>
        <w:t>O total de pontos para o qual o cliente é qualificado define as qualificações de Dias de Serviços de Planejamento, conforme mostrado abaixo:</w:t>
      </w:r>
    </w:p>
    <w:p w14:paraId="45A53E00" w14:textId="77777777" w:rsidR="00AF08FE" w:rsidRPr="00F83E68" w:rsidRDefault="00AF08FE" w:rsidP="000D4ECA">
      <w:pPr>
        <w:spacing w:after="60"/>
        <w:rPr>
          <w:rFonts w:cs="Tahoma"/>
          <w:lang w:val="pt-PT"/>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AF08FE" w:rsidRPr="00F83E68" w14:paraId="45A53E03" w14:textId="77777777" w:rsidTr="00B87B49">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5A53E01" w14:textId="77777777" w:rsidR="00AF08FE" w:rsidRPr="00F83E68" w:rsidRDefault="00AF08FE" w:rsidP="000D4ECA">
            <w:pPr>
              <w:spacing w:after="60"/>
              <w:jc w:val="center"/>
              <w:rPr>
                <w:rFonts w:cs="Tahoma"/>
                <w:szCs w:val="18"/>
                <w:lang w:val="pt-PT"/>
              </w:rPr>
            </w:pPr>
            <w:r w:rsidRPr="00715FF4">
              <w:rPr>
                <w:rFonts w:cs="Tahoma"/>
                <w:b/>
                <w:lang w:val="pt-BR"/>
              </w:rPr>
              <w:t>Pontos de Licenças de Aplicativos e/ou Servidores Office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5A53E02" w14:textId="77777777" w:rsidR="00AF08FE" w:rsidRPr="00F83E68" w:rsidRDefault="00AF08FE" w:rsidP="000D4ECA">
            <w:pPr>
              <w:spacing w:after="60"/>
              <w:jc w:val="center"/>
              <w:rPr>
                <w:rFonts w:cs="Tahoma"/>
                <w:szCs w:val="18"/>
                <w:lang w:val="pt-PT"/>
              </w:rPr>
            </w:pPr>
            <w:r w:rsidRPr="00715FF4">
              <w:rPr>
                <w:rFonts w:cs="Tahoma"/>
                <w:b/>
                <w:lang w:val="pt-BR"/>
              </w:rPr>
              <w:t>Dias de Serviços de Planejamento</w:t>
            </w:r>
          </w:p>
        </w:tc>
      </w:tr>
      <w:tr w:rsidR="00AF08FE" w:rsidRPr="00715FF4" w14:paraId="45A53E06" w14:textId="77777777" w:rsidTr="00B87B49">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04" w14:textId="77777777" w:rsidR="00AF08FE" w:rsidRPr="00715FF4" w:rsidRDefault="00AF08FE" w:rsidP="000D4ECA">
            <w:pPr>
              <w:spacing w:after="60"/>
              <w:jc w:val="center"/>
              <w:rPr>
                <w:rFonts w:cs="Tahoma"/>
                <w:szCs w:val="18"/>
              </w:rPr>
            </w:pPr>
            <w:r w:rsidRPr="00715FF4">
              <w:rPr>
                <w:rFonts w:cs="Tahoma"/>
                <w:szCs w:val="18"/>
              </w:rPr>
              <w:t>200</w:t>
            </w:r>
            <w:r w:rsidR="00DF6C83" w:rsidRPr="00715FF4">
              <w:rPr>
                <w:rFonts w:cs="Tahoma"/>
                <w:szCs w:val="18"/>
              </w:rPr>
              <w:t xml:space="preserve"> – </w:t>
            </w:r>
            <w:r w:rsidRPr="00715FF4">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05" w14:textId="77777777" w:rsidR="00AF08FE" w:rsidRPr="00715FF4" w:rsidRDefault="00AF08FE" w:rsidP="000D4ECA">
            <w:pPr>
              <w:spacing w:after="60"/>
              <w:jc w:val="center"/>
              <w:rPr>
                <w:rFonts w:cs="Tahoma"/>
                <w:szCs w:val="18"/>
              </w:rPr>
            </w:pPr>
            <w:r w:rsidRPr="00715FF4">
              <w:rPr>
                <w:rFonts w:cs="Tahoma"/>
                <w:szCs w:val="18"/>
              </w:rPr>
              <w:t>1</w:t>
            </w:r>
          </w:p>
        </w:tc>
      </w:tr>
      <w:tr w:rsidR="00AF08FE" w:rsidRPr="00715FF4" w14:paraId="45A53E09"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07" w14:textId="77777777" w:rsidR="00AF08FE" w:rsidRPr="00715FF4" w:rsidRDefault="00AF08FE" w:rsidP="000D4ECA">
            <w:pPr>
              <w:spacing w:after="60"/>
              <w:jc w:val="center"/>
              <w:rPr>
                <w:rFonts w:cs="Tahoma"/>
                <w:szCs w:val="18"/>
              </w:rPr>
            </w:pPr>
            <w:r w:rsidRPr="00715FF4">
              <w:rPr>
                <w:rFonts w:cs="Tahoma"/>
                <w:szCs w:val="18"/>
              </w:rPr>
              <w:t>500</w:t>
            </w:r>
            <w:r w:rsidR="00DF6C83" w:rsidRPr="00715FF4">
              <w:rPr>
                <w:rFonts w:cs="Tahoma"/>
                <w:szCs w:val="18"/>
              </w:rPr>
              <w:t xml:space="preserve"> – </w:t>
            </w:r>
            <w:r w:rsidRPr="00715FF4">
              <w:rPr>
                <w:rFonts w:cs="Tahoma"/>
                <w:szCs w:val="18"/>
              </w:rPr>
              <w:t>1</w:t>
            </w:r>
            <w:r w:rsidR="00DF6C83" w:rsidRPr="00715FF4">
              <w:rPr>
                <w:rFonts w:cs="Tahoma"/>
                <w:szCs w:val="18"/>
              </w:rPr>
              <w:t>.</w:t>
            </w:r>
            <w:r w:rsidRPr="00715FF4">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08" w14:textId="77777777" w:rsidR="00AF08FE" w:rsidRPr="00715FF4" w:rsidRDefault="00AF08FE" w:rsidP="000D4ECA">
            <w:pPr>
              <w:spacing w:after="60"/>
              <w:jc w:val="center"/>
              <w:rPr>
                <w:rFonts w:cs="Tahoma"/>
                <w:szCs w:val="18"/>
              </w:rPr>
            </w:pPr>
            <w:r w:rsidRPr="00715FF4">
              <w:rPr>
                <w:rFonts w:cs="Tahoma"/>
                <w:szCs w:val="18"/>
              </w:rPr>
              <w:t>3</w:t>
            </w:r>
          </w:p>
        </w:tc>
      </w:tr>
      <w:tr w:rsidR="00AF08FE" w:rsidRPr="00715FF4" w14:paraId="45A53E0C"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0A" w14:textId="77777777" w:rsidR="00AF08FE" w:rsidRPr="00715FF4" w:rsidRDefault="00AF08FE" w:rsidP="000D4ECA">
            <w:pPr>
              <w:spacing w:after="60"/>
              <w:jc w:val="center"/>
              <w:rPr>
                <w:rFonts w:cs="Tahoma"/>
                <w:szCs w:val="18"/>
              </w:rPr>
            </w:pPr>
            <w:r w:rsidRPr="00715FF4">
              <w:rPr>
                <w:rFonts w:cs="Tahoma"/>
                <w:szCs w:val="18"/>
              </w:rPr>
              <w:t>2</w:t>
            </w:r>
            <w:r w:rsidR="00DF6C83" w:rsidRPr="00715FF4">
              <w:rPr>
                <w:rFonts w:cs="Tahoma"/>
                <w:szCs w:val="18"/>
              </w:rPr>
              <w:t>.</w:t>
            </w:r>
            <w:r w:rsidRPr="00715FF4">
              <w:rPr>
                <w:rFonts w:cs="Tahoma"/>
                <w:szCs w:val="18"/>
              </w:rPr>
              <w:t>000</w:t>
            </w:r>
            <w:r w:rsidR="00DF6C83" w:rsidRPr="00715FF4">
              <w:rPr>
                <w:rFonts w:cs="Tahoma"/>
                <w:szCs w:val="18"/>
              </w:rPr>
              <w:t xml:space="preserve"> – </w:t>
            </w:r>
            <w:r w:rsidRPr="00715FF4">
              <w:rPr>
                <w:rFonts w:cs="Tahoma"/>
                <w:szCs w:val="18"/>
              </w:rPr>
              <w:t>3</w:t>
            </w:r>
            <w:r w:rsidR="00DF6C83" w:rsidRPr="00715FF4">
              <w:rPr>
                <w:rFonts w:cs="Tahoma"/>
                <w:szCs w:val="18"/>
              </w:rPr>
              <w:t>.</w:t>
            </w:r>
            <w:r w:rsidRPr="00715FF4">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0B" w14:textId="77777777" w:rsidR="00AF08FE" w:rsidRPr="00715FF4" w:rsidRDefault="00AF08FE" w:rsidP="000D4ECA">
            <w:pPr>
              <w:spacing w:after="60"/>
              <w:jc w:val="center"/>
              <w:rPr>
                <w:rFonts w:cs="Tahoma"/>
                <w:szCs w:val="18"/>
              </w:rPr>
            </w:pPr>
            <w:r w:rsidRPr="00715FF4">
              <w:rPr>
                <w:rFonts w:cs="Tahoma"/>
                <w:szCs w:val="18"/>
              </w:rPr>
              <w:t>5</w:t>
            </w:r>
          </w:p>
        </w:tc>
      </w:tr>
      <w:tr w:rsidR="00AF08FE" w:rsidRPr="00715FF4" w14:paraId="45A53E0F"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0D" w14:textId="77777777" w:rsidR="00AF08FE" w:rsidRPr="00715FF4" w:rsidRDefault="00AF08FE" w:rsidP="000D4ECA">
            <w:pPr>
              <w:spacing w:after="60"/>
              <w:jc w:val="center"/>
              <w:rPr>
                <w:rFonts w:cs="Tahoma"/>
                <w:szCs w:val="18"/>
              </w:rPr>
            </w:pPr>
            <w:r w:rsidRPr="00715FF4">
              <w:rPr>
                <w:rFonts w:cs="Tahoma"/>
                <w:szCs w:val="18"/>
              </w:rPr>
              <w:t>4</w:t>
            </w:r>
            <w:r w:rsidR="00DF6C83" w:rsidRPr="00715FF4">
              <w:rPr>
                <w:rFonts w:cs="Tahoma"/>
                <w:szCs w:val="18"/>
              </w:rPr>
              <w:t>.</w:t>
            </w:r>
            <w:r w:rsidRPr="00715FF4">
              <w:rPr>
                <w:rFonts w:cs="Tahoma"/>
                <w:szCs w:val="18"/>
              </w:rPr>
              <w:t>000 – 29</w:t>
            </w:r>
            <w:r w:rsidR="00DF6C83" w:rsidRPr="00715FF4">
              <w:rPr>
                <w:rFonts w:cs="Tahoma"/>
                <w:szCs w:val="18"/>
              </w:rPr>
              <w:t>.</w:t>
            </w:r>
            <w:r w:rsidRPr="00715FF4">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0E" w14:textId="77777777" w:rsidR="00AF08FE" w:rsidRPr="00715FF4" w:rsidRDefault="00AF08FE" w:rsidP="000D4ECA">
            <w:pPr>
              <w:spacing w:after="60"/>
              <w:jc w:val="center"/>
              <w:rPr>
                <w:rFonts w:cs="Tahoma"/>
                <w:szCs w:val="18"/>
              </w:rPr>
            </w:pPr>
            <w:r w:rsidRPr="00715FF4">
              <w:rPr>
                <w:rFonts w:cs="Tahoma"/>
                <w:szCs w:val="18"/>
              </w:rPr>
              <w:t>10</w:t>
            </w:r>
          </w:p>
        </w:tc>
      </w:tr>
      <w:tr w:rsidR="00AF08FE" w:rsidRPr="00715FF4" w14:paraId="45A53E12"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10" w14:textId="77777777" w:rsidR="00AF08FE" w:rsidRPr="00715FF4" w:rsidRDefault="00AF08FE" w:rsidP="000D4ECA">
            <w:pPr>
              <w:spacing w:after="60"/>
              <w:jc w:val="center"/>
              <w:rPr>
                <w:rFonts w:cs="Tahoma"/>
                <w:szCs w:val="18"/>
              </w:rPr>
            </w:pPr>
            <w:r w:rsidRPr="00715FF4">
              <w:rPr>
                <w:rFonts w:cs="Tahoma"/>
                <w:szCs w:val="18"/>
              </w:rPr>
              <w:t>30</w:t>
            </w:r>
            <w:r w:rsidR="00DF6C83" w:rsidRPr="00715FF4">
              <w:rPr>
                <w:rFonts w:cs="Tahoma"/>
                <w:szCs w:val="18"/>
              </w:rPr>
              <w:t>.</w:t>
            </w:r>
            <w:r w:rsidRPr="00715FF4">
              <w:rPr>
                <w:rFonts w:cs="Tahoma"/>
                <w:szCs w:val="18"/>
              </w:rPr>
              <w:t>000 – 49</w:t>
            </w:r>
            <w:r w:rsidR="00DF6C83" w:rsidRPr="00715FF4">
              <w:rPr>
                <w:rFonts w:cs="Tahoma"/>
                <w:szCs w:val="18"/>
              </w:rPr>
              <w:t>.</w:t>
            </w:r>
            <w:r w:rsidRPr="00715FF4">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11" w14:textId="77777777" w:rsidR="00AF08FE" w:rsidRPr="00715FF4" w:rsidRDefault="00AF08FE" w:rsidP="000D4ECA">
            <w:pPr>
              <w:spacing w:after="60"/>
              <w:jc w:val="center"/>
              <w:rPr>
                <w:rFonts w:cs="Tahoma"/>
                <w:szCs w:val="18"/>
              </w:rPr>
            </w:pPr>
            <w:r w:rsidRPr="00715FF4">
              <w:rPr>
                <w:rFonts w:cs="Tahoma"/>
                <w:szCs w:val="18"/>
              </w:rPr>
              <w:t>15</w:t>
            </w:r>
          </w:p>
        </w:tc>
      </w:tr>
      <w:tr w:rsidR="00AF08FE" w:rsidRPr="00715FF4" w14:paraId="45A53E15"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13" w14:textId="77777777" w:rsidR="00AF08FE" w:rsidRPr="00715FF4" w:rsidRDefault="00AF08FE" w:rsidP="000D4ECA">
            <w:pPr>
              <w:spacing w:after="60"/>
              <w:jc w:val="center"/>
              <w:rPr>
                <w:rFonts w:cs="Tahoma"/>
                <w:szCs w:val="18"/>
              </w:rPr>
            </w:pPr>
            <w:r w:rsidRPr="00715FF4">
              <w:rPr>
                <w:rFonts w:cs="Tahoma"/>
                <w:szCs w:val="18"/>
              </w:rPr>
              <w:t>50</w:t>
            </w:r>
            <w:r w:rsidR="00DF6C83" w:rsidRPr="00715FF4">
              <w:rPr>
                <w:rFonts w:cs="Tahoma"/>
                <w:szCs w:val="18"/>
              </w:rPr>
              <w:t>.</w:t>
            </w:r>
            <w:r w:rsidRPr="00715FF4">
              <w:rPr>
                <w:rFonts w:cs="Tahoma"/>
                <w:szCs w:val="18"/>
              </w:rPr>
              <w:t>000 – 99</w:t>
            </w:r>
            <w:r w:rsidR="00DF6C83" w:rsidRPr="00715FF4">
              <w:rPr>
                <w:rFonts w:cs="Tahoma"/>
                <w:szCs w:val="18"/>
              </w:rPr>
              <w:t>.</w:t>
            </w:r>
            <w:r w:rsidRPr="00715FF4">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14" w14:textId="77777777" w:rsidR="00AF08FE" w:rsidRPr="00715FF4" w:rsidRDefault="00AF08FE" w:rsidP="000D4ECA">
            <w:pPr>
              <w:spacing w:after="60"/>
              <w:jc w:val="center"/>
              <w:rPr>
                <w:rFonts w:cs="Tahoma"/>
                <w:szCs w:val="18"/>
              </w:rPr>
            </w:pPr>
            <w:r w:rsidRPr="00715FF4">
              <w:rPr>
                <w:rFonts w:cs="Tahoma"/>
                <w:szCs w:val="18"/>
              </w:rPr>
              <w:t>20</w:t>
            </w:r>
          </w:p>
        </w:tc>
      </w:tr>
      <w:tr w:rsidR="00AF08FE" w:rsidRPr="00715FF4" w14:paraId="45A53E18"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16" w14:textId="77777777" w:rsidR="00AF08FE" w:rsidRPr="00715FF4" w:rsidRDefault="00AF08FE" w:rsidP="000D4ECA">
            <w:pPr>
              <w:spacing w:after="60"/>
              <w:jc w:val="center"/>
              <w:rPr>
                <w:rFonts w:cs="Tahoma"/>
                <w:szCs w:val="18"/>
              </w:rPr>
            </w:pPr>
            <w:r w:rsidRPr="00715FF4">
              <w:rPr>
                <w:rFonts w:cs="Tahoma"/>
                <w:szCs w:val="18"/>
              </w:rPr>
              <w:t>100</w:t>
            </w:r>
            <w:r w:rsidR="00DF6C83" w:rsidRPr="00715FF4">
              <w:rPr>
                <w:rFonts w:cs="Tahoma"/>
                <w:szCs w:val="18"/>
              </w:rPr>
              <w:t>.</w:t>
            </w:r>
            <w:r w:rsidRPr="00715FF4">
              <w:rPr>
                <w:rFonts w:cs="Tahoma"/>
                <w:szCs w:val="18"/>
              </w:rPr>
              <w:t>000 – 199</w:t>
            </w:r>
            <w:r w:rsidR="00DF6C83" w:rsidRPr="00715FF4">
              <w:rPr>
                <w:rFonts w:cs="Tahoma"/>
                <w:szCs w:val="18"/>
              </w:rPr>
              <w:t>.</w:t>
            </w:r>
            <w:r w:rsidRPr="00715FF4">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17" w14:textId="77777777" w:rsidR="00AF08FE" w:rsidRPr="00715FF4" w:rsidRDefault="00AF08FE" w:rsidP="000D4ECA">
            <w:pPr>
              <w:spacing w:after="60"/>
              <w:jc w:val="center"/>
              <w:rPr>
                <w:rFonts w:cs="Tahoma"/>
                <w:szCs w:val="18"/>
              </w:rPr>
            </w:pPr>
            <w:r w:rsidRPr="00715FF4">
              <w:rPr>
                <w:rFonts w:cs="Tahoma"/>
                <w:szCs w:val="18"/>
              </w:rPr>
              <w:t>30</w:t>
            </w:r>
          </w:p>
        </w:tc>
      </w:tr>
      <w:tr w:rsidR="00AF08FE" w:rsidRPr="00715FF4" w14:paraId="45A53E1B"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19" w14:textId="77777777" w:rsidR="00AF08FE" w:rsidRPr="00715FF4" w:rsidRDefault="00AF08FE" w:rsidP="000D4ECA">
            <w:pPr>
              <w:spacing w:after="60"/>
              <w:jc w:val="center"/>
              <w:rPr>
                <w:rFonts w:cs="Tahoma"/>
                <w:szCs w:val="18"/>
              </w:rPr>
            </w:pPr>
            <w:r w:rsidRPr="00715FF4">
              <w:rPr>
                <w:rFonts w:cs="Tahoma"/>
                <w:szCs w:val="18"/>
              </w:rPr>
              <w:t>200</w:t>
            </w:r>
            <w:r w:rsidR="00DF6C83" w:rsidRPr="00715FF4">
              <w:rPr>
                <w:rFonts w:cs="Tahoma"/>
                <w:szCs w:val="18"/>
              </w:rPr>
              <w:t>.</w:t>
            </w:r>
            <w:r w:rsidRPr="00715FF4">
              <w:rPr>
                <w:rFonts w:cs="Tahoma"/>
                <w:szCs w:val="18"/>
              </w:rPr>
              <w:t>000 – 399</w:t>
            </w:r>
            <w:r w:rsidR="00DF6C83" w:rsidRPr="00715FF4">
              <w:rPr>
                <w:rFonts w:cs="Tahoma"/>
                <w:szCs w:val="18"/>
              </w:rPr>
              <w:t>.</w:t>
            </w:r>
            <w:r w:rsidRPr="00715FF4">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1A" w14:textId="77777777" w:rsidR="00AF08FE" w:rsidRPr="00715FF4" w:rsidRDefault="00AF08FE" w:rsidP="000D4ECA">
            <w:pPr>
              <w:spacing w:after="60"/>
              <w:jc w:val="center"/>
              <w:rPr>
                <w:rFonts w:cs="Tahoma"/>
                <w:szCs w:val="18"/>
              </w:rPr>
            </w:pPr>
            <w:r w:rsidRPr="00715FF4">
              <w:rPr>
                <w:rFonts w:cs="Tahoma"/>
                <w:szCs w:val="18"/>
              </w:rPr>
              <w:t>40</w:t>
            </w:r>
          </w:p>
        </w:tc>
      </w:tr>
      <w:tr w:rsidR="00AF08FE" w:rsidRPr="00715FF4" w14:paraId="45A53E1E"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1C" w14:textId="77777777" w:rsidR="00AF08FE" w:rsidRPr="00715FF4" w:rsidRDefault="00AF08FE" w:rsidP="000D4ECA">
            <w:pPr>
              <w:spacing w:after="60"/>
              <w:jc w:val="center"/>
              <w:rPr>
                <w:rFonts w:cs="Tahoma"/>
                <w:szCs w:val="18"/>
              </w:rPr>
            </w:pPr>
            <w:r w:rsidRPr="00715FF4">
              <w:rPr>
                <w:rFonts w:cs="Tahoma"/>
                <w:szCs w:val="18"/>
              </w:rPr>
              <w:t>400</w:t>
            </w:r>
            <w:r w:rsidR="00DF6C83" w:rsidRPr="00715FF4">
              <w:rPr>
                <w:rFonts w:cs="Tahoma"/>
                <w:szCs w:val="18"/>
              </w:rPr>
              <w:t>.</w:t>
            </w:r>
            <w:r w:rsidRPr="00715FF4">
              <w:rPr>
                <w:rFonts w:cs="Tahoma"/>
                <w:szCs w:val="18"/>
              </w:rPr>
              <w:t>000 – 599</w:t>
            </w:r>
            <w:r w:rsidR="00DF6C83" w:rsidRPr="00715FF4">
              <w:rPr>
                <w:rFonts w:cs="Tahoma"/>
                <w:szCs w:val="18"/>
              </w:rPr>
              <w:t>.</w:t>
            </w:r>
            <w:r w:rsidRPr="00715FF4">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1D" w14:textId="77777777" w:rsidR="00AF08FE" w:rsidRPr="00715FF4" w:rsidRDefault="00AF08FE" w:rsidP="000D4ECA">
            <w:pPr>
              <w:spacing w:after="60"/>
              <w:jc w:val="center"/>
              <w:rPr>
                <w:rFonts w:cs="Tahoma"/>
                <w:szCs w:val="18"/>
              </w:rPr>
            </w:pPr>
            <w:r w:rsidRPr="00715FF4">
              <w:rPr>
                <w:rFonts w:cs="Tahoma"/>
                <w:szCs w:val="18"/>
              </w:rPr>
              <w:t>50</w:t>
            </w:r>
          </w:p>
        </w:tc>
      </w:tr>
      <w:tr w:rsidR="00AF08FE" w:rsidRPr="00715FF4" w14:paraId="45A53E21"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1F" w14:textId="77777777" w:rsidR="00AF08FE" w:rsidRPr="00715FF4" w:rsidRDefault="00AF08FE" w:rsidP="000D4ECA">
            <w:pPr>
              <w:spacing w:after="60"/>
              <w:jc w:val="center"/>
              <w:rPr>
                <w:rFonts w:cs="Tahoma"/>
                <w:szCs w:val="18"/>
              </w:rPr>
            </w:pPr>
            <w:r w:rsidRPr="00715FF4">
              <w:rPr>
                <w:rFonts w:cs="Tahoma"/>
                <w:szCs w:val="18"/>
              </w:rPr>
              <w:t>600</w:t>
            </w:r>
            <w:r w:rsidR="00DF6C83" w:rsidRPr="00715FF4">
              <w:rPr>
                <w:rFonts w:cs="Tahoma"/>
                <w:szCs w:val="18"/>
              </w:rPr>
              <w:t>.</w:t>
            </w:r>
            <w:r w:rsidRPr="00715FF4">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20" w14:textId="77777777" w:rsidR="00AF08FE" w:rsidRPr="00715FF4" w:rsidRDefault="00AF08FE" w:rsidP="000D4ECA">
            <w:pPr>
              <w:spacing w:after="60"/>
              <w:jc w:val="center"/>
              <w:rPr>
                <w:rFonts w:cs="Tahoma"/>
                <w:szCs w:val="18"/>
              </w:rPr>
            </w:pPr>
            <w:r w:rsidRPr="00715FF4">
              <w:rPr>
                <w:rFonts w:cs="Tahoma"/>
                <w:szCs w:val="18"/>
              </w:rPr>
              <w:t>75</w:t>
            </w:r>
          </w:p>
        </w:tc>
      </w:tr>
    </w:tbl>
    <w:p w14:paraId="45A53E22" w14:textId="77777777" w:rsidR="00AF08FE" w:rsidRPr="00715FF4" w:rsidRDefault="00AF08FE" w:rsidP="000D4ECA">
      <w:pPr>
        <w:spacing w:after="60"/>
        <w:rPr>
          <w:rFonts w:cs="Tahoma"/>
        </w:rPr>
      </w:pPr>
    </w:p>
    <w:p w14:paraId="45A53E23" w14:textId="77777777" w:rsidR="00AF08FE" w:rsidRPr="00F83E68" w:rsidRDefault="00AF08FE" w:rsidP="000D4ECA">
      <w:pPr>
        <w:spacing w:after="60"/>
        <w:rPr>
          <w:rFonts w:cs="Tahoma"/>
          <w:lang w:val="pt-PT"/>
        </w:rPr>
      </w:pPr>
      <w:r w:rsidRPr="00715FF4">
        <w:rPr>
          <w:rFonts w:cs="Tahoma"/>
          <w:lang w:val="pt-BR"/>
        </w:rPr>
        <w:t xml:space="preserve">A cobertura do Pacote de CALs Principais e de SA de Pacote de CALs do SQL conta como </w:t>
      </w:r>
      <w:r w:rsidRPr="00715FF4">
        <w:rPr>
          <w:rFonts w:cs="Tahoma"/>
          <w:u w:val="single"/>
          <w:lang w:val="pt-BR"/>
        </w:rPr>
        <w:t>1 (um) ponto</w:t>
      </w:r>
      <w:r w:rsidRPr="00715FF4">
        <w:rPr>
          <w:rFonts w:cs="Tahoma"/>
          <w:lang w:val="pt-BR"/>
        </w:rPr>
        <w:t xml:space="preserve"> em relação aos valores limite na primeira coluna a seguir, e a cobertura de SA de Pacote de CALs Empresariais conta como </w:t>
      </w:r>
      <w:r w:rsidRPr="00715FF4">
        <w:rPr>
          <w:rFonts w:cs="Tahoma"/>
          <w:u w:val="single"/>
          <w:lang w:val="pt-BR"/>
        </w:rPr>
        <w:t>2</w:t>
      </w:r>
      <w:r w:rsidR="00DF6C83" w:rsidRPr="00715FF4">
        <w:rPr>
          <w:rFonts w:cs="Tahoma"/>
          <w:u w:val="single"/>
          <w:lang w:val="pt-BR"/>
        </w:rPr>
        <w:t> </w:t>
      </w:r>
      <w:r w:rsidRPr="00715FF4">
        <w:rPr>
          <w:rFonts w:cs="Tahoma"/>
          <w:u w:val="single"/>
          <w:lang w:val="pt-BR"/>
        </w:rPr>
        <w:t>(dois) pontos</w:t>
      </w:r>
      <w:r w:rsidRPr="00715FF4">
        <w:rPr>
          <w:rFonts w:cs="Tahoma"/>
          <w:lang w:val="pt-BR"/>
        </w:rPr>
        <w:t xml:space="preserve"> em relação aos valores limite na primeira coluna a seguir:</w:t>
      </w:r>
    </w:p>
    <w:p w14:paraId="45A53E24" w14:textId="77777777" w:rsidR="00AF08FE" w:rsidRPr="00F83E68" w:rsidRDefault="00AF08FE" w:rsidP="000D4ECA">
      <w:pPr>
        <w:spacing w:after="60"/>
        <w:rPr>
          <w:rFonts w:cs="Tahoma"/>
          <w:lang w:val="pt-PT"/>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AF08FE" w:rsidRPr="00F83E68" w14:paraId="45A53E27" w14:textId="77777777" w:rsidTr="00CA395A">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5A53E25" w14:textId="77777777" w:rsidR="00AF08FE" w:rsidRPr="00715FF4" w:rsidRDefault="00AF08FE" w:rsidP="000D4ECA">
            <w:pPr>
              <w:spacing w:after="60"/>
              <w:jc w:val="center"/>
              <w:rPr>
                <w:rFonts w:cs="Tahoma"/>
                <w:szCs w:val="18"/>
              </w:rPr>
            </w:pPr>
            <w:r w:rsidRPr="00715FF4">
              <w:rPr>
                <w:rFonts w:cs="Tahoma"/>
                <w:b/>
                <w:lang w:val="pt-BR"/>
              </w:rPr>
              <w:t>Pacotes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5A53E26" w14:textId="77777777" w:rsidR="00AF08FE" w:rsidRPr="00F83E68" w:rsidRDefault="00AF08FE" w:rsidP="000D4ECA">
            <w:pPr>
              <w:spacing w:after="60"/>
              <w:rPr>
                <w:rFonts w:cs="Tahoma"/>
                <w:szCs w:val="18"/>
                <w:lang w:val="pt-PT"/>
              </w:rPr>
            </w:pPr>
            <w:r w:rsidRPr="00715FF4">
              <w:rPr>
                <w:rFonts w:cs="Tahoma"/>
                <w:b/>
                <w:lang w:val="pt-BR"/>
              </w:rPr>
              <w:t>Dias de Serviços de Planejamento</w:t>
            </w:r>
            <w:r w:rsidRPr="00F83E68">
              <w:rPr>
                <w:rFonts w:cs="Tahoma"/>
                <w:lang w:val="pt-PT"/>
              </w:rPr>
              <w:t xml:space="preserve"> </w:t>
            </w:r>
          </w:p>
        </w:tc>
      </w:tr>
      <w:tr w:rsidR="00AF08FE" w:rsidRPr="00715FF4" w14:paraId="45A53E2A" w14:textId="77777777" w:rsidTr="00CA395A">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28" w14:textId="77777777" w:rsidR="00AF08FE" w:rsidRPr="00715FF4" w:rsidRDefault="00AF08FE" w:rsidP="000D4ECA">
            <w:pPr>
              <w:spacing w:after="60"/>
              <w:jc w:val="center"/>
              <w:rPr>
                <w:rFonts w:cs="Tahoma"/>
                <w:szCs w:val="18"/>
              </w:rPr>
            </w:pPr>
            <w:r w:rsidRPr="00715FF4">
              <w:rPr>
                <w:rFonts w:cs="Tahoma"/>
                <w:szCs w:val="18"/>
              </w:rPr>
              <w:t>200</w:t>
            </w:r>
            <w:r w:rsidR="00DF6C83" w:rsidRPr="00715FF4">
              <w:rPr>
                <w:rFonts w:cs="Tahoma"/>
                <w:szCs w:val="18"/>
              </w:rPr>
              <w:t xml:space="preserve"> – </w:t>
            </w:r>
            <w:r w:rsidRPr="00715FF4">
              <w:rPr>
                <w:rFonts w:cs="Tahoma"/>
                <w:szCs w:val="18"/>
              </w:rPr>
              <w:t>3</w:t>
            </w:r>
            <w:r w:rsidR="00DF6C83" w:rsidRPr="00715FF4">
              <w:rPr>
                <w:rFonts w:cs="Tahoma"/>
                <w:szCs w:val="18"/>
              </w:rPr>
              <w:t>.</w:t>
            </w:r>
            <w:r w:rsidRPr="00715FF4">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29" w14:textId="77777777" w:rsidR="00AF08FE" w:rsidRPr="00715FF4" w:rsidRDefault="00AF08FE" w:rsidP="000D4ECA">
            <w:pPr>
              <w:spacing w:after="60"/>
              <w:jc w:val="center"/>
              <w:rPr>
                <w:rFonts w:cs="Tahoma"/>
                <w:szCs w:val="18"/>
              </w:rPr>
            </w:pPr>
            <w:r w:rsidRPr="00715FF4">
              <w:rPr>
                <w:rFonts w:cs="Tahoma"/>
                <w:szCs w:val="18"/>
              </w:rPr>
              <w:t>1</w:t>
            </w:r>
          </w:p>
        </w:tc>
      </w:tr>
      <w:tr w:rsidR="00AF08FE" w:rsidRPr="00715FF4" w14:paraId="45A53E2D" w14:textId="77777777" w:rsidTr="00CA395A">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2B" w14:textId="77777777" w:rsidR="00AF08FE" w:rsidRPr="00715FF4" w:rsidRDefault="00AF08FE" w:rsidP="000D4ECA">
            <w:pPr>
              <w:spacing w:after="60"/>
              <w:jc w:val="center"/>
              <w:rPr>
                <w:rFonts w:cs="Tahoma"/>
                <w:szCs w:val="18"/>
              </w:rPr>
            </w:pPr>
            <w:r w:rsidRPr="00715FF4">
              <w:rPr>
                <w:rFonts w:cs="Tahoma"/>
                <w:szCs w:val="18"/>
              </w:rPr>
              <w:t>4</w:t>
            </w:r>
            <w:r w:rsidR="00DF6C83" w:rsidRPr="00715FF4">
              <w:rPr>
                <w:rFonts w:cs="Tahoma"/>
                <w:szCs w:val="18"/>
              </w:rPr>
              <w:t>.</w:t>
            </w:r>
            <w:r w:rsidRPr="00715FF4">
              <w:rPr>
                <w:rFonts w:cs="Tahoma"/>
                <w:szCs w:val="18"/>
              </w:rPr>
              <w:t>000 – 9</w:t>
            </w:r>
            <w:r w:rsidR="00DF6C83" w:rsidRPr="00715FF4">
              <w:rPr>
                <w:rFonts w:cs="Tahoma"/>
                <w:szCs w:val="18"/>
              </w:rPr>
              <w:t>.</w:t>
            </w:r>
            <w:r w:rsidRPr="00715FF4">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2C" w14:textId="77777777" w:rsidR="00AF08FE" w:rsidRPr="00715FF4" w:rsidRDefault="00AF08FE" w:rsidP="000D4ECA">
            <w:pPr>
              <w:spacing w:after="60"/>
              <w:jc w:val="center"/>
              <w:rPr>
                <w:rFonts w:cs="Tahoma"/>
                <w:szCs w:val="18"/>
              </w:rPr>
            </w:pPr>
            <w:r w:rsidRPr="00715FF4">
              <w:rPr>
                <w:rFonts w:cs="Tahoma"/>
                <w:szCs w:val="18"/>
              </w:rPr>
              <w:t>3</w:t>
            </w:r>
          </w:p>
        </w:tc>
      </w:tr>
      <w:tr w:rsidR="00AF08FE" w:rsidRPr="00715FF4" w14:paraId="45A53E30"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2E" w14:textId="77777777" w:rsidR="00AF08FE" w:rsidRPr="00715FF4" w:rsidRDefault="00AF08FE" w:rsidP="000D4ECA">
            <w:pPr>
              <w:spacing w:after="60"/>
              <w:jc w:val="center"/>
              <w:rPr>
                <w:rFonts w:cs="Tahoma"/>
                <w:szCs w:val="18"/>
              </w:rPr>
            </w:pPr>
            <w:r w:rsidRPr="00715FF4">
              <w:rPr>
                <w:rFonts w:cs="Tahoma"/>
                <w:szCs w:val="18"/>
              </w:rPr>
              <w:t>10</w:t>
            </w:r>
            <w:r w:rsidR="00DF6C83" w:rsidRPr="00715FF4">
              <w:rPr>
                <w:rFonts w:cs="Tahoma"/>
                <w:szCs w:val="18"/>
              </w:rPr>
              <w:t>.</w:t>
            </w:r>
            <w:r w:rsidRPr="00715FF4">
              <w:rPr>
                <w:rFonts w:cs="Tahoma"/>
                <w:szCs w:val="18"/>
              </w:rPr>
              <w:t>000 – 99</w:t>
            </w:r>
            <w:r w:rsidR="00DF6C83" w:rsidRPr="00715FF4">
              <w:rPr>
                <w:rFonts w:cs="Tahoma"/>
                <w:szCs w:val="18"/>
              </w:rPr>
              <w:t>.</w:t>
            </w:r>
            <w:r w:rsidRPr="00715FF4">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2F" w14:textId="77777777" w:rsidR="00AF08FE" w:rsidRPr="00715FF4" w:rsidRDefault="00AF08FE" w:rsidP="000D4ECA">
            <w:pPr>
              <w:spacing w:after="60"/>
              <w:jc w:val="center"/>
              <w:rPr>
                <w:rFonts w:cs="Tahoma"/>
                <w:szCs w:val="18"/>
              </w:rPr>
            </w:pPr>
            <w:r w:rsidRPr="00715FF4">
              <w:rPr>
                <w:rFonts w:cs="Tahoma"/>
                <w:szCs w:val="18"/>
              </w:rPr>
              <w:t>5</w:t>
            </w:r>
          </w:p>
        </w:tc>
      </w:tr>
      <w:tr w:rsidR="00AF08FE" w:rsidRPr="00715FF4" w14:paraId="45A53E33"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31" w14:textId="77777777" w:rsidR="00AF08FE" w:rsidRPr="00715FF4" w:rsidRDefault="00AF08FE" w:rsidP="000D4ECA">
            <w:pPr>
              <w:spacing w:after="60"/>
              <w:jc w:val="center"/>
              <w:rPr>
                <w:rFonts w:cs="Tahoma"/>
                <w:szCs w:val="18"/>
              </w:rPr>
            </w:pPr>
            <w:r w:rsidRPr="00715FF4">
              <w:rPr>
                <w:rFonts w:cs="Tahoma"/>
                <w:szCs w:val="18"/>
              </w:rPr>
              <w:t>100</w:t>
            </w:r>
            <w:r w:rsidR="00DF6C83" w:rsidRPr="00715FF4">
              <w:rPr>
                <w:rFonts w:cs="Tahoma"/>
                <w:szCs w:val="18"/>
              </w:rPr>
              <w:t>.</w:t>
            </w:r>
            <w:r w:rsidRPr="00715FF4">
              <w:rPr>
                <w:rFonts w:cs="Tahoma"/>
                <w:szCs w:val="18"/>
              </w:rPr>
              <w:t>000 – 299</w:t>
            </w:r>
            <w:r w:rsidR="00DF6C83" w:rsidRPr="00715FF4">
              <w:rPr>
                <w:rFonts w:cs="Tahoma"/>
                <w:szCs w:val="18"/>
              </w:rPr>
              <w:t>.</w:t>
            </w:r>
            <w:r w:rsidRPr="00715FF4">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32" w14:textId="77777777" w:rsidR="00AF08FE" w:rsidRPr="00715FF4" w:rsidRDefault="00AF08FE" w:rsidP="000D4ECA">
            <w:pPr>
              <w:spacing w:after="60"/>
              <w:jc w:val="center"/>
              <w:rPr>
                <w:rFonts w:cs="Tahoma"/>
                <w:szCs w:val="18"/>
              </w:rPr>
            </w:pPr>
            <w:r w:rsidRPr="00715FF4">
              <w:rPr>
                <w:rFonts w:cs="Tahoma"/>
                <w:szCs w:val="18"/>
              </w:rPr>
              <w:t>7</w:t>
            </w:r>
          </w:p>
        </w:tc>
      </w:tr>
      <w:tr w:rsidR="00AF08FE" w:rsidRPr="00715FF4" w14:paraId="45A53E36" w14:textId="77777777" w:rsidTr="00CA395A">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34" w14:textId="77777777" w:rsidR="00AF08FE" w:rsidRPr="00715FF4" w:rsidRDefault="00AF08FE" w:rsidP="000D4ECA">
            <w:pPr>
              <w:spacing w:after="60"/>
              <w:jc w:val="center"/>
              <w:rPr>
                <w:rFonts w:cs="Tahoma"/>
                <w:szCs w:val="18"/>
              </w:rPr>
            </w:pPr>
            <w:r w:rsidRPr="00715FF4">
              <w:rPr>
                <w:rFonts w:cs="Tahoma"/>
                <w:szCs w:val="18"/>
              </w:rPr>
              <w:t>300</w:t>
            </w:r>
            <w:r w:rsidR="00DF6C83" w:rsidRPr="00715FF4">
              <w:rPr>
                <w:rFonts w:cs="Tahoma"/>
                <w:szCs w:val="18"/>
              </w:rPr>
              <w:t>.</w:t>
            </w:r>
            <w:r w:rsidRPr="00715FF4">
              <w:rPr>
                <w:rFonts w:cs="Tahoma"/>
                <w:szCs w:val="18"/>
              </w:rPr>
              <w:t>000 – 599</w:t>
            </w:r>
            <w:r w:rsidR="00DF6C83" w:rsidRPr="00715FF4">
              <w:rPr>
                <w:rFonts w:cs="Tahoma"/>
                <w:szCs w:val="18"/>
              </w:rPr>
              <w:t>.</w:t>
            </w:r>
            <w:r w:rsidRPr="00715FF4">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35" w14:textId="77777777" w:rsidR="00AF08FE" w:rsidRPr="00715FF4" w:rsidRDefault="00AF08FE" w:rsidP="000D4ECA">
            <w:pPr>
              <w:spacing w:after="60"/>
              <w:jc w:val="center"/>
              <w:rPr>
                <w:rFonts w:cs="Tahoma"/>
                <w:szCs w:val="18"/>
              </w:rPr>
            </w:pPr>
            <w:r w:rsidRPr="00715FF4">
              <w:rPr>
                <w:rFonts w:cs="Tahoma"/>
                <w:szCs w:val="18"/>
              </w:rPr>
              <w:t>10</w:t>
            </w:r>
          </w:p>
        </w:tc>
      </w:tr>
      <w:tr w:rsidR="00AF08FE" w:rsidRPr="00715FF4" w14:paraId="45A53E39"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37" w14:textId="77777777" w:rsidR="00AF08FE" w:rsidRPr="00715FF4" w:rsidRDefault="00AF08FE" w:rsidP="000D4ECA">
            <w:pPr>
              <w:spacing w:after="60"/>
              <w:jc w:val="center"/>
              <w:rPr>
                <w:rFonts w:cs="Tahoma"/>
                <w:szCs w:val="18"/>
              </w:rPr>
            </w:pPr>
            <w:r w:rsidRPr="00715FF4">
              <w:rPr>
                <w:rFonts w:cs="Tahoma"/>
                <w:szCs w:val="18"/>
              </w:rPr>
              <w:t>600</w:t>
            </w:r>
            <w:r w:rsidR="00DF6C83" w:rsidRPr="00715FF4">
              <w:rPr>
                <w:rFonts w:cs="Tahoma"/>
                <w:szCs w:val="18"/>
              </w:rPr>
              <w:t>.</w:t>
            </w:r>
            <w:r w:rsidRPr="00715FF4">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A53E38" w14:textId="77777777" w:rsidR="00AF08FE" w:rsidRPr="00715FF4" w:rsidRDefault="00AF08FE" w:rsidP="000D4ECA">
            <w:pPr>
              <w:spacing w:after="60"/>
              <w:jc w:val="center"/>
              <w:rPr>
                <w:rFonts w:cs="Tahoma"/>
                <w:szCs w:val="18"/>
              </w:rPr>
            </w:pPr>
            <w:r w:rsidRPr="00715FF4">
              <w:rPr>
                <w:rFonts w:cs="Tahoma"/>
                <w:szCs w:val="18"/>
              </w:rPr>
              <w:t>12</w:t>
            </w:r>
          </w:p>
        </w:tc>
      </w:tr>
    </w:tbl>
    <w:p w14:paraId="45A53E3A" w14:textId="77777777" w:rsidR="00AF08FE" w:rsidRPr="00715FF4" w:rsidRDefault="00AF08FE" w:rsidP="000D4ECA">
      <w:pPr>
        <w:spacing w:after="60"/>
        <w:rPr>
          <w:rFonts w:cs="Tahoma"/>
        </w:rPr>
      </w:pPr>
    </w:p>
    <w:p w14:paraId="45A53E3B" w14:textId="77777777" w:rsidR="00AF08FE" w:rsidRPr="00715FF4" w:rsidRDefault="00AF08FE" w:rsidP="000D4ECA">
      <w:pPr>
        <w:spacing w:after="60"/>
        <w:rPr>
          <w:rFonts w:cs="Tahoma"/>
        </w:rPr>
      </w:pPr>
      <w:r w:rsidRPr="00715FF4">
        <w:rPr>
          <w:rFonts w:cs="Tahoma"/>
          <w:lang w:val="pt-BR"/>
        </w:rPr>
        <w:t>Exemplos</w:t>
      </w:r>
    </w:p>
    <w:p w14:paraId="45A53E3C" w14:textId="77777777" w:rsidR="00AF08FE" w:rsidRPr="00715FF4" w:rsidRDefault="00AF08FE" w:rsidP="000D4ECA">
      <w:pPr>
        <w:spacing w:after="60"/>
        <w:rPr>
          <w:rFonts w:cs="Tahoma"/>
        </w:rPr>
      </w:pPr>
      <w:r w:rsidRPr="00715FF4">
        <w:rPr>
          <w:rFonts w:cs="Tahoma"/>
          <w:lang w:val="pt-BR"/>
        </w:rPr>
        <w:t>Contrato Open Value com:</w:t>
      </w:r>
    </w:p>
    <w:p w14:paraId="45A53E3D" w14:textId="77777777" w:rsidR="00AF08FE" w:rsidRPr="00F83E68" w:rsidRDefault="00AF08FE" w:rsidP="000D4ECA">
      <w:pPr>
        <w:spacing w:after="60"/>
        <w:rPr>
          <w:rFonts w:cs="Tahoma"/>
          <w:lang w:val="fr-FR"/>
        </w:rPr>
      </w:pPr>
      <w:r w:rsidRPr="00F83E68">
        <w:rPr>
          <w:rFonts w:cs="Tahoma"/>
          <w:lang w:val="fr-FR"/>
        </w:rPr>
        <w:t>150 L&amp;SA do Office Professional Plus</w:t>
      </w:r>
    </w:p>
    <w:p w14:paraId="45A53E3E" w14:textId="77777777" w:rsidR="00AF08FE" w:rsidRPr="00F83E68" w:rsidRDefault="00AF08FE" w:rsidP="000D4ECA">
      <w:pPr>
        <w:spacing w:after="60"/>
        <w:rPr>
          <w:rFonts w:cs="Tahoma"/>
          <w:lang w:val="pt-PT"/>
        </w:rPr>
      </w:pPr>
      <w:r w:rsidRPr="00715FF4">
        <w:rPr>
          <w:rFonts w:cs="Tahoma"/>
          <w:szCs w:val="20"/>
          <w:u w:val="single"/>
          <w:lang w:val="pt-BR"/>
        </w:rPr>
        <w:t>+ 50 SA do Visio Standard</w:t>
      </w:r>
      <w:r w:rsidRPr="00F83E68">
        <w:rPr>
          <w:rFonts w:cs="Tahoma"/>
          <w:szCs w:val="20"/>
          <w:u w:val="single"/>
          <w:lang w:val="pt-PT"/>
        </w:rPr>
        <w:tab/>
      </w:r>
      <w:r w:rsidRPr="00F83E68">
        <w:rPr>
          <w:rFonts w:cs="Tahoma"/>
          <w:szCs w:val="20"/>
          <w:u w:val="single"/>
          <w:lang w:val="pt-PT"/>
        </w:rPr>
        <w:tab/>
      </w:r>
      <w:r w:rsidRPr="00F83E68">
        <w:rPr>
          <w:rFonts w:cs="Tahoma"/>
          <w:szCs w:val="20"/>
          <w:u w:val="single"/>
          <w:lang w:val="pt-PT"/>
        </w:rPr>
        <w:tab/>
      </w:r>
    </w:p>
    <w:p w14:paraId="45A53E3F" w14:textId="77777777" w:rsidR="00AF08FE" w:rsidRPr="00F83E68" w:rsidRDefault="00AF08FE" w:rsidP="000D4ECA">
      <w:pPr>
        <w:spacing w:after="60"/>
        <w:rPr>
          <w:rFonts w:cs="Tahoma"/>
          <w:lang w:val="pt-PT"/>
        </w:rPr>
      </w:pPr>
      <w:r w:rsidRPr="00715FF4">
        <w:rPr>
          <w:rFonts w:cs="Tahoma"/>
          <w:lang w:val="pt-BR"/>
        </w:rPr>
        <w:t>200 Pontos Cobertos de Licenças de Aplicativos e/ou Servidores Office = 1 dia</w:t>
      </w:r>
    </w:p>
    <w:p w14:paraId="45A53E40" w14:textId="77777777" w:rsidR="00AF08FE" w:rsidRPr="00F83E68" w:rsidRDefault="00AF08FE" w:rsidP="000D4ECA">
      <w:pPr>
        <w:spacing w:after="60"/>
        <w:rPr>
          <w:rFonts w:cs="Tahoma"/>
          <w:lang w:val="pt-PT"/>
        </w:rPr>
      </w:pPr>
    </w:p>
    <w:p w14:paraId="45A53E41" w14:textId="77777777" w:rsidR="00AF08FE" w:rsidRPr="00F83E68" w:rsidRDefault="00AF08FE" w:rsidP="000D4ECA">
      <w:pPr>
        <w:spacing w:after="60"/>
        <w:rPr>
          <w:rFonts w:cs="Tahoma"/>
          <w:lang w:val="pt-PT"/>
        </w:rPr>
      </w:pPr>
      <w:r w:rsidRPr="00715FF4">
        <w:rPr>
          <w:rFonts w:cs="Tahoma"/>
          <w:lang w:val="pt-BR"/>
        </w:rPr>
        <w:t>Registro Select ou Select Plus do SAM com:</w:t>
      </w:r>
    </w:p>
    <w:p w14:paraId="45A53E42" w14:textId="77777777" w:rsidR="00AF08FE" w:rsidRPr="00F83E68" w:rsidRDefault="00AF08FE" w:rsidP="000D4ECA">
      <w:pPr>
        <w:spacing w:after="60"/>
        <w:rPr>
          <w:rFonts w:cs="Tahoma"/>
          <w:lang w:val="pt-PT"/>
        </w:rPr>
      </w:pPr>
      <w:r w:rsidRPr="00715FF4">
        <w:rPr>
          <w:rFonts w:cs="Tahoma"/>
          <w:lang w:val="pt-BR"/>
        </w:rPr>
        <w:t>3.500 SA de Pacote CAL Empresarial</w:t>
      </w:r>
    </w:p>
    <w:p w14:paraId="45A53E43" w14:textId="77777777" w:rsidR="00AF08FE" w:rsidRPr="00F83E68" w:rsidRDefault="00AF08FE" w:rsidP="000D4ECA">
      <w:pPr>
        <w:spacing w:after="60"/>
        <w:rPr>
          <w:rFonts w:cs="Tahoma"/>
          <w:lang w:val="pt-PT"/>
        </w:rPr>
      </w:pPr>
      <w:r w:rsidRPr="00715FF4">
        <w:rPr>
          <w:rFonts w:cs="Tahoma"/>
          <w:szCs w:val="20"/>
          <w:u w:val="single"/>
          <w:lang w:val="pt-BR"/>
        </w:rPr>
        <w:t>x 2 pontos cada</w:t>
      </w:r>
      <w:r w:rsidRPr="00F83E68">
        <w:rPr>
          <w:rFonts w:cs="Tahoma"/>
          <w:szCs w:val="20"/>
          <w:u w:val="single"/>
          <w:lang w:val="pt-PT"/>
        </w:rPr>
        <w:tab/>
      </w:r>
      <w:r w:rsidRPr="00F83E68">
        <w:rPr>
          <w:rFonts w:cs="Tahoma"/>
          <w:szCs w:val="20"/>
          <w:u w:val="single"/>
          <w:lang w:val="pt-PT"/>
        </w:rPr>
        <w:tab/>
      </w:r>
      <w:r w:rsidRPr="00F83E68">
        <w:rPr>
          <w:rFonts w:cs="Tahoma"/>
          <w:szCs w:val="20"/>
          <w:u w:val="single"/>
          <w:lang w:val="pt-PT"/>
        </w:rPr>
        <w:tab/>
      </w:r>
      <w:r w:rsidRPr="00F83E68">
        <w:rPr>
          <w:rFonts w:cs="Tahoma"/>
          <w:szCs w:val="20"/>
          <w:u w:val="single"/>
          <w:lang w:val="pt-PT"/>
        </w:rPr>
        <w:tab/>
      </w:r>
    </w:p>
    <w:p w14:paraId="45A53E44" w14:textId="77777777" w:rsidR="00AF08FE" w:rsidRPr="00F83E68" w:rsidRDefault="00AF08FE" w:rsidP="000D4ECA">
      <w:pPr>
        <w:spacing w:after="60"/>
        <w:rPr>
          <w:rFonts w:cs="Tahoma"/>
          <w:lang w:val="pt-PT"/>
        </w:rPr>
      </w:pPr>
      <w:r w:rsidRPr="00715FF4">
        <w:rPr>
          <w:rFonts w:cs="Tahoma"/>
          <w:lang w:val="pt-BR"/>
        </w:rPr>
        <w:t>7.000 pontos de CAL = 3 dias</w:t>
      </w:r>
      <w:r w:rsidRPr="00F83E68">
        <w:rPr>
          <w:rFonts w:cs="Tahoma"/>
          <w:lang w:val="pt-PT"/>
        </w:rPr>
        <w:t xml:space="preserve"> </w:t>
      </w:r>
    </w:p>
    <w:p w14:paraId="45A53E45" w14:textId="77777777" w:rsidR="00AF08FE" w:rsidRPr="00F83E68" w:rsidRDefault="00AF08FE" w:rsidP="000D4ECA">
      <w:pPr>
        <w:spacing w:after="60"/>
        <w:rPr>
          <w:rFonts w:cs="Tahoma"/>
          <w:lang w:val="pt-PT"/>
        </w:rPr>
      </w:pPr>
    </w:p>
    <w:p w14:paraId="45A53E46" w14:textId="77777777" w:rsidR="00AF08FE" w:rsidRPr="00715FF4" w:rsidRDefault="00AF08FE" w:rsidP="000D4ECA">
      <w:pPr>
        <w:spacing w:after="60"/>
        <w:rPr>
          <w:rFonts w:cs="Tahoma"/>
        </w:rPr>
      </w:pPr>
      <w:r w:rsidRPr="00715FF4">
        <w:rPr>
          <w:rFonts w:cs="Tahoma"/>
          <w:lang w:val="pt-BR"/>
        </w:rPr>
        <w:t>Registro EA com:</w:t>
      </w:r>
    </w:p>
    <w:p w14:paraId="45A53E47" w14:textId="77777777" w:rsidR="00AF08FE" w:rsidRPr="00715FF4" w:rsidRDefault="00AF08FE" w:rsidP="000D4ECA">
      <w:pPr>
        <w:spacing w:after="60"/>
        <w:rPr>
          <w:rFonts w:cs="Tahoma"/>
        </w:rPr>
      </w:pPr>
      <w:r w:rsidRPr="00715FF4">
        <w:rPr>
          <w:rFonts w:cs="Tahoma"/>
          <w:lang w:val="pt-BR"/>
        </w:rPr>
        <w:t>3.500 Desktops Empresariais</w:t>
      </w:r>
    </w:p>
    <w:p w14:paraId="45A53E48" w14:textId="77777777" w:rsidR="00AF08FE" w:rsidRPr="00715FF4" w:rsidRDefault="00AF08FE" w:rsidP="00024C3C">
      <w:pPr>
        <w:numPr>
          <w:ilvl w:val="0"/>
          <w:numId w:val="98"/>
        </w:numPr>
        <w:tabs>
          <w:tab w:val="left" w:pos="720"/>
        </w:tabs>
        <w:spacing w:after="60" w:line="276" w:lineRule="auto"/>
        <w:rPr>
          <w:rFonts w:cs="Tahoma"/>
        </w:rPr>
      </w:pPr>
      <w:r w:rsidRPr="00715FF4">
        <w:rPr>
          <w:rFonts w:cs="Tahoma"/>
          <w:lang w:val="pt-BR"/>
        </w:rPr>
        <w:t>3.500 Office Professional Plus</w:t>
      </w:r>
    </w:p>
    <w:p w14:paraId="45A53E49" w14:textId="77777777" w:rsidR="00AF08FE" w:rsidRPr="00715FF4" w:rsidRDefault="00AF08FE" w:rsidP="00024C3C">
      <w:pPr>
        <w:numPr>
          <w:ilvl w:val="0"/>
          <w:numId w:val="98"/>
        </w:numPr>
        <w:spacing w:after="60" w:line="276" w:lineRule="auto"/>
        <w:rPr>
          <w:rFonts w:cs="Tahoma"/>
        </w:rPr>
      </w:pPr>
      <w:r w:rsidRPr="00715FF4">
        <w:rPr>
          <w:rFonts w:cs="Tahoma"/>
          <w:color w:val="000000"/>
          <w:lang w:val="pt-BR"/>
        </w:rPr>
        <w:t>3.500 Pacotes CAL Empresarial</w:t>
      </w:r>
    </w:p>
    <w:p w14:paraId="45A53E4A" w14:textId="77777777" w:rsidR="00872285" w:rsidRPr="00715FF4" w:rsidRDefault="00872285" w:rsidP="00DE0FC4">
      <w:pPr>
        <w:spacing w:after="60" w:line="276" w:lineRule="auto"/>
        <w:rPr>
          <w:rFonts w:cs="Tahoma"/>
        </w:rPr>
      </w:pPr>
    </w:p>
    <w:p w14:paraId="45A53E4B" w14:textId="77777777" w:rsidR="00AF08FE" w:rsidRPr="00F83E68" w:rsidRDefault="00AF08FE" w:rsidP="000D4ECA">
      <w:pPr>
        <w:spacing w:after="60"/>
        <w:rPr>
          <w:rFonts w:cs="Tahoma"/>
          <w:lang w:val="pt-PT"/>
        </w:rPr>
      </w:pPr>
      <w:r w:rsidRPr="00715FF4">
        <w:rPr>
          <w:rFonts w:cs="Tahoma"/>
          <w:lang w:val="pt-BR"/>
        </w:rPr>
        <w:t>+50 Windows Server Enterprise Edition (x 50 pontos cada = 2.500 pontos)</w:t>
      </w:r>
    </w:p>
    <w:p w14:paraId="45A53E4C" w14:textId="77777777" w:rsidR="00AF08FE" w:rsidRPr="00F83E68" w:rsidRDefault="00AF08FE" w:rsidP="000D4ECA">
      <w:pPr>
        <w:spacing w:after="60"/>
        <w:rPr>
          <w:rFonts w:cs="Tahoma"/>
          <w:lang w:val="pt-PT"/>
        </w:rPr>
      </w:pPr>
      <w:r w:rsidRPr="00715FF4">
        <w:rPr>
          <w:rFonts w:cs="Tahoma"/>
          <w:szCs w:val="20"/>
          <w:u w:val="single"/>
          <w:lang w:val="pt-BR"/>
        </w:rPr>
        <w:t>+ 600 SA do Visio Standard</w:t>
      </w:r>
      <w:r w:rsidRPr="00F83E68">
        <w:rPr>
          <w:rFonts w:cs="Tahoma"/>
          <w:szCs w:val="20"/>
          <w:u w:val="single"/>
          <w:lang w:val="pt-PT"/>
        </w:rPr>
        <w:tab/>
      </w:r>
      <w:r w:rsidRPr="00F83E68">
        <w:rPr>
          <w:rFonts w:cs="Tahoma"/>
          <w:szCs w:val="20"/>
          <w:u w:val="single"/>
          <w:lang w:val="pt-PT"/>
        </w:rPr>
        <w:tab/>
      </w:r>
      <w:r w:rsidRPr="00F83E68">
        <w:rPr>
          <w:rFonts w:cs="Tahoma"/>
          <w:szCs w:val="20"/>
          <w:u w:val="single"/>
          <w:lang w:val="pt-PT"/>
        </w:rPr>
        <w:tab/>
        <w:t xml:space="preserve"> </w:t>
      </w:r>
    </w:p>
    <w:p w14:paraId="45A53E4D" w14:textId="77777777" w:rsidR="00AF08FE" w:rsidRPr="00F83E68" w:rsidRDefault="00AF08FE" w:rsidP="000D4ECA">
      <w:pPr>
        <w:spacing w:after="60"/>
        <w:rPr>
          <w:rFonts w:cs="Tahoma"/>
          <w:lang w:val="pt-PT"/>
        </w:rPr>
      </w:pPr>
      <w:r w:rsidRPr="00715FF4">
        <w:rPr>
          <w:rFonts w:cs="Tahoma"/>
          <w:lang w:val="pt-BR"/>
        </w:rPr>
        <w:t>6.600 Pontos Cobertos de Licenças de Aplicativos e/ou Servidores Office = 10 dias</w:t>
      </w:r>
      <w:r w:rsidRPr="00F83E68">
        <w:rPr>
          <w:rFonts w:cs="Tahoma"/>
          <w:lang w:val="pt-PT"/>
        </w:rPr>
        <w:t xml:space="preserve"> </w:t>
      </w:r>
    </w:p>
    <w:p w14:paraId="45A53E4E" w14:textId="77777777" w:rsidR="00AF08FE" w:rsidRPr="00F83E68" w:rsidRDefault="00AF08FE" w:rsidP="000D4ECA">
      <w:pPr>
        <w:spacing w:after="60"/>
        <w:rPr>
          <w:rFonts w:cs="Tahoma"/>
          <w:lang w:val="pt-PT"/>
        </w:rPr>
      </w:pPr>
      <w:r w:rsidRPr="00715FF4">
        <w:rPr>
          <w:rFonts w:cs="Tahoma"/>
          <w:lang w:val="pt-BR"/>
        </w:rPr>
        <w:t>7.000 pontos de Pacote CAL com Cobertura = 3 dias</w:t>
      </w:r>
    </w:p>
    <w:p w14:paraId="45A53E4F" w14:textId="77777777" w:rsidR="00AF08FE" w:rsidRPr="00F83E68" w:rsidRDefault="00AF08FE" w:rsidP="00024C3C">
      <w:pPr>
        <w:numPr>
          <w:ilvl w:val="0"/>
          <w:numId w:val="10"/>
        </w:numPr>
        <w:spacing w:after="60" w:line="276" w:lineRule="auto"/>
        <w:ind w:left="720"/>
        <w:rPr>
          <w:rFonts w:cs="Tahoma"/>
          <w:lang w:val="pt-PT"/>
        </w:rPr>
      </w:pPr>
      <w:r w:rsidRPr="00715FF4">
        <w:rPr>
          <w:rFonts w:cs="Tahoma"/>
          <w:lang w:val="pt-BR"/>
        </w:rPr>
        <w:t>Total de 13 Dias de Serviços de Planejamento</w:t>
      </w:r>
    </w:p>
    <w:p w14:paraId="45A53E50" w14:textId="77777777" w:rsidR="00AF08FE" w:rsidRPr="00715FF4" w:rsidRDefault="00AF08FE" w:rsidP="000D4ECA">
      <w:pPr>
        <w:spacing w:after="60"/>
        <w:rPr>
          <w:rFonts w:cs="Tahoma"/>
        </w:rPr>
      </w:pPr>
      <w:r w:rsidRPr="00715FF4">
        <w:rPr>
          <w:rFonts w:cs="Tahoma"/>
          <w:lang w:val="pt-BR"/>
        </w:rPr>
        <w:t>Registro ECI com:</w:t>
      </w:r>
    </w:p>
    <w:p w14:paraId="45A53E51" w14:textId="77777777" w:rsidR="00AF08FE" w:rsidRPr="00715FF4" w:rsidRDefault="00AF08FE" w:rsidP="00316AE2">
      <w:pPr>
        <w:spacing w:after="60"/>
        <w:rPr>
          <w:rFonts w:cs="Tahoma"/>
        </w:rPr>
      </w:pPr>
      <w:r w:rsidRPr="00715FF4">
        <w:rPr>
          <w:rFonts w:cs="Tahoma"/>
          <w:lang w:val="pt-BR"/>
        </w:rPr>
        <w:t>100 ECI Datacenter</w:t>
      </w:r>
      <w:r w:rsidRPr="00715FF4">
        <w:rPr>
          <w:rFonts w:cs="Tahoma"/>
        </w:rPr>
        <w:t xml:space="preserve"> </w:t>
      </w:r>
    </w:p>
    <w:p w14:paraId="45A53E52" w14:textId="77777777" w:rsidR="00AF08FE" w:rsidRPr="00F83E68" w:rsidRDefault="00AF08FE" w:rsidP="00024C3C">
      <w:pPr>
        <w:numPr>
          <w:ilvl w:val="0"/>
          <w:numId w:val="99"/>
        </w:numPr>
        <w:spacing w:after="60"/>
        <w:ind w:left="720"/>
        <w:rPr>
          <w:rFonts w:cs="Tahoma"/>
          <w:lang w:val="pt-PT"/>
        </w:rPr>
      </w:pPr>
      <w:r w:rsidRPr="00715FF4">
        <w:rPr>
          <w:rFonts w:cs="Tahoma"/>
          <w:lang w:val="pt-BR"/>
        </w:rPr>
        <w:t>100 Windows Server Datacenter Edition (x 75 pontos cada x 2 pontos = 15.000 pontos)</w:t>
      </w:r>
    </w:p>
    <w:p w14:paraId="45A53E53" w14:textId="77777777" w:rsidR="00AF08FE" w:rsidRPr="00F83E68" w:rsidRDefault="00AF08FE" w:rsidP="00024C3C">
      <w:pPr>
        <w:numPr>
          <w:ilvl w:val="0"/>
          <w:numId w:val="99"/>
        </w:numPr>
        <w:spacing w:after="60"/>
        <w:ind w:left="720"/>
        <w:rPr>
          <w:rFonts w:cs="Tahoma"/>
          <w:lang w:val="pt-PT"/>
        </w:rPr>
      </w:pPr>
      <w:r w:rsidRPr="00715FF4">
        <w:rPr>
          <w:rFonts w:cs="Tahoma"/>
          <w:u w:val="single"/>
          <w:lang w:val="pt-BR"/>
        </w:rPr>
        <w:t>100 System Center 2012 Datacenter Edition (x 75 pontos cada x 2 pontos = 15.000 pontos)</w:t>
      </w:r>
    </w:p>
    <w:p w14:paraId="45A53E54" w14:textId="77777777" w:rsidR="00AF08FE" w:rsidRPr="00F83E68" w:rsidRDefault="00AF08FE" w:rsidP="00697E59">
      <w:pPr>
        <w:spacing w:after="60"/>
        <w:ind w:firstLine="360"/>
        <w:rPr>
          <w:rFonts w:cs="Tahoma"/>
          <w:lang w:val="pt-PT"/>
        </w:rPr>
      </w:pPr>
      <w:r w:rsidRPr="00715FF4">
        <w:rPr>
          <w:rFonts w:cs="Tahoma"/>
          <w:lang w:val="pt-BR"/>
        </w:rPr>
        <w:t>30.000 Pontos Cobertos de licenças de Aplicativos e/ou Servidores Office = 15 dias</w:t>
      </w:r>
    </w:p>
    <w:p w14:paraId="45A53E55" w14:textId="77777777" w:rsidR="00AF08FE" w:rsidRPr="00F83E68" w:rsidRDefault="00AF08FE" w:rsidP="00697E59">
      <w:pPr>
        <w:spacing w:after="60"/>
        <w:ind w:firstLine="360"/>
        <w:rPr>
          <w:rFonts w:cs="Tahoma"/>
          <w:lang w:val="pt-PT"/>
        </w:rPr>
      </w:pPr>
    </w:p>
    <w:p w14:paraId="45A53E56" w14:textId="77777777" w:rsidR="00AF08FE" w:rsidRPr="00F83E68" w:rsidRDefault="00AF08FE" w:rsidP="002015BE">
      <w:pPr>
        <w:pStyle w:val="AppendixBodyText"/>
        <w:rPr>
          <w:rFonts w:ascii="Tahoma" w:hAnsi="Tahoma" w:cs="Tahoma"/>
          <w:lang w:val="pt-PT"/>
        </w:rPr>
      </w:pPr>
      <w:r w:rsidRPr="00715FF4">
        <w:rPr>
          <w:rFonts w:ascii="Tahoma" w:hAnsi="Tahoma" w:cs="Tahoma"/>
          <w:sz w:val="18"/>
          <w:lang w:val="pt-BR"/>
        </w:rPr>
        <w:t>Os clientes também poderão aumentar o número de dias de Serviços de Planejamento disponíveis se atenderem aos seguintes critérios:</w:t>
      </w:r>
      <w:r w:rsidRPr="00F83E68">
        <w:rPr>
          <w:rFonts w:ascii="Tahoma" w:hAnsi="Tahoma" w:cs="Tahoma"/>
          <w:sz w:val="18"/>
          <w:lang w:val="pt-PT"/>
        </w:rPr>
        <w:t xml:space="preserve"> </w:t>
      </w:r>
      <w:r w:rsidRPr="00715FF4">
        <w:rPr>
          <w:rFonts w:ascii="Tahoma" w:hAnsi="Tahoma" w:cs="Tahoma"/>
          <w:sz w:val="18"/>
          <w:lang w:val="pt-BR"/>
        </w:rPr>
        <w:t>(a) devem estar atualmente qualificados para o benefício Cupons de Treinamento, (b) devem ter ativado o benefício Cupom de Treinamento e (c) devem ter pelo menos 3 dias de treinamento não solicitados do benefício Cupom de Treinamento disponíveis para conversão.</w:t>
      </w:r>
      <w:r w:rsidR="00CD5606" w:rsidRPr="00F83E68">
        <w:rPr>
          <w:rFonts w:ascii="Tahoma" w:hAnsi="Tahoma" w:cs="Tahoma"/>
          <w:lang w:val="pt-PT"/>
        </w:rPr>
        <w:t xml:space="preserve"> </w:t>
      </w:r>
      <w:r w:rsidRPr="00715FF4">
        <w:rPr>
          <w:rFonts w:ascii="Tahoma" w:hAnsi="Tahoma" w:cs="Tahoma"/>
          <w:sz w:val="18"/>
          <w:lang w:val="pt-BR"/>
        </w:rPr>
        <w:t>Os clientes qualificados podem converter os dias não</w:t>
      </w:r>
      <w:r w:rsidR="002015BE">
        <w:rPr>
          <w:rFonts w:ascii="Tahoma" w:hAnsi="Tahoma" w:cs="Tahoma"/>
          <w:sz w:val="18"/>
          <w:lang w:val="pt-BR"/>
        </w:rPr>
        <w:t> </w:t>
      </w:r>
      <w:r w:rsidRPr="00715FF4">
        <w:rPr>
          <w:rFonts w:ascii="Tahoma" w:hAnsi="Tahoma" w:cs="Tahoma"/>
          <w:sz w:val="18"/>
          <w:lang w:val="pt-BR"/>
        </w:rPr>
        <w:t>utilizados do Cupom de Treinamento em dias do Serviço de Planejamento em uma proporção 3:1 (três dias de Cupom de Treinamento = um dia de Serviços de Planejamento).</w:t>
      </w:r>
      <w:r w:rsidRPr="00F83E68">
        <w:rPr>
          <w:rFonts w:ascii="Tahoma" w:hAnsi="Tahoma" w:cs="Tahoma"/>
          <w:lang w:val="pt-PT"/>
        </w:rPr>
        <w:t xml:space="preserve"> </w:t>
      </w:r>
      <w:r w:rsidRPr="00715FF4">
        <w:rPr>
          <w:rFonts w:ascii="Tahoma" w:hAnsi="Tahoma" w:cs="Tahoma"/>
          <w:sz w:val="18"/>
          <w:lang w:val="pt-BR"/>
        </w:rPr>
        <w:t>OBSERVAÇÃO:</w:t>
      </w:r>
      <w:r w:rsidRPr="00F83E68">
        <w:rPr>
          <w:rFonts w:ascii="Tahoma" w:hAnsi="Tahoma" w:cs="Tahoma"/>
          <w:bCs/>
          <w:sz w:val="18"/>
          <w:lang w:val="pt-PT"/>
        </w:rPr>
        <w:t xml:space="preserve"> </w:t>
      </w:r>
      <w:r w:rsidRPr="00715FF4">
        <w:rPr>
          <w:rFonts w:ascii="Tahoma" w:hAnsi="Tahoma" w:cs="Tahoma"/>
          <w:sz w:val="18"/>
          <w:lang w:val="pt-BR"/>
        </w:rPr>
        <w:t>os clientes que desejarem usar seus dias do Cupom de Treinamento em Serviços de Planejamento não devem criar Cupons de Treinamento com esses dias.</w:t>
      </w:r>
      <w:r w:rsidRPr="00F83E68">
        <w:rPr>
          <w:rFonts w:ascii="Tahoma" w:hAnsi="Tahoma" w:cs="Tahoma"/>
          <w:lang w:val="pt-PT"/>
        </w:rPr>
        <w:t xml:space="preserve"> </w:t>
      </w:r>
      <w:r w:rsidRPr="00715FF4">
        <w:rPr>
          <w:rFonts w:ascii="Tahoma" w:hAnsi="Tahoma" w:cs="Tahoma"/>
          <w:sz w:val="18"/>
          <w:lang w:val="pt-BR"/>
        </w:rPr>
        <w:t>Geralmente, os dias dos Serviços de Planejamento não podem ser convertidos em dias do Cupom de Treinamento.</w:t>
      </w:r>
      <w:r w:rsidRPr="00F83E68">
        <w:rPr>
          <w:rFonts w:ascii="Tahoma" w:hAnsi="Tahoma" w:cs="Tahoma"/>
          <w:lang w:val="pt-PT"/>
        </w:rPr>
        <w:t xml:space="preserve"> </w:t>
      </w:r>
      <w:r w:rsidRPr="00715FF4">
        <w:rPr>
          <w:rFonts w:ascii="Tahoma" w:hAnsi="Tahoma" w:cs="Tahoma"/>
          <w:sz w:val="18"/>
          <w:lang w:val="pt-BR"/>
        </w:rPr>
        <w:t>Entretanto, se um cliente desejar reverter uma conversão de dias do Cupom de Treinamento, os dias</w:t>
      </w:r>
      <w:r w:rsidR="002015BE">
        <w:rPr>
          <w:rFonts w:ascii="Tahoma" w:hAnsi="Tahoma" w:cs="Tahoma"/>
          <w:sz w:val="18"/>
          <w:lang w:val="pt-BR"/>
        </w:rPr>
        <w:t> </w:t>
      </w:r>
      <w:r w:rsidRPr="00715FF4">
        <w:rPr>
          <w:rFonts w:ascii="Tahoma" w:hAnsi="Tahoma" w:cs="Tahoma"/>
          <w:sz w:val="18"/>
          <w:lang w:val="pt-BR"/>
        </w:rPr>
        <w:t>dos Serviços de Planejamento deverão ser convertidos de volta em dias do Cupom de Treinamento.</w:t>
      </w:r>
      <w:r w:rsidRPr="00F83E68">
        <w:rPr>
          <w:rFonts w:ascii="Tahoma" w:hAnsi="Tahoma" w:cs="Tahoma"/>
          <w:lang w:val="pt-PT"/>
        </w:rPr>
        <w:t xml:space="preserve"> </w:t>
      </w:r>
      <w:r w:rsidRPr="00715FF4">
        <w:rPr>
          <w:rFonts w:ascii="Tahoma" w:hAnsi="Tahoma" w:cs="Tahoma"/>
          <w:sz w:val="18"/>
          <w:lang w:val="pt-BR"/>
        </w:rPr>
        <w:t>Após a</w:t>
      </w:r>
      <w:r w:rsidR="002015BE">
        <w:rPr>
          <w:rFonts w:ascii="Tahoma" w:hAnsi="Tahoma" w:cs="Tahoma"/>
          <w:sz w:val="18"/>
          <w:lang w:val="pt-BR"/>
        </w:rPr>
        <w:t> </w:t>
      </w:r>
      <w:r w:rsidRPr="00715FF4">
        <w:rPr>
          <w:rFonts w:ascii="Tahoma" w:hAnsi="Tahoma" w:cs="Tahoma"/>
          <w:sz w:val="18"/>
          <w:lang w:val="pt-BR"/>
        </w:rPr>
        <w:t>conversão de dias do Cupom de Treinamento em dias de Serviços de Planejamento, os dias de Serviços de Planejamento serão exibidos no pool de dias de Serviços de Planejamento do cliente.</w:t>
      </w:r>
      <w:r w:rsidR="00CD5606" w:rsidRPr="00F83E68">
        <w:rPr>
          <w:rFonts w:ascii="Tahoma" w:hAnsi="Tahoma" w:cs="Tahoma"/>
          <w:lang w:val="pt-PT"/>
        </w:rPr>
        <w:t xml:space="preserve"> </w:t>
      </w:r>
      <w:r w:rsidRPr="00715FF4">
        <w:rPr>
          <w:rFonts w:ascii="Tahoma" w:hAnsi="Tahoma" w:cs="Tahoma"/>
          <w:sz w:val="18"/>
          <w:lang w:val="pt-BR"/>
        </w:rPr>
        <w:t>Esses dias poderão ser usados para criar cupom(ns) para serviços disponíveis (como o DDPS ou o SDPS).</w:t>
      </w:r>
      <w:r w:rsidR="00CD5606" w:rsidRPr="00F83E68">
        <w:rPr>
          <w:rFonts w:ascii="Tahoma" w:hAnsi="Tahoma" w:cs="Tahoma"/>
          <w:lang w:val="pt-PT"/>
        </w:rPr>
        <w:t xml:space="preserve"> </w:t>
      </w:r>
      <w:r w:rsidRPr="00715FF4">
        <w:rPr>
          <w:rFonts w:ascii="Tahoma" w:hAnsi="Tahoma" w:cs="Tahoma"/>
          <w:sz w:val="18"/>
          <w:lang w:val="pt-BR"/>
        </w:rPr>
        <w:t>*A qualificação dos clientes para converter dias de volta em dias de Cupom de Treinamento é limitada com base no número de dias disponíveis no nível Dias de</w:t>
      </w:r>
      <w:r w:rsidR="00DE0FC4" w:rsidRPr="00715FF4">
        <w:rPr>
          <w:rFonts w:ascii="Tahoma" w:hAnsi="Tahoma" w:cs="Tahoma"/>
          <w:sz w:val="18"/>
          <w:lang w:val="pt-BR"/>
        </w:rPr>
        <w:t> </w:t>
      </w:r>
      <w:r w:rsidRPr="00715FF4">
        <w:rPr>
          <w:rFonts w:ascii="Tahoma" w:hAnsi="Tahoma" w:cs="Tahoma"/>
          <w:sz w:val="18"/>
          <w:lang w:val="pt-BR"/>
        </w:rPr>
        <w:t>Serviços de Planejamento.</w:t>
      </w:r>
      <w:r w:rsidR="00CD5606" w:rsidRPr="00F83E68">
        <w:rPr>
          <w:rFonts w:ascii="Tahoma" w:hAnsi="Tahoma" w:cs="Tahoma"/>
          <w:lang w:val="pt-PT"/>
        </w:rPr>
        <w:t xml:space="preserve"> </w:t>
      </w:r>
      <w:r w:rsidRPr="00715FF4">
        <w:rPr>
          <w:rFonts w:ascii="Tahoma" w:hAnsi="Tahoma" w:cs="Tahoma"/>
          <w:sz w:val="18"/>
          <w:lang w:val="pt-BR"/>
        </w:rPr>
        <w:t>Se um cliente desejar converter de volta 10 dias, mas houver apenas 8 Dias de Serviços de Planejamento em seu pool, ele poderá converter apenas 8 dias.</w:t>
      </w:r>
      <w:r w:rsidR="00CD5606" w:rsidRPr="00F83E68">
        <w:rPr>
          <w:rFonts w:ascii="Tahoma" w:hAnsi="Tahoma" w:cs="Tahoma"/>
          <w:lang w:val="pt-PT"/>
        </w:rPr>
        <w:t xml:space="preserve"> </w:t>
      </w:r>
    </w:p>
    <w:p w14:paraId="45A53E57" w14:textId="77777777" w:rsidR="00AF08FE" w:rsidRPr="00F83E68" w:rsidRDefault="00AF08FE">
      <w:pPr>
        <w:pStyle w:val="AppendixBodyText"/>
        <w:rPr>
          <w:rFonts w:ascii="Tahoma" w:hAnsi="Tahoma" w:cs="Tahoma"/>
          <w:lang w:val="pt-PT"/>
        </w:rPr>
      </w:pPr>
      <w:r w:rsidRPr="00715FF4">
        <w:rPr>
          <w:rFonts w:ascii="Tahoma" w:hAnsi="Tahoma" w:cs="Tahoma"/>
          <w:sz w:val="18"/>
          <w:lang w:val="pt-BR"/>
        </w:rPr>
        <w:t>Os clientes em contratos de licenciamento por volume qualificados que não atenderem aos valores limite mínimos</w:t>
      </w:r>
      <w:r w:rsidR="00DE0FC4" w:rsidRPr="00715FF4">
        <w:rPr>
          <w:rFonts w:ascii="Tahoma" w:hAnsi="Tahoma" w:cs="Tahoma"/>
          <w:sz w:val="18"/>
          <w:lang w:val="pt-BR"/>
        </w:rPr>
        <w:t> </w:t>
      </w:r>
      <w:r w:rsidRPr="00715FF4">
        <w:rPr>
          <w:rFonts w:ascii="Tahoma" w:hAnsi="Tahoma" w:cs="Tahoma"/>
          <w:sz w:val="18"/>
          <w:lang w:val="pt-BR"/>
        </w:rPr>
        <w:t>para receber qualificações do Serviço de Planejamento, mas que atenderem ou excederem os critérios de</w:t>
      </w:r>
      <w:r w:rsidR="00DE0FC4" w:rsidRPr="00715FF4">
        <w:rPr>
          <w:rFonts w:ascii="Tahoma" w:hAnsi="Tahoma" w:cs="Tahoma"/>
          <w:sz w:val="18"/>
          <w:lang w:val="pt-BR"/>
        </w:rPr>
        <w:t> </w:t>
      </w:r>
      <w:r w:rsidRPr="00715FF4">
        <w:rPr>
          <w:rFonts w:ascii="Tahoma" w:hAnsi="Tahoma" w:cs="Tahoma"/>
          <w:sz w:val="18"/>
          <w:lang w:val="pt-BR"/>
        </w:rPr>
        <w:t>conversão de dias do Cupom de Treinamento, poderão converter os dias do Cupom de Treinamento conforme especificado acima.</w:t>
      </w:r>
    </w:p>
    <w:p w14:paraId="45A53E58" w14:textId="77777777" w:rsidR="00AF08FE" w:rsidRPr="00F83E68" w:rsidRDefault="00AF08FE">
      <w:pPr>
        <w:pStyle w:val="AppendixBodyText"/>
        <w:rPr>
          <w:rFonts w:ascii="Tahoma" w:hAnsi="Tahoma" w:cs="Tahoma"/>
          <w:lang w:val="pt-PT"/>
        </w:rPr>
      </w:pPr>
    </w:p>
    <w:p w14:paraId="45A53E59" w14:textId="77777777" w:rsidR="00AF08FE" w:rsidRPr="00F83E68" w:rsidRDefault="00AF08FE">
      <w:pPr>
        <w:pStyle w:val="AppendixBodyText"/>
        <w:rPr>
          <w:rFonts w:ascii="Tahoma" w:hAnsi="Tahoma" w:cs="Tahoma"/>
          <w:lang w:val="pt-PT"/>
        </w:rPr>
      </w:pPr>
      <w:r w:rsidRPr="00715FF4">
        <w:rPr>
          <w:rFonts w:ascii="Tahoma" w:hAnsi="Tahoma" w:cs="Tahoma"/>
          <w:sz w:val="18"/>
          <w:lang w:val="pt-BR"/>
        </w:rPr>
        <w:t>Os Serviços de Planejamento podem ser fornecidos ao cliente por Parceiros da Microsoft ou Serviços de</w:t>
      </w:r>
      <w:r w:rsidR="00DE0FC4" w:rsidRPr="00715FF4">
        <w:rPr>
          <w:rFonts w:ascii="Tahoma" w:hAnsi="Tahoma" w:cs="Tahoma"/>
          <w:sz w:val="18"/>
          <w:lang w:val="pt-BR"/>
        </w:rPr>
        <w:t> </w:t>
      </w:r>
      <w:r w:rsidRPr="00715FF4">
        <w:rPr>
          <w:rFonts w:ascii="Tahoma" w:hAnsi="Tahoma" w:cs="Tahoma"/>
          <w:sz w:val="18"/>
          <w:lang w:val="pt-BR"/>
        </w:rPr>
        <w:t>Consultoria</w:t>
      </w:r>
      <w:r w:rsidR="00DE0FC4" w:rsidRPr="00715FF4">
        <w:rPr>
          <w:rFonts w:ascii="Tahoma" w:hAnsi="Tahoma" w:cs="Tahoma"/>
          <w:sz w:val="18"/>
          <w:lang w:val="pt-BR"/>
        </w:rPr>
        <w:t> </w:t>
      </w:r>
      <w:r w:rsidRPr="00715FF4">
        <w:rPr>
          <w:rFonts w:ascii="Tahoma" w:hAnsi="Tahoma" w:cs="Tahoma"/>
          <w:sz w:val="18"/>
          <w:lang w:val="pt-BR"/>
        </w:rPr>
        <w:t>Microsoft qualificados.</w:t>
      </w:r>
      <w:r w:rsidR="00CD5606" w:rsidRPr="00F83E68">
        <w:rPr>
          <w:rFonts w:ascii="Tahoma" w:hAnsi="Tahoma" w:cs="Tahoma"/>
          <w:lang w:val="pt-PT"/>
        </w:rPr>
        <w:t xml:space="preserve"> </w:t>
      </w:r>
      <w:r w:rsidRPr="00715FF4">
        <w:rPr>
          <w:rFonts w:ascii="Tahoma" w:hAnsi="Tahoma" w:cs="Tahoma"/>
          <w:sz w:val="18"/>
          <w:lang w:val="pt-BR"/>
        </w:rPr>
        <w:t>Um cliente pode visualizar a lista de Provedores Qualificados aqui:</w:t>
      </w:r>
      <w:r w:rsidRPr="00F83E68">
        <w:rPr>
          <w:rFonts w:ascii="Tahoma" w:hAnsi="Tahoma" w:cs="Tahoma"/>
          <w:sz w:val="18"/>
          <w:lang w:val="pt-PT"/>
        </w:rPr>
        <w:t xml:space="preserve"> </w:t>
      </w:r>
      <w:r w:rsidRPr="00715FF4">
        <w:rPr>
          <w:rFonts w:ascii="Tahoma" w:hAnsi="Tahoma" w:cs="Tahoma"/>
          <w:sz w:val="18"/>
          <w:lang w:val="pt-BR"/>
        </w:rPr>
        <w:t>http://directory.partners.extranet.microsoft.com/psbproviders</w:t>
      </w:r>
      <w:r w:rsidR="00CD5606" w:rsidRPr="00F83E68">
        <w:rPr>
          <w:rFonts w:ascii="Tahoma" w:hAnsi="Tahoma" w:cs="Tahoma"/>
          <w:lang w:val="pt-PT"/>
        </w:rPr>
        <w:t xml:space="preserve"> </w:t>
      </w:r>
    </w:p>
    <w:p w14:paraId="45A53E5A" w14:textId="77777777" w:rsidR="00AF08FE" w:rsidRPr="00F83E68" w:rsidRDefault="00AF08FE">
      <w:pPr>
        <w:pStyle w:val="AppendixBodyText"/>
        <w:rPr>
          <w:rFonts w:ascii="Tahoma" w:hAnsi="Tahoma" w:cs="Tahoma"/>
          <w:lang w:val="pt-PT"/>
        </w:rPr>
      </w:pPr>
    </w:p>
    <w:p w14:paraId="45A53E5B" w14:textId="77777777" w:rsidR="00AF08FE" w:rsidRPr="00F83E68" w:rsidRDefault="00AF08FE">
      <w:pPr>
        <w:pStyle w:val="AppendixBodyText"/>
        <w:rPr>
          <w:rFonts w:ascii="Tahoma" w:hAnsi="Tahoma" w:cs="Tahoma"/>
          <w:lang w:val="pt-PT"/>
        </w:rPr>
      </w:pPr>
      <w:r w:rsidRPr="00715FF4">
        <w:rPr>
          <w:rFonts w:ascii="Tahoma" w:hAnsi="Tahoma" w:cs="Tahoma"/>
          <w:sz w:val="18"/>
          <w:lang w:val="pt-BR"/>
        </w:rPr>
        <w:t>Os compromissos de Serviços de Planejamento fornecem uma consultoria que abrange um escopo de trabalho predefinido que resulta em um plano de implantação de alto nível; a implantação real do software não pode ser</w:t>
      </w:r>
      <w:r w:rsidR="00DE0FC4" w:rsidRPr="00715FF4">
        <w:rPr>
          <w:rFonts w:ascii="Tahoma" w:hAnsi="Tahoma" w:cs="Tahoma"/>
          <w:sz w:val="18"/>
          <w:lang w:val="pt-BR"/>
        </w:rPr>
        <w:t> </w:t>
      </w:r>
      <w:r w:rsidRPr="00715FF4">
        <w:rPr>
          <w:rFonts w:ascii="Tahoma" w:hAnsi="Tahoma" w:cs="Tahoma"/>
          <w:sz w:val="18"/>
          <w:lang w:val="pt-BR"/>
        </w:rPr>
        <w:t>incluída.</w:t>
      </w:r>
    </w:p>
    <w:p w14:paraId="45A53E5C" w14:textId="77777777" w:rsidR="00AF08FE" w:rsidRPr="00F83E68" w:rsidRDefault="00AF08FE">
      <w:pPr>
        <w:pStyle w:val="AppendixBodyText"/>
        <w:ind w:left="1080" w:hanging="360"/>
        <w:rPr>
          <w:rFonts w:ascii="Tahoma" w:hAnsi="Tahoma" w:cs="Tahoma"/>
          <w:lang w:val="pt-PT"/>
        </w:rPr>
      </w:pPr>
    </w:p>
    <w:p w14:paraId="45A53E5D" w14:textId="77777777" w:rsidR="00AF08FE" w:rsidRPr="00F83E68" w:rsidRDefault="00AF08FE" w:rsidP="00085002">
      <w:pPr>
        <w:pStyle w:val="AppendixBodyText"/>
        <w:numPr>
          <w:ilvl w:val="0"/>
          <w:numId w:val="3"/>
        </w:numPr>
        <w:rPr>
          <w:rFonts w:ascii="Tahoma" w:hAnsi="Tahoma" w:cs="Tahoma"/>
          <w:lang w:val="pt-PT"/>
        </w:rPr>
      </w:pPr>
      <w:r w:rsidRPr="00715FF4">
        <w:rPr>
          <w:rFonts w:ascii="Tahoma" w:hAnsi="Tahoma" w:cs="Tahoma"/>
          <w:sz w:val="18"/>
          <w:lang w:val="pt-BR"/>
        </w:rPr>
        <w:t>Os Serviços de Planejamento não estão disponíveis em todos os idiomas.</w:t>
      </w:r>
    </w:p>
    <w:p w14:paraId="45A53E5E" w14:textId="77777777" w:rsidR="00AF08FE" w:rsidRPr="00F83E68" w:rsidRDefault="00AF08FE" w:rsidP="00085002">
      <w:pPr>
        <w:pStyle w:val="AppendixBodyText"/>
        <w:numPr>
          <w:ilvl w:val="0"/>
          <w:numId w:val="3"/>
        </w:numPr>
        <w:rPr>
          <w:rFonts w:ascii="Tahoma" w:hAnsi="Tahoma" w:cs="Tahoma"/>
          <w:lang w:val="pt-PT"/>
        </w:rPr>
      </w:pPr>
      <w:r w:rsidRPr="00715FF4">
        <w:rPr>
          <w:rFonts w:ascii="Tahoma" w:hAnsi="Tahoma" w:cs="Tahoma"/>
          <w:color w:val="000000"/>
          <w:sz w:val="18"/>
          <w:lang w:val="pt-BR"/>
        </w:rPr>
        <w:t>Os cupons dos Serviços de Planejamento podem ser resgatados apenas pelo cliente que estiver qualificado para o benefício.</w:t>
      </w:r>
    </w:p>
    <w:p w14:paraId="45A53E5F" w14:textId="77777777" w:rsidR="00AF08FE" w:rsidRPr="00F83E68" w:rsidRDefault="00AF08FE" w:rsidP="00085002">
      <w:pPr>
        <w:pStyle w:val="AppendixBodyText"/>
        <w:numPr>
          <w:ilvl w:val="0"/>
          <w:numId w:val="3"/>
        </w:numPr>
        <w:rPr>
          <w:rFonts w:ascii="Tahoma" w:hAnsi="Tahoma" w:cs="Tahoma"/>
          <w:lang w:val="pt-PT"/>
        </w:rPr>
      </w:pPr>
      <w:r w:rsidRPr="00715FF4">
        <w:rPr>
          <w:rFonts w:ascii="Tahoma" w:hAnsi="Tahoma" w:cs="Tahoma"/>
          <w:color w:val="000000"/>
          <w:sz w:val="18"/>
          <w:lang w:val="pt-BR"/>
        </w:rPr>
        <w:t>Os cupons dos Serviços de Planejamento não podem ser trocados por dinheiro, valores nem outras considerações de valor.</w:t>
      </w:r>
    </w:p>
    <w:p w14:paraId="45A53E60" w14:textId="77777777" w:rsidR="00AF08FE" w:rsidRPr="00F83E68" w:rsidRDefault="00AF08FE" w:rsidP="00085002">
      <w:pPr>
        <w:pStyle w:val="AppendixBodyText"/>
        <w:numPr>
          <w:ilvl w:val="0"/>
          <w:numId w:val="3"/>
        </w:numPr>
        <w:rPr>
          <w:rFonts w:ascii="Tahoma" w:hAnsi="Tahoma" w:cs="Tahoma"/>
          <w:lang w:val="pt-PT"/>
        </w:rPr>
      </w:pPr>
      <w:r w:rsidRPr="00715FF4">
        <w:rPr>
          <w:rFonts w:ascii="Tahoma" w:hAnsi="Tahoma" w:cs="Tahoma"/>
          <w:color w:val="000000"/>
          <w:sz w:val="18"/>
          <w:lang w:val="pt-BR"/>
        </w:rPr>
        <w:t>Os clientes que estiverem interessados em adquirir serviços adicionais além desses cobertos pelo escopo do trabalho do compromisso de cupom atribuído (conforme definido pelo tipo de cupom e</w:t>
      </w:r>
      <w:r w:rsidR="00DE0FC4" w:rsidRPr="00715FF4">
        <w:rPr>
          <w:rFonts w:ascii="Tahoma" w:hAnsi="Tahoma" w:cs="Tahoma"/>
          <w:color w:val="000000"/>
          <w:sz w:val="18"/>
          <w:lang w:val="pt-BR"/>
        </w:rPr>
        <w:t> </w:t>
      </w:r>
      <w:r w:rsidRPr="00715FF4">
        <w:rPr>
          <w:rFonts w:ascii="Tahoma" w:hAnsi="Tahoma" w:cs="Tahoma"/>
          <w:color w:val="000000"/>
          <w:sz w:val="18"/>
          <w:lang w:val="pt-BR"/>
        </w:rPr>
        <w:t>nível de serviço) devem pagar a seus provedores fora desse programa.</w:t>
      </w:r>
    </w:p>
    <w:p w14:paraId="45A53E61" w14:textId="77777777" w:rsidR="00AF08FE" w:rsidRPr="00F83E68" w:rsidRDefault="00AF08FE" w:rsidP="00085002">
      <w:pPr>
        <w:pStyle w:val="AppendixBodyText"/>
        <w:numPr>
          <w:ilvl w:val="0"/>
          <w:numId w:val="3"/>
        </w:numPr>
        <w:rPr>
          <w:rFonts w:ascii="Tahoma" w:hAnsi="Tahoma" w:cs="Tahoma"/>
          <w:lang w:val="pt-PT"/>
        </w:rPr>
      </w:pPr>
      <w:r w:rsidRPr="00715FF4">
        <w:rPr>
          <w:rFonts w:ascii="Tahoma" w:hAnsi="Tahoma" w:cs="Tahoma"/>
          <w:color w:val="000000"/>
          <w:sz w:val="18"/>
          <w:lang w:val="pt-BR"/>
        </w:rPr>
        <w:t>A redução da cobertura do SA qualificada como um resultado de devoluções e outros ajustes de cobrança, quando permitidos, pode diminuir os dias de qualificação dos Serviços de Planejamento do cliente.</w:t>
      </w:r>
    </w:p>
    <w:p w14:paraId="45A53E62" w14:textId="77777777" w:rsidR="00AF08FE" w:rsidRPr="00715FF4" w:rsidRDefault="00AF08FE" w:rsidP="00024C3C">
      <w:pPr>
        <w:pStyle w:val="AppendixBodyText"/>
        <w:numPr>
          <w:ilvl w:val="0"/>
          <w:numId w:val="26"/>
        </w:numPr>
        <w:tabs>
          <w:tab w:val="num" w:pos="1440"/>
        </w:tabs>
        <w:ind w:left="1440"/>
        <w:rPr>
          <w:rFonts w:ascii="Tahoma" w:hAnsi="Tahoma" w:cs="Tahoma"/>
        </w:rPr>
      </w:pPr>
      <w:r w:rsidRPr="00715FF4">
        <w:rPr>
          <w:rFonts w:ascii="Tahoma" w:hAnsi="Tahoma" w:cs="Tahoma"/>
          <w:color w:val="000000"/>
          <w:sz w:val="18"/>
          <w:lang w:val="pt-BR"/>
        </w:rPr>
        <w:t>Os cupons são válidos apenas com Provedores qualificados para o tipo de serviço específico para o</w:t>
      </w:r>
      <w:r w:rsidR="00DE0FC4" w:rsidRPr="00715FF4">
        <w:rPr>
          <w:rFonts w:ascii="Tahoma" w:hAnsi="Tahoma" w:cs="Tahoma"/>
          <w:color w:val="000000"/>
          <w:sz w:val="18"/>
          <w:lang w:val="pt-BR"/>
        </w:rPr>
        <w:t> </w:t>
      </w:r>
      <w:r w:rsidRPr="00715FF4">
        <w:rPr>
          <w:rFonts w:ascii="Tahoma" w:hAnsi="Tahoma" w:cs="Tahoma"/>
          <w:color w:val="000000"/>
          <w:sz w:val="18"/>
          <w:lang w:val="pt-BR"/>
        </w:rPr>
        <w:t>qual o cupom está sendo resgatado.</w:t>
      </w:r>
      <w:r w:rsidRPr="00F83E68">
        <w:rPr>
          <w:rFonts w:ascii="Tahoma" w:hAnsi="Tahoma" w:cs="Tahoma"/>
          <w:lang w:val="pt-PT"/>
        </w:rPr>
        <w:t xml:space="preserve"> </w:t>
      </w:r>
      <w:r w:rsidRPr="00715FF4">
        <w:rPr>
          <w:rFonts w:ascii="Tahoma" w:hAnsi="Tahoma" w:cs="Tahoma"/>
          <w:color w:val="000000"/>
          <w:sz w:val="18"/>
          <w:lang w:val="pt-BR"/>
        </w:rPr>
        <w:t>O cupom pode ser usado com qualquer Provedor qualificado de todo o mundo.</w:t>
      </w:r>
      <w:r w:rsidRPr="00F83E68">
        <w:rPr>
          <w:rFonts w:ascii="Tahoma" w:hAnsi="Tahoma" w:cs="Tahoma"/>
          <w:lang w:val="pt-PT"/>
        </w:rPr>
        <w:t xml:space="preserve"> </w:t>
      </w:r>
      <w:r w:rsidRPr="00715FF4">
        <w:rPr>
          <w:rFonts w:ascii="Tahoma" w:hAnsi="Tahoma" w:cs="Tahoma"/>
          <w:color w:val="000000"/>
          <w:sz w:val="18"/>
          <w:lang w:val="pt-BR"/>
        </w:rPr>
        <w:t>A participação pode variar.</w:t>
      </w:r>
    </w:p>
    <w:p w14:paraId="45A53E63" w14:textId="77777777" w:rsidR="00AF08FE" w:rsidRPr="00F83E68" w:rsidRDefault="00AF08FE" w:rsidP="00085002">
      <w:pPr>
        <w:pStyle w:val="AppendixBodyText"/>
        <w:numPr>
          <w:ilvl w:val="0"/>
          <w:numId w:val="3"/>
        </w:numPr>
        <w:rPr>
          <w:rFonts w:ascii="Tahoma" w:hAnsi="Tahoma" w:cs="Tahoma"/>
          <w:lang w:val="pt-PT"/>
        </w:rPr>
      </w:pPr>
      <w:r w:rsidRPr="00715FF4">
        <w:rPr>
          <w:rFonts w:ascii="Tahoma" w:hAnsi="Tahoma" w:cs="Tahoma"/>
          <w:color w:val="000000"/>
          <w:sz w:val="18"/>
          <w:lang w:val="pt-BR"/>
        </w:rPr>
        <w:t>Os cupons devem ser atribuídos durante o período de cobertura do Software Assurance.</w:t>
      </w:r>
    </w:p>
    <w:p w14:paraId="45A53E64" w14:textId="77777777" w:rsidR="00AF08FE" w:rsidRPr="00F83E68" w:rsidRDefault="00AF08FE" w:rsidP="00085002">
      <w:pPr>
        <w:pStyle w:val="AppendixBodyText"/>
        <w:numPr>
          <w:ilvl w:val="0"/>
          <w:numId w:val="3"/>
        </w:numPr>
        <w:rPr>
          <w:rFonts w:ascii="Tahoma" w:hAnsi="Tahoma" w:cs="Tahoma"/>
          <w:lang w:val="pt-PT"/>
        </w:rPr>
      </w:pPr>
      <w:r w:rsidRPr="00715FF4">
        <w:rPr>
          <w:rFonts w:ascii="Tahoma" w:hAnsi="Tahoma" w:cs="Tahoma"/>
          <w:color w:val="000000"/>
          <w:sz w:val="18"/>
          <w:szCs w:val="18"/>
          <w:lang w:val="pt-BR"/>
        </w:rPr>
        <w:t>Os cupons expiram após 180 dias da data de atribuição do cupom, independentemente da data de</w:t>
      </w:r>
      <w:r w:rsidR="00DE0FC4" w:rsidRPr="00715FF4">
        <w:rPr>
          <w:rFonts w:ascii="Tahoma" w:hAnsi="Tahoma" w:cs="Tahoma"/>
          <w:color w:val="000000"/>
          <w:sz w:val="18"/>
          <w:szCs w:val="18"/>
          <w:lang w:val="pt-BR"/>
        </w:rPr>
        <w:t> </w:t>
      </w:r>
      <w:r w:rsidRPr="00715FF4">
        <w:rPr>
          <w:rFonts w:ascii="Tahoma" w:hAnsi="Tahoma" w:cs="Tahoma"/>
          <w:color w:val="000000"/>
          <w:sz w:val="18"/>
          <w:szCs w:val="18"/>
          <w:lang w:val="pt-BR"/>
        </w:rPr>
        <w:t>término da cobertura do Software Assurance.</w:t>
      </w:r>
      <w:r w:rsidRPr="00F83E68">
        <w:rPr>
          <w:rFonts w:ascii="Tahoma" w:hAnsi="Tahoma" w:cs="Tahoma"/>
          <w:color w:val="000000"/>
          <w:sz w:val="18"/>
          <w:szCs w:val="18"/>
          <w:lang w:val="pt-PT"/>
        </w:rPr>
        <w:t xml:space="preserve"> </w:t>
      </w:r>
      <w:r w:rsidRPr="00715FF4">
        <w:rPr>
          <w:rFonts w:ascii="Tahoma" w:hAnsi="Tahoma" w:cs="Tahoma"/>
          <w:color w:val="000000"/>
          <w:sz w:val="18"/>
          <w:szCs w:val="18"/>
          <w:lang w:val="pt-BR"/>
        </w:rPr>
        <w:t>Todos os serviços devem ser entregues (cupom resgatado) antes da data de término do cupom.</w:t>
      </w:r>
      <w:r w:rsidRPr="00F83E68">
        <w:rPr>
          <w:rFonts w:ascii="Tahoma" w:hAnsi="Tahoma" w:cs="Tahoma"/>
          <w:lang w:val="pt-PT"/>
        </w:rPr>
        <w:t xml:space="preserve"> </w:t>
      </w:r>
      <w:r w:rsidRPr="00715FF4">
        <w:rPr>
          <w:rFonts w:ascii="Tahoma" w:hAnsi="Tahoma" w:cs="Tahoma"/>
          <w:color w:val="000000"/>
          <w:sz w:val="18"/>
          <w:lang w:val="pt-BR"/>
        </w:rPr>
        <w:t>Os cupons que se encerrarem antes da data de término da cobertura do Software Assurance serão retornados para o pool de dias disponível dos Serviços de Planejamento.</w:t>
      </w:r>
    </w:p>
    <w:p w14:paraId="45A53E65" w14:textId="77777777" w:rsidR="00AF08FE" w:rsidRPr="00F83E68" w:rsidRDefault="00AF08FE" w:rsidP="00024C3C">
      <w:pPr>
        <w:pStyle w:val="AppendixBodyText"/>
        <w:numPr>
          <w:ilvl w:val="0"/>
          <w:numId w:val="23"/>
        </w:numPr>
        <w:tabs>
          <w:tab w:val="num" w:pos="1440"/>
        </w:tabs>
        <w:rPr>
          <w:rFonts w:ascii="Tahoma" w:hAnsi="Tahoma" w:cs="Tahoma"/>
          <w:lang w:val="pt-PT"/>
        </w:rPr>
      </w:pPr>
      <w:r w:rsidRPr="00715FF4">
        <w:rPr>
          <w:rFonts w:ascii="Tahoma" w:hAnsi="Tahoma" w:cs="Tahoma"/>
          <w:color w:val="000000"/>
          <w:sz w:val="18"/>
          <w:lang w:val="pt-BR"/>
        </w:rPr>
        <w:t>A Microsoft não é responsável por cupons perdidos, roubados ou utilizados indevidamente.</w:t>
      </w:r>
    </w:p>
    <w:p w14:paraId="45A53E66" w14:textId="77777777" w:rsidR="00AF08FE" w:rsidRPr="00F83E68" w:rsidRDefault="00AF08FE" w:rsidP="00024C3C">
      <w:pPr>
        <w:pStyle w:val="AppendixBodyText"/>
        <w:numPr>
          <w:ilvl w:val="0"/>
          <w:numId w:val="23"/>
        </w:numPr>
        <w:tabs>
          <w:tab w:val="num" w:pos="1440"/>
        </w:tabs>
        <w:rPr>
          <w:rFonts w:ascii="Tahoma" w:hAnsi="Tahoma" w:cs="Tahoma"/>
          <w:lang w:val="pt-PT"/>
        </w:rPr>
      </w:pPr>
      <w:r w:rsidRPr="00715FF4">
        <w:rPr>
          <w:rFonts w:ascii="Tahoma" w:hAnsi="Tahoma" w:cs="Tahoma"/>
          <w:color w:val="000000"/>
          <w:sz w:val="18"/>
          <w:lang w:val="pt-BR"/>
        </w:rPr>
        <w:t>Os serviços fornecidos sob cupons são oferecidos de acordo com um contrato entre o Cliente e</w:t>
      </w:r>
      <w:r w:rsidR="00DE0FC4" w:rsidRPr="00715FF4">
        <w:rPr>
          <w:rFonts w:ascii="Tahoma" w:hAnsi="Tahoma" w:cs="Tahoma"/>
          <w:color w:val="000000"/>
          <w:sz w:val="18"/>
          <w:lang w:val="pt-BR"/>
        </w:rPr>
        <w:t> </w:t>
      </w:r>
      <w:r w:rsidRPr="00715FF4">
        <w:rPr>
          <w:rFonts w:ascii="Tahoma" w:hAnsi="Tahoma" w:cs="Tahoma"/>
          <w:color w:val="000000"/>
          <w:sz w:val="18"/>
          <w:lang w:val="pt-BR"/>
        </w:rPr>
        <w:t>o</w:t>
      </w:r>
      <w:r w:rsidR="00DE0FC4" w:rsidRPr="00715FF4">
        <w:rPr>
          <w:rFonts w:ascii="Tahoma" w:hAnsi="Tahoma" w:cs="Tahoma"/>
          <w:color w:val="000000"/>
          <w:sz w:val="18"/>
          <w:lang w:val="pt-BR"/>
        </w:rPr>
        <w:t> </w:t>
      </w:r>
      <w:r w:rsidRPr="00715FF4">
        <w:rPr>
          <w:rFonts w:ascii="Tahoma" w:hAnsi="Tahoma" w:cs="Tahoma"/>
          <w:color w:val="000000"/>
          <w:sz w:val="18"/>
          <w:lang w:val="pt-BR"/>
        </w:rPr>
        <w:t>Provedor Qualificado. A Microsoft não é responsável por nenhum trabalho ou falha da parte do</w:t>
      </w:r>
      <w:r w:rsidR="00DE0FC4" w:rsidRPr="00715FF4">
        <w:rPr>
          <w:rFonts w:ascii="Tahoma" w:hAnsi="Tahoma" w:cs="Tahoma"/>
          <w:color w:val="000000"/>
          <w:sz w:val="18"/>
          <w:lang w:val="pt-BR"/>
        </w:rPr>
        <w:t> </w:t>
      </w:r>
      <w:r w:rsidRPr="00715FF4">
        <w:rPr>
          <w:rFonts w:ascii="Tahoma" w:hAnsi="Tahoma" w:cs="Tahoma"/>
          <w:color w:val="000000"/>
          <w:sz w:val="18"/>
          <w:lang w:val="pt-BR"/>
        </w:rPr>
        <w:t>Provedor Qualificado relacionado aos serviços.</w:t>
      </w:r>
    </w:p>
    <w:p w14:paraId="45A53E67" w14:textId="77777777" w:rsidR="00AF08FE" w:rsidRPr="00F83E68" w:rsidRDefault="00AF08FE" w:rsidP="00024C3C">
      <w:pPr>
        <w:pStyle w:val="AppendixBodyText"/>
        <w:numPr>
          <w:ilvl w:val="0"/>
          <w:numId w:val="100"/>
        </w:numPr>
        <w:rPr>
          <w:rFonts w:ascii="Tahoma" w:hAnsi="Tahoma" w:cs="Tahoma"/>
          <w:lang w:val="pt-PT"/>
        </w:rPr>
      </w:pPr>
      <w:r w:rsidRPr="00715FF4">
        <w:rPr>
          <w:rFonts w:ascii="Tahoma" w:hAnsi="Tahoma" w:cs="Tahoma"/>
          <w:sz w:val="18"/>
          <w:lang w:val="pt-BR"/>
        </w:rPr>
        <w:t>Ao aceitar um compromisso de Serviços de Planejamento, os clientes reconhecem que receberão uma pesquisa na conclusão do compromisso para fins de controle de qualidade.</w:t>
      </w:r>
    </w:p>
    <w:p w14:paraId="45A53E68" w14:textId="77777777" w:rsidR="00AF08FE" w:rsidRPr="00F83E68" w:rsidRDefault="00AF08FE" w:rsidP="00024C3C">
      <w:pPr>
        <w:pStyle w:val="AppendixBodyText"/>
        <w:numPr>
          <w:ilvl w:val="0"/>
          <w:numId w:val="100"/>
        </w:numPr>
        <w:rPr>
          <w:rFonts w:ascii="Tahoma" w:hAnsi="Tahoma" w:cs="Tahoma"/>
          <w:lang w:val="pt-PT"/>
        </w:rPr>
      </w:pPr>
      <w:r w:rsidRPr="00715FF4">
        <w:rPr>
          <w:rFonts w:ascii="Tahoma" w:hAnsi="Tahoma" w:cs="Tahoma"/>
          <w:color w:val="000000"/>
          <w:sz w:val="18"/>
          <w:lang w:val="pt-BR"/>
        </w:rPr>
        <w:t>As tabelas acima mostram os dias de serviço disponíveis com base em um registro ou contrato integral de 3 anos.</w:t>
      </w:r>
      <w:r w:rsidR="00CD5606" w:rsidRPr="00F83E68">
        <w:rPr>
          <w:rFonts w:ascii="Tahoma" w:hAnsi="Tahoma" w:cs="Tahoma"/>
          <w:lang w:val="pt-PT"/>
        </w:rPr>
        <w:t xml:space="preserve"> </w:t>
      </w:r>
      <w:r w:rsidRPr="00715FF4">
        <w:rPr>
          <w:rFonts w:ascii="Tahoma" w:hAnsi="Tahoma" w:cs="Tahoma"/>
          <w:color w:val="000000"/>
          <w:sz w:val="18"/>
          <w:lang w:val="pt-BR"/>
        </w:rPr>
        <w:t>Os clientes que adquirirem a cobertura do Software Assurance por um ano receberão um terço do número declarado de dias de serviço.</w:t>
      </w:r>
      <w:r w:rsidR="00CD5606" w:rsidRPr="00F83E68">
        <w:rPr>
          <w:rFonts w:ascii="Tahoma" w:hAnsi="Tahoma" w:cs="Tahoma"/>
          <w:lang w:val="pt-PT"/>
        </w:rPr>
        <w:t xml:space="preserve"> </w:t>
      </w:r>
      <w:r w:rsidRPr="00715FF4">
        <w:rPr>
          <w:rFonts w:ascii="Tahoma" w:hAnsi="Tahoma" w:cs="Tahoma"/>
          <w:color w:val="000000"/>
          <w:sz w:val="18"/>
          <w:lang w:val="pt-BR"/>
        </w:rPr>
        <w:t>Os clientes que adquirirem a cobertura do Software Assurance por dois anos receberão dois terços do número declarado de</w:t>
      </w:r>
      <w:r w:rsidR="00DE0FC4" w:rsidRPr="00715FF4">
        <w:rPr>
          <w:rFonts w:ascii="Tahoma" w:hAnsi="Tahoma" w:cs="Tahoma"/>
          <w:color w:val="000000"/>
          <w:sz w:val="18"/>
          <w:lang w:val="pt-BR"/>
        </w:rPr>
        <w:t> </w:t>
      </w:r>
      <w:r w:rsidRPr="00715FF4">
        <w:rPr>
          <w:rFonts w:ascii="Tahoma" w:hAnsi="Tahoma" w:cs="Tahoma"/>
          <w:color w:val="000000"/>
          <w:sz w:val="18"/>
          <w:lang w:val="pt-BR"/>
        </w:rPr>
        <w:t>dias</w:t>
      </w:r>
      <w:r w:rsidR="00DE0FC4" w:rsidRPr="00715FF4">
        <w:rPr>
          <w:rFonts w:ascii="Tahoma" w:hAnsi="Tahoma" w:cs="Tahoma"/>
          <w:color w:val="000000"/>
          <w:sz w:val="18"/>
          <w:lang w:val="pt-BR"/>
        </w:rPr>
        <w:t> </w:t>
      </w:r>
      <w:r w:rsidRPr="00715FF4">
        <w:rPr>
          <w:rFonts w:ascii="Tahoma" w:hAnsi="Tahoma" w:cs="Tahoma"/>
          <w:color w:val="000000"/>
          <w:sz w:val="18"/>
          <w:lang w:val="pt-BR"/>
        </w:rPr>
        <w:t>de serviço.</w:t>
      </w:r>
      <w:r w:rsidR="00CD5606" w:rsidRPr="00F83E68">
        <w:rPr>
          <w:rFonts w:ascii="Tahoma" w:hAnsi="Tahoma" w:cs="Tahoma"/>
          <w:lang w:val="pt-PT"/>
        </w:rPr>
        <w:t xml:space="preserve"> </w:t>
      </w:r>
    </w:p>
    <w:p w14:paraId="45A53E69" w14:textId="77777777" w:rsidR="00AF08FE" w:rsidRPr="00F83E68" w:rsidRDefault="00AF08FE" w:rsidP="0008036A">
      <w:pPr>
        <w:pStyle w:val="AppendixBodyText"/>
        <w:rPr>
          <w:rFonts w:ascii="Tahoma" w:hAnsi="Tahoma" w:cs="Tahoma"/>
          <w:lang w:val="pt-PT"/>
        </w:rPr>
      </w:pPr>
    </w:p>
    <w:p w14:paraId="45A53E6A" w14:textId="77777777" w:rsidR="00AF08FE" w:rsidRPr="00F83E68" w:rsidRDefault="00AF08FE">
      <w:pPr>
        <w:pStyle w:val="AppendixBodyText"/>
        <w:rPr>
          <w:rFonts w:ascii="Tahoma" w:hAnsi="Tahoma" w:cs="Tahoma"/>
          <w:lang w:val="pt-PT"/>
        </w:rPr>
      </w:pPr>
      <w:r w:rsidRPr="00715FF4">
        <w:rPr>
          <w:rFonts w:ascii="Tahoma" w:hAnsi="Tahoma" w:cs="Tahoma"/>
          <w:color w:val="000000"/>
          <w:sz w:val="18"/>
          <w:lang w:val="pt-BR"/>
        </w:rPr>
        <w:t>Os resultados finais preenchidos enviados pelo Provedor Qualificado à Microsoft ao final do compromisso poderão ser</w:t>
      </w:r>
      <w:r w:rsidR="00DE0FC4" w:rsidRPr="00715FF4">
        <w:rPr>
          <w:rFonts w:ascii="Tahoma" w:hAnsi="Tahoma" w:cs="Tahoma"/>
          <w:color w:val="000000"/>
          <w:sz w:val="18"/>
          <w:lang w:val="pt-BR"/>
        </w:rPr>
        <w:t> </w:t>
      </w:r>
      <w:r w:rsidRPr="00715FF4">
        <w:rPr>
          <w:rFonts w:ascii="Tahoma" w:hAnsi="Tahoma" w:cs="Tahoma"/>
          <w:color w:val="000000"/>
          <w:sz w:val="18"/>
          <w:lang w:val="pt-BR"/>
        </w:rPr>
        <w:t>usados para fins de controle de qualidade e compartilhados com a equipe de contas Microsoft do cliente para essa finalidade.</w:t>
      </w:r>
    </w:p>
    <w:p w14:paraId="45A53E6B" w14:textId="77777777" w:rsidR="00AF08FE" w:rsidRPr="00F83E68" w:rsidRDefault="00AF08FE">
      <w:pPr>
        <w:pStyle w:val="AppendixBodyText"/>
        <w:rPr>
          <w:rFonts w:ascii="Tahoma" w:hAnsi="Tahoma" w:cs="Tahoma"/>
          <w:lang w:val="pt-PT"/>
        </w:rPr>
      </w:pPr>
    </w:p>
    <w:p w14:paraId="45A53E6C" w14:textId="77777777" w:rsidR="00AF08FE" w:rsidRPr="00F83E68" w:rsidRDefault="00AF08FE">
      <w:pPr>
        <w:pStyle w:val="Heading3"/>
        <w:rPr>
          <w:rFonts w:ascii="Tahoma" w:hAnsi="Tahoma" w:cs="Tahoma"/>
          <w:lang w:val="pt-PT"/>
        </w:rPr>
      </w:pPr>
      <w:bookmarkStart w:id="853" w:name="_Toc328145999"/>
      <w:bookmarkStart w:id="854" w:name="_Toc336338230"/>
      <w:bookmarkStart w:id="855" w:name="_Toc340680118"/>
      <w:bookmarkEnd w:id="853"/>
      <w:bookmarkEnd w:id="854"/>
      <w:r w:rsidRPr="00715FF4">
        <w:rPr>
          <w:rFonts w:ascii="Tahoma" w:hAnsi="Tahoma" w:cs="Tahoma"/>
          <w:lang w:val="pt-BR"/>
        </w:rPr>
        <w:t>Windows 8 Enterprise</w:t>
      </w:r>
      <w:bookmarkEnd w:id="855"/>
      <w:r w:rsidRPr="00F83E68">
        <w:rPr>
          <w:rFonts w:ascii="Tahoma" w:hAnsi="Tahoma" w:cs="Tahoma"/>
          <w:lang w:val="pt-PT"/>
        </w:rPr>
        <w:t xml:space="preserve"> </w:t>
      </w:r>
    </w:p>
    <w:p w14:paraId="45A53E6D" w14:textId="77777777" w:rsidR="00AF08FE" w:rsidRPr="00F83E68" w:rsidRDefault="00AF08FE">
      <w:pPr>
        <w:pStyle w:val="AppendixBodyText"/>
        <w:rPr>
          <w:rFonts w:ascii="Tahoma" w:hAnsi="Tahoma" w:cs="Tahoma"/>
          <w:lang w:val="pt-PT"/>
        </w:rPr>
      </w:pPr>
    </w:p>
    <w:p w14:paraId="45A53E6E" w14:textId="77777777" w:rsidR="00AF08FE" w:rsidRPr="00F83E68" w:rsidRDefault="00AF08FE" w:rsidP="00324479">
      <w:pPr>
        <w:jc w:val="both"/>
        <w:rPr>
          <w:rFonts w:cs="Tahoma"/>
          <w:lang w:val="pt-PT"/>
        </w:rPr>
      </w:pPr>
      <w:r w:rsidRPr="00715FF4">
        <w:rPr>
          <w:rFonts w:cs="Tahoma"/>
          <w:u w:val="single"/>
          <w:lang w:val="pt-BR"/>
        </w:rPr>
        <w:t>Clientes qualificados do Software Assurance</w:t>
      </w:r>
      <w:r w:rsidRPr="00715FF4">
        <w:rPr>
          <w:rFonts w:cs="Tahoma"/>
          <w:lang w:val="pt-BR"/>
        </w:rPr>
        <w:t>:</w:t>
      </w:r>
      <w:r w:rsidRPr="00F83E68">
        <w:rPr>
          <w:rFonts w:cs="Tahoma"/>
          <w:szCs w:val="18"/>
          <w:lang w:val="pt-PT"/>
        </w:rPr>
        <w:t xml:space="preserve"> </w:t>
      </w:r>
      <w:r w:rsidRPr="00715FF4">
        <w:rPr>
          <w:rFonts w:cs="Tahoma"/>
          <w:szCs w:val="18"/>
          <w:lang w:val="pt-BR"/>
        </w:rPr>
        <w:t>Os clientes com cobertura do Software Assurance ativa para o sistema operacional de desktop Windows estão qualificados para este benefício.</w:t>
      </w:r>
      <w:r w:rsidRPr="00F83E68">
        <w:rPr>
          <w:rFonts w:cs="Tahoma"/>
          <w:lang w:val="pt-PT"/>
        </w:rPr>
        <w:t xml:space="preserve"> </w:t>
      </w:r>
      <w:r w:rsidRPr="00715FF4">
        <w:rPr>
          <w:rFonts w:cs="Tahoma"/>
          <w:lang w:val="pt-BR"/>
        </w:rPr>
        <w:t>A Cobertura do Software Assurance para o</w:t>
      </w:r>
      <w:r w:rsidR="00DE0FC4" w:rsidRPr="00715FF4">
        <w:rPr>
          <w:rFonts w:cs="Tahoma"/>
          <w:lang w:val="pt-BR"/>
        </w:rPr>
        <w:t> </w:t>
      </w:r>
      <w:r w:rsidRPr="00715FF4">
        <w:rPr>
          <w:rFonts w:cs="Tahoma"/>
          <w:lang w:val="pt-BR"/>
        </w:rPr>
        <w:t>sistema operacional de desktop Windows em um dispositivo licenciado fornece aos clientes a opção de usar o</w:t>
      </w:r>
      <w:r w:rsidR="00DE0FC4" w:rsidRPr="00715FF4">
        <w:rPr>
          <w:rFonts w:cs="Tahoma"/>
          <w:lang w:val="pt-BR"/>
        </w:rPr>
        <w:t> </w:t>
      </w:r>
      <w:r w:rsidRPr="00715FF4">
        <w:rPr>
          <w:rFonts w:cs="Tahoma"/>
          <w:lang w:val="pt-BR"/>
        </w:rPr>
        <w:t>Windows 8 Enterprise em vez do Windows 8 Pro nesse dispositivo.</w:t>
      </w:r>
    </w:p>
    <w:p w14:paraId="45A53E6F" w14:textId="77777777" w:rsidR="00AF08FE" w:rsidRPr="00F83E68" w:rsidRDefault="00AF08FE" w:rsidP="00324479">
      <w:pPr>
        <w:jc w:val="both"/>
        <w:rPr>
          <w:rFonts w:cs="Tahoma"/>
          <w:lang w:val="pt-PT"/>
        </w:rPr>
      </w:pPr>
    </w:p>
    <w:p w14:paraId="45A53E70" w14:textId="77777777" w:rsidR="00AF08FE" w:rsidRPr="00F83E68" w:rsidRDefault="00AF08FE" w:rsidP="00324479">
      <w:pPr>
        <w:jc w:val="both"/>
        <w:rPr>
          <w:rFonts w:cs="Tahoma"/>
          <w:lang w:val="pt-PT"/>
        </w:rPr>
      </w:pPr>
      <w:r w:rsidRPr="00715FF4">
        <w:rPr>
          <w:rFonts w:cs="Tahoma"/>
          <w:lang w:val="pt-BR"/>
        </w:rPr>
        <w:t>Os clientes qualificados do Software Assurance têm direito de usar o Windows 8 Enterprise conforme descrito nos Direitos de Uso de Produto.</w:t>
      </w:r>
      <w:r w:rsidRPr="00F83E68">
        <w:rPr>
          <w:rFonts w:cs="Tahoma"/>
          <w:lang w:val="pt-PT"/>
        </w:rPr>
        <w:t xml:space="preserve"> </w:t>
      </w:r>
      <w:r w:rsidRPr="00715FF4">
        <w:rPr>
          <w:rFonts w:cs="Tahoma"/>
          <w:lang w:val="pt-BR"/>
        </w:rPr>
        <w:t>Os clientes não podem mover o Windows 8 Enterprise do dispositivo licenciado para outro dispositivo, exceto em conjunção com a reatribuição permitida de sua cobertura do Software Assurance.</w:t>
      </w:r>
      <w:r w:rsidRPr="00F83E68">
        <w:rPr>
          <w:rFonts w:cs="Tahoma"/>
          <w:lang w:val="pt-PT"/>
        </w:rPr>
        <w:t xml:space="preserve"> </w:t>
      </w:r>
    </w:p>
    <w:p w14:paraId="45A53E71" w14:textId="77777777" w:rsidR="00AF08FE" w:rsidRPr="00F83E68" w:rsidRDefault="00AF08FE" w:rsidP="00324479">
      <w:pPr>
        <w:jc w:val="both"/>
        <w:rPr>
          <w:rFonts w:cs="Tahoma"/>
          <w:lang w:val="pt-PT"/>
        </w:rPr>
      </w:pPr>
    </w:p>
    <w:p w14:paraId="45A53E72" w14:textId="77777777" w:rsidR="00AF08FE" w:rsidRPr="00F83E68" w:rsidDel="008900EB" w:rsidRDefault="00AF08FE" w:rsidP="003501DF">
      <w:pPr>
        <w:rPr>
          <w:rFonts w:cs="Tahoma"/>
          <w:lang w:val="pt-PT"/>
        </w:rPr>
      </w:pPr>
      <w:r w:rsidRPr="00715FF4">
        <w:rPr>
          <w:rFonts w:cs="Tahoma"/>
          <w:u w:val="single"/>
          <w:lang w:val="pt-BR"/>
        </w:rPr>
        <w:t>Clientes qualificados para os Benefícios de Serviços Online</w:t>
      </w:r>
      <w:r w:rsidRPr="00715FF4">
        <w:rPr>
          <w:rFonts w:cs="Tahoma"/>
          <w:lang w:val="pt-BR"/>
        </w:rPr>
        <w:t>:</w:t>
      </w:r>
      <w:r w:rsidRPr="00F83E68">
        <w:rPr>
          <w:rFonts w:cs="Tahoma"/>
          <w:szCs w:val="18"/>
          <w:lang w:val="pt-PT"/>
        </w:rPr>
        <w:t xml:space="preserve"> </w:t>
      </w:r>
      <w:r w:rsidRPr="00715FF4">
        <w:rPr>
          <w:rFonts w:cs="Tahoma"/>
          <w:lang w:val="pt-BR"/>
        </w:rPr>
        <w:t>Os clientes do Windows Intune (Por Dispositivo) têm direito de usar o Windows 8 Enterprise conforme descrito nos Direitos de Uso de Produto.</w:t>
      </w:r>
      <w:r w:rsidRPr="00F83E68">
        <w:rPr>
          <w:rFonts w:cs="Tahoma"/>
          <w:lang w:val="pt-PT"/>
        </w:rPr>
        <w:t xml:space="preserve"> </w:t>
      </w:r>
      <w:r w:rsidRPr="00715FF4">
        <w:rPr>
          <w:rFonts w:cs="Tahoma"/>
          <w:lang w:val="pt-BR"/>
        </w:rPr>
        <w:t>Consulte na seção Notas do Produto desta Lista de Produtos os termos aplicáveis à aquisição e reatribuição de licenças do Windows Intune (Por Dispositivo).</w:t>
      </w:r>
    </w:p>
    <w:p w14:paraId="45A53E73" w14:textId="77777777" w:rsidR="00AF08FE" w:rsidRPr="00F83E68" w:rsidRDefault="00AF08FE" w:rsidP="00324479">
      <w:pPr>
        <w:spacing w:after="60"/>
        <w:rPr>
          <w:rFonts w:cs="Tahoma"/>
          <w:lang w:val="pt-PT"/>
        </w:rPr>
      </w:pPr>
      <w:r w:rsidRPr="00715FF4">
        <w:rPr>
          <w:rFonts w:cs="Tahoma"/>
          <w:lang w:val="pt-BR"/>
        </w:rPr>
        <w:t>Os clientes do Software Assurance e do Windows Intune (Por Dispositivo) podem usar a edição MUI das versões anteriores do sistema operacional de desktop Windows em vez do Windows 8 Enterprise.</w:t>
      </w:r>
    </w:p>
    <w:p w14:paraId="45A53E74" w14:textId="77777777" w:rsidR="00AF08FE" w:rsidRPr="00F83E68" w:rsidRDefault="00AF08FE" w:rsidP="00870095">
      <w:pPr>
        <w:pStyle w:val="Heading3"/>
        <w:rPr>
          <w:rFonts w:ascii="Tahoma" w:hAnsi="Tahoma" w:cs="Tahoma"/>
          <w:lang w:val="pt-PT"/>
        </w:rPr>
      </w:pPr>
    </w:p>
    <w:p w14:paraId="45A53E75" w14:textId="77777777" w:rsidR="00AF08FE" w:rsidRPr="00F83E68" w:rsidRDefault="00AF08FE" w:rsidP="00870095">
      <w:pPr>
        <w:pStyle w:val="Heading3"/>
        <w:rPr>
          <w:rFonts w:ascii="Tahoma" w:hAnsi="Tahoma" w:cs="Tahoma"/>
          <w:lang w:val="pt-PT"/>
        </w:rPr>
      </w:pPr>
      <w:bookmarkStart w:id="856" w:name="_Toc336338231"/>
      <w:bookmarkStart w:id="857" w:name="_Toc340680119"/>
      <w:bookmarkEnd w:id="856"/>
      <w:r w:rsidRPr="00715FF4">
        <w:rPr>
          <w:rFonts w:ascii="Tahoma" w:hAnsi="Tahoma" w:cs="Tahoma"/>
          <w:lang w:val="pt-BR"/>
        </w:rPr>
        <w:t>Windows 8 Enterprise Sideloading</w:t>
      </w:r>
      <w:bookmarkEnd w:id="857"/>
    </w:p>
    <w:p w14:paraId="45A53E76" w14:textId="77777777" w:rsidR="00AF08FE" w:rsidRPr="00F83E68" w:rsidRDefault="00AF08FE" w:rsidP="00870095">
      <w:pPr>
        <w:jc w:val="both"/>
        <w:rPr>
          <w:rFonts w:cs="Tahoma"/>
          <w:lang w:val="pt-PT"/>
        </w:rPr>
      </w:pPr>
    </w:p>
    <w:p w14:paraId="45A53E77" w14:textId="77777777" w:rsidR="00AF08FE" w:rsidRPr="00F83E68" w:rsidRDefault="00AF08FE" w:rsidP="00870095">
      <w:pPr>
        <w:jc w:val="both"/>
        <w:rPr>
          <w:rFonts w:cs="Tahoma"/>
          <w:lang w:val="pt-PT"/>
        </w:rPr>
      </w:pPr>
      <w:r w:rsidRPr="00715FF4">
        <w:rPr>
          <w:rFonts w:cs="Tahoma"/>
          <w:lang w:val="pt-BR"/>
        </w:rPr>
        <w:t xml:space="preserve">Consulte a nota do produto Windows 8 Enterprise Sideloading na seção </w:t>
      </w:r>
      <w:r w:rsidR="00CD5606" w:rsidRPr="00715FF4">
        <w:rPr>
          <w:rFonts w:cs="Tahoma"/>
          <w:lang w:val="pt-BR"/>
        </w:rPr>
        <w:t>“</w:t>
      </w:r>
      <w:r w:rsidRPr="00715FF4">
        <w:rPr>
          <w:rFonts w:cs="Tahoma"/>
          <w:lang w:val="pt-BR"/>
        </w:rPr>
        <w:t>Notas do Produto</w:t>
      </w:r>
      <w:r w:rsidR="00CD5606" w:rsidRPr="00715FF4">
        <w:rPr>
          <w:rFonts w:cs="Tahoma"/>
          <w:lang w:val="pt-BR"/>
        </w:rPr>
        <w:t>”</w:t>
      </w:r>
      <w:r w:rsidRPr="00715FF4">
        <w:rPr>
          <w:rFonts w:cs="Tahoma"/>
          <w:lang w:val="pt-BR"/>
        </w:rPr>
        <w:t xml:space="preserve"> deste documento.</w:t>
      </w:r>
    </w:p>
    <w:p w14:paraId="45A53E78" w14:textId="77777777" w:rsidR="00AF08FE" w:rsidRPr="00F83E68" w:rsidRDefault="00AF08FE" w:rsidP="00EA1BE9">
      <w:pPr>
        <w:pStyle w:val="Heading3"/>
        <w:rPr>
          <w:rFonts w:ascii="Tahoma" w:hAnsi="Tahoma" w:cs="Tahoma"/>
          <w:lang w:val="pt-PT"/>
        </w:rPr>
      </w:pPr>
    </w:p>
    <w:p w14:paraId="45A53E79" w14:textId="77777777" w:rsidR="00AF08FE" w:rsidRPr="00F83E68" w:rsidRDefault="00AF08FE" w:rsidP="00EA1BE9">
      <w:pPr>
        <w:pStyle w:val="Heading3"/>
        <w:rPr>
          <w:rFonts w:ascii="Tahoma" w:hAnsi="Tahoma" w:cs="Tahoma"/>
          <w:lang w:val="pt-PT"/>
        </w:rPr>
      </w:pPr>
      <w:bookmarkStart w:id="858" w:name="_Toc340680120"/>
      <w:r w:rsidRPr="00715FF4">
        <w:rPr>
          <w:rFonts w:ascii="Tahoma" w:hAnsi="Tahoma" w:cs="Tahoma"/>
          <w:lang w:val="pt-BR"/>
        </w:rPr>
        <w:t>Licença de Assinatura do Windows Companion</w:t>
      </w:r>
      <w:bookmarkEnd w:id="858"/>
    </w:p>
    <w:p w14:paraId="45A53E7A" w14:textId="77777777" w:rsidR="00AF08FE" w:rsidRPr="00F83E68" w:rsidRDefault="00AF08FE" w:rsidP="00EA1BE9">
      <w:pPr>
        <w:jc w:val="both"/>
        <w:rPr>
          <w:rFonts w:cs="Tahoma"/>
          <w:lang w:val="pt-PT"/>
        </w:rPr>
      </w:pPr>
    </w:p>
    <w:p w14:paraId="45A53E7B" w14:textId="77777777" w:rsidR="00AF08FE" w:rsidRPr="00F83E68" w:rsidRDefault="00AF08FE" w:rsidP="00870095">
      <w:pPr>
        <w:jc w:val="both"/>
        <w:rPr>
          <w:rFonts w:cs="Tahoma"/>
          <w:lang w:val="pt-PT"/>
        </w:rPr>
      </w:pPr>
      <w:r w:rsidRPr="00715FF4">
        <w:rPr>
          <w:rFonts w:cs="Tahoma"/>
          <w:lang w:val="pt-BR"/>
        </w:rPr>
        <w:t xml:space="preserve">Consulte a nota da Licença de Assinatura do Windows Companion na seção </w:t>
      </w:r>
      <w:r w:rsidR="00CD5606" w:rsidRPr="00715FF4">
        <w:rPr>
          <w:rFonts w:cs="Tahoma"/>
          <w:lang w:val="pt-BR"/>
        </w:rPr>
        <w:t>“</w:t>
      </w:r>
      <w:r w:rsidRPr="00715FF4">
        <w:rPr>
          <w:rFonts w:cs="Tahoma"/>
          <w:lang w:val="pt-BR"/>
        </w:rPr>
        <w:t>Notas do Produto</w:t>
      </w:r>
      <w:r w:rsidR="00CD5606" w:rsidRPr="00715FF4">
        <w:rPr>
          <w:rFonts w:cs="Tahoma"/>
          <w:lang w:val="pt-BR"/>
        </w:rPr>
        <w:t>”</w:t>
      </w:r>
      <w:r w:rsidRPr="00715FF4">
        <w:rPr>
          <w:rFonts w:cs="Tahoma"/>
          <w:lang w:val="pt-BR"/>
        </w:rPr>
        <w:t xml:space="preserve"> deste documento.</w:t>
      </w:r>
    </w:p>
    <w:p w14:paraId="45A53E7C" w14:textId="77777777" w:rsidR="00AF08FE" w:rsidRPr="00F83E68" w:rsidRDefault="00AF08FE" w:rsidP="00870095">
      <w:pPr>
        <w:jc w:val="both"/>
        <w:rPr>
          <w:rFonts w:cs="Tahoma"/>
          <w:lang w:val="pt-PT"/>
        </w:rPr>
      </w:pPr>
    </w:p>
    <w:p w14:paraId="45A53E7D" w14:textId="77777777" w:rsidR="00DE0FC4" w:rsidRPr="00F83E68" w:rsidRDefault="00DE0FC4" w:rsidP="00870095">
      <w:pPr>
        <w:jc w:val="both"/>
        <w:rPr>
          <w:rFonts w:cs="Tahoma"/>
          <w:lang w:val="pt-PT"/>
        </w:rPr>
      </w:pPr>
    </w:p>
    <w:p w14:paraId="45A53E7E" w14:textId="77777777" w:rsidR="00DE0FC4" w:rsidRPr="00F83E68" w:rsidRDefault="00DE0FC4" w:rsidP="00870095">
      <w:pPr>
        <w:jc w:val="both"/>
        <w:rPr>
          <w:rFonts w:cs="Tahoma"/>
          <w:lang w:val="pt-PT"/>
        </w:rPr>
      </w:pPr>
    </w:p>
    <w:p w14:paraId="45A53E7F" w14:textId="77777777" w:rsidR="00DE0FC4" w:rsidRPr="00F83E68" w:rsidRDefault="00DE0FC4" w:rsidP="00870095">
      <w:pPr>
        <w:jc w:val="both"/>
        <w:rPr>
          <w:rFonts w:cs="Tahoma"/>
          <w:lang w:val="pt-PT"/>
        </w:rPr>
      </w:pPr>
    </w:p>
    <w:p w14:paraId="45A53E80" w14:textId="77777777" w:rsidR="00AF08FE" w:rsidRPr="00F83E68" w:rsidRDefault="00AF08FE">
      <w:pPr>
        <w:pStyle w:val="Heading3"/>
        <w:rPr>
          <w:rFonts w:ascii="Tahoma" w:hAnsi="Tahoma" w:cs="Tahoma"/>
          <w:lang w:val="pt-PT"/>
        </w:rPr>
      </w:pPr>
      <w:bookmarkStart w:id="859" w:name="_Toc328146000"/>
      <w:bookmarkStart w:id="860" w:name="_Toc336338233"/>
      <w:bookmarkStart w:id="861" w:name="_Toc340680121"/>
      <w:bookmarkEnd w:id="859"/>
      <w:bookmarkEnd w:id="860"/>
      <w:r w:rsidRPr="00715FF4">
        <w:rPr>
          <w:rFonts w:ascii="Tahoma" w:hAnsi="Tahoma" w:cs="Tahoma"/>
          <w:lang w:val="pt-BR"/>
        </w:rPr>
        <w:t>Cupons de Treinamento</w:t>
      </w:r>
      <w:bookmarkEnd w:id="861"/>
    </w:p>
    <w:p w14:paraId="45A53E81" w14:textId="77777777" w:rsidR="00AF08FE" w:rsidRPr="00F83E68" w:rsidRDefault="00AF08FE">
      <w:pPr>
        <w:pStyle w:val="AppendixBodyText"/>
        <w:rPr>
          <w:rFonts w:ascii="Tahoma" w:hAnsi="Tahoma" w:cs="Tahoma"/>
          <w:lang w:val="pt-PT"/>
        </w:rPr>
      </w:pPr>
    </w:p>
    <w:p w14:paraId="45A53E82" w14:textId="77777777" w:rsidR="00AF08FE" w:rsidRPr="00F83E68" w:rsidRDefault="00AF08FE">
      <w:pPr>
        <w:pStyle w:val="AppendixBodyText"/>
        <w:rPr>
          <w:rFonts w:ascii="Tahoma" w:hAnsi="Tahoma" w:cs="Tahoma"/>
          <w:lang w:val="pt-PT"/>
        </w:rPr>
      </w:pPr>
      <w:r w:rsidRPr="00715FF4">
        <w:rPr>
          <w:rFonts w:ascii="Tahoma" w:hAnsi="Tahoma" w:cs="Tahoma"/>
          <w:sz w:val="18"/>
          <w:szCs w:val="18"/>
          <w:lang w:val="pt-BR"/>
        </w:rPr>
        <w:t>Os Clientes (que não forem Licença Academic Select, Select Plus para Academic, Open Value Subscription - Soluções Educacionais e Contrato para Campus e Contrato School) com Programa de Membros do Software Assurance nos pools de aplicativos ou produtos de sistemas estão qualificados para cupons de treinamento da Microsoft.</w:t>
      </w:r>
      <w:r w:rsidR="00CD5606" w:rsidRPr="00F83E68">
        <w:rPr>
          <w:rFonts w:ascii="Tahoma" w:hAnsi="Tahoma" w:cs="Tahoma"/>
          <w:lang w:val="pt-PT"/>
        </w:rPr>
        <w:t xml:space="preserve"> </w:t>
      </w:r>
      <w:r w:rsidRPr="00715FF4">
        <w:rPr>
          <w:rFonts w:ascii="Tahoma" w:hAnsi="Tahoma" w:cs="Tahoma"/>
          <w:sz w:val="18"/>
          <w:lang w:val="pt-BR"/>
        </w:rPr>
        <w:t>Esses cupons qualificam os clientes a receberem cursos de um Microsoft Partner com uma Competência em Aprendizagem (Microsoft Learning Partner) por um número específico de dias de treinamento.</w:t>
      </w:r>
      <w:r w:rsidR="00CD5606" w:rsidRPr="00F83E68">
        <w:rPr>
          <w:rFonts w:ascii="Tahoma" w:hAnsi="Tahoma" w:cs="Tahoma"/>
          <w:lang w:val="pt-PT"/>
        </w:rPr>
        <w:t xml:space="preserve"> </w:t>
      </w:r>
      <w:r w:rsidRPr="00715FF4">
        <w:rPr>
          <w:rFonts w:ascii="Tahoma" w:hAnsi="Tahoma" w:cs="Tahoma"/>
          <w:sz w:val="18"/>
          <w:lang w:val="pt-BR"/>
        </w:rPr>
        <w:t>O número de dias concedidos varia por programa e por número de licenças qualificadas para os quais o Software Assurance tiver sido adquirido.</w:t>
      </w:r>
      <w:r w:rsidR="00CD5606" w:rsidRPr="00F83E68">
        <w:rPr>
          <w:rFonts w:ascii="Tahoma" w:hAnsi="Tahoma" w:cs="Tahoma"/>
          <w:lang w:val="pt-PT"/>
        </w:rPr>
        <w:t xml:space="preserve"> </w:t>
      </w:r>
      <w:r w:rsidRPr="00715FF4">
        <w:rPr>
          <w:rFonts w:ascii="Tahoma" w:hAnsi="Tahoma" w:cs="Tahoma"/>
          <w:sz w:val="18"/>
          <w:lang w:val="pt-BR"/>
        </w:rPr>
        <w:t>Após o Gerente do Benefício Cupom de Treinamento do cliente ativar o referido benefício por meio da ferramenta Centro de Atendimento de Licenciamento por Volume (VLSC), os Cupons de Treinamento poderão ser atribuídos a indivíduos designados pelo Gerente do Benefício Cupom de Treinamento do cliente.</w:t>
      </w:r>
    </w:p>
    <w:p w14:paraId="45A53E83" w14:textId="77777777" w:rsidR="00AF08FE" w:rsidRPr="00F83E68" w:rsidRDefault="00AF08FE">
      <w:pPr>
        <w:pStyle w:val="AppendixFlushBulletedList"/>
        <w:tabs>
          <w:tab w:val="clear" w:pos="360"/>
          <w:tab w:val="num" w:pos="0"/>
        </w:tabs>
        <w:ind w:left="0" w:firstLine="0"/>
        <w:rPr>
          <w:rFonts w:ascii="Tahoma" w:hAnsi="Tahoma" w:cs="Tahoma"/>
          <w:lang w:val="pt-PT"/>
        </w:rPr>
      </w:pPr>
      <w:r w:rsidRPr="00715FF4">
        <w:rPr>
          <w:rFonts w:ascii="Tahoma" w:hAnsi="Tahoma" w:cs="Tahoma"/>
          <w:sz w:val="18"/>
          <w:lang w:val="pt-BR"/>
        </w:rPr>
        <w:t>O número mínimo de licenças com Software Assurance necessário para a qualificação do Cupom de Treinamento varia por programa.</w:t>
      </w:r>
    </w:p>
    <w:p w14:paraId="45A53E84" w14:textId="77777777" w:rsidR="00AF08FE" w:rsidRPr="00F83E68" w:rsidRDefault="00AF08FE">
      <w:pPr>
        <w:pStyle w:val="AppendixFlushBulletedList"/>
        <w:tabs>
          <w:tab w:val="clear" w:pos="360"/>
          <w:tab w:val="num" w:pos="0"/>
        </w:tabs>
        <w:ind w:left="0" w:firstLine="0"/>
        <w:rPr>
          <w:rFonts w:ascii="Tahoma" w:hAnsi="Tahoma" w:cs="Tahoma"/>
          <w:lang w:val="pt-PT"/>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AF08FE" w:rsidRPr="00715FF4" w14:paraId="45A53E88" w14:textId="77777777" w:rsidTr="00FE5F1D">
        <w:trPr>
          <w:cantSplit/>
          <w:trHeight w:val="531"/>
        </w:trPr>
        <w:tc>
          <w:tcPr>
            <w:tcW w:w="3002" w:type="dxa"/>
            <w:shd w:val="clear" w:color="auto" w:fill="FFCC99"/>
            <w:vAlign w:val="center"/>
          </w:tcPr>
          <w:p w14:paraId="45A53E85" w14:textId="77777777" w:rsidR="00AF08FE" w:rsidRPr="00715FF4" w:rsidRDefault="00AF08FE">
            <w:pPr>
              <w:pStyle w:val="AppendixTableHeadings"/>
              <w:keepNext/>
              <w:rPr>
                <w:rFonts w:ascii="Tahoma" w:hAnsi="Tahoma" w:cs="Tahoma"/>
                <w:sz w:val="20"/>
                <w:szCs w:val="20"/>
              </w:rPr>
            </w:pPr>
            <w:r w:rsidRPr="00715FF4">
              <w:rPr>
                <w:rFonts w:ascii="Tahoma" w:hAnsi="Tahoma" w:cs="Tahoma"/>
                <w:sz w:val="20"/>
                <w:szCs w:val="20"/>
                <w:lang w:val="pt-BR"/>
              </w:rPr>
              <w:t>Programa</w:t>
            </w:r>
          </w:p>
        </w:tc>
        <w:tc>
          <w:tcPr>
            <w:tcW w:w="3150" w:type="dxa"/>
            <w:shd w:val="clear" w:color="auto" w:fill="FFCC99"/>
            <w:vAlign w:val="center"/>
          </w:tcPr>
          <w:p w14:paraId="45A53E86" w14:textId="77777777" w:rsidR="00AF08FE" w:rsidRPr="00F83E68" w:rsidRDefault="00AF08FE">
            <w:pPr>
              <w:pStyle w:val="AppendixTableHeadings"/>
              <w:keepNext/>
              <w:rPr>
                <w:rFonts w:ascii="Tahoma" w:hAnsi="Tahoma" w:cs="Tahoma"/>
                <w:sz w:val="20"/>
                <w:szCs w:val="20"/>
                <w:lang w:val="pt-PT"/>
              </w:rPr>
            </w:pPr>
            <w:r w:rsidRPr="00715FF4">
              <w:rPr>
                <w:rFonts w:ascii="Tahoma" w:hAnsi="Tahoma" w:cs="Tahoma"/>
                <w:sz w:val="20"/>
                <w:lang w:val="pt-BR"/>
              </w:rPr>
              <w:t>Produtos do Pool de Aplicativos do Office System</w:t>
            </w:r>
            <w:r w:rsidRPr="00F83E68">
              <w:rPr>
                <w:rFonts w:ascii="Tahoma" w:hAnsi="Tahoma" w:cs="Tahoma"/>
                <w:lang w:val="pt-PT"/>
              </w:rPr>
              <w:t xml:space="preserve"> </w:t>
            </w:r>
          </w:p>
        </w:tc>
        <w:tc>
          <w:tcPr>
            <w:tcW w:w="3240" w:type="dxa"/>
            <w:shd w:val="clear" w:color="auto" w:fill="FFCC99"/>
            <w:vAlign w:val="center"/>
          </w:tcPr>
          <w:p w14:paraId="45A53E87" w14:textId="77777777" w:rsidR="00AF08FE" w:rsidRPr="00715FF4" w:rsidRDefault="00AF08FE">
            <w:pPr>
              <w:pStyle w:val="AppendixTableHeadings"/>
              <w:keepNext/>
              <w:rPr>
                <w:rFonts w:ascii="Tahoma" w:hAnsi="Tahoma" w:cs="Tahoma"/>
                <w:sz w:val="20"/>
                <w:szCs w:val="20"/>
              </w:rPr>
            </w:pPr>
            <w:r w:rsidRPr="00715FF4">
              <w:rPr>
                <w:rFonts w:ascii="Tahoma" w:hAnsi="Tahoma" w:cs="Tahoma"/>
                <w:sz w:val="20"/>
                <w:szCs w:val="20"/>
                <w:lang w:val="pt-BR"/>
              </w:rPr>
              <w:t>Pool de Sistemas</w:t>
            </w:r>
          </w:p>
        </w:tc>
      </w:tr>
      <w:tr w:rsidR="00AF08FE" w:rsidRPr="00F83E68" w14:paraId="45A53E8D" w14:textId="77777777" w:rsidTr="00FE5F1D">
        <w:trPr>
          <w:cantSplit/>
          <w:trHeight w:val="236"/>
        </w:trPr>
        <w:tc>
          <w:tcPr>
            <w:tcW w:w="3002" w:type="dxa"/>
            <w:vAlign w:val="center"/>
          </w:tcPr>
          <w:p w14:paraId="45A53E89" w14:textId="77777777" w:rsidR="00AF08FE" w:rsidRPr="00715FF4" w:rsidRDefault="00AF08FE">
            <w:pPr>
              <w:pStyle w:val="AppendixTableText"/>
              <w:keepNext/>
              <w:rPr>
                <w:rFonts w:ascii="Tahoma" w:hAnsi="Tahoma" w:cs="Tahoma"/>
              </w:rPr>
            </w:pPr>
            <w:r w:rsidRPr="00715FF4">
              <w:rPr>
                <w:rFonts w:ascii="Tahoma" w:hAnsi="Tahoma" w:cs="Tahoma"/>
                <w:lang w:val="pt-BR"/>
              </w:rPr>
              <w:t>Open Value</w:t>
            </w:r>
          </w:p>
        </w:tc>
        <w:tc>
          <w:tcPr>
            <w:tcW w:w="3150" w:type="dxa"/>
            <w:vAlign w:val="center"/>
          </w:tcPr>
          <w:p w14:paraId="45A53E8A" w14:textId="77777777" w:rsidR="00AF08FE" w:rsidRPr="00F83E68" w:rsidRDefault="00AF08FE" w:rsidP="003060B7">
            <w:pPr>
              <w:pStyle w:val="AppendixTableText"/>
              <w:keepNext/>
              <w:rPr>
                <w:rFonts w:ascii="Tahoma" w:hAnsi="Tahoma" w:cs="Tahoma"/>
                <w:lang w:val="pt-PT"/>
              </w:rPr>
            </w:pPr>
            <w:r w:rsidRPr="00715FF4">
              <w:rPr>
                <w:rFonts w:ascii="Tahoma" w:hAnsi="Tahoma" w:cs="Tahoma"/>
                <w:lang w:val="pt-BR"/>
              </w:rPr>
              <w:t>2 dias por 50 licenças (máximo</w:t>
            </w:r>
            <w:r w:rsidR="003060B7" w:rsidRPr="00715FF4">
              <w:rPr>
                <w:rFonts w:ascii="Tahoma" w:hAnsi="Tahoma" w:cs="Tahoma"/>
                <w:lang w:val="pt-BR"/>
              </w:rPr>
              <w:t> </w:t>
            </w:r>
            <w:r w:rsidRPr="00715FF4">
              <w:rPr>
                <w:rFonts w:ascii="Tahoma" w:hAnsi="Tahoma" w:cs="Tahoma"/>
                <w:lang w:val="pt-BR"/>
              </w:rPr>
              <w:t>de</w:t>
            </w:r>
            <w:r w:rsidR="003060B7" w:rsidRPr="00715FF4">
              <w:rPr>
                <w:rFonts w:ascii="Tahoma" w:hAnsi="Tahoma" w:cs="Tahoma"/>
                <w:lang w:val="pt-BR"/>
              </w:rPr>
              <w:t> </w:t>
            </w:r>
            <w:r w:rsidRPr="00715FF4">
              <w:rPr>
                <w:rFonts w:ascii="Tahoma" w:hAnsi="Tahoma" w:cs="Tahoma"/>
                <w:lang w:val="pt-BR"/>
              </w:rPr>
              <w:t>20 dias)</w:t>
            </w:r>
          </w:p>
        </w:tc>
        <w:tc>
          <w:tcPr>
            <w:tcW w:w="3240" w:type="dxa"/>
            <w:vAlign w:val="center"/>
          </w:tcPr>
          <w:p w14:paraId="45A53E8B" w14:textId="77777777" w:rsidR="00AF08FE" w:rsidRPr="00F83E68" w:rsidRDefault="00AF08FE" w:rsidP="00A9099B">
            <w:pPr>
              <w:pStyle w:val="AppendixTableText"/>
              <w:keepNext/>
              <w:rPr>
                <w:rFonts w:ascii="Tahoma" w:hAnsi="Tahoma" w:cs="Tahoma"/>
                <w:lang w:val="pt-PT"/>
              </w:rPr>
            </w:pPr>
            <w:r w:rsidRPr="00715FF4">
              <w:rPr>
                <w:rFonts w:ascii="Tahoma" w:hAnsi="Tahoma" w:cs="Tahoma"/>
                <w:lang w:val="pt-BR"/>
              </w:rPr>
              <w:t>1 dia por 50 licenças</w:t>
            </w:r>
          </w:p>
          <w:p w14:paraId="45A53E8C" w14:textId="77777777" w:rsidR="00AF08FE" w:rsidRPr="00F83E68" w:rsidRDefault="00AF08FE">
            <w:pPr>
              <w:pStyle w:val="AppendixTableText"/>
              <w:keepNext/>
              <w:rPr>
                <w:rFonts w:ascii="Tahoma" w:hAnsi="Tahoma" w:cs="Tahoma"/>
                <w:lang w:val="pt-PT"/>
              </w:rPr>
            </w:pPr>
            <w:r w:rsidRPr="00715FF4">
              <w:rPr>
                <w:rFonts w:ascii="Tahoma" w:hAnsi="Tahoma" w:cs="Tahoma"/>
                <w:lang w:val="pt-BR"/>
              </w:rPr>
              <w:t>(máximo de 10 dias)</w:t>
            </w:r>
          </w:p>
        </w:tc>
      </w:tr>
      <w:tr w:rsidR="00AF08FE" w:rsidRPr="00715FF4" w14:paraId="45A53E93" w14:textId="77777777" w:rsidTr="00FE5F1D">
        <w:trPr>
          <w:cantSplit/>
          <w:trHeight w:val="236"/>
        </w:trPr>
        <w:tc>
          <w:tcPr>
            <w:tcW w:w="3002" w:type="dxa"/>
            <w:vAlign w:val="center"/>
          </w:tcPr>
          <w:p w14:paraId="45A53E8E" w14:textId="77777777" w:rsidR="00AF08FE" w:rsidRPr="00715FF4" w:rsidRDefault="00AF08FE" w:rsidP="00A9099B">
            <w:pPr>
              <w:pStyle w:val="AppendixTableHeadings"/>
              <w:keepNext/>
              <w:rPr>
                <w:rFonts w:ascii="Tahoma" w:hAnsi="Tahoma" w:cs="Tahoma"/>
              </w:rPr>
            </w:pPr>
            <w:r w:rsidRPr="00715FF4">
              <w:rPr>
                <w:rFonts w:ascii="Tahoma" w:hAnsi="Tahoma" w:cs="Tahoma"/>
                <w:lang w:val="pt-BR"/>
              </w:rPr>
              <w:t>SAM</w:t>
            </w:r>
          </w:p>
          <w:p w14:paraId="45A53E8F" w14:textId="77777777" w:rsidR="00AF08FE" w:rsidRPr="00715FF4" w:rsidRDefault="00AF08FE">
            <w:pPr>
              <w:pStyle w:val="AppendixTableHeadings"/>
              <w:keepNext/>
              <w:rPr>
                <w:rFonts w:ascii="Tahoma" w:hAnsi="Tahoma" w:cs="Tahoma"/>
              </w:rPr>
            </w:pPr>
            <w:r w:rsidRPr="00715FF4">
              <w:rPr>
                <w:rFonts w:ascii="Tahoma" w:hAnsi="Tahoma" w:cs="Tahoma"/>
              </w:rPr>
              <w:t>1</w:t>
            </w:r>
            <w:r w:rsidR="00DE0FC4" w:rsidRPr="00715FF4">
              <w:rPr>
                <w:rFonts w:ascii="Tahoma" w:hAnsi="Tahoma" w:cs="Tahoma"/>
              </w:rPr>
              <w:t xml:space="preserve"> – </w:t>
            </w:r>
            <w:r w:rsidRPr="00715FF4">
              <w:rPr>
                <w:rFonts w:ascii="Tahoma" w:hAnsi="Tahoma" w:cs="Tahoma"/>
              </w:rPr>
              <w:t>249</w:t>
            </w:r>
          </w:p>
        </w:tc>
        <w:tc>
          <w:tcPr>
            <w:tcW w:w="3150" w:type="dxa"/>
            <w:vAlign w:val="center"/>
          </w:tcPr>
          <w:p w14:paraId="45A53E90" w14:textId="77777777" w:rsidR="00AF08FE" w:rsidRPr="00715FF4" w:rsidRDefault="00AF08FE">
            <w:pPr>
              <w:pStyle w:val="AppendixTableText"/>
              <w:keepNext/>
              <w:rPr>
                <w:rFonts w:ascii="Tahoma" w:hAnsi="Tahoma" w:cs="Tahoma"/>
              </w:rPr>
            </w:pPr>
            <w:r w:rsidRPr="00715FF4">
              <w:rPr>
                <w:rFonts w:ascii="Tahoma" w:hAnsi="Tahoma" w:cs="Tahoma"/>
                <w:lang w:val="pt-BR"/>
              </w:rPr>
              <w:t>2 dias por 50 licenças</w:t>
            </w:r>
          </w:p>
        </w:tc>
        <w:tc>
          <w:tcPr>
            <w:tcW w:w="3240" w:type="dxa"/>
            <w:vAlign w:val="center"/>
          </w:tcPr>
          <w:p w14:paraId="45A53E91" w14:textId="77777777" w:rsidR="00AF08FE" w:rsidRPr="00715FF4" w:rsidRDefault="00AF08FE" w:rsidP="00A9099B">
            <w:pPr>
              <w:pStyle w:val="AppendixTableText"/>
              <w:keepNext/>
              <w:rPr>
                <w:rFonts w:ascii="Tahoma" w:hAnsi="Tahoma" w:cs="Tahoma"/>
              </w:rPr>
            </w:pPr>
            <w:r w:rsidRPr="00715FF4">
              <w:rPr>
                <w:rFonts w:ascii="Tahoma" w:hAnsi="Tahoma" w:cs="Tahoma"/>
                <w:lang w:val="pt-BR"/>
              </w:rPr>
              <w:t>1 dia por 50 licenças</w:t>
            </w:r>
          </w:p>
          <w:p w14:paraId="45A53E92" w14:textId="77777777" w:rsidR="00AF08FE" w:rsidRPr="00715FF4" w:rsidRDefault="00AF08FE">
            <w:pPr>
              <w:pStyle w:val="AppendixTableText"/>
              <w:keepNext/>
              <w:rPr>
                <w:rFonts w:ascii="Tahoma" w:hAnsi="Tahoma" w:cs="Tahoma"/>
              </w:rPr>
            </w:pPr>
          </w:p>
        </w:tc>
      </w:tr>
      <w:tr w:rsidR="00AF08FE" w:rsidRPr="00715FF4" w14:paraId="45A53E9A" w14:textId="77777777" w:rsidTr="00FE5F1D">
        <w:trPr>
          <w:cantSplit/>
          <w:trHeight w:val="236"/>
        </w:trPr>
        <w:tc>
          <w:tcPr>
            <w:tcW w:w="3002" w:type="dxa"/>
            <w:vAlign w:val="center"/>
          </w:tcPr>
          <w:p w14:paraId="45A53E94" w14:textId="77777777" w:rsidR="00AF08FE" w:rsidRPr="00715FF4" w:rsidRDefault="00AF08FE" w:rsidP="00A9099B">
            <w:pPr>
              <w:pStyle w:val="AppendixTableHeadings"/>
              <w:keepNext/>
              <w:rPr>
                <w:rFonts w:ascii="Tahoma" w:hAnsi="Tahoma" w:cs="Tahoma"/>
              </w:rPr>
            </w:pPr>
            <w:r w:rsidRPr="00715FF4">
              <w:rPr>
                <w:rFonts w:ascii="Tahoma" w:hAnsi="Tahoma" w:cs="Tahoma"/>
                <w:lang w:val="pt-BR"/>
              </w:rPr>
              <w:t>SAM</w:t>
            </w:r>
          </w:p>
          <w:p w14:paraId="45A53E95" w14:textId="77777777" w:rsidR="00AF08FE" w:rsidRPr="00715FF4" w:rsidRDefault="00AF08FE">
            <w:pPr>
              <w:pStyle w:val="AppendixTableText"/>
              <w:keepNext/>
              <w:rPr>
                <w:rFonts w:ascii="Tahoma" w:hAnsi="Tahoma" w:cs="Tahoma"/>
              </w:rPr>
            </w:pPr>
            <w:r w:rsidRPr="00715FF4">
              <w:rPr>
                <w:rFonts w:ascii="Tahoma" w:hAnsi="Tahoma" w:cs="Tahoma"/>
              </w:rPr>
              <w:t>250</w:t>
            </w:r>
            <w:r w:rsidR="00DE0FC4" w:rsidRPr="00715FF4">
              <w:rPr>
                <w:rFonts w:ascii="Tahoma" w:hAnsi="Tahoma" w:cs="Tahoma"/>
              </w:rPr>
              <w:t xml:space="preserve"> – </w:t>
            </w:r>
            <w:r w:rsidRPr="00715FF4">
              <w:rPr>
                <w:rFonts w:ascii="Tahoma" w:hAnsi="Tahoma" w:cs="Tahoma"/>
              </w:rPr>
              <w:t>2</w:t>
            </w:r>
            <w:r w:rsidR="003060B7" w:rsidRPr="00715FF4">
              <w:rPr>
                <w:rFonts w:ascii="Tahoma" w:hAnsi="Tahoma" w:cs="Tahoma"/>
              </w:rPr>
              <w:t>.</w:t>
            </w:r>
            <w:r w:rsidRPr="00715FF4">
              <w:rPr>
                <w:rFonts w:ascii="Tahoma" w:hAnsi="Tahoma" w:cs="Tahoma"/>
              </w:rPr>
              <w:t xml:space="preserve">399 </w:t>
            </w:r>
          </w:p>
        </w:tc>
        <w:tc>
          <w:tcPr>
            <w:tcW w:w="3150" w:type="dxa"/>
            <w:vAlign w:val="center"/>
          </w:tcPr>
          <w:p w14:paraId="45A53E96" w14:textId="77777777" w:rsidR="00AF08FE" w:rsidRPr="00715FF4" w:rsidRDefault="00AF08FE" w:rsidP="00A9099B">
            <w:pPr>
              <w:pStyle w:val="AppendixTableText"/>
              <w:keepNext/>
              <w:rPr>
                <w:rFonts w:ascii="Tahoma" w:hAnsi="Tahoma" w:cs="Tahoma"/>
              </w:rPr>
            </w:pPr>
            <w:r w:rsidRPr="00715FF4">
              <w:rPr>
                <w:rFonts w:ascii="Tahoma" w:hAnsi="Tahoma" w:cs="Tahoma"/>
                <w:lang w:val="pt-BR"/>
              </w:rPr>
              <w:t>20 dias por</w:t>
            </w:r>
          </w:p>
          <w:p w14:paraId="45A53E97" w14:textId="77777777" w:rsidR="00AF08FE" w:rsidRPr="00715FF4" w:rsidRDefault="00AF08FE">
            <w:pPr>
              <w:pStyle w:val="AppendixTableText"/>
              <w:keepNext/>
              <w:rPr>
                <w:rFonts w:ascii="Tahoma" w:hAnsi="Tahoma" w:cs="Tahoma"/>
              </w:rPr>
            </w:pPr>
            <w:r w:rsidRPr="00715FF4">
              <w:rPr>
                <w:rFonts w:ascii="Tahoma" w:hAnsi="Tahoma" w:cs="Tahoma"/>
                <w:lang w:val="pt-BR"/>
              </w:rPr>
              <w:t>registro aplicável</w:t>
            </w:r>
          </w:p>
        </w:tc>
        <w:tc>
          <w:tcPr>
            <w:tcW w:w="3240" w:type="dxa"/>
            <w:vAlign w:val="center"/>
          </w:tcPr>
          <w:p w14:paraId="45A53E98" w14:textId="77777777" w:rsidR="00AF08FE" w:rsidRPr="00715FF4" w:rsidRDefault="00AF08FE" w:rsidP="00A9099B">
            <w:pPr>
              <w:pStyle w:val="AppendixTableText"/>
              <w:keepNext/>
              <w:rPr>
                <w:rFonts w:ascii="Tahoma" w:hAnsi="Tahoma" w:cs="Tahoma"/>
              </w:rPr>
            </w:pPr>
            <w:r w:rsidRPr="00715FF4">
              <w:rPr>
                <w:rFonts w:ascii="Tahoma" w:hAnsi="Tahoma" w:cs="Tahoma"/>
                <w:lang w:val="pt-BR"/>
              </w:rPr>
              <w:t>10 dias por</w:t>
            </w:r>
          </w:p>
          <w:p w14:paraId="45A53E99" w14:textId="77777777" w:rsidR="00AF08FE" w:rsidRPr="00715FF4" w:rsidRDefault="00AF08FE">
            <w:pPr>
              <w:pStyle w:val="AppendixTableText"/>
              <w:keepNext/>
              <w:rPr>
                <w:rFonts w:ascii="Tahoma" w:hAnsi="Tahoma" w:cs="Tahoma"/>
              </w:rPr>
            </w:pPr>
            <w:r w:rsidRPr="00715FF4">
              <w:rPr>
                <w:rFonts w:ascii="Tahoma" w:hAnsi="Tahoma" w:cs="Tahoma"/>
                <w:lang w:val="pt-BR"/>
              </w:rPr>
              <w:t>registro aplicável</w:t>
            </w:r>
          </w:p>
        </w:tc>
      </w:tr>
      <w:tr w:rsidR="00AF08FE" w:rsidRPr="00715FF4" w14:paraId="45A53EA1" w14:textId="77777777" w:rsidTr="00FE5F1D">
        <w:trPr>
          <w:cantSplit/>
          <w:trHeight w:val="236"/>
        </w:trPr>
        <w:tc>
          <w:tcPr>
            <w:tcW w:w="3002" w:type="dxa"/>
            <w:vAlign w:val="center"/>
          </w:tcPr>
          <w:p w14:paraId="45A53E9B" w14:textId="77777777" w:rsidR="00AF08FE" w:rsidRPr="00715FF4" w:rsidRDefault="00AF08FE" w:rsidP="00A9099B">
            <w:pPr>
              <w:pStyle w:val="AppendixTableHeadings"/>
              <w:keepNext/>
              <w:rPr>
                <w:rFonts w:ascii="Tahoma" w:hAnsi="Tahoma" w:cs="Tahoma"/>
              </w:rPr>
            </w:pPr>
            <w:r w:rsidRPr="00715FF4">
              <w:rPr>
                <w:rFonts w:ascii="Tahoma" w:hAnsi="Tahoma" w:cs="Tahoma"/>
                <w:lang w:val="pt-BR"/>
              </w:rPr>
              <w:t>SAM</w:t>
            </w:r>
          </w:p>
          <w:p w14:paraId="45A53E9C" w14:textId="77777777" w:rsidR="00AF08FE" w:rsidRPr="00715FF4" w:rsidRDefault="00AF08FE">
            <w:pPr>
              <w:pStyle w:val="AppendixTableText"/>
              <w:keepNext/>
              <w:rPr>
                <w:rFonts w:ascii="Tahoma" w:hAnsi="Tahoma" w:cs="Tahoma"/>
                <w:b/>
                <w:i/>
              </w:rPr>
            </w:pPr>
            <w:r w:rsidRPr="00715FF4">
              <w:rPr>
                <w:rFonts w:ascii="Tahoma" w:hAnsi="Tahoma" w:cs="Tahoma"/>
              </w:rPr>
              <w:t>2</w:t>
            </w:r>
            <w:r w:rsidR="003060B7" w:rsidRPr="00715FF4">
              <w:rPr>
                <w:rFonts w:ascii="Tahoma" w:hAnsi="Tahoma" w:cs="Tahoma"/>
              </w:rPr>
              <w:t>.</w:t>
            </w:r>
            <w:r w:rsidRPr="00715FF4">
              <w:rPr>
                <w:rFonts w:ascii="Tahoma" w:hAnsi="Tahoma" w:cs="Tahoma"/>
              </w:rPr>
              <w:t>400</w:t>
            </w:r>
            <w:r w:rsidR="00DE0FC4" w:rsidRPr="00715FF4">
              <w:rPr>
                <w:rFonts w:ascii="Tahoma" w:hAnsi="Tahoma" w:cs="Tahoma"/>
              </w:rPr>
              <w:t xml:space="preserve"> – </w:t>
            </w:r>
            <w:r w:rsidRPr="00715FF4">
              <w:rPr>
                <w:rFonts w:ascii="Tahoma" w:hAnsi="Tahoma" w:cs="Tahoma"/>
              </w:rPr>
              <w:t>5</w:t>
            </w:r>
            <w:r w:rsidR="003060B7" w:rsidRPr="00715FF4">
              <w:rPr>
                <w:rFonts w:ascii="Tahoma" w:hAnsi="Tahoma" w:cs="Tahoma"/>
              </w:rPr>
              <w:t>.</w:t>
            </w:r>
            <w:r w:rsidRPr="00715FF4">
              <w:rPr>
                <w:rFonts w:ascii="Tahoma" w:hAnsi="Tahoma" w:cs="Tahoma"/>
              </w:rPr>
              <w:t>999</w:t>
            </w:r>
          </w:p>
        </w:tc>
        <w:tc>
          <w:tcPr>
            <w:tcW w:w="3150" w:type="dxa"/>
            <w:vAlign w:val="center"/>
          </w:tcPr>
          <w:p w14:paraId="45A53E9D" w14:textId="77777777" w:rsidR="00AF08FE" w:rsidRPr="00715FF4" w:rsidRDefault="00AF08FE" w:rsidP="00A9099B">
            <w:pPr>
              <w:pStyle w:val="AppendixTableText"/>
              <w:keepNext/>
              <w:rPr>
                <w:rFonts w:ascii="Tahoma" w:hAnsi="Tahoma" w:cs="Tahoma"/>
              </w:rPr>
            </w:pPr>
            <w:r w:rsidRPr="00715FF4">
              <w:rPr>
                <w:rFonts w:ascii="Tahoma" w:hAnsi="Tahoma" w:cs="Tahoma"/>
                <w:lang w:val="pt-BR"/>
              </w:rPr>
              <w:t>30 dias*</w:t>
            </w:r>
            <w:r w:rsidRPr="00715FF4">
              <w:rPr>
                <w:rFonts w:ascii="Tahoma" w:hAnsi="Tahoma" w:cs="Tahoma"/>
              </w:rPr>
              <w:t xml:space="preserve"> </w:t>
            </w:r>
          </w:p>
          <w:p w14:paraId="45A53E9E" w14:textId="77777777" w:rsidR="00AF08FE" w:rsidRPr="00715FF4" w:rsidRDefault="00AF08FE">
            <w:pPr>
              <w:pStyle w:val="AppendixTableText"/>
              <w:keepNext/>
              <w:rPr>
                <w:rFonts w:ascii="Tahoma" w:hAnsi="Tahoma" w:cs="Tahoma"/>
              </w:rPr>
            </w:pPr>
          </w:p>
        </w:tc>
        <w:tc>
          <w:tcPr>
            <w:tcW w:w="3240" w:type="dxa"/>
            <w:vAlign w:val="center"/>
          </w:tcPr>
          <w:p w14:paraId="45A53E9F" w14:textId="77777777" w:rsidR="00AF08FE" w:rsidRPr="00715FF4" w:rsidRDefault="00AF08FE" w:rsidP="00A9099B">
            <w:pPr>
              <w:pStyle w:val="AppendixTableText"/>
              <w:keepNext/>
              <w:rPr>
                <w:rFonts w:ascii="Tahoma" w:hAnsi="Tahoma" w:cs="Tahoma"/>
              </w:rPr>
            </w:pPr>
            <w:r w:rsidRPr="00715FF4">
              <w:rPr>
                <w:rFonts w:ascii="Tahoma" w:hAnsi="Tahoma" w:cs="Tahoma"/>
                <w:lang w:val="pt-BR"/>
              </w:rPr>
              <w:t>15 dias*</w:t>
            </w:r>
            <w:r w:rsidRPr="00715FF4">
              <w:rPr>
                <w:rFonts w:ascii="Tahoma" w:hAnsi="Tahoma" w:cs="Tahoma"/>
              </w:rPr>
              <w:t xml:space="preserve"> </w:t>
            </w:r>
          </w:p>
          <w:p w14:paraId="45A53EA0" w14:textId="77777777" w:rsidR="00AF08FE" w:rsidRPr="00715FF4" w:rsidRDefault="00AF08FE">
            <w:pPr>
              <w:pStyle w:val="AppendixTableText"/>
              <w:keepNext/>
              <w:rPr>
                <w:rFonts w:ascii="Tahoma" w:hAnsi="Tahoma" w:cs="Tahoma"/>
              </w:rPr>
            </w:pPr>
          </w:p>
        </w:tc>
      </w:tr>
      <w:tr w:rsidR="00AF08FE" w:rsidRPr="00715FF4" w14:paraId="45A53EA8" w14:textId="77777777" w:rsidTr="00FE5F1D">
        <w:trPr>
          <w:cantSplit/>
          <w:trHeight w:val="236"/>
        </w:trPr>
        <w:tc>
          <w:tcPr>
            <w:tcW w:w="3002" w:type="dxa"/>
            <w:vAlign w:val="center"/>
          </w:tcPr>
          <w:p w14:paraId="45A53EA2" w14:textId="77777777" w:rsidR="00AF08FE" w:rsidRPr="00715FF4" w:rsidRDefault="00AF08FE" w:rsidP="00A9099B">
            <w:pPr>
              <w:pStyle w:val="AppendixTableHeadings"/>
              <w:keepNext/>
              <w:rPr>
                <w:rFonts w:ascii="Tahoma" w:hAnsi="Tahoma" w:cs="Tahoma"/>
              </w:rPr>
            </w:pPr>
            <w:r w:rsidRPr="00715FF4">
              <w:rPr>
                <w:rFonts w:ascii="Tahoma" w:hAnsi="Tahoma" w:cs="Tahoma"/>
                <w:lang w:val="pt-BR"/>
              </w:rPr>
              <w:t>SAM</w:t>
            </w:r>
          </w:p>
          <w:p w14:paraId="45A53EA3" w14:textId="77777777" w:rsidR="00AF08FE" w:rsidRPr="00715FF4" w:rsidRDefault="00AF08FE">
            <w:pPr>
              <w:pStyle w:val="AppendixTableText"/>
              <w:keepNext/>
              <w:rPr>
                <w:rFonts w:ascii="Tahoma" w:hAnsi="Tahoma" w:cs="Tahoma"/>
                <w:b/>
                <w:i/>
              </w:rPr>
            </w:pPr>
            <w:r w:rsidRPr="00715FF4">
              <w:rPr>
                <w:rFonts w:ascii="Tahoma" w:hAnsi="Tahoma" w:cs="Tahoma"/>
              </w:rPr>
              <w:t>6</w:t>
            </w:r>
            <w:r w:rsidR="003060B7" w:rsidRPr="00715FF4">
              <w:rPr>
                <w:rFonts w:ascii="Tahoma" w:hAnsi="Tahoma" w:cs="Tahoma"/>
              </w:rPr>
              <w:t>.</w:t>
            </w:r>
            <w:r w:rsidRPr="00715FF4">
              <w:rPr>
                <w:rFonts w:ascii="Tahoma" w:hAnsi="Tahoma" w:cs="Tahoma"/>
              </w:rPr>
              <w:t>000</w:t>
            </w:r>
            <w:r w:rsidR="00DE0FC4" w:rsidRPr="00715FF4">
              <w:rPr>
                <w:rFonts w:ascii="Tahoma" w:hAnsi="Tahoma" w:cs="Tahoma"/>
              </w:rPr>
              <w:t xml:space="preserve"> – </w:t>
            </w:r>
            <w:r w:rsidRPr="00715FF4">
              <w:rPr>
                <w:rFonts w:ascii="Tahoma" w:hAnsi="Tahoma" w:cs="Tahoma"/>
              </w:rPr>
              <w:t>14</w:t>
            </w:r>
            <w:r w:rsidR="003060B7" w:rsidRPr="00715FF4">
              <w:rPr>
                <w:rFonts w:ascii="Tahoma" w:hAnsi="Tahoma" w:cs="Tahoma"/>
              </w:rPr>
              <w:t>.</w:t>
            </w:r>
            <w:r w:rsidRPr="00715FF4">
              <w:rPr>
                <w:rFonts w:ascii="Tahoma" w:hAnsi="Tahoma" w:cs="Tahoma"/>
              </w:rPr>
              <w:t>999</w:t>
            </w:r>
          </w:p>
        </w:tc>
        <w:tc>
          <w:tcPr>
            <w:tcW w:w="3150" w:type="dxa"/>
            <w:vAlign w:val="center"/>
          </w:tcPr>
          <w:p w14:paraId="45A53EA4" w14:textId="77777777" w:rsidR="00AF08FE" w:rsidRPr="00715FF4" w:rsidRDefault="00AF08FE" w:rsidP="00A9099B">
            <w:pPr>
              <w:pStyle w:val="AppendixTableText"/>
              <w:keepNext/>
              <w:rPr>
                <w:rFonts w:ascii="Tahoma" w:hAnsi="Tahoma" w:cs="Tahoma"/>
              </w:rPr>
            </w:pPr>
            <w:r w:rsidRPr="00715FF4">
              <w:rPr>
                <w:rFonts w:ascii="Tahoma" w:hAnsi="Tahoma" w:cs="Tahoma"/>
                <w:lang w:val="pt-BR"/>
              </w:rPr>
              <w:t>50 dias*</w:t>
            </w:r>
            <w:r w:rsidRPr="00715FF4">
              <w:rPr>
                <w:rFonts w:ascii="Tahoma" w:hAnsi="Tahoma" w:cs="Tahoma"/>
              </w:rPr>
              <w:t xml:space="preserve"> </w:t>
            </w:r>
          </w:p>
          <w:p w14:paraId="45A53EA5" w14:textId="77777777" w:rsidR="00AF08FE" w:rsidRPr="00715FF4" w:rsidRDefault="00AF08FE">
            <w:pPr>
              <w:pStyle w:val="AppendixTableText"/>
              <w:keepNext/>
              <w:rPr>
                <w:rFonts w:ascii="Tahoma" w:hAnsi="Tahoma" w:cs="Tahoma"/>
              </w:rPr>
            </w:pPr>
          </w:p>
        </w:tc>
        <w:tc>
          <w:tcPr>
            <w:tcW w:w="3240" w:type="dxa"/>
            <w:vAlign w:val="center"/>
          </w:tcPr>
          <w:p w14:paraId="45A53EA6" w14:textId="77777777" w:rsidR="00AF08FE" w:rsidRPr="00715FF4" w:rsidRDefault="00AF08FE" w:rsidP="00A9099B">
            <w:pPr>
              <w:pStyle w:val="AppendixTableText"/>
              <w:keepNext/>
              <w:rPr>
                <w:rFonts w:ascii="Tahoma" w:hAnsi="Tahoma" w:cs="Tahoma"/>
              </w:rPr>
            </w:pPr>
            <w:r w:rsidRPr="00715FF4">
              <w:rPr>
                <w:rFonts w:ascii="Tahoma" w:hAnsi="Tahoma" w:cs="Tahoma"/>
                <w:lang w:val="pt-BR"/>
              </w:rPr>
              <w:t>25 dias*</w:t>
            </w:r>
            <w:r w:rsidRPr="00715FF4">
              <w:rPr>
                <w:rFonts w:ascii="Tahoma" w:hAnsi="Tahoma" w:cs="Tahoma"/>
              </w:rPr>
              <w:t xml:space="preserve"> </w:t>
            </w:r>
          </w:p>
          <w:p w14:paraId="45A53EA7" w14:textId="77777777" w:rsidR="00AF08FE" w:rsidRPr="00715FF4" w:rsidRDefault="00AF08FE">
            <w:pPr>
              <w:pStyle w:val="AppendixTableText"/>
              <w:keepNext/>
              <w:rPr>
                <w:rFonts w:ascii="Tahoma" w:hAnsi="Tahoma" w:cs="Tahoma"/>
              </w:rPr>
            </w:pPr>
          </w:p>
        </w:tc>
      </w:tr>
      <w:tr w:rsidR="00AF08FE" w:rsidRPr="00715FF4" w14:paraId="45A53EAF" w14:textId="77777777" w:rsidTr="00FE5F1D">
        <w:trPr>
          <w:cantSplit/>
          <w:trHeight w:val="236"/>
        </w:trPr>
        <w:tc>
          <w:tcPr>
            <w:tcW w:w="3002" w:type="dxa"/>
            <w:vAlign w:val="center"/>
          </w:tcPr>
          <w:p w14:paraId="45A53EA9" w14:textId="77777777" w:rsidR="00AF08FE" w:rsidRPr="00715FF4" w:rsidRDefault="00AF08FE" w:rsidP="00A9099B">
            <w:pPr>
              <w:pStyle w:val="AppendixTableHeadings"/>
              <w:keepNext/>
              <w:rPr>
                <w:rFonts w:ascii="Tahoma" w:hAnsi="Tahoma" w:cs="Tahoma"/>
              </w:rPr>
            </w:pPr>
            <w:r w:rsidRPr="00715FF4">
              <w:rPr>
                <w:rFonts w:ascii="Tahoma" w:hAnsi="Tahoma" w:cs="Tahoma"/>
                <w:lang w:val="pt-BR"/>
              </w:rPr>
              <w:t>SAM</w:t>
            </w:r>
          </w:p>
          <w:p w14:paraId="45A53EAA" w14:textId="77777777" w:rsidR="00AF08FE" w:rsidRPr="00715FF4" w:rsidRDefault="00AF08FE">
            <w:pPr>
              <w:pStyle w:val="AppendixTableText"/>
              <w:keepNext/>
              <w:rPr>
                <w:rFonts w:ascii="Tahoma" w:hAnsi="Tahoma" w:cs="Tahoma"/>
                <w:b/>
                <w:i/>
              </w:rPr>
            </w:pPr>
            <w:r w:rsidRPr="00715FF4">
              <w:rPr>
                <w:rFonts w:ascii="Tahoma" w:hAnsi="Tahoma" w:cs="Tahoma"/>
              </w:rPr>
              <w:t>15</w:t>
            </w:r>
            <w:r w:rsidR="003060B7" w:rsidRPr="00715FF4">
              <w:rPr>
                <w:rFonts w:ascii="Tahoma" w:hAnsi="Tahoma" w:cs="Tahoma"/>
              </w:rPr>
              <w:t>.</w:t>
            </w:r>
            <w:r w:rsidRPr="00715FF4">
              <w:rPr>
                <w:rFonts w:ascii="Tahoma" w:hAnsi="Tahoma" w:cs="Tahoma"/>
              </w:rPr>
              <w:t>000 – 29</w:t>
            </w:r>
            <w:r w:rsidR="003060B7" w:rsidRPr="00715FF4">
              <w:rPr>
                <w:rFonts w:ascii="Tahoma" w:hAnsi="Tahoma" w:cs="Tahoma"/>
              </w:rPr>
              <w:t>.</w:t>
            </w:r>
            <w:r w:rsidRPr="00715FF4">
              <w:rPr>
                <w:rFonts w:ascii="Tahoma" w:hAnsi="Tahoma" w:cs="Tahoma"/>
              </w:rPr>
              <w:t>999</w:t>
            </w:r>
          </w:p>
        </w:tc>
        <w:tc>
          <w:tcPr>
            <w:tcW w:w="3150" w:type="dxa"/>
            <w:vAlign w:val="center"/>
          </w:tcPr>
          <w:p w14:paraId="45A53EAB" w14:textId="77777777" w:rsidR="00AF08FE" w:rsidRPr="00715FF4" w:rsidRDefault="00AF08FE" w:rsidP="00A9099B">
            <w:pPr>
              <w:pStyle w:val="AppendixTableText"/>
              <w:keepNext/>
              <w:rPr>
                <w:rFonts w:ascii="Tahoma" w:hAnsi="Tahoma" w:cs="Tahoma"/>
              </w:rPr>
            </w:pPr>
            <w:r w:rsidRPr="00715FF4">
              <w:rPr>
                <w:rFonts w:ascii="Tahoma" w:hAnsi="Tahoma" w:cs="Tahoma"/>
                <w:lang w:val="pt-BR"/>
              </w:rPr>
              <w:t>110 dias*</w:t>
            </w:r>
            <w:r w:rsidRPr="00715FF4">
              <w:rPr>
                <w:rFonts w:ascii="Tahoma" w:hAnsi="Tahoma" w:cs="Tahoma"/>
              </w:rPr>
              <w:t xml:space="preserve"> </w:t>
            </w:r>
          </w:p>
          <w:p w14:paraId="45A53EAC" w14:textId="77777777" w:rsidR="00AF08FE" w:rsidRPr="00715FF4" w:rsidRDefault="00AF08FE">
            <w:pPr>
              <w:pStyle w:val="AppendixTableText"/>
              <w:keepNext/>
              <w:rPr>
                <w:rFonts w:ascii="Tahoma" w:hAnsi="Tahoma" w:cs="Tahoma"/>
              </w:rPr>
            </w:pPr>
          </w:p>
        </w:tc>
        <w:tc>
          <w:tcPr>
            <w:tcW w:w="3240" w:type="dxa"/>
            <w:vAlign w:val="center"/>
          </w:tcPr>
          <w:p w14:paraId="45A53EAD" w14:textId="77777777" w:rsidR="00AF08FE" w:rsidRPr="00715FF4" w:rsidRDefault="00AF08FE" w:rsidP="00A9099B">
            <w:pPr>
              <w:pStyle w:val="AppendixTableText"/>
              <w:keepNext/>
              <w:rPr>
                <w:rFonts w:ascii="Tahoma" w:hAnsi="Tahoma" w:cs="Tahoma"/>
              </w:rPr>
            </w:pPr>
            <w:r w:rsidRPr="00715FF4">
              <w:rPr>
                <w:rFonts w:ascii="Tahoma" w:hAnsi="Tahoma" w:cs="Tahoma"/>
                <w:lang w:val="pt-BR"/>
              </w:rPr>
              <w:t>55 dias*</w:t>
            </w:r>
            <w:r w:rsidRPr="00715FF4">
              <w:rPr>
                <w:rFonts w:ascii="Tahoma" w:hAnsi="Tahoma" w:cs="Tahoma"/>
              </w:rPr>
              <w:t xml:space="preserve"> </w:t>
            </w:r>
          </w:p>
          <w:p w14:paraId="45A53EAE" w14:textId="77777777" w:rsidR="00AF08FE" w:rsidRPr="00715FF4" w:rsidRDefault="00AF08FE">
            <w:pPr>
              <w:pStyle w:val="AppendixTableText"/>
              <w:keepNext/>
              <w:rPr>
                <w:rFonts w:ascii="Tahoma" w:hAnsi="Tahoma" w:cs="Tahoma"/>
              </w:rPr>
            </w:pPr>
          </w:p>
        </w:tc>
      </w:tr>
      <w:tr w:rsidR="00AF08FE" w:rsidRPr="00715FF4" w14:paraId="45A53EB6" w14:textId="77777777" w:rsidTr="00FE5F1D">
        <w:trPr>
          <w:cantSplit/>
          <w:trHeight w:val="236"/>
        </w:trPr>
        <w:tc>
          <w:tcPr>
            <w:tcW w:w="3002" w:type="dxa"/>
            <w:vAlign w:val="center"/>
          </w:tcPr>
          <w:p w14:paraId="45A53EB0" w14:textId="77777777" w:rsidR="00AF08FE" w:rsidRPr="00715FF4" w:rsidRDefault="00AF08FE" w:rsidP="00A9099B">
            <w:pPr>
              <w:pStyle w:val="AppendixTableHeadings"/>
              <w:keepNext/>
              <w:rPr>
                <w:rFonts w:ascii="Tahoma" w:hAnsi="Tahoma" w:cs="Tahoma"/>
              </w:rPr>
            </w:pPr>
            <w:r w:rsidRPr="00715FF4">
              <w:rPr>
                <w:rFonts w:ascii="Tahoma" w:hAnsi="Tahoma" w:cs="Tahoma"/>
                <w:lang w:val="pt-BR"/>
              </w:rPr>
              <w:t>SAM</w:t>
            </w:r>
          </w:p>
          <w:p w14:paraId="45A53EB1" w14:textId="77777777" w:rsidR="00AF08FE" w:rsidRPr="00715FF4" w:rsidRDefault="00AF08FE">
            <w:pPr>
              <w:pStyle w:val="AppendixTableText"/>
              <w:keepNext/>
              <w:rPr>
                <w:rFonts w:ascii="Tahoma" w:hAnsi="Tahoma" w:cs="Tahoma"/>
                <w:b/>
                <w:i/>
              </w:rPr>
            </w:pPr>
            <w:r w:rsidRPr="00715FF4">
              <w:rPr>
                <w:rFonts w:ascii="Tahoma" w:hAnsi="Tahoma" w:cs="Tahoma"/>
              </w:rPr>
              <w:t>30</w:t>
            </w:r>
            <w:r w:rsidR="003060B7" w:rsidRPr="00715FF4">
              <w:rPr>
                <w:rFonts w:ascii="Tahoma" w:hAnsi="Tahoma" w:cs="Tahoma"/>
              </w:rPr>
              <w:t>.</w:t>
            </w:r>
            <w:r w:rsidRPr="00715FF4">
              <w:rPr>
                <w:rFonts w:ascii="Tahoma" w:hAnsi="Tahoma" w:cs="Tahoma"/>
              </w:rPr>
              <w:t>000 – 49</w:t>
            </w:r>
            <w:r w:rsidR="003060B7" w:rsidRPr="00715FF4">
              <w:rPr>
                <w:rFonts w:ascii="Tahoma" w:hAnsi="Tahoma" w:cs="Tahoma"/>
              </w:rPr>
              <w:t>.</w:t>
            </w:r>
            <w:r w:rsidRPr="00715FF4">
              <w:rPr>
                <w:rFonts w:ascii="Tahoma" w:hAnsi="Tahoma" w:cs="Tahoma"/>
              </w:rPr>
              <w:t>999</w:t>
            </w:r>
          </w:p>
        </w:tc>
        <w:tc>
          <w:tcPr>
            <w:tcW w:w="3150" w:type="dxa"/>
            <w:vAlign w:val="center"/>
          </w:tcPr>
          <w:p w14:paraId="45A53EB2" w14:textId="77777777" w:rsidR="00AF08FE" w:rsidRPr="00715FF4" w:rsidRDefault="00AF08FE" w:rsidP="00A9099B">
            <w:pPr>
              <w:pStyle w:val="AppendixTableText"/>
              <w:keepNext/>
              <w:rPr>
                <w:rFonts w:ascii="Tahoma" w:hAnsi="Tahoma" w:cs="Tahoma"/>
              </w:rPr>
            </w:pPr>
            <w:r w:rsidRPr="00715FF4">
              <w:rPr>
                <w:rFonts w:ascii="Tahoma" w:hAnsi="Tahoma" w:cs="Tahoma"/>
                <w:lang w:val="pt-BR"/>
              </w:rPr>
              <w:t>160 dias*</w:t>
            </w:r>
            <w:r w:rsidRPr="00715FF4">
              <w:rPr>
                <w:rFonts w:ascii="Tahoma" w:hAnsi="Tahoma" w:cs="Tahoma"/>
              </w:rPr>
              <w:t xml:space="preserve"> </w:t>
            </w:r>
          </w:p>
          <w:p w14:paraId="45A53EB3" w14:textId="77777777" w:rsidR="00AF08FE" w:rsidRPr="00715FF4" w:rsidRDefault="00AF08FE">
            <w:pPr>
              <w:pStyle w:val="AppendixTableText"/>
              <w:keepNext/>
              <w:rPr>
                <w:rFonts w:ascii="Tahoma" w:hAnsi="Tahoma" w:cs="Tahoma"/>
              </w:rPr>
            </w:pPr>
          </w:p>
        </w:tc>
        <w:tc>
          <w:tcPr>
            <w:tcW w:w="3240" w:type="dxa"/>
            <w:vAlign w:val="center"/>
          </w:tcPr>
          <w:p w14:paraId="45A53EB4" w14:textId="77777777" w:rsidR="00AF08FE" w:rsidRPr="00715FF4" w:rsidRDefault="00AF08FE" w:rsidP="00A9099B">
            <w:pPr>
              <w:pStyle w:val="AppendixTableText"/>
              <w:keepNext/>
              <w:rPr>
                <w:rFonts w:ascii="Tahoma" w:hAnsi="Tahoma" w:cs="Tahoma"/>
              </w:rPr>
            </w:pPr>
            <w:r w:rsidRPr="00715FF4">
              <w:rPr>
                <w:rFonts w:ascii="Tahoma" w:hAnsi="Tahoma" w:cs="Tahoma"/>
                <w:lang w:val="pt-BR"/>
              </w:rPr>
              <w:t>80 dias*</w:t>
            </w:r>
          </w:p>
          <w:p w14:paraId="45A53EB5" w14:textId="77777777" w:rsidR="00AF08FE" w:rsidRPr="00715FF4" w:rsidRDefault="00AF08FE">
            <w:pPr>
              <w:pStyle w:val="AppendixTableText"/>
              <w:keepNext/>
              <w:rPr>
                <w:rFonts w:ascii="Tahoma" w:hAnsi="Tahoma" w:cs="Tahoma"/>
              </w:rPr>
            </w:pPr>
          </w:p>
        </w:tc>
      </w:tr>
      <w:tr w:rsidR="00AF08FE" w:rsidRPr="00715FF4" w14:paraId="45A53EBD" w14:textId="77777777" w:rsidTr="00FE5F1D">
        <w:trPr>
          <w:cantSplit/>
          <w:trHeight w:val="236"/>
        </w:trPr>
        <w:tc>
          <w:tcPr>
            <w:tcW w:w="3002" w:type="dxa"/>
            <w:vAlign w:val="center"/>
          </w:tcPr>
          <w:p w14:paraId="45A53EB7" w14:textId="77777777" w:rsidR="00AF08FE" w:rsidRPr="00715FF4" w:rsidRDefault="00AF08FE" w:rsidP="00A9099B">
            <w:pPr>
              <w:pStyle w:val="AppendixTableHeadings"/>
              <w:keepNext/>
              <w:rPr>
                <w:rFonts w:ascii="Tahoma" w:hAnsi="Tahoma" w:cs="Tahoma"/>
              </w:rPr>
            </w:pPr>
            <w:r w:rsidRPr="00715FF4">
              <w:rPr>
                <w:rFonts w:ascii="Tahoma" w:hAnsi="Tahoma" w:cs="Tahoma"/>
                <w:lang w:val="pt-BR"/>
              </w:rPr>
              <w:t>SAM</w:t>
            </w:r>
          </w:p>
          <w:p w14:paraId="45A53EB8" w14:textId="77777777" w:rsidR="00AF08FE" w:rsidRPr="00715FF4" w:rsidRDefault="00AF08FE">
            <w:pPr>
              <w:pStyle w:val="AppendixTableText"/>
              <w:keepNext/>
              <w:rPr>
                <w:rFonts w:ascii="Tahoma" w:hAnsi="Tahoma" w:cs="Tahoma"/>
                <w:b/>
                <w:i/>
              </w:rPr>
            </w:pPr>
            <w:r w:rsidRPr="00715FF4">
              <w:rPr>
                <w:rFonts w:ascii="Tahoma" w:hAnsi="Tahoma" w:cs="Tahoma"/>
              </w:rPr>
              <w:t>50</w:t>
            </w:r>
            <w:r w:rsidR="003060B7" w:rsidRPr="00715FF4">
              <w:rPr>
                <w:rFonts w:ascii="Tahoma" w:hAnsi="Tahoma" w:cs="Tahoma"/>
              </w:rPr>
              <w:t>.</w:t>
            </w:r>
            <w:r w:rsidRPr="00715FF4">
              <w:rPr>
                <w:rFonts w:ascii="Tahoma" w:hAnsi="Tahoma" w:cs="Tahoma"/>
              </w:rPr>
              <w:t>000 – 99</w:t>
            </w:r>
            <w:r w:rsidR="003060B7" w:rsidRPr="00715FF4">
              <w:rPr>
                <w:rFonts w:ascii="Tahoma" w:hAnsi="Tahoma" w:cs="Tahoma"/>
              </w:rPr>
              <w:t>.</w:t>
            </w:r>
            <w:r w:rsidRPr="00715FF4">
              <w:rPr>
                <w:rFonts w:ascii="Tahoma" w:hAnsi="Tahoma" w:cs="Tahoma"/>
              </w:rPr>
              <w:t>999</w:t>
            </w:r>
          </w:p>
        </w:tc>
        <w:tc>
          <w:tcPr>
            <w:tcW w:w="3150" w:type="dxa"/>
            <w:vAlign w:val="center"/>
          </w:tcPr>
          <w:p w14:paraId="45A53EB9" w14:textId="77777777" w:rsidR="00AF08FE" w:rsidRPr="00715FF4" w:rsidRDefault="00AF08FE" w:rsidP="00A9099B">
            <w:pPr>
              <w:pStyle w:val="AppendixTableText"/>
              <w:keepNext/>
              <w:rPr>
                <w:rFonts w:ascii="Tahoma" w:hAnsi="Tahoma" w:cs="Tahoma"/>
              </w:rPr>
            </w:pPr>
            <w:r w:rsidRPr="00715FF4">
              <w:rPr>
                <w:rFonts w:ascii="Tahoma" w:hAnsi="Tahoma" w:cs="Tahoma"/>
                <w:lang w:val="pt-BR"/>
              </w:rPr>
              <w:t>250 dias*</w:t>
            </w:r>
          </w:p>
          <w:p w14:paraId="45A53EBA" w14:textId="77777777" w:rsidR="00AF08FE" w:rsidRPr="00715FF4" w:rsidRDefault="00AF08FE">
            <w:pPr>
              <w:pStyle w:val="AppendixTableText"/>
              <w:keepNext/>
              <w:rPr>
                <w:rFonts w:ascii="Tahoma" w:hAnsi="Tahoma" w:cs="Tahoma"/>
              </w:rPr>
            </w:pPr>
          </w:p>
        </w:tc>
        <w:tc>
          <w:tcPr>
            <w:tcW w:w="3240" w:type="dxa"/>
            <w:vAlign w:val="center"/>
          </w:tcPr>
          <w:p w14:paraId="45A53EBB" w14:textId="77777777" w:rsidR="00AF08FE" w:rsidRPr="00715FF4" w:rsidRDefault="00AF08FE" w:rsidP="00A9099B">
            <w:pPr>
              <w:pStyle w:val="AppendixTableText"/>
              <w:keepNext/>
              <w:rPr>
                <w:rFonts w:ascii="Tahoma" w:hAnsi="Tahoma" w:cs="Tahoma"/>
              </w:rPr>
            </w:pPr>
            <w:r w:rsidRPr="00715FF4">
              <w:rPr>
                <w:rFonts w:ascii="Tahoma" w:hAnsi="Tahoma" w:cs="Tahoma"/>
                <w:lang w:val="pt-BR"/>
              </w:rPr>
              <w:t>125 dias*</w:t>
            </w:r>
            <w:r w:rsidRPr="00715FF4">
              <w:rPr>
                <w:rFonts w:ascii="Tahoma" w:hAnsi="Tahoma" w:cs="Tahoma"/>
              </w:rPr>
              <w:t xml:space="preserve"> </w:t>
            </w:r>
          </w:p>
          <w:p w14:paraId="45A53EBC" w14:textId="77777777" w:rsidR="00AF08FE" w:rsidRPr="00715FF4" w:rsidRDefault="00AF08FE">
            <w:pPr>
              <w:pStyle w:val="AppendixTableText"/>
              <w:keepNext/>
              <w:rPr>
                <w:rFonts w:ascii="Tahoma" w:hAnsi="Tahoma" w:cs="Tahoma"/>
              </w:rPr>
            </w:pPr>
          </w:p>
        </w:tc>
      </w:tr>
      <w:tr w:rsidR="00AF08FE" w:rsidRPr="00715FF4" w14:paraId="45A53EC4" w14:textId="77777777" w:rsidTr="00FE5F1D">
        <w:trPr>
          <w:cantSplit/>
          <w:trHeight w:val="236"/>
        </w:trPr>
        <w:tc>
          <w:tcPr>
            <w:tcW w:w="3002" w:type="dxa"/>
            <w:vAlign w:val="center"/>
          </w:tcPr>
          <w:p w14:paraId="45A53EBE" w14:textId="77777777" w:rsidR="00AF08FE" w:rsidRPr="00715FF4" w:rsidRDefault="00AF08FE" w:rsidP="00A9099B">
            <w:pPr>
              <w:pStyle w:val="AppendixTableHeadings"/>
              <w:keepNext/>
              <w:rPr>
                <w:rFonts w:ascii="Tahoma" w:hAnsi="Tahoma" w:cs="Tahoma"/>
              </w:rPr>
            </w:pPr>
            <w:r w:rsidRPr="00715FF4">
              <w:rPr>
                <w:rFonts w:ascii="Tahoma" w:hAnsi="Tahoma" w:cs="Tahoma"/>
                <w:lang w:val="pt-BR"/>
              </w:rPr>
              <w:t>SAM</w:t>
            </w:r>
          </w:p>
          <w:p w14:paraId="45A53EBF" w14:textId="77777777" w:rsidR="00AF08FE" w:rsidRPr="00715FF4" w:rsidRDefault="00AF08FE">
            <w:pPr>
              <w:pStyle w:val="AppendixTableHeadings"/>
              <w:keepNext/>
              <w:rPr>
                <w:rFonts w:ascii="Tahoma" w:hAnsi="Tahoma" w:cs="Tahoma"/>
              </w:rPr>
            </w:pPr>
            <w:r w:rsidRPr="00715FF4">
              <w:rPr>
                <w:rFonts w:ascii="Tahoma" w:hAnsi="Tahoma" w:cs="Tahoma"/>
              </w:rPr>
              <w:t>100</w:t>
            </w:r>
            <w:r w:rsidR="003060B7" w:rsidRPr="00715FF4">
              <w:rPr>
                <w:rFonts w:ascii="Tahoma" w:hAnsi="Tahoma" w:cs="Tahoma"/>
              </w:rPr>
              <w:t>.</w:t>
            </w:r>
            <w:r w:rsidRPr="00715FF4">
              <w:rPr>
                <w:rFonts w:ascii="Tahoma" w:hAnsi="Tahoma" w:cs="Tahoma"/>
              </w:rPr>
              <w:t>000 – 199</w:t>
            </w:r>
            <w:r w:rsidR="003060B7" w:rsidRPr="00715FF4">
              <w:rPr>
                <w:rFonts w:ascii="Tahoma" w:hAnsi="Tahoma" w:cs="Tahoma"/>
              </w:rPr>
              <w:t>.</w:t>
            </w:r>
            <w:r w:rsidRPr="00715FF4">
              <w:rPr>
                <w:rFonts w:ascii="Tahoma" w:hAnsi="Tahoma" w:cs="Tahoma"/>
              </w:rPr>
              <w:t>999</w:t>
            </w:r>
          </w:p>
        </w:tc>
        <w:tc>
          <w:tcPr>
            <w:tcW w:w="3150" w:type="dxa"/>
            <w:vAlign w:val="center"/>
          </w:tcPr>
          <w:p w14:paraId="45A53EC0" w14:textId="77777777" w:rsidR="00AF08FE" w:rsidRPr="00715FF4" w:rsidRDefault="00AF08FE" w:rsidP="00A9099B">
            <w:pPr>
              <w:pStyle w:val="AppendixTableText"/>
              <w:keepNext/>
              <w:rPr>
                <w:rFonts w:ascii="Tahoma" w:hAnsi="Tahoma" w:cs="Tahoma"/>
              </w:rPr>
            </w:pPr>
            <w:r w:rsidRPr="00715FF4">
              <w:rPr>
                <w:rFonts w:ascii="Tahoma" w:hAnsi="Tahoma" w:cs="Tahoma"/>
                <w:lang w:val="pt-BR"/>
              </w:rPr>
              <w:t>400 dias*</w:t>
            </w:r>
          </w:p>
          <w:p w14:paraId="45A53EC1" w14:textId="77777777" w:rsidR="00AF08FE" w:rsidRPr="00715FF4" w:rsidRDefault="00AF08FE">
            <w:pPr>
              <w:pStyle w:val="AppendixTableText"/>
              <w:keepNext/>
              <w:rPr>
                <w:rFonts w:ascii="Tahoma" w:hAnsi="Tahoma" w:cs="Tahoma"/>
              </w:rPr>
            </w:pPr>
          </w:p>
        </w:tc>
        <w:tc>
          <w:tcPr>
            <w:tcW w:w="3240" w:type="dxa"/>
            <w:vAlign w:val="center"/>
          </w:tcPr>
          <w:p w14:paraId="45A53EC2" w14:textId="77777777" w:rsidR="00AF08FE" w:rsidRPr="00715FF4" w:rsidRDefault="00AF08FE" w:rsidP="00A9099B">
            <w:pPr>
              <w:pStyle w:val="AppendixTableText"/>
              <w:keepNext/>
              <w:rPr>
                <w:rFonts w:ascii="Tahoma" w:hAnsi="Tahoma" w:cs="Tahoma"/>
              </w:rPr>
            </w:pPr>
            <w:r w:rsidRPr="00715FF4">
              <w:rPr>
                <w:rFonts w:ascii="Tahoma" w:hAnsi="Tahoma" w:cs="Tahoma"/>
                <w:lang w:val="pt-BR"/>
              </w:rPr>
              <w:t>200 dias*</w:t>
            </w:r>
          </w:p>
          <w:p w14:paraId="45A53EC3" w14:textId="77777777" w:rsidR="00AF08FE" w:rsidRPr="00715FF4" w:rsidRDefault="00AF08FE">
            <w:pPr>
              <w:pStyle w:val="AppendixTableText"/>
              <w:keepNext/>
              <w:rPr>
                <w:rFonts w:ascii="Tahoma" w:hAnsi="Tahoma" w:cs="Tahoma"/>
              </w:rPr>
            </w:pPr>
          </w:p>
        </w:tc>
      </w:tr>
      <w:tr w:rsidR="00AF08FE" w:rsidRPr="00715FF4" w14:paraId="45A53ECB" w14:textId="77777777" w:rsidTr="00FE5F1D">
        <w:trPr>
          <w:cantSplit/>
          <w:trHeight w:val="236"/>
        </w:trPr>
        <w:tc>
          <w:tcPr>
            <w:tcW w:w="3002" w:type="dxa"/>
            <w:vAlign w:val="center"/>
          </w:tcPr>
          <w:p w14:paraId="45A53EC5" w14:textId="77777777" w:rsidR="00AF08FE" w:rsidRPr="00715FF4" w:rsidRDefault="00AF08FE" w:rsidP="00A9099B">
            <w:pPr>
              <w:pStyle w:val="AppendixTableHeadings"/>
              <w:keepNext/>
              <w:rPr>
                <w:rFonts w:ascii="Tahoma" w:hAnsi="Tahoma" w:cs="Tahoma"/>
              </w:rPr>
            </w:pPr>
            <w:r w:rsidRPr="00715FF4">
              <w:rPr>
                <w:rFonts w:ascii="Tahoma" w:hAnsi="Tahoma" w:cs="Tahoma"/>
                <w:lang w:val="pt-BR"/>
              </w:rPr>
              <w:t>SAM</w:t>
            </w:r>
          </w:p>
          <w:p w14:paraId="45A53EC6" w14:textId="77777777" w:rsidR="00AF08FE" w:rsidRPr="00715FF4" w:rsidRDefault="00AF08FE">
            <w:pPr>
              <w:pStyle w:val="AppendixTableHeadings"/>
              <w:keepNext/>
              <w:rPr>
                <w:rFonts w:ascii="Tahoma" w:hAnsi="Tahoma" w:cs="Tahoma"/>
              </w:rPr>
            </w:pPr>
            <w:r w:rsidRPr="00715FF4">
              <w:rPr>
                <w:rFonts w:ascii="Tahoma" w:hAnsi="Tahoma" w:cs="Tahoma"/>
              </w:rPr>
              <w:t>200</w:t>
            </w:r>
            <w:r w:rsidR="003060B7" w:rsidRPr="00715FF4">
              <w:rPr>
                <w:rFonts w:ascii="Tahoma" w:hAnsi="Tahoma" w:cs="Tahoma"/>
              </w:rPr>
              <w:t>.</w:t>
            </w:r>
            <w:r w:rsidRPr="00715FF4">
              <w:rPr>
                <w:rFonts w:ascii="Tahoma" w:hAnsi="Tahoma" w:cs="Tahoma"/>
              </w:rPr>
              <w:t>000 – 399</w:t>
            </w:r>
            <w:r w:rsidR="003060B7" w:rsidRPr="00715FF4">
              <w:rPr>
                <w:rFonts w:ascii="Tahoma" w:hAnsi="Tahoma" w:cs="Tahoma"/>
              </w:rPr>
              <w:t>.</w:t>
            </w:r>
            <w:r w:rsidRPr="00715FF4">
              <w:rPr>
                <w:rFonts w:ascii="Tahoma" w:hAnsi="Tahoma" w:cs="Tahoma"/>
              </w:rPr>
              <w:t>999</w:t>
            </w:r>
          </w:p>
        </w:tc>
        <w:tc>
          <w:tcPr>
            <w:tcW w:w="3150" w:type="dxa"/>
            <w:vAlign w:val="center"/>
          </w:tcPr>
          <w:p w14:paraId="45A53EC7" w14:textId="77777777" w:rsidR="00AF08FE" w:rsidRPr="00715FF4" w:rsidRDefault="00AF08FE" w:rsidP="00A9099B">
            <w:pPr>
              <w:pStyle w:val="AppendixTableText"/>
              <w:keepNext/>
              <w:rPr>
                <w:rFonts w:ascii="Tahoma" w:hAnsi="Tahoma" w:cs="Tahoma"/>
              </w:rPr>
            </w:pPr>
            <w:r w:rsidRPr="00715FF4">
              <w:rPr>
                <w:rFonts w:ascii="Tahoma" w:hAnsi="Tahoma" w:cs="Tahoma"/>
                <w:lang w:val="pt-BR"/>
              </w:rPr>
              <w:t>600 dias*</w:t>
            </w:r>
          </w:p>
          <w:p w14:paraId="45A53EC8" w14:textId="77777777" w:rsidR="00AF08FE" w:rsidRPr="00715FF4" w:rsidRDefault="00AF08FE">
            <w:pPr>
              <w:pStyle w:val="AppendixTableText"/>
              <w:keepNext/>
              <w:rPr>
                <w:rFonts w:ascii="Tahoma" w:hAnsi="Tahoma" w:cs="Tahoma"/>
              </w:rPr>
            </w:pPr>
          </w:p>
        </w:tc>
        <w:tc>
          <w:tcPr>
            <w:tcW w:w="3240" w:type="dxa"/>
            <w:vAlign w:val="center"/>
          </w:tcPr>
          <w:p w14:paraId="45A53EC9" w14:textId="77777777" w:rsidR="00AF08FE" w:rsidRPr="00715FF4" w:rsidRDefault="00AF08FE" w:rsidP="00A9099B">
            <w:pPr>
              <w:pStyle w:val="AppendixTableText"/>
              <w:keepNext/>
              <w:rPr>
                <w:rFonts w:ascii="Tahoma" w:hAnsi="Tahoma" w:cs="Tahoma"/>
              </w:rPr>
            </w:pPr>
            <w:r w:rsidRPr="00715FF4">
              <w:rPr>
                <w:rFonts w:ascii="Tahoma" w:hAnsi="Tahoma" w:cs="Tahoma"/>
                <w:lang w:val="pt-BR"/>
              </w:rPr>
              <w:t>300 dias*</w:t>
            </w:r>
          </w:p>
          <w:p w14:paraId="45A53ECA" w14:textId="77777777" w:rsidR="00AF08FE" w:rsidRPr="00715FF4" w:rsidRDefault="00AF08FE">
            <w:pPr>
              <w:pStyle w:val="AppendixTableText"/>
              <w:keepNext/>
              <w:rPr>
                <w:rFonts w:ascii="Tahoma" w:hAnsi="Tahoma" w:cs="Tahoma"/>
              </w:rPr>
            </w:pPr>
          </w:p>
        </w:tc>
      </w:tr>
      <w:tr w:rsidR="00AF08FE" w:rsidRPr="00715FF4" w14:paraId="45A53ED2" w14:textId="77777777" w:rsidTr="00FE5F1D">
        <w:trPr>
          <w:cantSplit/>
          <w:trHeight w:val="236"/>
        </w:trPr>
        <w:tc>
          <w:tcPr>
            <w:tcW w:w="3002" w:type="dxa"/>
            <w:vAlign w:val="center"/>
          </w:tcPr>
          <w:p w14:paraId="45A53ECC" w14:textId="77777777" w:rsidR="00AF08FE" w:rsidRPr="00715FF4" w:rsidRDefault="00AF08FE" w:rsidP="00A9099B">
            <w:pPr>
              <w:pStyle w:val="AppendixTableHeadings"/>
              <w:keepNext/>
              <w:rPr>
                <w:rFonts w:ascii="Tahoma" w:hAnsi="Tahoma" w:cs="Tahoma"/>
              </w:rPr>
            </w:pPr>
            <w:r w:rsidRPr="00715FF4">
              <w:rPr>
                <w:rFonts w:ascii="Tahoma" w:hAnsi="Tahoma" w:cs="Tahoma"/>
                <w:lang w:val="pt-BR"/>
              </w:rPr>
              <w:t>SAM</w:t>
            </w:r>
          </w:p>
          <w:p w14:paraId="45A53ECD" w14:textId="77777777" w:rsidR="00AF08FE" w:rsidRPr="00715FF4" w:rsidRDefault="00AF08FE">
            <w:pPr>
              <w:pStyle w:val="AppendixTableHeadings"/>
              <w:keepNext/>
              <w:rPr>
                <w:rFonts w:ascii="Tahoma" w:hAnsi="Tahoma" w:cs="Tahoma"/>
              </w:rPr>
            </w:pPr>
            <w:r w:rsidRPr="00715FF4">
              <w:rPr>
                <w:rFonts w:ascii="Tahoma" w:hAnsi="Tahoma" w:cs="Tahoma"/>
              </w:rPr>
              <w:t>400</w:t>
            </w:r>
            <w:r w:rsidR="003060B7" w:rsidRPr="00715FF4">
              <w:rPr>
                <w:rFonts w:ascii="Tahoma" w:hAnsi="Tahoma" w:cs="Tahoma"/>
              </w:rPr>
              <w:t>.</w:t>
            </w:r>
            <w:r w:rsidRPr="00715FF4">
              <w:rPr>
                <w:rFonts w:ascii="Tahoma" w:hAnsi="Tahoma" w:cs="Tahoma"/>
              </w:rPr>
              <w:t>000 – 599</w:t>
            </w:r>
            <w:r w:rsidR="003060B7" w:rsidRPr="00715FF4">
              <w:rPr>
                <w:rFonts w:ascii="Tahoma" w:hAnsi="Tahoma" w:cs="Tahoma"/>
              </w:rPr>
              <w:t>.</w:t>
            </w:r>
            <w:r w:rsidRPr="00715FF4">
              <w:rPr>
                <w:rFonts w:ascii="Tahoma" w:hAnsi="Tahoma" w:cs="Tahoma"/>
              </w:rPr>
              <w:t>999</w:t>
            </w:r>
          </w:p>
        </w:tc>
        <w:tc>
          <w:tcPr>
            <w:tcW w:w="3150" w:type="dxa"/>
            <w:vAlign w:val="center"/>
          </w:tcPr>
          <w:p w14:paraId="45A53ECE" w14:textId="77777777" w:rsidR="00AF08FE" w:rsidRPr="00715FF4" w:rsidRDefault="00AF08FE" w:rsidP="00A9099B">
            <w:pPr>
              <w:pStyle w:val="AppendixTableText"/>
              <w:keepNext/>
              <w:rPr>
                <w:rFonts w:ascii="Tahoma" w:hAnsi="Tahoma" w:cs="Tahoma"/>
              </w:rPr>
            </w:pPr>
            <w:r w:rsidRPr="00715FF4">
              <w:rPr>
                <w:rFonts w:ascii="Tahoma" w:hAnsi="Tahoma" w:cs="Tahoma"/>
                <w:lang w:val="pt-BR"/>
              </w:rPr>
              <w:t>800 dias*</w:t>
            </w:r>
          </w:p>
          <w:p w14:paraId="45A53ECF" w14:textId="77777777" w:rsidR="00AF08FE" w:rsidRPr="00715FF4" w:rsidRDefault="00AF08FE">
            <w:pPr>
              <w:pStyle w:val="AppendixTableText"/>
              <w:keepNext/>
              <w:rPr>
                <w:rFonts w:ascii="Tahoma" w:hAnsi="Tahoma" w:cs="Tahoma"/>
              </w:rPr>
            </w:pPr>
          </w:p>
        </w:tc>
        <w:tc>
          <w:tcPr>
            <w:tcW w:w="3240" w:type="dxa"/>
            <w:vAlign w:val="center"/>
          </w:tcPr>
          <w:p w14:paraId="45A53ED0" w14:textId="77777777" w:rsidR="00AF08FE" w:rsidRPr="00715FF4" w:rsidRDefault="00AF08FE" w:rsidP="00A9099B">
            <w:pPr>
              <w:pStyle w:val="AppendixTableText"/>
              <w:keepNext/>
              <w:rPr>
                <w:rFonts w:ascii="Tahoma" w:hAnsi="Tahoma" w:cs="Tahoma"/>
              </w:rPr>
            </w:pPr>
            <w:r w:rsidRPr="00715FF4">
              <w:rPr>
                <w:rFonts w:ascii="Tahoma" w:hAnsi="Tahoma" w:cs="Tahoma"/>
                <w:lang w:val="pt-BR"/>
              </w:rPr>
              <w:t>400 dias*</w:t>
            </w:r>
          </w:p>
          <w:p w14:paraId="45A53ED1" w14:textId="77777777" w:rsidR="00AF08FE" w:rsidRPr="00715FF4" w:rsidRDefault="00AF08FE">
            <w:pPr>
              <w:pStyle w:val="AppendixTableText"/>
              <w:keepNext/>
              <w:rPr>
                <w:rFonts w:ascii="Tahoma" w:hAnsi="Tahoma" w:cs="Tahoma"/>
              </w:rPr>
            </w:pPr>
          </w:p>
        </w:tc>
      </w:tr>
      <w:tr w:rsidR="00AF08FE" w:rsidRPr="00715FF4" w14:paraId="45A53ED9" w14:textId="77777777" w:rsidTr="00FE5F1D">
        <w:trPr>
          <w:cantSplit/>
          <w:trHeight w:val="236"/>
        </w:trPr>
        <w:tc>
          <w:tcPr>
            <w:tcW w:w="3002" w:type="dxa"/>
            <w:vAlign w:val="center"/>
          </w:tcPr>
          <w:p w14:paraId="45A53ED3" w14:textId="77777777" w:rsidR="00AF08FE" w:rsidRPr="00715FF4" w:rsidRDefault="00AF08FE" w:rsidP="00A9099B">
            <w:pPr>
              <w:pStyle w:val="AppendixTableHeadings"/>
              <w:keepNext/>
              <w:rPr>
                <w:rFonts w:ascii="Tahoma" w:hAnsi="Tahoma" w:cs="Tahoma"/>
              </w:rPr>
            </w:pPr>
            <w:r w:rsidRPr="00715FF4">
              <w:rPr>
                <w:rFonts w:ascii="Tahoma" w:hAnsi="Tahoma" w:cs="Tahoma"/>
                <w:lang w:val="pt-BR"/>
              </w:rPr>
              <w:t>SAM</w:t>
            </w:r>
          </w:p>
          <w:p w14:paraId="45A53ED4" w14:textId="77777777" w:rsidR="00AF08FE" w:rsidRPr="00715FF4" w:rsidRDefault="00AF08FE">
            <w:pPr>
              <w:pStyle w:val="AppendixTableHeadings"/>
              <w:keepNext/>
              <w:rPr>
                <w:rFonts w:ascii="Tahoma" w:hAnsi="Tahoma" w:cs="Tahoma"/>
              </w:rPr>
            </w:pPr>
            <w:r w:rsidRPr="00715FF4">
              <w:rPr>
                <w:rFonts w:ascii="Tahoma" w:hAnsi="Tahoma" w:cs="Tahoma"/>
              </w:rPr>
              <w:t>600</w:t>
            </w:r>
            <w:r w:rsidR="003060B7" w:rsidRPr="00715FF4">
              <w:rPr>
                <w:rFonts w:ascii="Tahoma" w:hAnsi="Tahoma" w:cs="Tahoma"/>
              </w:rPr>
              <w:t>.</w:t>
            </w:r>
            <w:r w:rsidRPr="00715FF4">
              <w:rPr>
                <w:rFonts w:ascii="Tahoma" w:hAnsi="Tahoma" w:cs="Tahoma"/>
              </w:rPr>
              <w:t>000 +</w:t>
            </w:r>
          </w:p>
        </w:tc>
        <w:tc>
          <w:tcPr>
            <w:tcW w:w="3150" w:type="dxa"/>
            <w:vAlign w:val="center"/>
          </w:tcPr>
          <w:p w14:paraId="45A53ED5" w14:textId="77777777" w:rsidR="00AF08FE" w:rsidRPr="00715FF4" w:rsidRDefault="00AF08FE" w:rsidP="00A9099B">
            <w:pPr>
              <w:pStyle w:val="AppendixTableText"/>
              <w:keepNext/>
              <w:rPr>
                <w:rFonts w:ascii="Tahoma" w:hAnsi="Tahoma" w:cs="Tahoma"/>
              </w:rPr>
            </w:pPr>
            <w:r w:rsidRPr="00715FF4">
              <w:rPr>
                <w:rFonts w:ascii="Tahoma" w:hAnsi="Tahoma" w:cs="Tahoma"/>
                <w:lang w:val="pt-BR"/>
              </w:rPr>
              <w:t>1.400 dias*</w:t>
            </w:r>
            <w:r w:rsidRPr="00715FF4">
              <w:rPr>
                <w:rFonts w:ascii="Tahoma" w:hAnsi="Tahoma" w:cs="Tahoma"/>
              </w:rPr>
              <w:t xml:space="preserve"> </w:t>
            </w:r>
          </w:p>
          <w:p w14:paraId="45A53ED6" w14:textId="77777777" w:rsidR="00AF08FE" w:rsidRPr="00715FF4" w:rsidRDefault="00AF08FE">
            <w:pPr>
              <w:pStyle w:val="AppendixTableText"/>
              <w:keepNext/>
              <w:rPr>
                <w:rFonts w:ascii="Tahoma" w:hAnsi="Tahoma" w:cs="Tahoma"/>
              </w:rPr>
            </w:pPr>
          </w:p>
        </w:tc>
        <w:tc>
          <w:tcPr>
            <w:tcW w:w="3240" w:type="dxa"/>
            <w:vAlign w:val="center"/>
          </w:tcPr>
          <w:p w14:paraId="45A53ED7" w14:textId="77777777" w:rsidR="00AF08FE" w:rsidRPr="00715FF4" w:rsidRDefault="00AF08FE" w:rsidP="00A9099B">
            <w:pPr>
              <w:pStyle w:val="AppendixTableText"/>
              <w:keepNext/>
              <w:rPr>
                <w:rFonts w:ascii="Tahoma" w:hAnsi="Tahoma" w:cs="Tahoma"/>
              </w:rPr>
            </w:pPr>
            <w:r w:rsidRPr="00715FF4">
              <w:rPr>
                <w:rFonts w:ascii="Tahoma" w:hAnsi="Tahoma" w:cs="Tahoma"/>
                <w:lang w:val="pt-BR"/>
              </w:rPr>
              <w:t>700 dias*</w:t>
            </w:r>
          </w:p>
          <w:p w14:paraId="45A53ED8" w14:textId="77777777" w:rsidR="00AF08FE" w:rsidRPr="00715FF4" w:rsidRDefault="00AF08FE">
            <w:pPr>
              <w:pStyle w:val="AppendixTableText"/>
              <w:keepNext/>
              <w:rPr>
                <w:rFonts w:ascii="Tahoma" w:hAnsi="Tahoma" w:cs="Tahoma"/>
              </w:rPr>
            </w:pPr>
          </w:p>
        </w:tc>
      </w:tr>
    </w:tbl>
    <w:p w14:paraId="45A53EDA" w14:textId="77777777" w:rsidR="00AF08FE" w:rsidRPr="00715FF4" w:rsidRDefault="00AF08FE" w:rsidP="009D26EE">
      <w:pPr>
        <w:pStyle w:val="AppendixBodyText"/>
        <w:rPr>
          <w:rFonts w:ascii="Tahoma" w:hAnsi="Tahoma" w:cs="Tahoma"/>
        </w:rPr>
      </w:pPr>
    </w:p>
    <w:p w14:paraId="45A53EDB" w14:textId="77777777" w:rsidR="00AF08FE" w:rsidRPr="00F83E68" w:rsidRDefault="00AF08FE" w:rsidP="00C65D66">
      <w:pPr>
        <w:tabs>
          <w:tab w:val="left" w:pos="10440"/>
        </w:tabs>
        <w:spacing w:before="120"/>
        <w:ind w:right="306"/>
        <w:rPr>
          <w:rFonts w:cs="Tahoma"/>
          <w:lang w:val="pt-PT"/>
        </w:rPr>
      </w:pPr>
      <w:r w:rsidRPr="00715FF4">
        <w:rPr>
          <w:rFonts w:cs="Tahoma"/>
          <w:b/>
          <w:i/>
          <w:color w:val="000000"/>
          <w:sz w:val="16"/>
          <w:lang w:val="pt-BR"/>
        </w:rPr>
        <w:t>Observação:</w:t>
      </w:r>
      <w:r w:rsidRPr="00F83E68">
        <w:rPr>
          <w:rFonts w:eastAsia="Times New Roman" w:cs="Tahoma"/>
          <w:i/>
          <w:color w:val="000000"/>
          <w:sz w:val="16"/>
          <w:szCs w:val="16"/>
          <w:lang w:val="pt-PT"/>
        </w:rPr>
        <w:t xml:space="preserve"> </w:t>
      </w:r>
      <w:r w:rsidRPr="00715FF4">
        <w:rPr>
          <w:rFonts w:eastAsia="Times New Roman" w:cs="Tahoma"/>
          <w:i/>
          <w:color w:val="000000"/>
          <w:sz w:val="16"/>
          <w:szCs w:val="16"/>
          <w:lang w:val="pt-BR"/>
        </w:rPr>
        <w:t>créditos de treinamento disponíveis com base em um registro ou contrato integral de 3 anos (consulte a seguir para obter detalhes).</w:t>
      </w:r>
      <w:r w:rsidR="00CD5606" w:rsidRPr="00F83E68">
        <w:rPr>
          <w:rFonts w:eastAsia="Times New Roman" w:cs="Tahoma"/>
          <w:i/>
          <w:color w:val="000000"/>
          <w:sz w:val="16"/>
          <w:szCs w:val="16"/>
          <w:lang w:val="pt-PT"/>
        </w:rPr>
        <w:t xml:space="preserve"> </w:t>
      </w:r>
    </w:p>
    <w:p w14:paraId="45A53EDC" w14:textId="77777777" w:rsidR="00AF08FE" w:rsidRPr="00F83E68" w:rsidRDefault="00AF08FE" w:rsidP="00C65D66">
      <w:pPr>
        <w:spacing w:after="60"/>
        <w:rPr>
          <w:rFonts w:cs="Tahoma"/>
          <w:lang w:val="pt-PT"/>
        </w:rPr>
      </w:pPr>
      <w:r w:rsidRPr="00715FF4">
        <w:rPr>
          <w:rFonts w:cs="Tahoma"/>
          <w:i/>
          <w:color w:val="000000"/>
          <w:sz w:val="16"/>
          <w:lang w:val="pt-BR"/>
        </w:rPr>
        <w:t>Consulte a tabela com o Aplicativo do Office System</w:t>
      </w:r>
    </w:p>
    <w:p w14:paraId="45A53EDD" w14:textId="77777777" w:rsidR="00AF08FE" w:rsidRPr="00F83E68" w:rsidRDefault="00AF08FE" w:rsidP="00C65D66">
      <w:pPr>
        <w:tabs>
          <w:tab w:val="left" w:pos="10440"/>
        </w:tabs>
        <w:spacing w:after="60"/>
        <w:ind w:right="306"/>
        <w:rPr>
          <w:rFonts w:cs="Tahoma"/>
          <w:lang w:val="pt-PT"/>
        </w:rPr>
      </w:pPr>
      <w:r w:rsidRPr="00715FF4">
        <w:rPr>
          <w:rFonts w:cs="Tahoma"/>
          <w:i/>
          <w:color w:val="000000"/>
          <w:sz w:val="16"/>
          <w:lang w:val="pt-BR"/>
        </w:rPr>
        <w:t>*Número de dias por registro ou contrato aplicável.</w:t>
      </w:r>
    </w:p>
    <w:p w14:paraId="45A53EDE" w14:textId="77777777" w:rsidR="00AF08FE" w:rsidRPr="00F83E68" w:rsidRDefault="00AF08FE" w:rsidP="009D26EE">
      <w:pPr>
        <w:pStyle w:val="AppendixBodyText"/>
        <w:rPr>
          <w:rFonts w:ascii="Tahoma" w:hAnsi="Tahoma" w:cs="Tahoma"/>
          <w:lang w:val="pt-PT"/>
        </w:rPr>
      </w:pPr>
    </w:p>
    <w:p w14:paraId="45A53EDF" w14:textId="77777777" w:rsidR="00AF08FE" w:rsidRPr="00F83E68" w:rsidRDefault="00AF08FE" w:rsidP="00024C3C">
      <w:pPr>
        <w:pStyle w:val="AppendixBodyText"/>
        <w:numPr>
          <w:ilvl w:val="0"/>
          <w:numId w:val="35"/>
        </w:numPr>
        <w:rPr>
          <w:rFonts w:ascii="Tahoma" w:hAnsi="Tahoma" w:cs="Tahoma"/>
          <w:lang w:val="pt-PT"/>
        </w:rPr>
      </w:pPr>
      <w:r w:rsidRPr="00715FF4">
        <w:rPr>
          <w:rFonts w:ascii="Tahoma" w:hAnsi="Tahoma" w:cs="Tahoma"/>
          <w:sz w:val="18"/>
          <w:lang w:val="pt-BR"/>
        </w:rPr>
        <w:t>Nem todos os cursos estão disponíveis em todos os idiomas.</w:t>
      </w:r>
    </w:p>
    <w:p w14:paraId="45A53EE0" w14:textId="77777777" w:rsidR="00AF08FE" w:rsidRPr="00F83E68" w:rsidRDefault="00AF08FE" w:rsidP="00024C3C">
      <w:pPr>
        <w:pStyle w:val="AppendixBodyText"/>
        <w:numPr>
          <w:ilvl w:val="0"/>
          <w:numId w:val="35"/>
        </w:numPr>
        <w:rPr>
          <w:rFonts w:ascii="Tahoma" w:hAnsi="Tahoma" w:cs="Tahoma"/>
          <w:lang w:val="pt-PT"/>
        </w:rPr>
      </w:pPr>
      <w:r w:rsidRPr="00715FF4">
        <w:rPr>
          <w:rFonts w:ascii="Tahoma" w:hAnsi="Tahoma" w:cs="Tahoma"/>
          <w:sz w:val="18"/>
          <w:lang w:val="pt-BR"/>
        </w:rPr>
        <w:t>As políticas locais estabelecidas por Microsoft Learning Partner se aplicam.</w:t>
      </w:r>
    </w:p>
    <w:p w14:paraId="45A53EE1" w14:textId="77777777" w:rsidR="00AF08FE" w:rsidRPr="00F83E68" w:rsidRDefault="00AF08FE" w:rsidP="00024C3C">
      <w:pPr>
        <w:pStyle w:val="AppendixBodyText"/>
        <w:numPr>
          <w:ilvl w:val="0"/>
          <w:numId w:val="35"/>
        </w:numPr>
        <w:rPr>
          <w:rFonts w:ascii="Tahoma" w:hAnsi="Tahoma" w:cs="Tahoma"/>
          <w:lang w:val="pt-PT"/>
        </w:rPr>
      </w:pPr>
      <w:r w:rsidRPr="00715FF4">
        <w:rPr>
          <w:rFonts w:ascii="Tahoma" w:hAnsi="Tahoma" w:cs="Tahoma"/>
          <w:sz w:val="18"/>
          <w:lang w:val="pt-BR"/>
        </w:rPr>
        <w:t>Os Gerentes de Benefícios podem revogar um cupom com status atribuído até a data de</w:t>
      </w:r>
      <w:r w:rsidR="003060B7" w:rsidRPr="00715FF4">
        <w:rPr>
          <w:rFonts w:ascii="Tahoma" w:hAnsi="Tahoma" w:cs="Tahoma"/>
          <w:sz w:val="18"/>
          <w:lang w:val="pt-BR"/>
        </w:rPr>
        <w:t> </w:t>
      </w:r>
      <w:r w:rsidRPr="00715FF4">
        <w:rPr>
          <w:rFonts w:ascii="Tahoma" w:hAnsi="Tahoma" w:cs="Tahoma"/>
          <w:sz w:val="18"/>
          <w:lang w:val="pt-BR"/>
        </w:rPr>
        <w:t>cancelamento da aula estabelecida pelo Microsoft Learning Partner.</w:t>
      </w:r>
    </w:p>
    <w:p w14:paraId="45A53EE2" w14:textId="77777777" w:rsidR="00AF08FE" w:rsidRPr="00F83E68" w:rsidRDefault="00AF08FE" w:rsidP="00024C3C">
      <w:pPr>
        <w:pStyle w:val="AppendixBodyText"/>
        <w:numPr>
          <w:ilvl w:val="0"/>
          <w:numId w:val="35"/>
        </w:numPr>
        <w:rPr>
          <w:rFonts w:ascii="Tahoma" w:hAnsi="Tahoma" w:cs="Tahoma"/>
          <w:lang w:val="pt-PT"/>
        </w:rPr>
      </w:pPr>
      <w:r w:rsidRPr="00715FF4">
        <w:rPr>
          <w:rFonts w:ascii="Tahoma" w:hAnsi="Tahoma" w:cs="Tahoma"/>
          <w:sz w:val="18"/>
          <w:lang w:val="pt-BR"/>
        </w:rPr>
        <w:t>Todos os dias de curso não cobertos pelo cupom deverão ser pagos pela pessoa que receber o</w:t>
      </w:r>
      <w:r w:rsidR="003060B7" w:rsidRPr="00715FF4">
        <w:rPr>
          <w:rFonts w:ascii="Tahoma" w:hAnsi="Tahoma" w:cs="Tahoma"/>
          <w:sz w:val="18"/>
          <w:lang w:val="pt-BR"/>
        </w:rPr>
        <w:t> </w:t>
      </w:r>
      <w:r w:rsidRPr="00715FF4">
        <w:rPr>
          <w:rFonts w:ascii="Tahoma" w:hAnsi="Tahoma" w:cs="Tahoma"/>
          <w:sz w:val="18"/>
          <w:lang w:val="pt-BR"/>
        </w:rPr>
        <w:t>treinamento.</w:t>
      </w:r>
    </w:p>
    <w:p w14:paraId="45A53EE3" w14:textId="77777777" w:rsidR="00AF08FE" w:rsidRPr="00F83E68" w:rsidRDefault="00AF08FE" w:rsidP="00024C3C">
      <w:pPr>
        <w:pStyle w:val="AppendixBodyText"/>
        <w:numPr>
          <w:ilvl w:val="0"/>
          <w:numId w:val="35"/>
        </w:numPr>
        <w:rPr>
          <w:rFonts w:ascii="Tahoma" w:hAnsi="Tahoma" w:cs="Tahoma"/>
          <w:lang w:val="pt-PT"/>
        </w:rPr>
      </w:pPr>
      <w:r w:rsidRPr="00715FF4">
        <w:rPr>
          <w:rFonts w:ascii="Tahoma" w:hAnsi="Tahoma" w:cs="Tahoma"/>
          <w:sz w:val="18"/>
          <w:lang w:val="pt-BR"/>
        </w:rPr>
        <w:t>Todos os dias do cupom em excesso quanto ao número de dias aplicados a uma aula em particular serão devolvidos ao pool de dias disponível para serem reatribuídos pelos Gerentes de Benefícios.</w:t>
      </w:r>
    </w:p>
    <w:p w14:paraId="45A53EE4" w14:textId="77777777" w:rsidR="00AF08FE" w:rsidRPr="00F83E68" w:rsidRDefault="00AF08FE" w:rsidP="00024C3C">
      <w:pPr>
        <w:pStyle w:val="AppendixBodyText"/>
        <w:numPr>
          <w:ilvl w:val="0"/>
          <w:numId w:val="35"/>
        </w:numPr>
        <w:rPr>
          <w:rFonts w:ascii="Tahoma" w:hAnsi="Tahoma" w:cs="Tahoma"/>
          <w:lang w:val="pt-PT"/>
        </w:rPr>
      </w:pPr>
      <w:r w:rsidRPr="00715FF4">
        <w:rPr>
          <w:rFonts w:ascii="Tahoma" w:hAnsi="Tahoma" w:cs="Tahoma"/>
          <w:sz w:val="18"/>
          <w:lang w:val="pt-BR"/>
        </w:rPr>
        <w:t>Os cursos fornecidos em um formato acelerado exigem um cupom com número de dias equivalente ao número de dias do curso para uma entrega normal do curso.</w:t>
      </w:r>
    </w:p>
    <w:p w14:paraId="45A53EE5" w14:textId="77777777" w:rsidR="00AF08FE" w:rsidRPr="00F83E68" w:rsidRDefault="00AF08FE" w:rsidP="00024C3C">
      <w:pPr>
        <w:pStyle w:val="AppendixBodyText"/>
        <w:numPr>
          <w:ilvl w:val="0"/>
          <w:numId w:val="35"/>
        </w:numPr>
        <w:rPr>
          <w:rFonts w:ascii="Tahoma" w:hAnsi="Tahoma" w:cs="Tahoma"/>
          <w:lang w:val="pt-PT"/>
        </w:rPr>
      </w:pPr>
      <w:r w:rsidRPr="00715FF4">
        <w:rPr>
          <w:rFonts w:ascii="Tahoma" w:hAnsi="Tahoma" w:cs="Tahoma"/>
          <w:sz w:val="18"/>
          <w:lang w:val="pt-BR"/>
        </w:rPr>
        <w:t>O cupom pode ser resgatado apenas pelos dias de treinamento ministrados por instrutor com Microsoft Learning Partners qualificados nos cursos aprovados.</w:t>
      </w:r>
      <w:r w:rsidR="00CD5606" w:rsidRPr="00F83E68">
        <w:rPr>
          <w:rFonts w:ascii="Tahoma" w:hAnsi="Tahoma" w:cs="Tahoma"/>
          <w:lang w:val="pt-PT"/>
        </w:rPr>
        <w:t xml:space="preserve"> </w:t>
      </w:r>
      <w:r w:rsidRPr="00715FF4">
        <w:rPr>
          <w:rFonts w:ascii="Tahoma" w:hAnsi="Tahoma" w:cs="Tahoma"/>
          <w:sz w:val="18"/>
          <w:lang w:val="pt-BR"/>
        </w:rPr>
        <w:t>Os cursos personalizados (diferentes da entrega acelerada de cursos aprovados) não estão qualificados para cobertura por</w:t>
      </w:r>
      <w:r w:rsidR="003060B7" w:rsidRPr="00715FF4">
        <w:rPr>
          <w:rFonts w:ascii="Tahoma" w:hAnsi="Tahoma" w:cs="Tahoma"/>
          <w:sz w:val="18"/>
          <w:lang w:val="pt-BR"/>
        </w:rPr>
        <w:t> </w:t>
      </w:r>
      <w:r w:rsidRPr="00715FF4">
        <w:rPr>
          <w:rFonts w:ascii="Tahoma" w:hAnsi="Tahoma" w:cs="Tahoma"/>
          <w:sz w:val="18"/>
          <w:lang w:val="pt-BR"/>
        </w:rPr>
        <w:t>esses cupons.</w:t>
      </w:r>
      <w:r w:rsidR="00CD5606" w:rsidRPr="00F83E68">
        <w:rPr>
          <w:rFonts w:ascii="Tahoma" w:hAnsi="Tahoma" w:cs="Tahoma"/>
          <w:lang w:val="pt-PT"/>
        </w:rPr>
        <w:t xml:space="preserve"> </w:t>
      </w:r>
      <w:r w:rsidRPr="00715FF4">
        <w:rPr>
          <w:rFonts w:ascii="Tahoma" w:hAnsi="Tahoma" w:cs="Tahoma"/>
          <w:sz w:val="18"/>
          <w:lang w:val="pt-BR"/>
        </w:rPr>
        <w:t>Para obter informações sobre cursos aprovados, visite o site http://www.microsoft.com/learning/sa/training.mspx.</w:t>
      </w:r>
    </w:p>
    <w:p w14:paraId="45A53EE6" w14:textId="77777777" w:rsidR="00AF08FE" w:rsidRPr="00F83E68" w:rsidRDefault="00AF08FE" w:rsidP="00024C3C">
      <w:pPr>
        <w:pStyle w:val="AppendixBodyText"/>
        <w:numPr>
          <w:ilvl w:val="0"/>
          <w:numId w:val="35"/>
        </w:numPr>
        <w:rPr>
          <w:rFonts w:ascii="Tahoma" w:hAnsi="Tahoma" w:cs="Tahoma"/>
          <w:lang w:val="pt-PT"/>
        </w:rPr>
      </w:pPr>
      <w:r w:rsidRPr="00715FF4">
        <w:rPr>
          <w:rFonts w:ascii="Tahoma" w:hAnsi="Tahoma" w:cs="Tahoma"/>
          <w:bCs/>
          <w:sz w:val="18"/>
          <w:szCs w:val="18"/>
          <w:lang w:val="pt-BR"/>
        </w:rPr>
        <w:t>Os cupons não podem ser usados para cobrir quaisquer taxas relacionadas a um cliente que não compareça em um curso reservado.</w:t>
      </w:r>
      <w:r w:rsidR="00CD5606" w:rsidRPr="00F83E68">
        <w:rPr>
          <w:rFonts w:ascii="Tahoma" w:hAnsi="Tahoma" w:cs="Tahoma"/>
          <w:bCs/>
          <w:sz w:val="18"/>
          <w:szCs w:val="18"/>
          <w:lang w:val="pt-PT"/>
        </w:rPr>
        <w:t xml:space="preserve"> </w:t>
      </w:r>
      <w:r w:rsidRPr="00715FF4">
        <w:rPr>
          <w:rFonts w:ascii="Tahoma" w:hAnsi="Tahoma" w:cs="Tahoma"/>
          <w:bCs/>
          <w:sz w:val="18"/>
          <w:szCs w:val="18"/>
          <w:lang w:val="pt-BR"/>
        </w:rPr>
        <w:t xml:space="preserve">Todas as taxas relacionadas a </w:t>
      </w:r>
      <w:r w:rsidR="00CD5606" w:rsidRPr="00715FF4">
        <w:rPr>
          <w:rFonts w:ascii="Tahoma" w:hAnsi="Tahoma" w:cs="Tahoma"/>
          <w:bCs/>
          <w:sz w:val="18"/>
          <w:szCs w:val="18"/>
          <w:lang w:val="pt-BR"/>
        </w:rPr>
        <w:t>“</w:t>
      </w:r>
      <w:r w:rsidRPr="00715FF4">
        <w:rPr>
          <w:rFonts w:ascii="Tahoma" w:hAnsi="Tahoma" w:cs="Tahoma"/>
          <w:bCs/>
          <w:sz w:val="18"/>
          <w:szCs w:val="18"/>
          <w:lang w:val="pt-BR"/>
        </w:rPr>
        <w:t>Não Comparecimentos</w:t>
      </w:r>
      <w:r w:rsidR="00CD5606" w:rsidRPr="00715FF4">
        <w:rPr>
          <w:rFonts w:ascii="Tahoma" w:hAnsi="Tahoma" w:cs="Tahoma"/>
          <w:bCs/>
          <w:sz w:val="18"/>
          <w:szCs w:val="18"/>
          <w:lang w:val="pt-BR"/>
        </w:rPr>
        <w:t>”</w:t>
      </w:r>
      <w:r w:rsidRPr="00715FF4">
        <w:rPr>
          <w:rFonts w:ascii="Tahoma" w:hAnsi="Tahoma" w:cs="Tahoma"/>
          <w:bCs/>
          <w:sz w:val="18"/>
          <w:szCs w:val="18"/>
          <w:lang w:val="pt-BR"/>
        </w:rPr>
        <w:t xml:space="preserve"> são de</w:t>
      </w:r>
      <w:r w:rsidR="003060B7" w:rsidRPr="00715FF4">
        <w:rPr>
          <w:rFonts w:ascii="Tahoma" w:hAnsi="Tahoma" w:cs="Tahoma"/>
          <w:bCs/>
          <w:sz w:val="18"/>
          <w:szCs w:val="18"/>
          <w:lang w:val="pt-BR"/>
        </w:rPr>
        <w:t> </w:t>
      </w:r>
      <w:r w:rsidRPr="00715FF4">
        <w:rPr>
          <w:rFonts w:ascii="Tahoma" w:hAnsi="Tahoma" w:cs="Tahoma"/>
          <w:bCs/>
          <w:sz w:val="18"/>
          <w:szCs w:val="18"/>
          <w:lang w:val="pt-BR"/>
        </w:rPr>
        <w:t>responsabilidade do cliente.</w:t>
      </w:r>
      <w:r w:rsidRPr="00F83E68">
        <w:rPr>
          <w:rFonts w:ascii="Tahoma" w:hAnsi="Tahoma" w:cs="Tahoma"/>
          <w:bCs/>
          <w:sz w:val="18"/>
          <w:szCs w:val="18"/>
          <w:lang w:val="pt-PT"/>
        </w:rPr>
        <w:t xml:space="preserve"> </w:t>
      </w:r>
    </w:p>
    <w:p w14:paraId="45A53EE7" w14:textId="77777777" w:rsidR="00AF08FE" w:rsidRPr="00F83E68" w:rsidRDefault="00AF08FE" w:rsidP="00024C3C">
      <w:pPr>
        <w:pStyle w:val="AppendixBodyText"/>
        <w:numPr>
          <w:ilvl w:val="0"/>
          <w:numId w:val="35"/>
        </w:numPr>
        <w:rPr>
          <w:rFonts w:ascii="Tahoma" w:hAnsi="Tahoma" w:cs="Tahoma"/>
          <w:lang w:val="pt-PT"/>
        </w:rPr>
      </w:pPr>
      <w:r w:rsidRPr="00715FF4">
        <w:rPr>
          <w:rFonts w:ascii="Tahoma" w:hAnsi="Tahoma" w:cs="Tahoma"/>
          <w:bCs/>
          <w:sz w:val="18"/>
          <w:szCs w:val="18"/>
          <w:lang w:val="pt-BR"/>
        </w:rPr>
        <w:t>Os cupons poderão ser resgatados apenas pelo indivíduo aprovado pelo cliente para usar o cupom.</w:t>
      </w:r>
      <w:r w:rsidRPr="00F83E68">
        <w:rPr>
          <w:rFonts w:ascii="Tahoma" w:hAnsi="Tahoma" w:cs="Tahoma"/>
          <w:bCs/>
          <w:sz w:val="18"/>
          <w:szCs w:val="18"/>
          <w:lang w:val="pt-PT"/>
        </w:rPr>
        <w:t xml:space="preserve"> </w:t>
      </w:r>
    </w:p>
    <w:p w14:paraId="45A53EE8" w14:textId="77777777" w:rsidR="00AF08FE" w:rsidRPr="00F83E68" w:rsidRDefault="00AF08FE" w:rsidP="00024C3C">
      <w:pPr>
        <w:pStyle w:val="AppendixBodyText"/>
        <w:numPr>
          <w:ilvl w:val="0"/>
          <w:numId w:val="35"/>
        </w:numPr>
        <w:rPr>
          <w:rFonts w:ascii="Tahoma" w:hAnsi="Tahoma" w:cs="Tahoma"/>
          <w:lang w:val="pt-PT"/>
        </w:rPr>
      </w:pPr>
      <w:r w:rsidRPr="00715FF4">
        <w:rPr>
          <w:rFonts w:ascii="Tahoma" w:hAnsi="Tahoma" w:cs="Tahoma"/>
          <w:sz w:val="18"/>
          <w:lang w:val="pt-BR"/>
        </w:rPr>
        <w:t>Os cupons não poderão ser trocados por dinheiro, valores ou outras considerações de valor.</w:t>
      </w:r>
    </w:p>
    <w:p w14:paraId="45A53EE9" w14:textId="77777777" w:rsidR="00AF08FE" w:rsidRPr="00F83E68" w:rsidRDefault="00AF08FE" w:rsidP="00024C3C">
      <w:pPr>
        <w:pStyle w:val="AppendixBodyText"/>
        <w:numPr>
          <w:ilvl w:val="0"/>
          <w:numId w:val="35"/>
        </w:numPr>
        <w:rPr>
          <w:rFonts w:ascii="Tahoma" w:hAnsi="Tahoma" w:cs="Tahoma"/>
          <w:lang w:val="pt-PT"/>
        </w:rPr>
      </w:pPr>
      <w:r w:rsidRPr="00715FF4">
        <w:rPr>
          <w:rFonts w:ascii="Tahoma" w:hAnsi="Tahoma" w:cs="Tahoma"/>
          <w:sz w:val="18"/>
          <w:lang w:val="pt-BR"/>
        </w:rPr>
        <w:t>Os cupons devem ser atribuídos durante o período de cobertura do Software Assurance.</w:t>
      </w:r>
    </w:p>
    <w:p w14:paraId="45A53EEA" w14:textId="77777777" w:rsidR="00AF08FE" w:rsidRPr="00F83E68" w:rsidRDefault="00AF08FE" w:rsidP="00024C3C">
      <w:pPr>
        <w:pStyle w:val="AppendixBodyText"/>
        <w:numPr>
          <w:ilvl w:val="0"/>
          <w:numId w:val="35"/>
        </w:numPr>
        <w:rPr>
          <w:rFonts w:ascii="Tahoma" w:hAnsi="Tahoma" w:cs="Tahoma"/>
          <w:lang w:val="pt-PT"/>
        </w:rPr>
      </w:pPr>
      <w:r w:rsidRPr="00715FF4">
        <w:rPr>
          <w:rFonts w:ascii="Tahoma" w:hAnsi="Tahoma" w:cs="Tahoma"/>
          <w:bCs/>
          <w:sz w:val="18"/>
          <w:szCs w:val="18"/>
          <w:lang w:val="pt-BR"/>
        </w:rPr>
        <w:t>Os cupons expiram após 180 dias da data de atribuição do cupom, independentemente da data de término da cobertura do Software Assurance.</w:t>
      </w:r>
      <w:r w:rsidRPr="00F83E68">
        <w:rPr>
          <w:rFonts w:ascii="Tahoma" w:hAnsi="Tahoma" w:cs="Tahoma"/>
          <w:lang w:val="pt-PT"/>
        </w:rPr>
        <w:t xml:space="preserve"> </w:t>
      </w:r>
      <w:r w:rsidRPr="00715FF4">
        <w:rPr>
          <w:rFonts w:ascii="Tahoma" w:hAnsi="Tahoma" w:cs="Tahoma"/>
          <w:sz w:val="18"/>
          <w:lang w:val="pt-BR"/>
        </w:rPr>
        <w:t>Todos os serviços devem ser entregues (treinamento entregue e cupom resgatado) antes da data de término do cupom.</w:t>
      </w:r>
      <w:r w:rsidRPr="00F83E68">
        <w:rPr>
          <w:rFonts w:ascii="Tahoma" w:hAnsi="Tahoma" w:cs="Tahoma"/>
          <w:lang w:val="pt-PT"/>
        </w:rPr>
        <w:t xml:space="preserve"> </w:t>
      </w:r>
      <w:r w:rsidRPr="00715FF4">
        <w:rPr>
          <w:rFonts w:ascii="Tahoma" w:hAnsi="Tahoma" w:cs="Tahoma"/>
          <w:sz w:val="18"/>
          <w:lang w:val="pt-BR"/>
        </w:rPr>
        <w:t>Os cupons que expirarem antes da data de término da cobertura do Software Assurance serão devolvidos para o pool de dias disponível de Cupom de Treinamento.</w:t>
      </w:r>
    </w:p>
    <w:p w14:paraId="45A53EEB" w14:textId="77777777" w:rsidR="00AF08FE" w:rsidRPr="00F83E68" w:rsidRDefault="00AF08FE" w:rsidP="00024C3C">
      <w:pPr>
        <w:numPr>
          <w:ilvl w:val="0"/>
          <w:numId w:val="35"/>
        </w:numPr>
        <w:rPr>
          <w:rFonts w:cs="Tahoma"/>
          <w:lang w:val="pt-PT"/>
        </w:rPr>
      </w:pPr>
      <w:r w:rsidRPr="00715FF4">
        <w:rPr>
          <w:rFonts w:cs="Tahoma"/>
          <w:lang w:val="pt-BR"/>
        </w:rPr>
        <w:t>Com exceção das Sessões de Demonstração, um Voucher de um dia de Treinamento é igual ao</w:t>
      </w:r>
      <w:r w:rsidR="003060B7" w:rsidRPr="00715FF4">
        <w:rPr>
          <w:rFonts w:cs="Tahoma"/>
          <w:lang w:val="pt-BR"/>
        </w:rPr>
        <w:t> </w:t>
      </w:r>
      <w:r w:rsidRPr="00715FF4">
        <w:rPr>
          <w:rFonts w:cs="Tahoma"/>
          <w:lang w:val="pt-BR"/>
        </w:rPr>
        <w:t>equivalente a um dia de sessão de treinamento.</w:t>
      </w:r>
      <w:r w:rsidR="00CD5606" w:rsidRPr="00715FF4">
        <w:rPr>
          <w:rFonts w:cs="Tahoma"/>
          <w:lang w:val="de-DE"/>
        </w:rPr>
        <w:t xml:space="preserve"> </w:t>
      </w:r>
      <w:r w:rsidRPr="00715FF4">
        <w:rPr>
          <w:rFonts w:cs="Tahoma"/>
          <w:lang w:val="pt-BR"/>
        </w:rPr>
        <w:t>Para as Sessões de Demonstração, um dia de</w:t>
      </w:r>
      <w:r w:rsidR="003060B7" w:rsidRPr="00715FF4">
        <w:rPr>
          <w:rFonts w:cs="Tahoma"/>
          <w:lang w:val="pt-BR"/>
        </w:rPr>
        <w:t> </w:t>
      </w:r>
      <w:r w:rsidRPr="00715FF4">
        <w:rPr>
          <w:rFonts w:cs="Tahoma"/>
          <w:lang w:val="pt-BR"/>
        </w:rPr>
        <w:t>Voucher de Treinamento é igual a uma Sessão de Demonstração.</w:t>
      </w:r>
    </w:p>
    <w:p w14:paraId="45A53EEC" w14:textId="77777777" w:rsidR="00AF08FE" w:rsidRPr="00F83E68" w:rsidRDefault="00AF08FE" w:rsidP="00024C3C">
      <w:pPr>
        <w:numPr>
          <w:ilvl w:val="0"/>
          <w:numId w:val="35"/>
        </w:numPr>
        <w:rPr>
          <w:rFonts w:cs="Tahoma"/>
          <w:lang w:val="pt-PT"/>
        </w:rPr>
      </w:pPr>
      <w:r w:rsidRPr="00715FF4">
        <w:rPr>
          <w:rFonts w:cs="Tahoma"/>
          <w:lang w:val="pt-BR"/>
        </w:rPr>
        <w:t>Os clientes devem resgatar os Vouchers de Treinamento para conjuntos de quatro ou mais Sessões de Demonstração</w:t>
      </w:r>
    </w:p>
    <w:p w14:paraId="45A53EED" w14:textId="77777777" w:rsidR="00AF08FE" w:rsidRPr="00F83E68" w:rsidRDefault="00AF08FE" w:rsidP="00024C3C">
      <w:pPr>
        <w:numPr>
          <w:ilvl w:val="0"/>
          <w:numId w:val="35"/>
        </w:numPr>
        <w:rPr>
          <w:rFonts w:cs="Tahoma"/>
          <w:lang w:val="pt-PT"/>
        </w:rPr>
      </w:pPr>
      <w:r w:rsidRPr="00715FF4">
        <w:rPr>
          <w:rFonts w:cs="Tahoma"/>
          <w:lang w:val="pt-BR"/>
        </w:rPr>
        <w:t>Os Vouchers de Treinamento resgatados para as Sessões de Treinamento, ao contrário dos Vouchers de Treinamento resgatados para outras sessões de treinamento, não se limitando a</w:t>
      </w:r>
      <w:r w:rsidR="003060B7" w:rsidRPr="00715FF4">
        <w:rPr>
          <w:rFonts w:cs="Tahoma"/>
          <w:lang w:val="pt-BR"/>
        </w:rPr>
        <w:t> </w:t>
      </w:r>
      <w:r w:rsidRPr="00715FF4">
        <w:rPr>
          <w:rFonts w:cs="Tahoma"/>
          <w:lang w:val="pt-BR"/>
        </w:rPr>
        <w:t>um</w:t>
      </w:r>
      <w:r w:rsidR="003060B7" w:rsidRPr="00715FF4">
        <w:rPr>
          <w:rFonts w:cs="Tahoma"/>
          <w:lang w:val="pt-BR"/>
        </w:rPr>
        <w:t> </w:t>
      </w:r>
      <w:r w:rsidRPr="00715FF4">
        <w:rPr>
          <w:rFonts w:cs="Tahoma"/>
          <w:lang w:val="pt-BR"/>
        </w:rPr>
        <w:t>único indivíduo.</w:t>
      </w:r>
    </w:p>
    <w:p w14:paraId="45A53EEE" w14:textId="77777777" w:rsidR="00AF08FE" w:rsidRPr="00F83E68" w:rsidRDefault="00AF08FE" w:rsidP="00024C3C">
      <w:pPr>
        <w:pStyle w:val="AppendixBodyText"/>
        <w:numPr>
          <w:ilvl w:val="0"/>
          <w:numId w:val="35"/>
        </w:numPr>
        <w:rPr>
          <w:rFonts w:ascii="Tahoma" w:hAnsi="Tahoma" w:cs="Tahoma"/>
          <w:lang w:val="pt-PT"/>
        </w:rPr>
      </w:pPr>
      <w:r w:rsidRPr="00715FF4">
        <w:rPr>
          <w:rFonts w:ascii="Tahoma" w:hAnsi="Tahoma" w:cs="Tahoma"/>
          <w:sz w:val="18"/>
          <w:lang w:val="pt-BR"/>
        </w:rPr>
        <w:t>Os cupons poderão ser usados para reservar treinamentos com apenas um Microsoft Learning Partner qualificado de cada vez.</w:t>
      </w:r>
      <w:r w:rsidRPr="00F83E68">
        <w:rPr>
          <w:rFonts w:ascii="Tahoma" w:hAnsi="Tahoma" w:cs="Tahoma"/>
          <w:lang w:val="pt-PT"/>
        </w:rPr>
        <w:t xml:space="preserve"> </w:t>
      </w:r>
    </w:p>
    <w:p w14:paraId="45A53EEF" w14:textId="77777777" w:rsidR="00AF08FE" w:rsidRPr="00F83E68" w:rsidRDefault="00AF08FE" w:rsidP="00024C3C">
      <w:pPr>
        <w:pStyle w:val="AppendixBodyText"/>
        <w:numPr>
          <w:ilvl w:val="0"/>
          <w:numId w:val="35"/>
        </w:numPr>
        <w:rPr>
          <w:rFonts w:ascii="Tahoma" w:hAnsi="Tahoma" w:cs="Tahoma"/>
          <w:lang w:val="pt-PT"/>
        </w:rPr>
      </w:pPr>
      <w:r w:rsidRPr="00715FF4">
        <w:rPr>
          <w:rFonts w:ascii="Tahoma" w:hAnsi="Tahoma" w:cs="Tahoma"/>
          <w:sz w:val="18"/>
          <w:lang w:val="pt-BR"/>
        </w:rPr>
        <w:t>O Microsoft Learning Partner reserva o direito de cancelar uma aula de acordo com a política de</w:t>
      </w:r>
      <w:r w:rsidR="003060B7" w:rsidRPr="00715FF4">
        <w:rPr>
          <w:rFonts w:ascii="Tahoma" w:hAnsi="Tahoma" w:cs="Tahoma"/>
          <w:sz w:val="18"/>
          <w:lang w:val="pt-BR"/>
        </w:rPr>
        <w:t> </w:t>
      </w:r>
      <w:r w:rsidRPr="00715FF4">
        <w:rPr>
          <w:rFonts w:ascii="Tahoma" w:hAnsi="Tahoma" w:cs="Tahoma"/>
          <w:sz w:val="18"/>
          <w:lang w:val="pt-BR"/>
        </w:rPr>
        <w:t>cancelamento local.</w:t>
      </w:r>
    </w:p>
    <w:p w14:paraId="45A53EF0" w14:textId="77777777" w:rsidR="00AF08FE" w:rsidRPr="00715FF4" w:rsidRDefault="00AF08FE" w:rsidP="00024C3C">
      <w:pPr>
        <w:pStyle w:val="AppendixBodyText"/>
        <w:numPr>
          <w:ilvl w:val="0"/>
          <w:numId w:val="35"/>
        </w:numPr>
        <w:rPr>
          <w:rFonts w:ascii="Tahoma" w:hAnsi="Tahoma" w:cs="Tahoma"/>
        </w:rPr>
      </w:pPr>
      <w:r w:rsidRPr="00715FF4">
        <w:rPr>
          <w:rFonts w:ascii="Tahoma" w:hAnsi="Tahoma" w:cs="Tahoma"/>
          <w:sz w:val="18"/>
          <w:lang w:val="pt-BR"/>
        </w:rPr>
        <w:t>Os cupons são válidos apenas com a participação de Microsoft Learning Partners.</w:t>
      </w:r>
      <w:r w:rsidRPr="00F83E68">
        <w:rPr>
          <w:rFonts w:ascii="Tahoma" w:hAnsi="Tahoma" w:cs="Tahoma"/>
          <w:lang w:val="pt-PT"/>
        </w:rPr>
        <w:t xml:space="preserve"> </w:t>
      </w:r>
      <w:r w:rsidRPr="00715FF4">
        <w:rPr>
          <w:rFonts w:ascii="Tahoma" w:hAnsi="Tahoma" w:cs="Tahoma"/>
          <w:sz w:val="18"/>
          <w:lang w:val="pt-BR"/>
        </w:rPr>
        <w:t>Eles podem ser</w:t>
      </w:r>
      <w:r w:rsidR="003060B7" w:rsidRPr="00715FF4">
        <w:rPr>
          <w:rFonts w:ascii="Tahoma" w:hAnsi="Tahoma" w:cs="Tahoma"/>
          <w:sz w:val="18"/>
          <w:lang w:val="pt-BR"/>
        </w:rPr>
        <w:t> </w:t>
      </w:r>
      <w:r w:rsidRPr="00715FF4">
        <w:rPr>
          <w:rFonts w:ascii="Tahoma" w:hAnsi="Tahoma" w:cs="Tahoma"/>
          <w:sz w:val="18"/>
          <w:lang w:val="pt-BR"/>
        </w:rPr>
        <w:t>usados com qualquer Microsoft Learning Partner qualificado de todo o mundo.</w:t>
      </w:r>
      <w:r w:rsidRPr="00F83E68">
        <w:rPr>
          <w:rFonts w:ascii="Tahoma" w:hAnsi="Tahoma" w:cs="Tahoma"/>
          <w:lang w:val="pt-PT"/>
        </w:rPr>
        <w:t xml:space="preserve"> </w:t>
      </w:r>
      <w:r w:rsidRPr="00715FF4">
        <w:rPr>
          <w:rFonts w:ascii="Tahoma" w:hAnsi="Tahoma" w:cs="Tahoma"/>
          <w:sz w:val="18"/>
          <w:lang w:val="pt-BR"/>
        </w:rPr>
        <w:t>A participação pode variar.</w:t>
      </w:r>
    </w:p>
    <w:p w14:paraId="45A53EF1" w14:textId="77777777" w:rsidR="00AF08FE" w:rsidRPr="00F83E68" w:rsidRDefault="00AF08FE" w:rsidP="00024C3C">
      <w:pPr>
        <w:pStyle w:val="AppendixBodyText"/>
        <w:numPr>
          <w:ilvl w:val="0"/>
          <w:numId w:val="35"/>
        </w:numPr>
        <w:rPr>
          <w:rFonts w:ascii="Tahoma" w:hAnsi="Tahoma" w:cs="Tahoma"/>
          <w:lang w:val="pt-PT"/>
        </w:rPr>
      </w:pPr>
      <w:r w:rsidRPr="00715FF4">
        <w:rPr>
          <w:rFonts w:ascii="Tahoma" w:hAnsi="Tahoma" w:cs="Tahoma"/>
          <w:sz w:val="18"/>
          <w:lang w:val="pt-BR"/>
        </w:rPr>
        <w:t>Os clientes devem fornecer ao parceiro Microsoft Learning Partner as informações do cupom que gostariam de utilizar no curso antes do final do curso a fim de usá-lo como pagamento do curso.</w:t>
      </w:r>
      <w:r w:rsidR="00CD5606" w:rsidRPr="00F83E68">
        <w:rPr>
          <w:rFonts w:ascii="Tahoma" w:hAnsi="Tahoma" w:cs="Tahoma"/>
          <w:lang w:val="pt-PT"/>
        </w:rPr>
        <w:t xml:space="preserve"> </w:t>
      </w:r>
    </w:p>
    <w:p w14:paraId="45A53EF2" w14:textId="77777777" w:rsidR="00AF08FE" w:rsidRPr="00F83E68" w:rsidRDefault="00AF08FE" w:rsidP="00024C3C">
      <w:pPr>
        <w:pStyle w:val="AppendixBodyText"/>
        <w:numPr>
          <w:ilvl w:val="0"/>
          <w:numId w:val="35"/>
        </w:numPr>
        <w:rPr>
          <w:rFonts w:ascii="Tahoma" w:hAnsi="Tahoma" w:cs="Tahoma"/>
          <w:lang w:val="pt-PT"/>
        </w:rPr>
      </w:pPr>
      <w:r w:rsidRPr="00715FF4">
        <w:rPr>
          <w:rFonts w:ascii="Tahoma" w:hAnsi="Tahoma" w:cs="Tahoma"/>
          <w:sz w:val="18"/>
          <w:lang w:val="pt-BR"/>
        </w:rPr>
        <w:t>A Microsoft não é responsável por cupons perdidos, roubados ou utilizados indevidamente.</w:t>
      </w:r>
    </w:p>
    <w:p w14:paraId="45A53EF3" w14:textId="77777777" w:rsidR="00AF08FE" w:rsidRPr="00F83E68" w:rsidRDefault="00AF08FE" w:rsidP="00024C3C">
      <w:pPr>
        <w:pStyle w:val="AppendixBodyText"/>
        <w:numPr>
          <w:ilvl w:val="0"/>
          <w:numId w:val="35"/>
        </w:numPr>
        <w:rPr>
          <w:rFonts w:ascii="Tahoma" w:hAnsi="Tahoma" w:cs="Tahoma"/>
          <w:lang w:val="pt-PT"/>
        </w:rPr>
      </w:pPr>
      <w:r w:rsidRPr="00715FF4">
        <w:rPr>
          <w:rFonts w:ascii="Tahoma" w:hAnsi="Tahoma" w:cs="Tahoma"/>
          <w:sz w:val="18"/>
          <w:lang w:val="pt-BR"/>
        </w:rPr>
        <w:t>A redução do número de licenças qualificadas para as quais o Software Assurance foi adquirido como um resultado de devoluções e outros ajustes de cobrança, quando permitidos, pode diminuir a qualificação de nível de serviço dos Cupons de Treinamento do cliente.</w:t>
      </w:r>
    </w:p>
    <w:p w14:paraId="45A53EF4" w14:textId="77777777" w:rsidR="00AF08FE" w:rsidRPr="00F83E68" w:rsidRDefault="00AF08FE" w:rsidP="00024C3C">
      <w:pPr>
        <w:pStyle w:val="AppendixBodyText"/>
        <w:numPr>
          <w:ilvl w:val="0"/>
          <w:numId w:val="35"/>
        </w:numPr>
        <w:rPr>
          <w:rFonts w:ascii="Tahoma" w:hAnsi="Tahoma" w:cs="Tahoma"/>
          <w:lang w:val="pt-PT"/>
        </w:rPr>
      </w:pPr>
      <w:r w:rsidRPr="00715FF4">
        <w:rPr>
          <w:rFonts w:ascii="Tahoma" w:hAnsi="Tahoma" w:cs="Tahoma"/>
          <w:sz w:val="18"/>
          <w:lang w:val="pt-BR"/>
        </w:rPr>
        <w:t>Os cupons podem ser resgatados apenas pelo cliente que estiver qualificado para o benefício.</w:t>
      </w:r>
    </w:p>
    <w:p w14:paraId="45A53EF5" w14:textId="77777777" w:rsidR="00AF08FE" w:rsidRPr="00F83E68" w:rsidRDefault="00AF08FE" w:rsidP="00024C3C">
      <w:pPr>
        <w:pStyle w:val="AppendixBodyText"/>
        <w:numPr>
          <w:ilvl w:val="0"/>
          <w:numId w:val="35"/>
        </w:numPr>
        <w:rPr>
          <w:rFonts w:ascii="Tahoma" w:hAnsi="Tahoma" w:cs="Tahoma"/>
          <w:lang w:val="pt-PT"/>
        </w:rPr>
      </w:pPr>
      <w:r w:rsidRPr="00715FF4">
        <w:rPr>
          <w:rFonts w:ascii="Tahoma" w:hAnsi="Tahoma" w:cs="Tahoma"/>
          <w:sz w:val="18"/>
          <w:lang w:val="pt-BR"/>
        </w:rPr>
        <w:t>Os serviços fornecidos sob cupons são oferecidos de acordo com um contrato entre o Cliente e</w:t>
      </w:r>
      <w:r w:rsidR="003060B7" w:rsidRPr="00715FF4">
        <w:rPr>
          <w:rFonts w:ascii="Tahoma" w:hAnsi="Tahoma" w:cs="Tahoma"/>
          <w:sz w:val="18"/>
          <w:lang w:val="pt-BR"/>
        </w:rPr>
        <w:t> </w:t>
      </w:r>
      <w:r w:rsidRPr="00715FF4">
        <w:rPr>
          <w:rFonts w:ascii="Tahoma" w:hAnsi="Tahoma" w:cs="Tahoma"/>
          <w:sz w:val="18"/>
          <w:lang w:val="pt-BR"/>
        </w:rPr>
        <w:t>o</w:t>
      </w:r>
      <w:r w:rsidR="003060B7" w:rsidRPr="00715FF4">
        <w:rPr>
          <w:rFonts w:ascii="Tahoma" w:hAnsi="Tahoma" w:cs="Tahoma"/>
          <w:sz w:val="18"/>
          <w:lang w:val="pt-BR"/>
        </w:rPr>
        <w:t> </w:t>
      </w:r>
      <w:r w:rsidRPr="00715FF4">
        <w:rPr>
          <w:rFonts w:ascii="Tahoma" w:hAnsi="Tahoma" w:cs="Tahoma"/>
          <w:sz w:val="18"/>
          <w:lang w:val="pt-BR"/>
        </w:rPr>
        <w:t>Provedor Qualificado. A Microsoft não é responsável por nenhum trabalho ou nenhuma falha</w:t>
      </w:r>
      <w:r w:rsidR="003060B7" w:rsidRPr="00715FF4">
        <w:rPr>
          <w:rFonts w:ascii="Tahoma" w:hAnsi="Tahoma" w:cs="Tahoma"/>
          <w:sz w:val="18"/>
          <w:lang w:val="pt-BR"/>
        </w:rPr>
        <w:t> </w:t>
      </w:r>
      <w:r w:rsidRPr="00715FF4">
        <w:rPr>
          <w:rFonts w:ascii="Tahoma" w:hAnsi="Tahoma" w:cs="Tahoma"/>
          <w:sz w:val="18"/>
          <w:lang w:val="pt-BR"/>
        </w:rPr>
        <w:t>da</w:t>
      </w:r>
      <w:r w:rsidR="003060B7" w:rsidRPr="00715FF4">
        <w:rPr>
          <w:rFonts w:ascii="Tahoma" w:hAnsi="Tahoma" w:cs="Tahoma"/>
          <w:sz w:val="18"/>
          <w:lang w:val="pt-BR"/>
        </w:rPr>
        <w:t> </w:t>
      </w:r>
      <w:r w:rsidRPr="00715FF4">
        <w:rPr>
          <w:rFonts w:ascii="Tahoma" w:hAnsi="Tahoma" w:cs="Tahoma"/>
          <w:sz w:val="18"/>
          <w:lang w:val="pt-BR"/>
        </w:rPr>
        <w:t>parte do Provedor Qualificado relacionado aos serviços.</w:t>
      </w:r>
    </w:p>
    <w:p w14:paraId="45A53EF6" w14:textId="77777777" w:rsidR="00AF08FE" w:rsidRPr="00F83E68" w:rsidRDefault="00AF08FE" w:rsidP="00024C3C">
      <w:pPr>
        <w:pStyle w:val="AppendixBodyText"/>
        <w:numPr>
          <w:ilvl w:val="0"/>
          <w:numId w:val="35"/>
        </w:numPr>
        <w:rPr>
          <w:rFonts w:ascii="Tahoma" w:hAnsi="Tahoma" w:cs="Tahoma"/>
          <w:lang w:val="pt-PT"/>
        </w:rPr>
      </w:pPr>
      <w:r w:rsidRPr="00715FF4">
        <w:rPr>
          <w:rFonts w:ascii="Tahoma" w:hAnsi="Tahoma" w:cs="Tahoma"/>
          <w:bCs/>
          <w:sz w:val="18"/>
          <w:szCs w:val="18"/>
          <w:lang w:val="pt-BR"/>
        </w:rPr>
        <w:t>A tabela acima mostra os créditos de treinamento disponíveis com base em um registro ou contrato integral de 3 anos.</w:t>
      </w:r>
      <w:r w:rsidR="00CD5606" w:rsidRPr="00F83E68">
        <w:rPr>
          <w:rFonts w:ascii="Tahoma" w:hAnsi="Tahoma" w:cs="Tahoma"/>
          <w:bCs/>
          <w:sz w:val="18"/>
          <w:szCs w:val="18"/>
          <w:lang w:val="pt-PT"/>
        </w:rPr>
        <w:t xml:space="preserve"> </w:t>
      </w:r>
      <w:r w:rsidRPr="00715FF4">
        <w:rPr>
          <w:rFonts w:ascii="Tahoma" w:hAnsi="Tahoma" w:cs="Tahoma"/>
          <w:bCs/>
          <w:sz w:val="18"/>
          <w:szCs w:val="18"/>
          <w:lang w:val="pt-BR"/>
        </w:rPr>
        <w:t>Os clientes que comprarem a cobertura do Software Assurance por um</w:t>
      </w:r>
      <w:r w:rsidR="003060B7" w:rsidRPr="00715FF4">
        <w:rPr>
          <w:rFonts w:ascii="Tahoma" w:hAnsi="Tahoma" w:cs="Tahoma"/>
          <w:bCs/>
          <w:sz w:val="18"/>
          <w:szCs w:val="18"/>
          <w:lang w:val="pt-BR"/>
        </w:rPr>
        <w:t> </w:t>
      </w:r>
      <w:r w:rsidRPr="00715FF4">
        <w:rPr>
          <w:rFonts w:ascii="Tahoma" w:hAnsi="Tahoma" w:cs="Tahoma"/>
          <w:bCs/>
          <w:sz w:val="18"/>
          <w:szCs w:val="18"/>
          <w:lang w:val="pt-BR"/>
        </w:rPr>
        <w:t>ano receberão um terço do número declarado de créditos de treinamento.</w:t>
      </w:r>
      <w:r w:rsidR="00CD5606" w:rsidRPr="00F83E68">
        <w:rPr>
          <w:rFonts w:ascii="Tahoma" w:hAnsi="Tahoma" w:cs="Tahoma"/>
          <w:lang w:val="pt-PT"/>
        </w:rPr>
        <w:t xml:space="preserve"> </w:t>
      </w:r>
      <w:r w:rsidRPr="00715FF4">
        <w:rPr>
          <w:rFonts w:ascii="Tahoma" w:hAnsi="Tahoma" w:cs="Tahoma"/>
          <w:sz w:val="18"/>
          <w:lang w:val="pt-BR"/>
        </w:rPr>
        <w:t>Os clientes que adquirirem a cobertura do Software Assurance por dois anos receberão dois terços do número declarado de créditos de treinamento.</w:t>
      </w:r>
    </w:p>
    <w:p w14:paraId="45A53EF7" w14:textId="77777777" w:rsidR="00AF08FE" w:rsidRPr="00F83E68" w:rsidRDefault="00AF08FE">
      <w:pPr>
        <w:pStyle w:val="Heading3"/>
        <w:rPr>
          <w:rFonts w:ascii="Tahoma" w:hAnsi="Tahoma" w:cs="Tahoma"/>
          <w:lang w:val="pt-PT"/>
        </w:rPr>
      </w:pPr>
    </w:p>
    <w:p w14:paraId="45A53EF8" w14:textId="77777777" w:rsidR="003060B7" w:rsidRPr="00F83E68" w:rsidRDefault="003060B7" w:rsidP="003060B7">
      <w:pPr>
        <w:rPr>
          <w:lang w:val="pt-PT"/>
        </w:rPr>
      </w:pPr>
    </w:p>
    <w:p w14:paraId="45A53EF9" w14:textId="77777777" w:rsidR="003060B7" w:rsidRPr="00F83E68" w:rsidRDefault="003060B7" w:rsidP="003060B7">
      <w:pPr>
        <w:rPr>
          <w:lang w:val="pt-PT"/>
        </w:rPr>
      </w:pPr>
    </w:p>
    <w:p w14:paraId="45A53EFA" w14:textId="77777777" w:rsidR="00AF08FE" w:rsidRPr="00F83E68" w:rsidRDefault="00AF08FE">
      <w:pPr>
        <w:pStyle w:val="Heading3"/>
        <w:rPr>
          <w:rFonts w:ascii="Tahoma" w:hAnsi="Tahoma" w:cs="Tahoma"/>
          <w:lang w:val="pt-PT"/>
        </w:rPr>
      </w:pPr>
      <w:bookmarkStart w:id="862" w:name="_Toc336338234"/>
      <w:bookmarkStart w:id="863" w:name="_Toc340680122"/>
      <w:bookmarkEnd w:id="862"/>
      <w:r w:rsidRPr="00715FF4">
        <w:rPr>
          <w:rFonts w:ascii="Tahoma" w:hAnsi="Tahoma" w:cs="Tahoma"/>
          <w:lang w:val="pt-BR"/>
        </w:rPr>
        <w:t>E-Learning</w:t>
      </w:r>
      <w:bookmarkEnd w:id="863"/>
    </w:p>
    <w:p w14:paraId="45A53EFB" w14:textId="77777777" w:rsidR="00AF08FE" w:rsidRPr="00F83E68" w:rsidRDefault="00AF08FE">
      <w:pPr>
        <w:rPr>
          <w:rFonts w:cs="Tahoma"/>
          <w:lang w:val="pt-PT"/>
        </w:rPr>
      </w:pPr>
    </w:p>
    <w:p w14:paraId="45A53EFC" w14:textId="77777777" w:rsidR="00AF08FE" w:rsidRPr="00F83E68" w:rsidRDefault="00AF08FE" w:rsidP="003C362C">
      <w:pPr>
        <w:tabs>
          <w:tab w:val="num" w:pos="360"/>
        </w:tabs>
        <w:rPr>
          <w:rFonts w:cs="Tahoma"/>
          <w:lang w:val="pt-PT"/>
        </w:rPr>
      </w:pPr>
      <w:r w:rsidRPr="00715FF4">
        <w:rPr>
          <w:rFonts w:cs="Tahoma"/>
          <w:u w:val="single"/>
          <w:lang w:val="pt-BR"/>
        </w:rPr>
        <w:t>Clientes qualificados do Software Assurance</w:t>
      </w:r>
      <w:r w:rsidRPr="00715FF4">
        <w:rPr>
          <w:rFonts w:cs="Tahoma"/>
          <w:lang w:val="pt-BR"/>
        </w:rPr>
        <w:t>:</w:t>
      </w:r>
      <w:r w:rsidRPr="00F83E68">
        <w:rPr>
          <w:rFonts w:cs="Tahoma"/>
          <w:szCs w:val="18"/>
          <w:lang w:val="pt-PT"/>
        </w:rPr>
        <w:t xml:space="preserve"> </w:t>
      </w:r>
      <w:r w:rsidRPr="00715FF4">
        <w:rPr>
          <w:rFonts w:cs="Tahoma"/>
          <w:szCs w:val="18"/>
          <w:lang w:val="pt-BR"/>
        </w:rPr>
        <w:t>Os clientes com Software Assurance para produtos qualificados do pool</w:t>
      </w:r>
      <w:r w:rsidR="003C362C">
        <w:rPr>
          <w:rFonts w:cs="Tahoma"/>
          <w:szCs w:val="18"/>
          <w:lang w:val="pt-BR"/>
        </w:rPr>
        <w:t> </w:t>
      </w:r>
      <w:r w:rsidRPr="00715FF4">
        <w:rPr>
          <w:rFonts w:cs="Tahoma"/>
          <w:szCs w:val="18"/>
          <w:lang w:val="pt-BR"/>
        </w:rPr>
        <w:t>de aplicativos, sistemas ou servidores estão qualificados a usar o respectivo benefício E-Learning de Aplicativos, Sistemas e Servidores durante o prazo da cobertura do Software Assurance.</w:t>
      </w:r>
      <w:r w:rsidRPr="00F83E68">
        <w:rPr>
          <w:rFonts w:cs="Tahoma"/>
          <w:szCs w:val="18"/>
          <w:lang w:val="pt-PT"/>
        </w:rPr>
        <w:t xml:space="preserve"> </w:t>
      </w:r>
    </w:p>
    <w:p w14:paraId="45A53EFD" w14:textId="77777777" w:rsidR="00AF08FE" w:rsidRPr="00F83E68" w:rsidRDefault="00AF08FE" w:rsidP="00324479">
      <w:pPr>
        <w:tabs>
          <w:tab w:val="num" w:pos="360"/>
        </w:tabs>
        <w:rPr>
          <w:rFonts w:cs="Tahoma"/>
          <w:lang w:val="pt-PT"/>
        </w:rPr>
      </w:pPr>
    </w:p>
    <w:p w14:paraId="45A53EFE" w14:textId="77777777" w:rsidR="00AF08FE" w:rsidRPr="00F83E68" w:rsidRDefault="00AF08FE" w:rsidP="003501DF">
      <w:pPr>
        <w:rPr>
          <w:rFonts w:cs="Tahoma"/>
          <w:lang w:val="pt-PT"/>
        </w:rPr>
      </w:pPr>
      <w:r w:rsidRPr="00715FF4">
        <w:rPr>
          <w:rFonts w:cs="Tahoma"/>
          <w:u w:val="single"/>
          <w:lang w:val="pt-BR"/>
        </w:rPr>
        <w:t>Clientes qualificados para os Benefícios de Serviços Online</w:t>
      </w:r>
      <w:r w:rsidRPr="00715FF4">
        <w:rPr>
          <w:rFonts w:cs="Tahoma"/>
          <w:lang w:val="pt-BR"/>
        </w:rPr>
        <w:t>:</w:t>
      </w:r>
      <w:r w:rsidRPr="00F83E68">
        <w:rPr>
          <w:rFonts w:cs="Tahoma"/>
          <w:szCs w:val="18"/>
          <w:lang w:val="pt-PT"/>
        </w:rPr>
        <w:t xml:space="preserve"> </w:t>
      </w:r>
      <w:r w:rsidRPr="00715FF4">
        <w:rPr>
          <w:rFonts w:cs="Tahoma"/>
          <w:lang w:val="pt-BR"/>
        </w:rPr>
        <w:t>Os clientes com Windows Intune (Por Dispositivo) estão</w:t>
      </w:r>
      <w:r w:rsidR="003060B7" w:rsidRPr="00715FF4">
        <w:rPr>
          <w:rFonts w:cs="Tahoma"/>
          <w:lang w:val="pt-BR"/>
        </w:rPr>
        <w:t> </w:t>
      </w:r>
      <w:r w:rsidRPr="00715FF4">
        <w:rPr>
          <w:rFonts w:cs="Tahoma"/>
          <w:lang w:val="pt-BR"/>
        </w:rPr>
        <w:t>qualificados para usar o benefício E-Learning dos Sistemas durante o prazo desse registro.</w:t>
      </w:r>
      <w:r w:rsidR="00CD5606" w:rsidRPr="00F83E68">
        <w:rPr>
          <w:rFonts w:cs="Tahoma"/>
          <w:lang w:val="pt-PT"/>
        </w:rPr>
        <w:t xml:space="preserve"> </w:t>
      </w:r>
      <w:r w:rsidRPr="00715FF4">
        <w:rPr>
          <w:rFonts w:cs="Tahoma"/>
          <w:lang w:val="pt-BR"/>
        </w:rPr>
        <w:t>Da mesma forma, os clientes do Office 365 estão qualificados para usar o benefício E-Learning dos Aplicativos durante o prazo do seu respectivo registro.</w:t>
      </w:r>
      <w:r w:rsidRPr="00F83E68">
        <w:rPr>
          <w:rFonts w:cs="Tahoma"/>
          <w:lang w:val="pt-PT"/>
        </w:rPr>
        <w:t xml:space="preserve"> </w:t>
      </w:r>
    </w:p>
    <w:p w14:paraId="45A53EFF" w14:textId="77777777" w:rsidR="00AF08FE" w:rsidRPr="00F83E68" w:rsidRDefault="00AF08FE" w:rsidP="00324479">
      <w:pPr>
        <w:tabs>
          <w:tab w:val="num" w:pos="360"/>
        </w:tabs>
        <w:rPr>
          <w:rFonts w:cs="Tahoma"/>
          <w:lang w:val="pt-PT"/>
        </w:rPr>
      </w:pPr>
    </w:p>
    <w:p w14:paraId="45A53F00" w14:textId="77777777" w:rsidR="00AF08FE" w:rsidRPr="00F83E68" w:rsidRDefault="00AF08FE" w:rsidP="00324479">
      <w:pPr>
        <w:spacing w:after="60"/>
        <w:rPr>
          <w:rFonts w:cs="Tahoma"/>
          <w:lang w:val="pt-PT"/>
        </w:rPr>
      </w:pPr>
      <w:r w:rsidRPr="00715FF4">
        <w:rPr>
          <w:rFonts w:cs="Tahoma"/>
          <w:lang w:val="pt-BR"/>
        </w:rPr>
        <w:t>Os clientes qualificados receberão um código de acesso (para Aplicativos, Sistemas, Servidores, Windows Intune (Por</w:t>
      </w:r>
      <w:r w:rsidR="003060B7" w:rsidRPr="00715FF4">
        <w:rPr>
          <w:rFonts w:cs="Tahoma"/>
          <w:lang w:val="pt-BR"/>
        </w:rPr>
        <w:t> </w:t>
      </w:r>
      <w:r w:rsidRPr="00715FF4">
        <w:rPr>
          <w:rFonts w:cs="Tahoma"/>
          <w:lang w:val="pt-BR"/>
        </w:rPr>
        <w:t>Dispositivo) e Office 365) por registro/contrato qualificado.</w:t>
      </w:r>
      <w:r w:rsidR="00CD5606" w:rsidRPr="00F83E68">
        <w:rPr>
          <w:rFonts w:cs="Tahoma"/>
          <w:lang w:val="pt-PT"/>
        </w:rPr>
        <w:t xml:space="preserve"> </w:t>
      </w:r>
      <w:r w:rsidRPr="00715FF4">
        <w:rPr>
          <w:rFonts w:cs="Tahoma"/>
          <w:lang w:val="pt-BR"/>
        </w:rPr>
        <w:t xml:space="preserve">Os clientes também poderão baixar arquivos de </w:t>
      </w:r>
      <w:r w:rsidR="003060B7" w:rsidRPr="00715FF4">
        <w:rPr>
          <w:rFonts w:cs="Tahoma"/>
          <w:lang w:val="pt-BR"/>
        </w:rPr>
        <w:br/>
      </w:r>
      <w:r w:rsidRPr="00715FF4">
        <w:rPr>
          <w:rFonts w:cs="Tahoma"/>
          <w:lang w:val="pt-BR"/>
        </w:rPr>
        <w:t>E-Learning apenas de conteúdo e compatíveis com SCORM (para Aplicativos e Sistemas) a partir do VLSC para importar no LMS (Learning Management System - Sistema de Gerenciamento de Aprendizagem).</w:t>
      </w:r>
      <w:r w:rsidR="00CD5606" w:rsidRPr="00F83E68">
        <w:rPr>
          <w:rFonts w:cs="Tahoma"/>
          <w:lang w:val="pt-PT"/>
        </w:rPr>
        <w:t xml:space="preserve"> </w:t>
      </w:r>
      <w:r w:rsidRPr="00715FF4">
        <w:rPr>
          <w:rFonts w:cs="Tahoma"/>
          <w:lang w:val="pt-BR"/>
        </w:rPr>
        <w:t>Não é necessário um código de acesso para baixar arquivos do VLSC.</w:t>
      </w:r>
      <w:r w:rsidRPr="00F83E68">
        <w:rPr>
          <w:rFonts w:cs="Tahoma"/>
          <w:lang w:val="pt-PT"/>
        </w:rPr>
        <w:t xml:space="preserve"> </w:t>
      </w:r>
      <w:r w:rsidRPr="00715FF4">
        <w:rPr>
          <w:rFonts w:cs="Tahoma"/>
          <w:lang w:val="pt-BR"/>
        </w:rPr>
        <w:t>Os clientes do Contrato Enterprise e do Select podem obter conteúdo compatível com SCORM (para Aplicativos e Sistemas) por meio de download ou DVD, ao passo que os clientes do Open e do Open Value podem obter conteúdo compatível com SCORM (para Aplicativos e Sistemas) apenas via DVD.</w:t>
      </w:r>
    </w:p>
    <w:p w14:paraId="45A53F01" w14:textId="77777777" w:rsidR="00AF08FE" w:rsidRPr="00F83E68" w:rsidRDefault="00AF08FE" w:rsidP="003060B7">
      <w:pPr>
        <w:rPr>
          <w:rFonts w:cs="Tahoma"/>
          <w:lang w:val="pt-PT"/>
        </w:rPr>
      </w:pPr>
    </w:p>
    <w:p w14:paraId="45A53F02" w14:textId="77777777" w:rsidR="00AF08FE" w:rsidRPr="00F83E68" w:rsidRDefault="00AF08FE" w:rsidP="00324479">
      <w:pPr>
        <w:spacing w:after="60"/>
        <w:rPr>
          <w:rFonts w:cs="Tahoma"/>
          <w:lang w:val="pt-PT"/>
        </w:rPr>
      </w:pPr>
      <w:r w:rsidRPr="00715FF4">
        <w:rPr>
          <w:rFonts w:cs="Tahoma"/>
          <w:lang w:val="pt-BR"/>
        </w:rPr>
        <w:t>O número máximo de usuários para os quais um cliente pode usar o treinamento de E-Learning é igual ao número de cópias licenciadas de produtos qualificados que o cliente registrou no Software Assurance ou assinaturas de pacotes do Windows Intune (Por Dispositivo) ou do Office 365 comprados.</w:t>
      </w:r>
      <w:r w:rsidRPr="00F83E68">
        <w:rPr>
          <w:rFonts w:cs="Tahoma"/>
          <w:lang w:val="pt-PT"/>
        </w:rPr>
        <w:t xml:space="preserve"> </w:t>
      </w:r>
      <w:r w:rsidRPr="00715FF4">
        <w:rPr>
          <w:rFonts w:cs="Tahoma"/>
          <w:lang w:val="pt-BR"/>
        </w:rPr>
        <w:t>Os clientes devem designar um usuário para cada licença qualificada.</w:t>
      </w:r>
      <w:r w:rsidR="00CD5606" w:rsidRPr="00F83E68">
        <w:rPr>
          <w:rFonts w:cs="Tahoma"/>
          <w:lang w:val="pt-PT"/>
        </w:rPr>
        <w:t xml:space="preserve"> </w:t>
      </w:r>
      <w:r w:rsidRPr="00715FF4">
        <w:rPr>
          <w:rFonts w:cs="Tahoma"/>
          <w:lang w:val="pt-BR"/>
        </w:rPr>
        <w:t>O acesso não pode ser transferido de um usuário para outro.</w:t>
      </w:r>
      <w:r w:rsidR="00CD5606" w:rsidRPr="00F83E68">
        <w:rPr>
          <w:rFonts w:cs="Tahoma"/>
          <w:lang w:val="pt-PT"/>
        </w:rPr>
        <w:t xml:space="preserve"> </w:t>
      </w:r>
      <w:r w:rsidRPr="00715FF4">
        <w:rPr>
          <w:rFonts w:cs="Tahoma"/>
          <w:lang w:val="pt-BR"/>
        </w:rPr>
        <w:t>No início de um curso individual, cada usuário qualificado terá até 12 meses para concluir o curso antes do término do acesso, contanto que o curso seja iniciado antes do término da cobertura do Software Assurance ou licença de assinatura.</w:t>
      </w:r>
    </w:p>
    <w:p w14:paraId="45A53F03" w14:textId="77777777" w:rsidR="00AF08FE" w:rsidRPr="00F83E68" w:rsidRDefault="00AF08FE" w:rsidP="00324479">
      <w:pPr>
        <w:tabs>
          <w:tab w:val="num" w:pos="360"/>
        </w:tabs>
        <w:rPr>
          <w:rFonts w:cs="Tahoma"/>
          <w:lang w:val="pt-PT"/>
        </w:rPr>
      </w:pPr>
    </w:p>
    <w:p w14:paraId="45A53F04" w14:textId="77777777" w:rsidR="00AF08FE" w:rsidRPr="00F83E68" w:rsidRDefault="00AF08FE" w:rsidP="00324479">
      <w:pPr>
        <w:tabs>
          <w:tab w:val="num" w:pos="0"/>
        </w:tabs>
        <w:rPr>
          <w:rFonts w:cs="Tahoma"/>
          <w:lang w:val="pt-PT"/>
        </w:rPr>
      </w:pPr>
      <w:r w:rsidRPr="00715FF4">
        <w:rPr>
          <w:rFonts w:cs="Tahoma"/>
          <w:szCs w:val="18"/>
          <w:lang w:val="pt-BR"/>
        </w:rPr>
        <w:t>Os clientes qualificados poderão comprar kits de E-Learning em um centro de abastecimento regional se a opção online não for suficiente.</w:t>
      </w:r>
      <w:r w:rsidRPr="00F83E68">
        <w:rPr>
          <w:rFonts w:cs="Tahoma"/>
          <w:szCs w:val="18"/>
          <w:lang w:val="pt-PT"/>
        </w:rPr>
        <w:t xml:space="preserve"> </w:t>
      </w:r>
    </w:p>
    <w:p w14:paraId="45A53F05" w14:textId="77777777" w:rsidR="00AF08FE" w:rsidRPr="00F83E68" w:rsidRDefault="00AF08FE" w:rsidP="00324479">
      <w:pPr>
        <w:tabs>
          <w:tab w:val="num" w:pos="0"/>
        </w:tabs>
        <w:rPr>
          <w:rFonts w:cs="Tahoma"/>
          <w:lang w:val="pt-PT"/>
        </w:rPr>
      </w:pPr>
      <w:r w:rsidRPr="00715FF4">
        <w:rPr>
          <w:rFonts w:cs="Tahoma"/>
          <w:szCs w:val="18"/>
          <w:lang w:val="pt-BR"/>
        </w:rPr>
        <w:t>A implantação e o uso dos cursos de E-Learning pelos clientes estão sujeitos aos termos e condições de seus contratos de licença.</w:t>
      </w:r>
      <w:r w:rsidR="00CD5606" w:rsidRPr="00F83E68">
        <w:rPr>
          <w:rFonts w:cs="Tahoma"/>
          <w:szCs w:val="18"/>
          <w:lang w:val="pt-PT"/>
        </w:rPr>
        <w:t xml:space="preserve"> </w:t>
      </w:r>
    </w:p>
    <w:p w14:paraId="45A53F06" w14:textId="77777777" w:rsidR="00AF08FE" w:rsidRPr="00F83E68" w:rsidRDefault="00AF08FE" w:rsidP="00324479">
      <w:pPr>
        <w:tabs>
          <w:tab w:val="num" w:pos="0"/>
        </w:tabs>
        <w:rPr>
          <w:rFonts w:cs="Tahoma"/>
          <w:lang w:val="pt-PT"/>
        </w:rPr>
      </w:pPr>
    </w:p>
    <w:p w14:paraId="45A53F07" w14:textId="77777777" w:rsidR="00AF08FE" w:rsidRPr="00F83E68" w:rsidRDefault="00AF08FE" w:rsidP="00324479">
      <w:pPr>
        <w:spacing w:after="60"/>
        <w:rPr>
          <w:rFonts w:cs="Tahoma"/>
          <w:lang w:val="pt-PT"/>
        </w:rPr>
      </w:pPr>
      <w:r w:rsidRPr="00715FF4">
        <w:rPr>
          <w:rFonts w:cs="Tahoma"/>
          <w:u w:val="single"/>
          <w:lang w:val="pt-BR"/>
        </w:rPr>
        <w:t>Aplicativos de E-Learning</w:t>
      </w:r>
      <w:r w:rsidRPr="00715FF4">
        <w:rPr>
          <w:rFonts w:cs="Tahoma"/>
          <w:lang w:val="pt-BR"/>
        </w:rPr>
        <w:t>:</w:t>
      </w:r>
      <w:r w:rsidRPr="00F83E68">
        <w:rPr>
          <w:rFonts w:cs="Tahoma"/>
          <w:szCs w:val="18"/>
          <w:lang w:val="pt-PT"/>
        </w:rPr>
        <w:t xml:space="preserve"> </w:t>
      </w:r>
      <w:r w:rsidRPr="00715FF4">
        <w:rPr>
          <w:rFonts w:cs="Tahoma"/>
          <w:lang w:val="pt-BR"/>
        </w:rPr>
        <w:t>os clientes com pacotes do Office Pro Plus para Office 365, Office 365 e Software Assurance para produtos de Aplicativos qualificados estão qualificados a usar cursos de E-Learning hospedados e</w:t>
      </w:r>
      <w:r w:rsidR="003060B7" w:rsidRPr="00715FF4">
        <w:rPr>
          <w:rFonts w:cs="Tahoma"/>
          <w:lang w:val="pt-BR"/>
        </w:rPr>
        <w:t> </w:t>
      </w:r>
      <w:r w:rsidRPr="00715FF4">
        <w:rPr>
          <w:rFonts w:cs="Tahoma"/>
          <w:lang w:val="pt-BR"/>
        </w:rPr>
        <w:t>conteúdo compatível com SCORM.</w:t>
      </w:r>
      <w:r w:rsidR="00CD5606" w:rsidRPr="00F83E68">
        <w:rPr>
          <w:rFonts w:cs="Tahoma"/>
          <w:lang w:val="pt-PT"/>
        </w:rPr>
        <w:t xml:space="preserve"> </w:t>
      </w:r>
    </w:p>
    <w:p w14:paraId="45A53F08" w14:textId="77777777" w:rsidR="00AF08FE" w:rsidRPr="00F83E68" w:rsidRDefault="00AF08FE" w:rsidP="003060B7">
      <w:pPr>
        <w:rPr>
          <w:rFonts w:cs="Tahoma"/>
          <w:lang w:val="pt-PT"/>
        </w:rPr>
      </w:pPr>
    </w:p>
    <w:p w14:paraId="45A53F09" w14:textId="77777777" w:rsidR="00AF08FE" w:rsidRPr="00F83E68" w:rsidRDefault="00AF08FE" w:rsidP="00C708C3">
      <w:pPr>
        <w:rPr>
          <w:rFonts w:cs="Tahoma"/>
          <w:lang w:val="pt-PT"/>
        </w:rPr>
      </w:pPr>
      <w:r w:rsidRPr="00715FF4">
        <w:rPr>
          <w:rFonts w:cs="Tahoma"/>
          <w:u w:val="single"/>
          <w:lang w:val="pt-BR"/>
        </w:rPr>
        <w:t>Sistemas de E-Learning</w:t>
      </w:r>
      <w:r w:rsidRPr="00715FF4">
        <w:rPr>
          <w:rFonts w:cs="Tahoma"/>
          <w:lang w:val="pt-BR"/>
        </w:rPr>
        <w:t>:</w:t>
      </w:r>
      <w:r w:rsidRPr="00F83E68">
        <w:rPr>
          <w:rFonts w:cs="Tahoma"/>
          <w:szCs w:val="18"/>
          <w:lang w:val="pt-PT"/>
        </w:rPr>
        <w:t xml:space="preserve"> </w:t>
      </w:r>
      <w:r w:rsidRPr="00715FF4">
        <w:rPr>
          <w:rFonts w:cs="Tahoma"/>
          <w:lang w:val="pt-BR"/>
        </w:rPr>
        <w:t>os clientes com Windows Intune (Por Dispositivo) e Software Assurance para produtos de</w:t>
      </w:r>
      <w:r w:rsidR="003060B7" w:rsidRPr="00715FF4">
        <w:rPr>
          <w:rFonts w:cs="Tahoma"/>
          <w:lang w:val="pt-BR"/>
        </w:rPr>
        <w:t> </w:t>
      </w:r>
      <w:r w:rsidRPr="00715FF4">
        <w:rPr>
          <w:rFonts w:cs="Tahoma"/>
          <w:lang w:val="pt-BR"/>
        </w:rPr>
        <w:t>Sistema qualificados estão qualificados a usar os cursos de Cliente de E-Learning hospedados e o conteúdo compatível com SCORM.</w:t>
      </w:r>
      <w:r w:rsidR="00CD5606" w:rsidRPr="00F83E68">
        <w:rPr>
          <w:rFonts w:cs="Tahoma"/>
          <w:lang w:val="pt-PT"/>
        </w:rPr>
        <w:t xml:space="preserve"> </w:t>
      </w:r>
    </w:p>
    <w:p w14:paraId="45A53F0A" w14:textId="77777777" w:rsidR="00AF08FE" w:rsidRPr="00F83E68" w:rsidRDefault="00AF08FE" w:rsidP="003060B7">
      <w:pPr>
        <w:rPr>
          <w:rFonts w:cs="Tahoma"/>
          <w:lang w:val="pt-PT"/>
        </w:rPr>
      </w:pPr>
    </w:p>
    <w:p w14:paraId="45A53F0B" w14:textId="77777777" w:rsidR="00AF08FE" w:rsidRPr="00F83E68" w:rsidRDefault="00AF08FE" w:rsidP="00324479">
      <w:pPr>
        <w:spacing w:after="60"/>
        <w:rPr>
          <w:rFonts w:cs="Tahoma"/>
          <w:lang w:val="pt-PT"/>
        </w:rPr>
      </w:pPr>
      <w:r w:rsidRPr="00715FF4">
        <w:rPr>
          <w:rFonts w:cs="Tahoma"/>
          <w:u w:val="single"/>
          <w:lang w:val="pt-BR"/>
        </w:rPr>
        <w:t>Servidores de E-Learning</w:t>
      </w:r>
      <w:r w:rsidRPr="00715FF4">
        <w:rPr>
          <w:rFonts w:cs="Tahoma"/>
          <w:lang w:val="pt-BR"/>
        </w:rPr>
        <w:t>:</w:t>
      </w:r>
      <w:r w:rsidRPr="00F83E68">
        <w:rPr>
          <w:rFonts w:cs="Tahoma"/>
          <w:szCs w:val="18"/>
          <w:lang w:val="pt-PT"/>
        </w:rPr>
        <w:t xml:space="preserve"> </w:t>
      </w:r>
      <w:r w:rsidRPr="00715FF4">
        <w:rPr>
          <w:rFonts w:cs="Tahoma"/>
          <w:szCs w:val="18"/>
          <w:lang w:val="pt-BR"/>
        </w:rPr>
        <w:t>os clientes com Software Assurance para produtos de Servidor qualificados estão qualificados a usar os cursos de Servidor de E-Learning hospedados.</w:t>
      </w:r>
      <w:r w:rsidR="00CD5606" w:rsidRPr="00F83E68">
        <w:rPr>
          <w:rFonts w:cs="Tahoma"/>
          <w:szCs w:val="18"/>
          <w:lang w:val="pt-PT"/>
        </w:rPr>
        <w:t xml:space="preserve"> </w:t>
      </w:r>
    </w:p>
    <w:p w14:paraId="45A53F0C" w14:textId="77777777" w:rsidR="00AF08FE" w:rsidRPr="00F83E68" w:rsidRDefault="00AF08FE">
      <w:pPr>
        <w:rPr>
          <w:rFonts w:cs="Tahoma"/>
          <w:lang w:val="pt-PT"/>
        </w:rPr>
      </w:pPr>
    </w:p>
    <w:p w14:paraId="45A53F0D" w14:textId="77777777" w:rsidR="00AF08FE" w:rsidRPr="00F83E68" w:rsidRDefault="00AF08FE">
      <w:pPr>
        <w:pStyle w:val="Heading3"/>
        <w:rPr>
          <w:rFonts w:ascii="Tahoma" w:hAnsi="Tahoma" w:cs="Tahoma"/>
          <w:lang w:val="pt-PT"/>
        </w:rPr>
      </w:pPr>
      <w:bookmarkStart w:id="864" w:name="_Toc336338235"/>
      <w:bookmarkStart w:id="865" w:name="_Toc340680123"/>
      <w:bookmarkEnd w:id="864"/>
      <w:r w:rsidRPr="00715FF4">
        <w:rPr>
          <w:rFonts w:ascii="Tahoma" w:hAnsi="Tahoma" w:cs="Tahoma"/>
          <w:lang w:val="pt-BR"/>
        </w:rPr>
        <w:t>Home Use Program</w:t>
      </w:r>
      <w:bookmarkEnd w:id="865"/>
    </w:p>
    <w:p w14:paraId="45A53F0E" w14:textId="77777777" w:rsidR="00AF08FE" w:rsidRPr="00F83E68" w:rsidRDefault="00AF08FE">
      <w:pPr>
        <w:rPr>
          <w:rFonts w:cs="Tahoma"/>
          <w:lang w:val="pt-PT"/>
        </w:rPr>
      </w:pPr>
    </w:p>
    <w:p w14:paraId="45A53F0F" w14:textId="77777777" w:rsidR="00AF08FE" w:rsidRPr="00F83E68" w:rsidRDefault="00AF08FE">
      <w:pPr>
        <w:pStyle w:val="AppendixBodyText"/>
        <w:rPr>
          <w:rFonts w:ascii="Tahoma" w:hAnsi="Tahoma" w:cs="Tahoma"/>
          <w:lang w:val="pt-PT"/>
        </w:rPr>
      </w:pPr>
      <w:r w:rsidRPr="00715FF4">
        <w:rPr>
          <w:rFonts w:ascii="Tahoma" w:hAnsi="Tahoma" w:cs="Tahoma"/>
          <w:sz w:val="18"/>
          <w:lang w:val="pt-BR"/>
        </w:rPr>
        <w:t>Os clientes com cobertura de Software Assurance ativa para produtos de aplicativos de desktop qualificados estão qualificados a participar do Home Use Program**.</w:t>
      </w:r>
      <w:r w:rsidR="00CD5606" w:rsidRPr="00F83E68">
        <w:rPr>
          <w:rFonts w:ascii="Tahoma" w:hAnsi="Tahoma" w:cs="Tahoma"/>
          <w:lang w:val="pt-PT"/>
        </w:rPr>
        <w:t xml:space="preserve"> </w:t>
      </w:r>
      <w:r w:rsidRPr="00715FF4">
        <w:rPr>
          <w:rFonts w:ascii="Tahoma" w:hAnsi="Tahoma" w:cs="Tahoma"/>
          <w:color w:val="000000"/>
          <w:sz w:val="18"/>
          <w:lang w:val="pt-BR"/>
        </w:rPr>
        <w:t>Sob o Home Use Program, os funcionários dos clientes, que são usuários dos aplicativos qualificados licenciados, podem adquirir uma única licença para o software do Home Use Program correspondente, a ser instalado em um computador doméstico.</w:t>
      </w:r>
      <w:r w:rsidRPr="00F83E68">
        <w:rPr>
          <w:rFonts w:ascii="Tahoma" w:hAnsi="Tahoma" w:cs="Tahoma"/>
          <w:lang w:val="pt-PT"/>
        </w:rPr>
        <w:t xml:space="preserve"> </w:t>
      </w:r>
      <w:r w:rsidRPr="00715FF4">
        <w:rPr>
          <w:rFonts w:ascii="Tahoma" w:hAnsi="Tahoma" w:cs="Tahoma"/>
          <w:color w:val="000000"/>
          <w:sz w:val="18"/>
          <w:lang w:val="pt-BR"/>
        </w:rPr>
        <w:t>Os termos de licença para esse software permitem que o usuário principal do computador doméstico instale e utilize outra cópia em um dispositivo portátil.</w:t>
      </w:r>
      <w:r w:rsidR="00CD5606" w:rsidRPr="00F83E68">
        <w:rPr>
          <w:rFonts w:ascii="Tahoma" w:hAnsi="Tahoma" w:cs="Tahoma"/>
          <w:lang w:val="pt-PT"/>
        </w:rPr>
        <w:t xml:space="preserve"> </w:t>
      </w:r>
      <w:r w:rsidRPr="00715FF4">
        <w:rPr>
          <w:rFonts w:ascii="Tahoma" w:hAnsi="Tahoma" w:cs="Tahoma"/>
          <w:color w:val="000000"/>
          <w:sz w:val="18"/>
          <w:lang w:val="pt-BR"/>
        </w:rPr>
        <w:t>Contanto que os funcionários primeiro obtenham as chaves de licença apropriadas do Home Use Program com a</w:t>
      </w:r>
      <w:r w:rsidR="003060B7" w:rsidRPr="00715FF4">
        <w:rPr>
          <w:rFonts w:ascii="Tahoma" w:hAnsi="Tahoma" w:cs="Tahoma"/>
          <w:color w:val="000000"/>
          <w:sz w:val="18"/>
          <w:lang w:val="pt-BR"/>
        </w:rPr>
        <w:t> </w:t>
      </w:r>
      <w:r w:rsidRPr="00715FF4">
        <w:rPr>
          <w:rFonts w:ascii="Tahoma" w:hAnsi="Tahoma" w:cs="Tahoma"/>
          <w:color w:val="000000"/>
          <w:sz w:val="18"/>
          <w:lang w:val="pt-BR"/>
        </w:rPr>
        <w:t>Microsoft, os clientes podem permitir que seus funcionários instalem o software do Home Use Program correspondente, que é adquirido pelos clientes sob seus contratos de licenciamento por volume, nos computadores domésticos dos funcionários e em dispositivos móveis das instalações dos clientes.</w:t>
      </w:r>
      <w:r w:rsidRPr="00F83E68">
        <w:rPr>
          <w:rFonts w:ascii="Tahoma" w:hAnsi="Tahoma" w:cs="Tahoma"/>
          <w:lang w:val="pt-PT"/>
        </w:rPr>
        <w:t xml:space="preserve"> </w:t>
      </w:r>
      <w:r w:rsidRPr="00715FF4">
        <w:rPr>
          <w:rFonts w:ascii="Tahoma" w:hAnsi="Tahoma" w:cs="Tahoma"/>
          <w:color w:val="000000"/>
          <w:sz w:val="18"/>
          <w:lang w:val="pt-BR"/>
        </w:rPr>
        <w:t>Se uma nova versão for lançada durante o período de uso qualificado, os usuários principais poderão adquirir a versão mais recente para substituir a</w:t>
      </w:r>
      <w:r w:rsidR="003060B7" w:rsidRPr="00715FF4">
        <w:rPr>
          <w:rFonts w:ascii="Tahoma" w:hAnsi="Tahoma" w:cs="Tahoma"/>
          <w:color w:val="000000"/>
          <w:sz w:val="18"/>
          <w:lang w:val="pt-BR"/>
        </w:rPr>
        <w:t> </w:t>
      </w:r>
      <w:r w:rsidRPr="00715FF4">
        <w:rPr>
          <w:rFonts w:ascii="Tahoma" w:hAnsi="Tahoma" w:cs="Tahoma"/>
          <w:color w:val="000000"/>
          <w:sz w:val="18"/>
          <w:lang w:val="pt-BR"/>
        </w:rPr>
        <w:t>versão atualmente instalada.</w:t>
      </w:r>
      <w:r w:rsidR="00CD5606" w:rsidRPr="00F83E68">
        <w:rPr>
          <w:rFonts w:ascii="Tahoma" w:hAnsi="Tahoma" w:cs="Tahoma"/>
          <w:lang w:val="pt-PT"/>
        </w:rPr>
        <w:t xml:space="preserve"> </w:t>
      </w:r>
      <w:r w:rsidRPr="00715FF4">
        <w:rPr>
          <w:rFonts w:ascii="Tahoma" w:hAnsi="Tahoma" w:cs="Tahoma"/>
          <w:color w:val="000000"/>
          <w:sz w:val="18"/>
          <w:lang w:val="pt-BR"/>
        </w:rPr>
        <w:t>Consulte a tabela ou as seções de produtos individuais a seguir para verificar os aplicativos de desktop que qualificam os clientes a participar do Home Use Program.</w:t>
      </w:r>
      <w:r w:rsidR="00CD5606" w:rsidRPr="00F83E68">
        <w:rPr>
          <w:rFonts w:ascii="Tahoma" w:hAnsi="Tahoma" w:cs="Tahoma"/>
          <w:lang w:val="pt-PT"/>
        </w:rPr>
        <w:t xml:space="preserve"> </w:t>
      </w:r>
      <w:r w:rsidRPr="00715FF4">
        <w:rPr>
          <w:rFonts w:ascii="Tahoma" w:hAnsi="Tahoma" w:cs="Tahoma"/>
          <w:color w:val="000000"/>
          <w:sz w:val="18"/>
          <w:lang w:val="pt-BR"/>
        </w:rPr>
        <w:t>Os aplicativos de desktop disponíveis no Home Use Program também estão identificados na tabela a seguir*.</w:t>
      </w:r>
    </w:p>
    <w:p w14:paraId="45A53F10" w14:textId="77777777" w:rsidR="00AF08FE" w:rsidRPr="00F83E68" w:rsidRDefault="00AF08FE">
      <w:pPr>
        <w:pStyle w:val="AppendixFlushBulletedList"/>
        <w:tabs>
          <w:tab w:val="clear" w:pos="360"/>
        </w:tabs>
        <w:ind w:left="0" w:firstLine="0"/>
        <w:rPr>
          <w:rFonts w:ascii="Tahoma" w:hAnsi="Tahoma" w:cs="Tahoma"/>
          <w:lang w:val="pt-PT"/>
        </w:rPr>
      </w:pPr>
      <w:r w:rsidRPr="00715FF4">
        <w:rPr>
          <w:rFonts w:ascii="Tahoma" w:hAnsi="Tahoma" w:cs="Tahoma"/>
          <w:sz w:val="18"/>
          <w:szCs w:val="18"/>
          <w:lang w:val="pt-BR"/>
        </w:rPr>
        <w:t>A qualificação dos clientes para participar do Home Use Program se encerra com o término ou a rescisão da cobertura do Software Assurance dos aplicativos de desktop qualificados.</w:t>
      </w:r>
      <w:r w:rsidR="00CD5606" w:rsidRPr="00F83E68">
        <w:rPr>
          <w:rFonts w:ascii="Tahoma" w:hAnsi="Tahoma" w:cs="Tahoma"/>
          <w:sz w:val="18"/>
          <w:szCs w:val="18"/>
          <w:lang w:val="pt-PT"/>
        </w:rPr>
        <w:t xml:space="preserve"> </w:t>
      </w:r>
      <w:r w:rsidRPr="00715FF4">
        <w:rPr>
          <w:rFonts w:ascii="Tahoma" w:hAnsi="Tahoma" w:cs="Tahoma"/>
          <w:sz w:val="18"/>
          <w:szCs w:val="18"/>
          <w:lang w:val="pt-BR"/>
        </w:rPr>
        <w:t>A Microsoft pode rescindir a participação de</w:t>
      </w:r>
      <w:r w:rsidR="00C708C3" w:rsidRPr="00715FF4">
        <w:rPr>
          <w:rFonts w:ascii="Tahoma" w:hAnsi="Tahoma" w:cs="Tahoma"/>
          <w:sz w:val="18"/>
          <w:szCs w:val="18"/>
          <w:lang w:val="pt-BR"/>
        </w:rPr>
        <w:t> </w:t>
      </w:r>
      <w:r w:rsidRPr="00715FF4">
        <w:rPr>
          <w:rFonts w:ascii="Tahoma" w:hAnsi="Tahoma" w:cs="Tahoma"/>
          <w:sz w:val="18"/>
          <w:szCs w:val="18"/>
          <w:lang w:val="pt-BR"/>
        </w:rPr>
        <w:t>um cliente no Home Use Program, de maneira imediata e sem aviso, em razão de acesso a ou o licenciamento não autorizado por meio do site do Home Use Program com o código de programa do cliente.</w:t>
      </w:r>
      <w:r w:rsidRPr="00F83E68">
        <w:rPr>
          <w:rFonts w:ascii="Tahoma" w:hAnsi="Tahoma" w:cs="Tahoma"/>
          <w:sz w:val="18"/>
          <w:szCs w:val="18"/>
          <w:lang w:val="pt-PT"/>
        </w:rPr>
        <w:t xml:space="preserve"> </w:t>
      </w:r>
    </w:p>
    <w:p w14:paraId="45A53F11" w14:textId="77777777" w:rsidR="00AF08FE" w:rsidRPr="00F83E68" w:rsidRDefault="00AF08FE">
      <w:pPr>
        <w:pStyle w:val="AppendixFlushBulletedList"/>
        <w:tabs>
          <w:tab w:val="clear" w:pos="360"/>
        </w:tabs>
        <w:ind w:left="0" w:firstLine="0"/>
        <w:rPr>
          <w:rFonts w:ascii="Tahoma" w:hAnsi="Tahoma" w:cs="Tahoma"/>
          <w:lang w:val="pt-PT"/>
        </w:rPr>
      </w:pPr>
    </w:p>
    <w:p w14:paraId="45A53F12" w14:textId="77777777" w:rsidR="00AF08FE" w:rsidRPr="00F83E68" w:rsidRDefault="00AF08FE">
      <w:pPr>
        <w:pStyle w:val="AppendixFlushBulletedList"/>
        <w:tabs>
          <w:tab w:val="clear" w:pos="360"/>
        </w:tabs>
        <w:ind w:left="0" w:firstLine="0"/>
        <w:rPr>
          <w:rFonts w:ascii="Tahoma" w:hAnsi="Tahoma" w:cs="Tahoma"/>
          <w:lang w:val="pt-PT"/>
        </w:rPr>
      </w:pPr>
      <w:r w:rsidRPr="00715FF4">
        <w:rPr>
          <w:rFonts w:ascii="Tahoma" w:hAnsi="Tahoma" w:cs="Tahoma"/>
          <w:sz w:val="18"/>
          <w:szCs w:val="18"/>
          <w:lang w:val="pt-BR"/>
        </w:rPr>
        <w:t>O número de licenças do Home Use Program que pode ser adquirido para qualquer aplicativo de desktop determinado é limitado ao número de licenças de aplicativos de desktop qualificados correspondentes para os quais o</w:t>
      </w:r>
      <w:r w:rsidR="00C708C3" w:rsidRPr="00715FF4">
        <w:rPr>
          <w:rFonts w:ascii="Tahoma" w:hAnsi="Tahoma" w:cs="Tahoma"/>
          <w:sz w:val="18"/>
          <w:szCs w:val="18"/>
          <w:lang w:val="pt-BR"/>
        </w:rPr>
        <w:t> </w:t>
      </w:r>
      <w:r w:rsidRPr="00715FF4">
        <w:rPr>
          <w:rFonts w:ascii="Tahoma" w:hAnsi="Tahoma" w:cs="Tahoma"/>
          <w:sz w:val="18"/>
          <w:szCs w:val="18"/>
          <w:lang w:val="pt-BR"/>
        </w:rPr>
        <w:t>cliente adquirir o Software Assurance.</w:t>
      </w:r>
      <w:r w:rsidR="00CD5606" w:rsidRPr="00F83E68">
        <w:rPr>
          <w:rFonts w:ascii="Tahoma" w:hAnsi="Tahoma" w:cs="Tahoma"/>
          <w:lang w:val="pt-PT"/>
        </w:rPr>
        <w:t xml:space="preserve"> </w:t>
      </w:r>
      <w:r w:rsidRPr="00715FF4">
        <w:rPr>
          <w:rFonts w:ascii="Tahoma" w:hAnsi="Tahoma" w:cs="Tahoma"/>
          <w:sz w:val="18"/>
          <w:lang w:val="pt-BR"/>
        </w:rPr>
        <w:t>Sob o Home Use Program, os direitos de uso de um funcionário estão relacionados ao vínculo empregatício contínuo com o Cliente e eles se encerram com a rescisão do emprego, a</w:t>
      </w:r>
      <w:r w:rsidR="00C708C3" w:rsidRPr="00715FF4">
        <w:rPr>
          <w:rFonts w:ascii="Tahoma" w:hAnsi="Tahoma" w:cs="Tahoma"/>
          <w:sz w:val="18"/>
          <w:lang w:val="pt-BR"/>
        </w:rPr>
        <w:t> </w:t>
      </w:r>
      <w:r w:rsidRPr="00715FF4">
        <w:rPr>
          <w:rFonts w:ascii="Tahoma" w:hAnsi="Tahoma" w:cs="Tahoma"/>
          <w:sz w:val="18"/>
          <w:lang w:val="pt-BR"/>
        </w:rPr>
        <w:t>rescisão ou o término da cobertura do Software Assurance da cópia do aplicativo de desktop correspondente utilizada pelo funcionário no trabalho, quando o funcionário não for mais um usuário da cópia licenciada do software</w:t>
      </w:r>
      <w:r w:rsidR="00C708C3" w:rsidRPr="00715FF4">
        <w:rPr>
          <w:rFonts w:ascii="Tahoma" w:hAnsi="Tahoma" w:cs="Tahoma"/>
          <w:sz w:val="18"/>
          <w:lang w:val="pt-BR"/>
        </w:rPr>
        <w:t> </w:t>
      </w:r>
      <w:r w:rsidRPr="00715FF4">
        <w:rPr>
          <w:rFonts w:ascii="Tahoma" w:hAnsi="Tahoma" w:cs="Tahoma"/>
          <w:sz w:val="18"/>
          <w:lang w:val="pt-BR"/>
        </w:rPr>
        <w:t>ou na instalação e no uso pelo funcionário de qualquer versão anterior ou posterior do referido aplicativo de</w:t>
      </w:r>
      <w:r w:rsidR="00C708C3" w:rsidRPr="00715FF4">
        <w:rPr>
          <w:rFonts w:ascii="Tahoma" w:hAnsi="Tahoma" w:cs="Tahoma"/>
          <w:sz w:val="18"/>
          <w:lang w:val="pt-BR"/>
        </w:rPr>
        <w:t> </w:t>
      </w:r>
      <w:r w:rsidRPr="00715FF4">
        <w:rPr>
          <w:rFonts w:ascii="Tahoma" w:hAnsi="Tahoma" w:cs="Tahoma"/>
          <w:sz w:val="18"/>
          <w:lang w:val="pt-BR"/>
        </w:rPr>
        <w:t>desktop de acordo com uma licença do Home Use Program.</w:t>
      </w:r>
    </w:p>
    <w:p w14:paraId="45A53F13" w14:textId="77777777" w:rsidR="00AF08FE" w:rsidRPr="00F83E68" w:rsidRDefault="00AF08FE">
      <w:pPr>
        <w:pStyle w:val="AppendixFlushBulletedList"/>
        <w:tabs>
          <w:tab w:val="clear" w:pos="360"/>
        </w:tabs>
        <w:ind w:left="0" w:firstLine="0"/>
        <w:rPr>
          <w:rFonts w:ascii="Tahoma" w:hAnsi="Tahoma" w:cs="Tahoma"/>
          <w:lang w:val="pt-PT"/>
        </w:rPr>
      </w:pPr>
    </w:p>
    <w:p w14:paraId="45A53F14" w14:textId="77777777" w:rsidR="00AF08FE" w:rsidRPr="00F83E68" w:rsidRDefault="00AF08FE">
      <w:pPr>
        <w:pStyle w:val="AppendixFlushBulletedList"/>
        <w:tabs>
          <w:tab w:val="clear" w:pos="360"/>
        </w:tabs>
        <w:ind w:left="0" w:firstLine="0"/>
        <w:rPr>
          <w:rFonts w:ascii="Tahoma" w:hAnsi="Tahoma" w:cs="Tahoma"/>
          <w:lang w:val="pt-PT"/>
        </w:rPr>
      </w:pPr>
      <w:r w:rsidRPr="00715FF4">
        <w:rPr>
          <w:rFonts w:ascii="Tahoma" w:hAnsi="Tahoma" w:cs="Tahoma"/>
          <w:sz w:val="18"/>
          <w:szCs w:val="18"/>
          <w:lang w:val="pt-BR"/>
        </w:rPr>
        <w:t>Os clientes não são responsáveis pela conformidade de seus funcionários individuais com os termos de licença de usuário final do Home Use Program.</w:t>
      </w:r>
      <w:r w:rsidR="00CD5606" w:rsidRPr="00F83E68">
        <w:rPr>
          <w:rFonts w:ascii="Tahoma" w:hAnsi="Tahoma" w:cs="Tahoma"/>
          <w:sz w:val="18"/>
          <w:szCs w:val="18"/>
          <w:lang w:val="pt-PT"/>
        </w:rPr>
        <w:t xml:space="preserve"> </w:t>
      </w:r>
      <w:r w:rsidRPr="00715FF4">
        <w:rPr>
          <w:rFonts w:ascii="Tahoma" w:hAnsi="Tahoma" w:cs="Tahoma"/>
          <w:sz w:val="18"/>
          <w:szCs w:val="18"/>
          <w:lang w:val="pt-BR"/>
        </w:rPr>
        <w:t>Esses termos são firmados entre a Microsoft e o funcionário do cliente e são diferentes dos direitos fornecidos sob as Licenças de Volume do cliente (por exemplo, o funcionário pode instalar apenas uma cópia do software do HUP).</w:t>
      </w:r>
      <w:r w:rsidRPr="00F83E68">
        <w:rPr>
          <w:rFonts w:ascii="Tahoma" w:hAnsi="Tahoma" w:cs="Tahoma"/>
          <w:lang w:val="pt-PT"/>
        </w:rPr>
        <w:t xml:space="preserve"> </w:t>
      </w:r>
      <w:r w:rsidRPr="00715FF4">
        <w:rPr>
          <w:rFonts w:ascii="Tahoma" w:hAnsi="Tahoma" w:cs="Tahoma"/>
          <w:sz w:val="18"/>
          <w:lang w:val="pt-BR"/>
        </w:rPr>
        <w:t>Solicitamos que os clientes limitem o acesso ao Home Use Program a funcionários e os informem sobre quando eles devem descontinuar o uso do software do Home Use Program juntamente com um lapso na cobertura do Software Assurance ou na rescisão do emprego.</w:t>
      </w:r>
    </w:p>
    <w:p w14:paraId="45A53F15" w14:textId="77777777" w:rsidR="00AF08FE" w:rsidRPr="00F83E68" w:rsidRDefault="00AF08FE">
      <w:pPr>
        <w:pStyle w:val="AppendixFlushBulletedList"/>
        <w:tabs>
          <w:tab w:val="clear" w:pos="360"/>
        </w:tabs>
        <w:ind w:left="0" w:firstLine="0"/>
        <w:rPr>
          <w:rFonts w:ascii="Tahoma" w:hAnsi="Tahoma" w:cs="Tahoma"/>
          <w:lang w:val="pt-PT"/>
        </w:rPr>
      </w:pPr>
    </w:p>
    <w:p w14:paraId="45A53F16" w14:textId="77777777" w:rsidR="00AF08FE" w:rsidRPr="00F83E68" w:rsidRDefault="00AF08FE">
      <w:pPr>
        <w:rPr>
          <w:rFonts w:cs="Tahoma"/>
          <w:lang w:val="pt-PT"/>
        </w:rPr>
      </w:pPr>
      <w:r w:rsidRPr="00715FF4">
        <w:rPr>
          <w:rFonts w:cs="Tahoma"/>
          <w:color w:val="000000"/>
          <w:szCs w:val="18"/>
          <w:lang w:val="pt-BR"/>
        </w:rPr>
        <w:t>A participação nesse programa pode ter implicações de tributos para o cliente e seus funcionários.</w:t>
      </w:r>
      <w:r w:rsidR="00CD5606" w:rsidRPr="00F83E68">
        <w:rPr>
          <w:rFonts w:cs="Tahoma"/>
          <w:color w:val="000000"/>
          <w:szCs w:val="18"/>
          <w:lang w:val="pt-PT"/>
        </w:rPr>
        <w:t xml:space="preserve"> </w:t>
      </w:r>
      <w:r w:rsidRPr="00715FF4">
        <w:rPr>
          <w:rFonts w:cs="Tahoma"/>
          <w:color w:val="000000"/>
          <w:szCs w:val="18"/>
          <w:lang w:val="pt-BR"/>
        </w:rPr>
        <w:t>O cliente pode</w:t>
      </w:r>
      <w:r w:rsidR="00C708C3" w:rsidRPr="00715FF4">
        <w:rPr>
          <w:rFonts w:cs="Tahoma"/>
          <w:color w:val="000000"/>
          <w:szCs w:val="18"/>
          <w:lang w:val="pt-BR"/>
        </w:rPr>
        <w:t> </w:t>
      </w:r>
      <w:r w:rsidRPr="00715FF4">
        <w:rPr>
          <w:rFonts w:cs="Tahoma"/>
          <w:color w:val="000000"/>
          <w:szCs w:val="18"/>
          <w:lang w:val="pt-BR"/>
        </w:rPr>
        <w:t>desejar contatar um consultor tributarista antes de usar esse benefício.</w:t>
      </w:r>
      <w:r w:rsidRPr="00F83E68">
        <w:rPr>
          <w:rFonts w:cs="Tahoma"/>
          <w:lang w:val="pt-PT"/>
        </w:rPr>
        <w:t xml:space="preserve"> </w:t>
      </w:r>
      <w:r w:rsidRPr="00715FF4">
        <w:rPr>
          <w:rFonts w:cs="Tahoma"/>
          <w:color w:val="000000"/>
          <w:lang w:val="pt-BR"/>
        </w:rPr>
        <w:t>A Microsoft não assume nenhuma responsabilidade pela conformidade com qualquer obrigação de benefício de trabalho, tributo ou relatório que o</w:t>
      </w:r>
      <w:r w:rsidR="00C708C3" w:rsidRPr="00715FF4">
        <w:rPr>
          <w:rFonts w:cs="Tahoma"/>
          <w:color w:val="000000"/>
          <w:lang w:val="pt-BR"/>
        </w:rPr>
        <w:t> </w:t>
      </w:r>
      <w:r w:rsidRPr="00715FF4">
        <w:rPr>
          <w:rFonts w:cs="Tahoma"/>
          <w:color w:val="000000"/>
          <w:lang w:val="pt-BR"/>
        </w:rPr>
        <w:t>cliente ou seus funcionários possam ter.</w:t>
      </w:r>
    </w:p>
    <w:p w14:paraId="45A53F17" w14:textId="77777777" w:rsidR="00AF08FE" w:rsidRPr="00F83E68" w:rsidRDefault="00AF08FE">
      <w:pPr>
        <w:rPr>
          <w:rFonts w:cs="Tahoma"/>
          <w:lang w:val="pt-PT"/>
        </w:rPr>
      </w:pPr>
      <w:r w:rsidRPr="00715FF4">
        <w:rPr>
          <w:rFonts w:cs="Tahoma"/>
          <w:lang w:val="pt-BR"/>
        </w:rPr>
        <w:t>Os termos adicionais que se aplicam aos funcionários na Nova Zelândia estão definidos a seguir:</w:t>
      </w:r>
    </w:p>
    <w:p w14:paraId="45A53F18" w14:textId="77777777" w:rsidR="00AF08FE" w:rsidRPr="00F83E68" w:rsidRDefault="00AF08FE">
      <w:pPr>
        <w:rPr>
          <w:rFonts w:cs="Tahoma"/>
          <w:lang w:val="pt-PT"/>
        </w:rPr>
      </w:pPr>
    </w:p>
    <w:p w14:paraId="45A53F19" w14:textId="77777777" w:rsidR="00AF08FE" w:rsidRPr="00F83E68" w:rsidRDefault="00AF08FE" w:rsidP="00024C3C">
      <w:pPr>
        <w:numPr>
          <w:ilvl w:val="0"/>
          <w:numId w:val="14"/>
        </w:numPr>
        <w:tabs>
          <w:tab w:val="left" w:pos="1440"/>
        </w:tabs>
        <w:ind w:left="1440"/>
        <w:rPr>
          <w:rFonts w:cs="Tahoma"/>
          <w:lang w:val="pt-PT"/>
        </w:rPr>
      </w:pPr>
      <w:r w:rsidRPr="00715FF4">
        <w:rPr>
          <w:rFonts w:cs="Tahoma"/>
          <w:lang w:val="pt-BR"/>
        </w:rPr>
        <w:t>Os clientes não devem exigir nenhum pagamento ou compensação dos funcionários em relação ao</w:t>
      </w:r>
      <w:r w:rsidR="00C708C3" w:rsidRPr="00715FF4">
        <w:rPr>
          <w:rFonts w:cs="Tahoma"/>
          <w:lang w:val="pt-BR"/>
        </w:rPr>
        <w:t> </w:t>
      </w:r>
      <w:r w:rsidRPr="00715FF4">
        <w:rPr>
          <w:rFonts w:cs="Tahoma"/>
          <w:lang w:val="pt-BR"/>
        </w:rPr>
        <w:t>HUP nem fazer ou se omitir em fazer qualquer ação que possa resultar em um aumento do custo total de qualquer benefício do HUP para qualquer funcionário na Nova Zelândia além do valor</w:t>
      </w:r>
      <w:r w:rsidR="00C708C3" w:rsidRPr="00715FF4">
        <w:rPr>
          <w:rFonts w:cs="Tahoma"/>
          <w:lang w:val="pt-BR"/>
        </w:rPr>
        <w:t> </w:t>
      </w:r>
      <w:r w:rsidRPr="00715FF4">
        <w:rPr>
          <w:rFonts w:cs="Tahoma"/>
          <w:lang w:val="pt-BR"/>
        </w:rPr>
        <w:t>cobrado pela Microsoft.</w:t>
      </w:r>
      <w:r w:rsidRPr="00F83E68">
        <w:rPr>
          <w:rFonts w:cs="Tahoma"/>
          <w:lang w:val="pt-PT"/>
        </w:rPr>
        <w:t xml:space="preserve"> </w:t>
      </w:r>
    </w:p>
    <w:p w14:paraId="45A53F1A" w14:textId="77777777" w:rsidR="00AF08FE" w:rsidRPr="00F83E68" w:rsidRDefault="00AF08FE" w:rsidP="00024C3C">
      <w:pPr>
        <w:numPr>
          <w:ilvl w:val="0"/>
          <w:numId w:val="14"/>
        </w:numPr>
        <w:tabs>
          <w:tab w:val="left" w:pos="1440"/>
        </w:tabs>
        <w:ind w:left="1440"/>
        <w:rPr>
          <w:rFonts w:cs="Tahoma"/>
          <w:lang w:val="pt-PT"/>
        </w:rPr>
      </w:pPr>
      <w:r w:rsidRPr="00715FF4">
        <w:rPr>
          <w:rFonts w:cs="Tahoma"/>
          <w:lang w:val="pt-BR"/>
        </w:rPr>
        <w:t>Os clientes devem indenizar a Microsoft e suas afiliadas, além de mantê-las livres e isentas de quaisquer custos, despesas, perdas ou danos incorridos pela Microsoft ou suas afiliadas como resultado de uma falha do cliente em cumprir com as obrigações contidas nesta seção.</w:t>
      </w:r>
      <w:r w:rsidRPr="00F83E68">
        <w:rPr>
          <w:rFonts w:cs="Tahoma"/>
          <w:lang w:val="pt-PT"/>
        </w:rPr>
        <w:t xml:space="preserve"> </w:t>
      </w:r>
    </w:p>
    <w:p w14:paraId="45A53F1B" w14:textId="77777777" w:rsidR="00AF08FE" w:rsidRPr="00F83E68" w:rsidRDefault="00AF08FE">
      <w:pPr>
        <w:rPr>
          <w:rFonts w:cs="Tahoma"/>
          <w:lang w:val="pt-PT"/>
        </w:rPr>
      </w:pPr>
    </w:p>
    <w:p w14:paraId="45A53F1C" w14:textId="77777777" w:rsidR="00AF08FE" w:rsidRPr="00F83E68" w:rsidRDefault="00AF08FE">
      <w:pPr>
        <w:rPr>
          <w:rFonts w:cs="Tahoma"/>
          <w:lang w:val="pt-PT"/>
        </w:rPr>
      </w:pPr>
      <w:r w:rsidRPr="00715FF4">
        <w:rPr>
          <w:rFonts w:cs="Tahoma"/>
          <w:szCs w:val="18"/>
          <w:lang w:val="pt-BR"/>
        </w:rPr>
        <w:t>A lista de aplicativos de desktop qualificados está sujeita a alterações a qualquer momento, sem aviso prévio, e</w:t>
      </w:r>
      <w:r w:rsidR="00C708C3" w:rsidRPr="00715FF4">
        <w:rPr>
          <w:rFonts w:cs="Tahoma"/>
          <w:szCs w:val="18"/>
          <w:lang w:val="pt-BR"/>
        </w:rPr>
        <w:t> </w:t>
      </w:r>
      <w:r w:rsidRPr="00715FF4">
        <w:rPr>
          <w:rFonts w:cs="Tahoma"/>
          <w:szCs w:val="18"/>
          <w:lang w:val="pt-BR"/>
        </w:rPr>
        <w:t>varia</w:t>
      </w:r>
      <w:r w:rsidR="00C708C3" w:rsidRPr="00715FF4">
        <w:rPr>
          <w:rFonts w:cs="Tahoma"/>
          <w:szCs w:val="18"/>
          <w:lang w:val="pt-BR"/>
        </w:rPr>
        <w:t> </w:t>
      </w:r>
      <w:r w:rsidRPr="00715FF4">
        <w:rPr>
          <w:rFonts w:cs="Tahoma"/>
          <w:szCs w:val="18"/>
          <w:lang w:val="pt-BR"/>
        </w:rPr>
        <w:t>por região ou oferta.</w:t>
      </w:r>
      <w:r w:rsidRPr="00F83E68">
        <w:rPr>
          <w:rFonts w:cs="Tahoma"/>
          <w:lang w:val="pt-PT"/>
        </w:rPr>
        <w:t xml:space="preserve"> </w:t>
      </w:r>
      <w:r w:rsidRPr="00715FF4">
        <w:rPr>
          <w:rFonts w:cs="Tahoma"/>
          <w:lang w:val="pt-BR"/>
        </w:rPr>
        <w:t>A disponibilidade do software do Home Use Program está sujeita a alterações a</w:t>
      </w:r>
      <w:r w:rsidR="00C708C3" w:rsidRPr="00715FF4">
        <w:rPr>
          <w:rFonts w:cs="Tahoma"/>
          <w:lang w:val="pt-BR"/>
        </w:rPr>
        <w:t> </w:t>
      </w:r>
      <w:r w:rsidRPr="00715FF4">
        <w:rPr>
          <w:rFonts w:cs="Tahoma"/>
          <w:lang w:val="pt-BR"/>
        </w:rPr>
        <w:t>qualquer</w:t>
      </w:r>
      <w:r w:rsidR="00C708C3" w:rsidRPr="00715FF4">
        <w:rPr>
          <w:rFonts w:cs="Tahoma"/>
          <w:lang w:val="pt-BR"/>
        </w:rPr>
        <w:t> </w:t>
      </w:r>
      <w:r w:rsidRPr="00715FF4">
        <w:rPr>
          <w:rFonts w:cs="Tahoma"/>
          <w:lang w:val="pt-BR"/>
        </w:rPr>
        <w:t>momento, sem aviso, e varia por região, oferta, aplicativo, versão e idioma.</w:t>
      </w:r>
    </w:p>
    <w:p w14:paraId="45A53F1D" w14:textId="77777777" w:rsidR="00AF08FE" w:rsidRPr="00F83E68" w:rsidRDefault="00AF08FE">
      <w:pPr>
        <w:rPr>
          <w:rFonts w:cs="Tahoma"/>
          <w:lang w:val="pt-PT"/>
        </w:rPr>
      </w:pPr>
    </w:p>
    <w:p w14:paraId="45A53F1E" w14:textId="77777777" w:rsidR="00AF08FE" w:rsidRPr="00F83E68" w:rsidRDefault="00AF08FE" w:rsidP="00502827">
      <w:pPr>
        <w:rPr>
          <w:rFonts w:cs="Tahoma"/>
          <w:lang w:val="pt-PT"/>
        </w:rPr>
      </w:pPr>
      <w:r w:rsidRPr="00715FF4">
        <w:rPr>
          <w:rFonts w:cs="Tahoma"/>
          <w:lang w:val="pt-BR"/>
        </w:rPr>
        <w:t>O HUP do Microsoft Office Professional Plus contém os seguintes programas do Microsoft Office:</w:t>
      </w:r>
    </w:p>
    <w:p w14:paraId="45A53F1F" w14:textId="77777777" w:rsidR="00AF08FE" w:rsidRPr="00F83E68" w:rsidRDefault="00AF08FE">
      <w:pPr>
        <w:rPr>
          <w:rFonts w:cs="Tahoma"/>
          <w:lang w:val="pt-PT"/>
        </w:rPr>
      </w:pPr>
    </w:p>
    <w:p w14:paraId="45A53F20" w14:textId="77777777" w:rsidR="00AF08FE" w:rsidRPr="00F83E68" w:rsidRDefault="00AF08FE">
      <w:pPr>
        <w:rPr>
          <w:rFonts w:cs="Tahoma"/>
          <w:lang w:val="pt-PT"/>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AF08FE" w:rsidRPr="00F83E68" w14:paraId="45A53F23" w14:textId="77777777" w:rsidTr="00BF1889">
        <w:trPr>
          <w:trHeight w:val="60"/>
        </w:trPr>
        <w:tc>
          <w:tcPr>
            <w:tcW w:w="4437" w:type="dxa"/>
            <w:shd w:val="clear" w:color="auto" w:fill="FABF8F"/>
            <w:tcMar>
              <w:top w:w="0" w:type="dxa"/>
              <w:left w:w="108" w:type="dxa"/>
              <w:bottom w:w="0" w:type="dxa"/>
              <w:right w:w="108" w:type="dxa"/>
            </w:tcMar>
            <w:vAlign w:val="center"/>
          </w:tcPr>
          <w:p w14:paraId="45A53F21" w14:textId="77777777" w:rsidR="00AF08FE" w:rsidRPr="00F83E68" w:rsidRDefault="00AF08FE" w:rsidP="00CA6072">
            <w:pPr>
              <w:pStyle w:val="appendixtableheadings0"/>
              <w:rPr>
                <w:rFonts w:ascii="Tahoma" w:hAnsi="Tahoma" w:cs="Tahoma"/>
                <w:lang w:val="pt-PT"/>
              </w:rPr>
            </w:pPr>
            <w:r w:rsidRPr="00715FF4">
              <w:rPr>
                <w:rFonts w:ascii="Tahoma" w:hAnsi="Tahoma" w:cs="Tahoma"/>
                <w:color w:val="000000"/>
                <w:sz w:val="20"/>
                <w:lang w:val="pt-BR"/>
              </w:rPr>
              <w:t>Componentes do Office Professional Plus para HUP</w:t>
            </w:r>
            <w:r w:rsidRPr="00F83E68">
              <w:rPr>
                <w:rFonts w:ascii="Tahoma" w:hAnsi="Tahoma" w:cs="Tahoma"/>
                <w:lang w:val="pt-PT"/>
              </w:rPr>
              <w:t xml:space="preserve"> </w:t>
            </w:r>
          </w:p>
          <w:p w14:paraId="45A53F22" w14:textId="77777777" w:rsidR="00AF08FE" w:rsidRPr="00F83E68" w:rsidRDefault="00AF08FE">
            <w:pPr>
              <w:pStyle w:val="appendixtableheadings0"/>
              <w:rPr>
                <w:rFonts w:ascii="Tahoma" w:hAnsi="Tahoma" w:cs="Tahoma"/>
                <w:color w:val="000000"/>
                <w:sz w:val="20"/>
                <w:szCs w:val="20"/>
                <w:lang w:val="pt-PT"/>
              </w:rPr>
            </w:pPr>
          </w:p>
        </w:tc>
      </w:tr>
      <w:tr w:rsidR="00AF08FE" w:rsidRPr="00715FF4" w14:paraId="45A53F2D" w14:textId="77777777" w:rsidTr="00BF1889">
        <w:trPr>
          <w:trHeight w:val="438"/>
        </w:trPr>
        <w:tc>
          <w:tcPr>
            <w:tcW w:w="4437" w:type="dxa"/>
            <w:tcMar>
              <w:top w:w="0" w:type="dxa"/>
              <w:left w:w="108" w:type="dxa"/>
              <w:bottom w:w="0" w:type="dxa"/>
              <w:right w:w="108" w:type="dxa"/>
            </w:tcMar>
            <w:vAlign w:val="center"/>
          </w:tcPr>
          <w:p w14:paraId="45A53F24" w14:textId="77777777" w:rsidR="00AF08FE" w:rsidRPr="00715FF4" w:rsidRDefault="00AF08FE" w:rsidP="00CA6072">
            <w:pPr>
              <w:pStyle w:val="appendixtabletext0"/>
              <w:rPr>
                <w:rFonts w:ascii="Tahoma" w:hAnsi="Tahoma" w:cs="Tahoma"/>
              </w:rPr>
            </w:pPr>
            <w:r w:rsidRPr="00F83E68">
              <w:rPr>
                <w:rFonts w:ascii="Tahoma" w:hAnsi="Tahoma" w:cs="Tahoma"/>
                <w:color w:val="000000"/>
              </w:rPr>
              <w:t>Word 2013</w:t>
            </w:r>
          </w:p>
          <w:p w14:paraId="45A53F25" w14:textId="77777777" w:rsidR="00AF08FE" w:rsidRPr="00715FF4" w:rsidRDefault="00AF08FE" w:rsidP="00CA6072">
            <w:pPr>
              <w:pStyle w:val="appendixtabletext0"/>
              <w:rPr>
                <w:rFonts w:ascii="Tahoma" w:hAnsi="Tahoma" w:cs="Tahoma"/>
              </w:rPr>
            </w:pPr>
            <w:r w:rsidRPr="00F83E68">
              <w:rPr>
                <w:rFonts w:ascii="Tahoma" w:hAnsi="Tahoma" w:cs="Tahoma"/>
                <w:color w:val="000000"/>
              </w:rPr>
              <w:t>Excel</w:t>
            </w:r>
            <w:r w:rsidR="006C696A" w:rsidRPr="00F83E68">
              <w:rPr>
                <w:rFonts w:ascii="Tahoma" w:hAnsi="Tahoma" w:cs="Tahoma"/>
                <w:color w:val="000000"/>
                <w:vertAlign w:val="superscript"/>
              </w:rPr>
              <w:t>®</w:t>
            </w:r>
            <w:r w:rsidRPr="00F83E68">
              <w:rPr>
                <w:rFonts w:ascii="Tahoma" w:hAnsi="Tahoma" w:cs="Tahoma"/>
                <w:color w:val="000000"/>
              </w:rPr>
              <w:t xml:space="preserve"> 2013</w:t>
            </w:r>
          </w:p>
          <w:p w14:paraId="45A53F26" w14:textId="77777777" w:rsidR="00AF08FE" w:rsidRPr="00715FF4" w:rsidRDefault="00AF08FE" w:rsidP="00CA6072">
            <w:pPr>
              <w:pStyle w:val="appendixtabletext0"/>
              <w:rPr>
                <w:rFonts w:ascii="Tahoma" w:hAnsi="Tahoma" w:cs="Tahoma"/>
              </w:rPr>
            </w:pPr>
            <w:r w:rsidRPr="00F83E68">
              <w:rPr>
                <w:rFonts w:ascii="Tahoma" w:hAnsi="Tahoma" w:cs="Tahoma"/>
                <w:color w:val="000000"/>
              </w:rPr>
              <w:t>PowerPoint</w:t>
            </w:r>
            <w:r w:rsidR="006C696A" w:rsidRPr="00F83E68">
              <w:rPr>
                <w:rFonts w:ascii="Tahoma" w:hAnsi="Tahoma" w:cs="Tahoma"/>
                <w:color w:val="000000"/>
                <w:vertAlign w:val="superscript"/>
              </w:rPr>
              <w:t>®</w:t>
            </w:r>
            <w:r w:rsidRPr="00F83E68">
              <w:rPr>
                <w:rFonts w:ascii="Tahoma" w:hAnsi="Tahoma" w:cs="Tahoma"/>
                <w:color w:val="000000"/>
              </w:rPr>
              <w:t xml:space="preserve"> 2013</w:t>
            </w:r>
          </w:p>
          <w:p w14:paraId="45A53F27" w14:textId="77777777" w:rsidR="00AF08FE" w:rsidRPr="00715FF4" w:rsidRDefault="00AF08FE" w:rsidP="00CA6072">
            <w:pPr>
              <w:pStyle w:val="appendixtabletext0"/>
              <w:rPr>
                <w:rFonts w:ascii="Tahoma" w:hAnsi="Tahoma" w:cs="Tahoma"/>
              </w:rPr>
            </w:pPr>
            <w:r w:rsidRPr="00F83E68">
              <w:rPr>
                <w:rFonts w:ascii="Tahoma" w:hAnsi="Tahoma" w:cs="Tahoma"/>
                <w:color w:val="000000"/>
              </w:rPr>
              <w:t>Outlook</w:t>
            </w:r>
            <w:r w:rsidR="006C696A" w:rsidRPr="00F83E68">
              <w:rPr>
                <w:rFonts w:ascii="Tahoma" w:hAnsi="Tahoma" w:cs="Tahoma"/>
                <w:color w:val="000000"/>
                <w:vertAlign w:val="superscript"/>
              </w:rPr>
              <w:t>®</w:t>
            </w:r>
            <w:r w:rsidRPr="00F83E68">
              <w:rPr>
                <w:rFonts w:ascii="Tahoma" w:hAnsi="Tahoma" w:cs="Tahoma"/>
                <w:color w:val="000000"/>
              </w:rPr>
              <w:t xml:space="preserve"> 2013</w:t>
            </w:r>
          </w:p>
          <w:p w14:paraId="45A53F28" w14:textId="77777777" w:rsidR="00AF08FE" w:rsidRPr="00715FF4" w:rsidRDefault="00AF08FE" w:rsidP="00CA6072">
            <w:pPr>
              <w:pStyle w:val="appendixtabletext0"/>
              <w:rPr>
                <w:rFonts w:ascii="Tahoma" w:hAnsi="Tahoma" w:cs="Tahoma"/>
              </w:rPr>
            </w:pPr>
            <w:r w:rsidRPr="00F83E68">
              <w:rPr>
                <w:rFonts w:ascii="Tahoma" w:hAnsi="Tahoma" w:cs="Tahoma"/>
                <w:color w:val="000000"/>
              </w:rPr>
              <w:t>Publisher 2013</w:t>
            </w:r>
          </w:p>
          <w:p w14:paraId="45A53F29" w14:textId="77777777" w:rsidR="00AF08FE" w:rsidRPr="00715FF4" w:rsidRDefault="00AF08FE" w:rsidP="00CA6072">
            <w:pPr>
              <w:pStyle w:val="appendixtabletext0"/>
              <w:rPr>
                <w:rFonts w:ascii="Tahoma" w:hAnsi="Tahoma" w:cs="Tahoma"/>
              </w:rPr>
            </w:pPr>
            <w:r w:rsidRPr="00715FF4">
              <w:rPr>
                <w:rFonts w:ascii="Tahoma" w:hAnsi="Tahoma" w:cs="Tahoma"/>
                <w:color w:val="000000"/>
                <w:lang w:val="pt-BR"/>
              </w:rPr>
              <w:t>Access</w:t>
            </w:r>
            <w:r w:rsidR="006C696A" w:rsidRPr="00715FF4">
              <w:rPr>
                <w:rFonts w:ascii="Tahoma" w:hAnsi="Tahoma" w:cs="Tahoma"/>
                <w:color w:val="000000"/>
                <w:vertAlign w:val="superscript"/>
                <w:lang w:val="pt-BR"/>
              </w:rPr>
              <w:t>®</w:t>
            </w:r>
            <w:r w:rsidRPr="00715FF4">
              <w:rPr>
                <w:rFonts w:ascii="Tahoma" w:hAnsi="Tahoma" w:cs="Tahoma"/>
                <w:color w:val="000000"/>
                <w:lang w:val="pt-BR"/>
              </w:rPr>
              <w:t xml:space="preserve"> 2013</w:t>
            </w:r>
          </w:p>
          <w:p w14:paraId="45A53F2A" w14:textId="77777777" w:rsidR="00AF08FE" w:rsidRPr="00715FF4" w:rsidRDefault="00AF08FE" w:rsidP="00CA6072">
            <w:pPr>
              <w:pStyle w:val="appendixtabletext0"/>
              <w:rPr>
                <w:rFonts w:ascii="Tahoma" w:hAnsi="Tahoma" w:cs="Tahoma"/>
              </w:rPr>
            </w:pPr>
            <w:r w:rsidRPr="00715FF4">
              <w:rPr>
                <w:rFonts w:ascii="Tahoma" w:hAnsi="Tahoma" w:cs="Tahoma"/>
                <w:color w:val="000000"/>
                <w:lang w:val="pt-BR"/>
              </w:rPr>
              <w:t>OneNote</w:t>
            </w:r>
            <w:r w:rsidR="006C696A" w:rsidRPr="00715FF4">
              <w:rPr>
                <w:rFonts w:ascii="Tahoma" w:hAnsi="Tahoma" w:cs="Tahoma"/>
                <w:color w:val="000000"/>
                <w:vertAlign w:val="superscript"/>
                <w:lang w:val="pt-BR"/>
              </w:rPr>
              <w:t>®</w:t>
            </w:r>
            <w:r w:rsidRPr="00715FF4">
              <w:rPr>
                <w:rFonts w:ascii="Tahoma" w:hAnsi="Tahoma" w:cs="Tahoma"/>
                <w:color w:val="000000"/>
                <w:lang w:val="pt-BR"/>
              </w:rPr>
              <w:t xml:space="preserve"> 2013</w:t>
            </w:r>
          </w:p>
          <w:p w14:paraId="45A53F2B" w14:textId="77777777" w:rsidR="00AF08FE" w:rsidRPr="00715FF4" w:rsidRDefault="00AF08FE" w:rsidP="00CA6072">
            <w:pPr>
              <w:pStyle w:val="appendixtabletext0"/>
              <w:rPr>
                <w:rFonts w:ascii="Tahoma" w:hAnsi="Tahoma" w:cs="Tahoma"/>
              </w:rPr>
            </w:pPr>
            <w:r w:rsidRPr="00715FF4">
              <w:rPr>
                <w:rFonts w:ascii="Tahoma" w:hAnsi="Tahoma" w:cs="Tahoma"/>
                <w:color w:val="000000"/>
                <w:lang w:val="pt-BR"/>
              </w:rPr>
              <w:t>InfoPath</w:t>
            </w:r>
            <w:r w:rsidR="006C696A" w:rsidRPr="00715FF4">
              <w:rPr>
                <w:rFonts w:ascii="Tahoma" w:hAnsi="Tahoma" w:cs="Tahoma"/>
                <w:color w:val="000000"/>
                <w:vertAlign w:val="superscript"/>
                <w:lang w:val="pt-BR"/>
              </w:rPr>
              <w:t>®</w:t>
            </w:r>
            <w:r w:rsidRPr="00715FF4">
              <w:rPr>
                <w:rFonts w:ascii="Tahoma" w:hAnsi="Tahoma" w:cs="Tahoma"/>
                <w:color w:val="000000"/>
                <w:lang w:val="pt-BR"/>
              </w:rPr>
              <w:t xml:space="preserve"> 2013</w:t>
            </w:r>
          </w:p>
          <w:p w14:paraId="45A53F2C" w14:textId="77777777" w:rsidR="00AF08FE" w:rsidRPr="00715FF4" w:rsidRDefault="00AF08FE" w:rsidP="00D922C3">
            <w:pPr>
              <w:pStyle w:val="appendixtabletext0"/>
              <w:rPr>
                <w:rFonts w:ascii="Tahoma" w:hAnsi="Tahoma" w:cs="Tahoma"/>
                <w:color w:val="000000"/>
              </w:rPr>
            </w:pPr>
            <w:r w:rsidRPr="00715FF4">
              <w:rPr>
                <w:rFonts w:ascii="Tahoma" w:hAnsi="Tahoma" w:cs="Tahoma"/>
                <w:color w:val="000000"/>
                <w:lang w:val="pt-BR"/>
              </w:rPr>
              <w:t>Lync 2013</w:t>
            </w:r>
          </w:p>
        </w:tc>
      </w:tr>
    </w:tbl>
    <w:p w14:paraId="45A53F2E" w14:textId="77777777" w:rsidR="00AF08FE" w:rsidRPr="00715FF4" w:rsidRDefault="00AF08FE">
      <w:pPr>
        <w:rPr>
          <w:rFonts w:cs="Tahoma"/>
        </w:rPr>
      </w:pPr>
    </w:p>
    <w:p w14:paraId="45A53F2F" w14:textId="77777777" w:rsidR="00D214A1" w:rsidRPr="00715FF4" w:rsidRDefault="00D214A1">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AF08FE" w:rsidRPr="00F83E68" w14:paraId="45A53F32"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45A53F30" w14:textId="77777777" w:rsidR="00AF08FE" w:rsidRPr="00715FF4" w:rsidRDefault="00AF08FE" w:rsidP="001B035A">
            <w:pPr>
              <w:pStyle w:val="appendixtableheadings0"/>
              <w:rPr>
                <w:rFonts w:ascii="Tahoma" w:hAnsi="Tahoma" w:cs="Tahoma"/>
                <w:color w:val="000000"/>
                <w:sz w:val="20"/>
                <w:szCs w:val="20"/>
              </w:rPr>
            </w:pPr>
            <w:r w:rsidRPr="00715FF4">
              <w:rPr>
                <w:rFonts w:ascii="Tahoma" w:hAnsi="Tahoma" w:cs="Tahoma"/>
                <w:color w:val="000000"/>
                <w:sz w:val="20"/>
                <w:szCs w:val="20"/>
                <w:lang w:val="pt-BR"/>
              </w:rPr>
              <w:t>Aplicativo de Desktop Qualificado</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45A53F31" w14:textId="77777777" w:rsidR="00AF08FE" w:rsidRPr="00F83E68" w:rsidRDefault="00AF08FE" w:rsidP="001B035A">
            <w:pPr>
              <w:pStyle w:val="appendixtableheadings0"/>
              <w:rPr>
                <w:rFonts w:ascii="Tahoma" w:hAnsi="Tahoma" w:cs="Tahoma"/>
                <w:color w:val="000000"/>
                <w:sz w:val="20"/>
                <w:szCs w:val="20"/>
                <w:lang w:val="pt-PT"/>
              </w:rPr>
            </w:pPr>
            <w:r w:rsidRPr="00715FF4">
              <w:rPr>
                <w:rFonts w:ascii="Tahoma" w:hAnsi="Tahoma" w:cs="Tahoma"/>
                <w:color w:val="000000"/>
                <w:sz w:val="20"/>
                <w:szCs w:val="20"/>
                <w:lang w:val="pt-BR"/>
              </w:rPr>
              <w:t xml:space="preserve">Licença do Home Use Program </w:t>
            </w:r>
            <w:r w:rsidRPr="00715FF4">
              <w:rPr>
                <w:rFonts w:ascii="Tahoma" w:hAnsi="Tahoma" w:cs="Tahoma"/>
                <w:color w:val="000000"/>
                <w:sz w:val="20"/>
                <w:szCs w:val="20"/>
                <w:lang w:val="pt-BR"/>
              </w:rPr>
              <w:br/>
              <w:t>Correspondente</w:t>
            </w:r>
          </w:p>
        </w:tc>
      </w:tr>
      <w:tr w:rsidR="00AF08FE" w:rsidRPr="00715FF4" w14:paraId="45A53F39"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5A53F33" w14:textId="77777777" w:rsidR="00AF08FE" w:rsidRPr="00715FF4" w:rsidRDefault="00AF08FE" w:rsidP="001B035A">
            <w:pPr>
              <w:pStyle w:val="appendixtabletext0"/>
              <w:rPr>
                <w:rFonts w:ascii="Tahoma" w:hAnsi="Tahoma" w:cs="Tahoma"/>
              </w:rPr>
            </w:pPr>
            <w:r w:rsidRPr="00715FF4">
              <w:rPr>
                <w:rFonts w:ascii="Tahoma" w:hAnsi="Tahoma" w:cs="Tahoma"/>
                <w:color w:val="000000"/>
                <w:lang w:val="pt-BR"/>
              </w:rPr>
              <w:t>Office Standard 2010/2013</w:t>
            </w:r>
          </w:p>
          <w:p w14:paraId="45A53F34" w14:textId="77777777" w:rsidR="00AF08FE" w:rsidRPr="00715FF4" w:rsidRDefault="00AF08FE" w:rsidP="001B035A">
            <w:pPr>
              <w:pStyle w:val="appendixtabletext0"/>
              <w:rPr>
                <w:rFonts w:ascii="Tahoma" w:hAnsi="Tahoma" w:cs="Tahoma"/>
              </w:rPr>
            </w:pPr>
            <w:r w:rsidRPr="00715FF4">
              <w:rPr>
                <w:rFonts w:ascii="Tahoma" w:hAnsi="Tahoma" w:cs="Tahoma"/>
                <w:color w:val="000000"/>
                <w:lang w:val="pt-BR"/>
              </w:rPr>
              <w:t>Office Professional Plus 2010/2013</w:t>
            </w:r>
          </w:p>
          <w:p w14:paraId="45A53F35" w14:textId="77777777" w:rsidR="00AF08FE" w:rsidRPr="00715FF4" w:rsidRDefault="00AF08FE" w:rsidP="00C708C3">
            <w:pPr>
              <w:pStyle w:val="appendixtabletext0"/>
              <w:rPr>
                <w:rFonts w:ascii="Tahoma" w:hAnsi="Tahoma" w:cs="Tahoma"/>
                <w:color w:val="000000"/>
              </w:rPr>
            </w:pPr>
            <w:r w:rsidRPr="00715FF4">
              <w:rPr>
                <w:rFonts w:ascii="Tahoma" w:hAnsi="Tahoma" w:cs="Tahoma"/>
                <w:color w:val="000000"/>
                <w:lang w:val="pt-BR"/>
              </w:rPr>
              <w:t>Office para Mac 2008 / Office for Mac</w:t>
            </w:r>
            <w:r w:rsidR="00C708C3" w:rsidRPr="00715FF4">
              <w:rPr>
                <w:rFonts w:ascii="Tahoma" w:hAnsi="Tahoma" w:cs="Tahoma"/>
                <w:color w:val="000000"/>
                <w:lang w:val="pt-BR"/>
              </w:rPr>
              <w:t> </w:t>
            </w:r>
            <w:r w:rsidRPr="00715FF4">
              <w:rPr>
                <w:rFonts w:ascii="Tahoma" w:hAnsi="Tahoma" w:cs="Tahoma"/>
                <w:color w:val="000000"/>
                <w:lang w:val="pt-BR"/>
              </w:rPr>
              <w:t>Standard</w:t>
            </w:r>
            <w:r w:rsidR="00C708C3" w:rsidRPr="00715FF4">
              <w:rPr>
                <w:rFonts w:ascii="Tahoma" w:hAnsi="Tahoma" w:cs="Tahoma"/>
                <w:color w:val="000000"/>
                <w:lang w:val="pt-BR"/>
              </w:rPr>
              <w:t> </w:t>
            </w:r>
            <w:r w:rsidRPr="00715FF4">
              <w:rPr>
                <w:rFonts w:ascii="Tahoma" w:hAnsi="Tahoma" w:cs="Tahoma"/>
                <w:color w:val="000000"/>
                <w:lang w:val="pt-BR"/>
              </w:rPr>
              <w:t>2011</w:t>
            </w:r>
            <w:r w:rsidRPr="00715FF4">
              <w:rPr>
                <w:rFonts w:ascii="Tahoma" w:hAnsi="Tahoma" w:cs="Tahoma"/>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5A53F36" w14:textId="77777777" w:rsidR="00AF08FE" w:rsidRPr="00F83E68" w:rsidRDefault="00AF08FE" w:rsidP="00735622">
            <w:pPr>
              <w:pStyle w:val="appendixtabletext0"/>
              <w:rPr>
                <w:rFonts w:ascii="Tahoma" w:hAnsi="Tahoma" w:cs="Tahoma"/>
                <w:lang w:val="fr-FR"/>
              </w:rPr>
            </w:pPr>
            <w:r w:rsidRPr="00F83E68">
              <w:rPr>
                <w:rFonts w:ascii="Tahoma" w:hAnsi="Tahoma" w:cs="Tahoma"/>
                <w:color w:val="000000"/>
                <w:lang w:val="fr-FR"/>
              </w:rPr>
              <w:t>HUP do Office Professional Plus 2013</w:t>
            </w:r>
          </w:p>
          <w:p w14:paraId="45A53F37" w14:textId="77777777" w:rsidR="00AF08FE" w:rsidRPr="00715FF4" w:rsidRDefault="00AF08FE" w:rsidP="00735622">
            <w:pPr>
              <w:pStyle w:val="appendixtabletext0"/>
              <w:rPr>
                <w:rFonts w:ascii="Tahoma" w:hAnsi="Tahoma" w:cs="Tahoma"/>
              </w:rPr>
            </w:pPr>
            <w:r w:rsidRPr="00F83E68">
              <w:rPr>
                <w:rFonts w:ascii="Tahoma" w:hAnsi="Tahoma" w:cs="Tahoma"/>
                <w:color w:val="000000"/>
              </w:rPr>
              <w:t>ou</w:t>
            </w:r>
          </w:p>
          <w:p w14:paraId="45A53F38" w14:textId="77777777" w:rsidR="00AF08FE" w:rsidRPr="00715FF4" w:rsidRDefault="00AF08FE" w:rsidP="00C708C3">
            <w:pPr>
              <w:pStyle w:val="appendixtabletext0"/>
              <w:rPr>
                <w:rFonts w:ascii="Tahoma" w:hAnsi="Tahoma" w:cs="Tahoma"/>
                <w:color w:val="000000"/>
              </w:rPr>
            </w:pPr>
            <w:r w:rsidRPr="00F83E68">
              <w:rPr>
                <w:rFonts w:ascii="Tahoma" w:hAnsi="Tahoma" w:cs="Tahoma"/>
                <w:color w:val="000000"/>
              </w:rPr>
              <w:t>HUP do Office para Mac Home &amp;</w:t>
            </w:r>
            <w:r w:rsidR="00C708C3" w:rsidRPr="00F83E68">
              <w:rPr>
                <w:rFonts w:ascii="Tahoma" w:hAnsi="Tahoma" w:cs="Tahoma"/>
                <w:color w:val="000000"/>
              </w:rPr>
              <w:t> </w:t>
            </w:r>
            <w:r w:rsidRPr="00F83E68">
              <w:rPr>
                <w:rFonts w:ascii="Tahoma" w:hAnsi="Tahoma" w:cs="Tahoma"/>
                <w:color w:val="000000"/>
              </w:rPr>
              <w:t>Business 2011</w:t>
            </w:r>
          </w:p>
        </w:tc>
      </w:tr>
      <w:tr w:rsidR="00AF08FE" w:rsidRPr="00715FF4" w14:paraId="45A53F46"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5A53F3A" w14:textId="77777777" w:rsidR="00AF08FE" w:rsidRPr="00715FF4" w:rsidRDefault="00AF08FE" w:rsidP="001B035A">
            <w:pPr>
              <w:pStyle w:val="appendixtabletext0"/>
              <w:rPr>
                <w:rFonts w:ascii="Tahoma" w:hAnsi="Tahoma" w:cs="Tahoma"/>
              </w:rPr>
            </w:pPr>
            <w:r w:rsidRPr="00F83E68">
              <w:rPr>
                <w:rFonts w:ascii="Tahoma" w:hAnsi="Tahoma" w:cs="Tahoma"/>
                <w:color w:val="000000"/>
              </w:rPr>
              <w:t>Access 2010/2013</w:t>
            </w:r>
          </w:p>
          <w:p w14:paraId="45A53F3B" w14:textId="77777777" w:rsidR="00AF08FE" w:rsidRPr="00715FF4" w:rsidRDefault="00AF08FE" w:rsidP="001B035A">
            <w:pPr>
              <w:pStyle w:val="appendixtabletext0"/>
              <w:rPr>
                <w:rFonts w:ascii="Tahoma" w:hAnsi="Tahoma" w:cs="Tahoma"/>
              </w:rPr>
            </w:pPr>
            <w:r w:rsidRPr="00F83E68">
              <w:rPr>
                <w:rFonts w:ascii="Tahoma" w:hAnsi="Tahoma" w:cs="Tahoma"/>
                <w:color w:val="000000"/>
              </w:rPr>
              <w:t>Excel 2010/2013</w:t>
            </w:r>
          </w:p>
          <w:p w14:paraId="45A53F3C" w14:textId="77777777" w:rsidR="00AF08FE" w:rsidRPr="00715FF4" w:rsidRDefault="00AF08FE" w:rsidP="001B035A">
            <w:pPr>
              <w:pStyle w:val="appendixtabletext0"/>
              <w:rPr>
                <w:rFonts w:ascii="Tahoma" w:hAnsi="Tahoma" w:cs="Tahoma"/>
              </w:rPr>
            </w:pPr>
            <w:r w:rsidRPr="00F83E68">
              <w:rPr>
                <w:rFonts w:ascii="Tahoma" w:hAnsi="Tahoma" w:cs="Tahoma"/>
                <w:color w:val="000000"/>
              </w:rPr>
              <w:t>PowerPoint 2010/2013</w:t>
            </w:r>
          </w:p>
          <w:p w14:paraId="45A53F3D" w14:textId="77777777" w:rsidR="00AF08FE" w:rsidRPr="00715FF4" w:rsidRDefault="00AF08FE" w:rsidP="001B035A">
            <w:pPr>
              <w:pStyle w:val="appendixtabletext0"/>
              <w:rPr>
                <w:rFonts w:ascii="Tahoma" w:hAnsi="Tahoma" w:cs="Tahoma"/>
              </w:rPr>
            </w:pPr>
            <w:r w:rsidRPr="00F83E68">
              <w:rPr>
                <w:rFonts w:ascii="Tahoma" w:hAnsi="Tahoma" w:cs="Tahoma"/>
                <w:color w:val="000000"/>
              </w:rPr>
              <w:t>InfoPath 2010/2013</w:t>
            </w:r>
          </w:p>
          <w:p w14:paraId="45A53F3E" w14:textId="77777777" w:rsidR="00AF08FE" w:rsidRPr="00715FF4" w:rsidRDefault="00AF08FE" w:rsidP="001B035A">
            <w:pPr>
              <w:pStyle w:val="appendixtabletext0"/>
              <w:rPr>
                <w:rFonts w:ascii="Tahoma" w:hAnsi="Tahoma" w:cs="Tahoma"/>
              </w:rPr>
            </w:pPr>
            <w:r w:rsidRPr="00F83E68">
              <w:rPr>
                <w:rFonts w:ascii="Tahoma" w:hAnsi="Tahoma" w:cs="Tahoma"/>
                <w:color w:val="000000"/>
              </w:rPr>
              <w:t>OneNote 2010/2013</w:t>
            </w:r>
          </w:p>
          <w:p w14:paraId="45A53F3F" w14:textId="77777777" w:rsidR="00AF08FE" w:rsidRPr="00715FF4" w:rsidRDefault="00AF08FE" w:rsidP="001B035A">
            <w:pPr>
              <w:pStyle w:val="appendixtabletext0"/>
              <w:rPr>
                <w:rFonts w:ascii="Tahoma" w:hAnsi="Tahoma" w:cs="Tahoma"/>
              </w:rPr>
            </w:pPr>
            <w:r w:rsidRPr="00715FF4">
              <w:rPr>
                <w:rFonts w:ascii="Tahoma" w:hAnsi="Tahoma" w:cs="Tahoma"/>
                <w:color w:val="000000"/>
                <w:lang w:val="pt-BR"/>
              </w:rPr>
              <w:t>Outlook 2010/2013</w:t>
            </w:r>
          </w:p>
          <w:p w14:paraId="45A53F40" w14:textId="77777777" w:rsidR="00AF08FE" w:rsidRPr="00715FF4" w:rsidRDefault="00AF08FE" w:rsidP="001B035A">
            <w:pPr>
              <w:pStyle w:val="appendixtabletext0"/>
              <w:rPr>
                <w:rFonts w:ascii="Tahoma" w:hAnsi="Tahoma" w:cs="Tahoma"/>
              </w:rPr>
            </w:pPr>
            <w:r w:rsidRPr="00715FF4">
              <w:rPr>
                <w:rFonts w:ascii="Tahoma" w:hAnsi="Tahoma" w:cs="Tahoma"/>
                <w:color w:val="000000"/>
                <w:lang w:val="pt-BR"/>
              </w:rPr>
              <w:t>Publisher 2010/2013</w:t>
            </w:r>
          </w:p>
          <w:p w14:paraId="45A53F41" w14:textId="77777777" w:rsidR="00AF08FE" w:rsidRPr="00715FF4" w:rsidRDefault="00AF08FE" w:rsidP="001B035A">
            <w:pPr>
              <w:pStyle w:val="appendixtabletext0"/>
              <w:rPr>
                <w:rFonts w:ascii="Tahoma" w:hAnsi="Tahoma" w:cs="Tahoma"/>
              </w:rPr>
            </w:pPr>
            <w:r w:rsidRPr="00715FF4">
              <w:rPr>
                <w:rFonts w:ascii="Tahoma" w:hAnsi="Tahoma" w:cs="Tahoma"/>
                <w:color w:val="000000"/>
                <w:lang w:val="pt-BR"/>
              </w:rPr>
              <w:t>Word 2010/2013</w:t>
            </w:r>
          </w:p>
          <w:p w14:paraId="45A53F42" w14:textId="77777777" w:rsidR="00AF08FE" w:rsidRPr="00715FF4" w:rsidRDefault="00AF08FE" w:rsidP="001B035A">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5A53F43" w14:textId="77777777" w:rsidR="00AF08FE" w:rsidRPr="00F83E68" w:rsidRDefault="00AF08FE" w:rsidP="00735622">
            <w:pPr>
              <w:pStyle w:val="appendixtabletext0"/>
              <w:rPr>
                <w:rFonts w:ascii="Tahoma" w:hAnsi="Tahoma" w:cs="Tahoma"/>
                <w:lang w:val="fr-FR"/>
              </w:rPr>
            </w:pPr>
            <w:r w:rsidRPr="00F83E68">
              <w:rPr>
                <w:rFonts w:ascii="Tahoma" w:hAnsi="Tahoma" w:cs="Tahoma"/>
                <w:color w:val="000000"/>
                <w:lang w:val="fr-FR"/>
              </w:rPr>
              <w:t>HUP do Office Professional Plus 2013</w:t>
            </w:r>
          </w:p>
          <w:p w14:paraId="45A53F44" w14:textId="77777777" w:rsidR="00AF08FE" w:rsidRPr="00715FF4" w:rsidRDefault="00AF08FE" w:rsidP="00735622">
            <w:pPr>
              <w:pStyle w:val="appendixtabletext0"/>
              <w:rPr>
                <w:rFonts w:ascii="Tahoma" w:hAnsi="Tahoma" w:cs="Tahoma"/>
              </w:rPr>
            </w:pPr>
            <w:r w:rsidRPr="00F83E68">
              <w:rPr>
                <w:rFonts w:ascii="Tahoma" w:hAnsi="Tahoma" w:cs="Tahoma"/>
                <w:color w:val="000000"/>
              </w:rPr>
              <w:t>ou</w:t>
            </w:r>
          </w:p>
          <w:p w14:paraId="45A53F45" w14:textId="77777777" w:rsidR="00AF08FE" w:rsidRPr="00715FF4" w:rsidRDefault="00AF08FE" w:rsidP="00C708C3">
            <w:pPr>
              <w:pStyle w:val="appendixtabletext0"/>
              <w:rPr>
                <w:rFonts w:ascii="Tahoma" w:hAnsi="Tahoma" w:cs="Tahoma"/>
                <w:color w:val="000000"/>
              </w:rPr>
            </w:pPr>
            <w:r w:rsidRPr="00F83E68">
              <w:rPr>
                <w:rFonts w:ascii="Tahoma" w:hAnsi="Tahoma" w:cs="Tahoma"/>
                <w:color w:val="000000"/>
              </w:rPr>
              <w:t>HUP do Office para Mac Home &amp;</w:t>
            </w:r>
            <w:r w:rsidR="00C708C3" w:rsidRPr="00F83E68">
              <w:rPr>
                <w:rFonts w:ascii="Tahoma" w:hAnsi="Tahoma" w:cs="Tahoma"/>
                <w:color w:val="000000"/>
              </w:rPr>
              <w:t> </w:t>
            </w:r>
            <w:r w:rsidRPr="00F83E68">
              <w:rPr>
                <w:rFonts w:ascii="Tahoma" w:hAnsi="Tahoma" w:cs="Tahoma"/>
                <w:color w:val="000000"/>
              </w:rPr>
              <w:t>Business 2011</w:t>
            </w:r>
          </w:p>
        </w:tc>
      </w:tr>
      <w:tr w:rsidR="00AF08FE" w:rsidRPr="00715FF4" w14:paraId="45A53F4C"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5A53F47" w14:textId="77777777" w:rsidR="00AF08FE" w:rsidRPr="00715FF4" w:rsidRDefault="00AF08FE" w:rsidP="001B035A">
            <w:pPr>
              <w:pStyle w:val="appendixtabletext0"/>
              <w:rPr>
                <w:rFonts w:ascii="Tahoma" w:hAnsi="Tahoma" w:cs="Tahoma"/>
              </w:rPr>
            </w:pPr>
            <w:r w:rsidRPr="00715FF4">
              <w:rPr>
                <w:rFonts w:ascii="Tahoma" w:hAnsi="Tahoma" w:cs="Tahoma"/>
                <w:color w:val="000000"/>
                <w:lang w:val="pt-BR"/>
              </w:rPr>
              <w:t>Visio Standard 2010/2013</w:t>
            </w:r>
            <w:r w:rsidRPr="00715FF4">
              <w:rPr>
                <w:rFonts w:ascii="Tahoma" w:hAnsi="Tahoma" w:cs="Tahoma"/>
              </w:rPr>
              <w:t xml:space="preserve"> </w:t>
            </w:r>
          </w:p>
          <w:p w14:paraId="45A53F48" w14:textId="77777777" w:rsidR="00AF08FE" w:rsidRPr="00715FF4" w:rsidRDefault="00AF08FE" w:rsidP="00502827">
            <w:pPr>
              <w:pStyle w:val="appendixtabletext0"/>
              <w:rPr>
                <w:rFonts w:ascii="Tahoma" w:hAnsi="Tahoma" w:cs="Tahoma"/>
              </w:rPr>
            </w:pPr>
            <w:r w:rsidRPr="00715FF4">
              <w:rPr>
                <w:rFonts w:ascii="Tahoma" w:hAnsi="Tahoma" w:cs="Tahoma"/>
                <w:color w:val="000000"/>
                <w:lang w:val="pt-BR"/>
              </w:rPr>
              <w:t>Visio Professional 2010/2013</w:t>
            </w:r>
            <w:r w:rsidRPr="00715FF4">
              <w:rPr>
                <w:rFonts w:ascii="Tahoma" w:hAnsi="Tahoma" w:cs="Tahoma"/>
              </w:rPr>
              <w:t xml:space="preserve"> </w:t>
            </w:r>
          </w:p>
          <w:p w14:paraId="45A53F49" w14:textId="77777777" w:rsidR="00AF08FE" w:rsidRPr="00715FF4" w:rsidRDefault="00AF08FE"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5A53F4A" w14:textId="77777777" w:rsidR="00AF08FE" w:rsidRPr="00715FF4" w:rsidRDefault="00AF08FE" w:rsidP="001B035A">
            <w:pPr>
              <w:pStyle w:val="appendixtabletext0"/>
              <w:rPr>
                <w:rFonts w:ascii="Tahoma" w:hAnsi="Tahoma" w:cs="Tahoma"/>
              </w:rPr>
            </w:pPr>
            <w:r w:rsidRPr="00715FF4">
              <w:rPr>
                <w:rFonts w:ascii="Tahoma" w:hAnsi="Tahoma" w:cs="Tahoma"/>
                <w:color w:val="000000"/>
                <w:lang w:val="pt-BR"/>
              </w:rPr>
              <w:t>HUP do Visio Professional 2013</w:t>
            </w:r>
          </w:p>
          <w:p w14:paraId="45A53F4B" w14:textId="77777777" w:rsidR="00AF08FE" w:rsidRPr="00715FF4" w:rsidRDefault="00AF08FE" w:rsidP="001B035A">
            <w:pPr>
              <w:pStyle w:val="appendixtabletext0"/>
              <w:rPr>
                <w:rFonts w:ascii="Tahoma" w:hAnsi="Tahoma" w:cs="Tahoma"/>
                <w:color w:val="000000"/>
              </w:rPr>
            </w:pPr>
          </w:p>
        </w:tc>
      </w:tr>
      <w:tr w:rsidR="00AF08FE" w:rsidRPr="00715FF4" w14:paraId="45A53F51"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5A53F4D" w14:textId="77777777" w:rsidR="00AF08FE" w:rsidRPr="00715FF4" w:rsidRDefault="00AF08FE" w:rsidP="001B035A">
            <w:pPr>
              <w:pStyle w:val="appendixtabletext0"/>
              <w:rPr>
                <w:rFonts w:ascii="Tahoma" w:hAnsi="Tahoma" w:cs="Tahoma"/>
              </w:rPr>
            </w:pPr>
            <w:r w:rsidRPr="00715FF4">
              <w:rPr>
                <w:rFonts w:ascii="Tahoma" w:hAnsi="Tahoma" w:cs="Tahoma"/>
                <w:color w:val="000000"/>
                <w:lang w:val="pt-BR"/>
              </w:rPr>
              <w:t>Project Standard 2010/2013</w:t>
            </w:r>
          </w:p>
          <w:p w14:paraId="45A53F4E" w14:textId="77777777" w:rsidR="00AF08FE" w:rsidRPr="00715FF4" w:rsidRDefault="00AF08FE" w:rsidP="001E3357">
            <w:pPr>
              <w:pStyle w:val="appendixtabletext0"/>
              <w:rPr>
                <w:rFonts w:ascii="Tahoma" w:hAnsi="Tahoma" w:cs="Tahoma"/>
                <w:color w:val="000000"/>
              </w:rPr>
            </w:pPr>
            <w:r w:rsidRPr="00715FF4">
              <w:rPr>
                <w:rFonts w:ascii="Tahoma" w:hAnsi="Tahoma" w:cs="Tahoma"/>
                <w:color w:val="000000"/>
                <w:lang w:val="pt-BR"/>
              </w:rPr>
              <w:t>Project Professional 2010/2013</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5A53F4F" w14:textId="77777777" w:rsidR="00AF08FE" w:rsidRPr="00715FF4" w:rsidRDefault="00AF08FE" w:rsidP="001B035A">
            <w:pPr>
              <w:pStyle w:val="appendixtabletext0"/>
              <w:rPr>
                <w:rFonts w:ascii="Tahoma" w:hAnsi="Tahoma" w:cs="Tahoma"/>
              </w:rPr>
            </w:pPr>
            <w:r w:rsidRPr="00715FF4">
              <w:rPr>
                <w:rFonts w:ascii="Tahoma" w:hAnsi="Tahoma" w:cs="Tahoma"/>
                <w:color w:val="000000"/>
                <w:lang w:val="pt-BR"/>
              </w:rPr>
              <w:t>HUP do Project Standard 2013</w:t>
            </w:r>
          </w:p>
          <w:p w14:paraId="45A53F50" w14:textId="77777777" w:rsidR="00AF08FE" w:rsidRPr="00715FF4" w:rsidRDefault="00AF08FE" w:rsidP="001B035A">
            <w:pPr>
              <w:pStyle w:val="appendixtabletext0"/>
              <w:rPr>
                <w:rFonts w:ascii="Tahoma" w:hAnsi="Tahoma" w:cs="Tahoma"/>
                <w:color w:val="000000"/>
              </w:rPr>
            </w:pPr>
            <w:r w:rsidRPr="00715FF4">
              <w:rPr>
                <w:rFonts w:ascii="Tahoma" w:hAnsi="Tahoma" w:cs="Tahoma"/>
                <w:color w:val="000000"/>
              </w:rPr>
              <w:t xml:space="preserve"> </w:t>
            </w:r>
          </w:p>
        </w:tc>
      </w:tr>
    </w:tbl>
    <w:p w14:paraId="45A53F52" w14:textId="77777777" w:rsidR="00AF08FE" w:rsidRPr="00F83E68" w:rsidRDefault="00AF08FE">
      <w:pPr>
        <w:pStyle w:val="AppendixBodyText"/>
        <w:ind w:left="630"/>
        <w:rPr>
          <w:rFonts w:ascii="Tahoma" w:hAnsi="Tahoma" w:cs="Tahoma"/>
          <w:lang w:val="pt-PT"/>
        </w:rPr>
      </w:pPr>
      <w:r w:rsidRPr="00715FF4">
        <w:rPr>
          <w:rFonts w:ascii="Tahoma" w:hAnsi="Tahoma" w:cs="Tahoma"/>
          <w:i/>
          <w:sz w:val="16"/>
          <w:lang w:val="pt-BR"/>
        </w:rPr>
        <w:t>*A disponibilidade do software do Home Use Program varia por região, oferta e idioma.</w:t>
      </w:r>
      <w:r w:rsidRPr="00F83E68">
        <w:rPr>
          <w:rFonts w:ascii="Tahoma" w:hAnsi="Tahoma" w:cs="Tahoma"/>
          <w:lang w:val="pt-PT"/>
        </w:rPr>
        <w:t xml:space="preserve"> </w:t>
      </w:r>
    </w:p>
    <w:p w14:paraId="45A53F53" w14:textId="77777777" w:rsidR="00AF08FE" w:rsidRPr="00F83E68" w:rsidRDefault="00AF08FE">
      <w:pPr>
        <w:pStyle w:val="AppendixBodyText"/>
        <w:ind w:left="630"/>
        <w:rPr>
          <w:rFonts w:ascii="Tahoma" w:hAnsi="Tahoma" w:cs="Tahoma"/>
          <w:lang w:val="pt-PT"/>
        </w:rPr>
      </w:pPr>
      <w:r w:rsidRPr="00715FF4">
        <w:rPr>
          <w:rFonts w:ascii="Tahoma" w:hAnsi="Tahoma" w:cs="Tahoma"/>
          <w:i/>
          <w:sz w:val="16"/>
          <w:lang w:val="pt-BR"/>
        </w:rPr>
        <w:t xml:space="preserve">Para obter mais informações, incluindo informações sobre a disponibilidade futura de software do Home Use Program adicional, consulte o site </w:t>
      </w:r>
      <w:hyperlink r:id="rId23" w:history="1">
        <w:r w:rsidRPr="00715FF4">
          <w:rPr>
            <w:rFonts w:ascii="Tahoma" w:hAnsi="Tahoma" w:cs="Tahoma"/>
            <w:i/>
            <w:color w:val="0000FF"/>
            <w:sz w:val="16"/>
            <w:u w:val="single"/>
            <w:lang w:val="pt-BR"/>
          </w:rPr>
          <w:t>http://www.microsoft.com/licensing</w:t>
        </w:r>
      </w:hyperlink>
      <w:r w:rsidRPr="00715FF4">
        <w:rPr>
          <w:rFonts w:ascii="Tahoma" w:hAnsi="Tahoma" w:cs="Tahoma"/>
          <w:i/>
          <w:sz w:val="16"/>
          <w:lang w:val="pt-BR"/>
        </w:rPr>
        <w:t>.</w:t>
      </w:r>
    </w:p>
    <w:p w14:paraId="45A53F54" w14:textId="77777777" w:rsidR="00AF08FE" w:rsidRPr="00F83E68" w:rsidRDefault="00AF08FE">
      <w:pPr>
        <w:pStyle w:val="AppendixBodyText"/>
        <w:ind w:left="630"/>
        <w:rPr>
          <w:rFonts w:ascii="Tahoma" w:hAnsi="Tahoma" w:cs="Tahoma"/>
          <w:lang w:val="pt-PT"/>
        </w:rPr>
      </w:pPr>
      <w:r w:rsidRPr="00715FF4">
        <w:rPr>
          <w:rFonts w:ascii="Tahoma" w:hAnsi="Tahoma" w:cs="Tahoma"/>
          <w:i/>
          <w:sz w:val="16"/>
          <w:lang w:val="pt-BR"/>
        </w:rPr>
        <w:t>** Observação para clientes de Contrato para Campus e Contrato School e Open Value Subscription - Soluções Educacionais:</w:t>
      </w:r>
      <w:r w:rsidRPr="00F83E68">
        <w:rPr>
          <w:rFonts w:ascii="Tahoma" w:hAnsi="Tahoma" w:cs="Tahoma"/>
          <w:i/>
          <w:sz w:val="16"/>
          <w:szCs w:val="16"/>
          <w:lang w:val="pt-PT"/>
        </w:rPr>
        <w:t xml:space="preserve"> </w:t>
      </w:r>
      <w:r w:rsidRPr="00715FF4">
        <w:rPr>
          <w:rFonts w:ascii="Tahoma" w:hAnsi="Tahoma" w:cs="Tahoma"/>
          <w:i/>
          <w:sz w:val="16"/>
          <w:lang w:val="pt-BR"/>
        </w:rPr>
        <w:t>consulte o contrato CASA (3.5 ou posterior) ou o contrato OVS-ES para obter regras adicionais específicas do</w:t>
      </w:r>
      <w:r w:rsidR="00C708C3" w:rsidRPr="00715FF4">
        <w:rPr>
          <w:rFonts w:ascii="Tahoma" w:hAnsi="Tahoma" w:cs="Tahoma"/>
          <w:i/>
          <w:sz w:val="16"/>
          <w:lang w:val="pt-BR"/>
        </w:rPr>
        <w:t> </w:t>
      </w:r>
      <w:r w:rsidRPr="00715FF4">
        <w:rPr>
          <w:rFonts w:ascii="Tahoma" w:hAnsi="Tahoma" w:cs="Tahoma"/>
          <w:i/>
          <w:sz w:val="16"/>
          <w:lang w:val="pt-BR"/>
        </w:rPr>
        <w:t>programa.</w:t>
      </w:r>
    </w:p>
    <w:p w14:paraId="45A53F55" w14:textId="77777777" w:rsidR="00AF08FE" w:rsidRPr="00F83E68" w:rsidRDefault="00AF08FE" w:rsidP="00BD1A6A">
      <w:pPr>
        <w:ind w:left="630"/>
        <w:rPr>
          <w:rFonts w:cs="Tahoma"/>
          <w:lang w:val="pt-PT"/>
        </w:rPr>
      </w:pPr>
      <w:r w:rsidRPr="00715FF4">
        <w:rPr>
          <w:rFonts w:cs="Tahoma"/>
          <w:i/>
          <w:sz w:val="16"/>
          <w:lang w:val="pt-BR"/>
        </w:rPr>
        <w:t xml:space="preserve">*** Observe que o SharePoint Designer agora é um produto gratuito disponível para download neste link </w:t>
      </w:r>
      <w:hyperlink r:id="rId24" w:history="1">
        <w:r w:rsidRPr="00715FF4">
          <w:rPr>
            <w:rStyle w:val="Hyperlink"/>
            <w:rFonts w:cs="Tahoma"/>
            <w:i/>
            <w:sz w:val="16"/>
            <w:lang w:val="pt-BR"/>
          </w:rPr>
          <w:t>http://www.microsoft.com/spd</w:t>
        </w:r>
      </w:hyperlink>
    </w:p>
    <w:p w14:paraId="45A53F56" w14:textId="77777777" w:rsidR="00AF08FE" w:rsidRPr="00F83E68" w:rsidRDefault="00AF08FE" w:rsidP="008A15A8">
      <w:pPr>
        <w:outlineLvl w:val="2"/>
        <w:rPr>
          <w:rFonts w:cs="Tahoma"/>
          <w:lang w:val="pt-PT"/>
        </w:rPr>
      </w:pPr>
      <w:bookmarkStart w:id="866" w:name="_Toc281378922"/>
    </w:p>
    <w:bookmarkEnd w:id="866"/>
    <w:p w14:paraId="45A53F57" w14:textId="77777777" w:rsidR="00AF08FE" w:rsidRPr="00F83E68" w:rsidRDefault="00AF08FE" w:rsidP="002E57CF">
      <w:pPr>
        <w:outlineLvl w:val="2"/>
        <w:rPr>
          <w:rFonts w:cs="Tahoma"/>
          <w:lang w:val="pt-PT"/>
        </w:rPr>
      </w:pPr>
      <w:r w:rsidRPr="00715FF4">
        <w:rPr>
          <w:rFonts w:cs="Tahoma"/>
          <w:b/>
          <w:sz w:val="20"/>
          <w:lang w:val="pt-BR"/>
        </w:rPr>
        <w:t>Enterprise Source Licensing Program</w:t>
      </w:r>
      <w:r w:rsidRPr="00F83E68">
        <w:rPr>
          <w:rFonts w:cs="Tahoma"/>
          <w:lang w:val="pt-PT"/>
        </w:rPr>
        <w:t xml:space="preserve"> </w:t>
      </w:r>
    </w:p>
    <w:p w14:paraId="45A53F58" w14:textId="77777777" w:rsidR="00AF08FE" w:rsidRPr="00F83E68" w:rsidRDefault="00AF08FE" w:rsidP="008A15A8">
      <w:pPr>
        <w:spacing w:after="60"/>
        <w:rPr>
          <w:rFonts w:cs="Tahoma"/>
          <w:lang w:val="pt-PT"/>
        </w:rPr>
      </w:pPr>
      <w:r w:rsidRPr="00715FF4">
        <w:rPr>
          <w:rFonts w:cs="Tahoma"/>
          <w:lang w:val="pt-BR"/>
        </w:rPr>
        <w:t>Os clientes no Programa de Membros do Software Assurance e com 1.500 ou mais desktops licenciados no pool de</w:t>
      </w:r>
      <w:r w:rsidR="00C708C3" w:rsidRPr="00715FF4">
        <w:rPr>
          <w:rFonts w:cs="Tahoma"/>
          <w:lang w:val="pt-BR"/>
        </w:rPr>
        <w:t> </w:t>
      </w:r>
      <w:r w:rsidRPr="00715FF4">
        <w:rPr>
          <w:rFonts w:cs="Tahoma"/>
          <w:lang w:val="pt-BR"/>
        </w:rPr>
        <w:t>sistemas podem ser qualificados a participar do ESLP (Enterprise Source Licensing Program) durante o prazo de</w:t>
      </w:r>
      <w:r w:rsidR="00C708C3" w:rsidRPr="00715FF4">
        <w:rPr>
          <w:rFonts w:cs="Tahoma"/>
          <w:lang w:val="pt-BR"/>
        </w:rPr>
        <w:t> </w:t>
      </w:r>
      <w:r w:rsidRPr="00715FF4">
        <w:rPr>
          <w:rFonts w:cs="Tahoma"/>
          <w:lang w:val="pt-BR"/>
        </w:rPr>
        <w:t>suas coberturas do Software Assurance.</w:t>
      </w:r>
      <w:r w:rsidR="00CD5606" w:rsidRPr="00F83E68">
        <w:rPr>
          <w:rFonts w:cs="Tahoma"/>
          <w:lang w:val="pt-PT"/>
        </w:rPr>
        <w:t xml:space="preserve"> </w:t>
      </w:r>
      <w:r w:rsidRPr="00715FF4">
        <w:rPr>
          <w:rFonts w:cs="Tahoma"/>
          <w:lang w:val="pt-BR"/>
        </w:rPr>
        <w:t>O ESLP fornece acesso ao código-fonte do Microsoft Windows para desenvolvimento interno e suporte.</w:t>
      </w:r>
      <w:r w:rsidR="00CD5606" w:rsidRPr="00F83E68">
        <w:rPr>
          <w:rFonts w:cs="Tahoma"/>
          <w:lang w:val="pt-PT"/>
        </w:rPr>
        <w:t xml:space="preserve"> </w:t>
      </w:r>
      <w:r w:rsidRPr="00715FF4">
        <w:rPr>
          <w:rFonts w:cs="Tahoma"/>
          <w:lang w:val="pt-BR"/>
        </w:rPr>
        <w:t>O ESLP não está disponível em todos os países e o benefício é concedido por</w:t>
      </w:r>
      <w:r w:rsidR="00C708C3" w:rsidRPr="00715FF4">
        <w:rPr>
          <w:rFonts w:cs="Tahoma"/>
          <w:lang w:val="pt-BR"/>
        </w:rPr>
        <w:t> </w:t>
      </w:r>
      <w:r w:rsidRPr="00715FF4">
        <w:rPr>
          <w:rFonts w:cs="Tahoma"/>
          <w:lang w:val="pt-BR"/>
        </w:rPr>
        <w:t>contrato/registro.</w:t>
      </w:r>
    </w:p>
    <w:p w14:paraId="45A53F59" w14:textId="77777777" w:rsidR="00AF08FE" w:rsidRPr="00F83E68" w:rsidRDefault="00AF08FE" w:rsidP="00C708C3">
      <w:pPr>
        <w:rPr>
          <w:rFonts w:cs="Tahoma"/>
          <w:lang w:val="pt-PT"/>
        </w:rPr>
      </w:pPr>
      <w:r w:rsidRPr="00715FF4">
        <w:rPr>
          <w:rFonts w:eastAsia="Times New Roman" w:cs="Tahoma"/>
          <w:szCs w:val="18"/>
          <w:lang w:val="pt-BR"/>
        </w:rPr>
        <w:t>O formulário de inscrição pode ser baixado no VLSC (Volume Licensing Service Center - Centro de Atendimento de</w:t>
      </w:r>
      <w:r w:rsidR="00C708C3" w:rsidRPr="00715FF4">
        <w:rPr>
          <w:rFonts w:eastAsia="Times New Roman" w:cs="Tahoma"/>
          <w:szCs w:val="18"/>
          <w:lang w:val="pt-BR"/>
        </w:rPr>
        <w:t> </w:t>
      </w:r>
      <w:r w:rsidRPr="00715FF4">
        <w:rPr>
          <w:rFonts w:eastAsia="Times New Roman" w:cs="Tahoma"/>
          <w:szCs w:val="18"/>
          <w:lang w:val="pt-BR"/>
        </w:rPr>
        <w:t>Licenciamento por Volume).</w:t>
      </w:r>
      <w:r w:rsidRPr="00F83E68">
        <w:rPr>
          <w:rFonts w:eastAsia="Times New Roman" w:cs="Tahoma"/>
          <w:szCs w:val="18"/>
          <w:lang w:val="pt-PT"/>
        </w:rPr>
        <w:t xml:space="preserve"> </w:t>
      </w:r>
    </w:p>
    <w:p w14:paraId="45A53F5A" w14:textId="77777777" w:rsidR="00AF08FE" w:rsidRPr="00F83E68" w:rsidRDefault="00AF08FE" w:rsidP="008A15A8">
      <w:pPr>
        <w:tabs>
          <w:tab w:val="num" w:pos="0"/>
        </w:tabs>
        <w:rPr>
          <w:rFonts w:cs="Tahoma"/>
          <w:lang w:val="pt-PT"/>
        </w:rPr>
      </w:pPr>
      <w:r w:rsidRPr="00715FF4">
        <w:rPr>
          <w:rFonts w:cs="Tahoma"/>
          <w:lang w:val="pt-BR"/>
        </w:rPr>
        <w:t>A qualificação e as áreas de disponibilidade estão sujeitas aos termos e às condições da Microsoft (consulte</w:t>
      </w:r>
      <w:r w:rsidR="00C708C3" w:rsidRPr="00715FF4">
        <w:rPr>
          <w:rFonts w:cs="Tahoma"/>
          <w:lang w:val="pt-BR"/>
        </w:rPr>
        <w:t> </w:t>
      </w:r>
      <w:hyperlink r:id="rId25" w:history="1">
        <w:r w:rsidRPr="00715FF4">
          <w:rPr>
            <w:rFonts w:cs="Tahoma"/>
            <w:color w:val="0000FF"/>
            <w:u w:val="single"/>
            <w:lang w:val="pt-BR"/>
          </w:rPr>
          <w:t>www.microsoft.com/resources/sharedsource/Licensing/Enterprise.mspx</w:t>
        </w:r>
      </w:hyperlink>
      <w:r w:rsidRPr="00715FF4">
        <w:rPr>
          <w:rFonts w:cs="Tahoma"/>
          <w:lang w:val="pt-BR"/>
        </w:rPr>
        <w:t xml:space="preserve"> para obter detalhes).</w:t>
      </w:r>
    </w:p>
    <w:p w14:paraId="45A53F5B" w14:textId="77777777" w:rsidR="00AF08FE" w:rsidRPr="00F83E68" w:rsidRDefault="00AF08FE" w:rsidP="008A15A8">
      <w:pPr>
        <w:ind w:left="360" w:hanging="360"/>
        <w:rPr>
          <w:rFonts w:cs="Tahoma"/>
          <w:lang w:val="pt-PT"/>
        </w:rPr>
      </w:pPr>
      <w:r w:rsidRPr="00715FF4">
        <w:rPr>
          <w:rFonts w:cs="Tahoma"/>
          <w:lang w:val="pt-BR"/>
        </w:rPr>
        <w:t>Os programas Academic estão qualificados para o Microsoft Research Source Licensing Program.</w:t>
      </w:r>
    </w:p>
    <w:p w14:paraId="45A53F5C" w14:textId="77777777" w:rsidR="00AF08FE" w:rsidRPr="00F83E68" w:rsidRDefault="00AF08FE">
      <w:pPr>
        <w:pStyle w:val="Heading3"/>
        <w:rPr>
          <w:rFonts w:ascii="Tahoma" w:hAnsi="Tahoma" w:cs="Tahoma"/>
          <w:lang w:val="pt-PT"/>
        </w:rPr>
      </w:pPr>
    </w:p>
    <w:p w14:paraId="45A53F5D" w14:textId="77777777" w:rsidR="00AF08FE" w:rsidRPr="00F83E68" w:rsidRDefault="00AF08FE">
      <w:pPr>
        <w:pStyle w:val="Heading3"/>
        <w:rPr>
          <w:rFonts w:ascii="Tahoma" w:hAnsi="Tahoma" w:cs="Tahoma"/>
          <w:lang w:val="pt-PT"/>
        </w:rPr>
      </w:pPr>
      <w:bookmarkStart w:id="867" w:name="_Toc336338236"/>
      <w:bookmarkStart w:id="868" w:name="_Toc340680124"/>
      <w:bookmarkEnd w:id="867"/>
      <w:r w:rsidRPr="00715FF4">
        <w:rPr>
          <w:rFonts w:ascii="Tahoma" w:hAnsi="Tahoma" w:cs="Tahoma"/>
          <w:lang w:val="pt-BR"/>
        </w:rPr>
        <w:t>Suporte para Resolução de Problemas 24x7</w:t>
      </w:r>
      <w:bookmarkEnd w:id="868"/>
    </w:p>
    <w:p w14:paraId="45A53F5E" w14:textId="77777777" w:rsidR="00AF08FE" w:rsidRPr="00F83E68" w:rsidRDefault="00AF08FE">
      <w:pPr>
        <w:rPr>
          <w:rFonts w:cs="Tahoma"/>
          <w:lang w:val="pt-PT"/>
        </w:rPr>
      </w:pPr>
    </w:p>
    <w:p w14:paraId="45A53F5F" w14:textId="77777777" w:rsidR="00AF08FE" w:rsidRPr="00F83E68" w:rsidRDefault="00AF08FE" w:rsidP="00324479">
      <w:pPr>
        <w:spacing w:after="60"/>
        <w:rPr>
          <w:rFonts w:cs="Tahoma"/>
          <w:lang w:val="pt-PT"/>
        </w:rPr>
      </w:pPr>
      <w:r w:rsidRPr="00715FF4">
        <w:rPr>
          <w:rFonts w:cs="Tahoma"/>
          <w:szCs w:val="18"/>
          <w:lang w:val="pt-BR"/>
        </w:rPr>
        <w:t>Os clientes (que não forem de Contratos para Campus e School e Open Value Subscription – Soluções Educacionais) com cobertura do Software Assurance estão qualificados ao Suporte para Resolução de Problemas 24 horas por dia, 7 dias por semana durante o prazo de suas coberturas do Software Assurance.</w:t>
      </w:r>
      <w:r w:rsidR="00CD5606" w:rsidRPr="00F83E68">
        <w:rPr>
          <w:rFonts w:cs="Tahoma"/>
          <w:szCs w:val="18"/>
          <w:lang w:val="pt-PT"/>
        </w:rPr>
        <w:t xml:space="preserve"> </w:t>
      </w:r>
    </w:p>
    <w:p w14:paraId="45A53F60" w14:textId="77777777" w:rsidR="00AF08FE" w:rsidRPr="00F83E68" w:rsidRDefault="00AF08FE">
      <w:pPr>
        <w:pStyle w:val="AppendixBodyText"/>
        <w:rPr>
          <w:rFonts w:ascii="Tahoma" w:hAnsi="Tahoma" w:cs="Tahoma"/>
          <w:lang w:val="pt-PT"/>
        </w:rPr>
      </w:pPr>
    </w:p>
    <w:p w14:paraId="45A53F61" w14:textId="77777777" w:rsidR="00AF08FE" w:rsidRPr="00F83E68" w:rsidRDefault="00AF08FE">
      <w:pPr>
        <w:pStyle w:val="AppendixBodyText"/>
        <w:rPr>
          <w:rFonts w:ascii="Tahoma" w:hAnsi="Tahoma" w:cs="Tahoma"/>
          <w:lang w:val="pt-PT"/>
        </w:rPr>
      </w:pPr>
      <w:r w:rsidRPr="00715FF4">
        <w:rPr>
          <w:rFonts w:ascii="Tahoma" w:hAnsi="Tahoma" w:cs="Tahoma"/>
          <w:sz w:val="18"/>
          <w:szCs w:val="18"/>
          <w:lang w:val="pt-BR"/>
        </w:rPr>
        <w:t>O Suporte para Resolução de Problemas 24x7 fornece assistência aos problemas com sintomas específicos enfrentados durante o uso de produtos da Microsoft, onde haja uma expectativa razoável de que o problema tenha sido causado por produtos da Microsoft.</w:t>
      </w:r>
      <w:r w:rsidR="00CD5606" w:rsidRPr="00F83E68">
        <w:rPr>
          <w:rFonts w:ascii="Tahoma" w:hAnsi="Tahoma" w:cs="Tahoma"/>
          <w:sz w:val="18"/>
          <w:szCs w:val="18"/>
          <w:lang w:val="pt-PT"/>
        </w:rPr>
        <w:t xml:space="preserve"> </w:t>
      </w:r>
      <w:r w:rsidRPr="00715FF4">
        <w:rPr>
          <w:rFonts w:ascii="Tahoma" w:hAnsi="Tahoma" w:cs="Tahoma"/>
          <w:sz w:val="18"/>
          <w:szCs w:val="18"/>
          <w:lang w:val="pt-BR"/>
        </w:rPr>
        <w:t>A Microsoft fará esforços razoáveis para auxiliar os clientes com solicitações de suporte de maneira consistente com as políticas de Suporte a Produtos da Microsoft.</w:t>
      </w:r>
      <w:r w:rsidR="00CD5606" w:rsidRPr="00F83E68">
        <w:rPr>
          <w:rFonts w:ascii="Tahoma" w:hAnsi="Tahoma" w:cs="Tahoma"/>
          <w:sz w:val="18"/>
          <w:szCs w:val="18"/>
          <w:lang w:val="pt-PT"/>
        </w:rPr>
        <w:t xml:space="preserve"> </w:t>
      </w:r>
      <w:r w:rsidRPr="00715FF4">
        <w:rPr>
          <w:rFonts w:ascii="Tahoma" w:hAnsi="Tahoma" w:cs="Tahoma"/>
          <w:sz w:val="18"/>
          <w:szCs w:val="18"/>
          <w:lang w:val="pt-BR"/>
        </w:rPr>
        <w:t>A Microsoft se reserva o</w:t>
      </w:r>
      <w:r w:rsidR="00C708C3" w:rsidRPr="00715FF4">
        <w:rPr>
          <w:rFonts w:ascii="Tahoma" w:hAnsi="Tahoma" w:cs="Tahoma"/>
          <w:sz w:val="18"/>
          <w:szCs w:val="18"/>
          <w:lang w:val="pt-BR"/>
        </w:rPr>
        <w:t> </w:t>
      </w:r>
      <w:r w:rsidRPr="00715FF4">
        <w:rPr>
          <w:rFonts w:ascii="Tahoma" w:hAnsi="Tahoma" w:cs="Tahoma"/>
          <w:sz w:val="18"/>
          <w:szCs w:val="18"/>
          <w:lang w:val="pt-BR"/>
        </w:rPr>
        <w:t>direito de recusar solicitações não razoáveis de serviços de suporte e, às vezes, poderá indicar aos clientes um contrato de nível de serviço adicional que poderá exigir um custo adicional.</w:t>
      </w:r>
      <w:r w:rsidRPr="00F83E68">
        <w:rPr>
          <w:rFonts w:ascii="Tahoma" w:hAnsi="Tahoma" w:cs="Tahoma"/>
          <w:sz w:val="18"/>
          <w:szCs w:val="18"/>
          <w:lang w:val="pt-PT"/>
        </w:rPr>
        <w:t xml:space="preserve"> </w:t>
      </w:r>
    </w:p>
    <w:p w14:paraId="45A53F62" w14:textId="77777777" w:rsidR="00AF08FE" w:rsidRPr="00F83E68" w:rsidRDefault="00AF08FE">
      <w:pPr>
        <w:pStyle w:val="AppendixBodyText"/>
        <w:rPr>
          <w:rFonts w:ascii="Tahoma" w:hAnsi="Tahoma" w:cs="Tahoma"/>
          <w:lang w:val="pt-PT"/>
        </w:rPr>
      </w:pPr>
    </w:p>
    <w:p w14:paraId="45A53F63" w14:textId="77777777" w:rsidR="00AF08FE" w:rsidRPr="00F83E68" w:rsidRDefault="00AF08FE">
      <w:pPr>
        <w:pStyle w:val="AppendixBodyText"/>
        <w:rPr>
          <w:rFonts w:ascii="Tahoma" w:hAnsi="Tahoma" w:cs="Tahoma"/>
          <w:lang w:val="pt-PT"/>
        </w:rPr>
      </w:pPr>
      <w:r w:rsidRPr="00715FF4">
        <w:rPr>
          <w:rFonts w:ascii="Tahoma" w:hAnsi="Tahoma" w:cs="Tahoma"/>
          <w:sz w:val="18"/>
          <w:szCs w:val="18"/>
          <w:lang w:val="pt-BR"/>
        </w:rPr>
        <w:t>A Microsoft poderá acrescentar suporte a novos produtos ou descontinuar o suporte a produtos existentes.</w:t>
      </w:r>
      <w:r w:rsidRPr="00F83E68">
        <w:rPr>
          <w:rFonts w:ascii="Tahoma" w:hAnsi="Tahoma" w:cs="Tahoma"/>
          <w:sz w:val="18"/>
          <w:szCs w:val="18"/>
          <w:lang w:val="pt-PT"/>
        </w:rPr>
        <w:t xml:space="preserve"> </w:t>
      </w:r>
      <w:r w:rsidRPr="00715FF4">
        <w:rPr>
          <w:rFonts w:ascii="Tahoma" w:hAnsi="Tahoma" w:cs="Tahoma"/>
          <w:sz w:val="18"/>
          <w:szCs w:val="18"/>
          <w:lang w:val="pt-BR"/>
        </w:rPr>
        <w:t>Podem haver casos em que a implementação de produtos da Microsoft feita por um cliente não tenha suporte de maneira eficiente.</w:t>
      </w:r>
      <w:r w:rsidRPr="00F83E68">
        <w:rPr>
          <w:rFonts w:ascii="Tahoma" w:hAnsi="Tahoma" w:cs="Tahoma"/>
          <w:sz w:val="18"/>
          <w:szCs w:val="18"/>
          <w:lang w:val="pt-PT"/>
        </w:rPr>
        <w:t xml:space="preserve"> </w:t>
      </w:r>
      <w:r w:rsidRPr="00715FF4">
        <w:rPr>
          <w:rFonts w:ascii="Tahoma" w:hAnsi="Tahoma" w:cs="Tahoma"/>
          <w:sz w:val="18"/>
          <w:szCs w:val="18"/>
          <w:lang w:val="pt-BR"/>
        </w:rPr>
        <w:t>Como parte do fornecimento de serviços de suporte, a Microsoft notificará o cliente caso chegue a essa conclusão.</w:t>
      </w:r>
      <w:r w:rsidRPr="00F83E68">
        <w:rPr>
          <w:rFonts w:ascii="Tahoma" w:hAnsi="Tahoma" w:cs="Tahoma"/>
          <w:sz w:val="18"/>
          <w:szCs w:val="18"/>
          <w:lang w:val="pt-PT"/>
        </w:rPr>
        <w:t xml:space="preserve"> </w:t>
      </w:r>
      <w:r w:rsidRPr="00715FF4">
        <w:rPr>
          <w:rFonts w:ascii="Tahoma" w:hAnsi="Tahoma" w:cs="Tahoma"/>
          <w:sz w:val="18"/>
          <w:szCs w:val="18"/>
          <w:lang w:val="pt-BR"/>
        </w:rPr>
        <w:t>Se o cliente não modificar a implementação para torná-la passível de suporte de forma eficaz dentro de</w:t>
      </w:r>
      <w:r w:rsidR="00C708C3" w:rsidRPr="00715FF4">
        <w:rPr>
          <w:rFonts w:ascii="Tahoma" w:hAnsi="Tahoma" w:cs="Tahoma"/>
          <w:sz w:val="18"/>
          <w:szCs w:val="18"/>
          <w:lang w:val="pt-BR"/>
        </w:rPr>
        <w:t> </w:t>
      </w:r>
      <w:r w:rsidRPr="00715FF4">
        <w:rPr>
          <w:rFonts w:ascii="Tahoma" w:hAnsi="Tahoma" w:cs="Tahoma"/>
          <w:sz w:val="18"/>
          <w:szCs w:val="18"/>
          <w:lang w:val="pt-BR"/>
        </w:rPr>
        <w:t>30 dias após a notificação, a Microsoft não estará obrigada a fornecer serviços de suporte adicionais para tal</w:t>
      </w:r>
      <w:r w:rsidR="00C708C3" w:rsidRPr="00715FF4">
        <w:rPr>
          <w:rFonts w:ascii="Tahoma" w:hAnsi="Tahoma" w:cs="Tahoma"/>
          <w:sz w:val="18"/>
          <w:szCs w:val="18"/>
          <w:lang w:val="pt-BR"/>
        </w:rPr>
        <w:t> </w:t>
      </w:r>
      <w:r w:rsidRPr="00715FF4">
        <w:rPr>
          <w:rFonts w:ascii="Tahoma" w:hAnsi="Tahoma" w:cs="Tahoma"/>
          <w:sz w:val="18"/>
          <w:szCs w:val="18"/>
          <w:lang w:val="pt-BR"/>
        </w:rPr>
        <w:t>implementação. Entretanto, a Microsoft continuará a fornecer suporte às outras implementações do cliente passíveis de suporte cobertas por esses termos e condições.</w:t>
      </w:r>
      <w:r w:rsidRPr="00F83E68">
        <w:rPr>
          <w:rFonts w:ascii="Tahoma" w:hAnsi="Tahoma" w:cs="Tahoma"/>
          <w:sz w:val="18"/>
          <w:szCs w:val="18"/>
          <w:lang w:val="pt-PT"/>
        </w:rPr>
        <w:t xml:space="preserve"> </w:t>
      </w:r>
    </w:p>
    <w:p w14:paraId="45A53F64" w14:textId="77777777" w:rsidR="00AF08FE" w:rsidRPr="00F83E68" w:rsidRDefault="00AF08FE">
      <w:pPr>
        <w:pStyle w:val="AppendixBodyText"/>
        <w:rPr>
          <w:rFonts w:ascii="Tahoma" w:hAnsi="Tahoma" w:cs="Tahoma"/>
          <w:lang w:val="pt-PT"/>
        </w:rPr>
      </w:pPr>
      <w:r w:rsidRPr="00715FF4">
        <w:rPr>
          <w:rFonts w:ascii="Tahoma" w:hAnsi="Tahoma" w:cs="Tahoma"/>
          <w:sz w:val="18"/>
          <w:szCs w:val="18"/>
          <w:lang w:val="pt-BR"/>
        </w:rPr>
        <w:t>Uma solicitação de suporte de reparo assistido, também conhecida como um incidente, é definida como um problema único de suporte e o esforço razoável necessário para solucioná-lo.</w:t>
      </w:r>
      <w:r w:rsidR="00CD5606" w:rsidRPr="00F83E68">
        <w:rPr>
          <w:rFonts w:ascii="Tahoma" w:hAnsi="Tahoma" w:cs="Tahoma"/>
          <w:sz w:val="18"/>
          <w:szCs w:val="18"/>
          <w:lang w:val="pt-PT"/>
        </w:rPr>
        <w:t xml:space="preserve"> </w:t>
      </w:r>
      <w:r w:rsidRPr="00715FF4">
        <w:rPr>
          <w:rFonts w:ascii="Tahoma" w:hAnsi="Tahoma" w:cs="Tahoma"/>
          <w:sz w:val="18"/>
          <w:szCs w:val="18"/>
          <w:lang w:val="pt-BR"/>
        </w:rPr>
        <w:t>Um problema único de suporte é um problema que não pode ser subdividido em problemas subordinados.</w:t>
      </w:r>
      <w:r w:rsidR="00CD5606" w:rsidRPr="00F83E68">
        <w:rPr>
          <w:rFonts w:ascii="Tahoma" w:hAnsi="Tahoma" w:cs="Tahoma"/>
          <w:sz w:val="18"/>
          <w:szCs w:val="18"/>
          <w:lang w:val="pt-PT"/>
        </w:rPr>
        <w:t xml:space="preserve"> </w:t>
      </w:r>
      <w:r w:rsidRPr="00715FF4">
        <w:rPr>
          <w:rFonts w:ascii="Tahoma" w:hAnsi="Tahoma" w:cs="Tahoma"/>
          <w:sz w:val="18"/>
          <w:szCs w:val="18"/>
          <w:lang w:val="pt-BR"/>
        </w:rPr>
        <w:t>Se o problema consistir em problemas subordinados, cada um será considerado um incidente separado.</w:t>
      </w:r>
      <w:r w:rsidR="00CD5606" w:rsidRPr="00F83E68">
        <w:rPr>
          <w:rFonts w:ascii="Tahoma" w:hAnsi="Tahoma" w:cs="Tahoma"/>
          <w:lang w:val="pt-PT"/>
        </w:rPr>
        <w:t xml:space="preserve"> </w:t>
      </w:r>
      <w:r w:rsidRPr="00715FF4">
        <w:rPr>
          <w:rFonts w:ascii="Tahoma" w:hAnsi="Tahoma" w:cs="Tahoma"/>
          <w:sz w:val="18"/>
          <w:lang w:val="pt-BR"/>
        </w:rPr>
        <w:t>Em determinadas situações, poderemos fornecer aos clientes uma</w:t>
      </w:r>
      <w:r w:rsidR="00C708C3" w:rsidRPr="00715FF4">
        <w:rPr>
          <w:rFonts w:ascii="Tahoma" w:hAnsi="Tahoma" w:cs="Tahoma"/>
          <w:sz w:val="18"/>
          <w:lang w:val="pt-BR"/>
        </w:rPr>
        <w:t> </w:t>
      </w:r>
      <w:r w:rsidRPr="00715FF4">
        <w:rPr>
          <w:rFonts w:ascii="Tahoma" w:hAnsi="Tahoma" w:cs="Tahoma"/>
          <w:sz w:val="18"/>
          <w:lang w:val="pt-BR"/>
        </w:rPr>
        <w:t>modificação do código de software do produto da Microsoft comercialmente disponível a fim de solucionar os problemas críticos específicos (</w:t>
      </w:r>
      <w:r w:rsidR="00CD5606" w:rsidRPr="00715FF4">
        <w:rPr>
          <w:rFonts w:ascii="Tahoma" w:hAnsi="Tahoma" w:cs="Tahoma"/>
          <w:sz w:val="18"/>
          <w:lang w:val="pt-BR"/>
        </w:rPr>
        <w:t>“</w:t>
      </w:r>
      <w:r w:rsidRPr="00715FF4">
        <w:rPr>
          <w:rFonts w:ascii="Tahoma" w:hAnsi="Tahoma" w:cs="Tahoma"/>
          <w:sz w:val="18"/>
          <w:lang w:val="pt-BR"/>
        </w:rPr>
        <w:t>Hotfixes</w:t>
      </w:r>
      <w:r w:rsidR="00CD5606" w:rsidRPr="00715FF4">
        <w:rPr>
          <w:rFonts w:ascii="Tahoma" w:hAnsi="Tahoma" w:cs="Tahoma"/>
          <w:sz w:val="18"/>
          <w:lang w:val="pt-BR"/>
        </w:rPr>
        <w:t>”</w:t>
      </w:r>
      <w:r w:rsidRPr="00715FF4">
        <w:rPr>
          <w:rFonts w:ascii="Tahoma" w:hAnsi="Tahoma" w:cs="Tahoma"/>
          <w:sz w:val="18"/>
          <w:lang w:val="pt-BR"/>
        </w:rPr>
        <w:t>) em resposta a uma solicitação de suporte de reparo assistido.</w:t>
      </w:r>
      <w:r w:rsidR="00CD5606" w:rsidRPr="00F83E68">
        <w:rPr>
          <w:rFonts w:ascii="Tahoma" w:hAnsi="Tahoma" w:cs="Tahoma"/>
          <w:lang w:val="pt-PT"/>
        </w:rPr>
        <w:t xml:space="preserve"> </w:t>
      </w:r>
      <w:r w:rsidRPr="00715FF4">
        <w:rPr>
          <w:rFonts w:ascii="Tahoma" w:hAnsi="Tahoma" w:cs="Tahoma"/>
          <w:sz w:val="18"/>
          <w:lang w:val="pt-BR"/>
        </w:rPr>
        <w:t>Os hotfixes são designados para solucionar problemas específicos dos clientes e não são testados quanto à regressão.</w:t>
      </w:r>
      <w:r w:rsidR="00CD5606" w:rsidRPr="00F83E68">
        <w:rPr>
          <w:rFonts w:ascii="Tahoma" w:hAnsi="Tahoma" w:cs="Tahoma"/>
          <w:lang w:val="pt-PT"/>
        </w:rPr>
        <w:t xml:space="preserve"> </w:t>
      </w:r>
      <w:r w:rsidRPr="00715FF4">
        <w:rPr>
          <w:rFonts w:ascii="Tahoma" w:hAnsi="Tahoma" w:cs="Tahoma"/>
          <w:sz w:val="18"/>
          <w:lang w:val="pt-BR"/>
        </w:rPr>
        <w:t>Salvo definição em contrário neste documento, os Hotfixes não podem ser distribuídos a terceiros não afiliados sem a</w:t>
      </w:r>
      <w:r w:rsidR="00C708C3" w:rsidRPr="00715FF4">
        <w:rPr>
          <w:rFonts w:ascii="Tahoma" w:hAnsi="Tahoma" w:cs="Tahoma"/>
          <w:sz w:val="18"/>
          <w:lang w:val="pt-BR"/>
        </w:rPr>
        <w:t> </w:t>
      </w:r>
      <w:r w:rsidRPr="00715FF4">
        <w:rPr>
          <w:rFonts w:ascii="Tahoma" w:hAnsi="Tahoma" w:cs="Tahoma"/>
          <w:sz w:val="18"/>
          <w:lang w:val="pt-BR"/>
        </w:rPr>
        <w:t>autorização por escrito da Microsoft.</w:t>
      </w:r>
    </w:p>
    <w:p w14:paraId="45A53F65" w14:textId="77777777" w:rsidR="00AF08FE" w:rsidRPr="00F83E68" w:rsidRDefault="00AF08FE">
      <w:pPr>
        <w:pStyle w:val="AppendixBodyText"/>
        <w:rPr>
          <w:rFonts w:ascii="Tahoma" w:hAnsi="Tahoma" w:cs="Tahoma"/>
          <w:lang w:val="pt-PT"/>
        </w:rPr>
      </w:pPr>
    </w:p>
    <w:p w14:paraId="45A53F66" w14:textId="77777777" w:rsidR="00AF08FE" w:rsidRPr="00F83E68" w:rsidRDefault="00AF08FE">
      <w:pPr>
        <w:pStyle w:val="AppendixBodyText"/>
        <w:rPr>
          <w:rFonts w:ascii="Tahoma" w:hAnsi="Tahoma" w:cs="Tahoma"/>
          <w:lang w:val="pt-PT"/>
        </w:rPr>
      </w:pPr>
      <w:r w:rsidRPr="00715FF4">
        <w:rPr>
          <w:rFonts w:ascii="Tahoma" w:hAnsi="Tahoma" w:cs="Tahoma"/>
          <w:sz w:val="18"/>
          <w:lang w:val="pt-BR"/>
        </w:rPr>
        <w:t xml:space="preserve">Os produtos disponibilizados por meio de Licenciamento por Volume e que estejam atualmente no Suporte Base, conforme estabelecido no site </w:t>
      </w:r>
      <w:hyperlink r:id="rId26" w:history="1">
        <w:r w:rsidRPr="00715FF4">
          <w:rPr>
            <w:rStyle w:val="Hyperlink"/>
            <w:rFonts w:ascii="Tahoma" w:hAnsi="Tahoma" w:cs="Tahoma"/>
            <w:sz w:val="18"/>
            <w:lang w:val="pt-BR"/>
          </w:rPr>
          <w:t>Microsoft's Support Lifecycle Policy</w:t>
        </w:r>
      </w:hyperlink>
      <w:r w:rsidRPr="00715FF4">
        <w:rPr>
          <w:rFonts w:ascii="Tahoma" w:hAnsi="Tahoma" w:cs="Tahoma"/>
          <w:sz w:val="18"/>
          <w:lang w:val="pt-BR"/>
        </w:rPr>
        <w:t>, estão qualificados ao Suporte para Resolução de</w:t>
      </w:r>
      <w:r w:rsidR="00C708C3" w:rsidRPr="00715FF4">
        <w:rPr>
          <w:rFonts w:ascii="Tahoma" w:hAnsi="Tahoma" w:cs="Tahoma"/>
          <w:sz w:val="18"/>
          <w:lang w:val="pt-BR"/>
        </w:rPr>
        <w:t> </w:t>
      </w:r>
      <w:r w:rsidRPr="00715FF4">
        <w:rPr>
          <w:rFonts w:ascii="Tahoma" w:hAnsi="Tahoma" w:cs="Tahoma"/>
          <w:sz w:val="18"/>
          <w:lang w:val="pt-BR"/>
        </w:rPr>
        <w:t>Problemas 24 horas por dia, 7 dias por semana.</w:t>
      </w:r>
      <w:r w:rsidR="00CD5606" w:rsidRPr="00F83E68">
        <w:rPr>
          <w:rFonts w:ascii="Tahoma" w:hAnsi="Tahoma" w:cs="Tahoma"/>
          <w:lang w:val="pt-PT"/>
        </w:rPr>
        <w:t xml:space="preserve"> </w:t>
      </w:r>
      <w:r w:rsidRPr="00715FF4">
        <w:rPr>
          <w:rFonts w:ascii="Tahoma" w:hAnsi="Tahoma" w:cs="Tahoma"/>
          <w:color w:val="000000"/>
          <w:sz w:val="18"/>
          <w:lang w:val="pt-BR"/>
        </w:rPr>
        <w:t>A qualificação de produtos ao suporte por telefone está vinculada à disponibilidade da oferta do Software Assurance para o produto.</w:t>
      </w:r>
      <w:r w:rsidRPr="00F83E68">
        <w:rPr>
          <w:rFonts w:ascii="Tahoma" w:hAnsi="Tahoma" w:cs="Tahoma"/>
          <w:lang w:val="pt-PT"/>
        </w:rPr>
        <w:t xml:space="preserve"> </w:t>
      </w:r>
      <w:r w:rsidRPr="00715FF4">
        <w:rPr>
          <w:rFonts w:ascii="Tahoma" w:hAnsi="Tahoma" w:cs="Tahoma"/>
          <w:color w:val="000000"/>
          <w:sz w:val="18"/>
          <w:lang w:val="pt-BR"/>
        </w:rPr>
        <w:t>No caso de produtos para os quais nenhuma opção de Software Assurance está disponível para o servidor, mas apenas para CALs, o gasto de SA com CALs é contabilizado nos incidentes a serem usados para outros produtos qualificados, conforme indicado a seguir na seção Prêmios de Incidentes de Suporte pelo Telefone.</w:t>
      </w:r>
      <w:r w:rsidR="00CD5606" w:rsidRPr="00F83E68">
        <w:rPr>
          <w:rFonts w:ascii="Tahoma" w:hAnsi="Tahoma" w:cs="Tahoma"/>
          <w:lang w:val="pt-PT"/>
        </w:rPr>
        <w:t xml:space="preserve"> </w:t>
      </w:r>
      <w:r w:rsidRPr="00715FF4">
        <w:rPr>
          <w:rFonts w:ascii="Tahoma" w:hAnsi="Tahoma" w:cs="Tahoma"/>
          <w:color w:val="000000"/>
          <w:sz w:val="18"/>
          <w:lang w:val="pt-BR"/>
        </w:rPr>
        <w:t>Consulte a seção específica do produto neste documento para verificar a política de serviço e suporte.</w:t>
      </w:r>
      <w:r w:rsidR="00CD5606" w:rsidRPr="00F83E68">
        <w:rPr>
          <w:rFonts w:ascii="Tahoma" w:hAnsi="Tahoma" w:cs="Tahoma"/>
          <w:lang w:val="pt-PT"/>
        </w:rPr>
        <w:t xml:space="preserve"> </w:t>
      </w:r>
      <w:r w:rsidRPr="00715FF4">
        <w:rPr>
          <w:rFonts w:ascii="Tahoma" w:hAnsi="Tahoma" w:cs="Tahoma"/>
          <w:color w:val="000000"/>
          <w:sz w:val="18"/>
          <w:lang w:val="pt-BR"/>
        </w:rPr>
        <w:t>Versões anteriores de produtos atualmente no Suporte Base que foram escolhidos pelos clientes para serem usados em vez da versão licenciada atual também estão qualificadas.</w:t>
      </w:r>
      <w:r w:rsidR="00CD5606" w:rsidRPr="00F83E68">
        <w:rPr>
          <w:rFonts w:ascii="Tahoma" w:hAnsi="Tahoma" w:cs="Tahoma"/>
          <w:lang w:val="pt-PT"/>
        </w:rPr>
        <w:t xml:space="preserve"> </w:t>
      </w:r>
      <w:r w:rsidRPr="00715FF4">
        <w:rPr>
          <w:rFonts w:ascii="Tahoma" w:hAnsi="Tahoma" w:cs="Tahoma"/>
          <w:color w:val="000000"/>
          <w:sz w:val="18"/>
          <w:lang w:val="pt-BR"/>
        </w:rPr>
        <w:t>A edição Developer Edition de todos os servidores, os produtos HED e as Assinaturas do MSDN estão excluídos.</w:t>
      </w:r>
    </w:p>
    <w:p w14:paraId="45A53F67" w14:textId="77777777" w:rsidR="00AF08FE" w:rsidRPr="00F83E68" w:rsidRDefault="00AF08FE">
      <w:pPr>
        <w:pStyle w:val="AppendixBodyText"/>
        <w:rPr>
          <w:rFonts w:ascii="Tahoma" w:hAnsi="Tahoma" w:cs="Tahoma"/>
          <w:lang w:val="pt-PT"/>
        </w:rPr>
      </w:pPr>
    </w:p>
    <w:p w14:paraId="45A53F68" w14:textId="77777777" w:rsidR="00AF08FE" w:rsidRPr="00F83E68" w:rsidRDefault="00AF08FE">
      <w:pPr>
        <w:pStyle w:val="AppendixBodyText"/>
        <w:rPr>
          <w:rFonts w:ascii="Tahoma" w:hAnsi="Tahoma" w:cs="Tahoma"/>
          <w:lang w:val="pt-PT"/>
        </w:rPr>
      </w:pPr>
      <w:r w:rsidRPr="00715FF4">
        <w:rPr>
          <w:rFonts w:ascii="Tahoma" w:hAnsi="Tahoma" w:cs="Tahoma"/>
          <w:sz w:val="18"/>
          <w:szCs w:val="18"/>
          <w:lang w:val="pt-BR"/>
        </w:rPr>
        <w:t>A Microsoft poderá usar em sua base de conhecimento qualquer informação técnica derivada do fornecimento de serviços relacionados a seus produtos para fins de resolução de problemas, melhorias e consertos de funcionalidades de produtos.</w:t>
      </w:r>
      <w:r w:rsidRPr="00F83E68">
        <w:rPr>
          <w:rFonts w:ascii="Tahoma" w:hAnsi="Tahoma" w:cs="Tahoma"/>
          <w:sz w:val="18"/>
          <w:szCs w:val="18"/>
          <w:lang w:val="pt-PT"/>
        </w:rPr>
        <w:t xml:space="preserve"> </w:t>
      </w:r>
      <w:r w:rsidRPr="00715FF4">
        <w:rPr>
          <w:rFonts w:ascii="Tahoma" w:hAnsi="Tahoma" w:cs="Tahoma"/>
          <w:sz w:val="18"/>
          <w:szCs w:val="18"/>
          <w:lang w:val="pt-BR"/>
        </w:rPr>
        <w:t>A Microsoft concorda em não identificar o cliente nem divulgar nenhuma informação confidencial dele em nenhum item da base de conhecimento.</w:t>
      </w:r>
      <w:r w:rsidRPr="00F83E68">
        <w:rPr>
          <w:rFonts w:ascii="Tahoma" w:hAnsi="Tahoma" w:cs="Tahoma"/>
          <w:sz w:val="18"/>
          <w:szCs w:val="18"/>
          <w:lang w:val="pt-PT"/>
        </w:rPr>
        <w:t xml:space="preserve"> </w:t>
      </w:r>
      <w:r w:rsidRPr="00715FF4">
        <w:rPr>
          <w:rFonts w:ascii="Tahoma" w:hAnsi="Tahoma" w:cs="Tahoma"/>
          <w:sz w:val="18"/>
          <w:szCs w:val="18"/>
          <w:lang w:val="pt-BR"/>
        </w:rPr>
        <w:t>A Microsoft não está obrigada a restringir as atribuições de trabalho futuras de pessoas que tiveram acesso a informações confidenciais do cliente.</w:t>
      </w:r>
      <w:r w:rsidRPr="00F83E68">
        <w:rPr>
          <w:rFonts w:ascii="Tahoma" w:hAnsi="Tahoma" w:cs="Tahoma"/>
          <w:lang w:val="pt-PT"/>
        </w:rPr>
        <w:t xml:space="preserve"> </w:t>
      </w:r>
      <w:r w:rsidRPr="00715FF4">
        <w:rPr>
          <w:rFonts w:ascii="Tahoma" w:hAnsi="Tahoma" w:cs="Tahoma"/>
          <w:sz w:val="18"/>
          <w:lang w:val="pt-BR"/>
        </w:rPr>
        <w:t>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14:paraId="45A53F69" w14:textId="77777777" w:rsidR="00AF08FE" w:rsidRPr="00F83E68" w:rsidRDefault="00AF08FE">
      <w:pPr>
        <w:pStyle w:val="AppendixBodyText"/>
        <w:rPr>
          <w:rFonts w:ascii="Tahoma" w:hAnsi="Tahoma" w:cs="Tahoma"/>
          <w:lang w:val="pt-PT"/>
        </w:rPr>
      </w:pPr>
    </w:p>
    <w:p w14:paraId="45A53F6A" w14:textId="77777777" w:rsidR="00AF08FE" w:rsidRPr="00F83E68" w:rsidRDefault="00AF08FE">
      <w:pPr>
        <w:pStyle w:val="AppendixBodyText"/>
        <w:rPr>
          <w:rFonts w:ascii="Tahoma" w:hAnsi="Tahoma" w:cs="Tahoma"/>
          <w:lang w:val="pt-PT"/>
        </w:rPr>
      </w:pPr>
      <w:r w:rsidRPr="00715FF4">
        <w:rPr>
          <w:rFonts w:ascii="Tahoma" w:hAnsi="Tahoma" w:cs="Tahoma"/>
          <w:sz w:val="18"/>
          <w:szCs w:val="18"/>
          <w:lang w:val="pt-BR"/>
        </w:rPr>
        <w:t>O direito do cliente de usar quaisquer correções que a Microsoft possa fornecer durante a execução de serviços é regido pelo contrato de licença do produto afetado ou, se a correção não for fornecida para um produto específico, será regido por outros termos de uso fornecidos pela Microsoft.</w:t>
      </w:r>
      <w:r w:rsidRPr="00F83E68">
        <w:rPr>
          <w:rFonts w:ascii="Tahoma" w:hAnsi="Tahoma" w:cs="Tahoma"/>
          <w:lang w:val="pt-PT"/>
        </w:rPr>
        <w:t xml:space="preserve"> </w:t>
      </w:r>
      <w:r w:rsidRPr="00715FF4">
        <w:rPr>
          <w:rFonts w:ascii="Tahoma" w:hAnsi="Tahoma" w:cs="Tahoma"/>
          <w:sz w:val="18"/>
          <w:lang w:val="pt-BR"/>
        </w:rPr>
        <w:t>Todas as correções fornecidas são licenciadas para o</w:t>
      </w:r>
      <w:r w:rsidR="00C708C3" w:rsidRPr="00715FF4">
        <w:rPr>
          <w:rFonts w:ascii="Tahoma" w:hAnsi="Tahoma" w:cs="Tahoma"/>
          <w:sz w:val="18"/>
          <w:lang w:val="pt-BR"/>
        </w:rPr>
        <w:t> </w:t>
      </w:r>
      <w:r w:rsidRPr="00715FF4">
        <w:rPr>
          <w:rFonts w:ascii="Tahoma" w:hAnsi="Tahoma" w:cs="Tahoma"/>
          <w:sz w:val="18"/>
          <w:lang w:val="pt-BR"/>
        </w:rPr>
        <w:t>cliente.</w:t>
      </w:r>
    </w:p>
    <w:p w14:paraId="45A53F6B" w14:textId="77777777" w:rsidR="00AF08FE" w:rsidRPr="00F83E68" w:rsidRDefault="00AF08FE">
      <w:pPr>
        <w:pStyle w:val="AppendixBodyText"/>
        <w:rPr>
          <w:rFonts w:ascii="Tahoma" w:hAnsi="Tahoma" w:cs="Tahoma"/>
          <w:lang w:val="pt-PT"/>
        </w:rPr>
      </w:pPr>
    </w:p>
    <w:p w14:paraId="45A53F6C" w14:textId="77777777" w:rsidR="00AF08FE" w:rsidRPr="00F83E68" w:rsidRDefault="00AF08FE">
      <w:pPr>
        <w:pStyle w:val="AppendixBodyText"/>
        <w:rPr>
          <w:rFonts w:ascii="Tahoma" w:hAnsi="Tahoma" w:cs="Tahoma"/>
          <w:lang w:val="pt-PT"/>
        </w:rPr>
      </w:pPr>
      <w:r w:rsidRPr="00715FF4">
        <w:rPr>
          <w:rFonts w:ascii="Tahoma" w:hAnsi="Tahoma" w:cs="Tahoma"/>
          <w:sz w:val="18"/>
          <w:szCs w:val="18"/>
          <w:lang w:val="pt-BR"/>
        </w:rPr>
        <w:t>O suporte pode ser iniciado por meio do envio de incidentes de maneira eletrônica via Web ou por telefone.</w:t>
      </w:r>
      <w:r w:rsidRPr="00F83E68">
        <w:rPr>
          <w:rFonts w:ascii="Tahoma" w:hAnsi="Tahoma" w:cs="Tahoma"/>
          <w:sz w:val="18"/>
          <w:szCs w:val="18"/>
          <w:lang w:val="pt-PT"/>
        </w:rPr>
        <w:t xml:space="preserve"> </w:t>
      </w:r>
      <w:r w:rsidRPr="00715FF4">
        <w:rPr>
          <w:rFonts w:ascii="Tahoma" w:hAnsi="Tahoma" w:cs="Tahoma"/>
          <w:sz w:val="18"/>
          <w:szCs w:val="18"/>
          <w:lang w:val="pt-BR"/>
        </w:rPr>
        <w:t>Cláusulas diferentes aplicam-se a cada tipo de meio.</w:t>
      </w:r>
      <w:r w:rsidR="00CD5606" w:rsidRPr="00F83E68">
        <w:rPr>
          <w:rFonts w:ascii="Tahoma" w:hAnsi="Tahoma" w:cs="Tahoma"/>
          <w:lang w:val="pt-PT"/>
        </w:rPr>
        <w:t xml:space="preserve"> </w:t>
      </w:r>
      <w:r w:rsidRPr="00715FF4">
        <w:rPr>
          <w:rFonts w:ascii="Tahoma" w:hAnsi="Tahoma" w:cs="Tahoma"/>
          <w:sz w:val="18"/>
          <w:lang w:val="pt-BR"/>
        </w:rPr>
        <w:t>O Suporte para Resolução de Problemas 24x7 premia os clientes</w:t>
      </w:r>
      <w:r w:rsidR="00C708C3" w:rsidRPr="00715FF4">
        <w:rPr>
          <w:rFonts w:ascii="Tahoma" w:hAnsi="Tahoma" w:cs="Tahoma"/>
          <w:sz w:val="18"/>
          <w:lang w:val="pt-BR"/>
        </w:rPr>
        <w:t> </w:t>
      </w:r>
      <w:r w:rsidRPr="00715FF4">
        <w:rPr>
          <w:rFonts w:ascii="Tahoma" w:hAnsi="Tahoma" w:cs="Tahoma"/>
          <w:sz w:val="18"/>
          <w:lang w:val="pt-BR"/>
        </w:rPr>
        <w:t>com uma quantidade de incidentes e contatos para iniciar tais incidentes, conforme descrito a seguir.</w:t>
      </w:r>
    </w:p>
    <w:p w14:paraId="45A53F6D" w14:textId="77777777" w:rsidR="00AF08FE" w:rsidRPr="00F83E68" w:rsidRDefault="00AF08FE">
      <w:pPr>
        <w:pStyle w:val="AppendixBodyText"/>
        <w:rPr>
          <w:rFonts w:ascii="Tahoma" w:hAnsi="Tahoma" w:cs="Tahoma"/>
          <w:lang w:val="pt-PT"/>
        </w:rPr>
      </w:pPr>
    </w:p>
    <w:p w14:paraId="45A53F6E" w14:textId="77777777" w:rsidR="00AF08FE" w:rsidRPr="00F83E68" w:rsidRDefault="00AF08FE" w:rsidP="00694A6D">
      <w:pPr>
        <w:rPr>
          <w:rFonts w:cs="Tahoma"/>
          <w:lang w:val="pt-PT"/>
        </w:rPr>
      </w:pPr>
      <w:bookmarkStart w:id="869" w:name="_Toc240899163"/>
      <w:bookmarkEnd w:id="869"/>
      <w:r w:rsidRPr="00715FF4">
        <w:rPr>
          <w:rFonts w:cs="Tahoma"/>
          <w:b/>
          <w:sz w:val="20"/>
          <w:lang w:val="pt-BR"/>
        </w:rPr>
        <w:t>Prêmios de Incidentes de Suporte pelo Telefone</w:t>
      </w:r>
    </w:p>
    <w:p w14:paraId="45A53F6F" w14:textId="77777777" w:rsidR="00AF08FE" w:rsidRPr="00F83E68" w:rsidRDefault="00AF08FE">
      <w:pPr>
        <w:pStyle w:val="AppendixBodyText"/>
        <w:rPr>
          <w:rFonts w:ascii="Tahoma" w:hAnsi="Tahoma" w:cs="Tahoma"/>
          <w:lang w:val="pt-PT"/>
        </w:rPr>
      </w:pPr>
    </w:p>
    <w:p w14:paraId="45A53F70" w14:textId="77777777" w:rsidR="00AF08FE" w:rsidRPr="00F83E68" w:rsidRDefault="00AF08FE">
      <w:pPr>
        <w:pStyle w:val="AppendixBodyText"/>
        <w:rPr>
          <w:rFonts w:ascii="Tahoma" w:hAnsi="Tahoma" w:cs="Tahoma"/>
          <w:lang w:val="pt-PT"/>
        </w:rPr>
      </w:pPr>
      <w:r w:rsidRPr="00715FF4">
        <w:rPr>
          <w:rFonts w:ascii="Tahoma" w:hAnsi="Tahoma" w:cs="Tahoma"/>
          <w:sz w:val="18"/>
          <w:szCs w:val="18"/>
          <w:lang w:val="pt-BR"/>
        </w:rPr>
        <w:t>O número de incidentes de suporte por telefone permitidos varia por cliente com base em seus gastos de SA e sua forma de pagamento.</w:t>
      </w:r>
      <w:r w:rsidR="00CD5606" w:rsidRPr="00F83E68">
        <w:rPr>
          <w:rFonts w:ascii="Tahoma" w:hAnsi="Tahoma" w:cs="Tahoma"/>
          <w:sz w:val="18"/>
          <w:szCs w:val="18"/>
          <w:lang w:val="pt-PT"/>
        </w:rPr>
        <w:t xml:space="preserve"> </w:t>
      </w:r>
      <w:r w:rsidRPr="00715FF4">
        <w:rPr>
          <w:rFonts w:ascii="Tahoma" w:hAnsi="Tahoma" w:cs="Tahoma"/>
          <w:sz w:val="18"/>
          <w:szCs w:val="18"/>
          <w:lang w:val="pt-BR"/>
        </w:rPr>
        <w:t xml:space="preserve">Para esses fins, </w:t>
      </w:r>
      <w:r w:rsidR="00CD5606" w:rsidRPr="00715FF4">
        <w:rPr>
          <w:rFonts w:ascii="Tahoma" w:hAnsi="Tahoma" w:cs="Tahoma"/>
          <w:sz w:val="18"/>
          <w:szCs w:val="18"/>
          <w:lang w:val="pt-BR"/>
        </w:rPr>
        <w:t>“</w:t>
      </w:r>
      <w:r w:rsidRPr="00715FF4">
        <w:rPr>
          <w:rFonts w:ascii="Tahoma" w:hAnsi="Tahoma" w:cs="Tahoma"/>
          <w:sz w:val="18"/>
          <w:szCs w:val="18"/>
          <w:lang w:val="pt-BR"/>
        </w:rPr>
        <w:t>gastos de SA</w:t>
      </w:r>
      <w:r w:rsidR="00CD5606" w:rsidRPr="00715FF4">
        <w:rPr>
          <w:rFonts w:ascii="Tahoma" w:hAnsi="Tahoma" w:cs="Tahoma"/>
          <w:sz w:val="18"/>
          <w:szCs w:val="18"/>
          <w:lang w:val="pt-BR"/>
        </w:rPr>
        <w:t>”</w:t>
      </w:r>
      <w:r w:rsidRPr="00715FF4">
        <w:rPr>
          <w:rFonts w:ascii="Tahoma" w:hAnsi="Tahoma" w:cs="Tahoma"/>
          <w:sz w:val="18"/>
          <w:szCs w:val="18"/>
          <w:lang w:val="pt-BR"/>
        </w:rPr>
        <w:t xml:space="preserve"> não são literalmente os gastos reais em dólares do cliente.</w:t>
      </w:r>
      <w:r w:rsidR="00CD5606" w:rsidRPr="00F83E68">
        <w:rPr>
          <w:rFonts w:ascii="Tahoma" w:hAnsi="Tahoma" w:cs="Tahoma"/>
          <w:sz w:val="18"/>
          <w:szCs w:val="18"/>
          <w:lang w:val="pt-PT"/>
        </w:rPr>
        <w:t xml:space="preserve"> </w:t>
      </w:r>
      <w:r w:rsidRPr="00715FF4">
        <w:rPr>
          <w:rFonts w:ascii="Tahoma" w:hAnsi="Tahoma" w:cs="Tahoma"/>
          <w:sz w:val="18"/>
          <w:szCs w:val="18"/>
          <w:lang w:val="pt-BR"/>
        </w:rPr>
        <w:t>Trata-se de uma aproximação do que um cliente gastou na cobertura de Software Assurance para esses produtos.</w:t>
      </w:r>
      <w:r w:rsidRPr="00F83E68">
        <w:rPr>
          <w:rFonts w:ascii="Tahoma" w:hAnsi="Tahoma" w:cs="Tahoma"/>
          <w:lang w:val="pt-PT"/>
        </w:rPr>
        <w:t xml:space="preserve"> </w:t>
      </w:r>
      <w:r w:rsidRPr="00715FF4">
        <w:rPr>
          <w:rFonts w:ascii="Tahoma" w:hAnsi="Tahoma" w:cs="Tahoma"/>
          <w:sz w:val="18"/>
          <w:lang w:val="pt-BR"/>
        </w:rPr>
        <w:t>Para os clientes sob programas de assinatura, esses gastos são uma aproximação do valor total em dólares que o</w:t>
      </w:r>
      <w:r w:rsidR="00C708C3" w:rsidRPr="00715FF4">
        <w:rPr>
          <w:rFonts w:ascii="Tahoma" w:hAnsi="Tahoma" w:cs="Tahoma"/>
          <w:sz w:val="18"/>
          <w:lang w:val="pt-BR"/>
        </w:rPr>
        <w:t> </w:t>
      </w:r>
      <w:r w:rsidRPr="00715FF4">
        <w:rPr>
          <w:rFonts w:ascii="Tahoma" w:hAnsi="Tahoma" w:cs="Tahoma"/>
          <w:sz w:val="18"/>
          <w:lang w:val="pt-BR"/>
        </w:rPr>
        <w:t>cliente gastou com o licenciamento desses produtos sob seu registro ou contrato.</w:t>
      </w:r>
      <w:r w:rsidR="00CD5606" w:rsidRPr="00F83E68">
        <w:rPr>
          <w:rFonts w:ascii="Tahoma" w:hAnsi="Tahoma" w:cs="Tahoma"/>
          <w:lang w:val="pt-PT"/>
        </w:rPr>
        <w:t xml:space="preserve"> </w:t>
      </w:r>
      <w:r w:rsidRPr="00715FF4">
        <w:rPr>
          <w:rFonts w:ascii="Tahoma" w:hAnsi="Tahoma" w:cs="Tahoma"/>
          <w:sz w:val="18"/>
          <w:lang w:val="pt-BR"/>
        </w:rPr>
        <w:t>O incidente complementar é</w:t>
      </w:r>
      <w:r w:rsidR="00C708C3" w:rsidRPr="00715FF4">
        <w:rPr>
          <w:rFonts w:ascii="Tahoma" w:hAnsi="Tahoma" w:cs="Tahoma"/>
          <w:sz w:val="18"/>
          <w:lang w:val="pt-BR"/>
        </w:rPr>
        <w:t> </w:t>
      </w:r>
      <w:r w:rsidRPr="00715FF4">
        <w:rPr>
          <w:rFonts w:ascii="Tahoma" w:hAnsi="Tahoma" w:cs="Tahoma"/>
          <w:sz w:val="18"/>
          <w:lang w:val="pt-BR"/>
        </w:rPr>
        <w:t>concedido de acordo com os registros Enterprise e Select, o registro Select Plus e o contrato Open Value com cobertura do SA a pelo menos um produto de software de Servidor qualificado.</w:t>
      </w:r>
    </w:p>
    <w:tbl>
      <w:tblPr>
        <w:tblW w:w="871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80"/>
        <w:gridCol w:w="1350"/>
        <w:gridCol w:w="2610"/>
        <w:gridCol w:w="2772"/>
      </w:tblGrid>
      <w:tr w:rsidR="00AF08FE" w:rsidRPr="00715FF4" w14:paraId="45A53F77" w14:textId="77777777" w:rsidTr="00D214A1">
        <w:trPr>
          <w:trHeight w:val="178"/>
          <w:tblHeader/>
        </w:trPr>
        <w:tc>
          <w:tcPr>
            <w:tcW w:w="1980" w:type="dxa"/>
            <w:tcBorders>
              <w:top w:val="single" w:sz="8" w:space="0" w:color="auto"/>
              <w:left w:val="single" w:sz="8" w:space="0" w:color="auto"/>
              <w:bottom w:val="single" w:sz="8" w:space="0" w:color="auto"/>
              <w:right w:val="single" w:sz="8" w:space="0" w:color="auto"/>
            </w:tcBorders>
            <w:shd w:val="clear" w:color="auto" w:fill="FFCC99"/>
            <w:vAlign w:val="bottom"/>
          </w:tcPr>
          <w:p w14:paraId="45A53F71" w14:textId="77777777" w:rsidR="00AF08FE" w:rsidRPr="00715FF4" w:rsidRDefault="00AF08FE" w:rsidP="00D214A1">
            <w:pPr>
              <w:pStyle w:val="AppendixBodyText"/>
              <w:rPr>
                <w:rFonts w:ascii="Tahoma" w:hAnsi="Tahoma" w:cs="Tahoma"/>
                <w:b/>
                <w:bCs/>
              </w:rPr>
            </w:pPr>
            <w:r w:rsidRPr="00715FF4">
              <w:rPr>
                <w:rFonts w:ascii="Tahoma" w:hAnsi="Tahoma" w:cs="Tahoma"/>
                <w:b/>
                <w:bCs/>
                <w:lang w:val="pt-BR"/>
              </w:rPr>
              <w:t>Nome da Moeda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45A53F72" w14:textId="77777777" w:rsidR="00AF08FE" w:rsidRPr="00715FF4" w:rsidRDefault="00AF08FE" w:rsidP="00D214A1">
            <w:pPr>
              <w:pStyle w:val="AppendixBodyText"/>
              <w:rPr>
                <w:rFonts w:ascii="Tahoma" w:hAnsi="Tahoma" w:cs="Tahoma"/>
                <w:b/>
                <w:bCs/>
              </w:rPr>
            </w:pPr>
            <w:r w:rsidRPr="00715FF4">
              <w:rPr>
                <w:rFonts w:ascii="Tahoma" w:hAnsi="Tahoma" w:cs="Tahoma"/>
                <w:b/>
                <w:bCs/>
                <w:lang w:val="pt-BR"/>
              </w:rPr>
              <w:t>Código da Moeda</w:t>
            </w:r>
          </w:p>
        </w:tc>
        <w:tc>
          <w:tcPr>
            <w:tcW w:w="2610" w:type="dxa"/>
            <w:tcBorders>
              <w:top w:val="single" w:sz="8" w:space="0" w:color="auto"/>
              <w:left w:val="single" w:sz="8" w:space="0" w:color="auto"/>
              <w:bottom w:val="single" w:sz="8" w:space="0" w:color="auto"/>
              <w:right w:val="single" w:sz="8" w:space="0" w:color="auto"/>
            </w:tcBorders>
            <w:shd w:val="clear" w:color="auto" w:fill="FFCC99"/>
            <w:vAlign w:val="bottom"/>
          </w:tcPr>
          <w:p w14:paraId="45A53F73" w14:textId="77777777" w:rsidR="00AF08FE" w:rsidRPr="00715FF4" w:rsidRDefault="00AF08FE" w:rsidP="00D214A1">
            <w:pPr>
              <w:pStyle w:val="AppendixBodyText"/>
              <w:rPr>
                <w:rFonts w:ascii="Tahoma" w:hAnsi="Tahoma" w:cs="Tahoma"/>
              </w:rPr>
            </w:pPr>
            <w:r w:rsidRPr="00715FF4">
              <w:rPr>
                <w:rFonts w:ascii="Tahoma" w:hAnsi="Tahoma" w:cs="Tahoma"/>
                <w:b/>
                <w:lang w:val="pt-BR"/>
              </w:rPr>
              <w:t>Servidor/CAL</w:t>
            </w:r>
          </w:p>
          <w:p w14:paraId="45A53F74" w14:textId="77777777" w:rsidR="00AF08FE" w:rsidRPr="00715FF4" w:rsidRDefault="00AF08FE" w:rsidP="00D214A1">
            <w:pPr>
              <w:pStyle w:val="AppendixBodyText"/>
              <w:rPr>
                <w:rFonts w:ascii="Tahoma" w:hAnsi="Tahoma" w:cs="Tahoma"/>
                <w:b/>
                <w:bCs/>
              </w:rPr>
            </w:pPr>
            <w:r w:rsidRPr="00715FF4">
              <w:rPr>
                <w:rFonts w:ascii="Tahoma" w:hAnsi="Tahoma" w:cs="Tahoma"/>
                <w:b/>
                <w:bCs/>
                <w:lang w:val="pt-BR"/>
              </w:rPr>
              <w:t>Incrementos de Prêmios de Incidentes</w:t>
            </w:r>
          </w:p>
        </w:tc>
        <w:tc>
          <w:tcPr>
            <w:tcW w:w="2772" w:type="dxa"/>
            <w:tcBorders>
              <w:top w:val="single" w:sz="8" w:space="0" w:color="auto"/>
              <w:left w:val="single" w:sz="8" w:space="0" w:color="auto"/>
              <w:bottom w:val="single" w:sz="8" w:space="0" w:color="auto"/>
              <w:right w:val="single" w:sz="8" w:space="0" w:color="auto"/>
            </w:tcBorders>
            <w:shd w:val="clear" w:color="auto" w:fill="FFCC99"/>
            <w:vAlign w:val="bottom"/>
          </w:tcPr>
          <w:p w14:paraId="45A53F75" w14:textId="77777777" w:rsidR="00AF08FE" w:rsidRPr="00715FF4" w:rsidRDefault="00AF08FE" w:rsidP="00D214A1">
            <w:pPr>
              <w:pStyle w:val="AppendixBodyText"/>
              <w:rPr>
                <w:rFonts w:ascii="Tahoma" w:hAnsi="Tahoma" w:cs="Tahoma"/>
              </w:rPr>
            </w:pPr>
            <w:r w:rsidRPr="00715FF4">
              <w:rPr>
                <w:rFonts w:ascii="Tahoma" w:hAnsi="Tahoma" w:cs="Tahoma"/>
                <w:b/>
                <w:lang w:val="pt-BR"/>
              </w:rPr>
              <w:t>IW/Cliente</w:t>
            </w:r>
          </w:p>
          <w:p w14:paraId="45A53F76" w14:textId="77777777" w:rsidR="00AF08FE" w:rsidRPr="00715FF4" w:rsidRDefault="00AF08FE" w:rsidP="00D214A1">
            <w:pPr>
              <w:pStyle w:val="AppendixBodyText"/>
              <w:rPr>
                <w:rFonts w:ascii="Tahoma" w:hAnsi="Tahoma" w:cs="Tahoma"/>
                <w:b/>
                <w:bCs/>
              </w:rPr>
            </w:pPr>
            <w:r w:rsidRPr="00715FF4">
              <w:rPr>
                <w:rFonts w:ascii="Tahoma" w:hAnsi="Tahoma" w:cs="Tahoma"/>
                <w:b/>
                <w:bCs/>
                <w:lang w:val="pt-BR"/>
              </w:rPr>
              <w:t>Incrementos de Prêmios</w:t>
            </w:r>
            <w:r w:rsidR="004E2489" w:rsidRPr="00715FF4">
              <w:rPr>
                <w:rFonts w:ascii="Tahoma" w:hAnsi="Tahoma" w:cs="Tahoma"/>
                <w:b/>
                <w:bCs/>
                <w:lang w:val="pt-BR"/>
              </w:rPr>
              <w:t> </w:t>
            </w:r>
            <w:r w:rsidRPr="00715FF4">
              <w:rPr>
                <w:rFonts w:ascii="Tahoma" w:hAnsi="Tahoma" w:cs="Tahoma"/>
                <w:b/>
                <w:bCs/>
                <w:lang w:val="pt-BR"/>
              </w:rPr>
              <w:t>de Incidentes</w:t>
            </w:r>
          </w:p>
        </w:tc>
      </w:tr>
      <w:tr w:rsidR="00AF08FE" w:rsidRPr="00715FF4" w14:paraId="45A53F7C" w14:textId="77777777" w:rsidTr="00D214A1">
        <w:trPr>
          <w:trHeight w:val="236"/>
        </w:trPr>
        <w:tc>
          <w:tcPr>
            <w:tcW w:w="1980" w:type="dxa"/>
            <w:vAlign w:val="bottom"/>
          </w:tcPr>
          <w:p w14:paraId="45A53F78"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Dólar Americano</w:t>
            </w:r>
          </w:p>
        </w:tc>
        <w:tc>
          <w:tcPr>
            <w:tcW w:w="1350" w:type="dxa"/>
            <w:vAlign w:val="bottom"/>
          </w:tcPr>
          <w:p w14:paraId="45A53F79"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USD</w:t>
            </w:r>
          </w:p>
        </w:tc>
        <w:tc>
          <w:tcPr>
            <w:tcW w:w="2610" w:type="dxa"/>
            <w:vAlign w:val="bottom"/>
          </w:tcPr>
          <w:p w14:paraId="45A53F7A"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rPr>
              <w:t>$20</w:t>
            </w:r>
            <w:r w:rsidR="00C708C3" w:rsidRPr="00715FF4">
              <w:rPr>
                <w:rFonts w:ascii="Tahoma" w:hAnsi="Tahoma" w:cs="Tahoma"/>
                <w:sz w:val="18"/>
                <w:szCs w:val="18"/>
              </w:rPr>
              <w:t>.</w:t>
            </w:r>
            <w:r w:rsidRPr="00715FF4">
              <w:rPr>
                <w:rFonts w:ascii="Tahoma" w:hAnsi="Tahoma" w:cs="Tahoma"/>
                <w:sz w:val="18"/>
                <w:szCs w:val="18"/>
              </w:rPr>
              <w:t>000</w:t>
            </w:r>
          </w:p>
        </w:tc>
        <w:tc>
          <w:tcPr>
            <w:tcW w:w="2772" w:type="dxa"/>
            <w:vAlign w:val="bottom"/>
          </w:tcPr>
          <w:p w14:paraId="45A53F7B"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rPr>
              <w:t>$200</w:t>
            </w:r>
            <w:r w:rsidR="00C708C3" w:rsidRPr="00715FF4">
              <w:rPr>
                <w:rFonts w:ascii="Tahoma" w:hAnsi="Tahoma" w:cs="Tahoma"/>
                <w:sz w:val="18"/>
                <w:szCs w:val="18"/>
              </w:rPr>
              <w:t>.</w:t>
            </w:r>
            <w:r w:rsidRPr="00715FF4">
              <w:rPr>
                <w:rFonts w:ascii="Tahoma" w:hAnsi="Tahoma" w:cs="Tahoma"/>
                <w:sz w:val="18"/>
                <w:szCs w:val="18"/>
              </w:rPr>
              <w:t>000</w:t>
            </w:r>
          </w:p>
        </w:tc>
      </w:tr>
      <w:tr w:rsidR="00AF08FE" w:rsidRPr="00715FF4" w14:paraId="45A53F81" w14:textId="77777777" w:rsidTr="00D214A1">
        <w:trPr>
          <w:trHeight w:val="236"/>
        </w:trPr>
        <w:tc>
          <w:tcPr>
            <w:tcW w:w="1980" w:type="dxa"/>
            <w:vAlign w:val="bottom"/>
          </w:tcPr>
          <w:p w14:paraId="45A53F7D"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Dólar Australiano</w:t>
            </w:r>
          </w:p>
        </w:tc>
        <w:tc>
          <w:tcPr>
            <w:tcW w:w="1350" w:type="dxa"/>
            <w:vAlign w:val="bottom"/>
          </w:tcPr>
          <w:p w14:paraId="45A53F7E"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AUD</w:t>
            </w:r>
          </w:p>
        </w:tc>
        <w:tc>
          <w:tcPr>
            <w:tcW w:w="2610" w:type="dxa"/>
            <w:vAlign w:val="bottom"/>
          </w:tcPr>
          <w:p w14:paraId="45A53F7F"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rPr>
              <w:t>30</w:t>
            </w:r>
            <w:r w:rsidR="00C708C3" w:rsidRPr="00715FF4">
              <w:rPr>
                <w:rFonts w:ascii="Tahoma" w:hAnsi="Tahoma" w:cs="Tahoma"/>
                <w:sz w:val="18"/>
                <w:szCs w:val="18"/>
              </w:rPr>
              <w:t>.</w:t>
            </w:r>
            <w:r w:rsidRPr="00715FF4">
              <w:rPr>
                <w:rFonts w:ascii="Tahoma" w:hAnsi="Tahoma" w:cs="Tahoma"/>
                <w:sz w:val="18"/>
                <w:szCs w:val="18"/>
              </w:rPr>
              <w:t>000</w:t>
            </w:r>
          </w:p>
        </w:tc>
        <w:tc>
          <w:tcPr>
            <w:tcW w:w="2772" w:type="dxa"/>
            <w:vAlign w:val="bottom"/>
          </w:tcPr>
          <w:p w14:paraId="45A53F80"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rPr>
              <w:t>300</w:t>
            </w:r>
            <w:r w:rsidR="00C708C3" w:rsidRPr="00715FF4">
              <w:rPr>
                <w:rFonts w:ascii="Tahoma" w:hAnsi="Tahoma" w:cs="Tahoma"/>
                <w:sz w:val="18"/>
                <w:szCs w:val="18"/>
              </w:rPr>
              <w:t>.</w:t>
            </w:r>
            <w:r w:rsidRPr="00715FF4">
              <w:rPr>
                <w:rFonts w:ascii="Tahoma" w:hAnsi="Tahoma" w:cs="Tahoma"/>
                <w:sz w:val="18"/>
                <w:szCs w:val="18"/>
              </w:rPr>
              <w:t>000</w:t>
            </w:r>
          </w:p>
        </w:tc>
      </w:tr>
      <w:tr w:rsidR="00AF08FE" w:rsidRPr="00715FF4" w14:paraId="45A53F86" w14:textId="77777777" w:rsidTr="00D214A1">
        <w:trPr>
          <w:trHeight w:val="236"/>
        </w:trPr>
        <w:tc>
          <w:tcPr>
            <w:tcW w:w="1980" w:type="dxa"/>
            <w:vAlign w:val="bottom"/>
          </w:tcPr>
          <w:p w14:paraId="45A53F82"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Dólar Canadense</w:t>
            </w:r>
          </w:p>
        </w:tc>
        <w:tc>
          <w:tcPr>
            <w:tcW w:w="1350" w:type="dxa"/>
            <w:vAlign w:val="bottom"/>
          </w:tcPr>
          <w:p w14:paraId="45A53F83"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CAD</w:t>
            </w:r>
          </w:p>
        </w:tc>
        <w:tc>
          <w:tcPr>
            <w:tcW w:w="2610" w:type="dxa"/>
            <w:vAlign w:val="bottom"/>
          </w:tcPr>
          <w:p w14:paraId="45A53F84"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rPr>
              <w:t>27</w:t>
            </w:r>
            <w:r w:rsidR="00C708C3" w:rsidRPr="00715FF4">
              <w:rPr>
                <w:rFonts w:ascii="Tahoma" w:hAnsi="Tahoma" w:cs="Tahoma"/>
                <w:sz w:val="18"/>
                <w:szCs w:val="18"/>
              </w:rPr>
              <w:t>.</w:t>
            </w:r>
            <w:r w:rsidRPr="00715FF4">
              <w:rPr>
                <w:rFonts w:ascii="Tahoma" w:hAnsi="Tahoma" w:cs="Tahoma"/>
                <w:sz w:val="18"/>
                <w:szCs w:val="18"/>
              </w:rPr>
              <w:t>000</w:t>
            </w:r>
          </w:p>
        </w:tc>
        <w:tc>
          <w:tcPr>
            <w:tcW w:w="2772" w:type="dxa"/>
            <w:vAlign w:val="bottom"/>
          </w:tcPr>
          <w:p w14:paraId="45A53F85"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rPr>
              <w:t>270</w:t>
            </w:r>
            <w:r w:rsidR="00C708C3" w:rsidRPr="00715FF4">
              <w:rPr>
                <w:rFonts w:ascii="Tahoma" w:hAnsi="Tahoma" w:cs="Tahoma"/>
                <w:sz w:val="18"/>
                <w:szCs w:val="18"/>
              </w:rPr>
              <w:t>.</w:t>
            </w:r>
            <w:r w:rsidRPr="00715FF4">
              <w:rPr>
                <w:rFonts w:ascii="Tahoma" w:hAnsi="Tahoma" w:cs="Tahoma"/>
                <w:sz w:val="18"/>
                <w:szCs w:val="18"/>
              </w:rPr>
              <w:t>000</w:t>
            </w:r>
          </w:p>
        </w:tc>
      </w:tr>
      <w:tr w:rsidR="00AF08FE" w:rsidRPr="00715FF4" w14:paraId="45A53F8B" w14:textId="77777777" w:rsidTr="00D214A1">
        <w:trPr>
          <w:trHeight w:val="236"/>
        </w:trPr>
        <w:tc>
          <w:tcPr>
            <w:tcW w:w="1980" w:type="dxa"/>
            <w:vAlign w:val="bottom"/>
          </w:tcPr>
          <w:p w14:paraId="45A53F87"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Franco Suíço</w:t>
            </w:r>
          </w:p>
        </w:tc>
        <w:tc>
          <w:tcPr>
            <w:tcW w:w="1350" w:type="dxa"/>
            <w:vAlign w:val="bottom"/>
          </w:tcPr>
          <w:p w14:paraId="45A53F88"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CHF</w:t>
            </w:r>
          </w:p>
        </w:tc>
        <w:tc>
          <w:tcPr>
            <w:tcW w:w="2610" w:type="dxa"/>
            <w:vAlign w:val="bottom"/>
          </w:tcPr>
          <w:p w14:paraId="45A53F89"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S Fr.</w:t>
            </w:r>
            <w:r w:rsidRPr="00715FF4">
              <w:rPr>
                <w:rFonts w:ascii="Tahoma" w:hAnsi="Tahoma" w:cs="Tahoma"/>
                <w:sz w:val="18"/>
                <w:szCs w:val="18"/>
              </w:rPr>
              <w:t xml:space="preserve"> 33</w:t>
            </w:r>
            <w:r w:rsidR="00C708C3" w:rsidRPr="00715FF4">
              <w:rPr>
                <w:rFonts w:ascii="Tahoma" w:hAnsi="Tahoma" w:cs="Tahoma"/>
                <w:sz w:val="18"/>
                <w:szCs w:val="18"/>
              </w:rPr>
              <w:t>.</w:t>
            </w:r>
            <w:r w:rsidRPr="00715FF4">
              <w:rPr>
                <w:rFonts w:ascii="Tahoma" w:hAnsi="Tahoma" w:cs="Tahoma"/>
                <w:sz w:val="18"/>
                <w:szCs w:val="18"/>
              </w:rPr>
              <w:t>000</w:t>
            </w:r>
          </w:p>
        </w:tc>
        <w:tc>
          <w:tcPr>
            <w:tcW w:w="2772" w:type="dxa"/>
            <w:vAlign w:val="bottom"/>
          </w:tcPr>
          <w:p w14:paraId="45A53F8A"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S Fr.</w:t>
            </w:r>
            <w:r w:rsidRPr="00715FF4">
              <w:rPr>
                <w:rFonts w:ascii="Tahoma" w:hAnsi="Tahoma" w:cs="Tahoma"/>
                <w:sz w:val="18"/>
                <w:szCs w:val="18"/>
              </w:rPr>
              <w:t xml:space="preserve"> 330</w:t>
            </w:r>
            <w:r w:rsidR="00C708C3" w:rsidRPr="00715FF4">
              <w:rPr>
                <w:rFonts w:ascii="Tahoma" w:hAnsi="Tahoma" w:cs="Tahoma"/>
                <w:sz w:val="18"/>
                <w:szCs w:val="18"/>
              </w:rPr>
              <w:t>.</w:t>
            </w:r>
            <w:r w:rsidRPr="00715FF4">
              <w:rPr>
                <w:rFonts w:ascii="Tahoma" w:hAnsi="Tahoma" w:cs="Tahoma"/>
                <w:sz w:val="18"/>
                <w:szCs w:val="18"/>
              </w:rPr>
              <w:t>000</w:t>
            </w:r>
          </w:p>
        </w:tc>
      </w:tr>
      <w:tr w:rsidR="00AF08FE" w:rsidRPr="00715FF4" w14:paraId="45A53F90" w14:textId="77777777" w:rsidTr="00D214A1">
        <w:trPr>
          <w:trHeight w:val="236"/>
        </w:trPr>
        <w:tc>
          <w:tcPr>
            <w:tcW w:w="1980" w:type="dxa"/>
            <w:vAlign w:val="bottom"/>
          </w:tcPr>
          <w:p w14:paraId="45A53F8C"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Iuan Renmimbi (China)</w:t>
            </w:r>
          </w:p>
        </w:tc>
        <w:tc>
          <w:tcPr>
            <w:tcW w:w="1350" w:type="dxa"/>
            <w:vAlign w:val="bottom"/>
          </w:tcPr>
          <w:p w14:paraId="45A53F8D"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CNY</w:t>
            </w:r>
          </w:p>
        </w:tc>
        <w:tc>
          <w:tcPr>
            <w:tcW w:w="2610" w:type="dxa"/>
            <w:vAlign w:val="bottom"/>
          </w:tcPr>
          <w:p w14:paraId="45A53F8E"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CRC 165.000</w:t>
            </w:r>
          </w:p>
        </w:tc>
        <w:tc>
          <w:tcPr>
            <w:tcW w:w="2772" w:type="dxa"/>
            <w:vAlign w:val="bottom"/>
          </w:tcPr>
          <w:p w14:paraId="45A53F8F"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CRC 1.650.000</w:t>
            </w:r>
          </w:p>
        </w:tc>
      </w:tr>
      <w:tr w:rsidR="00AF08FE" w:rsidRPr="00715FF4" w14:paraId="45A53F95" w14:textId="77777777" w:rsidTr="00D214A1">
        <w:trPr>
          <w:trHeight w:val="236"/>
        </w:trPr>
        <w:tc>
          <w:tcPr>
            <w:tcW w:w="1980" w:type="dxa"/>
            <w:vAlign w:val="bottom"/>
          </w:tcPr>
          <w:p w14:paraId="45A53F91"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Coroa Dinamarquesa</w:t>
            </w:r>
          </w:p>
        </w:tc>
        <w:tc>
          <w:tcPr>
            <w:tcW w:w="1350" w:type="dxa"/>
            <w:vAlign w:val="bottom"/>
          </w:tcPr>
          <w:p w14:paraId="45A53F92"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DKK</w:t>
            </w:r>
          </w:p>
        </w:tc>
        <w:tc>
          <w:tcPr>
            <w:tcW w:w="2610" w:type="dxa"/>
            <w:vAlign w:val="bottom"/>
          </w:tcPr>
          <w:p w14:paraId="45A53F93"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kr 160.000</w:t>
            </w:r>
          </w:p>
        </w:tc>
        <w:tc>
          <w:tcPr>
            <w:tcW w:w="2772" w:type="dxa"/>
            <w:vAlign w:val="bottom"/>
          </w:tcPr>
          <w:p w14:paraId="45A53F94"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kr 1.600.000</w:t>
            </w:r>
          </w:p>
        </w:tc>
      </w:tr>
      <w:tr w:rsidR="00AF08FE" w:rsidRPr="00715FF4" w14:paraId="45A53F9A" w14:textId="77777777" w:rsidTr="00D214A1">
        <w:trPr>
          <w:trHeight w:val="236"/>
        </w:trPr>
        <w:tc>
          <w:tcPr>
            <w:tcW w:w="1980" w:type="dxa"/>
            <w:vAlign w:val="bottom"/>
          </w:tcPr>
          <w:p w14:paraId="45A53F96"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Euro</w:t>
            </w:r>
          </w:p>
        </w:tc>
        <w:tc>
          <w:tcPr>
            <w:tcW w:w="1350" w:type="dxa"/>
            <w:vAlign w:val="bottom"/>
          </w:tcPr>
          <w:p w14:paraId="45A53F97"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EUR</w:t>
            </w:r>
          </w:p>
        </w:tc>
        <w:tc>
          <w:tcPr>
            <w:tcW w:w="2610" w:type="dxa"/>
            <w:vAlign w:val="bottom"/>
          </w:tcPr>
          <w:p w14:paraId="45A53F98"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rPr>
              <w:t>21</w:t>
            </w:r>
            <w:r w:rsidR="00C708C3" w:rsidRPr="00715FF4">
              <w:rPr>
                <w:rFonts w:ascii="Tahoma" w:hAnsi="Tahoma" w:cs="Tahoma"/>
                <w:sz w:val="18"/>
                <w:szCs w:val="18"/>
              </w:rPr>
              <w:t>.</w:t>
            </w:r>
            <w:r w:rsidRPr="00715FF4">
              <w:rPr>
                <w:rFonts w:ascii="Tahoma" w:hAnsi="Tahoma" w:cs="Tahoma"/>
                <w:sz w:val="18"/>
                <w:szCs w:val="18"/>
              </w:rPr>
              <w:t>500</w:t>
            </w:r>
          </w:p>
        </w:tc>
        <w:tc>
          <w:tcPr>
            <w:tcW w:w="2772" w:type="dxa"/>
            <w:vAlign w:val="bottom"/>
          </w:tcPr>
          <w:p w14:paraId="45A53F99"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rPr>
              <w:t>215</w:t>
            </w:r>
            <w:r w:rsidR="00C708C3" w:rsidRPr="00715FF4">
              <w:rPr>
                <w:rFonts w:ascii="Tahoma" w:hAnsi="Tahoma" w:cs="Tahoma"/>
                <w:sz w:val="18"/>
                <w:szCs w:val="18"/>
              </w:rPr>
              <w:t>.</w:t>
            </w:r>
            <w:r w:rsidRPr="00715FF4">
              <w:rPr>
                <w:rFonts w:ascii="Tahoma" w:hAnsi="Tahoma" w:cs="Tahoma"/>
                <w:sz w:val="18"/>
                <w:szCs w:val="18"/>
              </w:rPr>
              <w:t>000</w:t>
            </w:r>
          </w:p>
        </w:tc>
      </w:tr>
      <w:tr w:rsidR="00AF08FE" w:rsidRPr="00715FF4" w14:paraId="45A53F9F" w14:textId="77777777" w:rsidTr="00D214A1">
        <w:trPr>
          <w:trHeight w:val="236"/>
        </w:trPr>
        <w:tc>
          <w:tcPr>
            <w:tcW w:w="1980" w:type="dxa"/>
            <w:vAlign w:val="bottom"/>
          </w:tcPr>
          <w:p w14:paraId="45A53F9B"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Libra Esterlina</w:t>
            </w:r>
          </w:p>
        </w:tc>
        <w:tc>
          <w:tcPr>
            <w:tcW w:w="1350" w:type="dxa"/>
            <w:vAlign w:val="bottom"/>
          </w:tcPr>
          <w:p w14:paraId="45A53F9C"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GBP</w:t>
            </w:r>
          </w:p>
        </w:tc>
        <w:tc>
          <w:tcPr>
            <w:tcW w:w="2610" w:type="dxa"/>
            <w:vAlign w:val="bottom"/>
          </w:tcPr>
          <w:p w14:paraId="45A53F9D"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rPr>
              <w:t>£13</w:t>
            </w:r>
            <w:r w:rsidR="00C708C3" w:rsidRPr="00715FF4">
              <w:rPr>
                <w:rFonts w:ascii="Tahoma" w:hAnsi="Tahoma" w:cs="Tahoma"/>
                <w:sz w:val="18"/>
                <w:szCs w:val="18"/>
              </w:rPr>
              <w:t>.</w:t>
            </w:r>
            <w:r w:rsidRPr="00715FF4">
              <w:rPr>
                <w:rFonts w:ascii="Tahoma" w:hAnsi="Tahoma" w:cs="Tahoma"/>
                <w:sz w:val="18"/>
                <w:szCs w:val="18"/>
              </w:rPr>
              <w:t>500</w:t>
            </w:r>
          </w:p>
        </w:tc>
        <w:tc>
          <w:tcPr>
            <w:tcW w:w="2772" w:type="dxa"/>
            <w:vAlign w:val="bottom"/>
          </w:tcPr>
          <w:p w14:paraId="45A53F9E"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rPr>
              <w:t>£135</w:t>
            </w:r>
            <w:r w:rsidR="00C708C3" w:rsidRPr="00715FF4">
              <w:rPr>
                <w:rFonts w:ascii="Tahoma" w:hAnsi="Tahoma" w:cs="Tahoma"/>
                <w:sz w:val="18"/>
                <w:szCs w:val="18"/>
              </w:rPr>
              <w:t>.</w:t>
            </w:r>
            <w:r w:rsidRPr="00715FF4">
              <w:rPr>
                <w:rFonts w:ascii="Tahoma" w:hAnsi="Tahoma" w:cs="Tahoma"/>
                <w:sz w:val="18"/>
                <w:szCs w:val="18"/>
              </w:rPr>
              <w:t>000</w:t>
            </w:r>
          </w:p>
        </w:tc>
      </w:tr>
      <w:tr w:rsidR="00AF08FE" w:rsidRPr="00715FF4" w14:paraId="45A53FA4" w14:textId="77777777" w:rsidTr="00D214A1">
        <w:trPr>
          <w:trHeight w:val="236"/>
        </w:trPr>
        <w:tc>
          <w:tcPr>
            <w:tcW w:w="1980" w:type="dxa"/>
            <w:vAlign w:val="bottom"/>
          </w:tcPr>
          <w:p w14:paraId="45A53FA0"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Iene Japonês</w:t>
            </w:r>
          </w:p>
        </w:tc>
        <w:tc>
          <w:tcPr>
            <w:tcW w:w="1350" w:type="dxa"/>
            <w:vAlign w:val="bottom"/>
          </w:tcPr>
          <w:p w14:paraId="45A53FA1"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JPY</w:t>
            </w:r>
          </w:p>
        </w:tc>
        <w:tc>
          <w:tcPr>
            <w:tcW w:w="2610" w:type="dxa"/>
            <w:vAlign w:val="bottom"/>
          </w:tcPr>
          <w:p w14:paraId="45A53FA2"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JPY 2.400.000</w:t>
            </w:r>
          </w:p>
        </w:tc>
        <w:tc>
          <w:tcPr>
            <w:tcW w:w="2772" w:type="dxa"/>
            <w:vAlign w:val="bottom"/>
          </w:tcPr>
          <w:p w14:paraId="45A53FA3"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JPY 24.000.000</w:t>
            </w:r>
          </w:p>
        </w:tc>
      </w:tr>
      <w:tr w:rsidR="00AF08FE" w:rsidRPr="00715FF4" w14:paraId="45A53FA9" w14:textId="77777777" w:rsidTr="00D214A1">
        <w:trPr>
          <w:trHeight w:val="236"/>
        </w:trPr>
        <w:tc>
          <w:tcPr>
            <w:tcW w:w="1980" w:type="dxa"/>
            <w:vAlign w:val="bottom"/>
          </w:tcPr>
          <w:p w14:paraId="45A53FA5"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Won Coreano</w:t>
            </w:r>
          </w:p>
        </w:tc>
        <w:tc>
          <w:tcPr>
            <w:tcW w:w="1350" w:type="dxa"/>
            <w:vAlign w:val="bottom"/>
          </w:tcPr>
          <w:p w14:paraId="45A53FA6"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KRW</w:t>
            </w:r>
          </w:p>
        </w:tc>
        <w:tc>
          <w:tcPr>
            <w:tcW w:w="2610" w:type="dxa"/>
            <w:vAlign w:val="bottom"/>
          </w:tcPr>
          <w:p w14:paraId="45A53FA7"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KWD 24.000.000</w:t>
            </w:r>
          </w:p>
        </w:tc>
        <w:tc>
          <w:tcPr>
            <w:tcW w:w="2772" w:type="dxa"/>
            <w:vAlign w:val="bottom"/>
          </w:tcPr>
          <w:p w14:paraId="45A53FA8"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KWD 240.000.000</w:t>
            </w:r>
          </w:p>
        </w:tc>
      </w:tr>
      <w:tr w:rsidR="00AF08FE" w:rsidRPr="00715FF4" w14:paraId="45A53FAE" w14:textId="77777777" w:rsidTr="00D214A1">
        <w:trPr>
          <w:trHeight w:val="236"/>
        </w:trPr>
        <w:tc>
          <w:tcPr>
            <w:tcW w:w="1980" w:type="dxa"/>
            <w:vAlign w:val="bottom"/>
          </w:tcPr>
          <w:p w14:paraId="45A53FAA"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Coroa Norueguesa</w:t>
            </w:r>
          </w:p>
        </w:tc>
        <w:tc>
          <w:tcPr>
            <w:tcW w:w="1350" w:type="dxa"/>
            <w:vAlign w:val="bottom"/>
          </w:tcPr>
          <w:p w14:paraId="45A53FAB"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NOK</w:t>
            </w:r>
          </w:p>
        </w:tc>
        <w:tc>
          <w:tcPr>
            <w:tcW w:w="2610" w:type="dxa"/>
            <w:vAlign w:val="bottom"/>
          </w:tcPr>
          <w:p w14:paraId="45A53FAC"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kr 165.000</w:t>
            </w:r>
          </w:p>
        </w:tc>
        <w:tc>
          <w:tcPr>
            <w:tcW w:w="2772" w:type="dxa"/>
            <w:vAlign w:val="bottom"/>
          </w:tcPr>
          <w:p w14:paraId="45A53FAD"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kr 1.650.000</w:t>
            </w:r>
          </w:p>
        </w:tc>
      </w:tr>
      <w:tr w:rsidR="00AF08FE" w:rsidRPr="00715FF4" w14:paraId="45A53FB3" w14:textId="77777777" w:rsidTr="00D214A1">
        <w:trPr>
          <w:trHeight w:val="236"/>
        </w:trPr>
        <w:tc>
          <w:tcPr>
            <w:tcW w:w="1980" w:type="dxa"/>
            <w:vAlign w:val="bottom"/>
          </w:tcPr>
          <w:p w14:paraId="45A53FAF"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Dólar Neozelandês</w:t>
            </w:r>
          </w:p>
        </w:tc>
        <w:tc>
          <w:tcPr>
            <w:tcW w:w="1350" w:type="dxa"/>
            <w:vAlign w:val="bottom"/>
          </w:tcPr>
          <w:p w14:paraId="45A53FB0"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NZD</w:t>
            </w:r>
          </w:p>
        </w:tc>
        <w:tc>
          <w:tcPr>
            <w:tcW w:w="2610" w:type="dxa"/>
            <w:vAlign w:val="bottom"/>
          </w:tcPr>
          <w:p w14:paraId="45A53FB1"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rPr>
              <w:t>35</w:t>
            </w:r>
            <w:r w:rsidR="00C708C3" w:rsidRPr="00715FF4">
              <w:rPr>
                <w:rFonts w:ascii="Tahoma" w:hAnsi="Tahoma" w:cs="Tahoma"/>
                <w:sz w:val="18"/>
                <w:szCs w:val="18"/>
              </w:rPr>
              <w:t>.</w:t>
            </w:r>
            <w:r w:rsidRPr="00715FF4">
              <w:rPr>
                <w:rFonts w:ascii="Tahoma" w:hAnsi="Tahoma" w:cs="Tahoma"/>
                <w:sz w:val="18"/>
                <w:szCs w:val="18"/>
              </w:rPr>
              <w:t>000</w:t>
            </w:r>
          </w:p>
        </w:tc>
        <w:tc>
          <w:tcPr>
            <w:tcW w:w="2772" w:type="dxa"/>
            <w:vAlign w:val="bottom"/>
          </w:tcPr>
          <w:p w14:paraId="45A53FB2"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rPr>
              <w:t>350</w:t>
            </w:r>
            <w:r w:rsidR="00C708C3" w:rsidRPr="00715FF4">
              <w:rPr>
                <w:rFonts w:ascii="Tahoma" w:hAnsi="Tahoma" w:cs="Tahoma"/>
                <w:sz w:val="18"/>
                <w:szCs w:val="18"/>
              </w:rPr>
              <w:t>.</w:t>
            </w:r>
            <w:r w:rsidRPr="00715FF4">
              <w:rPr>
                <w:rFonts w:ascii="Tahoma" w:hAnsi="Tahoma" w:cs="Tahoma"/>
                <w:sz w:val="18"/>
                <w:szCs w:val="18"/>
              </w:rPr>
              <w:t>000</w:t>
            </w:r>
          </w:p>
        </w:tc>
      </w:tr>
      <w:tr w:rsidR="00AF08FE" w:rsidRPr="00715FF4" w14:paraId="45A53FB8" w14:textId="77777777" w:rsidTr="00D214A1">
        <w:trPr>
          <w:trHeight w:val="236"/>
        </w:trPr>
        <w:tc>
          <w:tcPr>
            <w:tcW w:w="1980" w:type="dxa"/>
            <w:vAlign w:val="bottom"/>
          </w:tcPr>
          <w:p w14:paraId="45A53FB4"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Coroa Sueca</w:t>
            </w:r>
          </w:p>
        </w:tc>
        <w:tc>
          <w:tcPr>
            <w:tcW w:w="1350" w:type="dxa"/>
            <w:vAlign w:val="bottom"/>
          </w:tcPr>
          <w:p w14:paraId="45A53FB5"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SEK</w:t>
            </w:r>
          </w:p>
        </w:tc>
        <w:tc>
          <w:tcPr>
            <w:tcW w:w="2610" w:type="dxa"/>
            <w:vAlign w:val="bottom"/>
          </w:tcPr>
          <w:p w14:paraId="45A53FB6"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kr 200.000</w:t>
            </w:r>
          </w:p>
        </w:tc>
        <w:tc>
          <w:tcPr>
            <w:tcW w:w="2772" w:type="dxa"/>
            <w:vAlign w:val="bottom"/>
          </w:tcPr>
          <w:p w14:paraId="45A53FB7"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kr 2.000.000</w:t>
            </w:r>
          </w:p>
        </w:tc>
      </w:tr>
      <w:tr w:rsidR="00AF08FE" w:rsidRPr="00715FF4" w14:paraId="45A53FBD" w14:textId="77777777" w:rsidTr="00D214A1">
        <w:trPr>
          <w:trHeight w:val="236"/>
        </w:trPr>
        <w:tc>
          <w:tcPr>
            <w:tcW w:w="1980" w:type="dxa"/>
            <w:vAlign w:val="bottom"/>
          </w:tcPr>
          <w:p w14:paraId="45A53FB9"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Novo Dólar Taiwanês</w:t>
            </w:r>
          </w:p>
        </w:tc>
        <w:tc>
          <w:tcPr>
            <w:tcW w:w="1350" w:type="dxa"/>
            <w:vAlign w:val="bottom"/>
          </w:tcPr>
          <w:p w14:paraId="45A53FBA"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TWD</w:t>
            </w:r>
          </w:p>
        </w:tc>
        <w:tc>
          <w:tcPr>
            <w:tcW w:w="2610" w:type="dxa"/>
            <w:vAlign w:val="bottom"/>
          </w:tcPr>
          <w:p w14:paraId="45A53FBB"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NTD 700.000</w:t>
            </w:r>
          </w:p>
        </w:tc>
        <w:tc>
          <w:tcPr>
            <w:tcW w:w="2772" w:type="dxa"/>
            <w:vAlign w:val="bottom"/>
          </w:tcPr>
          <w:p w14:paraId="45A53FBC"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NTD 7.000.000</w:t>
            </w:r>
          </w:p>
        </w:tc>
      </w:tr>
      <w:tr w:rsidR="00AF08FE" w:rsidRPr="00715FF4" w14:paraId="45A53FC2" w14:textId="77777777" w:rsidTr="00D214A1">
        <w:trPr>
          <w:trHeight w:val="236"/>
        </w:trPr>
        <w:tc>
          <w:tcPr>
            <w:tcW w:w="1980" w:type="dxa"/>
          </w:tcPr>
          <w:p w14:paraId="45A53FBE"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Rúpia Indiana</w:t>
            </w:r>
          </w:p>
        </w:tc>
        <w:tc>
          <w:tcPr>
            <w:tcW w:w="1350" w:type="dxa"/>
          </w:tcPr>
          <w:p w14:paraId="45A53FBF"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INR</w:t>
            </w:r>
          </w:p>
        </w:tc>
        <w:tc>
          <w:tcPr>
            <w:tcW w:w="2610" w:type="dxa"/>
          </w:tcPr>
          <w:p w14:paraId="45A53FC0"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INR 1.000.000</w:t>
            </w:r>
          </w:p>
        </w:tc>
        <w:tc>
          <w:tcPr>
            <w:tcW w:w="2772" w:type="dxa"/>
          </w:tcPr>
          <w:p w14:paraId="45A53FC1"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INR 10.000.000</w:t>
            </w:r>
          </w:p>
        </w:tc>
      </w:tr>
      <w:tr w:rsidR="00AF08FE" w:rsidRPr="00715FF4" w14:paraId="45A53FC7" w14:textId="77777777" w:rsidTr="00D214A1">
        <w:trPr>
          <w:trHeight w:val="236"/>
        </w:trPr>
        <w:tc>
          <w:tcPr>
            <w:tcW w:w="1980" w:type="dxa"/>
          </w:tcPr>
          <w:p w14:paraId="45A53FC3"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Rublo Russo</w:t>
            </w:r>
          </w:p>
        </w:tc>
        <w:tc>
          <w:tcPr>
            <w:tcW w:w="1350" w:type="dxa"/>
          </w:tcPr>
          <w:p w14:paraId="45A53FC4"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RUB</w:t>
            </w:r>
          </w:p>
        </w:tc>
        <w:tc>
          <w:tcPr>
            <w:tcW w:w="2610" w:type="dxa"/>
          </w:tcPr>
          <w:p w14:paraId="45A53FC5"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RUB 660.000</w:t>
            </w:r>
          </w:p>
        </w:tc>
        <w:tc>
          <w:tcPr>
            <w:tcW w:w="2772" w:type="dxa"/>
          </w:tcPr>
          <w:p w14:paraId="45A53FC6" w14:textId="77777777" w:rsidR="00AF08FE" w:rsidRPr="00715FF4" w:rsidRDefault="00AF08FE" w:rsidP="00D214A1">
            <w:pPr>
              <w:pStyle w:val="AppendixBodyText"/>
              <w:rPr>
                <w:rFonts w:ascii="Tahoma" w:hAnsi="Tahoma" w:cs="Tahoma"/>
                <w:sz w:val="18"/>
                <w:szCs w:val="18"/>
              </w:rPr>
            </w:pPr>
            <w:r w:rsidRPr="00715FF4">
              <w:rPr>
                <w:rFonts w:ascii="Tahoma" w:hAnsi="Tahoma" w:cs="Tahoma"/>
                <w:sz w:val="18"/>
                <w:szCs w:val="18"/>
                <w:lang w:val="pt-BR"/>
              </w:rPr>
              <w:t>RUB 6.600.000</w:t>
            </w:r>
          </w:p>
        </w:tc>
      </w:tr>
    </w:tbl>
    <w:p w14:paraId="45A53FC8" w14:textId="77777777" w:rsidR="00AF08FE" w:rsidRPr="00715FF4" w:rsidRDefault="00AF08FE">
      <w:pPr>
        <w:pStyle w:val="AppendixBodyText"/>
        <w:rPr>
          <w:rFonts w:ascii="Tahoma" w:hAnsi="Tahoma" w:cs="Tahoma"/>
        </w:rPr>
      </w:pPr>
    </w:p>
    <w:p w14:paraId="45A53FC9" w14:textId="77777777" w:rsidR="00AF08FE" w:rsidRPr="00F83E68" w:rsidRDefault="00AF08FE">
      <w:pPr>
        <w:pStyle w:val="AppendixBodyText"/>
        <w:rPr>
          <w:rFonts w:ascii="Tahoma" w:hAnsi="Tahoma" w:cs="Tahoma"/>
          <w:lang w:val="pt-PT"/>
        </w:rPr>
      </w:pPr>
      <w:r w:rsidRPr="00715FF4">
        <w:rPr>
          <w:rFonts w:ascii="Tahoma" w:hAnsi="Tahoma" w:cs="Tahoma"/>
          <w:sz w:val="18"/>
          <w:szCs w:val="18"/>
          <w:lang w:val="pt-BR"/>
        </w:rPr>
        <w:t>Os incidentes com base em gastos de SA são recebidos com base nos gastos de SA de servidor e desktop sob um</w:t>
      </w:r>
      <w:r w:rsidR="004E2489" w:rsidRPr="00715FF4">
        <w:rPr>
          <w:rFonts w:ascii="Tahoma" w:hAnsi="Tahoma" w:cs="Tahoma"/>
          <w:sz w:val="18"/>
          <w:szCs w:val="18"/>
          <w:lang w:val="pt-BR"/>
        </w:rPr>
        <w:t> </w:t>
      </w:r>
      <w:r w:rsidRPr="00715FF4">
        <w:rPr>
          <w:rFonts w:ascii="Tahoma" w:hAnsi="Tahoma" w:cs="Tahoma"/>
          <w:sz w:val="18"/>
          <w:szCs w:val="18"/>
          <w:lang w:val="pt-BR"/>
        </w:rPr>
        <w:t>registro Select ou Enterprise qualificado, um registro Select Plus, um Contrato Open Value ou um Número de</w:t>
      </w:r>
      <w:r w:rsidR="004E2489" w:rsidRPr="00715FF4">
        <w:rPr>
          <w:rFonts w:ascii="Tahoma" w:hAnsi="Tahoma" w:cs="Tahoma"/>
          <w:sz w:val="18"/>
          <w:szCs w:val="18"/>
          <w:lang w:val="pt-BR"/>
        </w:rPr>
        <w:t> </w:t>
      </w:r>
      <w:r w:rsidRPr="00715FF4">
        <w:rPr>
          <w:rFonts w:ascii="Tahoma" w:hAnsi="Tahoma" w:cs="Tahoma"/>
          <w:sz w:val="18"/>
          <w:szCs w:val="18"/>
          <w:lang w:val="pt-BR"/>
        </w:rPr>
        <w:t>Autorização de Licença Open.</w:t>
      </w:r>
      <w:r w:rsidR="00CD5606" w:rsidRPr="00F83E68">
        <w:rPr>
          <w:rFonts w:ascii="Tahoma" w:hAnsi="Tahoma" w:cs="Tahoma"/>
          <w:lang w:val="pt-PT"/>
        </w:rPr>
        <w:t xml:space="preserve"> </w:t>
      </w:r>
      <w:r w:rsidRPr="00715FF4">
        <w:rPr>
          <w:rFonts w:ascii="Tahoma" w:hAnsi="Tahoma" w:cs="Tahoma"/>
          <w:sz w:val="18"/>
          <w:lang w:val="pt-BR"/>
        </w:rPr>
        <w:t>A cada aproximadamente US$ 20.000 de gastos de SA de Servidor e CAL, concederemos um incidente.</w:t>
      </w:r>
      <w:r w:rsidR="00CD5606" w:rsidRPr="00F83E68">
        <w:rPr>
          <w:rFonts w:ascii="Tahoma" w:hAnsi="Tahoma" w:cs="Tahoma"/>
          <w:lang w:val="pt-PT"/>
        </w:rPr>
        <w:t xml:space="preserve"> </w:t>
      </w:r>
      <w:r w:rsidRPr="00715FF4">
        <w:rPr>
          <w:rFonts w:ascii="Tahoma" w:hAnsi="Tahoma" w:cs="Tahoma"/>
          <w:sz w:val="18"/>
          <w:lang w:val="pt-BR"/>
        </w:rPr>
        <w:t>A cada aproximadamente US$ 200.000 de gastos de SA em Pools de Sistemas e Aplicativos, concederemos um incidente.</w:t>
      </w:r>
      <w:r w:rsidR="00CD5606" w:rsidRPr="00F83E68">
        <w:rPr>
          <w:rFonts w:ascii="Tahoma" w:hAnsi="Tahoma" w:cs="Tahoma"/>
          <w:lang w:val="pt-PT"/>
        </w:rPr>
        <w:t xml:space="preserve"> </w:t>
      </w:r>
      <w:r w:rsidRPr="00715FF4">
        <w:rPr>
          <w:rFonts w:ascii="Tahoma" w:hAnsi="Tahoma" w:cs="Tahoma"/>
          <w:sz w:val="18"/>
          <w:lang w:val="pt-BR"/>
        </w:rPr>
        <w:t>A tabela a seguir mostra os equivalentes monetários aproximados para prêmios com base em gastos de SA de contratos com base em moedas que não sejam o USD.</w:t>
      </w:r>
      <w:r w:rsidR="00CD5606" w:rsidRPr="00F83E68">
        <w:rPr>
          <w:rFonts w:ascii="Tahoma" w:hAnsi="Tahoma" w:cs="Tahoma"/>
          <w:lang w:val="pt-PT"/>
        </w:rPr>
        <w:t xml:space="preserve"> </w:t>
      </w:r>
      <w:r w:rsidRPr="00715FF4">
        <w:rPr>
          <w:rFonts w:ascii="Tahoma" w:hAnsi="Tahoma" w:cs="Tahoma"/>
          <w:sz w:val="18"/>
          <w:lang w:val="pt-BR"/>
        </w:rPr>
        <w:t>Devido à flutuação das taxas de câmbio, essa tabela está sujeita a alterações.</w:t>
      </w:r>
    </w:p>
    <w:p w14:paraId="45A53FCA" w14:textId="77777777" w:rsidR="00AF08FE" w:rsidRPr="00F83E68" w:rsidRDefault="00AF08FE" w:rsidP="00CA4603">
      <w:pPr>
        <w:pStyle w:val="AppendixBodyText"/>
        <w:spacing w:after="0"/>
        <w:rPr>
          <w:rFonts w:ascii="Tahoma" w:hAnsi="Tahoma" w:cs="Tahoma"/>
          <w:lang w:val="pt-PT"/>
        </w:rPr>
      </w:pPr>
    </w:p>
    <w:p w14:paraId="45A53FCB" w14:textId="77777777" w:rsidR="00AF08FE" w:rsidRPr="00F83E68" w:rsidRDefault="00AF08FE">
      <w:pPr>
        <w:pStyle w:val="AppendixBodyText"/>
        <w:rPr>
          <w:rFonts w:ascii="Tahoma" w:hAnsi="Tahoma" w:cs="Tahoma"/>
          <w:lang w:val="pt-PT"/>
        </w:rPr>
      </w:pPr>
      <w:r w:rsidRPr="00715FF4">
        <w:rPr>
          <w:rFonts w:ascii="Tahoma" w:hAnsi="Tahoma" w:cs="Tahoma"/>
          <w:sz w:val="18"/>
          <w:szCs w:val="18"/>
          <w:lang w:val="pt-BR"/>
        </w:rPr>
        <w:t>Os incidentes são alocados sobre o prazo da cobertura do Software Assurance com base na forma de pagamento.</w:t>
      </w:r>
      <w:r w:rsidR="00CD5606" w:rsidRPr="00F83E68">
        <w:rPr>
          <w:rFonts w:ascii="Tahoma" w:hAnsi="Tahoma" w:cs="Tahoma"/>
          <w:sz w:val="18"/>
          <w:szCs w:val="18"/>
          <w:lang w:val="pt-PT"/>
        </w:rPr>
        <w:t xml:space="preserve"> </w:t>
      </w:r>
      <w:r w:rsidRPr="00715FF4">
        <w:rPr>
          <w:rFonts w:ascii="Tahoma" w:hAnsi="Tahoma" w:cs="Tahoma"/>
          <w:sz w:val="18"/>
          <w:szCs w:val="18"/>
          <w:lang w:val="pt-BR"/>
        </w:rPr>
        <w:t>Os</w:t>
      </w:r>
      <w:r w:rsidR="004E2489" w:rsidRPr="00715FF4">
        <w:rPr>
          <w:rFonts w:ascii="Tahoma" w:hAnsi="Tahoma" w:cs="Tahoma"/>
          <w:sz w:val="18"/>
          <w:szCs w:val="18"/>
          <w:lang w:val="pt-BR"/>
        </w:rPr>
        <w:t> </w:t>
      </w:r>
      <w:r w:rsidRPr="00715FF4">
        <w:rPr>
          <w:rFonts w:ascii="Tahoma" w:hAnsi="Tahoma" w:cs="Tahoma"/>
          <w:sz w:val="18"/>
          <w:szCs w:val="18"/>
          <w:lang w:val="pt-BR"/>
        </w:rPr>
        <w:t>contratos que refletem pagamentos em parcelas levarão a incidentes concedidos durante o prazo. Os contratos que refletem pagamentos únicos serão premiados de maneira adiantada.</w:t>
      </w:r>
      <w:r w:rsidR="00CD5606" w:rsidRPr="00F83E68">
        <w:rPr>
          <w:rFonts w:ascii="Tahoma" w:hAnsi="Tahoma" w:cs="Tahoma"/>
          <w:sz w:val="18"/>
          <w:szCs w:val="18"/>
          <w:lang w:val="pt-PT"/>
        </w:rPr>
        <w:t xml:space="preserve"> </w:t>
      </w:r>
      <w:r w:rsidRPr="00715FF4">
        <w:rPr>
          <w:rFonts w:ascii="Tahoma" w:hAnsi="Tahoma" w:cs="Tahoma"/>
          <w:sz w:val="18"/>
          <w:szCs w:val="18"/>
          <w:lang w:val="pt-BR"/>
        </w:rPr>
        <w:t>As compras feitas após o pedido inicial levarão a um novo cálculo dos incidentes concedidos e da alocação anual.</w:t>
      </w:r>
      <w:r w:rsidR="00CD5606" w:rsidRPr="00F83E68">
        <w:rPr>
          <w:rFonts w:ascii="Tahoma" w:hAnsi="Tahoma" w:cs="Tahoma"/>
          <w:sz w:val="18"/>
          <w:szCs w:val="18"/>
          <w:lang w:val="pt-PT"/>
        </w:rPr>
        <w:t xml:space="preserve"> </w:t>
      </w:r>
      <w:r w:rsidRPr="00715FF4">
        <w:rPr>
          <w:rFonts w:ascii="Tahoma" w:hAnsi="Tahoma" w:cs="Tahoma"/>
          <w:sz w:val="18"/>
          <w:szCs w:val="18"/>
          <w:lang w:val="pt-BR"/>
        </w:rPr>
        <w:t>Os Incidentes de Suporte por Telefone que não forem usados expirarão no término da cobertura do Software Assurance.</w:t>
      </w:r>
      <w:r w:rsidR="00CD5606" w:rsidRPr="00F83E68">
        <w:rPr>
          <w:rFonts w:ascii="Tahoma" w:hAnsi="Tahoma" w:cs="Tahoma"/>
          <w:lang w:val="pt-PT"/>
        </w:rPr>
        <w:t xml:space="preserve"> </w:t>
      </w:r>
      <w:r w:rsidRPr="00715FF4">
        <w:rPr>
          <w:rFonts w:ascii="Tahoma" w:hAnsi="Tahoma" w:cs="Tahoma"/>
          <w:sz w:val="18"/>
          <w:lang w:val="pt-BR"/>
        </w:rPr>
        <w:t>Os Incidentes de Suporte por Telefone não podem ser transferidos entre registros ou contratos.</w:t>
      </w:r>
    </w:p>
    <w:p w14:paraId="45A53FCC" w14:textId="77777777" w:rsidR="00AF08FE" w:rsidRPr="00F83E68" w:rsidRDefault="00AF08FE" w:rsidP="00CA4603">
      <w:pPr>
        <w:pStyle w:val="AppendixBodyText"/>
        <w:spacing w:after="0"/>
        <w:rPr>
          <w:rFonts w:ascii="Tahoma" w:hAnsi="Tahoma" w:cs="Tahoma"/>
          <w:lang w:val="pt-PT"/>
        </w:rPr>
      </w:pPr>
    </w:p>
    <w:p w14:paraId="45A53FCD" w14:textId="77777777" w:rsidR="00AF08FE" w:rsidRPr="00F83E68" w:rsidRDefault="00AF08FE">
      <w:pPr>
        <w:pStyle w:val="AppendixBodyText"/>
        <w:rPr>
          <w:rFonts w:ascii="Tahoma" w:hAnsi="Tahoma" w:cs="Tahoma"/>
          <w:lang w:val="pt-PT"/>
        </w:rPr>
      </w:pPr>
      <w:r w:rsidRPr="00715FF4">
        <w:rPr>
          <w:rFonts w:ascii="Tahoma" w:hAnsi="Tahoma" w:cs="Tahoma"/>
          <w:sz w:val="18"/>
          <w:lang w:val="pt-BR"/>
        </w:rPr>
        <w:t>O acesso ao suporte por telefone local está disponível durante o horário comercial*</w:t>
      </w:r>
      <w:r w:rsidRPr="00715FF4">
        <w:rPr>
          <w:rFonts w:ascii="Tahoma" w:hAnsi="Tahoma" w:cs="Tahoma"/>
          <w:sz w:val="18"/>
          <w:vertAlign w:val="superscript"/>
          <w:lang w:val="pt-BR"/>
        </w:rPr>
        <w:t>(1)</w:t>
      </w:r>
      <w:r w:rsidRPr="00715FF4">
        <w:rPr>
          <w:rFonts w:ascii="Tahoma" w:hAnsi="Tahoma" w:cs="Tahoma"/>
          <w:sz w:val="18"/>
          <w:lang w:val="pt-BR"/>
        </w:rPr>
        <w:t>.</w:t>
      </w:r>
      <w:r w:rsidR="00CD5606" w:rsidRPr="00F83E68">
        <w:rPr>
          <w:rFonts w:ascii="Tahoma" w:hAnsi="Tahoma" w:cs="Tahoma"/>
          <w:lang w:val="pt-PT"/>
        </w:rPr>
        <w:t xml:space="preserve"> </w:t>
      </w:r>
      <w:r w:rsidRPr="00715FF4">
        <w:rPr>
          <w:rFonts w:ascii="Tahoma" w:hAnsi="Tahoma" w:cs="Tahoma"/>
          <w:sz w:val="18"/>
          <w:lang w:val="pt-BR"/>
        </w:rPr>
        <w:t>O suporte por telefone fora do</w:t>
      </w:r>
      <w:r w:rsidR="006F78A0" w:rsidRPr="00715FF4">
        <w:rPr>
          <w:rFonts w:ascii="Tahoma" w:hAnsi="Tahoma" w:cs="Tahoma"/>
          <w:sz w:val="18"/>
          <w:lang w:val="pt-BR"/>
        </w:rPr>
        <w:t> </w:t>
      </w:r>
      <w:r w:rsidRPr="00715FF4">
        <w:rPr>
          <w:rFonts w:ascii="Tahoma" w:hAnsi="Tahoma" w:cs="Tahoma"/>
          <w:sz w:val="18"/>
          <w:lang w:val="pt-BR"/>
        </w:rPr>
        <w:t>horário comercial pode ser fornecido por meio de centros de suporte regionais e internacionais.</w:t>
      </w:r>
      <w:r w:rsidR="00CD5606" w:rsidRPr="00F83E68">
        <w:rPr>
          <w:rFonts w:ascii="Tahoma" w:hAnsi="Tahoma" w:cs="Tahoma"/>
          <w:lang w:val="pt-PT"/>
        </w:rPr>
        <w:t xml:space="preserve"> </w:t>
      </w:r>
      <w:r w:rsidRPr="00715FF4">
        <w:rPr>
          <w:rFonts w:ascii="Tahoma" w:hAnsi="Tahoma" w:cs="Tahoma"/>
          <w:sz w:val="18"/>
          <w:lang w:val="pt-BR"/>
        </w:rPr>
        <w:t>O suporte por telefone fora do horário comercial pode ser usada apenas para iniciar solicitações de suporte essenciais aos negócios.</w:t>
      </w:r>
      <w:r w:rsidR="00CD5606" w:rsidRPr="00F83E68">
        <w:rPr>
          <w:rFonts w:ascii="Tahoma" w:hAnsi="Tahoma" w:cs="Tahoma"/>
          <w:lang w:val="pt-PT"/>
        </w:rPr>
        <w:t xml:space="preserve"> </w:t>
      </w:r>
      <w:r w:rsidRPr="00715FF4">
        <w:rPr>
          <w:rFonts w:ascii="Tahoma" w:hAnsi="Tahoma" w:cs="Tahoma"/>
          <w:sz w:val="18"/>
          <w:lang w:val="pt-BR"/>
        </w:rPr>
        <w:t>O horário comercial é determinado de acordo com a região.</w:t>
      </w:r>
      <w:r w:rsidRPr="00F83E68">
        <w:rPr>
          <w:rFonts w:ascii="Tahoma" w:hAnsi="Tahoma" w:cs="Tahoma"/>
          <w:lang w:val="pt-PT"/>
        </w:rPr>
        <w:t xml:space="preserve"> </w:t>
      </w:r>
      <w:r w:rsidRPr="00715FF4">
        <w:rPr>
          <w:rFonts w:ascii="Tahoma" w:hAnsi="Tahoma" w:cs="Tahoma"/>
          <w:sz w:val="18"/>
          <w:lang w:val="pt-BR"/>
        </w:rPr>
        <w:t>Os representantes da Microsoft do cliente podem indicar o horário comercial definido na região ou no país do cliente.</w:t>
      </w:r>
      <w:r w:rsidR="00CD5606" w:rsidRPr="00F83E68">
        <w:rPr>
          <w:rFonts w:ascii="Tahoma" w:hAnsi="Tahoma" w:cs="Tahoma"/>
          <w:lang w:val="pt-PT"/>
        </w:rPr>
        <w:t xml:space="preserve"> </w:t>
      </w:r>
      <w:r w:rsidRPr="00715FF4">
        <w:rPr>
          <w:rFonts w:ascii="Tahoma" w:hAnsi="Tahoma" w:cs="Tahoma"/>
          <w:sz w:val="18"/>
          <w:lang w:val="pt-BR"/>
        </w:rPr>
        <w:t>A assistência de suporte por telefone não está disponível em todos os idiomas nem em todas as regiões.</w:t>
      </w:r>
      <w:r w:rsidRPr="00F83E68">
        <w:rPr>
          <w:rFonts w:ascii="Tahoma" w:hAnsi="Tahoma" w:cs="Tahoma"/>
          <w:lang w:val="pt-PT"/>
        </w:rPr>
        <w:t xml:space="preserve"> </w:t>
      </w:r>
    </w:p>
    <w:p w14:paraId="45A53FCE" w14:textId="77777777" w:rsidR="004E2489" w:rsidRPr="00F83E68" w:rsidRDefault="004E2489">
      <w:pPr>
        <w:pStyle w:val="AppendixBodyText"/>
        <w:rPr>
          <w:rFonts w:ascii="Tahoma" w:hAnsi="Tahoma" w:cs="Tahoma"/>
          <w:lang w:val="pt-PT"/>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729"/>
      </w:tblGrid>
      <w:tr w:rsidR="00AF08FE" w:rsidRPr="00F83E68" w14:paraId="45A53FD0" w14:textId="77777777" w:rsidTr="00CA4603">
        <w:trPr>
          <w:cantSplit/>
          <w:trHeight w:val="20"/>
        </w:trPr>
        <w:tc>
          <w:tcPr>
            <w:tcW w:w="6358"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45A53FCF" w14:textId="77777777" w:rsidR="00AF08FE" w:rsidRPr="00F83E68" w:rsidRDefault="00AF08FE">
            <w:pPr>
              <w:pStyle w:val="AppendixBodyText"/>
              <w:rPr>
                <w:rFonts w:ascii="Tahoma" w:hAnsi="Tahoma" w:cs="Tahoma"/>
                <w:b/>
                <w:bCs/>
                <w:vertAlign w:val="superscript"/>
                <w:lang w:val="pt-PT"/>
              </w:rPr>
            </w:pPr>
            <w:r w:rsidRPr="00715FF4">
              <w:rPr>
                <w:rFonts w:ascii="Tahoma" w:hAnsi="Tahoma" w:cs="Tahoma"/>
                <w:b/>
                <w:lang w:val="pt-BR"/>
              </w:rPr>
              <w:t>*(1) Variações de Horário Comercial por Região</w:t>
            </w:r>
          </w:p>
        </w:tc>
      </w:tr>
      <w:tr w:rsidR="00AF08FE" w:rsidRPr="00F83E68" w14:paraId="45A53FD3" w14:textId="77777777" w:rsidTr="00CA4603">
        <w:trPr>
          <w:cantSplit/>
          <w:trHeight w:val="20"/>
        </w:trPr>
        <w:tc>
          <w:tcPr>
            <w:tcW w:w="2629" w:type="dxa"/>
            <w:tcBorders>
              <w:top w:val="single" w:sz="8" w:space="0" w:color="auto"/>
            </w:tcBorders>
          </w:tcPr>
          <w:p w14:paraId="45A53FD1" w14:textId="77777777" w:rsidR="00AF08FE" w:rsidRPr="00715FF4" w:rsidRDefault="00AF08FE">
            <w:pPr>
              <w:pStyle w:val="AppendixBodyText"/>
              <w:rPr>
                <w:rFonts w:ascii="Tahoma" w:hAnsi="Tahoma" w:cs="Tahoma"/>
                <w:sz w:val="18"/>
                <w:szCs w:val="18"/>
              </w:rPr>
            </w:pPr>
            <w:r w:rsidRPr="00715FF4">
              <w:rPr>
                <w:rFonts w:ascii="Tahoma" w:hAnsi="Tahoma" w:cs="Tahoma"/>
                <w:sz w:val="18"/>
                <w:szCs w:val="18"/>
                <w:lang w:val="pt-BR"/>
              </w:rPr>
              <w:t>Américas</w:t>
            </w:r>
          </w:p>
        </w:tc>
        <w:tc>
          <w:tcPr>
            <w:tcW w:w="3729" w:type="dxa"/>
            <w:tcBorders>
              <w:top w:val="single" w:sz="8" w:space="0" w:color="auto"/>
            </w:tcBorders>
          </w:tcPr>
          <w:p w14:paraId="45A53FD2" w14:textId="77777777" w:rsidR="00AF08FE" w:rsidRPr="00715FF4" w:rsidRDefault="00AF08FE">
            <w:pPr>
              <w:pStyle w:val="AppendixBodyText"/>
              <w:rPr>
                <w:rFonts w:ascii="Tahoma" w:hAnsi="Tahoma" w:cs="Tahoma"/>
                <w:sz w:val="18"/>
                <w:szCs w:val="18"/>
                <w:lang w:val="de-DE"/>
              </w:rPr>
            </w:pPr>
            <w:r w:rsidRPr="00715FF4">
              <w:rPr>
                <w:rFonts w:ascii="Tahoma" w:hAnsi="Tahoma" w:cs="Tahoma"/>
                <w:sz w:val="18"/>
                <w:szCs w:val="18"/>
                <w:lang w:val="pt-BR"/>
              </w:rPr>
              <w:t>Segunda à sexta, das 6h às 18h (PST)</w:t>
            </w:r>
          </w:p>
        </w:tc>
      </w:tr>
      <w:tr w:rsidR="00AF08FE" w:rsidRPr="00F83E68" w14:paraId="45A53FD6" w14:textId="77777777" w:rsidTr="00CA4603">
        <w:trPr>
          <w:cantSplit/>
          <w:trHeight w:val="20"/>
        </w:trPr>
        <w:tc>
          <w:tcPr>
            <w:tcW w:w="2629" w:type="dxa"/>
          </w:tcPr>
          <w:p w14:paraId="45A53FD4" w14:textId="77777777" w:rsidR="00AF08FE" w:rsidRPr="00715FF4" w:rsidRDefault="00AF08FE">
            <w:pPr>
              <w:pStyle w:val="AppendixBodyText"/>
              <w:rPr>
                <w:rFonts w:ascii="Tahoma" w:hAnsi="Tahoma" w:cs="Tahoma"/>
                <w:sz w:val="18"/>
                <w:szCs w:val="18"/>
              </w:rPr>
            </w:pPr>
            <w:r w:rsidRPr="00715FF4">
              <w:rPr>
                <w:rFonts w:ascii="Tahoma" w:hAnsi="Tahoma" w:cs="Tahoma"/>
                <w:sz w:val="18"/>
                <w:szCs w:val="18"/>
                <w:lang w:val="pt-BR"/>
              </w:rPr>
              <w:t>EMEA</w:t>
            </w:r>
          </w:p>
        </w:tc>
        <w:tc>
          <w:tcPr>
            <w:tcW w:w="3729" w:type="dxa"/>
          </w:tcPr>
          <w:p w14:paraId="45A53FD5" w14:textId="77777777" w:rsidR="00AF08FE" w:rsidRPr="00715FF4" w:rsidRDefault="00AF08FE">
            <w:pPr>
              <w:pStyle w:val="AppendixBodyText"/>
              <w:rPr>
                <w:rFonts w:ascii="Tahoma" w:hAnsi="Tahoma" w:cs="Tahoma"/>
                <w:sz w:val="18"/>
                <w:szCs w:val="18"/>
                <w:lang w:val="de-DE"/>
              </w:rPr>
            </w:pPr>
            <w:r w:rsidRPr="00715FF4">
              <w:rPr>
                <w:rFonts w:ascii="Tahoma" w:hAnsi="Tahoma" w:cs="Tahoma"/>
                <w:sz w:val="18"/>
                <w:szCs w:val="18"/>
                <w:lang w:val="pt-BR"/>
              </w:rPr>
              <w:t>Segunda à sexta, das 8h às 18h (GMT)</w:t>
            </w:r>
          </w:p>
        </w:tc>
      </w:tr>
      <w:tr w:rsidR="00AF08FE" w:rsidRPr="00F83E68" w14:paraId="45A53FD9" w14:textId="77777777" w:rsidTr="00CA4603">
        <w:trPr>
          <w:cantSplit/>
          <w:trHeight w:val="20"/>
        </w:trPr>
        <w:tc>
          <w:tcPr>
            <w:tcW w:w="2629" w:type="dxa"/>
          </w:tcPr>
          <w:p w14:paraId="45A53FD7" w14:textId="77777777" w:rsidR="00AF08FE" w:rsidRPr="00715FF4" w:rsidRDefault="00AF08FE">
            <w:pPr>
              <w:pStyle w:val="AppendixBodyText"/>
              <w:rPr>
                <w:rFonts w:ascii="Tahoma" w:hAnsi="Tahoma" w:cs="Tahoma"/>
                <w:sz w:val="18"/>
                <w:szCs w:val="18"/>
              </w:rPr>
            </w:pPr>
            <w:r w:rsidRPr="00715FF4">
              <w:rPr>
                <w:rFonts w:ascii="Tahoma" w:hAnsi="Tahoma" w:cs="Tahoma"/>
                <w:sz w:val="18"/>
                <w:szCs w:val="18"/>
                <w:lang w:val="pt-BR"/>
              </w:rPr>
              <w:t>Austrália/Nova Zelândia</w:t>
            </w:r>
          </w:p>
        </w:tc>
        <w:tc>
          <w:tcPr>
            <w:tcW w:w="3729" w:type="dxa"/>
          </w:tcPr>
          <w:p w14:paraId="45A53FD8" w14:textId="77777777" w:rsidR="00AF08FE" w:rsidRPr="00715FF4" w:rsidRDefault="00AF08FE">
            <w:pPr>
              <w:pStyle w:val="AppendixBodyText"/>
              <w:rPr>
                <w:rFonts w:ascii="Tahoma" w:hAnsi="Tahoma" w:cs="Tahoma"/>
                <w:sz w:val="18"/>
                <w:szCs w:val="18"/>
                <w:lang w:val="de-DE"/>
              </w:rPr>
            </w:pPr>
            <w:r w:rsidRPr="00715FF4">
              <w:rPr>
                <w:rFonts w:ascii="Tahoma" w:hAnsi="Tahoma" w:cs="Tahoma"/>
                <w:sz w:val="18"/>
                <w:szCs w:val="18"/>
                <w:lang w:val="pt-BR"/>
              </w:rPr>
              <w:t>Segunda à sexta, das 7h às 18h</w:t>
            </w:r>
          </w:p>
        </w:tc>
      </w:tr>
      <w:tr w:rsidR="00AF08FE" w:rsidRPr="00F83E68" w14:paraId="45A53FDC" w14:textId="77777777" w:rsidTr="00CA4603">
        <w:trPr>
          <w:cantSplit/>
          <w:trHeight w:val="20"/>
        </w:trPr>
        <w:tc>
          <w:tcPr>
            <w:tcW w:w="2629" w:type="dxa"/>
          </w:tcPr>
          <w:p w14:paraId="45A53FDA" w14:textId="77777777" w:rsidR="00AF08FE" w:rsidRPr="00715FF4" w:rsidRDefault="00AF08FE">
            <w:pPr>
              <w:pStyle w:val="AppendixBodyText"/>
              <w:rPr>
                <w:rFonts w:ascii="Tahoma" w:hAnsi="Tahoma" w:cs="Tahoma"/>
                <w:sz w:val="18"/>
                <w:szCs w:val="18"/>
              </w:rPr>
            </w:pPr>
            <w:r w:rsidRPr="00715FF4">
              <w:rPr>
                <w:rFonts w:ascii="Tahoma" w:hAnsi="Tahoma" w:cs="Tahoma"/>
                <w:sz w:val="18"/>
                <w:szCs w:val="18"/>
                <w:lang w:val="pt-BR"/>
              </w:rPr>
              <w:t>Japão</w:t>
            </w:r>
          </w:p>
        </w:tc>
        <w:tc>
          <w:tcPr>
            <w:tcW w:w="3729" w:type="dxa"/>
          </w:tcPr>
          <w:p w14:paraId="45A53FDB" w14:textId="77777777" w:rsidR="00AF08FE" w:rsidRPr="00715FF4" w:rsidRDefault="00AF08FE">
            <w:pPr>
              <w:pStyle w:val="AppendixBodyText"/>
              <w:rPr>
                <w:rFonts w:ascii="Tahoma" w:hAnsi="Tahoma" w:cs="Tahoma"/>
                <w:sz w:val="18"/>
                <w:szCs w:val="18"/>
                <w:lang w:val="de-DE"/>
              </w:rPr>
            </w:pPr>
            <w:r w:rsidRPr="00715FF4">
              <w:rPr>
                <w:rFonts w:ascii="Tahoma" w:hAnsi="Tahoma" w:cs="Tahoma"/>
                <w:sz w:val="18"/>
                <w:szCs w:val="18"/>
                <w:lang w:val="pt-BR"/>
              </w:rPr>
              <w:t>Segunda à sexta, das 9h30 às 19h</w:t>
            </w:r>
          </w:p>
        </w:tc>
      </w:tr>
      <w:tr w:rsidR="00AF08FE" w:rsidRPr="00F83E68" w14:paraId="45A53FDF" w14:textId="77777777" w:rsidTr="00CA4603">
        <w:trPr>
          <w:cantSplit/>
          <w:trHeight w:val="20"/>
        </w:trPr>
        <w:tc>
          <w:tcPr>
            <w:tcW w:w="2629" w:type="dxa"/>
          </w:tcPr>
          <w:p w14:paraId="45A53FDD" w14:textId="77777777" w:rsidR="00AF08FE" w:rsidRPr="00715FF4" w:rsidRDefault="00AF08FE">
            <w:pPr>
              <w:pStyle w:val="AppendixBodyText"/>
              <w:rPr>
                <w:rFonts w:ascii="Tahoma" w:hAnsi="Tahoma" w:cs="Tahoma"/>
                <w:sz w:val="18"/>
                <w:szCs w:val="18"/>
              </w:rPr>
            </w:pPr>
            <w:r w:rsidRPr="00715FF4">
              <w:rPr>
                <w:rFonts w:ascii="Tahoma" w:hAnsi="Tahoma" w:cs="Tahoma"/>
                <w:sz w:val="18"/>
                <w:szCs w:val="18"/>
                <w:lang w:val="pt-BR"/>
              </w:rPr>
              <w:t>Ásia</w:t>
            </w:r>
          </w:p>
        </w:tc>
        <w:tc>
          <w:tcPr>
            <w:tcW w:w="3729" w:type="dxa"/>
          </w:tcPr>
          <w:p w14:paraId="45A53FDE" w14:textId="77777777" w:rsidR="00AF08FE" w:rsidRPr="00715FF4" w:rsidRDefault="00AF08FE">
            <w:pPr>
              <w:pStyle w:val="AppendixBodyText"/>
              <w:rPr>
                <w:rFonts w:ascii="Tahoma" w:hAnsi="Tahoma" w:cs="Tahoma"/>
                <w:sz w:val="18"/>
                <w:szCs w:val="18"/>
                <w:lang w:val="de-DE"/>
              </w:rPr>
            </w:pPr>
            <w:r w:rsidRPr="00715FF4">
              <w:rPr>
                <w:rFonts w:ascii="Tahoma" w:hAnsi="Tahoma" w:cs="Tahoma"/>
                <w:sz w:val="18"/>
                <w:szCs w:val="18"/>
                <w:lang w:val="pt-BR"/>
              </w:rPr>
              <w:t>Segunda à sexta, das 9h às 18h</w:t>
            </w:r>
          </w:p>
        </w:tc>
      </w:tr>
    </w:tbl>
    <w:p w14:paraId="45A53FE0" w14:textId="77777777" w:rsidR="00AF08FE" w:rsidRPr="00F83E68" w:rsidRDefault="00AF08FE" w:rsidP="00694A6D">
      <w:pPr>
        <w:rPr>
          <w:rFonts w:cs="Tahoma"/>
          <w:lang w:val="pt-PT"/>
        </w:rPr>
      </w:pPr>
      <w:r w:rsidRPr="00715FF4">
        <w:rPr>
          <w:rFonts w:cs="Tahoma"/>
          <w:b/>
          <w:sz w:val="20"/>
          <w:lang w:val="pt-BR"/>
        </w:rPr>
        <w:t>Incidentes com base na Web</w:t>
      </w:r>
      <w:r w:rsidRPr="00F83E68">
        <w:rPr>
          <w:rFonts w:cs="Tahoma"/>
          <w:lang w:val="pt-PT"/>
        </w:rPr>
        <w:t xml:space="preserve"> </w:t>
      </w:r>
    </w:p>
    <w:p w14:paraId="45A53FE1" w14:textId="77777777" w:rsidR="00AF08FE" w:rsidRPr="00F83E68" w:rsidRDefault="00AF08FE">
      <w:pPr>
        <w:pStyle w:val="AppendixBodyText"/>
        <w:rPr>
          <w:rFonts w:ascii="Tahoma" w:hAnsi="Tahoma" w:cs="Tahoma"/>
          <w:lang w:val="pt-PT"/>
        </w:rPr>
      </w:pPr>
    </w:p>
    <w:p w14:paraId="45A53FE2" w14:textId="77777777" w:rsidR="00AF08FE" w:rsidRPr="00F83E68" w:rsidRDefault="00AF08FE">
      <w:pPr>
        <w:pStyle w:val="AppendixBodyText"/>
        <w:rPr>
          <w:rFonts w:ascii="Tahoma" w:hAnsi="Tahoma" w:cs="Tahoma"/>
          <w:lang w:val="pt-PT"/>
        </w:rPr>
      </w:pPr>
      <w:r w:rsidRPr="00715FF4">
        <w:rPr>
          <w:rFonts w:ascii="Tahoma" w:hAnsi="Tahoma" w:cs="Tahoma"/>
          <w:sz w:val="18"/>
          <w:lang w:val="pt-BR"/>
        </w:rPr>
        <w:t>Os clientes (que não forem de Licença Academic Select, Select Plus para Academic, Licença Academic Open, Contrato para Campus e Contrato School, Open Value Subscription – Soluções Educacionais e Licença Open) com edições Standard e Enterprise de produtos de software de servidor com cobertura do Software Assurance têm acesso a</w:t>
      </w:r>
      <w:r w:rsidR="004E2489" w:rsidRPr="00715FF4">
        <w:rPr>
          <w:rFonts w:ascii="Tahoma" w:hAnsi="Tahoma" w:cs="Tahoma"/>
          <w:sz w:val="18"/>
          <w:lang w:val="pt-BR"/>
        </w:rPr>
        <w:t> </w:t>
      </w:r>
      <w:r w:rsidRPr="00715FF4">
        <w:rPr>
          <w:rFonts w:ascii="Tahoma" w:hAnsi="Tahoma" w:cs="Tahoma"/>
          <w:sz w:val="18"/>
          <w:lang w:val="pt-BR"/>
        </w:rPr>
        <w:t>serviços de Suporte para Resolução de Problemas com base na Web conforme necessário.</w:t>
      </w:r>
      <w:r w:rsidR="00CD5606" w:rsidRPr="00F83E68">
        <w:rPr>
          <w:rFonts w:ascii="Tahoma" w:hAnsi="Tahoma" w:cs="Tahoma"/>
          <w:lang w:val="pt-PT"/>
        </w:rPr>
        <w:t xml:space="preserve"> </w:t>
      </w:r>
      <w:r w:rsidRPr="00715FF4">
        <w:rPr>
          <w:rFonts w:ascii="Tahoma" w:hAnsi="Tahoma" w:cs="Tahoma"/>
          <w:sz w:val="18"/>
          <w:lang w:val="pt-BR"/>
        </w:rPr>
        <w:t>O acesso a sites de</w:t>
      </w:r>
      <w:r w:rsidR="004E2489" w:rsidRPr="00715FF4">
        <w:rPr>
          <w:rFonts w:ascii="Tahoma" w:hAnsi="Tahoma" w:cs="Tahoma"/>
          <w:sz w:val="18"/>
          <w:lang w:val="pt-BR"/>
        </w:rPr>
        <w:t> </w:t>
      </w:r>
      <w:r w:rsidRPr="00715FF4">
        <w:rPr>
          <w:rFonts w:ascii="Tahoma" w:hAnsi="Tahoma" w:cs="Tahoma"/>
          <w:sz w:val="18"/>
          <w:lang w:val="pt-BR"/>
        </w:rPr>
        <w:t>suporte eletrônico está disponível 24 horas por dia, 7 dias por semana, embora as respostas ocorram durante o</w:t>
      </w:r>
      <w:r w:rsidR="004E2489" w:rsidRPr="00715FF4">
        <w:rPr>
          <w:rFonts w:ascii="Tahoma" w:hAnsi="Tahoma" w:cs="Tahoma"/>
          <w:sz w:val="18"/>
          <w:lang w:val="pt-BR"/>
        </w:rPr>
        <w:t> </w:t>
      </w:r>
      <w:r w:rsidRPr="00715FF4">
        <w:rPr>
          <w:rFonts w:ascii="Tahoma" w:hAnsi="Tahoma" w:cs="Tahoma"/>
          <w:sz w:val="18"/>
          <w:lang w:val="pt-BR"/>
        </w:rPr>
        <w:t>Horário Comercial.</w:t>
      </w:r>
      <w:r w:rsidR="00CD5606" w:rsidRPr="00F83E68">
        <w:rPr>
          <w:rFonts w:ascii="Tahoma" w:hAnsi="Tahoma" w:cs="Tahoma"/>
          <w:lang w:val="pt-PT"/>
        </w:rPr>
        <w:t xml:space="preserve"> </w:t>
      </w:r>
      <w:r w:rsidRPr="00715FF4">
        <w:rPr>
          <w:rFonts w:ascii="Tahoma" w:hAnsi="Tahoma" w:cs="Tahoma"/>
          <w:sz w:val="18"/>
          <w:lang w:val="pt-BR"/>
        </w:rPr>
        <w:t>Dessa maneira, os Incidentes com base na Web não devem ser iniciados no caso de situações críticas para os negócios que exijam uma assistência mais imediata.</w:t>
      </w:r>
      <w:r w:rsidRPr="00F83E68">
        <w:rPr>
          <w:rFonts w:ascii="Tahoma" w:hAnsi="Tahoma" w:cs="Tahoma"/>
          <w:lang w:val="pt-PT"/>
        </w:rPr>
        <w:t xml:space="preserve"> </w:t>
      </w:r>
      <w:r w:rsidRPr="00715FF4">
        <w:rPr>
          <w:rFonts w:ascii="Tahoma" w:hAnsi="Tahoma" w:cs="Tahoma"/>
          <w:sz w:val="18"/>
          <w:lang w:val="pt-BR"/>
        </w:rPr>
        <w:t xml:space="preserve">Consulte Variações de Horário Comercial por Região na seção </w:t>
      </w:r>
      <w:r w:rsidR="00CD5606" w:rsidRPr="00715FF4">
        <w:rPr>
          <w:rFonts w:ascii="Tahoma" w:hAnsi="Tahoma" w:cs="Tahoma"/>
          <w:sz w:val="18"/>
          <w:lang w:val="pt-BR"/>
        </w:rPr>
        <w:t>“</w:t>
      </w:r>
      <w:r w:rsidRPr="00715FF4">
        <w:rPr>
          <w:rFonts w:ascii="Tahoma" w:hAnsi="Tahoma" w:cs="Tahoma"/>
          <w:sz w:val="18"/>
          <w:lang w:val="pt-BR"/>
        </w:rPr>
        <w:t>Prêmios de Incidentes de Suporte pelo Telefone</w:t>
      </w:r>
      <w:r w:rsidR="00CD5606" w:rsidRPr="00715FF4">
        <w:rPr>
          <w:rFonts w:ascii="Tahoma" w:hAnsi="Tahoma" w:cs="Tahoma"/>
          <w:sz w:val="18"/>
          <w:lang w:val="pt-BR"/>
        </w:rPr>
        <w:t>”</w:t>
      </w:r>
      <w:r w:rsidRPr="00715FF4">
        <w:rPr>
          <w:rFonts w:ascii="Tahoma" w:hAnsi="Tahoma" w:cs="Tahoma"/>
          <w:sz w:val="18"/>
          <w:lang w:val="pt-BR"/>
        </w:rPr>
        <w:t xml:space="preserve"> acima.</w:t>
      </w:r>
    </w:p>
    <w:p w14:paraId="45A53FE3" w14:textId="77777777" w:rsidR="00AF08FE" w:rsidRPr="00F83E68" w:rsidRDefault="00AF08FE">
      <w:pPr>
        <w:pStyle w:val="AppendixBodyText"/>
        <w:rPr>
          <w:rFonts w:ascii="Tahoma" w:hAnsi="Tahoma" w:cs="Tahoma"/>
          <w:lang w:val="pt-PT"/>
        </w:rPr>
      </w:pPr>
    </w:p>
    <w:p w14:paraId="45A53FE4" w14:textId="77777777" w:rsidR="00AF08FE" w:rsidRPr="00F83E68" w:rsidRDefault="00AF08FE">
      <w:pPr>
        <w:pStyle w:val="AppendixBodyText"/>
        <w:rPr>
          <w:rFonts w:ascii="Tahoma" w:hAnsi="Tahoma" w:cs="Tahoma"/>
          <w:lang w:val="pt-PT"/>
        </w:rPr>
      </w:pPr>
      <w:r w:rsidRPr="00715FF4">
        <w:rPr>
          <w:rFonts w:ascii="Tahoma" w:hAnsi="Tahoma" w:cs="Tahoma"/>
          <w:sz w:val="18"/>
          <w:szCs w:val="18"/>
          <w:lang w:val="pt-BR"/>
        </w:rPr>
        <w:t>Os incidentes iniciados via Telefone são descontados do saldo de incidentes por telefone disponíveis no momento da</w:t>
      </w:r>
      <w:r w:rsidR="004E2489" w:rsidRPr="00715FF4">
        <w:rPr>
          <w:rFonts w:ascii="Tahoma" w:hAnsi="Tahoma" w:cs="Tahoma"/>
          <w:sz w:val="18"/>
          <w:szCs w:val="18"/>
          <w:lang w:val="pt-BR"/>
        </w:rPr>
        <w:t> </w:t>
      </w:r>
      <w:r w:rsidRPr="00715FF4">
        <w:rPr>
          <w:rFonts w:ascii="Tahoma" w:hAnsi="Tahoma" w:cs="Tahoma"/>
          <w:sz w:val="18"/>
          <w:szCs w:val="18"/>
          <w:lang w:val="pt-BR"/>
        </w:rPr>
        <w:t>resolução.</w:t>
      </w:r>
      <w:r w:rsidR="00CD5606" w:rsidRPr="00F83E68">
        <w:rPr>
          <w:rFonts w:ascii="Tahoma" w:hAnsi="Tahoma" w:cs="Tahoma"/>
          <w:sz w:val="18"/>
          <w:szCs w:val="18"/>
          <w:lang w:val="pt-PT"/>
        </w:rPr>
        <w:t xml:space="preserve"> </w:t>
      </w:r>
      <w:r w:rsidRPr="00715FF4">
        <w:rPr>
          <w:rFonts w:ascii="Tahoma" w:hAnsi="Tahoma" w:cs="Tahoma"/>
          <w:sz w:val="18"/>
          <w:szCs w:val="18"/>
          <w:lang w:val="pt-BR"/>
        </w:rPr>
        <w:t>Os incidentes iniciados via Web tem como base a necessidade e serão conduzidos via Web, email e</w:t>
      </w:r>
      <w:r w:rsidR="004E2489" w:rsidRPr="00715FF4">
        <w:rPr>
          <w:rFonts w:ascii="Tahoma" w:hAnsi="Tahoma" w:cs="Tahoma"/>
          <w:sz w:val="18"/>
          <w:szCs w:val="18"/>
          <w:lang w:val="pt-BR"/>
        </w:rPr>
        <w:t> </w:t>
      </w:r>
      <w:r w:rsidRPr="00715FF4">
        <w:rPr>
          <w:rFonts w:ascii="Tahoma" w:hAnsi="Tahoma" w:cs="Tahoma"/>
          <w:sz w:val="18"/>
          <w:szCs w:val="18"/>
          <w:lang w:val="pt-BR"/>
        </w:rPr>
        <w:t>outros meios eletrônicos.</w:t>
      </w:r>
      <w:r w:rsidR="00CD5606" w:rsidRPr="00F83E68">
        <w:rPr>
          <w:rFonts w:ascii="Tahoma" w:hAnsi="Tahoma" w:cs="Tahoma"/>
          <w:sz w:val="18"/>
          <w:szCs w:val="18"/>
          <w:lang w:val="pt-PT"/>
        </w:rPr>
        <w:t xml:space="preserve"> </w:t>
      </w:r>
      <w:r w:rsidRPr="00715FF4">
        <w:rPr>
          <w:rFonts w:ascii="Tahoma" w:hAnsi="Tahoma" w:cs="Tahoma"/>
          <w:sz w:val="18"/>
          <w:szCs w:val="18"/>
          <w:lang w:val="pt-BR"/>
        </w:rPr>
        <w:t>Os incidentes iniciados via Web e, posteriormente, convertidos para resoluções por telefone pelo cliente serão descontados do saldo de incidentes por telefone disponíveis no momento da resolução.</w:t>
      </w:r>
      <w:r w:rsidR="00CD5606" w:rsidRPr="00F83E68">
        <w:rPr>
          <w:rFonts w:ascii="Tahoma" w:hAnsi="Tahoma" w:cs="Tahoma"/>
          <w:sz w:val="18"/>
          <w:szCs w:val="18"/>
          <w:lang w:val="pt-PT"/>
        </w:rPr>
        <w:t xml:space="preserve"> </w:t>
      </w:r>
      <w:r w:rsidRPr="00715FF4">
        <w:rPr>
          <w:rFonts w:ascii="Tahoma" w:hAnsi="Tahoma" w:cs="Tahoma"/>
          <w:sz w:val="18"/>
          <w:szCs w:val="18"/>
          <w:lang w:val="pt-BR"/>
        </w:rPr>
        <w:t>Os</w:t>
      </w:r>
      <w:r w:rsidR="004E2489" w:rsidRPr="00715FF4">
        <w:rPr>
          <w:rFonts w:ascii="Tahoma" w:hAnsi="Tahoma" w:cs="Tahoma"/>
          <w:sz w:val="18"/>
          <w:szCs w:val="18"/>
          <w:lang w:val="pt-BR"/>
        </w:rPr>
        <w:t> </w:t>
      </w:r>
      <w:r w:rsidRPr="00715FF4">
        <w:rPr>
          <w:rFonts w:ascii="Tahoma" w:hAnsi="Tahoma" w:cs="Tahoma"/>
          <w:sz w:val="18"/>
          <w:szCs w:val="18"/>
          <w:lang w:val="pt-BR"/>
        </w:rPr>
        <w:t>incidentes iniciados via Web e acompanhados por telefone pela Microsoft não serão descontados do saldo de incidentes por telefone disponíveis se a resolução continuar via Web, email e outros meios eletrônicos.</w:t>
      </w:r>
      <w:r w:rsidR="00CD5606" w:rsidRPr="00F83E68">
        <w:rPr>
          <w:rFonts w:ascii="Tahoma" w:hAnsi="Tahoma" w:cs="Tahoma"/>
          <w:sz w:val="18"/>
          <w:szCs w:val="18"/>
          <w:lang w:val="pt-PT"/>
        </w:rPr>
        <w:t xml:space="preserve"> </w:t>
      </w:r>
    </w:p>
    <w:p w14:paraId="45A53FE5" w14:textId="77777777" w:rsidR="00AF08FE" w:rsidRPr="00F83E68" w:rsidRDefault="00AF08FE">
      <w:pPr>
        <w:pStyle w:val="AppendixBodyText"/>
        <w:rPr>
          <w:rFonts w:ascii="Tahoma" w:hAnsi="Tahoma" w:cs="Tahoma"/>
          <w:lang w:val="pt-PT"/>
        </w:rPr>
      </w:pPr>
    </w:p>
    <w:p w14:paraId="45A53FE6" w14:textId="77777777" w:rsidR="00AF08FE" w:rsidRPr="00F83E68" w:rsidRDefault="00AF08FE">
      <w:pPr>
        <w:pStyle w:val="AppendixBodyText"/>
        <w:rPr>
          <w:rFonts w:ascii="Tahoma" w:hAnsi="Tahoma" w:cs="Tahoma"/>
          <w:lang w:val="pt-PT"/>
        </w:rPr>
      </w:pPr>
      <w:r w:rsidRPr="00715FF4">
        <w:rPr>
          <w:rFonts w:ascii="Tahoma" w:hAnsi="Tahoma" w:cs="Tahoma"/>
          <w:sz w:val="18"/>
          <w:szCs w:val="18"/>
          <w:lang w:val="pt-BR"/>
        </w:rPr>
        <w:t>O Software Assurance é necessário para o software de servidor e as CALs relacionadas para incidentes de Suporte pela Web.</w:t>
      </w:r>
      <w:r w:rsidRPr="00F83E68">
        <w:rPr>
          <w:rFonts w:ascii="Tahoma" w:hAnsi="Tahoma" w:cs="Tahoma"/>
          <w:lang w:val="pt-PT"/>
        </w:rPr>
        <w:t xml:space="preserve"> </w:t>
      </w:r>
      <w:r w:rsidRPr="00715FF4">
        <w:rPr>
          <w:rFonts w:ascii="Tahoma" w:hAnsi="Tahoma" w:cs="Tahoma"/>
          <w:sz w:val="18"/>
          <w:lang w:val="pt-BR"/>
        </w:rPr>
        <w:t>Os clientes podem enviar apenas solicitações de Suporte para Resolução de Problemas com base na Web</w:t>
      </w:r>
      <w:r w:rsidR="004E2489" w:rsidRPr="00715FF4">
        <w:rPr>
          <w:rFonts w:ascii="Tahoma" w:hAnsi="Tahoma" w:cs="Tahoma"/>
          <w:sz w:val="18"/>
          <w:lang w:val="pt-BR"/>
        </w:rPr>
        <w:t> </w:t>
      </w:r>
      <w:r w:rsidRPr="00715FF4">
        <w:rPr>
          <w:rFonts w:ascii="Tahoma" w:hAnsi="Tahoma" w:cs="Tahoma"/>
          <w:sz w:val="18"/>
          <w:lang w:val="pt-BR"/>
        </w:rPr>
        <w:t>relacionadas às cópias licenciadas do software de servidor coberto pelo Software Assurance.</w:t>
      </w:r>
    </w:p>
    <w:p w14:paraId="45A53FE7" w14:textId="77777777" w:rsidR="00AF08FE" w:rsidRPr="00F83E68" w:rsidRDefault="00AF08FE">
      <w:pPr>
        <w:pStyle w:val="AppendixBodyText"/>
        <w:rPr>
          <w:rFonts w:ascii="Tahoma" w:hAnsi="Tahoma" w:cs="Tahoma"/>
          <w:lang w:val="pt-PT"/>
        </w:rPr>
      </w:pPr>
    </w:p>
    <w:p w14:paraId="45A53FE8" w14:textId="77777777" w:rsidR="00AF08FE" w:rsidRPr="00F83E68" w:rsidRDefault="00AF08FE">
      <w:pPr>
        <w:pStyle w:val="AppendixBodyText"/>
        <w:rPr>
          <w:rFonts w:ascii="Tahoma" w:hAnsi="Tahoma" w:cs="Tahoma"/>
          <w:lang w:val="pt-PT"/>
        </w:rPr>
      </w:pPr>
      <w:r w:rsidRPr="00715FF4">
        <w:rPr>
          <w:rFonts w:ascii="Tahoma" w:hAnsi="Tahoma" w:cs="Tahoma"/>
          <w:sz w:val="18"/>
          <w:szCs w:val="18"/>
          <w:lang w:val="pt-BR"/>
        </w:rPr>
        <w:t>Os incidentes de Suporte pela Web não podem ser transferidos entre licenças.</w:t>
      </w:r>
      <w:r w:rsidR="00CD5606" w:rsidRPr="00F83E68">
        <w:rPr>
          <w:rFonts w:ascii="Tahoma" w:hAnsi="Tahoma" w:cs="Tahoma"/>
          <w:lang w:val="pt-PT"/>
        </w:rPr>
        <w:t xml:space="preserve"> </w:t>
      </w:r>
      <w:r w:rsidRPr="00715FF4">
        <w:rPr>
          <w:rFonts w:ascii="Tahoma" w:hAnsi="Tahoma" w:cs="Tahoma"/>
          <w:sz w:val="18"/>
          <w:lang w:val="pt-BR"/>
        </w:rPr>
        <w:t>Consulte os direitos de uso do produto para obter mais detalhes sobre como atribuir ou reatribuir licenças a servidores físicos.</w:t>
      </w:r>
    </w:p>
    <w:p w14:paraId="45A53FE9" w14:textId="77777777" w:rsidR="00AF08FE" w:rsidRPr="00F83E68" w:rsidRDefault="00AF08FE" w:rsidP="00694A6D">
      <w:pPr>
        <w:rPr>
          <w:rFonts w:cs="Tahoma"/>
          <w:lang w:val="pt-PT"/>
        </w:rPr>
      </w:pPr>
      <w:bookmarkStart w:id="870" w:name="_Toc240899165"/>
    </w:p>
    <w:bookmarkEnd w:id="870"/>
    <w:p w14:paraId="45A53FEA" w14:textId="77777777" w:rsidR="00AF08FE" w:rsidRPr="00F83E68" w:rsidRDefault="00AF08FE" w:rsidP="00694A6D">
      <w:pPr>
        <w:rPr>
          <w:rFonts w:cs="Tahoma"/>
          <w:lang w:val="pt-PT"/>
        </w:rPr>
      </w:pPr>
      <w:r w:rsidRPr="00715FF4">
        <w:rPr>
          <w:rFonts w:cs="Tahoma"/>
          <w:b/>
          <w:sz w:val="20"/>
          <w:lang w:val="pt-BR"/>
        </w:rPr>
        <w:t>Contatos de Suporte</w:t>
      </w:r>
    </w:p>
    <w:p w14:paraId="45A53FEB" w14:textId="77777777" w:rsidR="00AF08FE" w:rsidRPr="00F83E68" w:rsidRDefault="00AF08FE">
      <w:pPr>
        <w:pStyle w:val="AppendixBodyText"/>
        <w:rPr>
          <w:rFonts w:ascii="Tahoma" w:hAnsi="Tahoma" w:cs="Tahoma"/>
          <w:lang w:val="pt-PT"/>
        </w:rPr>
      </w:pPr>
    </w:p>
    <w:p w14:paraId="45A53FEC" w14:textId="77777777" w:rsidR="00AF08FE" w:rsidRPr="00F83E68" w:rsidRDefault="00AF08FE">
      <w:pPr>
        <w:pStyle w:val="AppendixBodyText"/>
        <w:rPr>
          <w:rFonts w:ascii="Tahoma" w:hAnsi="Tahoma" w:cs="Tahoma"/>
          <w:lang w:val="pt-PT"/>
        </w:rPr>
      </w:pPr>
      <w:r w:rsidRPr="00715FF4">
        <w:rPr>
          <w:rFonts w:ascii="Tahoma" w:hAnsi="Tahoma" w:cs="Tahoma"/>
          <w:sz w:val="18"/>
          <w:szCs w:val="18"/>
          <w:lang w:val="pt-BR"/>
        </w:rPr>
        <w:t>O número de contatos de suporte permitidos varia de acordo com o programa de Licenciamento por Volume e</w:t>
      </w:r>
      <w:r w:rsidR="004E2489" w:rsidRPr="00715FF4">
        <w:rPr>
          <w:rFonts w:ascii="Tahoma" w:hAnsi="Tahoma" w:cs="Tahoma"/>
          <w:sz w:val="18"/>
          <w:szCs w:val="18"/>
          <w:lang w:val="pt-BR"/>
        </w:rPr>
        <w:t> </w:t>
      </w:r>
      <w:r w:rsidRPr="00715FF4">
        <w:rPr>
          <w:rFonts w:ascii="Tahoma" w:hAnsi="Tahoma" w:cs="Tahoma"/>
          <w:sz w:val="18"/>
          <w:szCs w:val="18"/>
          <w:lang w:val="pt-BR"/>
        </w:rPr>
        <w:t>o</w:t>
      </w:r>
      <w:r w:rsidR="004E2489" w:rsidRPr="00715FF4">
        <w:rPr>
          <w:rFonts w:ascii="Tahoma" w:hAnsi="Tahoma" w:cs="Tahoma"/>
          <w:sz w:val="18"/>
          <w:szCs w:val="18"/>
          <w:lang w:val="pt-BR"/>
        </w:rPr>
        <w:t> </w:t>
      </w:r>
      <w:r w:rsidRPr="00715FF4">
        <w:rPr>
          <w:rFonts w:ascii="Tahoma" w:hAnsi="Tahoma" w:cs="Tahoma"/>
          <w:sz w:val="18"/>
          <w:szCs w:val="18"/>
          <w:lang w:val="pt-BR"/>
        </w:rPr>
        <w:t>número de licenças cobertas pelo Software Assurance, conforme mostrado a seguir.</w:t>
      </w:r>
      <w:r w:rsidR="00CD5606" w:rsidRPr="00F83E68">
        <w:rPr>
          <w:rFonts w:ascii="Tahoma" w:hAnsi="Tahoma" w:cs="Tahoma"/>
          <w:sz w:val="18"/>
          <w:szCs w:val="18"/>
          <w:lang w:val="pt-PT"/>
        </w:rPr>
        <w:t xml:space="preserve"> </w:t>
      </w:r>
      <w:r w:rsidRPr="00715FF4">
        <w:rPr>
          <w:rFonts w:ascii="Tahoma" w:hAnsi="Tahoma" w:cs="Tahoma"/>
          <w:sz w:val="18"/>
          <w:szCs w:val="18"/>
          <w:lang w:val="pt-BR"/>
        </w:rPr>
        <w:t>Os contatos devem ser</w:t>
      </w:r>
      <w:r w:rsidR="004E2489" w:rsidRPr="00715FF4">
        <w:rPr>
          <w:rFonts w:ascii="Tahoma" w:hAnsi="Tahoma" w:cs="Tahoma"/>
          <w:sz w:val="18"/>
          <w:szCs w:val="18"/>
          <w:lang w:val="pt-BR"/>
        </w:rPr>
        <w:t> </w:t>
      </w:r>
      <w:r w:rsidRPr="00715FF4">
        <w:rPr>
          <w:rFonts w:ascii="Tahoma" w:hAnsi="Tahoma" w:cs="Tahoma"/>
          <w:sz w:val="18"/>
          <w:szCs w:val="18"/>
          <w:lang w:val="pt-BR"/>
        </w:rPr>
        <w:t>indivíduos nomeados e podem incluir indivíduos de fora da organização do cliente.</w:t>
      </w:r>
      <w:r w:rsidR="00CD5606" w:rsidRPr="00F83E68">
        <w:rPr>
          <w:rFonts w:ascii="Tahoma" w:hAnsi="Tahoma" w:cs="Tahoma"/>
          <w:lang w:val="pt-PT"/>
        </w:rPr>
        <w:t xml:space="preserve"> </w:t>
      </w:r>
      <w:r w:rsidRPr="00715FF4">
        <w:rPr>
          <w:rFonts w:ascii="Tahoma" w:hAnsi="Tahoma" w:cs="Tahoma"/>
          <w:sz w:val="18"/>
          <w:lang w:val="pt-BR"/>
        </w:rPr>
        <w:t>Entretanto, o nome de</w:t>
      </w:r>
      <w:r w:rsidR="004E2489" w:rsidRPr="00715FF4">
        <w:rPr>
          <w:rFonts w:ascii="Tahoma" w:hAnsi="Tahoma" w:cs="Tahoma"/>
          <w:sz w:val="18"/>
          <w:lang w:val="pt-BR"/>
        </w:rPr>
        <w:t> </w:t>
      </w:r>
      <w:r w:rsidRPr="00715FF4">
        <w:rPr>
          <w:rFonts w:ascii="Tahoma" w:hAnsi="Tahoma" w:cs="Tahoma"/>
          <w:sz w:val="18"/>
          <w:lang w:val="pt-BR"/>
        </w:rPr>
        <w:t>uma</w:t>
      </w:r>
      <w:r w:rsidR="004E2489" w:rsidRPr="00715FF4">
        <w:rPr>
          <w:rFonts w:ascii="Tahoma" w:hAnsi="Tahoma" w:cs="Tahoma"/>
          <w:sz w:val="18"/>
          <w:lang w:val="pt-BR"/>
        </w:rPr>
        <w:t> </w:t>
      </w:r>
      <w:r w:rsidRPr="00715FF4">
        <w:rPr>
          <w:rFonts w:ascii="Tahoma" w:hAnsi="Tahoma" w:cs="Tahoma"/>
          <w:sz w:val="18"/>
          <w:lang w:val="pt-BR"/>
        </w:rPr>
        <w:t>organização, um departamento ou um grupo não pode ser listado como um contato.</w:t>
      </w:r>
    </w:p>
    <w:p w14:paraId="45A53FED" w14:textId="77777777" w:rsidR="00AF08FE" w:rsidRPr="00F83E68" w:rsidRDefault="00AF08FE">
      <w:pPr>
        <w:pStyle w:val="AppendixBodyText"/>
        <w:rPr>
          <w:rFonts w:ascii="Tahoma" w:hAnsi="Tahoma" w:cs="Tahoma"/>
          <w:lang w:val="pt-PT"/>
        </w:rPr>
      </w:pPr>
    </w:p>
    <w:tbl>
      <w:tblPr>
        <w:tblW w:w="9691"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491"/>
        <w:gridCol w:w="1089"/>
        <w:gridCol w:w="1089"/>
        <w:gridCol w:w="1260"/>
        <w:gridCol w:w="1251"/>
        <w:gridCol w:w="1233"/>
        <w:gridCol w:w="1278"/>
      </w:tblGrid>
      <w:tr w:rsidR="00AF08FE" w:rsidRPr="00715FF4" w14:paraId="45A53FFA" w14:textId="77777777" w:rsidTr="004E2489">
        <w:trPr>
          <w:trHeight w:val="178"/>
        </w:trPr>
        <w:tc>
          <w:tcPr>
            <w:tcW w:w="2491" w:type="dxa"/>
            <w:tcBorders>
              <w:top w:val="single" w:sz="8" w:space="0" w:color="auto"/>
              <w:left w:val="single" w:sz="8" w:space="0" w:color="auto"/>
              <w:bottom w:val="single" w:sz="8" w:space="0" w:color="auto"/>
              <w:right w:val="single" w:sz="8" w:space="0" w:color="auto"/>
            </w:tcBorders>
            <w:shd w:val="clear" w:color="auto" w:fill="FFCC99"/>
            <w:vAlign w:val="center"/>
          </w:tcPr>
          <w:p w14:paraId="45A53FEE" w14:textId="77777777" w:rsidR="00AF08FE" w:rsidRPr="00715FF4" w:rsidRDefault="00AF08FE">
            <w:pPr>
              <w:pStyle w:val="AppendixBodyText"/>
              <w:rPr>
                <w:rFonts w:ascii="Tahoma" w:hAnsi="Tahoma" w:cs="Tahoma"/>
                <w:b/>
                <w:bCs/>
              </w:rPr>
            </w:pPr>
            <w:r w:rsidRPr="00715FF4">
              <w:rPr>
                <w:rFonts w:ascii="Tahoma" w:hAnsi="Tahoma" w:cs="Tahoma"/>
                <w:b/>
                <w:bCs/>
                <w:lang w:val="pt-BR"/>
              </w:rPr>
              <w:t>Benefícios</w:t>
            </w:r>
          </w:p>
        </w:tc>
        <w:tc>
          <w:tcPr>
            <w:tcW w:w="1089" w:type="dxa"/>
            <w:tcBorders>
              <w:top w:val="single" w:sz="8" w:space="0" w:color="auto"/>
              <w:left w:val="single" w:sz="8" w:space="0" w:color="auto"/>
              <w:bottom w:val="single" w:sz="8" w:space="0" w:color="auto"/>
              <w:right w:val="single" w:sz="8" w:space="0" w:color="auto"/>
            </w:tcBorders>
            <w:shd w:val="clear" w:color="auto" w:fill="FFCC99"/>
            <w:vAlign w:val="center"/>
          </w:tcPr>
          <w:p w14:paraId="45A53FEF" w14:textId="77777777" w:rsidR="00AF08FE" w:rsidRPr="00715FF4" w:rsidRDefault="00AF08FE">
            <w:pPr>
              <w:pStyle w:val="AppendixBodyText"/>
              <w:rPr>
                <w:rFonts w:ascii="Tahoma" w:hAnsi="Tahoma" w:cs="Tahoma"/>
                <w:b/>
                <w:bCs/>
              </w:rPr>
            </w:pPr>
            <w:r w:rsidRPr="00715FF4">
              <w:rPr>
                <w:rFonts w:ascii="Tahoma" w:hAnsi="Tahoma" w:cs="Tahoma"/>
                <w:b/>
                <w:bCs/>
                <w:lang w:val="pt-BR"/>
              </w:rPr>
              <w:t>Licença Open</w:t>
            </w:r>
          </w:p>
        </w:tc>
        <w:tc>
          <w:tcPr>
            <w:tcW w:w="1089" w:type="dxa"/>
            <w:tcBorders>
              <w:top w:val="single" w:sz="8" w:space="0" w:color="auto"/>
              <w:left w:val="single" w:sz="8" w:space="0" w:color="auto"/>
              <w:bottom w:val="single" w:sz="8" w:space="0" w:color="auto"/>
              <w:right w:val="single" w:sz="8" w:space="0" w:color="auto"/>
            </w:tcBorders>
            <w:shd w:val="clear" w:color="auto" w:fill="FFCC99"/>
            <w:vAlign w:val="center"/>
          </w:tcPr>
          <w:p w14:paraId="45A53FF0" w14:textId="77777777" w:rsidR="00AF08FE" w:rsidRPr="00715FF4" w:rsidRDefault="00AF08FE">
            <w:pPr>
              <w:pStyle w:val="AppendixBodyText"/>
              <w:rPr>
                <w:rFonts w:ascii="Tahoma" w:hAnsi="Tahoma" w:cs="Tahoma"/>
              </w:rPr>
            </w:pPr>
            <w:r w:rsidRPr="00715FF4">
              <w:rPr>
                <w:rFonts w:ascii="Tahoma" w:hAnsi="Tahoma" w:cs="Tahoma"/>
                <w:b/>
                <w:lang w:val="pt-BR"/>
              </w:rPr>
              <w:t>Open Value(1)</w:t>
            </w:r>
          </w:p>
          <w:p w14:paraId="45A53FF1" w14:textId="77777777" w:rsidR="00AF08FE" w:rsidRPr="00715FF4" w:rsidRDefault="00AF08FE">
            <w:pPr>
              <w:pStyle w:val="AppendixBodyText"/>
              <w:rPr>
                <w:rFonts w:ascii="Tahoma" w:hAnsi="Tahoma" w:cs="Tahoma"/>
                <w:b/>
              </w:rPr>
            </w:pP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14:paraId="45A53FF2" w14:textId="77777777" w:rsidR="00AF08FE" w:rsidRPr="00F83E68" w:rsidRDefault="00AF08FE">
            <w:pPr>
              <w:pStyle w:val="AppendixBodyText"/>
              <w:rPr>
                <w:rFonts w:ascii="Tahoma" w:hAnsi="Tahoma" w:cs="Tahoma"/>
                <w:lang w:val="pt-PT"/>
              </w:rPr>
            </w:pPr>
            <w:r w:rsidRPr="00715FF4">
              <w:rPr>
                <w:rFonts w:ascii="Tahoma" w:hAnsi="Tahoma" w:cs="Tahoma"/>
                <w:b/>
                <w:lang w:val="pt-BR"/>
              </w:rPr>
              <w:t>Licença Select/</w:t>
            </w:r>
            <w:r w:rsidR="004E2489" w:rsidRPr="00715FF4">
              <w:rPr>
                <w:rFonts w:ascii="Tahoma" w:hAnsi="Tahoma" w:cs="Tahoma"/>
                <w:b/>
                <w:lang w:val="pt-BR"/>
              </w:rPr>
              <w:br/>
            </w:r>
            <w:r w:rsidRPr="00715FF4">
              <w:rPr>
                <w:rFonts w:ascii="Tahoma" w:hAnsi="Tahoma" w:cs="Tahoma"/>
                <w:b/>
                <w:lang w:val="pt-BR"/>
              </w:rPr>
              <w:t>Select Plus/</w:t>
            </w:r>
            <w:r w:rsidR="004E2489" w:rsidRPr="00715FF4">
              <w:rPr>
                <w:rFonts w:ascii="Tahoma" w:hAnsi="Tahoma" w:cs="Tahoma"/>
                <w:b/>
                <w:lang w:val="pt-BR"/>
              </w:rPr>
              <w:br/>
            </w:r>
            <w:r w:rsidRPr="00715FF4">
              <w:rPr>
                <w:rFonts w:ascii="Tahoma" w:hAnsi="Tahoma" w:cs="Tahoma"/>
                <w:b/>
                <w:lang w:val="pt-BR"/>
              </w:rPr>
              <w:t>Contrato Enterprise</w:t>
            </w:r>
          </w:p>
          <w:p w14:paraId="45A53FF3" w14:textId="77777777" w:rsidR="00AF08FE" w:rsidRPr="00F83E68" w:rsidRDefault="00AF08FE">
            <w:pPr>
              <w:pStyle w:val="AppendixBodyText"/>
              <w:rPr>
                <w:rFonts w:ascii="Tahoma" w:hAnsi="Tahoma" w:cs="Tahoma"/>
                <w:b/>
                <w:bCs/>
                <w:lang w:val="pt-PT"/>
              </w:rPr>
            </w:pPr>
            <w:r w:rsidRPr="00715FF4">
              <w:rPr>
                <w:rFonts w:ascii="Tahoma" w:hAnsi="Tahoma" w:cs="Tahoma"/>
                <w:b/>
                <w:bCs/>
                <w:lang w:val="pt-BR"/>
              </w:rPr>
              <w:t>Nível A</w:t>
            </w:r>
          </w:p>
        </w:tc>
        <w:tc>
          <w:tcPr>
            <w:tcW w:w="1251" w:type="dxa"/>
            <w:tcBorders>
              <w:top w:val="single" w:sz="8" w:space="0" w:color="auto"/>
              <w:left w:val="single" w:sz="8" w:space="0" w:color="auto"/>
              <w:bottom w:val="single" w:sz="8" w:space="0" w:color="auto"/>
              <w:right w:val="single" w:sz="8" w:space="0" w:color="auto"/>
            </w:tcBorders>
            <w:shd w:val="clear" w:color="auto" w:fill="FFCC99"/>
            <w:vAlign w:val="center"/>
          </w:tcPr>
          <w:p w14:paraId="45A53FF4" w14:textId="77777777" w:rsidR="00AF08FE" w:rsidRPr="00F83E68" w:rsidRDefault="00AF08FE">
            <w:pPr>
              <w:pStyle w:val="AppendixBodyText"/>
              <w:rPr>
                <w:rFonts w:ascii="Tahoma" w:hAnsi="Tahoma" w:cs="Tahoma"/>
                <w:lang w:val="pt-PT"/>
              </w:rPr>
            </w:pPr>
            <w:r w:rsidRPr="00715FF4">
              <w:rPr>
                <w:rFonts w:ascii="Tahoma" w:hAnsi="Tahoma" w:cs="Tahoma"/>
                <w:b/>
                <w:lang w:val="pt-BR"/>
              </w:rPr>
              <w:t>Licença Select/</w:t>
            </w:r>
            <w:r w:rsidR="004E2489" w:rsidRPr="00715FF4">
              <w:rPr>
                <w:rFonts w:ascii="Tahoma" w:hAnsi="Tahoma" w:cs="Tahoma"/>
                <w:b/>
                <w:lang w:val="pt-BR"/>
              </w:rPr>
              <w:br/>
            </w:r>
            <w:r w:rsidRPr="00715FF4">
              <w:rPr>
                <w:rFonts w:ascii="Tahoma" w:hAnsi="Tahoma" w:cs="Tahoma"/>
                <w:b/>
                <w:lang w:val="pt-BR"/>
              </w:rPr>
              <w:t>Select Plus/</w:t>
            </w:r>
            <w:r w:rsidR="004E2489" w:rsidRPr="00715FF4">
              <w:rPr>
                <w:rFonts w:ascii="Tahoma" w:hAnsi="Tahoma" w:cs="Tahoma"/>
                <w:b/>
                <w:lang w:val="pt-BR"/>
              </w:rPr>
              <w:br/>
            </w:r>
            <w:r w:rsidRPr="00715FF4">
              <w:rPr>
                <w:rFonts w:ascii="Tahoma" w:hAnsi="Tahoma" w:cs="Tahoma"/>
                <w:b/>
                <w:lang w:val="pt-BR"/>
              </w:rPr>
              <w:t>Contrato Enterprise</w:t>
            </w:r>
          </w:p>
          <w:p w14:paraId="45A53FF5" w14:textId="77777777" w:rsidR="00AF08FE" w:rsidRPr="00F83E68" w:rsidRDefault="00AF08FE">
            <w:pPr>
              <w:pStyle w:val="AppendixBodyText"/>
              <w:rPr>
                <w:rFonts w:ascii="Tahoma" w:hAnsi="Tahoma" w:cs="Tahoma"/>
                <w:b/>
                <w:bCs/>
                <w:lang w:val="pt-PT"/>
              </w:rPr>
            </w:pPr>
            <w:r w:rsidRPr="00715FF4">
              <w:rPr>
                <w:rFonts w:ascii="Tahoma" w:hAnsi="Tahoma" w:cs="Tahoma"/>
                <w:b/>
                <w:bCs/>
                <w:lang w:val="pt-BR"/>
              </w:rPr>
              <w:t>Nível B</w:t>
            </w:r>
          </w:p>
        </w:tc>
        <w:tc>
          <w:tcPr>
            <w:tcW w:w="1233" w:type="dxa"/>
            <w:tcBorders>
              <w:top w:val="single" w:sz="8" w:space="0" w:color="auto"/>
              <w:left w:val="single" w:sz="8" w:space="0" w:color="auto"/>
              <w:bottom w:val="single" w:sz="8" w:space="0" w:color="auto"/>
              <w:right w:val="single" w:sz="8" w:space="0" w:color="auto"/>
            </w:tcBorders>
            <w:shd w:val="clear" w:color="auto" w:fill="FFCC99"/>
            <w:vAlign w:val="center"/>
          </w:tcPr>
          <w:p w14:paraId="45A53FF6" w14:textId="77777777" w:rsidR="00AF08FE" w:rsidRPr="00715FF4" w:rsidRDefault="00AF08FE">
            <w:pPr>
              <w:pStyle w:val="AppendixBodyText"/>
              <w:rPr>
                <w:rFonts w:ascii="Tahoma" w:hAnsi="Tahoma" w:cs="Tahoma"/>
              </w:rPr>
            </w:pPr>
            <w:r w:rsidRPr="00715FF4">
              <w:rPr>
                <w:rFonts w:ascii="Tahoma" w:hAnsi="Tahoma" w:cs="Tahoma"/>
                <w:b/>
                <w:lang w:val="pt-BR"/>
              </w:rPr>
              <w:t>Licença Select/</w:t>
            </w:r>
            <w:r w:rsidR="004E2489" w:rsidRPr="00715FF4">
              <w:rPr>
                <w:rFonts w:ascii="Tahoma" w:hAnsi="Tahoma" w:cs="Tahoma"/>
                <w:b/>
                <w:lang w:val="pt-BR"/>
              </w:rPr>
              <w:br/>
            </w:r>
            <w:r w:rsidRPr="00715FF4">
              <w:rPr>
                <w:rFonts w:ascii="Tahoma" w:hAnsi="Tahoma" w:cs="Tahoma"/>
                <w:b/>
                <w:lang w:val="pt-BR"/>
              </w:rPr>
              <w:t>Select Plus/</w:t>
            </w:r>
            <w:r w:rsidR="004E2489" w:rsidRPr="00715FF4">
              <w:rPr>
                <w:rFonts w:ascii="Tahoma" w:hAnsi="Tahoma" w:cs="Tahoma"/>
                <w:b/>
                <w:lang w:val="pt-BR"/>
              </w:rPr>
              <w:br/>
            </w:r>
            <w:r w:rsidRPr="00715FF4">
              <w:rPr>
                <w:rFonts w:ascii="Tahoma" w:hAnsi="Tahoma" w:cs="Tahoma"/>
                <w:b/>
                <w:lang w:val="pt-BR"/>
              </w:rPr>
              <w:t>Contrato Enterprise</w:t>
            </w:r>
          </w:p>
          <w:p w14:paraId="45A53FF7" w14:textId="77777777" w:rsidR="00AF08FE" w:rsidRPr="00715FF4" w:rsidRDefault="00AF08FE">
            <w:pPr>
              <w:pStyle w:val="AppendixBodyText"/>
              <w:rPr>
                <w:rFonts w:ascii="Tahoma" w:hAnsi="Tahoma" w:cs="Tahoma"/>
                <w:b/>
                <w:bCs/>
              </w:rPr>
            </w:pPr>
            <w:r w:rsidRPr="00715FF4">
              <w:rPr>
                <w:rFonts w:ascii="Tahoma" w:hAnsi="Tahoma" w:cs="Tahoma"/>
                <w:b/>
                <w:bCs/>
                <w:lang w:val="pt-BR"/>
              </w:rPr>
              <w:t>Nível C</w:t>
            </w:r>
          </w:p>
        </w:tc>
        <w:tc>
          <w:tcPr>
            <w:tcW w:w="1278" w:type="dxa"/>
            <w:tcBorders>
              <w:top w:val="single" w:sz="8" w:space="0" w:color="auto"/>
              <w:left w:val="single" w:sz="8" w:space="0" w:color="auto"/>
              <w:bottom w:val="single" w:sz="8" w:space="0" w:color="auto"/>
              <w:right w:val="single" w:sz="8" w:space="0" w:color="auto"/>
            </w:tcBorders>
            <w:shd w:val="clear" w:color="auto" w:fill="FFCC99"/>
            <w:vAlign w:val="center"/>
          </w:tcPr>
          <w:p w14:paraId="45A53FF8" w14:textId="77777777" w:rsidR="00AF08FE" w:rsidRPr="00715FF4" w:rsidRDefault="00AF08FE">
            <w:pPr>
              <w:pStyle w:val="AppendixBodyText"/>
              <w:rPr>
                <w:rFonts w:ascii="Tahoma" w:hAnsi="Tahoma" w:cs="Tahoma"/>
              </w:rPr>
            </w:pPr>
            <w:r w:rsidRPr="00715FF4">
              <w:rPr>
                <w:rFonts w:ascii="Tahoma" w:hAnsi="Tahoma" w:cs="Tahoma"/>
                <w:b/>
                <w:lang w:val="pt-BR"/>
              </w:rPr>
              <w:t>Licença Select/</w:t>
            </w:r>
            <w:r w:rsidR="004E2489" w:rsidRPr="00715FF4">
              <w:rPr>
                <w:rFonts w:ascii="Tahoma" w:hAnsi="Tahoma" w:cs="Tahoma"/>
                <w:b/>
                <w:lang w:val="pt-BR"/>
              </w:rPr>
              <w:br/>
            </w:r>
            <w:r w:rsidRPr="00715FF4">
              <w:rPr>
                <w:rFonts w:ascii="Tahoma" w:hAnsi="Tahoma" w:cs="Tahoma"/>
                <w:b/>
                <w:lang w:val="pt-BR"/>
              </w:rPr>
              <w:t>Select Plus/</w:t>
            </w:r>
            <w:r w:rsidR="004E2489" w:rsidRPr="00715FF4">
              <w:rPr>
                <w:rFonts w:ascii="Tahoma" w:hAnsi="Tahoma" w:cs="Tahoma"/>
                <w:b/>
                <w:lang w:val="pt-BR"/>
              </w:rPr>
              <w:br/>
            </w:r>
            <w:r w:rsidRPr="00715FF4">
              <w:rPr>
                <w:rFonts w:ascii="Tahoma" w:hAnsi="Tahoma" w:cs="Tahoma"/>
                <w:b/>
                <w:lang w:val="pt-BR"/>
              </w:rPr>
              <w:t>Contrato Enterprise</w:t>
            </w:r>
          </w:p>
          <w:p w14:paraId="45A53FF9" w14:textId="77777777" w:rsidR="00AF08FE" w:rsidRPr="00715FF4" w:rsidRDefault="00AF08FE">
            <w:pPr>
              <w:pStyle w:val="AppendixBodyText"/>
              <w:rPr>
                <w:rFonts w:ascii="Tahoma" w:hAnsi="Tahoma" w:cs="Tahoma"/>
                <w:b/>
                <w:bCs/>
              </w:rPr>
            </w:pPr>
            <w:r w:rsidRPr="00715FF4">
              <w:rPr>
                <w:rFonts w:ascii="Tahoma" w:hAnsi="Tahoma" w:cs="Tahoma"/>
                <w:b/>
                <w:bCs/>
                <w:lang w:val="pt-BR"/>
              </w:rPr>
              <w:t>Nível D</w:t>
            </w:r>
          </w:p>
        </w:tc>
      </w:tr>
      <w:tr w:rsidR="00AF08FE" w:rsidRPr="00715FF4" w14:paraId="45A54002" w14:textId="77777777" w:rsidTr="004E2489">
        <w:trPr>
          <w:trHeight w:val="236"/>
        </w:trPr>
        <w:tc>
          <w:tcPr>
            <w:tcW w:w="2491" w:type="dxa"/>
            <w:vAlign w:val="center"/>
          </w:tcPr>
          <w:p w14:paraId="45A53FFB" w14:textId="77777777" w:rsidR="00AF08FE" w:rsidRPr="00F83E68" w:rsidRDefault="00AF08FE">
            <w:pPr>
              <w:pStyle w:val="AppendixBodyText"/>
              <w:rPr>
                <w:rFonts w:ascii="Tahoma" w:hAnsi="Tahoma" w:cs="Tahoma"/>
                <w:sz w:val="18"/>
                <w:szCs w:val="18"/>
                <w:lang w:val="pt-PT"/>
              </w:rPr>
            </w:pPr>
            <w:r w:rsidRPr="00715FF4">
              <w:rPr>
                <w:rFonts w:ascii="Tahoma" w:hAnsi="Tahoma" w:cs="Tahoma"/>
                <w:sz w:val="18"/>
                <w:szCs w:val="18"/>
                <w:lang w:val="pt-BR"/>
              </w:rPr>
              <w:t>Nº de Contatos de Suporte por Telefone para Resolução de Problemas</w:t>
            </w:r>
          </w:p>
        </w:tc>
        <w:tc>
          <w:tcPr>
            <w:tcW w:w="1089" w:type="dxa"/>
            <w:vAlign w:val="center"/>
          </w:tcPr>
          <w:p w14:paraId="45A53FFC" w14:textId="77777777" w:rsidR="00AF08FE" w:rsidRPr="00715FF4" w:rsidRDefault="00AF08FE">
            <w:pPr>
              <w:pStyle w:val="AppendixBodyText"/>
              <w:rPr>
                <w:rFonts w:ascii="Tahoma" w:hAnsi="Tahoma" w:cs="Tahoma"/>
                <w:sz w:val="18"/>
                <w:szCs w:val="18"/>
              </w:rPr>
            </w:pPr>
            <w:r w:rsidRPr="00715FF4">
              <w:rPr>
                <w:rFonts w:ascii="Tahoma" w:hAnsi="Tahoma" w:cs="Tahoma"/>
                <w:sz w:val="18"/>
                <w:lang w:val="pt-BR"/>
              </w:rPr>
              <w:t>Conforme Necessário</w:t>
            </w:r>
          </w:p>
        </w:tc>
        <w:tc>
          <w:tcPr>
            <w:tcW w:w="1089" w:type="dxa"/>
            <w:vAlign w:val="center"/>
          </w:tcPr>
          <w:p w14:paraId="45A53FFD" w14:textId="77777777" w:rsidR="00AF08FE" w:rsidRPr="00715FF4" w:rsidRDefault="00AF08FE">
            <w:pPr>
              <w:pStyle w:val="AppendixBodyText"/>
              <w:rPr>
                <w:rFonts w:ascii="Tahoma" w:hAnsi="Tahoma" w:cs="Tahoma"/>
                <w:sz w:val="18"/>
                <w:szCs w:val="18"/>
              </w:rPr>
            </w:pPr>
            <w:r w:rsidRPr="00715FF4">
              <w:rPr>
                <w:rFonts w:ascii="Tahoma" w:hAnsi="Tahoma" w:cs="Tahoma"/>
                <w:sz w:val="18"/>
                <w:szCs w:val="18"/>
                <w:lang w:val="pt-BR"/>
              </w:rPr>
              <w:t>Conforme Necessário</w:t>
            </w:r>
          </w:p>
        </w:tc>
        <w:tc>
          <w:tcPr>
            <w:tcW w:w="1260" w:type="dxa"/>
            <w:vAlign w:val="center"/>
          </w:tcPr>
          <w:p w14:paraId="45A53FFE" w14:textId="77777777" w:rsidR="00AF08FE" w:rsidRPr="00715FF4" w:rsidRDefault="00AF08FE">
            <w:pPr>
              <w:pStyle w:val="AppendixBodyText"/>
              <w:rPr>
                <w:rFonts w:ascii="Tahoma" w:hAnsi="Tahoma" w:cs="Tahoma"/>
                <w:sz w:val="18"/>
                <w:szCs w:val="18"/>
              </w:rPr>
            </w:pPr>
            <w:r w:rsidRPr="00715FF4">
              <w:rPr>
                <w:rFonts w:ascii="Tahoma" w:hAnsi="Tahoma" w:cs="Tahoma"/>
                <w:sz w:val="18"/>
                <w:szCs w:val="18"/>
                <w:lang w:val="pt-BR"/>
              </w:rPr>
              <w:t>Conforme Necessário</w:t>
            </w:r>
          </w:p>
        </w:tc>
        <w:tc>
          <w:tcPr>
            <w:tcW w:w="1251" w:type="dxa"/>
            <w:vAlign w:val="center"/>
          </w:tcPr>
          <w:p w14:paraId="45A53FFF" w14:textId="77777777" w:rsidR="00AF08FE" w:rsidRPr="00715FF4" w:rsidRDefault="00AF08FE">
            <w:pPr>
              <w:pStyle w:val="AppendixBodyText"/>
              <w:rPr>
                <w:rFonts w:ascii="Tahoma" w:hAnsi="Tahoma" w:cs="Tahoma"/>
                <w:sz w:val="18"/>
                <w:szCs w:val="18"/>
              </w:rPr>
            </w:pPr>
            <w:r w:rsidRPr="00715FF4">
              <w:rPr>
                <w:rFonts w:ascii="Tahoma" w:hAnsi="Tahoma" w:cs="Tahoma"/>
                <w:sz w:val="18"/>
                <w:szCs w:val="18"/>
                <w:lang w:val="pt-BR"/>
              </w:rPr>
              <w:t>Conforme Necessário</w:t>
            </w:r>
          </w:p>
        </w:tc>
        <w:tc>
          <w:tcPr>
            <w:tcW w:w="1233" w:type="dxa"/>
            <w:vAlign w:val="center"/>
          </w:tcPr>
          <w:p w14:paraId="45A54000" w14:textId="77777777" w:rsidR="00AF08FE" w:rsidRPr="00715FF4" w:rsidRDefault="00AF08FE">
            <w:pPr>
              <w:pStyle w:val="AppendixBodyText"/>
              <w:rPr>
                <w:rFonts w:ascii="Tahoma" w:hAnsi="Tahoma" w:cs="Tahoma"/>
                <w:sz w:val="18"/>
                <w:szCs w:val="18"/>
              </w:rPr>
            </w:pPr>
            <w:r w:rsidRPr="00715FF4">
              <w:rPr>
                <w:rFonts w:ascii="Tahoma" w:hAnsi="Tahoma" w:cs="Tahoma"/>
                <w:sz w:val="18"/>
                <w:szCs w:val="18"/>
                <w:lang w:val="pt-BR"/>
              </w:rPr>
              <w:t>Conforme Necessário</w:t>
            </w:r>
          </w:p>
        </w:tc>
        <w:tc>
          <w:tcPr>
            <w:tcW w:w="1278" w:type="dxa"/>
            <w:vAlign w:val="center"/>
          </w:tcPr>
          <w:p w14:paraId="45A54001" w14:textId="77777777" w:rsidR="00AF08FE" w:rsidRPr="00715FF4" w:rsidRDefault="00AF08FE">
            <w:pPr>
              <w:pStyle w:val="AppendixBodyText"/>
              <w:rPr>
                <w:rFonts w:ascii="Tahoma" w:hAnsi="Tahoma" w:cs="Tahoma"/>
                <w:sz w:val="18"/>
                <w:szCs w:val="18"/>
              </w:rPr>
            </w:pPr>
            <w:r w:rsidRPr="00715FF4">
              <w:rPr>
                <w:rFonts w:ascii="Tahoma" w:hAnsi="Tahoma" w:cs="Tahoma"/>
                <w:sz w:val="18"/>
                <w:szCs w:val="18"/>
                <w:lang w:val="pt-BR"/>
              </w:rPr>
              <w:t>Conforme Necessário</w:t>
            </w:r>
          </w:p>
        </w:tc>
      </w:tr>
      <w:tr w:rsidR="00AF08FE" w:rsidRPr="00715FF4" w14:paraId="45A5400A" w14:textId="77777777" w:rsidTr="004E2489">
        <w:trPr>
          <w:trHeight w:val="236"/>
        </w:trPr>
        <w:tc>
          <w:tcPr>
            <w:tcW w:w="2491" w:type="dxa"/>
            <w:vAlign w:val="center"/>
          </w:tcPr>
          <w:p w14:paraId="45A54003" w14:textId="77777777" w:rsidR="00AF08FE" w:rsidRPr="00F83E68" w:rsidRDefault="00AF08FE">
            <w:pPr>
              <w:pStyle w:val="AppendixBodyText"/>
              <w:rPr>
                <w:rFonts w:ascii="Tahoma" w:hAnsi="Tahoma" w:cs="Tahoma"/>
                <w:sz w:val="18"/>
                <w:szCs w:val="18"/>
                <w:lang w:val="pt-PT"/>
              </w:rPr>
            </w:pPr>
            <w:r w:rsidRPr="00715FF4">
              <w:rPr>
                <w:rFonts w:ascii="Tahoma" w:hAnsi="Tahoma" w:cs="Tahoma"/>
                <w:sz w:val="18"/>
                <w:szCs w:val="18"/>
                <w:lang w:val="pt-BR"/>
              </w:rPr>
              <w:t>Nº de Contatos de Suporte pela Web Autorizados</w:t>
            </w:r>
          </w:p>
        </w:tc>
        <w:tc>
          <w:tcPr>
            <w:tcW w:w="1089" w:type="dxa"/>
            <w:vAlign w:val="center"/>
          </w:tcPr>
          <w:p w14:paraId="45A54004" w14:textId="77777777" w:rsidR="00AF08FE" w:rsidRPr="00715FF4" w:rsidRDefault="00AF08FE">
            <w:pPr>
              <w:pStyle w:val="AppendixBodyText"/>
              <w:rPr>
                <w:rFonts w:ascii="Tahoma" w:hAnsi="Tahoma" w:cs="Tahoma"/>
                <w:sz w:val="18"/>
                <w:szCs w:val="18"/>
              </w:rPr>
            </w:pPr>
            <w:r w:rsidRPr="00715FF4">
              <w:rPr>
                <w:rFonts w:ascii="Tahoma" w:hAnsi="Tahoma" w:cs="Tahoma"/>
                <w:sz w:val="18"/>
                <w:szCs w:val="18"/>
                <w:lang w:val="pt-BR"/>
              </w:rPr>
              <w:t>N/D</w:t>
            </w:r>
          </w:p>
        </w:tc>
        <w:tc>
          <w:tcPr>
            <w:tcW w:w="1089" w:type="dxa"/>
            <w:vAlign w:val="center"/>
          </w:tcPr>
          <w:p w14:paraId="45A54005" w14:textId="77777777" w:rsidR="00AF08FE" w:rsidRPr="00715FF4" w:rsidRDefault="00AF08FE">
            <w:pPr>
              <w:pStyle w:val="AppendixBodyText"/>
              <w:rPr>
                <w:rFonts w:ascii="Tahoma" w:hAnsi="Tahoma" w:cs="Tahoma"/>
                <w:sz w:val="18"/>
                <w:szCs w:val="18"/>
              </w:rPr>
            </w:pPr>
            <w:r w:rsidRPr="00715FF4">
              <w:rPr>
                <w:rFonts w:ascii="Tahoma" w:hAnsi="Tahoma" w:cs="Tahoma"/>
                <w:sz w:val="18"/>
                <w:szCs w:val="18"/>
              </w:rPr>
              <w:t>1</w:t>
            </w:r>
          </w:p>
        </w:tc>
        <w:tc>
          <w:tcPr>
            <w:tcW w:w="1260" w:type="dxa"/>
            <w:vAlign w:val="center"/>
          </w:tcPr>
          <w:p w14:paraId="45A54006" w14:textId="77777777" w:rsidR="00AF08FE" w:rsidRPr="00715FF4" w:rsidRDefault="00AF08FE">
            <w:pPr>
              <w:pStyle w:val="AppendixBodyText"/>
              <w:rPr>
                <w:rFonts w:ascii="Tahoma" w:hAnsi="Tahoma" w:cs="Tahoma"/>
                <w:sz w:val="18"/>
                <w:szCs w:val="18"/>
              </w:rPr>
            </w:pPr>
            <w:r w:rsidRPr="00715FF4">
              <w:rPr>
                <w:rFonts w:ascii="Tahoma" w:hAnsi="Tahoma" w:cs="Tahoma"/>
                <w:sz w:val="18"/>
                <w:szCs w:val="18"/>
              </w:rPr>
              <w:t>2</w:t>
            </w:r>
          </w:p>
        </w:tc>
        <w:tc>
          <w:tcPr>
            <w:tcW w:w="1251" w:type="dxa"/>
            <w:vAlign w:val="center"/>
          </w:tcPr>
          <w:p w14:paraId="45A54007" w14:textId="77777777" w:rsidR="00AF08FE" w:rsidRPr="00715FF4" w:rsidRDefault="00AF08FE">
            <w:pPr>
              <w:pStyle w:val="AppendixBodyText"/>
              <w:rPr>
                <w:rFonts w:ascii="Tahoma" w:hAnsi="Tahoma" w:cs="Tahoma"/>
                <w:sz w:val="18"/>
                <w:szCs w:val="18"/>
              </w:rPr>
            </w:pPr>
            <w:r w:rsidRPr="00715FF4">
              <w:rPr>
                <w:rFonts w:ascii="Tahoma" w:hAnsi="Tahoma" w:cs="Tahoma"/>
                <w:sz w:val="18"/>
                <w:szCs w:val="18"/>
              </w:rPr>
              <w:t>4</w:t>
            </w:r>
          </w:p>
        </w:tc>
        <w:tc>
          <w:tcPr>
            <w:tcW w:w="1233" w:type="dxa"/>
            <w:vAlign w:val="center"/>
          </w:tcPr>
          <w:p w14:paraId="45A54008" w14:textId="77777777" w:rsidR="00AF08FE" w:rsidRPr="00715FF4" w:rsidRDefault="00AF08FE">
            <w:pPr>
              <w:pStyle w:val="AppendixBodyText"/>
              <w:rPr>
                <w:rFonts w:ascii="Tahoma" w:hAnsi="Tahoma" w:cs="Tahoma"/>
                <w:sz w:val="18"/>
                <w:szCs w:val="18"/>
              </w:rPr>
            </w:pPr>
            <w:r w:rsidRPr="00715FF4">
              <w:rPr>
                <w:rFonts w:ascii="Tahoma" w:hAnsi="Tahoma" w:cs="Tahoma"/>
                <w:sz w:val="18"/>
                <w:szCs w:val="18"/>
              </w:rPr>
              <w:t>8</w:t>
            </w:r>
          </w:p>
        </w:tc>
        <w:tc>
          <w:tcPr>
            <w:tcW w:w="1278" w:type="dxa"/>
            <w:vAlign w:val="center"/>
          </w:tcPr>
          <w:p w14:paraId="45A54009" w14:textId="77777777" w:rsidR="00AF08FE" w:rsidRPr="00715FF4" w:rsidRDefault="00AF08FE">
            <w:pPr>
              <w:pStyle w:val="AppendixBodyText"/>
              <w:rPr>
                <w:rFonts w:ascii="Tahoma" w:hAnsi="Tahoma" w:cs="Tahoma"/>
                <w:sz w:val="18"/>
                <w:szCs w:val="18"/>
              </w:rPr>
            </w:pPr>
            <w:r w:rsidRPr="00715FF4">
              <w:rPr>
                <w:rFonts w:ascii="Tahoma" w:hAnsi="Tahoma" w:cs="Tahoma"/>
                <w:sz w:val="18"/>
                <w:szCs w:val="18"/>
              </w:rPr>
              <w:t>16</w:t>
            </w:r>
          </w:p>
        </w:tc>
      </w:tr>
    </w:tbl>
    <w:p w14:paraId="45A5400B" w14:textId="77777777" w:rsidR="00AF08FE" w:rsidRPr="00715FF4" w:rsidRDefault="00AF08FE">
      <w:pPr>
        <w:pStyle w:val="AppendixBodyText"/>
        <w:rPr>
          <w:rFonts w:ascii="Tahoma" w:hAnsi="Tahoma" w:cs="Tahoma"/>
        </w:rPr>
      </w:pPr>
    </w:p>
    <w:p w14:paraId="45A5400C" w14:textId="77777777" w:rsidR="00CA4603" w:rsidRPr="00715FF4" w:rsidRDefault="00CA4603" w:rsidP="00694A6D">
      <w:pPr>
        <w:rPr>
          <w:rFonts w:cs="Tahoma"/>
          <w:b/>
          <w:sz w:val="20"/>
          <w:lang w:val="pt-BR"/>
        </w:rPr>
      </w:pPr>
      <w:bookmarkStart w:id="871" w:name="_Toc240899166"/>
      <w:bookmarkEnd w:id="871"/>
    </w:p>
    <w:p w14:paraId="45A5400D" w14:textId="77777777" w:rsidR="00CA4603" w:rsidRPr="00715FF4" w:rsidRDefault="00CA4603" w:rsidP="00694A6D">
      <w:pPr>
        <w:rPr>
          <w:rFonts w:cs="Tahoma"/>
          <w:b/>
          <w:sz w:val="20"/>
          <w:lang w:val="pt-BR"/>
        </w:rPr>
      </w:pPr>
    </w:p>
    <w:p w14:paraId="45A5400E" w14:textId="77777777" w:rsidR="00CA4603" w:rsidRPr="00715FF4" w:rsidRDefault="00CA4603" w:rsidP="00694A6D">
      <w:pPr>
        <w:rPr>
          <w:rFonts w:cs="Tahoma"/>
          <w:b/>
          <w:sz w:val="20"/>
          <w:lang w:val="pt-BR"/>
        </w:rPr>
      </w:pPr>
    </w:p>
    <w:p w14:paraId="45A5400F" w14:textId="77777777" w:rsidR="00CA4603" w:rsidRPr="00715FF4" w:rsidRDefault="00CA4603" w:rsidP="00694A6D">
      <w:pPr>
        <w:rPr>
          <w:rFonts w:cs="Tahoma"/>
          <w:b/>
          <w:sz w:val="20"/>
          <w:lang w:val="pt-BR"/>
        </w:rPr>
      </w:pPr>
    </w:p>
    <w:p w14:paraId="45A54010" w14:textId="77777777" w:rsidR="00CA4603" w:rsidRPr="00715FF4" w:rsidRDefault="00CA4603" w:rsidP="00694A6D">
      <w:pPr>
        <w:rPr>
          <w:rFonts w:cs="Tahoma"/>
          <w:b/>
          <w:sz w:val="20"/>
          <w:lang w:val="pt-BR"/>
        </w:rPr>
      </w:pPr>
    </w:p>
    <w:p w14:paraId="45A54011" w14:textId="77777777" w:rsidR="00CA4603" w:rsidRPr="00715FF4" w:rsidRDefault="00CA4603" w:rsidP="00694A6D">
      <w:pPr>
        <w:rPr>
          <w:rFonts w:cs="Tahoma"/>
          <w:b/>
          <w:sz w:val="20"/>
          <w:lang w:val="pt-BR"/>
        </w:rPr>
      </w:pPr>
    </w:p>
    <w:p w14:paraId="45A54012" w14:textId="77777777" w:rsidR="00CA4603" w:rsidRPr="00715FF4" w:rsidRDefault="00CA4603" w:rsidP="00694A6D">
      <w:pPr>
        <w:rPr>
          <w:rFonts w:cs="Tahoma"/>
          <w:b/>
          <w:sz w:val="20"/>
          <w:lang w:val="pt-BR"/>
        </w:rPr>
      </w:pPr>
    </w:p>
    <w:p w14:paraId="45A54013" w14:textId="77777777" w:rsidR="00AF08FE" w:rsidRPr="00F83E68" w:rsidRDefault="00AF08FE" w:rsidP="00694A6D">
      <w:pPr>
        <w:rPr>
          <w:rFonts w:cs="Tahoma"/>
          <w:lang w:val="pt-PT"/>
        </w:rPr>
      </w:pPr>
      <w:r w:rsidRPr="00715FF4">
        <w:rPr>
          <w:rFonts w:cs="Tahoma"/>
          <w:b/>
          <w:sz w:val="20"/>
          <w:lang w:val="pt-BR"/>
        </w:rPr>
        <w:t>Nível de Serviço para Clientes do Software Assurance</w:t>
      </w:r>
    </w:p>
    <w:p w14:paraId="45A54014" w14:textId="77777777" w:rsidR="00AF08FE" w:rsidRPr="00F83E68" w:rsidRDefault="00AF08FE">
      <w:pPr>
        <w:pStyle w:val="AppendixBodyText"/>
        <w:rPr>
          <w:rFonts w:ascii="Tahoma" w:hAnsi="Tahoma" w:cs="Tahoma"/>
          <w:lang w:val="pt-PT"/>
        </w:rPr>
      </w:pPr>
    </w:p>
    <w:p w14:paraId="45A54015" w14:textId="77777777" w:rsidR="00AF08FE" w:rsidRPr="00F83E68" w:rsidRDefault="00AF08FE">
      <w:pPr>
        <w:pStyle w:val="AppendixBodyText"/>
        <w:rPr>
          <w:rFonts w:ascii="Tahoma" w:hAnsi="Tahoma" w:cs="Tahoma"/>
          <w:lang w:val="pt-PT"/>
        </w:rPr>
      </w:pPr>
      <w:r w:rsidRPr="00715FF4">
        <w:rPr>
          <w:rFonts w:ascii="Tahoma" w:hAnsi="Tahoma" w:cs="Tahoma"/>
          <w:sz w:val="18"/>
          <w:szCs w:val="18"/>
          <w:lang w:val="pt-BR"/>
        </w:rPr>
        <w:t>As solicitações de suporte podem ser realizadas por telefone ou eletronicamente por meio de contatos designados de</w:t>
      </w:r>
      <w:r w:rsidR="003F0C73" w:rsidRPr="00715FF4">
        <w:rPr>
          <w:rFonts w:ascii="Tahoma" w:hAnsi="Tahoma" w:cs="Tahoma"/>
          <w:sz w:val="18"/>
          <w:szCs w:val="18"/>
          <w:lang w:val="pt-BR"/>
        </w:rPr>
        <w:t> </w:t>
      </w:r>
      <w:r w:rsidRPr="00715FF4">
        <w:rPr>
          <w:rFonts w:ascii="Tahoma" w:hAnsi="Tahoma" w:cs="Tahoma"/>
          <w:sz w:val="18"/>
          <w:szCs w:val="18"/>
          <w:lang w:val="pt-BR"/>
        </w:rPr>
        <w:t>um cliente, exceto para Severidade A e B, que devem ser solicitadas por telefone, conforme definido a seguir.</w:t>
      </w:r>
      <w:r w:rsidRPr="00F83E68">
        <w:rPr>
          <w:rFonts w:ascii="Tahoma" w:hAnsi="Tahoma" w:cs="Tahoma"/>
          <w:sz w:val="18"/>
          <w:szCs w:val="18"/>
          <w:lang w:val="pt-PT"/>
        </w:rPr>
        <w:t xml:space="preserve"> </w:t>
      </w:r>
    </w:p>
    <w:p w14:paraId="45A54016" w14:textId="77777777" w:rsidR="00AF08FE" w:rsidRPr="00F83E68" w:rsidRDefault="00AF08FE">
      <w:pPr>
        <w:pStyle w:val="AppendixBodyText"/>
        <w:rPr>
          <w:rFonts w:ascii="Tahoma" w:hAnsi="Tahoma" w:cs="Tahoma"/>
          <w:lang w:val="pt-PT"/>
        </w:rPr>
      </w:pPr>
    </w:p>
    <w:p w14:paraId="45A54017" w14:textId="77777777" w:rsidR="00AF08FE" w:rsidRPr="00F83E68" w:rsidRDefault="00AF08FE">
      <w:pPr>
        <w:pStyle w:val="AppendixBodyText"/>
        <w:rPr>
          <w:rFonts w:ascii="Tahoma" w:hAnsi="Tahoma" w:cs="Tahoma"/>
          <w:lang w:val="pt-PT"/>
        </w:rPr>
      </w:pPr>
      <w:r w:rsidRPr="00715FF4">
        <w:rPr>
          <w:rFonts w:ascii="Tahoma" w:hAnsi="Tahoma" w:cs="Tahoma"/>
          <w:sz w:val="18"/>
          <w:szCs w:val="18"/>
          <w:lang w:val="pt-BR"/>
        </w:rPr>
        <w:t>Os clientes são responsáveis pela definição do nível inicial de severidade ao nos consultar e podem solicitar uma alteração no nível de severidade a qualquer momento.</w:t>
      </w:r>
      <w:r w:rsidR="00CD5606" w:rsidRPr="00F83E68">
        <w:rPr>
          <w:rFonts w:ascii="Tahoma" w:hAnsi="Tahoma" w:cs="Tahoma"/>
          <w:lang w:val="pt-PT"/>
        </w:rPr>
        <w:t xml:space="preserve"> </w:t>
      </w:r>
      <w:r w:rsidRPr="00715FF4">
        <w:rPr>
          <w:rFonts w:ascii="Tahoma" w:hAnsi="Tahoma" w:cs="Tahoma"/>
          <w:sz w:val="18"/>
          <w:lang w:val="pt-BR"/>
        </w:rPr>
        <w:t>A severidade do incidente determinará os níveis de resposta na Microsoft e o tempo estimado de resposta. As responsabilidades dos clientes são definidas na tabela a seguir:</w:t>
      </w:r>
    </w:p>
    <w:p w14:paraId="45A54018" w14:textId="77777777" w:rsidR="00AF08FE" w:rsidRPr="00F83E68" w:rsidRDefault="00AF08FE">
      <w:pPr>
        <w:pStyle w:val="AppendixBodyText"/>
        <w:rPr>
          <w:rFonts w:ascii="Tahoma" w:hAnsi="Tahoma" w:cs="Tahoma"/>
          <w:lang w:val="pt-PT"/>
        </w:rPr>
      </w:pPr>
    </w:p>
    <w:tbl>
      <w:tblPr>
        <w:tblW w:w="9540" w:type="dxa"/>
        <w:tblInd w:w="108" w:type="dxa"/>
        <w:tblLayout w:type="fixed"/>
        <w:tblCellMar>
          <w:left w:w="0" w:type="dxa"/>
          <w:right w:w="0" w:type="dxa"/>
        </w:tblCellMar>
        <w:tblLook w:val="0000" w:firstRow="0" w:lastRow="0" w:firstColumn="0" w:lastColumn="0" w:noHBand="0" w:noVBand="0"/>
      </w:tblPr>
      <w:tblGrid>
        <w:gridCol w:w="1350"/>
        <w:gridCol w:w="2610"/>
        <w:gridCol w:w="2880"/>
        <w:gridCol w:w="2700"/>
      </w:tblGrid>
      <w:tr w:rsidR="00AF08FE" w:rsidRPr="00715FF4" w14:paraId="45A5401D" w14:textId="77777777" w:rsidTr="003F0C73">
        <w:trPr>
          <w:trHeight w:val="477"/>
          <w:tblHeader/>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45A54019" w14:textId="77777777" w:rsidR="00AF08FE" w:rsidRPr="00715FF4" w:rsidRDefault="00AF08FE">
            <w:pPr>
              <w:pStyle w:val="AppendixBodyText"/>
              <w:spacing w:after="0"/>
              <w:jc w:val="center"/>
              <w:rPr>
                <w:rFonts w:ascii="Tahoma" w:hAnsi="Tahoma" w:cs="Tahoma"/>
                <w:b/>
                <w:bCs/>
              </w:rPr>
            </w:pPr>
            <w:r w:rsidRPr="00715FF4">
              <w:rPr>
                <w:rFonts w:ascii="Tahoma" w:hAnsi="Tahoma" w:cs="Tahoma"/>
                <w:b/>
                <w:bCs/>
                <w:lang w:val="pt-BR"/>
              </w:rPr>
              <w:t>Severidade</w:t>
            </w:r>
          </w:p>
        </w:tc>
        <w:tc>
          <w:tcPr>
            <w:tcW w:w="26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5A5401A" w14:textId="77777777" w:rsidR="00AF08FE" w:rsidRPr="00715FF4" w:rsidRDefault="00AF08FE">
            <w:pPr>
              <w:pStyle w:val="AppendixBodyText"/>
              <w:spacing w:after="0"/>
              <w:jc w:val="center"/>
              <w:rPr>
                <w:rFonts w:ascii="Tahoma" w:hAnsi="Tahoma" w:cs="Tahoma"/>
                <w:b/>
                <w:bCs/>
              </w:rPr>
            </w:pPr>
            <w:r w:rsidRPr="00715FF4">
              <w:rPr>
                <w:rFonts w:ascii="Tahoma" w:hAnsi="Tahoma" w:cs="Tahoma"/>
                <w:b/>
                <w:bCs/>
                <w:lang w:val="pt-BR"/>
              </w:rPr>
              <w:t>Situação</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5A5401B" w14:textId="77777777" w:rsidR="00AF08FE" w:rsidRPr="00715FF4" w:rsidRDefault="00AF08FE">
            <w:pPr>
              <w:pStyle w:val="AppendixBodyText"/>
              <w:spacing w:after="0"/>
              <w:jc w:val="center"/>
              <w:rPr>
                <w:rFonts w:ascii="Tahoma" w:hAnsi="Tahoma" w:cs="Tahoma"/>
                <w:b/>
                <w:bCs/>
              </w:rPr>
            </w:pPr>
            <w:r w:rsidRPr="00715FF4">
              <w:rPr>
                <w:rFonts w:ascii="Tahoma" w:hAnsi="Tahoma" w:cs="Tahoma"/>
                <w:b/>
                <w:bCs/>
                <w:lang w:val="pt-BR"/>
              </w:rPr>
              <w:t>Nossa Resposta Esperada</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5A5401C" w14:textId="77777777" w:rsidR="00AF08FE" w:rsidRPr="00715FF4" w:rsidRDefault="00AF08FE" w:rsidP="003F0C73">
            <w:pPr>
              <w:pStyle w:val="AppendixBodyText"/>
              <w:spacing w:after="0"/>
              <w:jc w:val="center"/>
              <w:rPr>
                <w:rFonts w:ascii="Tahoma" w:hAnsi="Tahoma" w:cs="Tahoma"/>
                <w:b/>
                <w:bCs/>
              </w:rPr>
            </w:pPr>
            <w:r w:rsidRPr="00715FF4">
              <w:rPr>
                <w:rFonts w:ascii="Tahoma" w:hAnsi="Tahoma" w:cs="Tahoma"/>
                <w:b/>
                <w:bCs/>
                <w:lang w:val="pt-BR"/>
              </w:rPr>
              <w:t>Resposta Esperada do</w:t>
            </w:r>
            <w:r w:rsidR="003F0C73" w:rsidRPr="00715FF4">
              <w:rPr>
                <w:rFonts w:ascii="Tahoma" w:hAnsi="Tahoma" w:cs="Tahoma"/>
                <w:b/>
                <w:bCs/>
                <w:lang w:val="pt-BR"/>
              </w:rPr>
              <w:t> </w:t>
            </w:r>
            <w:r w:rsidRPr="00715FF4">
              <w:rPr>
                <w:rFonts w:ascii="Tahoma" w:hAnsi="Tahoma" w:cs="Tahoma"/>
                <w:b/>
                <w:bCs/>
                <w:lang w:val="pt-BR"/>
              </w:rPr>
              <w:t>Cliente</w:t>
            </w:r>
          </w:p>
        </w:tc>
      </w:tr>
      <w:tr w:rsidR="00AF08FE" w:rsidRPr="00715FF4" w14:paraId="45A54028" w14:textId="77777777" w:rsidTr="003F0C73">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5A5401E" w14:textId="77777777" w:rsidR="00AF08FE" w:rsidRPr="00715FF4" w:rsidRDefault="00AF08FE">
            <w:pPr>
              <w:pStyle w:val="AppendixBodyText"/>
              <w:rPr>
                <w:rFonts w:ascii="Tahoma" w:hAnsi="Tahoma" w:cs="Tahoma"/>
                <w:sz w:val="18"/>
                <w:szCs w:val="18"/>
              </w:rPr>
            </w:pPr>
            <w:r w:rsidRPr="00715FF4">
              <w:rPr>
                <w:rFonts w:ascii="Tahoma" w:hAnsi="Tahoma" w:cs="Tahoma"/>
                <w:sz w:val="18"/>
                <w:szCs w:val="18"/>
                <w:lang w:val="pt-BR"/>
              </w:rPr>
              <w:t>A Solicitação por telefone</w:t>
            </w:r>
            <w:r w:rsidRPr="00715FF4">
              <w:rPr>
                <w:rFonts w:ascii="Tahoma" w:hAnsi="Tahoma" w:cs="Tahoma"/>
                <w:sz w:val="18"/>
                <w:szCs w:val="18"/>
              </w:rPr>
              <w:t xml:space="preserve"> </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45A5401F" w14:textId="77777777" w:rsidR="00AF08FE" w:rsidRPr="00715FF4" w:rsidRDefault="00AF08FE" w:rsidP="0027028A">
            <w:pPr>
              <w:pStyle w:val="AppendixBodyText"/>
              <w:numPr>
                <w:ilvl w:val="0"/>
                <w:numId w:val="4"/>
              </w:numPr>
              <w:tabs>
                <w:tab w:val="clear" w:pos="1440"/>
                <w:tab w:val="num" w:pos="612"/>
              </w:tabs>
              <w:ind w:left="612"/>
              <w:rPr>
                <w:rFonts w:ascii="Tahoma" w:hAnsi="Tahoma" w:cs="Tahoma"/>
              </w:rPr>
            </w:pPr>
            <w:r w:rsidRPr="00715FF4">
              <w:rPr>
                <w:rFonts w:ascii="Tahoma" w:hAnsi="Tahoma" w:cs="Tahoma"/>
                <w:sz w:val="18"/>
                <w:szCs w:val="18"/>
                <w:lang w:val="pt-BR"/>
              </w:rPr>
              <w:t>Impacto crítico nos negócios:</w:t>
            </w:r>
            <w:r w:rsidRPr="00715FF4">
              <w:rPr>
                <w:rFonts w:ascii="Tahoma" w:hAnsi="Tahoma" w:cs="Tahoma"/>
                <w:sz w:val="18"/>
                <w:szCs w:val="18"/>
              </w:rPr>
              <w:t xml:space="preserve"> </w:t>
            </w:r>
          </w:p>
          <w:p w14:paraId="45A54020" w14:textId="77777777" w:rsidR="00AF08FE" w:rsidRPr="00F83E68" w:rsidRDefault="00AF08FE" w:rsidP="003F0C73">
            <w:pPr>
              <w:pStyle w:val="AppendixBodyText"/>
              <w:numPr>
                <w:ilvl w:val="0"/>
                <w:numId w:val="4"/>
              </w:numPr>
              <w:tabs>
                <w:tab w:val="clear" w:pos="1440"/>
                <w:tab w:val="num" w:pos="612"/>
              </w:tabs>
              <w:ind w:left="612"/>
              <w:rPr>
                <w:rFonts w:ascii="Tahoma" w:hAnsi="Tahoma" w:cs="Tahoma"/>
                <w:sz w:val="18"/>
                <w:szCs w:val="18"/>
                <w:lang w:val="pt-PT"/>
              </w:rPr>
            </w:pPr>
            <w:r w:rsidRPr="00715FF4">
              <w:rPr>
                <w:rFonts w:ascii="Tahoma" w:hAnsi="Tahoma" w:cs="Tahoma"/>
                <w:sz w:val="18"/>
                <w:szCs w:val="18"/>
                <w:lang w:val="pt-BR"/>
              </w:rPr>
              <w:t>A empresa do cliente tem uma perda ou</w:t>
            </w:r>
            <w:r w:rsidR="003F0C73" w:rsidRPr="00715FF4">
              <w:rPr>
                <w:rFonts w:ascii="Tahoma" w:hAnsi="Tahoma" w:cs="Tahoma"/>
                <w:sz w:val="18"/>
                <w:szCs w:val="18"/>
                <w:lang w:val="pt-BR"/>
              </w:rPr>
              <w:t> </w:t>
            </w:r>
            <w:r w:rsidRPr="00715FF4">
              <w:rPr>
                <w:rFonts w:ascii="Tahoma" w:hAnsi="Tahoma" w:cs="Tahoma"/>
                <w:sz w:val="18"/>
                <w:szCs w:val="18"/>
                <w:lang w:val="pt-BR"/>
              </w:rPr>
              <w:t>degradação significativa de</w:t>
            </w:r>
            <w:r w:rsidR="003F0C73" w:rsidRPr="00715FF4">
              <w:rPr>
                <w:rFonts w:ascii="Tahoma" w:hAnsi="Tahoma" w:cs="Tahoma"/>
                <w:sz w:val="18"/>
                <w:szCs w:val="18"/>
                <w:lang w:val="pt-BR"/>
              </w:rPr>
              <w:t> </w:t>
            </w:r>
            <w:r w:rsidRPr="00715FF4">
              <w:rPr>
                <w:rFonts w:ascii="Tahoma" w:hAnsi="Tahoma" w:cs="Tahoma"/>
                <w:sz w:val="18"/>
                <w:szCs w:val="18"/>
                <w:lang w:val="pt-BR"/>
              </w:rPr>
              <w:t>serviços.</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5A54021" w14:textId="77777777" w:rsidR="00AF08FE" w:rsidRPr="00F83E68" w:rsidRDefault="00AF08FE" w:rsidP="0027028A">
            <w:pPr>
              <w:pStyle w:val="AppendixBodyText"/>
              <w:numPr>
                <w:ilvl w:val="0"/>
                <w:numId w:val="4"/>
              </w:numPr>
              <w:tabs>
                <w:tab w:val="clear" w:pos="1440"/>
                <w:tab w:val="num" w:pos="522"/>
              </w:tabs>
              <w:ind w:left="522"/>
              <w:rPr>
                <w:rFonts w:ascii="Tahoma" w:hAnsi="Tahoma" w:cs="Tahoma"/>
                <w:lang w:val="pt-PT"/>
              </w:rPr>
            </w:pPr>
            <w:r w:rsidRPr="00715FF4">
              <w:rPr>
                <w:rFonts w:ascii="Tahoma" w:hAnsi="Tahoma" w:cs="Tahoma"/>
                <w:sz w:val="18"/>
                <w:lang w:val="pt-BR"/>
              </w:rPr>
              <w:t>Resposta à 1ª chamada em 2 horas ou menos, com base na oferta de</w:t>
            </w:r>
            <w:r w:rsidR="003F0C73" w:rsidRPr="00715FF4">
              <w:rPr>
                <w:rFonts w:ascii="Tahoma" w:hAnsi="Tahoma" w:cs="Tahoma"/>
                <w:sz w:val="18"/>
                <w:lang w:val="pt-BR"/>
              </w:rPr>
              <w:t> </w:t>
            </w:r>
            <w:r w:rsidRPr="00715FF4">
              <w:rPr>
                <w:rFonts w:ascii="Tahoma" w:hAnsi="Tahoma" w:cs="Tahoma"/>
                <w:sz w:val="18"/>
                <w:lang w:val="pt-BR"/>
              </w:rPr>
              <w:t>suporte</w:t>
            </w:r>
          </w:p>
          <w:p w14:paraId="45A54022" w14:textId="77777777" w:rsidR="00AF08FE" w:rsidRPr="00F83E68" w:rsidRDefault="00AF08FE" w:rsidP="0027028A">
            <w:pPr>
              <w:pStyle w:val="AppendixBodyText"/>
              <w:numPr>
                <w:ilvl w:val="0"/>
                <w:numId w:val="4"/>
              </w:numPr>
              <w:tabs>
                <w:tab w:val="clear" w:pos="1440"/>
                <w:tab w:val="num" w:pos="522"/>
              </w:tabs>
              <w:ind w:left="522"/>
              <w:rPr>
                <w:rFonts w:ascii="Tahoma" w:hAnsi="Tahoma" w:cs="Tahoma"/>
                <w:lang w:val="pt-PT"/>
              </w:rPr>
            </w:pPr>
            <w:r w:rsidRPr="00715FF4">
              <w:rPr>
                <w:rFonts w:ascii="Tahoma" w:hAnsi="Tahoma" w:cs="Tahoma"/>
                <w:sz w:val="18"/>
                <w:lang w:val="pt-BR"/>
              </w:rPr>
              <w:t>Recursos da Microsoft encaminhados ao local do</w:t>
            </w:r>
            <w:r w:rsidR="003F0C73" w:rsidRPr="00715FF4">
              <w:rPr>
                <w:rFonts w:ascii="Tahoma" w:hAnsi="Tahoma" w:cs="Tahoma"/>
                <w:sz w:val="18"/>
                <w:lang w:val="pt-BR"/>
              </w:rPr>
              <w:t> </w:t>
            </w:r>
            <w:r w:rsidRPr="00715FF4">
              <w:rPr>
                <w:rFonts w:ascii="Tahoma" w:hAnsi="Tahoma" w:cs="Tahoma"/>
                <w:sz w:val="18"/>
                <w:lang w:val="pt-BR"/>
              </w:rPr>
              <w:t>cliente, conforme a</w:t>
            </w:r>
            <w:r w:rsidR="003F0C73" w:rsidRPr="00715FF4">
              <w:rPr>
                <w:rFonts w:ascii="Tahoma" w:hAnsi="Tahoma" w:cs="Tahoma"/>
                <w:sz w:val="18"/>
                <w:lang w:val="pt-BR"/>
              </w:rPr>
              <w:t> </w:t>
            </w:r>
            <w:r w:rsidRPr="00715FF4">
              <w:rPr>
                <w:rFonts w:ascii="Tahoma" w:hAnsi="Tahoma" w:cs="Tahoma"/>
                <w:sz w:val="18"/>
                <w:lang w:val="pt-BR"/>
              </w:rPr>
              <w:t>necessidade</w:t>
            </w:r>
          </w:p>
          <w:p w14:paraId="45A54023" w14:textId="77777777" w:rsidR="00AF08FE" w:rsidRPr="00715FF4" w:rsidRDefault="00AF08FE" w:rsidP="0027028A">
            <w:pPr>
              <w:pStyle w:val="AppendixBodyText"/>
              <w:numPr>
                <w:ilvl w:val="0"/>
                <w:numId w:val="4"/>
              </w:numPr>
              <w:tabs>
                <w:tab w:val="clear" w:pos="1440"/>
                <w:tab w:val="num" w:pos="522"/>
              </w:tabs>
              <w:ind w:left="522"/>
              <w:rPr>
                <w:rFonts w:ascii="Tahoma" w:hAnsi="Tahoma" w:cs="Tahoma"/>
              </w:rPr>
            </w:pPr>
            <w:r w:rsidRPr="00715FF4">
              <w:rPr>
                <w:rFonts w:ascii="Tahoma" w:hAnsi="Tahoma" w:cs="Tahoma"/>
                <w:sz w:val="18"/>
                <w:lang w:val="pt-BR"/>
              </w:rPr>
              <w:t>Esforço contínuo 24x7</w:t>
            </w:r>
          </w:p>
          <w:p w14:paraId="45A54024" w14:textId="77777777" w:rsidR="00AF08FE" w:rsidRPr="00F83E68" w:rsidRDefault="00AF08FE" w:rsidP="0027028A">
            <w:pPr>
              <w:pStyle w:val="AppendixBodyText"/>
              <w:numPr>
                <w:ilvl w:val="0"/>
                <w:numId w:val="4"/>
              </w:numPr>
              <w:tabs>
                <w:tab w:val="clear" w:pos="1440"/>
                <w:tab w:val="num" w:pos="522"/>
              </w:tabs>
              <w:ind w:left="522"/>
              <w:rPr>
                <w:rFonts w:ascii="Tahoma" w:hAnsi="Tahoma" w:cs="Tahoma"/>
                <w:sz w:val="18"/>
                <w:szCs w:val="18"/>
                <w:lang w:val="pt-PT"/>
              </w:rPr>
            </w:pPr>
            <w:r w:rsidRPr="00715FF4">
              <w:rPr>
                <w:rFonts w:ascii="Tahoma" w:hAnsi="Tahoma" w:cs="Tahoma"/>
                <w:sz w:val="18"/>
                <w:szCs w:val="18"/>
                <w:lang w:val="pt-BR"/>
              </w:rPr>
              <w:t>Notificação de Gerentes Sênior na Microsoft com base na oferta de suporte</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45A54025" w14:textId="77777777" w:rsidR="00AF08FE" w:rsidRPr="00F83E68" w:rsidRDefault="00AF08FE" w:rsidP="0027028A">
            <w:pPr>
              <w:pStyle w:val="AppendixBodyText"/>
              <w:numPr>
                <w:ilvl w:val="0"/>
                <w:numId w:val="4"/>
              </w:numPr>
              <w:tabs>
                <w:tab w:val="clear" w:pos="1440"/>
              </w:tabs>
              <w:ind w:left="432"/>
              <w:rPr>
                <w:rFonts w:ascii="Tahoma" w:hAnsi="Tahoma" w:cs="Tahoma"/>
                <w:lang w:val="pt-PT"/>
              </w:rPr>
            </w:pPr>
            <w:r w:rsidRPr="00715FF4">
              <w:rPr>
                <w:rFonts w:ascii="Tahoma" w:hAnsi="Tahoma" w:cs="Tahoma"/>
                <w:sz w:val="18"/>
                <w:lang w:val="pt-BR"/>
              </w:rPr>
              <w:t>Alocação de recursos adequados para manter os esforços contínuos em</w:t>
            </w:r>
            <w:r w:rsidR="003F0C73" w:rsidRPr="00715FF4">
              <w:rPr>
                <w:rFonts w:ascii="Tahoma" w:hAnsi="Tahoma" w:cs="Tahoma"/>
                <w:sz w:val="18"/>
                <w:lang w:val="pt-BR"/>
              </w:rPr>
              <w:t> </w:t>
            </w:r>
            <w:r w:rsidRPr="00715FF4">
              <w:rPr>
                <w:rFonts w:ascii="Tahoma" w:hAnsi="Tahoma" w:cs="Tahoma"/>
                <w:sz w:val="18"/>
                <w:lang w:val="pt-BR"/>
              </w:rPr>
              <w:t>uma base 24x7</w:t>
            </w:r>
            <w:r w:rsidRPr="00715FF4">
              <w:rPr>
                <w:rFonts w:ascii="Tahoma" w:hAnsi="Tahoma" w:cs="Tahoma"/>
                <w:sz w:val="18"/>
                <w:vertAlign w:val="superscript"/>
                <w:lang w:val="pt-BR"/>
              </w:rPr>
              <w:t>2</w:t>
            </w:r>
          </w:p>
          <w:p w14:paraId="45A54026" w14:textId="77777777" w:rsidR="00AF08FE" w:rsidRPr="00F83E68" w:rsidRDefault="00AF08FE" w:rsidP="0027028A">
            <w:pPr>
              <w:pStyle w:val="AppendixBodyText"/>
              <w:numPr>
                <w:ilvl w:val="0"/>
                <w:numId w:val="4"/>
              </w:numPr>
              <w:tabs>
                <w:tab w:val="clear" w:pos="1440"/>
              </w:tabs>
              <w:ind w:left="432"/>
              <w:rPr>
                <w:rFonts w:ascii="Tahoma" w:hAnsi="Tahoma" w:cs="Tahoma"/>
                <w:lang w:val="pt-PT"/>
              </w:rPr>
            </w:pPr>
            <w:r w:rsidRPr="00715FF4">
              <w:rPr>
                <w:rFonts w:ascii="Tahoma" w:hAnsi="Tahoma" w:cs="Tahoma"/>
                <w:sz w:val="18"/>
                <w:lang w:val="pt-BR"/>
              </w:rPr>
              <w:t>Acesso e resposta rápidos da autoridade de</w:t>
            </w:r>
            <w:r w:rsidR="003F0C73" w:rsidRPr="00715FF4">
              <w:rPr>
                <w:rFonts w:ascii="Tahoma" w:hAnsi="Tahoma" w:cs="Tahoma"/>
                <w:sz w:val="18"/>
                <w:lang w:val="pt-BR"/>
              </w:rPr>
              <w:t> </w:t>
            </w:r>
            <w:r w:rsidRPr="00715FF4">
              <w:rPr>
                <w:rFonts w:ascii="Tahoma" w:hAnsi="Tahoma" w:cs="Tahoma"/>
                <w:sz w:val="18"/>
                <w:lang w:val="pt-BR"/>
              </w:rPr>
              <w:t>controle de alterações</w:t>
            </w:r>
          </w:p>
          <w:p w14:paraId="45A54027" w14:textId="77777777" w:rsidR="00AF08FE" w:rsidRPr="00715FF4" w:rsidRDefault="00AF08FE" w:rsidP="0027028A">
            <w:pPr>
              <w:pStyle w:val="AppendixBodyText"/>
              <w:numPr>
                <w:ilvl w:val="0"/>
                <w:numId w:val="4"/>
              </w:numPr>
              <w:tabs>
                <w:tab w:val="clear" w:pos="1440"/>
              </w:tabs>
              <w:ind w:left="432"/>
              <w:rPr>
                <w:rFonts w:ascii="Tahoma" w:hAnsi="Tahoma" w:cs="Tahoma"/>
                <w:sz w:val="18"/>
                <w:szCs w:val="18"/>
              </w:rPr>
            </w:pPr>
            <w:r w:rsidRPr="00715FF4">
              <w:rPr>
                <w:rFonts w:ascii="Tahoma" w:hAnsi="Tahoma" w:cs="Tahoma"/>
                <w:sz w:val="18"/>
                <w:szCs w:val="18"/>
                <w:lang w:val="pt-BR"/>
              </w:rPr>
              <w:t>Notificação à gerência</w:t>
            </w:r>
          </w:p>
        </w:tc>
      </w:tr>
      <w:tr w:rsidR="00AF08FE" w:rsidRPr="00F83E68" w14:paraId="45A54031" w14:textId="77777777" w:rsidTr="003F0C73">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5A54029" w14:textId="77777777" w:rsidR="00AF08FE" w:rsidRPr="00715FF4" w:rsidRDefault="00AF08FE">
            <w:pPr>
              <w:pStyle w:val="AppendixBodyText"/>
              <w:rPr>
                <w:rFonts w:ascii="Tahoma" w:hAnsi="Tahoma" w:cs="Tahoma"/>
                <w:sz w:val="18"/>
                <w:szCs w:val="18"/>
              </w:rPr>
            </w:pPr>
            <w:r w:rsidRPr="00715FF4">
              <w:rPr>
                <w:rFonts w:ascii="Tahoma" w:hAnsi="Tahoma" w:cs="Tahoma"/>
                <w:sz w:val="18"/>
                <w:szCs w:val="18"/>
                <w:lang w:val="pt-BR"/>
              </w:rPr>
              <w:t>B Solicitação por telefone</w:t>
            </w:r>
            <w:r w:rsidRPr="00715FF4">
              <w:rPr>
                <w:rFonts w:ascii="Tahoma" w:hAnsi="Tahoma" w:cs="Tahoma"/>
                <w:sz w:val="18"/>
                <w:szCs w:val="18"/>
              </w:rPr>
              <w:t xml:space="preserve"> </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45A5402A" w14:textId="77777777" w:rsidR="00AF08FE" w:rsidRPr="00715FF4" w:rsidRDefault="00AF08FE" w:rsidP="0027028A">
            <w:pPr>
              <w:pStyle w:val="AppendixBodyText"/>
              <w:numPr>
                <w:ilvl w:val="0"/>
                <w:numId w:val="4"/>
              </w:numPr>
              <w:tabs>
                <w:tab w:val="clear" w:pos="1440"/>
                <w:tab w:val="num" w:pos="612"/>
              </w:tabs>
              <w:ind w:left="612"/>
              <w:rPr>
                <w:rFonts w:ascii="Tahoma" w:hAnsi="Tahoma" w:cs="Tahoma"/>
              </w:rPr>
            </w:pPr>
            <w:r w:rsidRPr="00715FF4">
              <w:rPr>
                <w:rFonts w:ascii="Tahoma" w:hAnsi="Tahoma" w:cs="Tahoma"/>
                <w:sz w:val="18"/>
                <w:lang w:val="pt-BR"/>
              </w:rPr>
              <w:t>Impacto moderado nos negócios:</w:t>
            </w:r>
            <w:r w:rsidRPr="00715FF4">
              <w:rPr>
                <w:rFonts w:ascii="Tahoma" w:hAnsi="Tahoma" w:cs="Tahoma"/>
                <w:sz w:val="18"/>
                <w:szCs w:val="18"/>
              </w:rPr>
              <w:t xml:space="preserve"> </w:t>
            </w:r>
          </w:p>
          <w:p w14:paraId="45A5402B" w14:textId="77777777" w:rsidR="00AF08FE" w:rsidRPr="00F83E68" w:rsidRDefault="00AF08FE" w:rsidP="003F0C73">
            <w:pPr>
              <w:pStyle w:val="AppendixBodyText"/>
              <w:numPr>
                <w:ilvl w:val="0"/>
                <w:numId w:val="4"/>
              </w:numPr>
              <w:tabs>
                <w:tab w:val="clear" w:pos="1440"/>
                <w:tab w:val="num" w:pos="612"/>
              </w:tabs>
              <w:ind w:left="612"/>
              <w:rPr>
                <w:rFonts w:ascii="Tahoma" w:hAnsi="Tahoma" w:cs="Tahoma"/>
                <w:sz w:val="18"/>
                <w:szCs w:val="18"/>
                <w:lang w:val="pt-PT"/>
              </w:rPr>
            </w:pPr>
            <w:r w:rsidRPr="00715FF4">
              <w:rPr>
                <w:rFonts w:ascii="Tahoma" w:hAnsi="Tahoma" w:cs="Tahoma"/>
                <w:sz w:val="18"/>
                <w:szCs w:val="18"/>
                <w:lang w:val="pt-BR"/>
              </w:rPr>
              <w:t>A empresa do cliente tem uma perda ou degradação moderada dos serviços, mas o</w:t>
            </w:r>
            <w:r w:rsidR="003F0C73" w:rsidRPr="00715FF4">
              <w:rPr>
                <w:rFonts w:ascii="Tahoma" w:hAnsi="Tahoma" w:cs="Tahoma"/>
                <w:sz w:val="18"/>
                <w:szCs w:val="18"/>
                <w:lang w:val="pt-BR"/>
              </w:rPr>
              <w:t> </w:t>
            </w:r>
            <w:r w:rsidRPr="00715FF4">
              <w:rPr>
                <w:rFonts w:ascii="Tahoma" w:hAnsi="Tahoma" w:cs="Tahoma"/>
                <w:sz w:val="18"/>
                <w:szCs w:val="18"/>
                <w:lang w:val="pt-BR"/>
              </w:rPr>
              <w:t>trabalho pode razoavelmente continuar, mesmo que</w:t>
            </w:r>
            <w:r w:rsidR="003F0C73" w:rsidRPr="00715FF4">
              <w:rPr>
                <w:rFonts w:ascii="Tahoma" w:hAnsi="Tahoma" w:cs="Tahoma"/>
                <w:sz w:val="18"/>
                <w:szCs w:val="18"/>
                <w:lang w:val="pt-BR"/>
              </w:rPr>
              <w:t> </w:t>
            </w:r>
            <w:r w:rsidRPr="00715FF4">
              <w:rPr>
                <w:rFonts w:ascii="Tahoma" w:hAnsi="Tahoma" w:cs="Tahoma"/>
                <w:sz w:val="18"/>
                <w:szCs w:val="18"/>
                <w:lang w:val="pt-BR"/>
              </w:rPr>
              <w:t>de maneira prejudicada.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5A5402C" w14:textId="77777777" w:rsidR="00AF08FE" w:rsidRPr="00F83E68" w:rsidRDefault="00AF08FE" w:rsidP="0027028A">
            <w:pPr>
              <w:pStyle w:val="AppendixBodyText"/>
              <w:numPr>
                <w:ilvl w:val="0"/>
                <w:numId w:val="4"/>
              </w:numPr>
              <w:tabs>
                <w:tab w:val="num" w:pos="522"/>
              </w:tabs>
              <w:ind w:left="522"/>
              <w:rPr>
                <w:rFonts w:ascii="Tahoma" w:hAnsi="Tahoma" w:cs="Tahoma"/>
                <w:lang w:val="pt-PT"/>
              </w:rPr>
            </w:pPr>
            <w:r w:rsidRPr="00715FF4">
              <w:rPr>
                <w:rFonts w:ascii="Tahoma" w:hAnsi="Tahoma" w:cs="Tahoma"/>
                <w:sz w:val="18"/>
                <w:lang w:val="pt-BR"/>
              </w:rPr>
              <w:t>Resposta à 1ª chamada em 4 horas ou menos, com base na oferta de</w:t>
            </w:r>
            <w:r w:rsidR="003F0C73" w:rsidRPr="00715FF4">
              <w:rPr>
                <w:rFonts w:ascii="Tahoma" w:hAnsi="Tahoma" w:cs="Tahoma"/>
                <w:sz w:val="18"/>
                <w:lang w:val="pt-BR"/>
              </w:rPr>
              <w:t> </w:t>
            </w:r>
            <w:r w:rsidRPr="00715FF4">
              <w:rPr>
                <w:rFonts w:ascii="Tahoma" w:hAnsi="Tahoma" w:cs="Tahoma"/>
                <w:sz w:val="18"/>
                <w:lang w:val="pt-BR"/>
              </w:rPr>
              <w:t>suporte</w:t>
            </w:r>
          </w:p>
          <w:p w14:paraId="45A5402D" w14:textId="77777777" w:rsidR="00AF08FE" w:rsidRPr="00F83E68" w:rsidRDefault="00AF08FE" w:rsidP="0027028A">
            <w:pPr>
              <w:pStyle w:val="AppendixBodyText"/>
              <w:numPr>
                <w:ilvl w:val="0"/>
                <w:numId w:val="4"/>
              </w:numPr>
              <w:tabs>
                <w:tab w:val="num" w:pos="522"/>
              </w:tabs>
              <w:ind w:left="522"/>
              <w:rPr>
                <w:rFonts w:ascii="Tahoma" w:hAnsi="Tahoma" w:cs="Tahoma"/>
                <w:lang w:val="pt-PT"/>
              </w:rPr>
            </w:pPr>
            <w:r w:rsidRPr="00715FF4">
              <w:rPr>
                <w:rFonts w:ascii="Tahoma" w:hAnsi="Tahoma" w:cs="Tahoma"/>
                <w:sz w:val="18"/>
                <w:lang w:val="pt-BR"/>
              </w:rPr>
              <w:t>Esforço apenas durante o</w:t>
            </w:r>
            <w:r w:rsidR="003F0C73" w:rsidRPr="00715FF4">
              <w:rPr>
                <w:rFonts w:ascii="Tahoma" w:hAnsi="Tahoma" w:cs="Tahoma"/>
                <w:sz w:val="18"/>
                <w:lang w:val="pt-BR"/>
              </w:rPr>
              <w:t> </w:t>
            </w:r>
            <w:r w:rsidRPr="00715FF4">
              <w:rPr>
                <w:rFonts w:ascii="Tahoma" w:hAnsi="Tahoma" w:cs="Tahoma"/>
                <w:sz w:val="18"/>
                <w:lang w:val="pt-BR"/>
              </w:rPr>
              <w:t>Horário Comercial</w:t>
            </w:r>
            <w:r w:rsidRPr="00715FF4">
              <w:rPr>
                <w:rFonts w:ascii="Tahoma" w:hAnsi="Tahoma" w:cs="Tahoma"/>
                <w:sz w:val="18"/>
                <w:vertAlign w:val="superscript"/>
                <w:lang w:val="pt-BR"/>
              </w:rPr>
              <w:t>1</w:t>
            </w:r>
          </w:p>
          <w:p w14:paraId="45A5402E" w14:textId="77777777" w:rsidR="00AF08FE" w:rsidRPr="00F83E68" w:rsidRDefault="00AF08FE">
            <w:pPr>
              <w:pStyle w:val="AppendixBodyText"/>
              <w:tabs>
                <w:tab w:val="num" w:pos="522"/>
              </w:tabs>
              <w:ind w:left="522" w:hanging="360"/>
              <w:rPr>
                <w:rFonts w:ascii="Tahoma" w:hAnsi="Tahoma" w:cs="Tahoma"/>
                <w:sz w:val="18"/>
                <w:szCs w:val="18"/>
                <w:lang w:val="pt-PT"/>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45A5402F" w14:textId="77777777" w:rsidR="00AF08FE" w:rsidRPr="00F83E68" w:rsidRDefault="00AF08FE" w:rsidP="0027028A">
            <w:pPr>
              <w:pStyle w:val="AppendixBodyText"/>
              <w:numPr>
                <w:ilvl w:val="0"/>
                <w:numId w:val="4"/>
              </w:numPr>
              <w:tabs>
                <w:tab w:val="clear" w:pos="1440"/>
                <w:tab w:val="num" w:pos="432"/>
              </w:tabs>
              <w:ind w:left="432" w:hanging="270"/>
              <w:rPr>
                <w:rFonts w:ascii="Tahoma" w:hAnsi="Tahoma" w:cs="Tahoma"/>
                <w:lang w:val="pt-PT"/>
              </w:rPr>
            </w:pPr>
            <w:r w:rsidRPr="00715FF4">
              <w:rPr>
                <w:rFonts w:ascii="Tahoma" w:hAnsi="Tahoma" w:cs="Tahoma"/>
                <w:sz w:val="18"/>
                <w:lang w:val="pt-BR"/>
              </w:rPr>
              <w:t>Alocação de recursos adequados para manter esforços contínuos no Horário Comercial</w:t>
            </w:r>
          </w:p>
          <w:p w14:paraId="45A54030" w14:textId="77777777" w:rsidR="00AF08FE" w:rsidRPr="00F83E68" w:rsidRDefault="00AF08FE" w:rsidP="003F0C73">
            <w:pPr>
              <w:pStyle w:val="AppendixBodyText"/>
              <w:numPr>
                <w:ilvl w:val="0"/>
                <w:numId w:val="4"/>
              </w:numPr>
              <w:tabs>
                <w:tab w:val="clear" w:pos="1440"/>
                <w:tab w:val="num" w:pos="432"/>
              </w:tabs>
              <w:ind w:left="432" w:hanging="270"/>
              <w:rPr>
                <w:rFonts w:ascii="Tahoma" w:hAnsi="Tahoma" w:cs="Tahoma"/>
                <w:sz w:val="18"/>
                <w:szCs w:val="18"/>
                <w:lang w:val="pt-PT"/>
              </w:rPr>
            </w:pPr>
            <w:r w:rsidRPr="00715FF4">
              <w:rPr>
                <w:rFonts w:ascii="Tahoma" w:hAnsi="Tahoma" w:cs="Tahoma"/>
                <w:sz w:val="18"/>
                <w:szCs w:val="18"/>
                <w:lang w:val="pt-BR"/>
              </w:rPr>
              <w:t>Acesso e resposta da autoridade de controle de</w:t>
            </w:r>
            <w:r w:rsidR="003F0C73" w:rsidRPr="00715FF4">
              <w:rPr>
                <w:rFonts w:ascii="Tahoma" w:hAnsi="Tahoma" w:cs="Tahoma"/>
                <w:sz w:val="18"/>
                <w:szCs w:val="18"/>
                <w:lang w:val="pt-BR"/>
              </w:rPr>
              <w:t> </w:t>
            </w:r>
            <w:r w:rsidRPr="00715FF4">
              <w:rPr>
                <w:rFonts w:ascii="Tahoma" w:hAnsi="Tahoma" w:cs="Tahoma"/>
                <w:sz w:val="18"/>
                <w:szCs w:val="18"/>
                <w:lang w:val="pt-BR"/>
              </w:rPr>
              <w:t>alterações dentro de</w:t>
            </w:r>
            <w:r w:rsidR="003F0C73" w:rsidRPr="00715FF4">
              <w:rPr>
                <w:rFonts w:ascii="Tahoma" w:hAnsi="Tahoma" w:cs="Tahoma"/>
                <w:sz w:val="18"/>
                <w:szCs w:val="18"/>
                <w:lang w:val="pt-BR"/>
              </w:rPr>
              <w:t> </w:t>
            </w:r>
            <w:r w:rsidRPr="00715FF4">
              <w:rPr>
                <w:rFonts w:ascii="Tahoma" w:hAnsi="Tahoma" w:cs="Tahoma"/>
                <w:sz w:val="18"/>
                <w:szCs w:val="18"/>
                <w:lang w:val="pt-BR"/>
              </w:rPr>
              <w:t>4</w:t>
            </w:r>
            <w:r w:rsidR="003F0C73" w:rsidRPr="00715FF4">
              <w:rPr>
                <w:rFonts w:ascii="Tahoma" w:hAnsi="Tahoma" w:cs="Tahoma"/>
                <w:sz w:val="18"/>
                <w:szCs w:val="18"/>
                <w:lang w:val="pt-BR"/>
              </w:rPr>
              <w:t> </w:t>
            </w:r>
            <w:r w:rsidRPr="00715FF4">
              <w:rPr>
                <w:rFonts w:ascii="Tahoma" w:hAnsi="Tahoma" w:cs="Tahoma"/>
                <w:sz w:val="18"/>
                <w:szCs w:val="18"/>
                <w:lang w:val="pt-BR"/>
              </w:rPr>
              <w:t>Horas Comerciais</w:t>
            </w:r>
          </w:p>
        </w:tc>
      </w:tr>
      <w:tr w:rsidR="00AF08FE" w:rsidRPr="00F83E68" w14:paraId="45A5403A" w14:textId="77777777" w:rsidTr="003F0C73">
        <w:trPr>
          <w:cantSplit/>
        </w:trPr>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5A54032" w14:textId="77777777" w:rsidR="00AF08FE" w:rsidRPr="00F83E68" w:rsidRDefault="00AF08FE">
            <w:pPr>
              <w:pStyle w:val="AppendixBodyText"/>
              <w:rPr>
                <w:rFonts w:ascii="Tahoma" w:hAnsi="Tahoma" w:cs="Tahoma"/>
                <w:sz w:val="18"/>
                <w:szCs w:val="18"/>
                <w:lang w:val="pt-PT"/>
              </w:rPr>
            </w:pPr>
            <w:r w:rsidRPr="00715FF4">
              <w:rPr>
                <w:rFonts w:ascii="Tahoma" w:hAnsi="Tahoma" w:cs="Tahoma"/>
                <w:sz w:val="18"/>
                <w:szCs w:val="18"/>
                <w:lang w:val="pt-BR"/>
              </w:rPr>
              <w:t>C Solicitação por telefone ou pela Web</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45A54033" w14:textId="77777777" w:rsidR="00AF08FE" w:rsidRPr="00715FF4" w:rsidRDefault="00AF08FE" w:rsidP="0027028A">
            <w:pPr>
              <w:pStyle w:val="AppendixBodyText"/>
              <w:numPr>
                <w:ilvl w:val="0"/>
                <w:numId w:val="4"/>
              </w:numPr>
              <w:tabs>
                <w:tab w:val="clear" w:pos="1440"/>
                <w:tab w:val="num" w:pos="612"/>
              </w:tabs>
              <w:ind w:left="612"/>
              <w:rPr>
                <w:rFonts w:ascii="Tahoma" w:hAnsi="Tahoma" w:cs="Tahoma"/>
              </w:rPr>
            </w:pPr>
            <w:r w:rsidRPr="00715FF4">
              <w:rPr>
                <w:rFonts w:ascii="Tahoma" w:hAnsi="Tahoma" w:cs="Tahoma"/>
                <w:sz w:val="18"/>
                <w:szCs w:val="18"/>
                <w:lang w:val="pt-BR"/>
              </w:rPr>
              <w:t>Impacto mínimo nos negócios:</w:t>
            </w:r>
            <w:r w:rsidRPr="00715FF4">
              <w:rPr>
                <w:rFonts w:ascii="Tahoma" w:hAnsi="Tahoma" w:cs="Tahoma"/>
                <w:sz w:val="18"/>
                <w:szCs w:val="18"/>
              </w:rPr>
              <w:t xml:space="preserve"> </w:t>
            </w:r>
          </w:p>
          <w:p w14:paraId="45A54034" w14:textId="77777777" w:rsidR="00AF08FE" w:rsidRPr="00F83E68" w:rsidRDefault="00AF08FE" w:rsidP="003F0C73">
            <w:pPr>
              <w:pStyle w:val="AppendixBodyText"/>
              <w:numPr>
                <w:ilvl w:val="0"/>
                <w:numId w:val="4"/>
              </w:numPr>
              <w:tabs>
                <w:tab w:val="clear" w:pos="1440"/>
                <w:tab w:val="num" w:pos="612"/>
              </w:tabs>
              <w:ind w:left="612"/>
              <w:rPr>
                <w:rFonts w:ascii="Tahoma" w:hAnsi="Tahoma" w:cs="Tahoma"/>
                <w:sz w:val="18"/>
                <w:szCs w:val="18"/>
                <w:lang w:val="pt-PT"/>
              </w:rPr>
            </w:pPr>
            <w:r w:rsidRPr="00715FF4">
              <w:rPr>
                <w:rFonts w:ascii="Tahoma" w:hAnsi="Tahoma" w:cs="Tahoma"/>
                <w:sz w:val="18"/>
                <w:szCs w:val="18"/>
                <w:lang w:val="pt-BR"/>
              </w:rPr>
              <w:t>A empresa do cliente está funcionando de</w:t>
            </w:r>
            <w:r w:rsidR="003F0C73" w:rsidRPr="00715FF4">
              <w:rPr>
                <w:rFonts w:ascii="Tahoma" w:hAnsi="Tahoma" w:cs="Tahoma"/>
                <w:sz w:val="18"/>
                <w:szCs w:val="18"/>
                <w:lang w:val="pt-BR"/>
              </w:rPr>
              <w:t> </w:t>
            </w:r>
            <w:r w:rsidRPr="00715FF4">
              <w:rPr>
                <w:rFonts w:ascii="Tahoma" w:hAnsi="Tahoma" w:cs="Tahoma"/>
                <w:sz w:val="18"/>
                <w:szCs w:val="18"/>
                <w:lang w:val="pt-BR"/>
              </w:rPr>
              <w:t>forma substancial, com poucos ou nenhum impedimento dos serviços.</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5A54035" w14:textId="77777777" w:rsidR="00AF08FE" w:rsidRPr="00F83E68" w:rsidRDefault="00AF08FE" w:rsidP="0027028A">
            <w:pPr>
              <w:pStyle w:val="AppendixBodyText"/>
              <w:numPr>
                <w:ilvl w:val="0"/>
                <w:numId w:val="4"/>
              </w:numPr>
              <w:tabs>
                <w:tab w:val="num" w:pos="522"/>
              </w:tabs>
              <w:ind w:left="522"/>
              <w:rPr>
                <w:rFonts w:ascii="Tahoma" w:hAnsi="Tahoma" w:cs="Tahoma"/>
                <w:lang w:val="pt-PT"/>
              </w:rPr>
            </w:pPr>
            <w:r w:rsidRPr="00715FF4">
              <w:rPr>
                <w:rFonts w:ascii="Tahoma" w:hAnsi="Tahoma" w:cs="Tahoma"/>
                <w:sz w:val="18"/>
                <w:lang w:val="pt-BR"/>
              </w:rPr>
              <w:t>1ª resposta em 1 dia útil ou menos, com base na oferta de suporte</w:t>
            </w:r>
          </w:p>
          <w:p w14:paraId="45A54036" w14:textId="77777777" w:rsidR="00AF08FE" w:rsidRPr="00F83E68" w:rsidRDefault="00AF08FE" w:rsidP="0027028A">
            <w:pPr>
              <w:pStyle w:val="AppendixBodyText"/>
              <w:numPr>
                <w:ilvl w:val="0"/>
                <w:numId w:val="4"/>
              </w:numPr>
              <w:tabs>
                <w:tab w:val="num" w:pos="522"/>
              </w:tabs>
              <w:ind w:left="522"/>
              <w:rPr>
                <w:rFonts w:ascii="Tahoma" w:hAnsi="Tahoma" w:cs="Tahoma"/>
                <w:lang w:val="pt-PT"/>
              </w:rPr>
            </w:pPr>
            <w:r w:rsidRPr="00715FF4">
              <w:rPr>
                <w:rFonts w:ascii="Tahoma" w:hAnsi="Tahoma" w:cs="Tahoma"/>
                <w:sz w:val="18"/>
                <w:lang w:val="pt-BR"/>
              </w:rPr>
              <w:t>Esforço apenas durante o</w:t>
            </w:r>
            <w:r w:rsidR="003F0C73" w:rsidRPr="00715FF4">
              <w:rPr>
                <w:rFonts w:ascii="Tahoma" w:hAnsi="Tahoma" w:cs="Tahoma"/>
                <w:sz w:val="18"/>
                <w:lang w:val="pt-BR"/>
              </w:rPr>
              <w:t> </w:t>
            </w:r>
            <w:r w:rsidRPr="00715FF4">
              <w:rPr>
                <w:rFonts w:ascii="Tahoma" w:hAnsi="Tahoma" w:cs="Tahoma"/>
                <w:sz w:val="18"/>
                <w:lang w:val="pt-BR"/>
              </w:rPr>
              <w:t>Horário Comercial</w:t>
            </w:r>
          </w:p>
          <w:p w14:paraId="45A54037" w14:textId="77777777" w:rsidR="00AF08FE" w:rsidRPr="00F83E68" w:rsidRDefault="00AF08FE">
            <w:pPr>
              <w:pStyle w:val="AppendixBodyText"/>
              <w:tabs>
                <w:tab w:val="num" w:pos="522"/>
              </w:tabs>
              <w:ind w:left="522" w:hanging="360"/>
              <w:rPr>
                <w:rFonts w:ascii="Tahoma" w:hAnsi="Tahoma" w:cs="Tahoma"/>
                <w:sz w:val="18"/>
                <w:szCs w:val="18"/>
                <w:lang w:val="pt-PT"/>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45A54038" w14:textId="77777777" w:rsidR="00AF08FE" w:rsidRPr="00F83E68" w:rsidRDefault="00AF08FE" w:rsidP="0027028A">
            <w:pPr>
              <w:pStyle w:val="AppendixBodyText"/>
              <w:numPr>
                <w:ilvl w:val="0"/>
                <w:numId w:val="4"/>
              </w:numPr>
              <w:tabs>
                <w:tab w:val="clear" w:pos="1440"/>
                <w:tab w:val="num" w:pos="432"/>
              </w:tabs>
              <w:ind w:left="432"/>
              <w:rPr>
                <w:rFonts w:ascii="Tahoma" w:hAnsi="Tahoma" w:cs="Tahoma"/>
                <w:lang w:val="pt-PT"/>
              </w:rPr>
            </w:pPr>
            <w:r w:rsidRPr="00715FF4">
              <w:rPr>
                <w:rFonts w:ascii="Tahoma" w:hAnsi="Tahoma" w:cs="Tahoma"/>
                <w:sz w:val="18"/>
                <w:lang w:val="pt-BR"/>
              </w:rPr>
              <w:t>Informações de contato precisas sobre o proprietário do caso</w:t>
            </w:r>
          </w:p>
          <w:p w14:paraId="45A54039" w14:textId="77777777" w:rsidR="00AF08FE" w:rsidRPr="00F83E68" w:rsidRDefault="00AF08FE" w:rsidP="003F0C73">
            <w:pPr>
              <w:pStyle w:val="AppendixBodyText"/>
              <w:numPr>
                <w:ilvl w:val="0"/>
                <w:numId w:val="4"/>
              </w:numPr>
              <w:tabs>
                <w:tab w:val="clear" w:pos="1440"/>
                <w:tab w:val="num" w:pos="432"/>
              </w:tabs>
              <w:ind w:left="432"/>
              <w:rPr>
                <w:rFonts w:ascii="Tahoma" w:hAnsi="Tahoma" w:cs="Tahoma"/>
                <w:sz w:val="18"/>
                <w:szCs w:val="18"/>
                <w:lang w:val="pt-PT"/>
              </w:rPr>
            </w:pPr>
            <w:r w:rsidRPr="00715FF4">
              <w:rPr>
                <w:rFonts w:ascii="Tahoma" w:hAnsi="Tahoma" w:cs="Tahoma"/>
                <w:sz w:val="18"/>
                <w:szCs w:val="18"/>
                <w:lang w:val="pt-BR"/>
              </w:rPr>
              <w:t>Resposta dentro de 1</w:t>
            </w:r>
            <w:r w:rsidR="003F0C73" w:rsidRPr="00715FF4">
              <w:rPr>
                <w:rFonts w:ascii="Tahoma" w:hAnsi="Tahoma" w:cs="Tahoma"/>
                <w:sz w:val="18"/>
                <w:szCs w:val="18"/>
                <w:lang w:val="pt-BR"/>
              </w:rPr>
              <w:t> </w:t>
            </w:r>
            <w:r w:rsidRPr="00715FF4">
              <w:rPr>
                <w:rFonts w:ascii="Tahoma" w:hAnsi="Tahoma" w:cs="Tahoma"/>
                <w:sz w:val="18"/>
                <w:szCs w:val="18"/>
                <w:lang w:val="pt-BR"/>
              </w:rPr>
              <w:t>dia</w:t>
            </w:r>
            <w:r w:rsidR="003F0C73" w:rsidRPr="00715FF4">
              <w:rPr>
                <w:rFonts w:ascii="Tahoma" w:hAnsi="Tahoma" w:cs="Tahoma"/>
                <w:sz w:val="18"/>
                <w:szCs w:val="18"/>
                <w:lang w:val="pt-BR"/>
              </w:rPr>
              <w:t> </w:t>
            </w:r>
            <w:r w:rsidRPr="00715FF4">
              <w:rPr>
                <w:rFonts w:ascii="Tahoma" w:hAnsi="Tahoma" w:cs="Tahoma"/>
                <w:sz w:val="18"/>
                <w:szCs w:val="18"/>
                <w:lang w:val="pt-BR"/>
              </w:rPr>
              <w:t>útil</w:t>
            </w:r>
          </w:p>
        </w:tc>
      </w:tr>
    </w:tbl>
    <w:p w14:paraId="45A5403B" w14:textId="77777777" w:rsidR="00AF08FE" w:rsidRPr="00F83E68" w:rsidRDefault="00AF08FE">
      <w:pPr>
        <w:pStyle w:val="AppendixBodyText"/>
        <w:ind w:left="90" w:right="2160"/>
        <w:rPr>
          <w:rFonts w:ascii="Tahoma" w:hAnsi="Tahoma" w:cs="Tahoma"/>
          <w:lang w:val="pt-PT"/>
        </w:rPr>
      </w:pPr>
      <w:r w:rsidRPr="00715FF4">
        <w:rPr>
          <w:rFonts w:ascii="Tahoma" w:hAnsi="Tahoma" w:cs="Tahoma"/>
          <w:i/>
          <w:sz w:val="16"/>
          <w:vertAlign w:val="superscript"/>
          <w:lang w:val="pt-BR"/>
        </w:rPr>
        <w:t>1</w:t>
      </w:r>
      <w:r w:rsidRPr="00715FF4">
        <w:rPr>
          <w:rFonts w:ascii="Tahoma" w:hAnsi="Tahoma" w:cs="Tahoma"/>
          <w:i/>
          <w:sz w:val="16"/>
          <w:lang w:val="pt-BR"/>
        </w:rPr>
        <w:t xml:space="preserve"> Contate um representante da Microsoft para verificar o horário comercial local.</w:t>
      </w:r>
    </w:p>
    <w:p w14:paraId="45A5403C" w14:textId="77777777" w:rsidR="00AF08FE" w:rsidRPr="00F83E68" w:rsidRDefault="00AF08FE" w:rsidP="003F0C73">
      <w:pPr>
        <w:pStyle w:val="AppendixBodyText"/>
        <w:ind w:left="90"/>
        <w:rPr>
          <w:rFonts w:ascii="Tahoma" w:hAnsi="Tahoma" w:cs="Tahoma"/>
          <w:lang w:val="pt-PT"/>
        </w:rPr>
      </w:pPr>
      <w:r w:rsidRPr="00715FF4">
        <w:rPr>
          <w:rFonts w:ascii="Tahoma" w:hAnsi="Tahoma" w:cs="Tahoma"/>
          <w:i/>
          <w:sz w:val="16"/>
          <w:vertAlign w:val="superscript"/>
          <w:lang w:val="pt-BR"/>
        </w:rPr>
        <w:t>2</w:t>
      </w:r>
      <w:r w:rsidRPr="00715FF4">
        <w:rPr>
          <w:rFonts w:ascii="Tahoma" w:hAnsi="Tahoma" w:cs="Tahoma"/>
          <w:i/>
          <w:sz w:val="16"/>
          <w:lang w:val="pt-BR"/>
        </w:rPr>
        <w:t xml:space="preserve"> Pode ser necessário reduzir o nível de severidade se o cliente não puder fornecer os recursos ou as respostas adequadas para darmos continuidade aos esforços de resolução do problema.</w:t>
      </w:r>
    </w:p>
    <w:p w14:paraId="45A5403D" w14:textId="77777777" w:rsidR="00AF08FE" w:rsidRPr="00F83E68" w:rsidRDefault="00AF08FE">
      <w:pPr>
        <w:pStyle w:val="AppendixBodyText"/>
        <w:ind w:left="630" w:right="2160"/>
        <w:rPr>
          <w:rFonts w:ascii="Tahoma" w:hAnsi="Tahoma" w:cs="Tahoma"/>
          <w:lang w:val="pt-PT"/>
        </w:rPr>
      </w:pPr>
    </w:p>
    <w:p w14:paraId="45A5403E" w14:textId="77777777" w:rsidR="00AF08FE" w:rsidRPr="00F83E68" w:rsidRDefault="00AF08FE">
      <w:pPr>
        <w:pStyle w:val="AppendixBodyText"/>
        <w:rPr>
          <w:rFonts w:ascii="Tahoma" w:hAnsi="Tahoma" w:cs="Tahoma"/>
          <w:lang w:val="pt-PT"/>
        </w:rPr>
      </w:pPr>
      <w:r w:rsidRPr="00715FF4">
        <w:rPr>
          <w:rFonts w:ascii="Tahoma" w:hAnsi="Tahoma" w:cs="Tahoma"/>
          <w:sz w:val="18"/>
          <w:lang w:val="pt-BR"/>
        </w:rPr>
        <w:t>Os clientes podem ser solicitados a executar atividades de determinação e resolução do problema, conforme solicitado por nós.</w:t>
      </w:r>
      <w:r w:rsidR="00CD5606" w:rsidRPr="00F83E68">
        <w:rPr>
          <w:rFonts w:ascii="Tahoma" w:hAnsi="Tahoma" w:cs="Tahoma"/>
          <w:lang w:val="pt-PT"/>
        </w:rPr>
        <w:t xml:space="preserve"> </w:t>
      </w:r>
      <w:r w:rsidRPr="00715FF4">
        <w:rPr>
          <w:rFonts w:ascii="Tahoma" w:hAnsi="Tahoma" w:cs="Tahoma"/>
          <w:sz w:val="18"/>
          <w:lang w:val="pt-BR"/>
        </w:rPr>
        <w:t>As atividades para determinação ou resolução do problema podem incluir a execução de rastreamentos na rede, captura de mensagens de erro, coleta de informações de configuração, alteração de configurações de produtos, instalação de novas versões de software ou novos componentes ou modificação de</w:t>
      </w:r>
      <w:r w:rsidR="003F0C73" w:rsidRPr="00715FF4">
        <w:rPr>
          <w:rFonts w:ascii="Tahoma" w:hAnsi="Tahoma" w:cs="Tahoma"/>
          <w:sz w:val="18"/>
          <w:lang w:val="pt-BR"/>
        </w:rPr>
        <w:t> </w:t>
      </w:r>
      <w:r w:rsidRPr="00715FF4">
        <w:rPr>
          <w:rFonts w:ascii="Tahoma" w:hAnsi="Tahoma" w:cs="Tahoma"/>
          <w:sz w:val="18"/>
          <w:lang w:val="pt-BR"/>
        </w:rPr>
        <w:t>processos.</w:t>
      </w:r>
      <w:r w:rsidRPr="00F83E68">
        <w:rPr>
          <w:rFonts w:ascii="Tahoma" w:hAnsi="Tahoma" w:cs="Tahoma"/>
          <w:lang w:val="pt-PT"/>
        </w:rPr>
        <w:t xml:space="preserve"> </w:t>
      </w:r>
    </w:p>
    <w:p w14:paraId="45A5403F" w14:textId="77777777" w:rsidR="00AF08FE" w:rsidRPr="00F83E68" w:rsidRDefault="00AF08FE">
      <w:pPr>
        <w:pStyle w:val="AppendixBodyText"/>
        <w:rPr>
          <w:rFonts w:ascii="Tahoma" w:hAnsi="Tahoma" w:cs="Tahoma"/>
          <w:lang w:val="pt-PT"/>
        </w:rPr>
      </w:pPr>
      <w:r w:rsidRPr="00715FF4">
        <w:rPr>
          <w:rFonts w:ascii="Tahoma" w:hAnsi="Tahoma" w:cs="Tahoma"/>
          <w:sz w:val="18"/>
          <w:lang w:val="pt-BR"/>
        </w:rPr>
        <w:t>Os clientes são responsáveis pela implementação de procedimentos necessários para proteger a integridade e</w:t>
      </w:r>
      <w:r w:rsidR="003F0C73" w:rsidRPr="00715FF4">
        <w:rPr>
          <w:rFonts w:ascii="Tahoma" w:hAnsi="Tahoma" w:cs="Tahoma"/>
          <w:sz w:val="18"/>
          <w:lang w:val="pt-BR"/>
        </w:rPr>
        <w:t> </w:t>
      </w:r>
      <w:r w:rsidRPr="00715FF4">
        <w:rPr>
          <w:rFonts w:ascii="Tahoma" w:hAnsi="Tahoma" w:cs="Tahoma"/>
          <w:sz w:val="18"/>
          <w:lang w:val="pt-BR"/>
        </w:rPr>
        <w:t>a</w:t>
      </w:r>
      <w:r w:rsidR="003F0C73" w:rsidRPr="00715FF4">
        <w:rPr>
          <w:rFonts w:ascii="Tahoma" w:hAnsi="Tahoma" w:cs="Tahoma"/>
          <w:sz w:val="18"/>
          <w:lang w:val="pt-BR"/>
        </w:rPr>
        <w:t> </w:t>
      </w:r>
      <w:r w:rsidRPr="00715FF4">
        <w:rPr>
          <w:rFonts w:ascii="Tahoma" w:hAnsi="Tahoma" w:cs="Tahoma"/>
          <w:sz w:val="18"/>
          <w:lang w:val="pt-BR"/>
        </w:rPr>
        <w:t>segurança de seu software e seus dados contra o acesso não autorizado e por reconstruir arquivos perdidos ou</w:t>
      </w:r>
      <w:r w:rsidR="003F0C73" w:rsidRPr="00715FF4">
        <w:rPr>
          <w:rFonts w:ascii="Tahoma" w:hAnsi="Tahoma" w:cs="Tahoma"/>
          <w:sz w:val="18"/>
          <w:lang w:val="pt-BR"/>
        </w:rPr>
        <w:t> </w:t>
      </w:r>
      <w:r w:rsidRPr="00715FF4">
        <w:rPr>
          <w:rFonts w:ascii="Tahoma" w:hAnsi="Tahoma" w:cs="Tahoma"/>
          <w:sz w:val="18"/>
          <w:lang w:val="pt-BR"/>
        </w:rPr>
        <w:t>alterados em decorrência de falhas catastróficas.</w:t>
      </w:r>
    </w:p>
    <w:p w14:paraId="45A54040" w14:textId="77777777" w:rsidR="00AF08FE" w:rsidRPr="00F83E68" w:rsidRDefault="00AF08FE" w:rsidP="003501DF">
      <w:pPr>
        <w:pStyle w:val="AppendixBodyText"/>
        <w:rPr>
          <w:rFonts w:ascii="Tahoma" w:hAnsi="Tahoma" w:cs="Tahoma"/>
          <w:lang w:val="pt-PT"/>
        </w:rPr>
      </w:pPr>
      <w:r w:rsidRPr="00715FF4">
        <w:rPr>
          <w:rFonts w:ascii="Tahoma" w:hAnsi="Tahoma" w:cs="Tahoma"/>
          <w:bCs/>
          <w:sz w:val="18"/>
          <w:szCs w:val="18"/>
          <w:lang w:val="pt-BR"/>
        </w:rPr>
        <w:t>Esse benefício de suporte está vinculado ao investimento de SA, e não à versão.</w:t>
      </w:r>
      <w:r w:rsidRPr="00F83E68">
        <w:rPr>
          <w:rFonts w:ascii="Tahoma" w:hAnsi="Tahoma" w:cs="Tahoma"/>
          <w:lang w:val="pt-PT"/>
        </w:rPr>
        <w:t xml:space="preserve"> </w:t>
      </w:r>
      <w:r w:rsidRPr="00715FF4">
        <w:rPr>
          <w:rFonts w:ascii="Tahoma" w:hAnsi="Tahoma" w:cs="Tahoma"/>
          <w:sz w:val="18"/>
          <w:lang w:val="pt-BR"/>
        </w:rPr>
        <w:t>Os clientes podem adquirir a</w:t>
      </w:r>
      <w:r w:rsidR="003F0C73" w:rsidRPr="00715FF4">
        <w:rPr>
          <w:rFonts w:ascii="Tahoma" w:hAnsi="Tahoma" w:cs="Tahoma"/>
          <w:sz w:val="18"/>
          <w:lang w:val="pt-BR"/>
        </w:rPr>
        <w:t> </w:t>
      </w:r>
      <w:r w:rsidRPr="00715FF4">
        <w:rPr>
          <w:rFonts w:ascii="Tahoma" w:hAnsi="Tahoma" w:cs="Tahoma"/>
          <w:sz w:val="18"/>
          <w:lang w:val="pt-BR"/>
        </w:rPr>
        <w:t>versão</w:t>
      </w:r>
      <w:r w:rsidR="003F0C73" w:rsidRPr="00715FF4">
        <w:rPr>
          <w:rFonts w:ascii="Tahoma" w:hAnsi="Tahoma" w:cs="Tahoma"/>
          <w:sz w:val="18"/>
          <w:lang w:val="pt-BR"/>
        </w:rPr>
        <w:t> </w:t>
      </w:r>
      <w:r w:rsidRPr="00715FF4">
        <w:rPr>
          <w:rFonts w:ascii="Tahoma" w:hAnsi="Tahoma" w:cs="Tahoma"/>
          <w:sz w:val="18"/>
          <w:lang w:val="pt-BR"/>
        </w:rPr>
        <w:t>mais recente a fim de usar uma versão mais antiga com direitos de downgrade, mas estarão qualificados para o suporte a esse produto apenas se ele estiver listado como um produto com suporte no site de ciclo de vida</w:t>
      </w:r>
      <w:r w:rsidR="003F0C73" w:rsidRPr="00715FF4">
        <w:rPr>
          <w:rFonts w:ascii="Tahoma" w:hAnsi="Tahoma" w:cs="Tahoma"/>
          <w:sz w:val="18"/>
          <w:lang w:val="pt-BR"/>
        </w:rPr>
        <w:t> </w:t>
      </w:r>
      <w:r w:rsidRPr="00715FF4">
        <w:rPr>
          <w:rFonts w:ascii="Tahoma" w:hAnsi="Tahoma" w:cs="Tahoma"/>
          <w:sz w:val="18"/>
          <w:lang w:val="pt-BR"/>
        </w:rPr>
        <w:t>de</w:t>
      </w:r>
      <w:r w:rsidR="003F0C73" w:rsidRPr="00715FF4">
        <w:rPr>
          <w:rFonts w:ascii="Tahoma" w:hAnsi="Tahoma" w:cs="Tahoma"/>
          <w:sz w:val="18"/>
          <w:lang w:val="pt-BR"/>
        </w:rPr>
        <w:t> </w:t>
      </w:r>
      <w:r w:rsidRPr="00715FF4">
        <w:rPr>
          <w:rFonts w:ascii="Tahoma" w:hAnsi="Tahoma" w:cs="Tahoma"/>
          <w:sz w:val="18"/>
          <w:lang w:val="pt-BR"/>
        </w:rPr>
        <w:t>produtos da Microsoft.</w:t>
      </w:r>
      <w:r w:rsidR="00CD5606" w:rsidRPr="00F83E68">
        <w:rPr>
          <w:rFonts w:ascii="Tahoma" w:hAnsi="Tahoma" w:cs="Tahoma"/>
          <w:lang w:val="pt-PT"/>
        </w:rPr>
        <w:t xml:space="preserve"> </w:t>
      </w:r>
      <w:r w:rsidRPr="00715FF4">
        <w:rPr>
          <w:rFonts w:ascii="Tahoma" w:hAnsi="Tahoma" w:cs="Tahoma"/>
          <w:sz w:val="18"/>
          <w:lang w:val="pt-BR"/>
        </w:rPr>
        <w:t xml:space="preserve">O site atual de ciclo de vida de produtos da Microsoft está localizado no site </w:t>
      </w:r>
      <w:hyperlink r:id="rId27" w:history="1">
        <w:r w:rsidRPr="00715FF4">
          <w:rPr>
            <w:rStyle w:val="Hyperlink"/>
            <w:rFonts w:ascii="Tahoma" w:hAnsi="Tahoma" w:cs="Tahoma"/>
            <w:sz w:val="18"/>
            <w:lang w:val="pt-BR"/>
          </w:rPr>
          <w:t>http://support.microsoft.com/common/international.aspx?rdpath=dm;en-us;lifecycle</w:t>
        </w:r>
      </w:hyperlink>
      <w:r w:rsidRPr="00715FF4">
        <w:rPr>
          <w:rFonts w:ascii="Tahoma" w:hAnsi="Tahoma" w:cs="Tahoma"/>
          <w:sz w:val="18"/>
          <w:lang w:val="pt-BR"/>
        </w:rPr>
        <w:t>.</w:t>
      </w:r>
      <w:r w:rsidRPr="00F83E68">
        <w:rPr>
          <w:rFonts w:ascii="Tahoma" w:hAnsi="Tahoma" w:cs="Tahoma"/>
          <w:lang w:val="pt-PT"/>
        </w:rPr>
        <w:t xml:space="preserve"> </w:t>
      </w:r>
    </w:p>
    <w:p w14:paraId="45A54041" w14:textId="77777777" w:rsidR="00AF08FE" w:rsidRPr="00F83E68" w:rsidRDefault="00AF08FE">
      <w:pPr>
        <w:pStyle w:val="AppendixBodyText"/>
        <w:rPr>
          <w:rFonts w:ascii="Tahoma" w:hAnsi="Tahoma" w:cs="Tahoma"/>
          <w:lang w:val="pt-PT"/>
        </w:rPr>
      </w:pPr>
    </w:p>
    <w:p w14:paraId="45A54042" w14:textId="77777777" w:rsidR="00AF08FE" w:rsidRPr="00F83E68" w:rsidRDefault="00AF08FE" w:rsidP="00AF539A">
      <w:pPr>
        <w:pStyle w:val="AppendixBodyText"/>
        <w:rPr>
          <w:rFonts w:ascii="Tahoma" w:hAnsi="Tahoma" w:cs="Tahoma"/>
          <w:lang w:val="pt-PT"/>
        </w:rPr>
      </w:pPr>
      <w:r w:rsidRPr="00715FF4">
        <w:rPr>
          <w:rFonts w:ascii="Tahoma" w:hAnsi="Tahoma" w:cs="Tahoma"/>
          <w:b/>
          <w:color w:val="000000"/>
          <w:sz w:val="18"/>
          <w:lang w:val="pt-BR"/>
        </w:rPr>
        <w:t>Conversão de Incidentes do Suporte para Resolução de Problemas 24x7 do Software Assurance em</w:t>
      </w:r>
      <w:r w:rsidR="003F0C73" w:rsidRPr="00715FF4">
        <w:rPr>
          <w:rFonts w:ascii="Tahoma" w:hAnsi="Tahoma" w:cs="Tahoma"/>
          <w:b/>
          <w:color w:val="000000"/>
          <w:sz w:val="18"/>
          <w:lang w:val="pt-BR"/>
        </w:rPr>
        <w:t> </w:t>
      </w:r>
      <w:r w:rsidRPr="00715FF4">
        <w:rPr>
          <w:rFonts w:ascii="Tahoma" w:hAnsi="Tahoma" w:cs="Tahoma"/>
          <w:b/>
          <w:color w:val="000000"/>
          <w:sz w:val="18"/>
          <w:lang w:val="pt-BR"/>
        </w:rPr>
        <w:t>Serviços de Suporte Premier</w:t>
      </w:r>
    </w:p>
    <w:p w14:paraId="45A54043" w14:textId="77777777" w:rsidR="00AF08FE" w:rsidRPr="00F83E68" w:rsidRDefault="00AF08FE" w:rsidP="00AF539A">
      <w:pPr>
        <w:pStyle w:val="AppendixBodyText"/>
        <w:rPr>
          <w:rFonts w:ascii="Tahoma" w:hAnsi="Tahoma" w:cs="Tahoma"/>
          <w:lang w:val="pt-PT"/>
        </w:rPr>
      </w:pPr>
      <w:r w:rsidRPr="00715FF4">
        <w:rPr>
          <w:rFonts w:ascii="Tahoma" w:hAnsi="Tahoma" w:cs="Tahoma"/>
          <w:color w:val="000000"/>
          <w:sz w:val="18"/>
          <w:lang w:val="pt-BR"/>
        </w:rPr>
        <w:t xml:space="preserve">Os clientes podem optar por converter os Incidentes de Suporte para Resolução de Problemas 24x7 do Software Assurance (Incidentes de PRS do SA ou </w:t>
      </w:r>
      <w:r w:rsidR="00CD5606" w:rsidRPr="00715FF4">
        <w:rPr>
          <w:rFonts w:ascii="Tahoma" w:hAnsi="Tahoma" w:cs="Tahoma"/>
          <w:color w:val="000000"/>
          <w:sz w:val="18"/>
          <w:lang w:val="pt-BR"/>
        </w:rPr>
        <w:t>“</w:t>
      </w:r>
      <w:r w:rsidRPr="00715FF4">
        <w:rPr>
          <w:rFonts w:ascii="Tahoma" w:hAnsi="Tahoma" w:cs="Tahoma"/>
          <w:color w:val="000000"/>
          <w:sz w:val="18"/>
          <w:lang w:val="pt-BR"/>
        </w:rPr>
        <w:t>SAB</w:t>
      </w:r>
      <w:r w:rsidR="00CD5606" w:rsidRPr="00715FF4">
        <w:rPr>
          <w:rFonts w:ascii="Tahoma" w:hAnsi="Tahoma" w:cs="Tahoma"/>
          <w:color w:val="000000"/>
          <w:sz w:val="18"/>
          <w:lang w:val="pt-BR"/>
        </w:rPr>
        <w:t>”</w:t>
      </w:r>
      <w:r w:rsidRPr="00715FF4">
        <w:rPr>
          <w:rFonts w:ascii="Tahoma" w:hAnsi="Tahoma" w:cs="Tahoma"/>
          <w:color w:val="000000"/>
          <w:sz w:val="18"/>
          <w:lang w:val="pt-BR"/>
        </w:rPr>
        <w:t>) em:</w:t>
      </w:r>
    </w:p>
    <w:p w14:paraId="45A54044" w14:textId="77777777" w:rsidR="00AF08FE" w:rsidRPr="00F83E68" w:rsidRDefault="00AF08FE" w:rsidP="00024C3C">
      <w:pPr>
        <w:pStyle w:val="AppendixBodyText"/>
        <w:numPr>
          <w:ilvl w:val="0"/>
          <w:numId w:val="33"/>
        </w:numPr>
        <w:tabs>
          <w:tab w:val="left" w:pos="1440"/>
        </w:tabs>
        <w:ind w:left="1440"/>
        <w:rPr>
          <w:rFonts w:ascii="Tahoma" w:hAnsi="Tahoma" w:cs="Tahoma"/>
          <w:lang w:val="pt-PT"/>
        </w:rPr>
      </w:pPr>
      <w:r w:rsidRPr="00715FF4">
        <w:rPr>
          <w:rFonts w:ascii="Tahoma" w:hAnsi="Tahoma" w:cs="Tahoma"/>
          <w:color w:val="000000"/>
          <w:sz w:val="18"/>
          <w:lang w:val="pt-BR"/>
        </w:rPr>
        <w:t>Horas de Suporte para Resolução de Problemas (PRS) Premier</w:t>
      </w:r>
    </w:p>
    <w:p w14:paraId="45A54045" w14:textId="77777777" w:rsidR="00AF08FE" w:rsidRPr="00F83E68" w:rsidRDefault="00AF08FE" w:rsidP="00024C3C">
      <w:pPr>
        <w:pStyle w:val="AppendixBodyText"/>
        <w:numPr>
          <w:ilvl w:val="0"/>
          <w:numId w:val="33"/>
        </w:numPr>
        <w:tabs>
          <w:tab w:val="left" w:pos="1440"/>
        </w:tabs>
        <w:ind w:left="1440"/>
        <w:rPr>
          <w:rFonts w:ascii="Tahoma" w:hAnsi="Tahoma" w:cs="Tahoma"/>
          <w:lang w:val="pt-PT"/>
        </w:rPr>
      </w:pPr>
      <w:r w:rsidRPr="00715FF4">
        <w:rPr>
          <w:rFonts w:ascii="Tahoma" w:hAnsi="Tahoma" w:cs="Tahoma"/>
          <w:color w:val="000000"/>
          <w:sz w:val="18"/>
          <w:lang w:val="pt-BR"/>
        </w:rPr>
        <w:t>Horas de Engenheiro de Suporte Dedicado (DSE)</w:t>
      </w:r>
    </w:p>
    <w:p w14:paraId="45A54046" w14:textId="77777777" w:rsidR="00AF08FE" w:rsidRPr="00F83E68" w:rsidRDefault="00AF08FE" w:rsidP="00AF539A">
      <w:pPr>
        <w:rPr>
          <w:rFonts w:cs="Tahoma"/>
          <w:lang w:val="pt-PT"/>
        </w:rPr>
      </w:pPr>
      <w:r w:rsidRPr="00715FF4">
        <w:rPr>
          <w:rFonts w:cs="Tahoma"/>
          <w:color w:val="000000"/>
          <w:lang w:val="pt-BR"/>
        </w:rPr>
        <w:t>Esses serviços destinam-se ao uso consistente com seu plano de serviço Premier no momento da transferência.</w:t>
      </w:r>
      <w:r w:rsidRPr="00F83E68">
        <w:rPr>
          <w:rFonts w:cs="Tahoma"/>
          <w:lang w:val="pt-PT"/>
        </w:rPr>
        <w:t xml:space="preserve"> </w:t>
      </w:r>
      <w:r w:rsidRPr="00715FF4">
        <w:rPr>
          <w:rFonts w:cs="Tahoma"/>
          <w:color w:val="000000"/>
          <w:lang w:val="pt-BR"/>
        </w:rPr>
        <w:t>A</w:t>
      </w:r>
      <w:r w:rsidR="003F0C73" w:rsidRPr="00715FF4">
        <w:rPr>
          <w:rFonts w:cs="Tahoma"/>
          <w:color w:val="000000"/>
          <w:lang w:val="pt-BR"/>
        </w:rPr>
        <w:t> </w:t>
      </w:r>
      <w:r w:rsidRPr="00715FF4">
        <w:rPr>
          <w:rFonts w:cs="Tahoma"/>
          <w:color w:val="000000"/>
          <w:lang w:val="pt-BR"/>
        </w:rPr>
        <w:t>conversão baseia-se em um cálculo da taxa local que será fornecido pela Equipe de Contas Premier.</w:t>
      </w:r>
      <w:r w:rsidR="00CD5606" w:rsidRPr="00F83E68">
        <w:rPr>
          <w:rFonts w:cs="Tahoma"/>
          <w:lang w:val="pt-PT"/>
        </w:rPr>
        <w:t xml:space="preserve"> </w:t>
      </w:r>
      <w:r w:rsidRPr="00715FF4">
        <w:rPr>
          <w:rFonts w:cs="Tahoma"/>
          <w:color w:val="000000"/>
          <w:lang w:val="pt-BR"/>
        </w:rPr>
        <w:t>Os clientes podem ser solicitados a comprar horas adicionais de Gerenciamento de Conta de Suporte antes de fazer a conversão dos incidentes de PRS do SA.</w:t>
      </w:r>
      <w:r w:rsidR="00CD5606" w:rsidRPr="00F83E68">
        <w:rPr>
          <w:rFonts w:cs="Tahoma"/>
          <w:lang w:val="pt-PT"/>
        </w:rPr>
        <w:t xml:space="preserve"> </w:t>
      </w:r>
      <w:r w:rsidRPr="00715FF4">
        <w:rPr>
          <w:rFonts w:cs="Tahoma"/>
          <w:color w:val="000000"/>
          <w:lang w:val="pt-BR"/>
        </w:rPr>
        <w:t>Os incidentes de PRS do SA que são convertidos em Premier são considerados como horas de Suporte para Resolução de Problemas Premier e estão sujeitos à Descrição dos Serviços Premier.</w:t>
      </w:r>
      <w:r w:rsidR="00CD5606" w:rsidRPr="00F83E68">
        <w:rPr>
          <w:rFonts w:cs="Tahoma"/>
          <w:lang w:val="pt-PT"/>
        </w:rPr>
        <w:t xml:space="preserve"> </w:t>
      </w:r>
      <w:r w:rsidRPr="00715FF4">
        <w:rPr>
          <w:rFonts w:cs="Tahoma"/>
          <w:color w:val="000000"/>
          <w:lang w:val="pt-BR"/>
        </w:rPr>
        <w:t>Uma vez convertidos, os incidentes não podem ser retornados ao benefício de SA de um cliente.</w:t>
      </w:r>
    </w:p>
    <w:p w14:paraId="45A54047" w14:textId="77777777" w:rsidR="00AF08FE" w:rsidRPr="00F83E68" w:rsidRDefault="00AF08FE">
      <w:pPr>
        <w:pStyle w:val="AppendixBodyText"/>
        <w:rPr>
          <w:rFonts w:ascii="Tahoma" w:hAnsi="Tahoma" w:cs="Tahoma"/>
          <w:lang w:val="pt-PT"/>
        </w:rPr>
      </w:pPr>
    </w:p>
    <w:p w14:paraId="45A54048" w14:textId="77777777" w:rsidR="00AF08FE" w:rsidRPr="00715FF4" w:rsidRDefault="00AF08FE" w:rsidP="00024C3C">
      <w:pPr>
        <w:pStyle w:val="AppendixBodyText"/>
        <w:numPr>
          <w:ilvl w:val="0"/>
          <w:numId w:val="5"/>
        </w:numPr>
        <w:tabs>
          <w:tab w:val="clear" w:pos="1080"/>
          <w:tab w:val="num" w:pos="1440"/>
        </w:tabs>
        <w:ind w:left="1440"/>
        <w:rPr>
          <w:rFonts w:ascii="Tahoma" w:hAnsi="Tahoma" w:cs="Tahoma"/>
        </w:rPr>
      </w:pPr>
      <w:r w:rsidRPr="00715FF4">
        <w:rPr>
          <w:rFonts w:ascii="Tahoma" w:hAnsi="Tahoma" w:cs="Tahoma"/>
          <w:b/>
          <w:color w:val="000000"/>
          <w:lang w:val="pt-BR"/>
        </w:rPr>
        <w:t>Provisões empresariais adicionais</w:t>
      </w:r>
    </w:p>
    <w:p w14:paraId="45A54049" w14:textId="77777777" w:rsidR="00AF08FE" w:rsidRPr="00715FF4" w:rsidRDefault="00AF08FE">
      <w:pPr>
        <w:pStyle w:val="AppendixBodyText"/>
        <w:ind w:left="720"/>
        <w:rPr>
          <w:rFonts w:ascii="Tahoma" w:hAnsi="Tahoma" w:cs="Tahoma"/>
        </w:rPr>
      </w:pPr>
    </w:p>
    <w:p w14:paraId="45A5404A" w14:textId="77777777" w:rsidR="00AF08FE" w:rsidRPr="00F83E68" w:rsidRDefault="00AF08FE" w:rsidP="0057194A">
      <w:pPr>
        <w:pStyle w:val="AppendixBodyText"/>
        <w:ind w:left="1440"/>
        <w:rPr>
          <w:rFonts w:ascii="Tahoma" w:hAnsi="Tahoma" w:cs="Tahoma"/>
          <w:lang w:val="pt-PT"/>
        </w:rPr>
      </w:pPr>
      <w:r w:rsidRPr="00715FF4">
        <w:rPr>
          <w:rFonts w:ascii="Tahoma" w:hAnsi="Tahoma" w:cs="Tahoma"/>
          <w:sz w:val="18"/>
          <w:szCs w:val="18"/>
          <w:lang w:val="pt-BR"/>
        </w:rPr>
        <w:t>Os gastos de SA não devem ser combinados entre os registros Select ou Enterprise, os registros Select Plus ou os Contratos Open Value a fim de obter qualificação para prêmios adicionais.</w:t>
      </w:r>
      <w:r w:rsidR="00CD5606" w:rsidRPr="00F83E68">
        <w:rPr>
          <w:rFonts w:ascii="Tahoma" w:hAnsi="Tahoma" w:cs="Tahoma"/>
          <w:lang w:val="pt-PT"/>
        </w:rPr>
        <w:t xml:space="preserve"> </w:t>
      </w:r>
      <w:r w:rsidRPr="00715FF4">
        <w:rPr>
          <w:rFonts w:ascii="Tahoma" w:hAnsi="Tahoma" w:cs="Tahoma"/>
          <w:sz w:val="18"/>
          <w:lang w:val="pt-BR"/>
        </w:rPr>
        <w:t>Os</w:t>
      </w:r>
      <w:r w:rsidR="003F0C73" w:rsidRPr="00715FF4">
        <w:rPr>
          <w:rFonts w:ascii="Tahoma" w:hAnsi="Tahoma" w:cs="Tahoma"/>
          <w:sz w:val="18"/>
          <w:lang w:val="pt-BR"/>
        </w:rPr>
        <w:t> </w:t>
      </w:r>
      <w:r w:rsidRPr="00715FF4">
        <w:rPr>
          <w:rFonts w:ascii="Tahoma" w:hAnsi="Tahoma" w:cs="Tahoma"/>
          <w:sz w:val="18"/>
          <w:lang w:val="pt-BR"/>
        </w:rPr>
        <w:t>gastos de cada registro ou contrato serão usados para determinar o prêmio do próprio registro</w:t>
      </w:r>
      <w:r w:rsidR="003F0C73" w:rsidRPr="00715FF4">
        <w:rPr>
          <w:rFonts w:ascii="Tahoma" w:hAnsi="Tahoma" w:cs="Tahoma"/>
          <w:sz w:val="18"/>
          <w:lang w:val="pt-BR"/>
        </w:rPr>
        <w:t> </w:t>
      </w:r>
      <w:r w:rsidRPr="00715FF4">
        <w:rPr>
          <w:rFonts w:ascii="Tahoma" w:hAnsi="Tahoma" w:cs="Tahoma"/>
          <w:sz w:val="18"/>
          <w:lang w:val="pt-BR"/>
        </w:rPr>
        <w:t>ou</w:t>
      </w:r>
      <w:r w:rsidR="003F0C73" w:rsidRPr="00715FF4">
        <w:rPr>
          <w:rFonts w:ascii="Tahoma" w:hAnsi="Tahoma" w:cs="Tahoma"/>
          <w:sz w:val="18"/>
          <w:lang w:val="pt-BR"/>
        </w:rPr>
        <w:t> </w:t>
      </w:r>
      <w:r w:rsidRPr="00715FF4">
        <w:rPr>
          <w:rFonts w:ascii="Tahoma" w:hAnsi="Tahoma" w:cs="Tahoma"/>
          <w:sz w:val="18"/>
          <w:lang w:val="pt-BR"/>
        </w:rPr>
        <w:t>contrato.</w:t>
      </w:r>
    </w:p>
    <w:p w14:paraId="45A5404B" w14:textId="77777777" w:rsidR="00AF08FE" w:rsidRPr="00F83E68" w:rsidRDefault="00AF08FE" w:rsidP="00E03856">
      <w:pPr>
        <w:pStyle w:val="AppendixBodyText"/>
        <w:tabs>
          <w:tab w:val="left" w:pos="1440"/>
        </w:tabs>
        <w:ind w:left="1440"/>
        <w:rPr>
          <w:rFonts w:ascii="Tahoma" w:hAnsi="Tahoma" w:cs="Tahoma"/>
          <w:lang w:val="pt-PT"/>
        </w:rPr>
      </w:pPr>
      <w:r w:rsidRPr="00715FF4">
        <w:rPr>
          <w:rFonts w:ascii="Tahoma" w:hAnsi="Tahoma" w:cs="Tahoma"/>
          <w:sz w:val="18"/>
          <w:lang w:val="pt-BR"/>
        </w:rPr>
        <w:t>A redução de Gastos de SA em decorrência de devoluções e outros ajustes de cobrança, quando permitido, pode resultar na perda de qualificação de Suporte ou de prêmios de incidentes por Telefone durante os períodos de premiação atuais ou futuros.</w:t>
      </w:r>
      <w:r w:rsidRPr="00F83E68">
        <w:rPr>
          <w:rFonts w:ascii="Tahoma" w:hAnsi="Tahoma" w:cs="Tahoma"/>
          <w:lang w:val="pt-PT"/>
        </w:rPr>
        <w:t xml:space="preserve"> </w:t>
      </w:r>
    </w:p>
    <w:p w14:paraId="45A5404C" w14:textId="77777777" w:rsidR="00AF08FE" w:rsidRPr="00F83E68" w:rsidRDefault="00AF08FE" w:rsidP="00613BBB">
      <w:pPr>
        <w:pStyle w:val="Heading3"/>
        <w:rPr>
          <w:rFonts w:ascii="Tahoma" w:hAnsi="Tahoma" w:cs="Tahoma"/>
          <w:lang w:val="pt-PT"/>
        </w:rPr>
      </w:pPr>
    </w:p>
    <w:p w14:paraId="45A5404D" w14:textId="77777777" w:rsidR="00AF08FE" w:rsidRPr="00F83E68" w:rsidRDefault="00AF08FE" w:rsidP="00613BBB">
      <w:pPr>
        <w:pStyle w:val="Heading3"/>
        <w:rPr>
          <w:rFonts w:ascii="Tahoma" w:hAnsi="Tahoma" w:cs="Tahoma"/>
          <w:lang w:val="pt-PT"/>
        </w:rPr>
      </w:pPr>
      <w:bookmarkStart w:id="872" w:name="_Toc336338237"/>
      <w:bookmarkStart w:id="873" w:name="_Toc340680125"/>
      <w:bookmarkEnd w:id="872"/>
      <w:r w:rsidRPr="00715FF4">
        <w:rPr>
          <w:rFonts w:ascii="Tahoma" w:hAnsi="Tahoma" w:cs="Tahoma"/>
          <w:lang w:val="pt-BR"/>
        </w:rPr>
        <w:t>Suporte para Resolução de Problemas 24x7 Ilimitado</w:t>
      </w:r>
      <w:bookmarkEnd w:id="873"/>
    </w:p>
    <w:p w14:paraId="45A5404E" w14:textId="77777777" w:rsidR="00AF08FE" w:rsidRPr="00F83E68" w:rsidRDefault="00AF08FE" w:rsidP="00613BBB">
      <w:pPr>
        <w:pStyle w:val="Heading3"/>
        <w:rPr>
          <w:rFonts w:ascii="Tahoma" w:hAnsi="Tahoma" w:cs="Tahoma"/>
          <w:lang w:val="pt-PT"/>
        </w:rPr>
      </w:pPr>
    </w:p>
    <w:p w14:paraId="45A5404F" w14:textId="77777777" w:rsidR="00AF08FE" w:rsidRPr="00F83E68" w:rsidRDefault="00AF08FE" w:rsidP="00A17E03">
      <w:pPr>
        <w:jc w:val="both"/>
        <w:rPr>
          <w:rFonts w:cs="Tahoma"/>
          <w:lang w:val="pt-PT"/>
        </w:rPr>
      </w:pPr>
      <w:r w:rsidRPr="00715FF4">
        <w:rPr>
          <w:rFonts w:cs="Tahoma"/>
          <w:lang w:val="pt-BR"/>
        </w:rPr>
        <w:t>Este benefício está disponível somente por meio (1) do Enrollment for Application Platform (EAP) para um Contrato Enterprise e/ou (2) com a compra de licenças do Parallel Data Warehouse (PDW) por meio do EA, EAP, Select Plus ou Select.</w:t>
      </w:r>
    </w:p>
    <w:p w14:paraId="45A54050" w14:textId="77777777" w:rsidR="00AF08FE" w:rsidRPr="00F83E68" w:rsidRDefault="00AF08FE" w:rsidP="00A17E03">
      <w:pPr>
        <w:jc w:val="both"/>
        <w:rPr>
          <w:rFonts w:cs="Tahoma"/>
          <w:lang w:val="pt-PT"/>
        </w:rPr>
      </w:pPr>
    </w:p>
    <w:p w14:paraId="45A54051" w14:textId="77777777" w:rsidR="00AF08FE" w:rsidRPr="00F83E68" w:rsidRDefault="00AF08FE" w:rsidP="003501DF">
      <w:pPr>
        <w:spacing w:after="200" w:line="276" w:lineRule="atLeast"/>
        <w:ind w:left="720"/>
        <w:rPr>
          <w:rFonts w:cs="Tahoma"/>
          <w:lang w:val="pt-PT"/>
        </w:rPr>
      </w:pPr>
      <w:r w:rsidRPr="00715FF4">
        <w:rPr>
          <w:rFonts w:cs="Tahoma"/>
          <w:lang w:val="pt-BR"/>
        </w:rPr>
        <w:t>Os clientes que possuem um EAP com uma média de gasto mínimo de SA anual de US$ 250.000 no total de</w:t>
      </w:r>
      <w:r w:rsidR="003F0C73" w:rsidRPr="00715FF4">
        <w:rPr>
          <w:rFonts w:cs="Tahoma"/>
          <w:lang w:val="pt-BR"/>
        </w:rPr>
        <w:t> </w:t>
      </w:r>
      <w:r w:rsidRPr="00715FF4">
        <w:rPr>
          <w:rFonts w:cs="Tahoma"/>
          <w:lang w:val="pt-BR"/>
        </w:rPr>
        <w:t>produtos de Plataforma de Aplicativos qualificados e que possuem um Contrato de Serviços Premier estão qualificados para incidentes de Suporte para Resolução de Problemas (PRS) 24 horas por dia, 7 dias por semana Ilimitado.</w:t>
      </w:r>
      <w:r w:rsidRPr="00F83E68">
        <w:rPr>
          <w:rFonts w:cs="Tahoma"/>
          <w:lang w:val="pt-PT"/>
        </w:rPr>
        <w:t xml:space="preserve"> </w:t>
      </w:r>
      <w:r w:rsidRPr="00715FF4">
        <w:rPr>
          <w:rFonts w:cs="Tahoma"/>
          <w:lang w:val="pt-BR"/>
        </w:rPr>
        <w:t xml:space="preserve">Os produtos listados abaixo, que estão atualmente no Suporte Base ou Estendido, conforme estabelecido no site </w:t>
      </w:r>
      <w:hyperlink r:id="rId28" w:history="1">
        <w:r w:rsidRPr="00715FF4">
          <w:rPr>
            <w:rStyle w:val="Hyperlink"/>
            <w:rFonts w:cs="Tahoma"/>
            <w:lang w:val="pt-BR"/>
          </w:rPr>
          <w:t>Microsoft's Support Lifecycle Policy</w:t>
        </w:r>
      </w:hyperlink>
      <w:r w:rsidRPr="00715FF4">
        <w:rPr>
          <w:rFonts w:cs="Tahoma"/>
          <w:lang w:val="pt-BR"/>
        </w:rPr>
        <w:t>, alinhados com um contrato Premier do</w:t>
      </w:r>
      <w:r w:rsidR="003F0C73" w:rsidRPr="00715FF4">
        <w:rPr>
          <w:rFonts w:cs="Tahoma"/>
          <w:lang w:val="pt-BR"/>
        </w:rPr>
        <w:t> </w:t>
      </w:r>
      <w:r w:rsidRPr="00715FF4">
        <w:rPr>
          <w:rFonts w:cs="Tahoma"/>
          <w:lang w:val="pt-BR"/>
        </w:rPr>
        <w:t>cliente, estão incluídos neste benefício.</w:t>
      </w:r>
    </w:p>
    <w:p w14:paraId="45A54052" w14:textId="77777777" w:rsidR="00AF08FE" w:rsidRPr="00F83E68" w:rsidRDefault="00AF08FE" w:rsidP="00B30E15">
      <w:pPr>
        <w:spacing w:after="200" w:line="276" w:lineRule="auto"/>
        <w:ind w:left="720"/>
        <w:jc w:val="both"/>
        <w:rPr>
          <w:rFonts w:cs="Tahoma"/>
          <w:lang w:val="pt-PT"/>
        </w:rPr>
      </w:pPr>
      <w:r w:rsidRPr="00715FF4">
        <w:rPr>
          <w:rFonts w:cs="Tahoma"/>
          <w:lang w:val="pt-BR"/>
        </w:rPr>
        <w:t>Os produtos de Plataforma de Aplicativos qualificados são os seguintes:</w:t>
      </w:r>
    </w:p>
    <w:p w14:paraId="45A54053" w14:textId="77777777" w:rsidR="00AF08FE" w:rsidRPr="00715FF4" w:rsidRDefault="00AF08FE" w:rsidP="00024C3C">
      <w:pPr>
        <w:numPr>
          <w:ilvl w:val="0"/>
          <w:numId w:val="101"/>
        </w:numPr>
        <w:rPr>
          <w:rFonts w:cs="Tahoma"/>
        </w:rPr>
      </w:pPr>
      <w:r w:rsidRPr="00715FF4">
        <w:rPr>
          <w:rFonts w:cs="Tahoma"/>
          <w:lang w:val="pt-BR"/>
        </w:rPr>
        <w:t>SQL CAL</w:t>
      </w:r>
    </w:p>
    <w:p w14:paraId="45A54054" w14:textId="77777777" w:rsidR="00AF08FE" w:rsidRPr="00715FF4" w:rsidRDefault="00AF08FE" w:rsidP="00024C3C">
      <w:pPr>
        <w:numPr>
          <w:ilvl w:val="0"/>
          <w:numId w:val="101"/>
        </w:numPr>
        <w:rPr>
          <w:rFonts w:cs="Tahoma"/>
        </w:rPr>
      </w:pPr>
      <w:r w:rsidRPr="00715FF4">
        <w:rPr>
          <w:rFonts w:cs="Tahoma"/>
          <w:lang w:val="pt-BR"/>
        </w:rPr>
        <w:t>SQL Server Standard</w:t>
      </w:r>
    </w:p>
    <w:p w14:paraId="45A54055" w14:textId="77777777" w:rsidR="00AF08FE" w:rsidRPr="00F83E68" w:rsidRDefault="00AF08FE" w:rsidP="00024C3C">
      <w:pPr>
        <w:numPr>
          <w:ilvl w:val="0"/>
          <w:numId w:val="101"/>
        </w:numPr>
        <w:rPr>
          <w:rFonts w:cs="Tahoma"/>
          <w:lang w:val="pt-PT"/>
        </w:rPr>
      </w:pPr>
      <w:r w:rsidRPr="00715FF4">
        <w:rPr>
          <w:rFonts w:cs="Tahoma"/>
          <w:lang w:val="pt-BR"/>
        </w:rPr>
        <w:t>SQL Server Standard por Núcleo/Processador</w:t>
      </w:r>
    </w:p>
    <w:p w14:paraId="45A54056" w14:textId="77777777" w:rsidR="00AF08FE" w:rsidRPr="00715FF4" w:rsidRDefault="00AF08FE" w:rsidP="00024C3C">
      <w:pPr>
        <w:numPr>
          <w:ilvl w:val="0"/>
          <w:numId w:val="101"/>
        </w:numPr>
        <w:rPr>
          <w:rFonts w:cs="Tahoma"/>
        </w:rPr>
      </w:pPr>
      <w:r w:rsidRPr="00715FF4">
        <w:rPr>
          <w:rFonts w:cs="Tahoma"/>
          <w:lang w:val="pt-BR"/>
        </w:rPr>
        <w:t>SQL Server Enterprise</w:t>
      </w:r>
    </w:p>
    <w:p w14:paraId="45A54057" w14:textId="77777777" w:rsidR="00AF08FE" w:rsidRPr="00F83E68" w:rsidRDefault="00AF08FE" w:rsidP="00024C3C">
      <w:pPr>
        <w:numPr>
          <w:ilvl w:val="0"/>
          <w:numId w:val="101"/>
        </w:numPr>
        <w:rPr>
          <w:rFonts w:cs="Tahoma"/>
          <w:lang w:val="pt-PT"/>
        </w:rPr>
      </w:pPr>
      <w:r w:rsidRPr="00715FF4">
        <w:rPr>
          <w:rFonts w:cs="Tahoma"/>
          <w:lang w:val="pt-BR"/>
        </w:rPr>
        <w:t>SQL Server Enterprise por Núcleo/Processador</w:t>
      </w:r>
    </w:p>
    <w:p w14:paraId="45A54058" w14:textId="77777777" w:rsidR="00AF08FE" w:rsidRPr="00715FF4" w:rsidRDefault="00AF08FE" w:rsidP="00024C3C">
      <w:pPr>
        <w:numPr>
          <w:ilvl w:val="0"/>
          <w:numId w:val="101"/>
        </w:numPr>
        <w:rPr>
          <w:rFonts w:cs="Tahoma"/>
        </w:rPr>
      </w:pPr>
      <w:r w:rsidRPr="00715FF4">
        <w:rPr>
          <w:rFonts w:cs="Tahoma"/>
          <w:lang w:val="pt-BR"/>
        </w:rPr>
        <w:t>SQL Server Business Intelligence</w:t>
      </w:r>
    </w:p>
    <w:p w14:paraId="45A54059" w14:textId="77777777" w:rsidR="00AF08FE" w:rsidRPr="00715FF4" w:rsidRDefault="00AF08FE" w:rsidP="00024C3C">
      <w:pPr>
        <w:numPr>
          <w:ilvl w:val="0"/>
          <w:numId w:val="101"/>
        </w:numPr>
        <w:rPr>
          <w:rFonts w:cs="Tahoma"/>
        </w:rPr>
      </w:pPr>
      <w:r w:rsidRPr="00715FF4">
        <w:rPr>
          <w:rFonts w:cs="Tahoma"/>
          <w:lang w:val="pt-BR"/>
        </w:rPr>
        <w:t>SQL Server Datacenter por Processador</w:t>
      </w:r>
    </w:p>
    <w:p w14:paraId="45A5405A" w14:textId="77777777" w:rsidR="00AF08FE" w:rsidRPr="00715FF4" w:rsidRDefault="00AF08FE" w:rsidP="00024C3C">
      <w:pPr>
        <w:numPr>
          <w:ilvl w:val="0"/>
          <w:numId w:val="101"/>
        </w:numPr>
        <w:rPr>
          <w:rFonts w:cs="Tahoma"/>
        </w:rPr>
      </w:pPr>
      <w:r w:rsidRPr="00715FF4">
        <w:rPr>
          <w:rFonts w:cs="Tahoma"/>
          <w:lang w:val="pt-BR"/>
        </w:rPr>
        <w:t>BizTalk Server Standard por Processador</w:t>
      </w:r>
    </w:p>
    <w:p w14:paraId="45A5405B" w14:textId="77777777" w:rsidR="00AF08FE" w:rsidRPr="00715FF4" w:rsidRDefault="00AF08FE" w:rsidP="00024C3C">
      <w:pPr>
        <w:numPr>
          <w:ilvl w:val="0"/>
          <w:numId w:val="101"/>
        </w:numPr>
        <w:rPr>
          <w:rFonts w:cs="Tahoma"/>
        </w:rPr>
      </w:pPr>
      <w:r w:rsidRPr="00715FF4">
        <w:rPr>
          <w:rFonts w:cs="Tahoma"/>
          <w:lang w:val="pt-BR"/>
        </w:rPr>
        <w:t>BizTalk Server Enterprise por Processador</w:t>
      </w:r>
    </w:p>
    <w:p w14:paraId="45A5405C" w14:textId="77777777" w:rsidR="00AF08FE" w:rsidRPr="00715FF4" w:rsidRDefault="00AF08FE" w:rsidP="00024C3C">
      <w:pPr>
        <w:numPr>
          <w:ilvl w:val="0"/>
          <w:numId w:val="101"/>
        </w:numPr>
        <w:rPr>
          <w:rFonts w:cs="Tahoma"/>
        </w:rPr>
      </w:pPr>
      <w:r w:rsidRPr="00715FF4">
        <w:rPr>
          <w:rFonts w:cs="Tahoma"/>
          <w:lang w:val="pt-BR"/>
        </w:rPr>
        <w:t>BizTalk Server Branch por Processador</w:t>
      </w:r>
    </w:p>
    <w:p w14:paraId="45A5405D" w14:textId="77777777" w:rsidR="00AF08FE" w:rsidRPr="00715FF4" w:rsidRDefault="00AF08FE" w:rsidP="00024C3C">
      <w:pPr>
        <w:numPr>
          <w:ilvl w:val="0"/>
          <w:numId w:val="101"/>
        </w:numPr>
        <w:rPr>
          <w:rFonts w:cs="Tahoma"/>
        </w:rPr>
      </w:pPr>
      <w:r w:rsidRPr="00715FF4">
        <w:rPr>
          <w:rFonts w:cs="Tahoma"/>
          <w:lang w:val="pt-BR"/>
        </w:rPr>
        <w:t>Office SharePoint Server</w:t>
      </w:r>
    </w:p>
    <w:p w14:paraId="45A5405E" w14:textId="77777777" w:rsidR="00AF08FE" w:rsidRPr="00715FF4" w:rsidRDefault="00AF08FE" w:rsidP="00024C3C">
      <w:pPr>
        <w:numPr>
          <w:ilvl w:val="0"/>
          <w:numId w:val="101"/>
        </w:numPr>
        <w:rPr>
          <w:rFonts w:cs="Tahoma"/>
        </w:rPr>
      </w:pPr>
      <w:r w:rsidRPr="00715FF4">
        <w:rPr>
          <w:rFonts w:cs="Tahoma"/>
          <w:lang w:val="pt-BR"/>
        </w:rPr>
        <w:t>SharePoint Internet</w:t>
      </w:r>
    </w:p>
    <w:p w14:paraId="45A5405F" w14:textId="77777777" w:rsidR="00AF08FE" w:rsidRPr="00715FF4" w:rsidRDefault="00AF08FE" w:rsidP="00024C3C">
      <w:pPr>
        <w:numPr>
          <w:ilvl w:val="0"/>
          <w:numId w:val="101"/>
        </w:numPr>
        <w:rPr>
          <w:rFonts w:cs="Tahoma"/>
        </w:rPr>
      </w:pPr>
      <w:r w:rsidRPr="00715FF4">
        <w:rPr>
          <w:rFonts w:cs="Tahoma"/>
          <w:lang w:val="pt-BR"/>
        </w:rPr>
        <w:t>FAST para SharePoint/SharePoint Internet</w:t>
      </w:r>
    </w:p>
    <w:p w14:paraId="45A54060" w14:textId="77777777" w:rsidR="00AF08FE" w:rsidRPr="00715FF4" w:rsidRDefault="00AF08FE" w:rsidP="00613BBB">
      <w:pPr>
        <w:rPr>
          <w:rFonts w:cs="Tahoma"/>
        </w:rPr>
      </w:pPr>
    </w:p>
    <w:p w14:paraId="45A54061" w14:textId="77777777" w:rsidR="00AF08FE" w:rsidRPr="00F83E68" w:rsidRDefault="00AF08FE" w:rsidP="008710C9">
      <w:pPr>
        <w:pStyle w:val="AppendixBodyText"/>
        <w:ind w:left="720"/>
        <w:jc w:val="both"/>
        <w:rPr>
          <w:rFonts w:ascii="Tahoma" w:hAnsi="Tahoma" w:cs="Tahoma"/>
          <w:lang w:val="pt-PT"/>
        </w:rPr>
      </w:pPr>
      <w:r w:rsidRPr="00715FF4">
        <w:rPr>
          <w:rFonts w:ascii="Tahoma" w:hAnsi="Tahoma" w:cs="Tahoma"/>
          <w:sz w:val="18"/>
          <w:szCs w:val="18"/>
          <w:lang w:val="pt-BR"/>
        </w:rPr>
        <w:t>A tabela a seguir lista as conversões de limite de gastos de SA para contratos com base em moedas que não sejam o USD.</w:t>
      </w:r>
      <w:r w:rsidR="00CD5606" w:rsidRPr="00F83E68">
        <w:rPr>
          <w:rFonts w:ascii="Tahoma" w:hAnsi="Tahoma" w:cs="Tahoma"/>
          <w:lang w:val="pt-PT"/>
        </w:rPr>
        <w:t xml:space="preserve"> </w:t>
      </w:r>
      <w:r w:rsidRPr="00715FF4">
        <w:rPr>
          <w:rFonts w:ascii="Tahoma" w:hAnsi="Tahoma" w:cs="Tahoma"/>
          <w:sz w:val="18"/>
          <w:lang w:val="pt-BR"/>
        </w:rPr>
        <w:t>Devido à flutuação das taxas de câmbio, essa tabela está sujeita a alterações sem aviso.</w:t>
      </w:r>
    </w:p>
    <w:p w14:paraId="45A54062" w14:textId="77777777" w:rsidR="00AF08FE" w:rsidRPr="00F83E68" w:rsidRDefault="00AF08FE" w:rsidP="00613BBB">
      <w:pPr>
        <w:rPr>
          <w:rFonts w:cs="Tahoma"/>
          <w:lang w:val="pt-PT"/>
        </w:rPr>
      </w:pPr>
    </w:p>
    <w:tbl>
      <w:tblPr>
        <w:tblW w:w="6129" w:type="dxa"/>
        <w:tblInd w:w="1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79"/>
        <w:gridCol w:w="1008"/>
        <w:gridCol w:w="3042"/>
      </w:tblGrid>
      <w:tr w:rsidR="00AF08FE" w:rsidRPr="00F83E68" w14:paraId="45A54066" w14:textId="77777777" w:rsidTr="00CC5147">
        <w:trPr>
          <w:trHeight w:val="178"/>
          <w:tblHeader/>
        </w:trPr>
        <w:tc>
          <w:tcPr>
            <w:tcW w:w="2079" w:type="dxa"/>
            <w:tcBorders>
              <w:top w:val="single" w:sz="8" w:space="0" w:color="auto"/>
              <w:left w:val="single" w:sz="8" w:space="0" w:color="auto"/>
              <w:bottom w:val="single" w:sz="8" w:space="0" w:color="auto"/>
              <w:right w:val="single" w:sz="8" w:space="0" w:color="auto"/>
            </w:tcBorders>
            <w:shd w:val="clear" w:color="auto" w:fill="FFCC99"/>
            <w:vAlign w:val="center"/>
          </w:tcPr>
          <w:p w14:paraId="45A54063" w14:textId="77777777" w:rsidR="00AF08FE" w:rsidRPr="00715FF4" w:rsidRDefault="00AF08FE" w:rsidP="003F0C73">
            <w:pPr>
              <w:pStyle w:val="AppendixBodyText"/>
              <w:jc w:val="center"/>
              <w:rPr>
                <w:rFonts w:ascii="Tahoma" w:hAnsi="Tahoma" w:cs="Tahoma"/>
                <w:b/>
                <w:bCs/>
              </w:rPr>
            </w:pPr>
            <w:r w:rsidRPr="00715FF4">
              <w:rPr>
                <w:rFonts w:ascii="Tahoma" w:hAnsi="Tahoma" w:cs="Tahoma"/>
                <w:b/>
                <w:bCs/>
                <w:lang w:val="pt-BR"/>
              </w:rPr>
              <w:t>Moeda</w:t>
            </w:r>
          </w:p>
        </w:tc>
        <w:tc>
          <w:tcPr>
            <w:tcW w:w="1008" w:type="dxa"/>
            <w:tcBorders>
              <w:top w:val="single" w:sz="8" w:space="0" w:color="auto"/>
              <w:left w:val="single" w:sz="8" w:space="0" w:color="auto"/>
              <w:bottom w:val="single" w:sz="8" w:space="0" w:color="auto"/>
              <w:right w:val="single" w:sz="8" w:space="0" w:color="auto"/>
            </w:tcBorders>
            <w:shd w:val="clear" w:color="auto" w:fill="FFCC99"/>
            <w:vAlign w:val="center"/>
          </w:tcPr>
          <w:p w14:paraId="45A54064" w14:textId="77777777" w:rsidR="00AF08FE" w:rsidRPr="00715FF4" w:rsidRDefault="00AF08FE" w:rsidP="003F0C73">
            <w:pPr>
              <w:pStyle w:val="AppendixBodyText"/>
              <w:jc w:val="center"/>
              <w:rPr>
                <w:rFonts w:ascii="Tahoma" w:hAnsi="Tahoma" w:cs="Tahoma"/>
                <w:b/>
                <w:bCs/>
              </w:rPr>
            </w:pPr>
            <w:r w:rsidRPr="00715FF4">
              <w:rPr>
                <w:rFonts w:ascii="Tahoma" w:hAnsi="Tahoma" w:cs="Tahoma"/>
                <w:b/>
                <w:bCs/>
                <w:lang w:val="pt-BR"/>
              </w:rPr>
              <w:t>Código da Moeda</w:t>
            </w:r>
          </w:p>
        </w:tc>
        <w:tc>
          <w:tcPr>
            <w:tcW w:w="3042" w:type="dxa"/>
            <w:tcBorders>
              <w:top w:val="single" w:sz="8" w:space="0" w:color="auto"/>
              <w:left w:val="single" w:sz="8" w:space="0" w:color="auto"/>
              <w:bottom w:val="single" w:sz="8" w:space="0" w:color="auto"/>
              <w:right w:val="single" w:sz="8" w:space="0" w:color="auto"/>
            </w:tcBorders>
            <w:shd w:val="clear" w:color="auto" w:fill="FFCC99"/>
            <w:vAlign w:val="center"/>
          </w:tcPr>
          <w:p w14:paraId="45A54065" w14:textId="77777777" w:rsidR="00AF08FE" w:rsidRPr="00F83E68" w:rsidRDefault="00AF08FE" w:rsidP="003F0C73">
            <w:pPr>
              <w:pStyle w:val="AppendixBodyText"/>
              <w:jc w:val="center"/>
              <w:rPr>
                <w:rFonts w:ascii="Tahoma" w:hAnsi="Tahoma" w:cs="Tahoma"/>
                <w:b/>
                <w:bCs/>
                <w:lang w:val="pt-PT"/>
              </w:rPr>
            </w:pPr>
            <w:r w:rsidRPr="00715FF4">
              <w:rPr>
                <w:rFonts w:ascii="Tahoma" w:hAnsi="Tahoma" w:cs="Tahoma"/>
                <w:b/>
                <w:bCs/>
                <w:lang w:val="pt-BR"/>
              </w:rPr>
              <w:t>Média de Gasto Mínimo de SA Anual para qualificação ao PRS 24x7 Ilimitado</w:t>
            </w:r>
          </w:p>
        </w:tc>
      </w:tr>
      <w:tr w:rsidR="00AF08FE" w:rsidRPr="00715FF4" w14:paraId="45A5406A" w14:textId="77777777" w:rsidTr="00CC5147">
        <w:trPr>
          <w:trHeight w:val="236"/>
        </w:trPr>
        <w:tc>
          <w:tcPr>
            <w:tcW w:w="2079" w:type="dxa"/>
            <w:vAlign w:val="bottom"/>
          </w:tcPr>
          <w:p w14:paraId="45A54067" w14:textId="77777777" w:rsidR="00AF08FE" w:rsidRPr="00715FF4" w:rsidRDefault="00AF08FE" w:rsidP="003F0C73">
            <w:pPr>
              <w:pStyle w:val="AppendixBodyText"/>
              <w:rPr>
                <w:rFonts w:ascii="Tahoma" w:hAnsi="Tahoma" w:cs="Tahoma"/>
                <w:sz w:val="18"/>
                <w:szCs w:val="18"/>
              </w:rPr>
            </w:pPr>
            <w:r w:rsidRPr="00715FF4">
              <w:rPr>
                <w:rFonts w:ascii="Tahoma" w:hAnsi="Tahoma" w:cs="Tahoma"/>
                <w:sz w:val="18"/>
                <w:szCs w:val="18"/>
                <w:lang w:val="pt-BR"/>
              </w:rPr>
              <w:t>Dólar Americano</w:t>
            </w:r>
          </w:p>
        </w:tc>
        <w:tc>
          <w:tcPr>
            <w:tcW w:w="1008" w:type="dxa"/>
            <w:vAlign w:val="bottom"/>
          </w:tcPr>
          <w:p w14:paraId="45A54068" w14:textId="77777777" w:rsidR="00AF08FE" w:rsidRPr="00715FF4" w:rsidRDefault="00AF08FE" w:rsidP="003F0C73">
            <w:pPr>
              <w:pStyle w:val="AppendixBodyText"/>
              <w:jc w:val="center"/>
              <w:rPr>
                <w:rFonts w:ascii="Tahoma" w:hAnsi="Tahoma" w:cs="Tahoma"/>
                <w:sz w:val="18"/>
                <w:szCs w:val="18"/>
              </w:rPr>
            </w:pPr>
            <w:r w:rsidRPr="00715FF4">
              <w:rPr>
                <w:rFonts w:ascii="Tahoma" w:hAnsi="Tahoma" w:cs="Tahoma"/>
                <w:sz w:val="18"/>
                <w:szCs w:val="18"/>
                <w:lang w:val="pt-BR"/>
              </w:rPr>
              <w:t>USD</w:t>
            </w:r>
          </w:p>
        </w:tc>
        <w:tc>
          <w:tcPr>
            <w:tcW w:w="3042" w:type="dxa"/>
            <w:vAlign w:val="bottom"/>
          </w:tcPr>
          <w:p w14:paraId="45A54069" w14:textId="77777777" w:rsidR="00AF08FE" w:rsidRPr="00715FF4" w:rsidRDefault="00AF08FE" w:rsidP="003F0C73">
            <w:pPr>
              <w:pStyle w:val="AppendixBodyText"/>
              <w:jc w:val="right"/>
              <w:rPr>
                <w:rFonts w:ascii="Tahoma" w:hAnsi="Tahoma" w:cs="Tahoma"/>
                <w:sz w:val="18"/>
                <w:szCs w:val="18"/>
              </w:rPr>
            </w:pPr>
            <w:r w:rsidRPr="00715FF4">
              <w:rPr>
                <w:rFonts w:ascii="Tahoma" w:hAnsi="Tahoma" w:cs="Tahoma"/>
                <w:color w:val="000000"/>
                <w:sz w:val="18"/>
              </w:rPr>
              <w:t>250</w:t>
            </w:r>
            <w:r w:rsidR="00CC5147" w:rsidRPr="00715FF4">
              <w:rPr>
                <w:rFonts w:ascii="Tahoma" w:hAnsi="Tahoma" w:cs="Tahoma"/>
                <w:color w:val="000000"/>
                <w:sz w:val="18"/>
              </w:rPr>
              <w:t>.</w:t>
            </w:r>
            <w:r w:rsidRPr="00715FF4">
              <w:rPr>
                <w:rFonts w:ascii="Tahoma" w:hAnsi="Tahoma" w:cs="Tahoma"/>
                <w:color w:val="000000"/>
                <w:sz w:val="18"/>
              </w:rPr>
              <w:t>000</w:t>
            </w:r>
            <w:r w:rsidRPr="00715FF4">
              <w:rPr>
                <w:rFonts w:ascii="Tahoma" w:hAnsi="Tahoma" w:cs="Tahoma"/>
              </w:rPr>
              <w:t xml:space="preserve"> </w:t>
            </w:r>
          </w:p>
        </w:tc>
      </w:tr>
      <w:tr w:rsidR="00AF08FE" w:rsidRPr="00715FF4" w14:paraId="45A5406E" w14:textId="77777777" w:rsidTr="00CC5147">
        <w:trPr>
          <w:trHeight w:val="236"/>
        </w:trPr>
        <w:tc>
          <w:tcPr>
            <w:tcW w:w="2079" w:type="dxa"/>
            <w:vAlign w:val="bottom"/>
          </w:tcPr>
          <w:p w14:paraId="45A5406B" w14:textId="77777777" w:rsidR="00AF08FE" w:rsidRPr="00715FF4" w:rsidRDefault="00AF08FE" w:rsidP="003F0C73">
            <w:pPr>
              <w:pStyle w:val="AppendixBodyText"/>
              <w:rPr>
                <w:rFonts w:ascii="Tahoma" w:hAnsi="Tahoma" w:cs="Tahoma"/>
                <w:sz w:val="18"/>
                <w:szCs w:val="18"/>
              </w:rPr>
            </w:pPr>
            <w:r w:rsidRPr="00715FF4">
              <w:rPr>
                <w:rFonts w:ascii="Tahoma" w:hAnsi="Tahoma" w:cs="Tahoma"/>
                <w:sz w:val="18"/>
                <w:szCs w:val="18"/>
                <w:lang w:val="pt-BR"/>
              </w:rPr>
              <w:t>Dólar Australiano</w:t>
            </w:r>
          </w:p>
        </w:tc>
        <w:tc>
          <w:tcPr>
            <w:tcW w:w="1008" w:type="dxa"/>
            <w:vAlign w:val="bottom"/>
          </w:tcPr>
          <w:p w14:paraId="45A5406C" w14:textId="77777777" w:rsidR="00AF08FE" w:rsidRPr="00715FF4" w:rsidRDefault="00AF08FE" w:rsidP="003F0C73">
            <w:pPr>
              <w:pStyle w:val="AppendixBodyText"/>
              <w:jc w:val="center"/>
              <w:rPr>
                <w:rFonts w:ascii="Tahoma" w:hAnsi="Tahoma" w:cs="Tahoma"/>
                <w:sz w:val="18"/>
                <w:szCs w:val="18"/>
              </w:rPr>
            </w:pPr>
            <w:r w:rsidRPr="00715FF4">
              <w:rPr>
                <w:rFonts w:ascii="Tahoma" w:hAnsi="Tahoma" w:cs="Tahoma"/>
                <w:sz w:val="18"/>
                <w:szCs w:val="18"/>
                <w:lang w:val="pt-BR"/>
              </w:rPr>
              <w:t>AUD</w:t>
            </w:r>
          </w:p>
        </w:tc>
        <w:tc>
          <w:tcPr>
            <w:tcW w:w="3042" w:type="dxa"/>
            <w:vAlign w:val="bottom"/>
          </w:tcPr>
          <w:p w14:paraId="45A5406D" w14:textId="77777777" w:rsidR="00AF08FE" w:rsidRPr="00715FF4" w:rsidRDefault="00AF08FE" w:rsidP="003F0C73">
            <w:pPr>
              <w:pStyle w:val="AppendixBodyText"/>
              <w:jc w:val="right"/>
              <w:rPr>
                <w:rFonts w:ascii="Tahoma" w:hAnsi="Tahoma" w:cs="Tahoma"/>
                <w:sz w:val="18"/>
                <w:szCs w:val="18"/>
              </w:rPr>
            </w:pPr>
            <w:r w:rsidRPr="00715FF4">
              <w:rPr>
                <w:rFonts w:ascii="Tahoma" w:hAnsi="Tahoma" w:cs="Tahoma"/>
                <w:color w:val="000000"/>
                <w:sz w:val="18"/>
              </w:rPr>
              <w:t>375</w:t>
            </w:r>
            <w:r w:rsidR="00CC5147" w:rsidRPr="00715FF4">
              <w:rPr>
                <w:rFonts w:ascii="Tahoma" w:hAnsi="Tahoma" w:cs="Tahoma"/>
                <w:color w:val="000000"/>
                <w:sz w:val="18"/>
              </w:rPr>
              <w:t>.</w:t>
            </w:r>
            <w:r w:rsidRPr="00715FF4">
              <w:rPr>
                <w:rFonts w:ascii="Tahoma" w:hAnsi="Tahoma" w:cs="Tahoma"/>
                <w:color w:val="000000"/>
                <w:sz w:val="18"/>
              </w:rPr>
              <w:t>000</w:t>
            </w:r>
            <w:r w:rsidRPr="00715FF4">
              <w:rPr>
                <w:rFonts w:ascii="Tahoma" w:hAnsi="Tahoma" w:cs="Tahoma"/>
              </w:rPr>
              <w:t xml:space="preserve"> </w:t>
            </w:r>
          </w:p>
        </w:tc>
      </w:tr>
      <w:tr w:rsidR="00AF08FE" w:rsidRPr="00715FF4" w14:paraId="45A54072" w14:textId="77777777" w:rsidTr="00CC5147">
        <w:trPr>
          <w:trHeight w:val="236"/>
        </w:trPr>
        <w:tc>
          <w:tcPr>
            <w:tcW w:w="2079" w:type="dxa"/>
            <w:vAlign w:val="bottom"/>
          </w:tcPr>
          <w:p w14:paraId="45A5406F" w14:textId="77777777" w:rsidR="00AF08FE" w:rsidRPr="00715FF4" w:rsidRDefault="00AF08FE" w:rsidP="003F0C73">
            <w:pPr>
              <w:pStyle w:val="AppendixBodyText"/>
              <w:rPr>
                <w:rFonts w:ascii="Tahoma" w:hAnsi="Tahoma" w:cs="Tahoma"/>
                <w:sz w:val="18"/>
                <w:szCs w:val="18"/>
              </w:rPr>
            </w:pPr>
            <w:r w:rsidRPr="00715FF4">
              <w:rPr>
                <w:rFonts w:ascii="Tahoma" w:hAnsi="Tahoma" w:cs="Tahoma"/>
                <w:sz w:val="18"/>
                <w:szCs w:val="18"/>
                <w:lang w:val="pt-BR"/>
              </w:rPr>
              <w:t>Dólar Canadense</w:t>
            </w:r>
          </w:p>
        </w:tc>
        <w:tc>
          <w:tcPr>
            <w:tcW w:w="1008" w:type="dxa"/>
            <w:vAlign w:val="bottom"/>
          </w:tcPr>
          <w:p w14:paraId="45A54070" w14:textId="77777777" w:rsidR="00AF08FE" w:rsidRPr="00715FF4" w:rsidRDefault="00AF08FE" w:rsidP="003F0C73">
            <w:pPr>
              <w:pStyle w:val="AppendixBodyText"/>
              <w:jc w:val="center"/>
              <w:rPr>
                <w:rFonts w:ascii="Tahoma" w:hAnsi="Tahoma" w:cs="Tahoma"/>
                <w:sz w:val="18"/>
                <w:szCs w:val="18"/>
              </w:rPr>
            </w:pPr>
            <w:r w:rsidRPr="00715FF4">
              <w:rPr>
                <w:rFonts w:ascii="Tahoma" w:hAnsi="Tahoma" w:cs="Tahoma"/>
                <w:sz w:val="18"/>
                <w:szCs w:val="18"/>
                <w:lang w:val="pt-BR"/>
              </w:rPr>
              <w:t>CAD</w:t>
            </w:r>
          </w:p>
        </w:tc>
        <w:tc>
          <w:tcPr>
            <w:tcW w:w="3042" w:type="dxa"/>
            <w:vAlign w:val="bottom"/>
          </w:tcPr>
          <w:p w14:paraId="45A54071" w14:textId="77777777" w:rsidR="00AF08FE" w:rsidRPr="00715FF4" w:rsidRDefault="00AF08FE" w:rsidP="003F0C73">
            <w:pPr>
              <w:pStyle w:val="AppendixBodyText"/>
              <w:jc w:val="right"/>
              <w:rPr>
                <w:rFonts w:ascii="Tahoma" w:hAnsi="Tahoma" w:cs="Tahoma"/>
                <w:sz w:val="18"/>
                <w:szCs w:val="18"/>
              </w:rPr>
            </w:pPr>
            <w:r w:rsidRPr="00715FF4">
              <w:rPr>
                <w:rFonts w:ascii="Tahoma" w:hAnsi="Tahoma" w:cs="Tahoma"/>
                <w:color w:val="000000"/>
                <w:sz w:val="18"/>
              </w:rPr>
              <w:t>337</w:t>
            </w:r>
            <w:r w:rsidR="00CC5147" w:rsidRPr="00715FF4">
              <w:rPr>
                <w:rFonts w:ascii="Tahoma" w:hAnsi="Tahoma" w:cs="Tahoma"/>
                <w:color w:val="000000"/>
                <w:sz w:val="18"/>
              </w:rPr>
              <w:t>.</w:t>
            </w:r>
            <w:r w:rsidRPr="00715FF4">
              <w:rPr>
                <w:rFonts w:ascii="Tahoma" w:hAnsi="Tahoma" w:cs="Tahoma"/>
                <w:color w:val="000000"/>
                <w:sz w:val="18"/>
              </w:rPr>
              <w:t>500</w:t>
            </w:r>
            <w:r w:rsidRPr="00715FF4">
              <w:rPr>
                <w:rFonts w:ascii="Tahoma" w:hAnsi="Tahoma" w:cs="Tahoma"/>
              </w:rPr>
              <w:t xml:space="preserve"> </w:t>
            </w:r>
          </w:p>
        </w:tc>
      </w:tr>
      <w:tr w:rsidR="00AF08FE" w:rsidRPr="00715FF4" w14:paraId="45A54076" w14:textId="77777777" w:rsidTr="00CC5147">
        <w:trPr>
          <w:trHeight w:val="236"/>
        </w:trPr>
        <w:tc>
          <w:tcPr>
            <w:tcW w:w="2079" w:type="dxa"/>
            <w:vAlign w:val="bottom"/>
          </w:tcPr>
          <w:p w14:paraId="45A54073" w14:textId="77777777" w:rsidR="00AF08FE" w:rsidRPr="00715FF4" w:rsidRDefault="00AF08FE" w:rsidP="003F0C73">
            <w:pPr>
              <w:pStyle w:val="AppendixBodyText"/>
              <w:rPr>
                <w:rFonts w:ascii="Tahoma" w:hAnsi="Tahoma" w:cs="Tahoma"/>
                <w:sz w:val="18"/>
                <w:szCs w:val="18"/>
              </w:rPr>
            </w:pPr>
            <w:r w:rsidRPr="00715FF4">
              <w:rPr>
                <w:rFonts w:ascii="Tahoma" w:hAnsi="Tahoma" w:cs="Tahoma"/>
                <w:sz w:val="18"/>
                <w:szCs w:val="18"/>
                <w:lang w:val="pt-BR"/>
              </w:rPr>
              <w:t>Franco Suíço</w:t>
            </w:r>
          </w:p>
        </w:tc>
        <w:tc>
          <w:tcPr>
            <w:tcW w:w="1008" w:type="dxa"/>
            <w:vAlign w:val="bottom"/>
          </w:tcPr>
          <w:p w14:paraId="45A54074" w14:textId="77777777" w:rsidR="00AF08FE" w:rsidRPr="00715FF4" w:rsidRDefault="00AF08FE" w:rsidP="003F0C73">
            <w:pPr>
              <w:pStyle w:val="AppendixBodyText"/>
              <w:jc w:val="center"/>
              <w:rPr>
                <w:rFonts w:ascii="Tahoma" w:hAnsi="Tahoma" w:cs="Tahoma"/>
                <w:sz w:val="18"/>
                <w:szCs w:val="18"/>
              </w:rPr>
            </w:pPr>
            <w:r w:rsidRPr="00715FF4">
              <w:rPr>
                <w:rFonts w:ascii="Tahoma" w:hAnsi="Tahoma" w:cs="Tahoma"/>
                <w:sz w:val="18"/>
                <w:szCs w:val="18"/>
                <w:lang w:val="pt-BR"/>
              </w:rPr>
              <w:t>CHF</w:t>
            </w:r>
          </w:p>
        </w:tc>
        <w:tc>
          <w:tcPr>
            <w:tcW w:w="3042" w:type="dxa"/>
            <w:vAlign w:val="bottom"/>
          </w:tcPr>
          <w:p w14:paraId="45A54075" w14:textId="77777777" w:rsidR="00AF08FE" w:rsidRPr="00715FF4" w:rsidRDefault="00AF08FE" w:rsidP="003F0C73">
            <w:pPr>
              <w:pStyle w:val="AppendixBodyText"/>
              <w:jc w:val="right"/>
              <w:rPr>
                <w:rFonts w:ascii="Tahoma" w:hAnsi="Tahoma" w:cs="Tahoma"/>
                <w:sz w:val="18"/>
                <w:szCs w:val="18"/>
              </w:rPr>
            </w:pPr>
            <w:r w:rsidRPr="00715FF4">
              <w:rPr>
                <w:rFonts w:ascii="Tahoma" w:hAnsi="Tahoma" w:cs="Tahoma"/>
                <w:color w:val="000000"/>
                <w:sz w:val="18"/>
              </w:rPr>
              <w:t>412</w:t>
            </w:r>
            <w:r w:rsidR="00CC5147" w:rsidRPr="00715FF4">
              <w:rPr>
                <w:rFonts w:ascii="Tahoma" w:hAnsi="Tahoma" w:cs="Tahoma"/>
                <w:color w:val="000000"/>
                <w:sz w:val="18"/>
              </w:rPr>
              <w:t>.</w:t>
            </w:r>
            <w:r w:rsidRPr="00715FF4">
              <w:rPr>
                <w:rFonts w:ascii="Tahoma" w:hAnsi="Tahoma" w:cs="Tahoma"/>
                <w:color w:val="000000"/>
                <w:sz w:val="18"/>
              </w:rPr>
              <w:t>500</w:t>
            </w:r>
            <w:r w:rsidRPr="00715FF4">
              <w:rPr>
                <w:rFonts w:ascii="Tahoma" w:hAnsi="Tahoma" w:cs="Tahoma"/>
              </w:rPr>
              <w:t xml:space="preserve"> </w:t>
            </w:r>
          </w:p>
        </w:tc>
      </w:tr>
      <w:tr w:rsidR="00AF08FE" w:rsidRPr="00715FF4" w14:paraId="45A5407A" w14:textId="77777777" w:rsidTr="00CC5147">
        <w:trPr>
          <w:trHeight w:val="236"/>
        </w:trPr>
        <w:tc>
          <w:tcPr>
            <w:tcW w:w="2079" w:type="dxa"/>
            <w:vAlign w:val="bottom"/>
          </w:tcPr>
          <w:p w14:paraId="45A54077" w14:textId="77777777" w:rsidR="00AF08FE" w:rsidRPr="00715FF4" w:rsidRDefault="00AF08FE" w:rsidP="003F0C73">
            <w:pPr>
              <w:pStyle w:val="AppendixBodyText"/>
              <w:rPr>
                <w:rFonts w:ascii="Tahoma" w:hAnsi="Tahoma" w:cs="Tahoma"/>
                <w:sz w:val="18"/>
                <w:szCs w:val="18"/>
              </w:rPr>
            </w:pPr>
            <w:r w:rsidRPr="00715FF4">
              <w:rPr>
                <w:rFonts w:ascii="Tahoma" w:hAnsi="Tahoma" w:cs="Tahoma"/>
                <w:sz w:val="18"/>
                <w:szCs w:val="18"/>
                <w:lang w:val="pt-BR"/>
              </w:rPr>
              <w:t>Iuan Renmimbi (China)</w:t>
            </w:r>
          </w:p>
        </w:tc>
        <w:tc>
          <w:tcPr>
            <w:tcW w:w="1008" w:type="dxa"/>
            <w:vAlign w:val="bottom"/>
          </w:tcPr>
          <w:p w14:paraId="45A54078" w14:textId="77777777" w:rsidR="00AF08FE" w:rsidRPr="00715FF4" w:rsidRDefault="00AF08FE" w:rsidP="003F0C73">
            <w:pPr>
              <w:pStyle w:val="AppendixBodyText"/>
              <w:jc w:val="center"/>
              <w:rPr>
                <w:rFonts w:ascii="Tahoma" w:hAnsi="Tahoma" w:cs="Tahoma"/>
                <w:sz w:val="18"/>
                <w:szCs w:val="18"/>
              </w:rPr>
            </w:pPr>
            <w:r w:rsidRPr="00715FF4">
              <w:rPr>
                <w:rFonts w:ascii="Tahoma" w:hAnsi="Tahoma" w:cs="Tahoma"/>
                <w:sz w:val="18"/>
                <w:szCs w:val="18"/>
                <w:lang w:val="pt-BR"/>
              </w:rPr>
              <w:t>CNY</w:t>
            </w:r>
          </w:p>
        </w:tc>
        <w:tc>
          <w:tcPr>
            <w:tcW w:w="3042" w:type="dxa"/>
            <w:vAlign w:val="bottom"/>
          </w:tcPr>
          <w:p w14:paraId="45A54079" w14:textId="77777777" w:rsidR="00AF08FE" w:rsidRPr="00715FF4" w:rsidRDefault="00AF08FE" w:rsidP="003F0C73">
            <w:pPr>
              <w:pStyle w:val="AppendixBodyText"/>
              <w:jc w:val="right"/>
              <w:rPr>
                <w:rFonts w:ascii="Tahoma" w:hAnsi="Tahoma" w:cs="Tahoma"/>
                <w:sz w:val="18"/>
                <w:szCs w:val="18"/>
              </w:rPr>
            </w:pPr>
            <w:r w:rsidRPr="00715FF4">
              <w:rPr>
                <w:rFonts w:ascii="Tahoma" w:hAnsi="Tahoma" w:cs="Tahoma"/>
                <w:color w:val="000000"/>
                <w:sz w:val="18"/>
              </w:rPr>
              <w:t>2</w:t>
            </w:r>
            <w:r w:rsidR="00CC5147" w:rsidRPr="00715FF4">
              <w:rPr>
                <w:rFonts w:ascii="Tahoma" w:hAnsi="Tahoma" w:cs="Tahoma"/>
                <w:color w:val="000000"/>
                <w:sz w:val="18"/>
              </w:rPr>
              <w:t>.</w:t>
            </w:r>
            <w:r w:rsidRPr="00715FF4">
              <w:rPr>
                <w:rFonts w:ascii="Tahoma" w:hAnsi="Tahoma" w:cs="Tahoma"/>
                <w:color w:val="000000"/>
                <w:sz w:val="18"/>
              </w:rPr>
              <w:t>062</w:t>
            </w:r>
            <w:r w:rsidR="00CC5147" w:rsidRPr="00715FF4">
              <w:rPr>
                <w:rFonts w:ascii="Tahoma" w:hAnsi="Tahoma" w:cs="Tahoma"/>
                <w:color w:val="000000"/>
                <w:sz w:val="18"/>
              </w:rPr>
              <w:t>.</w:t>
            </w:r>
            <w:r w:rsidRPr="00715FF4">
              <w:rPr>
                <w:rFonts w:ascii="Tahoma" w:hAnsi="Tahoma" w:cs="Tahoma"/>
                <w:color w:val="000000"/>
                <w:sz w:val="18"/>
              </w:rPr>
              <w:t>500</w:t>
            </w:r>
            <w:r w:rsidRPr="00715FF4">
              <w:rPr>
                <w:rFonts w:ascii="Tahoma" w:hAnsi="Tahoma" w:cs="Tahoma"/>
              </w:rPr>
              <w:t xml:space="preserve"> </w:t>
            </w:r>
          </w:p>
        </w:tc>
      </w:tr>
      <w:tr w:rsidR="00AF08FE" w:rsidRPr="00715FF4" w14:paraId="45A5407E" w14:textId="77777777" w:rsidTr="00CC5147">
        <w:trPr>
          <w:trHeight w:val="236"/>
        </w:trPr>
        <w:tc>
          <w:tcPr>
            <w:tcW w:w="2079" w:type="dxa"/>
            <w:vAlign w:val="bottom"/>
          </w:tcPr>
          <w:p w14:paraId="45A5407B" w14:textId="77777777" w:rsidR="00AF08FE" w:rsidRPr="00715FF4" w:rsidRDefault="00AF08FE" w:rsidP="003F0C73">
            <w:pPr>
              <w:pStyle w:val="AppendixBodyText"/>
              <w:rPr>
                <w:rFonts w:ascii="Tahoma" w:hAnsi="Tahoma" w:cs="Tahoma"/>
                <w:sz w:val="18"/>
                <w:szCs w:val="18"/>
              </w:rPr>
            </w:pPr>
            <w:r w:rsidRPr="00715FF4">
              <w:rPr>
                <w:rFonts w:ascii="Tahoma" w:hAnsi="Tahoma" w:cs="Tahoma"/>
                <w:sz w:val="18"/>
                <w:szCs w:val="18"/>
                <w:lang w:val="pt-BR"/>
              </w:rPr>
              <w:t>Coroa Dinamarquesa</w:t>
            </w:r>
          </w:p>
        </w:tc>
        <w:tc>
          <w:tcPr>
            <w:tcW w:w="1008" w:type="dxa"/>
            <w:vAlign w:val="bottom"/>
          </w:tcPr>
          <w:p w14:paraId="45A5407C" w14:textId="77777777" w:rsidR="00AF08FE" w:rsidRPr="00715FF4" w:rsidRDefault="00AF08FE" w:rsidP="003F0C73">
            <w:pPr>
              <w:pStyle w:val="AppendixBodyText"/>
              <w:jc w:val="center"/>
              <w:rPr>
                <w:rFonts w:ascii="Tahoma" w:hAnsi="Tahoma" w:cs="Tahoma"/>
                <w:sz w:val="18"/>
                <w:szCs w:val="18"/>
              </w:rPr>
            </w:pPr>
            <w:r w:rsidRPr="00715FF4">
              <w:rPr>
                <w:rFonts w:ascii="Tahoma" w:hAnsi="Tahoma" w:cs="Tahoma"/>
                <w:sz w:val="18"/>
                <w:szCs w:val="18"/>
                <w:lang w:val="pt-BR"/>
              </w:rPr>
              <w:t>DKK</w:t>
            </w:r>
          </w:p>
        </w:tc>
        <w:tc>
          <w:tcPr>
            <w:tcW w:w="3042" w:type="dxa"/>
            <w:vAlign w:val="bottom"/>
          </w:tcPr>
          <w:p w14:paraId="45A5407D" w14:textId="77777777" w:rsidR="00AF08FE" w:rsidRPr="00715FF4" w:rsidRDefault="00AF08FE" w:rsidP="003F0C73">
            <w:pPr>
              <w:pStyle w:val="AppendixBodyText"/>
              <w:jc w:val="right"/>
              <w:rPr>
                <w:rFonts w:ascii="Tahoma" w:hAnsi="Tahoma" w:cs="Tahoma"/>
                <w:sz w:val="18"/>
                <w:szCs w:val="18"/>
              </w:rPr>
            </w:pPr>
            <w:r w:rsidRPr="00715FF4">
              <w:rPr>
                <w:rFonts w:ascii="Tahoma" w:hAnsi="Tahoma" w:cs="Tahoma"/>
                <w:color w:val="000000"/>
                <w:sz w:val="18"/>
              </w:rPr>
              <w:t>2</w:t>
            </w:r>
            <w:r w:rsidR="00CC5147" w:rsidRPr="00715FF4">
              <w:rPr>
                <w:rFonts w:ascii="Tahoma" w:hAnsi="Tahoma" w:cs="Tahoma"/>
                <w:color w:val="000000"/>
                <w:sz w:val="18"/>
              </w:rPr>
              <w:t>.</w:t>
            </w:r>
            <w:r w:rsidRPr="00715FF4">
              <w:rPr>
                <w:rFonts w:ascii="Tahoma" w:hAnsi="Tahoma" w:cs="Tahoma"/>
                <w:color w:val="000000"/>
                <w:sz w:val="18"/>
              </w:rPr>
              <w:t>000</w:t>
            </w:r>
            <w:r w:rsidR="00CC5147" w:rsidRPr="00715FF4">
              <w:rPr>
                <w:rFonts w:ascii="Tahoma" w:hAnsi="Tahoma" w:cs="Tahoma"/>
                <w:color w:val="000000"/>
                <w:sz w:val="18"/>
              </w:rPr>
              <w:t>.</w:t>
            </w:r>
            <w:r w:rsidRPr="00715FF4">
              <w:rPr>
                <w:rFonts w:ascii="Tahoma" w:hAnsi="Tahoma" w:cs="Tahoma"/>
                <w:color w:val="000000"/>
                <w:sz w:val="18"/>
              </w:rPr>
              <w:t>000</w:t>
            </w:r>
            <w:r w:rsidRPr="00715FF4">
              <w:rPr>
                <w:rFonts w:ascii="Tahoma" w:hAnsi="Tahoma" w:cs="Tahoma"/>
              </w:rPr>
              <w:t xml:space="preserve"> </w:t>
            </w:r>
          </w:p>
        </w:tc>
      </w:tr>
      <w:tr w:rsidR="00AF08FE" w:rsidRPr="00715FF4" w14:paraId="45A54082" w14:textId="77777777" w:rsidTr="00CC5147">
        <w:trPr>
          <w:trHeight w:val="236"/>
        </w:trPr>
        <w:tc>
          <w:tcPr>
            <w:tcW w:w="2079" w:type="dxa"/>
            <w:vAlign w:val="bottom"/>
          </w:tcPr>
          <w:p w14:paraId="45A5407F" w14:textId="77777777" w:rsidR="00AF08FE" w:rsidRPr="00715FF4" w:rsidRDefault="00AF08FE" w:rsidP="003F0C73">
            <w:pPr>
              <w:pStyle w:val="AppendixBodyText"/>
              <w:rPr>
                <w:rFonts w:ascii="Tahoma" w:hAnsi="Tahoma" w:cs="Tahoma"/>
                <w:sz w:val="18"/>
                <w:szCs w:val="18"/>
              </w:rPr>
            </w:pPr>
            <w:r w:rsidRPr="00715FF4">
              <w:rPr>
                <w:rFonts w:ascii="Tahoma" w:hAnsi="Tahoma" w:cs="Tahoma"/>
                <w:sz w:val="18"/>
                <w:szCs w:val="18"/>
                <w:lang w:val="pt-BR"/>
              </w:rPr>
              <w:t>Euro</w:t>
            </w:r>
          </w:p>
        </w:tc>
        <w:tc>
          <w:tcPr>
            <w:tcW w:w="1008" w:type="dxa"/>
            <w:vAlign w:val="bottom"/>
          </w:tcPr>
          <w:p w14:paraId="45A54080" w14:textId="77777777" w:rsidR="00AF08FE" w:rsidRPr="00715FF4" w:rsidRDefault="00AF08FE" w:rsidP="003F0C73">
            <w:pPr>
              <w:pStyle w:val="AppendixBodyText"/>
              <w:jc w:val="center"/>
              <w:rPr>
                <w:rFonts w:ascii="Tahoma" w:hAnsi="Tahoma" w:cs="Tahoma"/>
                <w:sz w:val="18"/>
                <w:szCs w:val="18"/>
              </w:rPr>
            </w:pPr>
            <w:r w:rsidRPr="00715FF4">
              <w:rPr>
                <w:rFonts w:ascii="Tahoma" w:hAnsi="Tahoma" w:cs="Tahoma"/>
                <w:sz w:val="18"/>
                <w:szCs w:val="18"/>
                <w:lang w:val="pt-BR"/>
              </w:rPr>
              <w:t>EUR</w:t>
            </w:r>
          </w:p>
        </w:tc>
        <w:tc>
          <w:tcPr>
            <w:tcW w:w="3042" w:type="dxa"/>
            <w:vAlign w:val="bottom"/>
          </w:tcPr>
          <w:p w14:paraId="45A54081" w14:textId="77777777" w:rsidR="00AF08FE" w:rsidRPr="00715FF4" w:rsidRDefault="00AF08FE" w:rsidP="003F0C73">
            <w:pPr>
              <w:pStyle w:val="AppendixBodyText"/>
              <w:jc w:val="right"/>
              <w:rPr>
                <w:rFonts w:ascii="Tahoma" w:hAnsi="Tahoma" w:cs="Tahoma"/>
                <w:sz w:val="18"/>
                <w:szCs w:val="18"/>
              </w:rPr>
            </w:pPr>
            <w:r w:rsidRPr="00715FF4">
              <w:rPr>
                <w:rFonts w:ascii="Tahoma" w:hAnsi="Tahoma" w:cs="Tahoma"/>
                <w:color w:val="000000"/>
                <w:sz w:val="18"/>
              </w:rPr>
              <w:t>268</w:t>
            </w:r>
            <w:r w:rsidR="00CC5147" w:rsidRPr="00715FF4">
              <w:rPr>
                <w:rFonts w:ascii="Tahoma" w:hAnsi="Tahoma" w:cs="Tahoma"/>
                <w:color w:val="000000"/>
                <w:sz w:val="18"/>
              </w:rPr>
              <w:t>.</w:t>
            </w:r>
            <w:r w:rsidRPr="00715FF4">
              <w:rPr>
                <w:rFonts w:ascii="Tahoma" w:hAnsi="Tahoma" w:cs="Tahoma"/>
                <w:color w:val="000000"/>
                <w:sz w:val="18"/>
              </w:rPr>
              <w:t>750</w:t>
            </w:r>
            <w:r w:rsidRPr="00715FF4">
              <w:rPr>
                <w:rFonts w:ascii="Tahoma" w:hAnsi="Tahoma" w:cs="Tahoma"/>
              </w:rPr>
              <w:t xml:space="preserve"> </w:t>
            </w:r>
          </w:p>
        </w:tc>
      </w:tr>
      <w:tr w:rsidR="00AF08FE" w:rsidRPr="00715FF4" w14:paraId="45A54086" w14:textId="77777777" w:rsidTr="00CC5147">
        <w:trPr>
          <w:trHeight w:val="236"/>
        </w:trPr>
        <w:tc>
          <w:tcPr>
            <w:tcW w:w="2079" w:type="dxa"/>
            <w:vAlign w:val="bottom"/>
          </w:tcPr>
          <w:p w14:paraId="45A54083" w14:textId="77777777" w:rsidR="00AF08FE" w:rsidRPr="00715FF4" w:rsidRDefault="00AF08FE" w:rsidP="003F0C73">
            <w:pPr>
              <w:pStyle w:val="AppendixBodyText"/>
              <w:rPr>
                <w:rFonts w:ascii="Tahoma" w:hAnsi="Tahoma" w:cs="Tahoma"/>
                <w:sz w:val="18"/>
                <w:szCs w:val="18"/>
              </w:rPr>
            </w:pPr>
            <w:r w:rsidRPr="00715FF4">
              <w:rPr>
                <w:rFonts w:ascii="Tahoma" w:hAnsi="Tahoma" w:cs="Tahoma"/>
                <w:sz w:val="18"/>
                <w:szCs w:val="18"/>
                <w:lang w:val="pt-BR"/>
              </w:rPr>
              <w:t>Libra Esterlina</w:t>
            </w:r>
          </w:p>
        </w:tc>
        <w:tc>
          <w:tcPr>
            <w:tcW w:w="1008" w:type="dxa"/>
            <w:vAlign w:val="bottom"/>
          </w:tcPr>
          <w:p w14:paraId="45A54084" w14:textId="77777777" w:rsidR="00AF08FE" w:rsidRPr="00715FF4" w:rsidRDefault="00AF08FE" w:rsidP="003F0C73">
            <w:pPr>
              <w:pStyle w:val="AppendixBodyText"/>
              <w:jc w:val="center"/>
              <w:rPr>
                <w:rFonts w:ascii="Tahoma" w:hAnsi="Tahoma" w:cs="Tahoma"/>
                <w:sz w:val="18"/>
                <w:szCs w:val="18"/>
              </w:rPr>
            </w:pPr>
            <w:r w:rsidRPr="00715FF4">
              <w:rPr>
                <w:rFonts w:ascii="Tahoma" w:hAnsi="Tahoma" w:cs="Tahoma"/>
                <w:sz w:val="18"/>
                <w:szCs w:val="18"/>
                <w:lang w:val="pt-BR"/>
              </w:rPr>
              <w:t>GBP</w:t>
            </w:r>
          </w:p>
        </w:tc>
        <w:tc>
          <w:tcPr>
            <w:tcW w:w="3042" w:type="dxa"/>
            <w:vAlign w:val="bottom"/>
          </w:tcPr>
          <w:p w14:paraId="45A54085" w14:textId="77777777" w:rsidR="00AF08FE" w:rsidRPr="00715FF4" w:rsidRDefault="00AF08FE" w:rsidP="003F0C73">
            <w:pPr>
              <w:pStyle w:val="AppendixBodyText"/>
              <w:jc w:val="right"/>
              <w:rPr>
                <w:rFonts w:ascii="Tahoma" w:hAnsi="Tahoma" w:cs="Tahoma"/>
                <w:sz w:val="18"/>
                <w:szCs w:val="18"/>
              </w:rPr>
            </w:pPr>
            <w:r w:rsidRPr="00715FF4">
              <w:rPr>
                <w:rFonts w:ascii="Tahoma" w:hAnsi="Tahoma" w:cs="Tahoma"/>
                <w:color w:val="000000"/>
                <w:sz w:val="18"/>
              </w:rPr>
              <w:t>168</w:t>
            </w:r>
            <w:r w:rsidR="00CC5147" w:rsidRPr="00715FF4">
              <w:rPr>
                <w:rFonts w:ascii="Tahoma" w:hAnsi="Tahoma" w:cs="Tahoma"/>
                <w:color w:val="000000"/>
                <w:sz w:val="18"/>
              </w:rPr>
              <w:t>.</w:t>
            </w:r>
            <w:r w:rsidRPr="00715FF4">
              <w:rPr>
                <w:rFonts w:ascii="Tahoma" w:hAnsi="Tahoma" w:cs="Tahoma"/>
                <w:color w:val="000000"/>
                <w:sz w:val="18"/>
              </w:rPr>
              <w:t>750</w:t>
            </w:r>
            <w:r w:rsidRPr="00715FF4">
              <w:rPr>
                <w:rFonts w:ascii="Tahoma" w:hAnsi="Tahoma" w:cs="Tahoma"/>
              </w:rPr>
              <w:t xml:space="preserve"> </w:t>
            </w:r>
          </w:p>
        </w:tc>
      </w:tr>
      <w:tr w:rsidR="00AF08FE" w:rsidRPr="00715FF4" w14:paraId="45A5408A" w14:textId="77777777" w:rsidTr="00CC5147">
        <w:trPr>
          <w:trHeight w:val="236"/>
        </w:trPr>
        <w:tc>
          <w:tcPr>
            <w:tcW w:w="2079" w:type="dxa"/>
            <w:vAlign w:val="bottom"/>
          </w:tcPr>
          <w:p w14:paraId="45A54087" w14:textId="77777777" w:rsidR="00AF08FE" w:rsidRPr="00715FF4" w:rsidRDefault="00AF08FE" w:rsidP="003F0C73">
            <w:pPr>
              <w:pStyle w:val="AppendixBodyText"/>
              <w:rPr>
                <w:rFonts w:ascii="Tahoma" w:hAnsi="Tahoma" w:cs="Tahoma"/>
                <w:sz w:val="18"/>
                <w:szCs w:val="18"/>
              </w:rPr>
            </w:pPr>
            <w:r w:rsidRPr="00715FF4">
              <w:rPr>
                <w:rFonts w:ascii="Tahoma" w:hAnsi="Tahoma" w:cs="Tahoma"/>
                <w:sz w:val="18"/>
                <w:szCs w:val="18"/>
                <w:lang w:val="pt-BR"/>
              </w:rPr>
              <w:t>Iene Japonês</w:t>
            </w:r>
          </w:p>
        </w:tc>
        <w:tc>
          <w:tcPr>
            <w:tcW w:w="1008" w:type="dxa"/>
            <w:vAlign w:val="bottom"/>
          </w:tcPr>
          <w:p w14:paraId="45A54088" w14:textId="77777777" w:rsidR="00AF08FE" w:rsidRPr="00715FF4" w:rsidRDefault="00AF08FE" w:rsidP="003F0C73">
            <w:pPr>
              <w:pStyle w:val="AppendixBodyText"/>
              <w:jc w:val="center"/>
              <w:rPr>
                <w:rFonts w:ascii="Tahoma" w:hAnsi="Tahoma" w:cs="Tahoma"/>
                <w:sz w:val="18"/>
                <w:szCs w:val="18"/>
              </w:rPr>
            </w:pPr>
            <w:r w:rsidRPr="00715FF4">
              <w:rPr>
                <w:rFonts w:ascii="Tahoma" w:hAnsi="Tahoma" w:cs="Tahoma"/>
                <w:sz w:val="18"/>
                <w:szCs w:val="18"/>
                <w:lang w:val="pt-BR"/>
              </w:rPr>
              <w:t>JPY</w:t>
            </w:r>
          </w:p>
        </w:tc>
        <w:tc>
          <w:tcPr>
            <w:tcW w:w="3042" w:type="dxa"/>
            <w:vAlign w:val="bottom"/>
          </w:tcPr>
          <w:p w14:paraId="45A54089" w14:textId="77777777" w:rsidR="00AF08FE" w:rsidRPr="00715FF4" w:rsidRDefault="00AF08FE" w:rsidP="003F0C73">
            <w:pPr>
              <w:pStyle w:val="AppendixBodyText"/>
              <w:jc w:val="right"/>
              <w:rPr>
                <w:rFonts w:ascii="Tahoma" w:hAnsi="Tahoma" w:cs="Tahoma"/>
                <w:sz w:val="18"/>
                <w:szCs w:val="18"/>
              </w:rPr>
            </w:pPr>
            <w:r w:rsidRPr="00715FF4">
              <w:rPr>
                <w:rFonts w:ascii="Tahoma" w:hAnsi="Tahoma" w:cs="Tahoma"/>
                <w:color w:val="000000"/>
                <w:sz w:val="18"/>
              </w:rPr>
              <w:t>30</w:t>
            </w:r>
            <w:r w:rsidR="00CC5147" w:rsidRPr="00715FF4">
              <w:rPr>
                <w:rFonts w:ascii="Tahoma" w:hAnsi="Tahoma" w:cs="Tahoma"/>
                <w:color w:val="000000"/>
                <w:sz w:val="18"/>
              </w:rPr>
              <w:t>.</w:t>
            </w:r>
            <w:r w:rsidRPr="00715FF4">
              <w:rPr>
                <w:rFonts w:ascii="Tahoma" w:hAnsi="Tahoma" w:cs="Tahoma"/>
                <w:color w:val="000000"/>
                <w:sz w:val="18"/>
              </w:rPr>
              <w:t>000</w:t>
            </w:r>
            <w:r w:rsidR="00CC5147" w:rsidRPr="00715FF4">
              <w:rPr>
                <w:rFonts w:ascii="Tahoma" w:hAnsi="Tahoma" w:cs="Tahoma"/>
                <w:color w:val="000000"/>
                <w:sz w:val="18"/>
              </w:rPr>
              <w:t>.</w:t>
            </w:r>
            <w:r w:rsidRPr="00715FF4">
              <w:rPr>
                <w:rFonts w:ascii="Tahoma" w:hAnsi="Tahoma" w:cs="Tahoma"/>
                <w:color w:val="000000"/>
                <w:sz w:val="18"/>
              </w:rPr>
              <w:t>000</w:t>
            </w:r>
            <w:r w:rsidRPr="00715FF4">
              <w:rPr>
                <w:rFonts w:ascii="Tahoma" w:hAnsi="Tahoma" w:cs="Tahoma"/>
              </w:rPr>
              <w:t xml:space="preserve"> </w:t>
            </w:r>
          </w:p>
        </w:tc>
      </w:tr>
      <w:tr w:rsidR="00AF08FE" w:rsidRPr="00715FF4" w14:paraId="45A5408E" w14:textId="77777777" w:rsidTr="00CC5147">
        <w:trPr>
          <w:trHeight w:val="236"/>
        </w:trPr>
        <w:tc>
          <w:tcPr>
            <w:tcW w:w="2079" w:type="dxa"/>
            <w:vAlign w:val="bottom"/>
          </w:tcPr>
          <w:p w14:paraId="45A5408B" w14:textId="77777777" w:rsidR="00AF08FE" w:rsidRPr="00715FF4" w:rsidRDefault="00AF08FE" w:rsidP="003F0C73">
            <w:pPr>
              <w:pStyle w:val="AppendixBodyText"/>
              <w:rPr>
                <w:rFonts w:ascii="Tahoma" w:hAnsi="Tahoma" w:cs="Tahoma"/>
                <w:sz w:val="18"/>
                <w:szCs w:val="18"/>
              </w:rPr>
            </w:pPr>
            <w:r w:rsidRPr="00715FF4">
              <w:rPr>
                <w:rFonts w:ascii="Tahoma" w:hAnsi="Tahoma" w:cs="Tahoma"/>
                <w:sz w:val="18"/>
                <w:szCs w:val="18"/>
                <w:lang w:val="pt-BR"/>
              </w:rPr>
              <w:t>Won Coreano</w:t>
            </w:r>
          </w:p>
        </w:tc>
        <w:tc>
          <w:tcPr>
            <w:tcW w:w="1008" w:type="dxa"/>
            <w:vAlign w:val="bottom"/>
          </w:tcPr>
          <w:p w14:paraId="45A5408C" w14:textId="77777777" w:rsidR="00AF08FE" w:rsidRPr="00715FF4" w:rsidRDefault="00AF08FE" w:rsidP="003F0C73">
            <w:pPr>
              <w:pStyle w:val="AppendixBodyText"/>
              <w:jc w:val="center"/>
              <w:rPr>
                <w:rFonts w:ascii="Tahoma" w:hAnsi="Tahoma" w:cs="Tahoma"/>
                <w:sz w:val="18"/>
                <w:szCs w:val="18"/>
              </w:rPr>
            </w:pPr>
            <w:r w:rsidRPr="00715FF4">
              <w:rPr>
                <w:rFonts w:ascii="Tahoma" w:hAnsi="Tahoma" w:cs="Tahoma"/>
                <w:sz w:val="18"/>
                <w:szCs w:val="18"/>
                <w:lang w:val="pt-BR"/>
              </w:rPr>
              <w:t>KRW</w:t>
            </w:r>
          </w:p>
        </w:tc>
        <w:tc>
          <w:tcPr>
            <w:tcW w:w="3042" w:type="dxa"/>
            <w:vAlign w:val="bottom"/>
          </w:tcPr>
          <w:p w14:paraId="45A5408D" w14:textId="77777777" w:rsidR="00AF08FE" w:rsidRPr="00715FF4" w:rsidRDefault="00AF08FE" w:rsidP="003F0C73">
            <w:pPr>
              <w:pStyle w:val="AppendixBodyText"/>
              <w:jc w:val="right"/>
              <w:rPr>
                <w:rFonts w:ascii="Tahoma" w:hAnsi="Tahoma" w:cs="Tahoma"/>
                <w:sz w:val="18"/>
                <w:szCs w:val="18"/>
              </w:rPr>
            </w:pPr>
            <w:r w:rsidRPr="00715FF4">
              <w:rPr>
                <w:rFonts w:ascii="Tahoma" w:hAnsi="Tahoma" w:cs="Tahoma"/>
                <w:color w:val="000000"/>
                <w:sz w:val="18"/>
              </w:rPr>
              <w:t>300</w:t>
            </w:r>
            <w:r w:rsidR="00CC5147" w:rsidRPr="00715FF4">
              <w:rPr>
                <w:rFonts w:ascii="Tahoma" w:hAnsi="Tahoma" w:cs="Tahoma"/>
                <w:color w:val="000000"/>
                <w:sz w:val="18"/>
              </w:rPr>
              <w:t>.</w:t>
            </w:r>
            <w:r w:rsidRPr="00715FF4">
              <w:rPr>
                <w:rFonts w:ascii="Tahoma" w:hAnsi="Tahoma" w:cs="Tahoma"/>
                <w:color w:val="000000"/>
                <w:sz w:val="18"/>
              </w:rPr>
              <w:t>000</w:t>
            </w:r>
            <w:r w:rsidR="00CC5147" w:rsidRPr="00715FF4">
              <w:rPr>
                <w:rFonts w:ascii="Tahoma" w:hAnsi="Tahoma" w:cs="Tahoma"/>
                <w:color w:val="000000"/>
                <w:sz w:val="18"/>
              </w:rPr>
              <w:t>.</w:t>
            </w:r>
            <w:r w:rsidRPr="00715FF4">
              <w:rPr>
                <w:rFonts w:ascii="Tahoma" w:hAnsi="Tahoma" w:cs="Tahoma"/>
                <w:color w:val="000000"/>
                <w:sz w:val="18"/>
              </w:rPr>
              <w:t>000</w:t>
            </w:r>
            <w:r w:rsidRPr="00715FF4">
              <w:rPr>
                <w:rFonts w:ascii="Tahoma" w:hAnsi="Tahoma" w:cs="Tahoma"/>
              </w:rPr>
              <w:t xml:space="preserve"> </w:t>
            </w:r>
          </w:p>
        </w:tc>
      </w:tr>
      <w:tr w:rsidR="00AF08FE" w:rsidRPr="00715FF4" w14:paraId="45A54092" w14:textId="77777777" w:rsidTr="00CC5147">
        <w:trPr>
          <w:trHeight w:val="236"/>
        </w:trPr>
        <w:tc>
          <w:tcPr>
            <w:tcW w:w="2079" w:type="dxa"/>
            <w:vAlign w:val="bottom"/>
          </w:tcPr>
          <w:p w14:paraId="45A5408F" w14:textId="77777777" w:rsidR="00AF08FE" w:rsidRPr="00715FF4" w:rsidRDefault="00AF08FE" w:rsidP="003F0C73">
            <w:pPr>
              <w:pStyle w:val="AppendixBodyText"/>
              <w:rPr>
                <w:rFonts w:ascii="Tahoma" w:hAnsi="Tahoma" w:cs="Tahoma"/>
                <w:sz w:val="18"/>
                <w:szCs w:val="18"/>
              </w:rPr>
            </w:pPr>
            <w:r w:rsidRPr="00715FF4">
              <w:rPr>
                <w:rFonts w:ascii="Tahoma" w:hAnsi="Tahoma" w:cs="Tahoma"/>
                <w:sz w:val="18"/>
                <w:szCs w:val="18"/>
                <w:lang w:val="pt-BR"/>
              </w:rPr>
              <w:t>Coroa Norueguesa</w:t>
            </w:r>
          </w:p>
        </w:tc>
        <w:tc>
          <w:tcPr>
            <w:tcW w:w="1008" w:type="dxa"/>
            <w:vAlign w:val="bottom"/>
          </w:tcPr>
          <w:p w14:paraId="45A54090" w14:textId="77777777" w:rsidR="00AF08FE" w:rsidRPr="00715FF4" w:rsidRDefault="00AF08FE" w:rsidP="003F0C73">
            <w:pPr>
              <w:pStyle w:val="AppendixBodyText"/>
              <w:jc w:val="center"/>
              <w:rPr>
                <w:rFonts w:ascii="Tahoma" w:hAnsi="Tahoma" w:cs="Tahoma"/>
                <w:sz w:val="18"/>
                <w:szCs w:val="18"/>
              </w:rPr>
            </w:pPr>
            <w:r w:rsidRPr="00715FF4">
              <w:rPr>
                <w:rFonts w:ascii="Tahoma" w:hAnsi="Tahoma" w:cs="Tahoma"/>
                <w:sz w:val="18"/>
                <w:szCs w:val="18"/>
                <w:lang w:val="pt-BR"/>
              </w:rPr>
              <w:t>NOK</w:t>
            </w:r>
          </w:p>
        </w:tc>
        <w:tc>
          <w:tcPr>
            <w:tcW w:w="3042" w:type="dxa"/>
            <w:vAlign w:val="bottom"/>
          </w:tcPr>
          <w:p w14:paraId="45A54091" w14:textId="77777777" w:rsidR="00AF08FE" w:rsidRPr="00715FF4" w:rsidRDefault="00AF08FE" w:rsidP="003F0C73">
            <w:pPr>
              <w:pStyle w:val="AppendixBodyText"/>
              <w:jc w:val="right"/>
              <w:rPr>
                <w:rFonts w:ascii="Tahoma" w:hAnsi="Tahoma" w:cs="Tahoma"/>
                <w:sz w:val="18"/>
                <w:szCs w:val="18"/>
              </w:rPr>
            </w:pPr>
            <w:r w:rsidRPr="00715FF4">
              <w:rPr>
                <w:rFonts w:ascii="Tahoma" w:hAnsi="Tahoma" w:cs="Tahoma"/>
                <w:color w:val="000000"/>
                <w:sz w:val="18"/>
              </w:rPr>
              <w:t>2</w:t>
            </w:r>
            <w:r w:rsidR="00CC5147" w:rsidRPr="00715FF4">
              <w:rPr>
                <w:rFonts w:ascii="Tahoma" w:hAnsi="Tahoma" w:cs="Tahoma"/>
                <w:color w:val="000000"/>
                <w:sz w:val="18"/>
              </w:rPr>
              <w:t>.</w:t>
            </w:r>
            <w:r w:rsidRPr="00715FF4">
              <w:rPr>
                <w:rFonts w:ascii="Tahoma" w:hAnsi="Tahoma" w:cs="Tahoma"/>
                <w:color w:val="000000"/>
                <w:sz w:val="18"/>
              </w:rPr>
              <w:t>062</w:t>
            </w:r>
            <w:r w:rsidR="00CC5147" w:rsidRPr="00715FF4">
              <w:rPr>
                <w:rFonts w:ascii="Tahoma" w:hAnsi="Tahoma" w:cs="Tahoma"/>
                <w:color w:val="000000"/>
                <w:sz w:val="18"/>
              </w:rPr>
              <w:t>.</w:t>
            </w:r>
            <w:r w:rsidRPr="00715FF4">
              <w:rPr>
                <w:rFonts w:ascii="Tahoma" w:hAnsi="Tahoma" w:cs="Tahoma"/>
                <w:color w:val="000000"/>
                <w:sz w:val="18"/>
              </w:rPr>
              <w:t>500</w:t>
            </w:r>
            <w:r w:rsidRPr="00715FF4">
              <w:rPr>
                <w:rFonts w:ascii="Tahoma" w:hAnsi="Tahoma" w:cs="Tahoma"/>
              </w:rPr>
              <w:t xml:space="preserve"> </w:t>
            </w:r>
          </w:p>
        </w:tc>
      </w:tr>
      <w:tr w:rsidR="00AF08FE" w:rsidRPr="00715FF4" w14:paraId="45A54096" w14:textId="77777777" w:rsidTr="00CC5147">
        <w:trPr>
          <w:trHeight w:val="236"/>
        </w:trPr>
        <w:tc>
          <w:tcPr>
            <w:tcW w:w="2079" w:type="dxa"/>
            <w:vAlign w:val="bottom"/>
          </w:tcPr>
          <w:p w14:paraId="45A54093" w14:textId="77777777" w:rsidR="00AF08FE" w:rsidRPr="00715FF4" w:rsidRDefault="00AF08FE" w:rsidP="00CC5147">
            <w:pPr>
              <w:pStyle w:val="AppendixBodyText"/>
              <w:keepNext/>
              <w:keepLines/>
              <w:rPr>
                <w:rFonts w:ascii="Tahoma" w:hAnsi="Tahoma" w:cs="Tahoma"/>
                <w:sz w:val="18"/>
                <w:szCs w:val="18"/>
              </w:rPr>
            </w:pPr>
            <w:r w:rsidRPr="00715FF4">
              <w:rPr>
                <w:rFonts w:ascii="Tahoma" w:hAnsi="Tahoma" w:cs="Tahoma"/>
                <w:sz w:val="18"/>
                <w:szCs w:val="18"/>
                <w:lang w:val="pt-BR"/>
              </w:rPr>
              <w:t>Dólar Neozelandês</w:t>
            </w:r>
          </w:p>
        </w:tc>
        <w:tc>
          <w:tcPr>
            <w:tcW w:w="1008" w:type="dxa"/>
            <w:vAlign w:val="bottom"/>
          </w:tcPr>
          <w:p w14:paraId="45A54094" w14:textId="77777777" w:rsidR="00AF08FE" w:rsidRPr="00715FF4" w:rsidRDefault="00AF08FE" w:rsidP="00CC5147">
            <w:pPr>
              <w:pStyle w:val="AppendixBodyText"/>
              <w:keepNext/>
              <w:keepLines/>
              <w:jc w:val="center"/>
              <w:rPr>
                <w:rFonts w:ascii="Tahoma" w:hAnsi="Tahoma" w:cs="Tahoma"/>
                <w:sz w:val="18"/>
                <w:szCs w:val="18"/>
              </w:rPr>
            </w:pPr>
            <w:r w:rsidRPr="00715FF4">
              <w:rPr>
                <w:rFonts w:ascii="Tahoma" w:hAnsi="Tahoma" w:cs="Tahoma"/>
                <w:sz w:val="18"/>
                <w:szCs w:val="18"/>
                <w:lang w:val="pt-BR"/>
              </w:rPr>
              <w:t>NZD</w:t>
            </w:r>
          </w:p>
        </w:tc>
        <w:tc>
          <w:tcPr>
            <w:tcW w:w="3042" w:type="dxa"/>
            <w:vAlign w:val="bottom"/>
          </w:tcPr>
          <w:p w14:paraId="45A54095" w14:textId="77777777" w:rsidR="00AF08FE" w:rsidRPr="00715FF4" w:rsidRDefault="00AF08FE" w:rsidP="00CC5147">
            <w:pPr>
              <w:pStyle w:val="AppendixBodyText"/>
              <w:keepNext/>
              <w:keepLines/>
              <w:jc w:val="right"/>
              <w:rPr>
                <w:rFonts w:ascii="Tahoma" w:hAnsi="Tahoma" w:cs="Tahoma"/>
                <w:sz w:val="18"/>
                <w:szCs w:val="18"/>
              </w:rPr>
            </w:pPr>
            <w:r w:rsidRPr="00715FF4">
              <w:rPr>
                <w:rFonts w:ascii="Tahoma" w:hAnsi="Tahoma" w:cs="Tahoma"/>
                <w:color w:val="000000"/>
                <w:sz w:val="18"/>
              </w:rPr>
              <w:t>437</w:t>
            </w:r>
            <w:r w:rsidR="00CC5147" w:rsidRPr="00715FF4">
              <w:rPr>
                <w:rFonts w:ascii="Tahoma" w:hAnsi="Tahoma" w:cs="Tahoma"/>
                <w:color w:val="000000"/>
                <w:sz w:val="18"/>
              </w:rPr>
              <w:t>.</w:t>
            </w:r>
            <w:r w:rsidRPr="00715FF4">
              <w:rPr>
                <w:rFonts w:ascii="Tahoma" w:hAnsi="Tahoma" w:cs="Tahoma"/>
                <w:color w:val="000000"/>
                <w:sz w:val="18"/>
              </w:rPr>
              <w:t>500</w:t>
            </w:r>
            <w:r w:rsidRPr="00715FF4">
              <w:rPr>
                <w:rFonts w:ascii="Tahoma" w:hAnsi="Tahoma" w:cs="Tahoma"/>
              </w:rPr>
              <w:t xml:space="preserve"> </w:t>
            </w:r>
          </w:p>
        </w:tc>
      </w:tr>
      <w:tr w:rsidR="00AF08FE" w:rsidRPr="00715FF4" w14:paraId="45A5409A" w14:textId="77777777" w:rsidTr="00CC5147">
        <w:trPr>
          <w:trHeight w:val="236"/>
        </w:trPr>
        <w:tc>
          <w:tcPr>
            <w:tcW w:w="2079" w:type="dxa"/>
            <w:vAlign w:val="bottom"/>
          </w:tcPr>
          <w:p w14:paraId="45A54097" w14:textId="77777777" w:rsidR="00AF08FE" w:rsidRPr="00715FF4" w:rsidRDefault="00AF08FE" w:rsidP="00CC5147">
            <w:pPr>
              <w:pStyle w:val="AppendixBodyText"/>
              <w:keepNext/>
              <w:keepLines/>
              <w:rPr>
                <w:rFonts w:ascii="Tahoma" w:hAnsi="Tahoma" w:cs="Tahoma"/>
                <w:sz w:val="18"/>
                <w:szCs w:val="18"/>
              </w:rPr>
            </w:pPr>
            <w:r w:rsidRPr="00715FF4">
              <w:rPr>
                <w:rFonts w:ascii="Tahoma" w:hAnsi="Tahoma" w:cs="Tahoma"/>
                <w:sz w:val="18"/>
                <w:szCs w:val="18"/>
                <w:lang w:val="pt-BR"/>
              </w:rPr>
              <w:t>Coroa Sueca</w:t>
            </w:r>
          </w:p>
        </w:tc>
        <w:tc>
          <w:tcPr>
            <w:tcW w:w="1008" w:type="dxa"/>
            <w:vAlign w:val="bottom"/>
          </w:tcPr>
          <w:p w14:paraId="45A54098" w14:textId="77777777" w:rsidR="00AF08FE" w:rsidRPr="00715FF4" w:rsidRDefault="00AF08FE" w:rsidP="00CC5147">
            <w:pPr>
              <w:pStyle w:val="AppendixBodyText"/>
              <w:keepNext/>
              <w:keepLines/>
              <w:jc w:val="center"/>
              <w:rPr>
                <w:rFonts w:ascii="Tahoma" w:hAnsi="Tahoma" w:cs="Tahoma"/>
                <w:sz w:val="18"/>
                <w:szCs w:val="18"/>
              </w:rPr>
            </w:pPr>
            <w:r w:rsidRPr="00715FF4">
              <w:rPr>
                <w:rFonts w:ascii="Tahoma" w:hAnsi="Tahoma" w:cs="Tahoma"/>
                <w:sz w:val="18"/>
                <w:szCs w:val="18"/>
                <w:lang w:val="pt-BR"/>
              </w:rPr>
              <w:t>SEK</w:t>
            </w:r>
          </w:p>
        </w:tc>
        <w:tc>
          <w:tcPr>
            <w:tcW w:w="3042" w:type="dxa"/>
            <w:vAlign w:val="bottom"/>
          </w:tcPr>
          <w:p w14:paraId="45A54099" w14:textId="77777777" w:rsidR="00AF08FE" w:rsidRPr="00715FF4" w:rsidRDefault="00AF08FE" w:rsidP="00CC5147">
            <w:pPr>
              <w:pStyle w:val="AppendixBodyText"/>
              <w:keepNext/>
              <w:keepLines/>
              <w:jc w:val="right"/>
              <w:rPr>
                <w:rFonts w:ascii="Tahoma" w:hAnsi="Tahoma" w:cs="Tahoma"/>
                <w:sz w:val="18"/>
                <w:szCs w:val="18"/>
              </w:rPr>
            </w:pPr>
            <w:r w:rsidRPr="00715FF4">
              <w:rPr>
                <w:rFonts w:ascii="Tahoma" w:hAnsi="Tahoma" w:cs="Tahoma"/>
                <w:color w:val="000000"/>
                <w:sz w:val="18"/>
              </w:rPr>
              <w:t>2</w:t>
            </w:r>
            <w:r w:rsidR="00CC5147" w:rsidRPr="00715FF4">
              <w:rPr>
                <w:rFonts w:ascii="Tahoma" w:hAnsi="Tahoma" w:cs="Tahoma"/>
                <w:color w:val="000000"/>
                <w:sz w:val="18"/>
              </w:rPr>
              <w:t>.</w:t>
            </w:r>
            <w:r w:rsidRPr="00715FF4">
              <w:rPr>
                <w:rFonts w:ascii="Tahoma" w:hAnsi="Tahoma" w:cs="Tahoma"/>
                <w:color w:val="000000"/>
                <w:sz w:val="18"/>
              </w:rPr>
              <w:t>500</w:t>
            </w:r>
            <w:r w:rsidR="00CC5147" w:rsidRPr="00715FF4">
              <w:rPr>
                <w:rFonts w:ascii="Tahoma" w:hAnsi="Tahoma" w:cs="Tahoma"/>
                <w:color w:val="000000"/>
                <w:sz w:val="18"/>
              </w:rPr>
              <w:t>.</w:t>
            </w:r>
            <w:r w:rsidRPr="00715FF4">
              <w:rPr>
                <w:rFonts w:ascii="Tahoma" w:hAnsi="Tahoma" w:cs="Tahoma"/>
                <w:color w:val="000000"/>
                <w:sz w:val="18"/>
              </w:rPr>
              <w:t>000</w:t>
            </w:r>
            <w:r w:rsidRPr="00715FF4">
              <w:rPr>
                <w:rFonts w:ascii="Tahoma" w:hAnsi="Tahoma" w:cs="Tahoma"/>
              </w:rPr>
              <w:t xml:space="preserve"> </w:t>
            </w:r>
          </w:p>
        </w:tc>
      </w:tr>
      <w:tr w:rsidR="00AF08FE" w:rsidRPr="00715FF4" w14:paraId="45A5409E" w14:textId="77777777" w:rsidTr="00CC5147">
        <w:trPr>
          <w:trHeight w:val="236"/>
        </w:trPr>
        <w:tc>
          <w:tcPr>
            <w:tcW w:w="2079" w:type="dxa"/>
            <w:vAlign w:val="bottom"/>
          </w:tcPr>
          <w:p w14:paraId="45A5409B" w14:textId="77777777" w:rsidR="00AF08FE" w:rsidRPr="00715FF4" w:rsidRDefault="00AF08FE" w:rsidP="003F0C73">
            <w:pPr>
              <w:pStyle w:val="AppendixBodyText"/>
              <w:rPr>
                <w:rFonts w:ascii="Tahoma" w:hAnsi="Tahoma" w:cs="Tahoma"/>
                <w:sz w:val="18"/>
                <w:szCs w:val="18"/>
              </w:rPr>
            </w:pPr>
            <w:r w:rsidRPr="00715FF4">
              <w:rPr>
                <w:rFonts w:ascii="Tahoma" w:hAnsi="Tahoma" w:cs="Tahoma"/>
                <w:sz w:val="18"/>
                <w:szCs w:val="18"/>
                <w:lang w:val="pt-BR"/>
              </w:rPr>
              <w:t>Novo Dólar Taiwanês</w:t>
            </w:r>
          </w:p>
        </w:tc>
        <w:tc>
          <w:tcPr>
            <w:tcW w:w="1008" w:type="dxa"/>
            <w:vAlign w:val="bottom"/>
          </w:tcPr>
          <w:p w14:paraId="45A5409C" w14:textId="77777777" w:rsidR="00AF08FE" w:rsidRPr="00715FF4" w:rsidRDefault="00AF08FE" w:rsidP="003F0C73">
            <w:pPr>
              <w:pStyle w:val="AppendixBodyText"/>
              <w:jc w:val="center"/>
              <w:rPr>
                <w:rFonts w:ascii="Tahoma" w:hAnsi="Tahoma" w:cs="Tahoma"/>
                <w:sz w:val="18"/>
                <w:szCs w:val="18"/>
              </w:rPr>
            </w:pPr>
            <w:r w:rsidRPr="00715FF4">
              <w:rPr>
                <w:rFonts w:ascii="Tahoma" w:hAnsi="Tahoma" w:cs="Tahoma"/>
                <w:sz w:val="18"/>
                <w:szCs w:val="18"/>
                <w:lang w:val="pt-BR"/>
              </w:rPr>
              <w:t>TWD</w:t>
            </w:r>
          </w:p>
        </w:tc>
        <w:tc>
          <w:tcPr>
            <w:tcW w:w="3042" w:type="dxa"/>
            <w:vAlign w:val="bottom"/>
          </w:tcPr>
          <w:p w14:paraId="45A5409D" w14:textId="77777777" w:rsidR="00AF08FE" w:rsidRPr="00715FF4" w:rsidRDefault="00AF08FE" w:rsidP="003F0C73">
            <w:pPr>
              <w:pStyle w:val="AppendixBodyText"/>
              <w:jc w:val="right"/>
              <w:rPr>
                <w:rFonts w:ascii="Tahoma" w:hAnsi="Tahoma" w:cs="Tahoma"/>
                <w:sz w:val="18"/>
                <w:szCs w:val="18"/>
              </w:rPr>
            </w:pPr>
            <w:r w:rsidRPr="00715FF4">
              <w:rPr>
                <w:rFonts w:ascii="Tahoma" w:hAnsi="Tahoma" w:cs="Tahoma"/>
                <w:color w:val="000000"/>
                <w:sz w:val="18"/>
              </w:rPr>
              <w:t>8</w:t>
            </w:r>
            <w:r w:rsidR="00CC5147" w:rsidRPr="00715FF4">
              <w:rPr>
                <w:rFonts w:ascii="Tahoma" w:hAnsi="Tahoma" w:cs="Tahoma"/>
                <w:color w:val="000000"/>
                <w:sz w:val="18"/>
              </w:rPr>
              <w:t>.</w:t>
            </w:r>
            <w:r w:rsidRPr="00715FF4">
              <w:rPr>
                <w:rFonts w:ascii="Tahoma" w:hAnsi="Tahoma" w:cs="Tahoma"/>
                <w:color w:val="000000"/>
                <w:sz w:val="18"/>
              </w:rPr>
              <w:t>750</w:t>
            </w:r>
            <w:r w:rsidR="00CC5147" w:rsidRPr="00715FF4">
              <w:rPr>
                <w:rFonts w:ascii="Tahoma" w:hAnsi="Tahoma" w:cs="Tahoma"/>
                <w:color w:val="000000"/>
                <w:sz w:val="18"/>
              </w:rPr>
              <w:t>.</w:t>
            </w:r>
            <w:r w:rsidRPr="00715FF4">
              <w:rPr>
                <w:rFonts w:ascii="Tahoma" w:hAnsi="Tahoma" w:cs="Tahoma"/>
                <w:color w:val="000000"/>
                <w:sz w:val="18"/>
              </w:rPr>
              <w:t>000</w:t>
            </w:r>
            <w:r w:rsidRPr="00715FF4">
              <w:rPr>
                <w:rFonts w:ascii="Tahoma" w:hAnsi="Tahoma" w:cs="Tahoma"/>
              </w:rPr>
              <w:t xml:space="preserve"> </w:t>
            </w:r>
          </w:p>
        </w:tc>
      </w:tr>
      <w:tr w:rsidR="00AF08FE" w:rsidRPr="00715FF4" w14:paraId="45A540A2" w14:textId="77777777" w:rsidTr="00CC5147">
        <w:trPr>
          <w:trHeight w:val="236"/>
        </w:trPr>
        <w:tc>
          <w:tcPr>
            <w:tcW w:w="2079" w:type="dxa"/>
            <w:vAlign w:val="bottom"/>
          </w:tcPr>
          <w:p w14:paraId="45A5409F" w14:textId="77777777" w:rsidR="00AF08FE" w:rsidRPr="00715FF4" w:rsidRDefault="00AF08FE" w:rsidP="003F0C73">
            <w:pPr>
              <w:pStyle w:val="AppendixBodyText"/>
              <w:rPr>
                <w:rFonts w:ascii="Tahoma" w:hAnsi="Tahoma" w:cs="Tahoma"/>
                <w:sz w:val="18"/>
                <w:szCs w:val="18"/>
              </w:rPr>
            </w:pPr>
            <w:r w:rsidRPr="00715FF4">
              <w:rPr>
                <w:rFonts w:ascii="Tahoma" w:hAnsi="Tahoma" w:cs="Tahoma"/>
                <w:sz w:val="18"/>
                <w:lang w:val="pt-BR"/>
              </w:rPr>
              <w:t>Rúpia Indiana</w:t>
            </w:r>
          </w:p>
        </w:tc>
        <w:tc>
          <w:tcPr>
            <w:tcW w:w="1008" w:type="dxa"/>
            <w:vAlign w:val="bottom"/>
          </w:tcPr>
          <w:p w14:paraId="45A540A0" w14:textId="77777777" w:rsidR="00AF08FE" w:rsidRPr="00715FF4" w:rsidRDefault="00AF08FE" w:rsidP="003F0C73">
            <w:pPr>
              <w:pStyle w:val="AppendixBodyText"/>
              <w:jc w:val="center"/>
              <w:rPr>
                <w:rFonts w:ascii="Tahoma" w:hAnsi="Tahoma" w:cs="Tahoma"/>
                <w:sz w:val="18"/>
                <w:szCs w:val="18"/>
              </w:rPr>
            </w:pPr>
            <w:r w:rsidRPr="00715FF4">
              <w:rPr>
                <w:rFonts w:ascii="Tahoma" w:hAnsi="Tahoma" w:cs="Tahoma"/>
                <w:sz w:val="18"/>
                <w:lang w:val="pt-BR"/>
              </w:rPr>
              <w:t>INR</w:t>
            </w:r>
          </w:p>
        </w:tc>
        <w:tc>
          <w:tcPr>
            <w:tcW w:w="3042" w:type="dxa"/>
            <w:vAlign w:val="bottom"/>
          </w:tcPr>
          <w:p w14:paraId="45A540A1" w14:textId="77777777" w:rsidR="00AF08FE" w:rsidRPr="00715FF4" w:rsidRDefault="00AF08FE" w:rsidP="003F0C73">
            <w:pPr>
              <w:pStyle w:val="AppendixBodyText"/>
              <w:jc w:val="right"/>
              <w:rPr>
                <w:rFonts w:ascii="Tahoma" w:hAnsi="Tahoma" w:cs="Tahoma"/>
                <w:color w:val="000000"/>
                <w:sz w:val="18"/>
                <w:szCs w:val="18"/>
              </w:rPr>
            </w:pPr>
            <w:r w:rsidRPr="00715FF4">
              <w:rPr>
                <w:rFonts w:ascii="Tahoma" w:hAnsi="Tahoma" w:cs="Tahoma"/>
                <w:sz w:val="18"/>
              </w:rPr>
              <w:t>12</w:t>
            </w:r>
            <w:r w:rsidR="00CC5147" w:rsidRPr="00715FF4">
              <w:rPr>
                <w:rFonts w:ascii="Tahoma" w:hAnsi="Tahoma" w:cs="Tahoma"/>
                <w:sz w:val="18"/>
              </w:rPr>
              <w:t>.</w:t>
            </w:r>
            <w:r w:rsidRPr="00715FF4">
              <w:rPr>
                <w:rFonts w:ascii="Tahoma" w:hAnsi="Tahoma" w:cs="Tahoma"/>
                <w:sz w:val="18"/>
              </w:rPr>
              <w:t>500</w:t>
            </w:r>
            <w:r w:rsidR="00CC5147" w:rsidRPr="00715FF4">
              <w:rPr>
                <w:rFonts w:ascii="Tahoma" w:hAnsi="Tahoma" w:cs="Tahoma"/>
                <w:sz w:val="18"/>
              </w:rPr>
              <w:t>.</w:t>
            </w:r>
            <w:r w:rsidRPr="00715FF4">
              <w:rPr>
                <w:rFonts w:ascii="Tahoma" w:hAnsi="Tahoma" w:cs="Tahoma"/>
                <w:sz w:val="18"/>
              </w:rPr>
              <w:t>000</w:t>
            </w:r>
          </w:p>
        </w:tc>
      </w:tr>
      <w:tr w:rsidR="00AF08FE" w:rsidRPr="00715FF4" w14:paraId="45A540A6" w14:textId="77777777" w:rsidTr="00CC5147">
        <w:trPr>
          <w:trHeight w:val="236"/>
        </w:trPr>
        <w:tc>
          <w:tcPr>
            <w:tcW w:w="2079" w:type="dxa"/>
            <w:vAlign w:val="bottom"/>
          </w:tcPr>
          <w:p w14:paraId="45A540A3" w14:textId="77777777" w:rsidR="00AF08FE" w:rsidRPr="00715FF4" w:rsidRDefault="00AF08FE" w:rsidP="003F0C73">
            <w:pPr>
              <w:pStyle w:val="AppendixBodyText"/>
              <w:rPr>
                <w:rFonts w:ascii="Tahoma" w:hAnsi="Tahoma" w:cs="Tahoma"/>
                <w:sz w:val="18"/>
                <w:szCs w:val="18"/>
              </w:rPr>
            </w:pPr>
            <w:r w:rsidRPr="00715FF4">
              <w:rPr>
                <w:rFonts w:ascii="Tahoma" w:hAnsi="Tahoma" w:cs="Tahoma"/>
                <w:sz w:val="18"/>
                <w:lang w:val="pt-BR"/>
              </w:rPr>
              <w:t>Rublo Russo</w:t>
            </w:r>
          </w:p>
        </w:tc>
        <w:tc>
          <w:tcPr>
            <w:tcW w:w="1008" w:type="dxa"/>
            <w:vAlign w:val="bottom"/>
          </w:tcPr>
          <w:p w14:paraId="45A540A4" w14:textId="77777777" w:rsidR="00AF08FE" w:rsidRPr="00715FF4" w:rsidRDefault="00AF08FE" w:rsidP="003F0C73">
            <w:pPr>
              <w:pStyle w:val="AppendixBodyText"/>
              <w:jc w:val="center"/>
              <w:rPr>
                <w:rFonts w:ascii="Tahoma" w:hAnsi="Tahoma" w:cs="Tahoma"/>
                <w:sz w:val="18"/>
                <w:szCs w:val="18"/>
              </w:rPr>
            </w:pPr>
            <w:r w:rsidRPr="00715FF4">
              <w:rPr>
                <w:rFonts w:ascii="Tahoma" w:hAnsi="Tahoma" w:cs="Tahoma"/>
                <w:sz w:val="18"/>
                <w:lang w:val="pt-BR"/>
              </w:rPr>
              <w:t>RUB</w:t>
            </w:r>
          </w:p>
        </w:tc>
        <w:tc>
          <w:tcPr>
            <w:tcW w:w="3042" w:type="dxa"/>
            <w:vAlign w:val="bottom"/>
          </w:tcPr>
          <w:p w14:paraId="45A540A5" w14:textId="77777777" w:rsidR="00AF08FE" w:rsidRPr="00715FF4" w:rsidRDefault="00AF08FE" w:rsidP="003F0C73">
            <w:pPr>
              <w:pStyle w:val="AppendixBodyText"/>
              <w:jc w:val="right"/>
              <w:rPr>
                <w:rFonts w:ascii="Tahoma" w:hAnsi="Tahoma" w:cs="Tahoma"/>
                <w:color w:val="000000"/>
                <w:sz w:val="18"/>
                <w:szCs w:val="18"/>
              </w:rPr>
            </w:pPr>
            <w:r w:rsidRPr="00715FF4">
              <w:rPr>
                <w:rFonts w:ascii="Tahoma" w:hAnsi="Tahoma" w:cs="Tahoma"/>
                <w:sz w:val="18"/>
              </w:rPr>
              <w:t>8</w:t>
            </w:r>
            <w:r w:rsidR="00CC5147" w:rsidRPr="00715FF4">
              <w:rPr>
                <w:rFonts w:ascii="Tahoma" w:hAnsi="Tahoma" w:cs="Tahoma"/>
                <w:sz w:val="18"/>
              </w:rPr>
              <w:t>.</w:t>
            </w:r>
            <w:r w:rsidRPr="00715FF4">
              <w:rPr>
                <w:rFonts w:ascii="Tahoma" w:hAnsi="Tahoma" w:cs="Tahoma"/>
                <w:sz w:val="18"/>
              </w:rPr>
              <w:t>250</w:t>
            </w:r>
            <w:r w:rsidR="00CC5147" w:rsidRPr="00715FF4">
              <w:rPr>
                <w:rFonts w:ascii="Tahoma" w:hAnsi="Tahoma" w:cs="Tahoma"/>
                <w:sz w:val="18"/>
              </w:rPr>
              <w:t>.</w:t>
            </w:r>
            <w:r w:rsidRPr="00715FF4">
              <w:rPr>
                <w:rFonts w:ascii="Tahoma" w:hAnsi="Tahoma" w:cs="Tahoma"/>
                <w:sz w:val="18"/>
              </w:rPr>
              <w:t>000</w:t>
            </w:r>
          </w:p>
        </w:tc>
      </w:tr>
    </w:tbl>
    <w:p w14:paraId="45A540A7" w14:textId="77777777" w:rsidR="00AF08FE" w:rsidRPr="00715FF4" w:rsidRDefault="00AF08FE" w:rsidP="00A17E03">
      <w:pPr>
        <w:ind w:left="720"/>
        <w:jc w:val="both"/>
        <w:rPr>
          <w:rFonts w:cs="Tahoma"/>
        </w:rPr>
      </w:pPr>
    </w:p>
    <w:p w14:paraId="45A540A8" w14:textId="77777777" w:rsidR="00AF08FE" w:rsidRPr="00F83E68" w:rsidRDefault="00AF08FE" w:rsidP="00A17E03">
      <w:pPr>
        <w:ind w:left="720"/>
        <w:jc w:val="both"/>
        <w:rPr>
          <w:rFonts w:cs="Tahoma"/>
          <w:lang w:val="pt-PT"/>
        </w:rPr>
      </w:pPr>
      <w:r w:rsidRPr="00715FF4">
        <w:rPr>
          <w:rFonts w:cs="Tahoma"/>
          <w:lang w:val="pt-BR"/>
        </w:rPr>
        <w:t>Quando a média de gasto de SA anual comprometida com produtos de Plataforma de Aplicativos qualificados para o PRS 24x7 Ilimitado for superior a US$ 250.000, a Microsoft não concederá incidentes com base no gasto de SA real relacionado a esses produtos.</w:t>
      </w:r>
      <w:r w:rsidRPr="00F83E68">
        <w:rPr>
          <w:rFonts w:cs="Tahoma"/>
          <w:lang w:val="pt-PT"/>
        </w:rPr>
        <w:t xml:space="preserve"> </w:t>
      </w:r>
      <w:r w:rsidRPr="00715FF4">
        <w:rPr>
          <w:rFonts w:cs="Tahoma"/>
          <w:lang w:val="pt-BR"/>
        </w:rPr>
        <w:t>Se um cliente se tornar qualificado ao fluxo médio do PRS 24x7 Ilimitado, qualquer incidente anteriormente premiado com base nos gastos de SA e não consumido será subtraído do saldo do cliente.</w:t>
      </w:r>
      <w:r w:rsidR="00CD5606" w:rsidRPr="00F83E68">
        <w:rPr>
          <w:rFonts w:cs="Tahoma"/>
          <w:lang w:val="pt-PT"/>
        </w:rPr>
        <w:t xml:space="preserve"> </w:t>
      </w:r>
      <w:r w:rsidRPr="00715FF4">
        <w:rPr>
          <w:rFonts w:cs="Tahoma"/>
          <w:lang w:val="pt-BR"/>
        </w:rPr>
        <w:t>Os incidentes de PRS 24x7 Ilimitado não podem ser convertidos em horas ou incidentes de Suporte para Resolução de Problemas Premier.</w:t>
      </w:r>
      <w:r w:rsidRPr="00F83E68">
        <w:rPr>
          <w:rFonts w:cs="Tahoma"/>
          <w:lang w:val="pt-PT"/>
        </w:rPr>
        <w:t xml:space="preserve"> </w:t>
      </w:r>
    </w:p>
    <w:p w14:paraId="45A540A9" w14:textId="77777777" w:rsidR="00AF08FE" w:rsidRPr="00F83E68" w:rsidRDefault="00AF08FE" w:rsidP="00A17E03">
      <w:pPr>
        <w:ind w:left="720"/>
        <w:rPr>
          <w:rFonts w:cs="Tahoma"/>
          <w:lang w:val="pt-PT"/>
        </w:rPr>
      </w:pPr>
    </w:p>
    <w:p w14:paraId="45A540AA" w14:textId="77777777" w:rsidR="00AF08FE" w:rsidRPr="00F83E68" w:rsidRDefault="00AF08FE" w:rsidP="00A17E03">
      <w:pPr>
        <w:ind w:left="720"/>
        <w:jc w:val="both"/>
        <w:rPr>
          <w:rFonts w:cs="Tahoma"/>
          <w:lang w:val="pt-PT"/>
        </w:rPr>
      </w:pPr>
      <w:r w:rsidRPr="00715FF4">
        <w:rPr>
          <w:rFonts w:cs="Tahoma"/>
          <w:lang w:val="pt-BR"/>
        </w:rPr>
        <w:t xml:space="preserve">Os clientes que possuem Contratos </w:t>
      </w:r>
      <w:r w:rsidRPr="00715FF4">
        <w:rPr>
          <w:rFonts w:cs="Tahoma"/>
          <w:color w:val="000000"/>
          <w:lang w:val="pt-BR"/>
        </w:rPr>
        <w:t>Application Platform (</w:t>
      </w:r>
      <w:r w:rsidRPr="00715FF4">
        <w:rPr>
          <w:rFonts w:cs="Tahoma"/>
          <w:lang w:val="pt-BR"/>
        </w:rPr>
        <w:t>APA) com data de início de vigência anterior a</w:t>
      </w:r>
      <w:r w:rsidR="00CC5147" w:rsidRPr="00715FF4">
        <w:rPr>
          <w:rFonts w:cs="Tahoma"/>
          <w:lang w:val="pt-BR"/>
        </w:rPr>
        <w:t> </w:t>
      </w:r>
      <w:r w:rsidRPr="00715FF4">
        <w:rPr>
          <w:rFonts w:cs="Tahoma"/>
          <w:lang w:val="pt-BR"/>
        </w:rPr>
        <w:t>1º</w:t>
      </w:r>
      <w:r w:rsidR="00CC5147" w:rsidRPr="00715FF4">
        <w:rPr>
          <w:rFonts w:cs="Tahoma"/>
          <w:lang w:val="pt-BR"/>
        </w:rPr>
        <w:t> </w:t>
      </w:r>
      <w:r w:rsidRPr="00715FF4">
        <w:rPr>
          <w:rFonts w:cs="Tahoma"/>
          <w:lang w:val="pt-BR"/>
        </w:rPr>
        <w:t>de julho de 2009 e com uma média de gasto de SA anual superior a US$ 250.000 em produtos de</w:t>
      </w:r>
      <w:r w:rsidR="00CC5147" w:rsidRPr="00715FF4">
        <w:rPr>
          <w:rFonts w:cs="Tahoma"/>
          <w:lang w:val="pt-BR"/>
        </w:rPr>
        <w:t> </w:t>
      </w:r>
      <w:r w:rsidRPr="00715FF4">
        <w:rPr>
          <w:rFonts w:cs="Tahoma"/>
          <w:lang w:val="pt-BR"/>
        </w:rPr>
        <w:t>Plataforma de Aplicativos qualificados e que possuem um Contrato de Serviços Premier ativo se tornarão qualificados para o PRS 24x7 Ilimitado no primeiro aniversário da data de início de vigência do APA.</w:t>
      </w:r>
      <w:r w:rsidRPr="00F83E68">
        <w:rPr>
          <w:rFonts w:cs="Tahoma"/>
          <w:lang w:val="pt-PT"/>
        </w:rPr>
        <w:t xml:space="preserve"> </w:t>
      </w:r>
    </w:p>
    <w:p w14:paraId="45A540AB" w14:textId="77777777" w:rsidR="00AF08FE" w:rsidRPr="00F83E68" w:rsidRDefault="00AF08FE" w:rsidP="00A17E03">
      <w:pPr>
        <w:ind w:left="720"/>
        <w:rPr>
          <w:rFonts w:cs="Tahoma"/>
          <w:lang w:val="pt-PT"/>
        </w:rPr>
      </w:pPr>
    </w:p>
    <w:p w14:paraId="45A540AC" w14:textId="77777777" w:rsidR="00AF08FE" w:rsidRPr="00F83E68" w:rsidRDefault="00AF08FE" w:rsidP="00A17E03">
      <w:pPr>
        <w:spacing w:after="200" w:line="276" w:lineRule="auto"/>
        <w:ind w:left="720"/>
        <w:rPr>
          <w:rFonts w:cs="Tahoma"/>
          <w:lang w:val="pt-PT"/>
        </w:rPr>
      </w:pPr>
      <w:r w:rsidRPr="00715FF4">
        <w:rPr>
          <w:rFonts w:cs="Tahoma"/>
          <w:lang w:val="pt-BR"/>
        </w:rPr>
        <w:t>(2) Os clientes que adquirirem licenças para o PDW e possuem um Contrato de Serviços Premier ativo estão qualificados para incidentes Ilimitados do PRS 24 horas por dia, 7 dias por semana.</w:t>
      </w:r>
    </w:p>
    <w:p w14:paraId="45A540AD" w14:textId="77777777" w:rsidR="00AF08FE" w:rsidRPr="00F83E68" w:rsidRDefault="00AF08FE" w:rsidP="00A17E03">
      <w:pPr>
        <w:spacing w:after="200" w:line="276" w:lineRule="auto"/>
        <w:ind w:left="720"/>
        <w:jc w:val="both"/>
        <w:rPr>
          <w:rFonts w:cs="Tahoma"/>
          <w:lang w:val="pt-PT"/>
        </w:rPr>
      </w:pPr>
      <w:r w:rsidRPr="00715FF4">
        <w:rPr>
          <w:rFonts w:cs="Tahoma"/>
          <w:lang w:val="pt-BR"/>
        </w:rPr>
        <w:t>Na compra de licenças para o PDW, a Microsoft não concederá aos clientes incidentes com base no gasto de</w:t>
      </w:r>
      <w:r w:rsidR="00CC5147" w:rsidRPr="00715FF4">
        <w:rPr>
          <w:rFonts w:cs="Tahoma"/>
          <w:lang w:val="pt-BR"/>
        </w:rPr>
        <w:t> </w:t>
      </w:r>
      <w:r w:rsidRPr="00715FF4">
        <w:rPr>
          <w:rFonts w:cs="Tahoma"/>
          <w:lang w:val="pt-BR"/>
        </w:rPr>
        <w:t>SA real neste produto.</w:t>
      </w:r>
      <w:r w:rsidRPr="00F83E68">
        <w:rPr>
          <w:rFonts w:cs="Tahoma"/>
          <w:lang w:val="pt-PT"/>
        </w:rPr>
        <w:t xml:space="preserve"> </w:t>
      </w:r>
      <w:r w:rsidRPr="00715FF4">
        <w:rPr>
          <w:rFonts w:cs="Tahoma"/>
          <w:lang w:val="pt-BR"/>
        </w:rPr>
        <w:t>Os incidentes de PRS 24x7 Ilimitado não podem ser convertidos em horas ou</w:t>
      </w:r>
      <w:r w:rsidR="00CC5147" w:rsidRPr="00715FF4">
        <w:rPr>
          <w:rFonts w:cs="Tahoma"/>
          <w:lang w:val="pt-BR"/>
        </w:rPr>
        <w:t> </w:t>
      </w:r>
      <w:r w:rsidRPr="00715FF4">
        <w:rPr>
          <w:rFonts w:cs="Tahoma"/>
          <w:lang w:val="pt-BR"/>
        </w:rPr>
        <w:t>incidentes de Suporte para Resolução de Problemas Premier.</w:t>
      </w:r>
      <w:r w:rsidRPr="00F83E68">
        <w:rPr>
          <w:rFonts w:cs="Tahoma"/>
          <w:lang w:val="pt-PT"/>
        </w:rPr>
        <w:t xml:space="preserve"> </w:t>
      </w:r>
    </w:p>
    <w:p w14:paraId="45A540AE" w14:textId="77777777" w:rsidR="00CA4603" w:rsidRPr="00715FF4" w:rsidRDefault="00CA4603" w:rsidP="00A17E03">
      <w:pPr>
        <w:ind w:left="720"/>
        <w:jc w:val="both"/>
        <w:rPr>
          <w:rFonts w:cs="Tahoma"/>
          <w:color w:val="000000"/>
          <w:lang w:val="pt-BR"/>
        </w:rPr>
      </w:pPr>
    </w:p>
    <w:p w14:paraId="45A540AF" w14:textId="77777777" w:rsidR="00AF08FE" w:rsidRPr="00F83E68" w:rsidRDefault="00AF08FE" w:rsidP="00A17E03">
      <w:pPr>
        <w:ind w:left="720"/>
        <w:jc w:val="both"/>
        <w:rPr>
          <w:rFonts w:cs="Tahoma"/>
          <w:lang w:val="pt-PT"/>
        </w:rPr>
      </w:pPr>
      <w:r w:rsidRPr="00715FF4">
        <w:rPr>
          <w:rFonts w:cs="Tahoma"/>
          <w:color w:val="000000"/>
          <w:lang w:val="pt-BR"/>
        </w:rPr>
        <w:t>Embora o número de incidentes do PRS 24x7 concedidos não seja determinado pelo gasto de SA, o número de contatos de suporte permitidos para gerenciar o PRS 24x7 Ilimitado varia de acordo com os gastos de SA.</w:t>
      </w:r>
      <w:r w:rsidRPr="00F83E68">
        <w:rPr>
          <w:rFonts w:cs="Tahoma"/>
          <w:lang w:val="pt-PT"/>
        </w:rPr>
        <w:t xml:space="preserve"> </w:t>
      </w:r>
      <w:r w:rsidRPr="00715FF4">
        <w:rPr>
          <w:rFonts w:cs="Tahoma"/>
          <w:color w:val="000000"/>
          <w:lang w:val="pt-BR"/>
        </w:rPr>
        <w:t>Todos os clientes elegíveis estão qualificados a, pelo menos, quatro contatos autorizados mais um contato adicional a cada US$ 125.000 adicionais de gasto de SA sob seu EAP ou programa(s) VL de acordo com o qual compraram licenças para o PDW.</w:t>
      </w:r>
      <w:r w:rsidRPr="00F83E68">
        <w:rPr>
          <w:rFonts w:cs="Tahoma"/>
          <w:lang w:val="pt-PT"/>
        </w:rPr>
        <w:t xml:space="preserve"> </w:t>
      </w:r>
      <w:r w:rsidRPr="00715FF4">
        <w:rPr>
          <w:rFonts w:cs="Tahoma"/>
          <w:color w:val="000000"/>
          <w:lang w:val="pt-BR"/>
        </w:rPr>
        <w:t>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w:t>
      </w:r>
      <w:r w:rsidR="00CD5606" w:rsidRPr="00F83E68">
        <w:rPr>
          <w:rFonts w:cs="Tahoma"/>
          <w:lang w:val="pt-PT"/>
        </w:rPr>
        <w:t xml:space="preserve"> </w:t>
      </w:r>
      <w:r w:rsidRPr="00715FF4">
        <w:rPr>
          <w:rFonts w:cs="Tahoma"/>
          <w:color w:val="000000"/>
          <w:lang w:val="pt-BR"/>
        </w:rPr>
        <w:t>Consulte a tabela a seguir:</w:t>
      </w:r>
    </w:p>
    <w:p w14:paraId="45A540B0" w14:textId="77777777" w:rsidR="00AF08FE" w:rsidRPr="00F83E68" w:rsidRDefault="00AF08FE" w:rsidP="00A17E03">
      <w:pPr>
        <w:ind w:left="720"/>
        <w:jc w:val="both"/>
        <w:rPr>
          <w:rFonts w:cs="Tahoma"/>
          <w:lang w:val="pt-PT"/>
        </w:rPr>
      </w:pPr>
    </w:p>
    <w:p w14:paraId="45A540B1" w14:textId="77777777" w:rsidR="00AF08FE" w:rsidRPr="00F83E68" w:rsidRDefault="00AF08FE" w:rsidP="00A17E03">
      <w:pPr>
        <w:ind w:left="720"/>
        <w:jc w:val="both"/>
        <w:rPr>
          <w:rFonts w:cs="Tahoma"/>
          <w:lang w:val="pt-PT"/>
        </w:rPr>
      </w:pPr>
      <w:r w:rsidRPr="00715FF4">
        <w:rPr>
          <w:rFonts w:cs="Tahoma"/>
          <w:color w:val="000000"/>
          <w:lang w:val="pt-BR"/>
        </w:rPr>
        <w:t>A seguinte tabela se aplica a clientes que possuam um EAP ou APA:</w:t>
      </w:r>
    </w:p>
    <w:p w14:paraId="45A540B2" w14:textId="77777777" w:rsidR="00AF08FE" w:rsidRPr="00F83E68" w:rsidRDefault="00AF08FE" w:rsidP="00613BBB">
      <w:pPr>
        <w:rPr>
          <w:rFonts w:cs="Tahoma"/>
          <w:lang w:val="pt-PT"/>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F08FE" w:rsidRPr="00715FF4" w14:paraId="45A540B5" w14:textId="77777777" w:rsidTr="00FE5F1D">
        <w:tc>
          <w:tcPr>
            <w:tcW w:w="2160" w:type="dxa"/>
            <w:shd w:val="clear" w:color="auto" w:fill="FABF8F"/>
          </w:tcPr>
          <w:p w14:paraId="45A540B3" w14:textId="77777777" w:rsidR="00AF08FE" w:rsidRPr="00F83E68" w:rsidRDefault="00AF08FE" w:rsidP="00CC5147">
            <w:pPr>
              <w:jc w:val="center"/>
              <w:rPr>
                <w:rFonts w:cs="Tahoma"/>
                <w:color w:val="000000"/>
                <w:szCs w:val="18"/>
                <w:lang w:val="pt-PT"/>
              </w:rPr>
            </w:pPr>
            <w:r w:rsidRPr="00715FF4">
              <w:rPr>
                <w:rFonts w:cs="Tahoma"/>
                <w:b/>
                <w:color w:val="000000"/>
                <w:lang w:val="pt-BR"/>
              </w:rPr>
              <w:t>Média de Gasto de</w:t>
            </w:r>
            <w:r w:rsidR="00CC5147" w:rsidRPr="00715FF4">
              <w:rPr>
                <w:rFonts w:cs="Tahoma"/>
                <w:b/>
                <w:color w:val="000000"/>
                <w:lang w:val="pt-BR"/>
              </w:rPr>
              <w:t> </w:t>
            </w:r>
            <w:r w:rsidRPr="00715FF4">
              <w:rPr>
                <w:rFonts w:cs="Tahoma"/>
                <w:b/>
                <w:color w:val="000000"/>
                <w:lang w:val="pt-BR"/>
              </w:rPr>
              <w:t>SA Anual</w:t>
            </w:r>
          </w:p>
        </w:tc>
        <w:tc>
          <w:tcPr>
            <w:tcW w:w="2520" w:type="dxa"/>
            <w:shd w:val="clear" w:color="auto" w:fill="FABF8F"/>
          </w:tcPr>
          <w:p w14:paraId="45A540B4" w14:textId="77777777" w:rsidR="00AF08FE" w:rsidRPr="00715FF4" w:rsidRDefault="00AF08FE" w:rsidP="00613BBB">
            <w:pPr>
              <w:jc w:val="center"/>
              <w:rPr>
                <w:rFonts w:cs="Tahoma"/>
                <w:color w:val="000000"/>
                <w:szCs w:val="18"/>
              </w:rPr>
            </w:pPr>
            <w:r w:rsidRPr="00715FF4">
              <w:rPr>
                <w:rFonts w:cs="Tahoma"/>
                <w:b/>
                <w:color w:val="000000"/>
                <w:lang w:val="pt-BR"/>
              </w:rPr>
              <w:t>Contatos de suporte permitidos</w:t>
            </w:r>
          </w:p>
        </w:tc>
      </w:tr>
      <w:tr w:rsidR="00AF08FE" w:rsidRPr="00715FF4" w14:paraId="45A540B8" w14:textId="77777777" w:rsidTr="00613BBB">
        <w:tc>
          <w:tcPr>
            <w:tcW w:w="2160" w:type="dxa"/>
          </w:tcPr>
          <w:p w14:paraId="45A540B6" w14:textId="77777777" w:rsidR="00AF08FE" w:rsidRPr="00715FF4" w:rsidRDefault="00AF08FE" w:rsidP="00613BBB">
            <w:pPr>
              <w:jc w:val="center"/>
              <w:rPr>
                <w:rFonts w:cs="Tahoma"/>
                <w:color w:val="000000"/>
                <w:szCs w:val="18"/>
              </w:rPr>
            </w:pPr>
            <w:r w:rsidRPr="00715FF4">
              <w:rPr>
                <w:rFonts w:cs="Tahoma"/>
                <w:color w:val="000000"/>
                <w:szCs w:val="18"/>
              </w:rPr>
              <w:t>$250</w:t>
            </w:r>
            <w:r w:rsidR="00CC5147" w:rsidRPr="00715FF4">
              <w:rPr>
                <w:rFonts w:cs="Tahoma"/>
                <w:color w:val="000000"/>
                <w:szCs w:val="18"/>
              </w:rPr>
              <w:t>.</w:t>
            </w:r>
            <w:r w:rsidRPr="00715FF4">
              <w:rPr>
                <w:rFonts w:cs="Tahoma"/>
                <w:color w:val="000000"/>
                <w:szCs w:val="18"/>
              </w:rPr>
              <w:t>000 - $374</w:t>
            </w:r>
            <w:r w:rsidR="00CC5147" w:rsidRPr="00715FF4">
              <w:rPr>
                <w:rFonts w:cs="Tahoma"/>
                <w:color w:val="000000"/>
                <w:szCs w:val="18"/>
              </w:rPr>
              <w:t>.</w:t>
            </w:r>
            <w:r w:rsidRPr="00715FF4">
              <w:rPr>
                <w:rFonts w:cs="Tahoma"/>
                <w:color w:val="000000"/>
                <w:szCs w:val="18"/>
              </w:rPr>
              <w:t>999</w:t>
            </w:r>
          </w:p>
        </w:tc>
        <w:tc>
          <w:tcPr>
            <w:tcW w:w="2520" w:type="dxa"/>
          </w:tcPr>
          <w:p w14:paraId="45A540B7" w14:textId="77777777" w:rsidR="00AF08FE" w:rsidRPr="00715FF4" w:rsidRDefault="00AF08FE" w:rsidP="00613BBB">
            <w:pPr>
              <w:jc w:val="center"/>
              <w:rPr>
                <w:rFonts w:cs="Tahoma"/>
                <w:color w:val="000000"/>
                <w:szCs w:val="18"/>
              </w:rPr>
            </w:pPr>
            <w:r w:rsidRPr="00715FF4">
              <w:rPr>
                <w:rFonts w:cs="Tahoma"/>
                <w:color w:val="000000"/>
                <w:szCs w:val="18"/>
              </w:rPr>
              <w:t>4</w:t>
            </w:r>
          </w:p>
        </w:tc>
      </w:tr>
      <w:tr w:rsidR="00AF08FE" w:rsidRPr="00715FF4" w14:paraId="45A540BB" w14:textId="77777777" w:rsidTr="00613BBB">
        <w:tc>
          <w:tcPr>
            <w:tcW w:w="2160" w:type="dxa"/>
          </w:tcPr>
          <w:p w14:paraId="45A540B9" w14:textId="77777777" w:rsidR="00AF08FE" w:rsidRPr="00715FF4" w:rsidRDefault="00AF08FE" w:rsidP="00613BBB">
            <w:pPr>
              <w:jc w:val="center"/>
              <w:rPr>
                <w:rFonts w:cs="Tahoma"/>
                <w:szCs w:val="18"/>
              </w:rPr>
            </w:pPr>
            <w:r w:rsidRPr="00715FF4">
              <w:rPr>
                <w:rFonts w:cs="Tahoma"/>
                <w:szCs w:val="18"/>
              </w:rPr>
              <w:t>$375</w:t>
            </w:r>
            <w:r w:rsidR="00CC5147" w:rsidRPr="00715FF4">
              <w:rPr>
                <w:rFonts w:cs="Tahoma"/>
                <w:szCs w:val="18"/>
              </w:rPr>
              <w:t>.</w:t>
            </w:r>
            <w:r w:rsidRPr="00715FF4">
              <w:rPr>
                <w:rFonts w:cs="Tahoma"/>
                <w:szCs w:val="18"/>
              </w:rPr>
              <w:t>000 - $499</w:t>
            </w:r>
            <w:r w:rsidR="00CC5147" w:rsidRPr="00715FF4">
              <w:rPr>
                <w:rFonts w:cs="Tahoma"/>
                <w:szCs w:val="18"/>
              </w:rPr>
              <w:t>.</w:t>
            </w:r>
            <w:r w:rsidRPr="00715FF4">
              <w:rPr>
                <w:rFonts w:cs="Tahoma"/>
                <w:szCs w:val="18"/>
              </w:rPr>
              <w:t>999</w:t>
            </w:r>
          </w:p>
        </w:tc>
        <w:tc>
          <w:tcPr>
            <w:tcW w:w="2520" w:type="dxa"/>
          </w:tcPr>
          <w:p w14:paraId="45A540BA" w14:textId="77777777" w:rsidR="00AF08FE" w:rsidRPr="00715FF4" w:rsidRDefault="00AF08FE" w:rsidP="00613BBB">
            <w:pPr>
              <w:jc w:val="center"/>
              <w:rPr>
                <w:rFonts w:cs="Tahoma"/>
                <w:szCs w:val="18"/>
              </w:rPr>
            </w:pPr>
            <w:r w:rsidRPr="00715FF4">
              <w:rPr>
                <w:rFonts w:cs="Tahoma"/>
                <w:szCs w:val="18"/>
              </w:rPr>
              <w:t>5</w:t>
            </w:r>
          </w:p>
        </w:tc>
      </w:tr>
      <w:tr w:rsidR="00AF08FE" w:rsidRPr="00715FF4" w14:paraId="45A540BE" w14:textId="77777777" w:rsidTr="00613BBB">
        <w:tc>
          <w:tcPr>
            <w:tcW w:w="2160" w:type="dxa"/>
          </w:tcPr>
          <w:p w14:paraId="45A540BC" w14:textId="77777777" w:rsidR="00AF08FE" w:rsidRPr="00715FF4" w:rsidRDefault="00AF08FE" w:rsidP="00613BBB">
            <w:pPr>
              <w:jc w:val="center"/>
              <w:rPr>
                <w:rFonts w:cs="Tahoma"/>
                <w:szCs w:val="18"/>
              </w:rPr>
            </w:pPr>
            <w:r w:rsidRPr="00715FF4">
              <w:rPr>
                <w:rFonts w:cs="Tahoma"/>
                <w:szCs w:val="18"/>
              </w:rPr>
              <w:t>$500</w:t>
            </w:r>
            <w:r w:rsidR="00CC5147" w:rsidRPr="00715FF4">
              <w:rPr>
                <w:rFonts w:cs="Tahoma"/>
                <w:szCs w:val="18"/>
              </w:rPr>
              <w:t>.</w:t>
            </w:r>
            <w:r w:rsidRPr="00715FF4">
              <w:rPr>
                <w:rFonts w:cs="Tahoma"/>
                <w:szCs w:val="18"/>
              </w:rPr>
              <w:t>000 - $624</w:t>
            </w:r>
            <w:r w:rsidR="00CC5147" w:rsidRPr="00715FF4">
              <w:rPr>
                <w:rFonts w:cs="Tahoma"/>
                <w:szCs w:val="18"/>
              </w:rPr>
              <w:t>.</w:t>
            </w:r>
            <w:r w:rsidRPr="00715FF4">
              <w:rPr>
                <w:rFonts w:cs="Tahoma"/>
                <w:szCs w:val="18"/>
              </w:rPr>
              <w:t>999</w:t>
            </w:r>
          </w:p>
        </w:tc>
        <w:tc>
          <w:tcPr>
            <w:tcW w:w="2520" w:type="dxa"/>
          </w:tcPr>
          <w:p w14:paraId="45A540BD" w14:textId="77777777" w:rsidR="00AF08FE" w:rsidRPr="00715FF4" w:rsidRDefault="00AF08FE" w:rsidP="00613BBB">
            <w:pPr>
              <w:jc w:val="center"/>
              <w:rPr>
                <w:rFonts w:cs="Tahoma"/>
                <w:szCs w:val="18"/>
              </w:rPr>
            </w:pPr>
            <w:r w:rsidRPr="00715FF4">
              <w:rPr>
                <w:rFonts w:cs="Tahoma"/>
                <w:szCs w:val="18"/>
              </w:rPr>
              <w:t>6</w:t>
            </w:r>
          </w:p>
        </w:tc>
      </w:tr>
      <w:tr w:rsidR="00AF08FE" w:rsidRPr="00715FF4" w14:paraId="45A540C1" w14:textId="77777777" w:rsidTr="00613BBB">
        <w:tc>
          <w:tcPr>
            <w:tcW w:w="2160" w:type="dxa"/>
          </w:tcPr>
          <w:p w14:paraId="45A540BF" w14:textId="77777777" w:rsidR="00AF08FE" w:rsidRPr="00715FF4" w:rsidRDefault="00AF08FE" w:rsidP="00613BBB">
            <w:pPr>
              <w:jc w:val="center"/>
              <w:rPr>
                <w:rFonts w:cs="Tahoma"/>
                <w:szCs w:val="18"/>
              </w:rPr>
            </w:pPr>
            <w:r w:rsidRPr="00715FF4">
              <w:rPr>
                <w:rFonts w:cs="Tahoma"/>
                <w:szCs w:val="18"/>
              </w:rPr>
              <w:t>$625</w:t>
            </w:r>
            <w:r w:rsidR="00CC5147" w:rsidRPr="00715FF4">
              <w:rPr>
                <w:rFonts w:cs="Tahoma"/>
                <w:szCs w:val="18"/>
              </w:rPr>
              <w:t>.</w:t>
            </w:r>
            <w:r w:rsidRPr="00715FF4">
              <w:rPr>
                <w:rFonts w:cs="Tahoma"/>
                <w:szCs w:val="18"/>
              </w:rPr>
              <w:t>000 - $749</w:t>
            </w:r>
            <w:r w:rsidR="00CC5147" w:rsidRPr="00715FF4">
              <w:rPr>
                <w:rFonts w:cs="Tahoma"/>
                <w:szCs w:val="18"/>
              </w:rPr>
              <w:t>.</w:t>
            </w:r>
            <w:r w:rsidRPr="00715FF4">
              <w:rPr>
                <w:rFonts w:cs="Tahoma"/>
                <w:szCs w:val="18"/>
              </w:rPr>
              <w:t>999</w:t>
            </w:r>
          </w:p>
        </w:tc>
        <w:tc>
          <w:tcPr>
            <w:tcW w:w="2520" w:type="dxa"/>
          </w:tcPr>
          <w:p w14:paraId="45A540C0" w14:textId="77777777" w:rsidR="00AF08FE" w:rsidRPr="00715FF4" w:rsidRDefault="00AF08FE" w:rsidP="00613BBB">
            <w:pPr>
              <w:jc w:val="center"/>
              <w:rPr>
                <w:rFonts w:cs="Tahoma"/>
                <w:szCs w:val="18"/>
              </w:rPr>
            </w:pPr>
            <w:r w:rsidRPr="00715FF4">
              <w:rPr>
                <w:rFonts w:cs="Tahoma"/>
                <w:szCs w:val="18"/>
              </w:rPr>
              <w:t>7</w:t>
            </w:r>
          </w:p>
        </w:tc>
      </w:tr>
      <w:tr w:rsidR="00AF08FE" w:rsidRPr="00715FF4" w14:paraId="45A540C4" w14:textId="77777777" w:rsidTr="00613BBB">
        <w:tc>
          <w:tcPr>
            <w:tcW w:w="2160" w:type="dxa"/>
          </w:tcPr>
          <w:p w14:paraId="45A540C2" w14:textId="77777777" w:rsidR="00AF08FE" w:rsidRPr="00715FF4" w:rsidRDefault="00AF08FE" w:rsidP="00613BBB">
            <w:pPr>
              <w:jc w:val="center"/>
              <w:rPr>
                <w:rFonts w:cs="Tahoma"/>
                <w:szCs w:val="18"/>
              </w:rPr>
            </w:pPr>
            <w:r w:rsidRPr="00715FF4">
              <w:rPr>
                <w:rFonts w:cs="Tahoma"/>
                <w:szCs w:val="18"/>
              </w:rPr>
              <w:t>$750</w:t>
            </w:r>
            <w:r w:rsidR="00CC5147" w:rsidRPr="00715FF4">
              <w:rPr>
                <w:rFonts w:cs="Tahoma"/>
                <w:szCs w:val="18"/>
              </w:rPr>
              <w:t>.</w:t>
            </w:r>
            <w:r w:rsidRPr="00715FF4">
              <w:rPr>
                <w:rFonts w:cs="Tahoma"/>
                <w:szCs w:val="18"/>
              </w:rPr>
              <w:t>000 - $874</w:t>
            </w:r>
            <w:r w:rsidR="00CC5147" w:rsidRPr="00715FF4">
              <w:rPr>
                <w:rFonts w:cs="Tahoma"/>
                <w:szCs w:val="18"/>
              </w:rPr>
              <w:t>.</w:t>
            </w:r>
            <w:r w:rsidRPr="00715FF4">
              <w:rPr>
                <w:rFonts w:cs="Tahoma"/>
                <w:szCs w:val="18"/>
              </w:rPr>
              <w:t>999</w:t>
            </w:r>
          </w:p>
        </w:tc>
        <w:tc>
          <w:tcPr>
            <w:tcW w:w="2520" w:type="dxa"/>
          </w:tcPr>
          <w:p w14:paraId="45A540C3" w14:textId="77777777" w:rsidR="00AF08FE" w:rsidRPr="00715FF4" w:rsidRDefault="00AF08FE" w:rsidP="00613BBB">
            <w:pPr>
              <w:jc w:val="center"/>
              <w:rPr>
                <w:rFonts w:cs="Tahoma"/>
                <w:szCs w:val="18"/>
              </w:rPr>
            </w:pPr>
            <w:r w:rsidRPr="00715FF4">
              <w:rPr>
                <w:rFonts w:cs="Tahoma"/>
                <w:szCs w:val="18"/>
              </w:rPr>
              <w:t>8</w:t>
            </w:r>
          </w:p>
        </w:tc>
      </w:tr>
    </w:tbl>
    <w:p w14:paraId="45A540C5" w14:textId="77777777" w:rsidR="00AF08FE" w:rsidRPr="00715FF4" w:rsidRDefault="00AF08FE" w:rsidP="00613BBB">
      <w:pPr>
        <w:rPr>
          <w:rFonts w:cs="Tahoma"/>
        </w:rPr>
      </w:pPr>
    </w:p>
    <w:p w14:paraId="45A540C6" w14:textId="77777777" w:rsidR="00AF08FE" w:rsidRPr="00F83E68" w:rsidRDefault="00AF08FE" w:rsidP="00A17E03">
      <w:pPr>
        <w:ind w:firstLine="720"/>
        <w:rPr>
          <w:rFonts w:cs="Tahoma"/>
          <w:lang w:val="pt-PT"/>
        </w:rPr>
      </w:pPr>
      <w:r w:rsidRPr="00715FF4">
        <w:rPr>
          <w:rFonts w:cs="Tahoma"/>
          <w:lang w:val="pt-BR"/>
        </w:rPr>
        <w:t>A seguinte tabela se aplica a clientes que possuam licenças para PDW:</w:t>
      </w:r>
    </w:p>
    <w:p w14:paraId="45A540C7" w14:textId="77777777" w:rsidR="00AF08FE" w:rsidRPr="00F83E68" w:rsidRDefault="00AF08FE" w:rsidP="00A17E03">
      <w:pPr>
        <w:rPr>
          <w:rFonts w:cs="Tahoma"/>
          <w:lang w:val="pt-PT"/>
        </w:rPr>
      </w:pPr>
    </w:p>
    <w:p w14:paraId="45A540C8" w14:textId="77777777" w:rsidR="00AF08FE" w:rsidRPr="00F83E68" w:rsidRDefault="00AF08FE" w:rsidP="00A17E03">
      <w:pPr>
        <w:rPr>
          <w:rFonts w:cs="Tahoma"/>
          <w:lang w:val="pt-PT"/>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F08FE" w:rsidRPr="00715FF4" w14:paraId="45A540CB" w14:textId="77777777" w:rsidTr="008E4238">
        <w:tc>
          <w:tcPr>
            <w:tcW w:w="2160" w:type="dxa"/>
            <w:shd w:val="clear" w:color="auto" w:fill="FABF8F"/>
          </w:tcPr>
          <w:p w14:paraId="45A540C9" w14:textId="77777777" w:rsidR="00AF08FE" w:rsidRPr="00F83E68" w:rsidRDefault="00AF08FE" w:rsidP="00CC5147">
            <w:pPr>
              <w:jc w:val="center"/>
              <w:rPr>
                <w:rFonts w:cs="Tahoma"/>
                <w:color w:val="000000"/>
                <w:szCs w:val="18"/>
                <w:lang w:val="pt-PT"/>
              </w:rPr>
            </w:pPr>
            <w:r w:rsidRPr="00715FF4">
              <w:rPr>
                <w:rFonts w:cs="Tahoma"/>
                <w:b/>
                <w:color w:val="000000"/>
                <w:lang w:val="pt-BR"/>
              </w:rPr>
              <w:t>Média de Gasto de</w:t>
            </w:r>
            <w:r w:rsidR="00CC5147" w:rsidRPr="00715FF4">
              <w:rPr>
                <w:rFonts w:cs="Tahoma"/>
                <w:b/>
                <w:color w:val="000000"/>
                <w:lang w:val="pt-BR"/>
              </w:rPr>
              <w:t> </w:t>
            </w:r>
            <w:r w:rsidRPr="00715FF4">
              <w:rPr>
                <w:rFonts w:cs="Tahoma"/>
                <w:b/>
                <w:color w:val="000000"/>
                <w:lang w:val="pt-BR"/>
              </w:rPr>
              <w:t>SA Anual</w:t>
            </w:r>
          </w:p>
        </w:tc>
        <w:tc>
          <w:tcPr>
            <w:tcW w:w="2520" w:type="dxa"/>
            <w:shd w:val="clear" w:color="auto" w:fill="FABF8F"/>
          </w:tcPr>
          <w:p w14:paraId="45A540CA" w14:textId="77777777" w:rsidR="00AF08FE" w:rsidRPr="00715FF4" w:rsidRDefault="00AF08FE" w:rsidP="00A17E03">
            <w:pPr>
              <w:jc w:val="center"/>
              <w:rPr>
                <w:rFonts w:cs="Tahoma"/>
                <w:color w:val="000000"/>
                <w:szCs w:val="18"/>
              </w:rPr>
            </w:pPr>
            <w:r w:rsidRPr="00715FF4">
              <w:rPr>
                <w:rFonts w:cs="Tahoma"/>
                <w:b/>
                <w:color w:val="000000"/>
                <w:lang w:val="pt-BR"/>
              </w:rPr>
              <w:t>Contatos de suporte permitidos</w:t>
            </w:r>
          </w:p>
        </w:tc>
      </w:tr>
      <w:tr w:rsidR="00AF08FE" w:rsidRPr="00715FF4" w14:paraId="45A540CE" w14:textId="77777777" w:rsidTr="008E4238">
        <w:tc>
          <w:tcPr>
            <w:tcW w:w="2160" w:type="dxa"/>
          </w:tcPr>
          <w:p w14:paraId="45A540CC" w14:textId="77777777" w:rsidR="00AF08FE" w:rsidRPr="00715FF4" w:rsidRDefault="00AF08FE" w:rsidP="00A17E03">
            <w:pPr>
              <w:jc w:val="center"/>
              <w:rPr>
                <w:rFonts w:cs="Tahoma"/>
                <w:color w:val="000000"/>
                <w:szCs w:val="18"/>
              </w:rPr>
            </w:pPr>
            <w:r w:rsidRPr="00715FF4">
              <w:rPr>
                <w:rFonts w:cs="Tahoma"/>
                <w:color w:val="000000"/>
              </w:rPr>
              <w:t>$</w:t>
            </w:r>
            <w:r w:rsidRPr="00715FF4">
              <w:rPr>
                <w:rFonts w:eastAsia="Times New Roman" w:cs="Tahoma"/>
                <w:color w:val="000000"/>
              </w:rPr>
              <w:t>0</w:t>
            </w:r>
            <w:r w:rsidRPr="00715FF4">
              <w:rPr>
                <w:rFonts w:cs="Tahoma"/>
                <w:color w:val="000000"/>
              </w:rPr>
              <w:t xml:space="preserve"> - $374</w:t>
            </w:r>
            <w:r w:rsidR="00CC5147" w:rsidRPr="00715FF4">
              <w:rPr>
                <w:rFonts w:cs="Tahoma"/>
                <w:color w:val="000000"/>
              </w:rPr>
              <w:t>.</w:t>
            </w:r>
            <w:r w:rsidRPr="00715FF4">
              <w:rPr>
                <w:rFonts w:cs="Tahoma"/>
                <w:color w:val="000000"/>
              </w:rPr>
              <w:t>999</w:t>
            </w:r>
          </w:p>
        </w:tc>
        <w:tc>
          <w:tcPr>
            <w:tcW w:w="2520" w:type="dxa"/>
          </w:tcPr>
          <w:p w14:paraId="45A540CD" w14:textId="77777777" w:rsidR="00AF08FE" w:rsidRPr="00715FF4" w:rsidRDefault="00AF08FE" w:rsidP="00A17E03">
            <w:pPr>
              <w:jc w:val="center"/>
              <w:rPr>
                <w:rFonts w:cs="Tahoma"/>
                <w:color w:val="000000"/>
                <w:szCs w:val="18"/>
              </w:rPr>
            </w:pPr>
            <w:r w:rsidRPr="00715FF4">
              <w:rPr>
                <w:rFonts w:cs="Tahoma"/>
                <w:color w:val="000000"/>
                <w:szCs w:val="18"/>
              </w:rPr>
              <w:t>4</w:t>
            </w:r>
          </w:p>
        </w:tc>
      </w:tr>
      <w:tr w:rsidR="00AF08FE" w:rsidRPr="00715FF4" w14:paraId="45A540D1" w14:textId="77777777" w:rsidTr="008E4238">
        <w:tc>
          <w:tcPr>
            <w:tcW w:w="2160" w:type="dxa"/>
          </w:tcPr>
          <w:p w14:paraId="45A540CF" w14:textId="77777777" w:rsidR="00AF08FE" w:rsidRPr="00715FF4" w:rsidRDefault="00AF08FE" w:rsidP="00A17E03">
            <w:pPr>
              <w:jc w:val="center"/>
              <w:rPr>
                <w:rFonts w:cs="Tahoma"/>
                <w:szCs w:val="18"/>
              </w:rPr>
            </w:pPr>
            <w:r w:rsidRPr="00715FF4">
              <w:rPr>
                <w:rFonts w:cs="Tahoma"/>
                <w:szCs w:val="18"/>
              </w:rPr>
              <w:t>$375</w:t>
            </w:r>
            <w:r w:rsidR="00CC5147" w:rsidRPr="00715FF4">
              <w:rPr>
                <w:rFonts w:cs="Tahoma"/>
                <w:szCs w:val="18"/>
              </w:rPr>
              <w:t>.</w:t>
            </w:r>
            <w:r w:rsidRPr="00715FF4">
              <w:rPr>
                <w:rFonts w:cs="Tahoma"/>
                <w:szCs w:val="18"/>
              </w:rPr>
              <w:t>000 - $499</w:t>
            </w:r>
            <w:r w:rsidR="00CC5147" w:rsidRPr="00715FF4">
              <w:rPr>
                <w:rFonts w:cs="Tahoma"/>
                <w:szCs w:val="18"/>
              </w:rPr>
              <w:t>.</w:t>
            </w:r>
            <w:r w:rsidRPr="00715FF4">
              <w:rPr>
                <w:rFonts w:cs="Tahoma"/>
                <w:szCs w:val="18"/>
              </w:rPr>
              <w:t>999</w:t>
            </w:r>
          </w:p>
        </w:tc>
        <w:tc>
          <w:tcPr>
            <w:tcW w:w="2520" w:type="dxa"/>
          </w:tcPr>
          <w:p w14:paraId="45A540D0" w14:textId="77777777" w:rsidR="00AF08FE" w:rsidRPr="00715FF4" w:rsidRDefault="00AF08FE" w:rsidP="00A17E03">
            <w:pPr>
              <w:jc w:val="center"/>
              <w:rPr>
                <w:rFonts w:cs="Tahoma"/>
                <w:szCs w:val="18"/>
              </w:rPr>
            </w:pPr>
            <w:r w:rsidRPr="00715FF4">
              <w:rPr>
                <w:rFonts w:cs="Tahoma"/>
                <w:szCs w:val="18"/>
              </w:rPr>
              <w:t>5</w:t>
            </w:r>
          </w:p>
        </w:tc>
      </w:tr>
      <w:tr w:rsidR="00AF08FE" w:rsidRPr="00715FF4" w14:paraId="45A540D4" w14:textId="77777777" w:rsidTr="008E4238">
        <w:tc>
          <w:tcPr>
            <w:tcW w:w="2160" w:type="dxa"/>
          </w:tcPr>
          <w:p w14:paraId="45A540D2" w14:textId="77777777" w:rsidR="00AF08FE" w:rsidRPr="00715FF4" w:rsidRDefault="00AF08FE" w:rsidP="00A17E03">
            <w:pPr>
              <w:jc w:val="center"/>
              <w:rPr>
                <w:rFonts w:cs="Tahoma"/>
                <w:szCs w:val="18"/>
              </w:rPr>
            </w:pPr>
            <w:r w:rsidRPr="00715FF4">
              <w:rPr>
                <w:rFonts w:cs="Tahoma"/>
                <w:szCs w:val="18"/>
              </w:rPr>
              <w:t>$500</w:t>
            </w:r>
            <w:r w:rsidR="00CC5147" w:rsidRPr="00715FF4">
              <w:rPr>
                <w:rFonts w:cs="Tahoma"/>
                <w:szCs w:val="18"/>
              </w:rPr>
              <w:t>.</w:t>
            </w:r>
            <w:r w:rsidRPr="00715FF4">
              <w:rPr>
                <w:rFonts w:cs="Tahoma"/>
                <w:szCs w:val="18"/>
              </w:rPr>
              <w:t>000 - $624</w:t>
            </w:r>
            <w:r w:rsidR="00CC5147" w:rsidRPr="00715FF4">
              <w:rPr>
                <w:rFonts w:cs="Tahoma"/>
                <w:szCs w:val="18"/>
              </w:rPr>
              <w:t>.</w:t>
            </w:r>
            <w:r w:rsidRPr="00715FF4">
              <w:rPr>
                <w:rFonts w:cs="Tahoma"/>
                <w:szCs w:val="18"/>
              </w:rPr>
              <w:t>999</w:t>
            </w:r>
          </w:p>
        </w:tc>
        <w:tc>
          <w:tcPr>
            <w:tcW w:w="2520" w:type="dxa"/>
          </w:tcPr>
          <w:p w14:paraId="45A540D3" w14:textId="77777777" w:rsidR="00AF08FE" w:rsidRPr="00715FF4" w:rsidRDefault="00AF08FE" w:rsidP="00A17E03">
            <w:pPr>
              <w:jc w:val="center"/>
              <w:rPr>
                <w:rFonts w:cs="Tahoma"/>
                <w:szCs w:val="18"/>
              </w:rPr>
            </w:pPr>
            <w:r w:rsidRPr="00715FF4">
              <w:rPr>
                <w:rFonts w:cs="Tahoma"/>
                <w:szCs w:val="18"/>
              </w:rPr>
              <w:t>6</w:t>
            </w:r>
          </w:p>
        </w:tc>
      </w:tr>
      <w:tr w:rsidR="00AF08FE" w:rsidRPr="00715FF4" w14:paraId="45A540D7" w14:textId="77777777" w:rsidTr="008E4238">
        <w:tc>
          <w:tcPr>
            <w:tcW w:w="2160" w:type="dxa"/>
          </w:tcPr>
          <w:p w14:paraId="45A540D5" w14:textId="77777777" w:rsidR="00AF08FE" w:rsidRPr="00715FF4" w:rsidRDefault="00AF08FE" w:rsidP="00A17E03">
            <w:pPr>
              <w:jc w:val="center"/>
              <w:rPr>
                <w:rFonts w:cs="Tahoma"/>
                <w:szCs w:val="18"/>
              </w:rPr>
            </w:pPr>
            <w:r w:rsidRPr="00715FF4">
              <w:rPr>
                <w:rFonts w:cs="Tahoma"/>
                <w:szCs w:val="18"/>
              </w:rPr>
              <w:t>$625</w:t>
            </w:r>
            <w:r w:rsidR="00CC5147" w:rsidRPr="00715FF4">
              <w:rPr>
                <w:rFonts w:cs="Tahoma"/>
                <w:szCs w:val="18"/>
              </w:rPr>
              <w:t>.</w:t>
            </w:r>
            <w:r w:rsidRPr="00715FF4">
              <w:rPr>
                <w:rFonts w:cs="Tahoma"/>
                <w:szCs w:val="18"/>
              </w:rPr>
              <w:t>000 - $749</w:t>
            </w:r>
            <w:r w:rsidR="00CC5147" w:rsidRPr="00715FF4">
              <w:rPr>
                <w:rFonts w:cs="Tahoma"/>
                <w:szCs w:val="18"/>
              </w:rPr>
              <w:t>.</w:t>
            </w:r>
            <w:r w:rsidRPr="00715FF4">
              <w:rPr>
                <w:rFonts w:cs="Tahoma"/>
                <w:szCs w:val="18"/>
              </w:rPr>
              <w:t>999</w:t>
            </w:r>
          </w:p>
        </w:tc>
        <w:tc>
          <w:tcPr>
            <w:tcW w:w="2520" w:type="dxa"/>
          </w:tcPr>
          <w:p w14:paraId="45A540D6" w14:textId="77777777" w:rsidR="00AF08FE" w:rsidRPr="00715FF4" w:rsidRDefault="00AF08FE" w:rsidP="00A17E03">
            <w:pPr>
              <w:jc w:val="center"/>
              <w:rPr>
                <w:rFonts w:cs="Tahoma"/>
                <w:szCs w:val="18"/>
              </w:rPr>
            </w:pPr>
            <w:r w:rsidRPr="00715FF4">
              <w:rPr>
                <w:rFonts w:cs="Tahoma"/>
                <w:szCs w:val="18"/>
              </w:rPr>
              <w:t>7</w:t>
            </w:r>
          </w:p>
        </w:tc>
      </w:tr>
      <w:tr w:rsidR="00AF08FE" w:rsidRPr="00715FF4" w14:paraId="45A540DA" w14:textId="77777777" w:rsidTr="008E4238">
        <w:tc>
          <w:tcPr>
            <w:tcW w:w="2160" w:type="dxa"/>
          </w:tcPr>
          <w:p w14:paraId="45A540D8" w14:textId="77777777" w:rsidR="00AF08FE" w:rsidRPr="00715FF4" w:rsidRDefault="00AF08FE" w:rsidP="00A17E03">
            <w:pPr>
              <w:jc w:val="center"/>
              <w:rPr>
                <w:rFonts w:cs="Tahoma"/>
                <w:szCs w:val="18"/>
              </w:rPr>
            </w:pPr>
            <w:r w:rsidRPr="00715FF4">
              <w:rPr>
                <w:rFonts w:cs="Tahoma"/>
                <w:szCs w:val="18"/>
              </w:rPr>
              <w:t>$750</w:t>
            </w:r>
            <w:r w:rsidR="00CC5147" w:rsidRPr="00715FF4">
              <w:rPr>
                <w:rFonts w:cs="Tahoma"/>
                <w:szCs w:val="18"/>
              </w:rPr>
              <w:t>.</w:t>
            </w:r>
            <w:r w:rsidRPr="00715FF4">
              <w:rPr>
                <w:rFonts w:cs="Tahoma"/>
                <w:szCs w:val="18"/>
              </w:rPr>
              <w:t>000 - $874</w:t>
            </w:r>
            <w:r w:rsidR="00CC5147" w:rsidRPr="00715FF4">
              <w:rPr>
                <w:rFonts w:cs="Tahoma"/>
                <w:szCs w:val="18"/>
              </w:rPr>
              <w:t>.</w:t>
            </w:r>
            <w:r w:rsidRPr="00715FF4">
              <w:rPr>
                <w:rFonts w:cs="Tahoma"/>
                <w:szCs w:val="18"/>
              </w:rPr>
              <w:t>999</w:t>
            </w:r>
          </w:p>
        </w:tc>
        <w:tc>
          <w:tcPr>
            <w:tcW w:w="2520" w:type="dxa"/>
          </w:tcPr>
          <w:p w14:paraId="45A540D9" w14:textId="77777777" w:rsidR="00AF08FE" w:rsidRPr="00715FF4" w:rsidRDefault="00AF08FE" w:rsidP="00A17E03">
            <w:pPr>
              <w:jc w:val="center"/>
              <w:rPr>
                <w:rFonts w:cs="Tahoma"/>
                <w:szCs w:val="18"/>
              </w:rPr>
            </w:pPr>
            <w:r w:rsidRPr="00715FF4">
              <w:rPr>
                <w:rFonts w:cs="Tahoma"/>
                <w:szCs w:val="18"/>
              </w:rPr>
              <w:t>8</w:t>
            </w:r>
          </w:p>
        </w:tc>
      </w:tr>
    </w:tbl>
    <w:p w14:paraId="45A540DB" w14:textId="77777777" w:rsidR="00AF08FE" w:rsidRPr="00715FF4" w:rsidRDefault="00AF08FE" w:rsidP="00A17E03">
      <w:pPr>
        <w:ind w:left="720"/>
        <w:jc w:val="both"/>
        <w:rPr>
          <w:rFonts w:cs="Tahoma"/>
        </w:rPr>
      </w:pPr>
    </w:p>
    <w:p w14:paraId="45A540DC" w14:textId="77777777" w:rsidR="00AF08FE" w:rsidRPr="00715FF4" w:rsidRDefault="00AF08FE" w:rsidP="00A17E03">
      <w:pPr>
        <w:ind w:left="720"/>
        <w:jc w:val="both"/>
        <w:rPr>
          <w:rFonts w:cs="Tahoma"/>
        </w:rPr>
      </w:pPr>
    </w:p>
    <w:p w14:paraId="45A540DD" w14:textId="77777777" w:rsidR="00AF08FE" w:rsidRPr="00F83E68" w:rsidRDefault="00AF08FE" w:rsidP="00A17E03">
      <w:pPr>
        <w:ind w:left="720"/>
        <w:jc w:val="both"/>
        <w:rPr>
          <w:rFonts w:cs="Tahoma"/>
          <w:lang w:val="pt-PT"/>
        </w:rPr>
      </w:pPr>
      <w:r w:rsidRPr="00715FF4">
        <w:rPr>
          <w:rFonts w:cs="Tahoma"/>
          <w:szCs w:val="18"/>
          <w:lang w:val="pt-BR"/>
        </w:rPr>
        <w:t>As solicitações de suporte devem ser iniciadas via telefone ou Web por um contato designado do cliente e</w:t>
      </w:r>
      <w:r w:rsidR="00CC5147" w:rsidRPr="00715FF4">
        <w:rPr>
          <w:rFonts w:cs="Tahoma"/>
          <w:szCs w:val="18"/>
          <w:lang w:val="pt-BR"/>
        </w:rPr>
        <w:t> </w:t>
      </w:r>
      <w:r w:rsidRPr="00715FF4">
        <w:rPr>
          <w:rFonts w:cs="Tahoma"/>
          <w:szCs w:val="18"/>
          <w:lang w:val="pt-BR"/>
        </w:rPr>
        <w:t>seguir o procedimento descrito no Contrato de Serviços Premier do cliente.</w:t>
      </w:r>
      <w:r w:rsidRPr="00F83E68">
        <w:rPr>
          <w:rFonts w:cs="Tahoma"/>
          <w:szCs w:val="18"/>
          <w:lang w:val="pt-PT"/>
        </w:rPr>
        <w:t xml:space="preserve"> </w:t>
      </w:r>
      <w:r w:rsidRPr="00715FF4">
        <w:rPr>
          <w:rFonts w:cs="Tahoma"/>
          <w:szCs w:val="18"/>
          <w:lang w:val="pt-BR"/>
        </w:rPr>
        <w:t>O benefício PRS 24x7 Ilimitado inclui apenas Serviços de Resolução de Problemas.</w:t>
      </w:r>
      <w:r w:rsidRPr="00F83E68">
        <w:rPr>
          <w:rFonts w:cs="Tahoma"/>
          <w:szCs w:val="18"/>
          <w:lang w:val="pt-PT"/>
        </w:rPr>
        <w:t xml:space="preserve"> </w:t>
      </w:r>
      <w:r w:rsidRPr="00715FF4">
        <w:rPr>
          <w:rFonts w:cs="Tahoma"/>
          <w:szCs w:val="18"/>
          <w:lang w:val="pt-BR"/>
        </w:rPr>
        <w:t>Qualquer tempo gasto pelo TAM (Technical Account Manager - Gerente Técnico de Contas) ou pelo DSE (Designated Support Engineer - Engenheiro de Suporte Designado) na resolução do incidente será contabilizado de acordo com o Contrato de Serviços Premier do</w:t>
      </w:r>
      <w:r w:rsidR="00CC5147" w:rsidRPr="00715FF4">
        <w:rPr>
          <w:rFonts w:cs="Tahoma"/>
          <w:szCs w:val="18"/>
          <w:lang w:val="pt-BR"/>
        </w:rPr>
        <w:t> </w:t>
      </w:r>
      <w:r w:rsidRPr="00715FF4">
        <w:rPr>
          <w:rFonts w:cs="Tahoma"/>
          <w:szCs w:val="18"/>
          <w:lang w:val="pt-BR"/>
        </w:rPr>
        <w:t>cliente.</w:t>
      </w:r>
      <w:r w:rsidRPr="00F83E68">
        <w:rPr>
          <w:rFonts w:cs="Tahoma"/>
          <w:szCs w:val="18"/>
          <w:lang w:val="pt-PT"/>
        </w:rPr>
        <w:t xml:space="preserve"> </w:t>
      </w:r>
    </w:p>
    <w:p w14:paraId="45A540DE" w14:textId="77777777" w:rsidR="00AF08FE" w:rsidRPr="00F83E68" w:rsidRDefault="00AF08FE" w:rsidP="00A17E03">
      <w:pPr>
        <w:pStyle w:val="Heading3"/>
        <w:ind w:left="720"/>
        <w:rPr>
          <w:rFonts w:ascii="Tahoma" w:hAnsi="Tahoma" w:cs="Tahoma"/>
          <w:lang w:val="pt-PT"/>
        </w:rPr>
      </w:pPr>
    </w:p>
    <w:p w14:paraId="45A540DF" w14:textId="77777777" w:rsidR="00AF08FE" w:rsidRPr="00F83E68" w:rsidRDefault="00AF08FE" w:rsidP="00620185">
      <w:pPr>
        <w:pStyle w:val="Heading3"/>
        <w:rPr>
          <w:rFonts w:ascii="Tahoma" w:hAnsi="Tahoma" w:cs="Tahoma"/>
          <w:lang w:val="pt-PT"/>
        </w:rPr>
      </w:pPr>
      <w:bookmarkStart w:id="874" w:name="_Toc336338238"/>
      <w:bookmarkStart w:id="875" w:name="_Toc340680126"/>
      <w:bookmarkEnd w:id="874"/>
      <w:r w:rsidRPr="00715FF4">
        <w:rPr>
          <w:rFonts w:ascii="Tahoma" w:hAnsi="Tahoma" w:cs="Tahoma"/>
          <w:color w:val="000000"/>
          <w:lang w:val="pt-BR"/>
        </w:rPr>
        <w:t>System Center Advisor</w:t>
      </w:r>
      <w:bookmarkEnd w:id="875"/>
    </w:p>
    <w:p w14:paraId="45A540E0" w14:textId="77777777" w:rsidR="00AF08FE" w:rsidRPr="00F83E68" w:rsidRDefault="00AF08FE" w:rsidP="00620185">
      <w:pPr>
        <w:rPr>
          <w:rFonts w:cs="Tahoma"/>
          <w:lang w:val="pt-PT"/>
        </w:rPr>
      </w:pPr>
    </w:p>
    <w:p w14:paraId="45A540E1" w14:textId="77777777" w:rsidR="00AF08FE" w:rsidRPr="00F83E68" w:rsidRDefault="00AF08FE" w:rsidP="00F56FC9">
      <w:pPr>
        <w:spacing w:after="60" w:line="276" w:lineRule="auto"/>
        <w:rPr>
          <w:rFonts w:cs="Tahoma"/>
          <w:lang w:val="pt-PT"/>
        </w:rPr>
      </w:pPr>
      <w:r w:rsidRPr="00715FF4">
        <w:rPr>
          <w:rFonts w:cs="Tahoma"/>
          <w:lang w:val="pt-BR"/>
        </w:rPr>
        <w:t>Os clientes com cobertura de Software Assurance ativa para licenças de software para as edições do Windows Server, SQL Server, Exchange Server e SharePoint Server identificadas na tabela a seguir estão qualificados para</w:t>
      </w:r>
      <w:r w:rsidR="008244ED" w:rsidRPr="00715FF4">
        <w:rPr>
          <w:rFonts w:cs="Tahoma"/>
          <w:lang w:val="pt-BR"/>
        </w:rPr>
        <w:t> </w:t>
      </w:r>
      <w:r w:rsidRPr="00715FF4">
        <w:rPr>
          <w:rFonts w:cs="Tahoma"/>
          <w:lang w:val="pt-BR"/>
        </w:rPr>
        <w:t>usar o System Center Advisor conforme definido nos Direitos de Uso do Produto.</w:t>
      </w:r>
      <w:r w:rsidRPr="00F83E68">
        <w:rPr>
          <w:rFonts w:cs="Tahoma"/>
          <w:lang w:val="pt-PT"/>
        </w:rPr>
        <w:t xml:space="preserve"> </w:t>
      </w:r>
    </w:p>
    <w:p w14:paraId="45A540E2" w14:textId="77777777" w:rsidR="00AF08FE" w:rsidRPr="00F83E68" w:rsidRDefault="00AF08FE" w:rsidP="003479E5">
      <w:pPr>
        <w:outlineLvl w:val="2"/>
        <w:rPr>
          <w:rFonts w:cs="Tahoma"/>
          <w:lang w:val="pt-PT"/>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AF08FE" w:rsidRPr="00715FF4" w14:paraId="45A540E7" w14:textId="77777777" w:rsidTr="008244ED">
        <w:trPr>
          <w:cantSplit/>
          <w:tblHeader/>
        </w:trPr>
        <w:tc>
          <w:tcPr>
            <w:tcW w:w="3760" w:type="dxa"/>
            <w:gridSpan w:val="2"/>
            <w:shd w:val="clear" w:color="auto" w:fill="FABF8F"/>
          </w:tcPr>
          <w:p w14:paraId="45A540E3" w14:textId="77777777" w:rsidR="00AF08FE" w:rsidRPr="00715FF4" w:rsidRDefault="00AF08FE" w:rsidP="003479E5">
            <w:pPr>
              <w:spacing w:after="200" w:line="276" w:lineRule="auto"/>
              <w:jc w:val="center"/>
              <w:rPr>
                <w:rFonts w:cs="Tahoma"/>
                <w:b/>
                <w:bCs/>
                <w:color w:val="000000"/>
                <w:szCs w:val="18"/>
                <w:lang w:eastAsia="ja-JP"/>
              </w:rPr>
            </w:pPr>
            <w:r w:rsidRPr="00715FF4">
              <w:rPr>
                <w:rFonts w:cs="Tahoma"/>
                <w:b/>
                <w:bCs/>
                <w:color w:val="000000"/>
                <w:szCs w:val="18"/>
                <w:lang w:val="pt-BR" w:eastAsia="ja-JP"/>
              </w:rPr>
              <w:t>Software* para Servidores Qualificado</w:t>
            </w:r>
          </w:p>
        </w:tc>
        <w:tc>
          <w:tcPr>
            <w:tcW w:w="1774" w:type="dxa"/>
            <w:shd w:val="clear" w:color="auto" w:fill="FABF8F"/>
          </w:tcPr>
          <w:p w14:paraId="45A540E4" w14:textId="77777777" w:rsidR="00AF08FE" w:rsidRPr="00715FF4" w:rsidRDefault="00AF08FE" w:rsidP="003479E5">
            <w:pPr>
              <w:spacing w:after="200" w:line="276" w:lineRule="auto"/>
              <w:jc w:val="center"/>
              <w:rPr>
                <w:rFonts w:cs="Tahoma"/>
                <w:b/>
                <w:bCs/>
                <w:color w:val="000000"/>
                <w:szCs w:val="18"/>
                <w:lang w:eastAsia="ja-JP"/>
              </w:rPr>
            </w:pPr>
          </w:p>
        </w:tc>
        <w:tc>
          <w:tcPr>
            <w:tcW w:w="1830" w:type="dxa"/>
            <w:shd w:val="clear" w:color="auto" w:fill="FABF8F"/>
          </w:tcPr>
          <w:p w14:paraId="45A540E5" w14:textId="77777777" w:rsidR="00AF08FE" w:rsidRPr="00715FF4" w:rsidRDefault="00AF08FE" w:rsidP="003479E5">
            <w:pPr>
              <w:spacing w:after="200" w:line="276" w:lineRule="auto"/>
              <w:jc w:val="center"/>
              <w:rPr>
                <w:rFonts w:cs="Tahoma"/>
                <w:b/>
                <w:bCs/>
                <w:color w:val="000000"/>
                <w:szCs w:val="18"/>
                <w:lang w:eastAsia="ja-JP"/>
              </w:rPr>
            </w:pPr>
          </w:p>
        </w:tc>
        <w:tc>
          <w:tcPr>
            <w:tcW w:w="1474" w:type="dxa"/>
            <w:shd w:val="clear" w:color="auto" w:fill="FABF8F"/>
          </w:tcPr>
          <w:p w14:paraId="45A540E6" w14:textId="77777777" w:rsidR="00AF08FE" w:rsidRPr="00715FF4" w:rsidRDefault="00AF08FE" w:rsidP="003479E5">
            <w:pPr>
              <w:spacing w:after="200" w:line="276" w:lineRule="auto"/>
              <w:jc w:val="center"/>
              <w:rPr>
                <w:rFonts w:cs="Tahoma"/>
                <w:b/>
                <w:bCs/>
                <w:color w:val="000000"/>
                <w:szCs w:val="18"/>
                <w:lang w:eastAsia="ja-JP"/>
              </w:rPr>
            </w:pPr>
          </w:p>
        </w:tc>
      </w:tr>
      <w:tr w:rsidR="00AF08FE" w:rsidRPr="00715FF4" w14:paraId="45A540ED" w14:textId="77777777" w:rsidTr="008244ED">
        <w:trPr>
          <w:cantSplit/>
          <w:tblHeader/>
        </w:trPr>
        <w:tc>
          <w:tcPr>
            <w:tcW w:w="1912" w:type="dxa"/>
            <w:shd w:val="clear" w:color="auto" w:fill="FABF8F"/>
          </w:tcPr>
          <w:p w14:paraId="45A540E8" w14:textId="77777777" w:rsidR="00AF08FE" w:rsidRPr="00715FF4" w:rsidRDefault="00AF08FE" w:rsidP="003479E5">
            <w:pPr>
              <w:spacing w:after="200" w:line="276" w:lineRule="auto"/>
              <w:jc w:val="center"/>
              <w:rPr>
                <w:rFonts w:cs="Tahoma"/>
                <w:color w:val="000000"/>
                <w:szCs w:val="18"/>
                <w:lang w:eastAsia="ja-JP"/>
              </w:rPr>
            </w:pPr>
            <w:r w:rsidRPr="00715FF4">
              <w:rPr>
                <w:rFonts w:cs="Tahoma"/>
                <w:b/>
                <w:color w:val="000000"/>
                <w:lang w:val="pt-BR"/>
              </w:rPr>
              <w:t>Windows Server</w:t>
            </w:r>
          </w:p>
        </w:tc>
        <w:tc>
          <w:tcPr>
            <w:tcW w:w="1848" w:type="dxa"/>
            <w:shd w:val="clear" w:color="auto" w:fill="FABF8F"/>
          </w:tcPr>
          <w:p w14:paraId="45A540E9" w14:textId="77777777" w:rsidR="00AF08FE" w:rsidRPr="00715FF4" w:rsidRDefault="00AF08FE" w:rsidP="003479E5">
            <w:pPr>
              <w:spacing w:after="200" w:line="276" w:lineRule="auto"/>
              <w:jc w:val="center"/>
              <w:rPr>
                <w:rFonts w:cs="Tahoma"/>
                <w:color w:val="000000"/>
                <w:szCs w:val="18"/>
                <w:lang w:eastAsia="ja-JP"/>
              </w:rPr>
            </w:pPr>
            <w:r w:rsidRPr="00715FF4">
              <w:rPr>
                <w:rFonts w:cs="Tahoma"/>
                <w:b/>
                <w:color w:val="000000"/>
                <w:lang w:val="pt-BR"/>
              </w:rPr>
              <w:t>SQL Server</w:t>
            </w:r>
          </w:p>
        </w:tc>
        <w:tc>
          <w:tcPr>
            <w:tcW w:w="1774" w:type="dxa"/>
            <w:shd w:val="clear" w:color="auto" w:fill="FABF8F"/>
          </w:tcPr>
          <w:p w14:paraId="45A540EA" w14:textId="77777777" w:rsidR="00AF08FE" w:rsidRPr="00715FF4" w:rsidRDefault="00AF08FE" w:rsidP="003479E5">
            <w:pPr>
              <w:spacing w:after="200" w:line="276" w:lineRule="auto"/>
              <w:jc w:val="center"/>
              <w:rPr>
                <w:rFonts w:cs="Tahoma"/>
                <w:b/>
                <w:bCs/>
                <w:color w:val="000000"/>
                <w:szCs w:val="18"/>
                <w:lang w:eastAsia="ja-JP"/>
              </w:rPr>
            </w:pPr>
            <w:r w:rsidRPr="00715FF4">
              <w:rPr>
                <w:rFonts w:cs="Tahoma"/>
                <w:b/>
                <w:color w:val="000000"/>
                <w:lang w:val="pt-BR"/>
              </w:rPr>
              <w:t>Exchange Server</w:t>
            </w:r>
          </w:p>
        </w:tc>
        <w:tc>
          <w:tcPr>
            <w:tcW w:w="1830" w:type="dxa"/>
            <w:shd w:val="clear" w:color="auto" w:fill="FABF8F"/>
          </w:tcPr>
          <w:p w14:paraId="45A540EB" w14:textId="77777777" w:rsidR="00AF08FE" w:rsidRPr="00715FF4" w:rsidRDefault="00AF08FE" w:rsidP="003479E5">
            <w:pPr>
              <w:spacing w:after="200" w:line="276" w:lineRule="auto"/>
              <w:jc w:val="center"/>
              <w:rPr>
                <w:rFonts w:cs="Tahoma"/>
                <w:b/>
                <w:bCs/>
                <w:color w:val="000000"/>
                <w:szCs w:val="18"/>
                <w:lang w:eastAsia="ja-JP"/>
              </w:rPr>
            </w:pPr>
            <w:r w:rsidRPr="00715FF4">
              <w:rPr>
                <w:rFonts w:cs="Tahoma"/>
                <w:b/>
                <w:color w:val="000000"/>
                <w:lang w:val="pt-BR"/>
              </w:rPr>
              <w:t>SharePoint Server</w:t>
            </w:r>
          </w:p>
        </w:tc>
        <w:tc>
          <w:tcPr>
            <w:tcW w:w="1474" w:type="dxa"/>
            <w:shd w:val="clear" w:color="auto" w:fill="FABF8F"/>
          </w:tcPr>
          <w:p w14:paraId="45A540EC" w14:textId="77777777" w:rsidR="00AF08FE" w:rsidRPr="00715FF4" w:rsidRDefault="00AF08FE" w:rsidP="003479E5">
            <w:pPr>
              <w:spacing w:after="200" w:line="276" w:lineRule="auto"/>
              <w:jc w:val="center"/>
              <w:rPr>
                <w:rFonts w:cs="Tahoma"/>
                <w:b/>
                <w:bCs/>
                <w:color w:val="000000"/>
                <w:szCs w:val="18"/>
                <w:lang w:eastAsia="ja-JP"/>
              </w:rPr>
            </w:pPr>
            <w:r w:rsidRPr="00715FF4">
              <w:rPr>
                <w:rFonts w:cs="Tahoma"/>
                <w:b/>
                <w:color w:val="000000"/>
                <w:lang w:val="pt-BR"/>
              </w:rPr>
              <w:t>Lync Server</w:t>
            </w:r>
          </w:p>
        </w:tc>
      </w:tr>
      <w:tr w:rsidR="00AF08FE" w:rsidRPr="00715FF4" w14:paraId="45A540F3" w14:textId="77777777" w:rsidTr="008244ED">
        <w:trPr>
          <w:cantSplit/>
        </w:trPr>
        <w:tc>
          <w:tcPr>
            <w:tcW w:w="1912" w:type="dxa"/>
          </w:tcPr>
          <w:p w14:paraId="45A540EE" w14:textId="77777777" w:rsidR="00AF08FE" w:rsidRPr="00715FF4" w:rsidRDefault="00AF08FE" w:rsidP="00CA4603">
            <w:pPr>
              <w:spacing w:after="200"/>
              <w:jc w:val="center"/>
              <w:rPr>
                <w:rFonts w:cs="Tahoma"/>
                <w:color w:val="000000"/>
                <w:szCs w:val="18"/>
                <w:lang w:eastAsia="ja-JP"/>
              </w:rPr>
            </w:pPr>
            <w:r w:rsidRPr="00715FF4">
              <w:rPr>
                <w:rFonts w:cs="Tahoma"/>
                <w:color w:val="000000"/>
                <w:szCs w:val="18"/>
                <w:lang w:val="pt-BR" w:eastAsia="ja-JP"/>
              </w:rPr>
              <w:t>Windows Server Datacenter</w:t>
            </w:r>
          </w:p>
        </w:tc>
        <w:tc>
          <w:tcPr>
            <w:tcW w:w="1848" w:type="dxa"/>
          </w:tcPr>
          <w:p w14:paraId="45A540EF" w14:textId="77777777" w:rsidR="00AF08FE" w:rsidRPr="00F83E68" w:rsidRDefault="00AF08FE" w:rsidP="00CA4603">
            <w:pPr>
              <w:spacing w:after="200"/>
              <w:jc w:val="center"/>
              <w:rPr>
                <w:rFonts w:cs="Tahoma"/>
                <w:color w:val="000000"/>
                <w:szCs w:val="18"/>
                <w:lang w:val="pt-PT" w:eastAsia="ja-JP"/>
              </w:rPr>
            </w:pPr>
            <w:r w:rsidRPr="00715FF4">
              <w:rPr>
                <w:rFonts w:cs="Tahoma"/>
                <w:color w:val="000000"/>
                <w:szCs w:val="18"/>
                <w:lang w:val="pt-BR" w:eastAsia="ja-JP"/>
              </w:rPr>
              <w:t>Data Warehouse em Paralelo do SQL Server</w:t>
            </w:r>
            <w:r w:rsidRPr="00F83E68">
              <w:rPr>
                <w:rFonts w:cs="Tahoma"/>
                <w:color w:val="000000"/>
                <w:szCs w:val="18"/>
                <w:lang w:val="pt-PT" w:eastAsia="ja-JP"/>
              </w:rPr>
              <w:t xml:space="preserve"> </w:t>
            </w:r>
          </w:p>
        </w:tc>
        <w:tc>
          <w:tcPr>
            <w:tcW w:w="1774" w:type="dxa"/>
          </w:tcPr>
          <w:p w14:paraId="45A540F0" w14:textId="77777777" w:rsidR="00AF08FE" w:rsidRPr="00715FF4" w:rsidRDefault="00AF08FE" w:rsidP="00CA4603">
            <w:pPr>
              <w:spacing w:after="200"/>
              <w:jc w:val="center"/>
              <w:rPr>
                <w:rFonts w:cs="Tahoma"/>
                <w:color w:val="000000"/>
                <w:szCs w:val="18"/>
                <w:lang w:eastAsia="ja-JP"/>
              </w:rPr>
            </w:pPr>
            <w:r w:rsidRPr="00715FF4">
              <w:rPr>
                <w:rFonts w:cs="Tahoma"/>
                <w:color w:val="000000"/>
                <w:lang w:val="pt-BR"/>
              </w:rPr>
              <w:t>Exchange Small Business Server</w:t>
            </w:r>
          </w:p>
        </w:tc>
        <w:tc>
          <w:tcPr>
            <w:tcW w:w="1830" w:type="dxa"/>
          </w:tcPr>
          <w:p w14:paraId="45A540F1" w14:textId="77777777" w:rsidR="00AF08FE" w:rsidRPr="00715FF4" w:rsidRDefault="00AF08FE" w:rsidP="00CA4603">
            <w:pPr>
              <w:spacing w:after="200"/>
              <w:jc w:val="center"/>
              <w:rPr>
                <w:rFonts w:cs="Tahoma"/>
                <w:color w:val="000000"/>
                <w:szCs w:val="18"/>
                <w:lang w:eastAsia="ja-JP"/>
              </w:rPr>
            </w:pPr>
            <w:r w:rsidRPr="00715FF4">
              <w:rPr>
                <w:rFonts w:cs="Tahoma"/>
                <w:color w:val="000000"/>
                <w:lang w:val="pt-BR"/>
              </w:rPr>
              <w:t>SharePoint Server Enterprise para Sites da Internet</w:t>
            </w:r>
          </w:p>
        </w:tc>
        <w:tc>
          <w:tcPr>
            <w:tcW w:w="1474" w:type="dxa"/>
          </w:tcPr>
          <w:p w14:paraId="45A540F2" w14:textId="77777777" w:rsidR="00AF08FE" w:rsidRPr="00715FF4" w:rsidRDefault="00AF08FE" w:rsidP="00CA4603">
            <w:pPr>
              <w:spacing w:after="200"/>
              <w:jc w:val="center"/>
              <w:rPr>
                <w:rFonts w:cs="Tahoma"/>
                <w:color w:val="000000"/>
                <w:szCs w:val="18"/>
                <w:lang w:eastAsia="ja-JP"/>
              </w:rPr>
            </w:pPr>
            <w:r w:rsidRPr="00715FF4">
              <w:rPr>
                <w:rFonts w:cs="Tahoma"/>
                <w:color w:val="000000"/>
                <w:lang w:val="pt-BR"/>
              </w:rPr>
              <w:t>Lync Server 2010 Enterprise Edition</w:t>
            </w:r>
          </w:p>
        </w:tc>
      </w:tr>
      <w:tr w:rsidR="00AF08FE" w:rsidRPr="00715FF4" w14:paraId="45A540F9" w14:textId="77777777" w:rsidTr="008244ED">
        <w:trPr>
          <w:cantSplit/>
        </w:trPr>
        <w:tc>
          <w:tcPr>
            <w:tcW w:w="1912" w:type="dxa"/>
          </w:tcPr>
          <w:p w14:paraId="45A540F4" w14:textId="77777777" w:rsidR="00AF08FE" w:rsidRPr="00715FF4" w:rsidRDefault="00AF08FE" w:rsidP="00CA4603">
            <w:pPr>
              <w:spacing w:after="200"/>
              <w:jc w:val="center"/>
              <w:rPr>
                <w:rFonts w:cs="Tahoma"/>
                <w:szCs w:val="18"/>
              </w:rPr>
            </w:pPr>
            <w:r w:rsidRPr="00715FF4">
              <w:rPr>
                <w:rFonts w:cs="Tahoma"/>
                <w:color w:val="000000"/>
                <w:lang w:val="pt-BR"/>
              </w:rPr>
              <w:t>Windows Server Enterprise</w:t>
            </w:r>
          </w:p>
        </w:tc>
        <w:tc>
          <w:tcPr>
            <w:tcW w:w="1848" w:type="dxa"/>
          </w:tcPr>
          <w:p w14:paraId="45A540F5" w14:textId="77777777" w:rsidR="00AF08FE" w:rsidRPr="00715FF4" w:rsidRDefault="00AF08FE" w:rsidP="00CA4603">
            <w:pPr>
              <w:spacing w:after="200"/>
              <w:jc w:val="center"/>
              <w:rPr>
                <w:rFonts w:cs="Tahoma"/>
                <w:szCs w:val="18"/>
                <w:lang w:eastAsia="ja-JP"/>
              </w:rPr>
            </w:pPr>
            <w:r w:rsidRPr="00715FF4">
              <w:rPr>
                <w:rFonts w:cs="Tahoma"/>
                <w:color w:val="000000"/>
                <w:lang w:val="pt-BR"/>
              </w:rPr>
              <w:t>SQL Server Datacenter</w:t>
            </w:r>
          </w:p>
        </w:tc>
        <w:tc>
          <w:tcPr>
            <w:tcW w:w="1774" w:type="dxa"/>
          </w:tcPr>
          <w:p w14:paraId="45A540F6" w14:textId="77777777" w:rsidR="00AF08FE" w:rsidRPr="00715FF4" w:rsidRDefault="00AF08FE" w:rsidP="00CA4603">
            <w:pPr>
              <w:spacing w:after="200"/>
              <w:jc w:val="center"/>
              <w:rPr>
                <w:rFonts w:cs="Tahoma"/>
                <w:color w:val="000000"/>
                <w:szCs w:val="18"/>
                <w:lang w:eastAsia="ja-JP"/>
              </w:rPr>
            </w:pPr>
            <w:r w:rsidRPr="00715FF4">
              <w:rPr>
                <w:rFonts w:cs="Tahoma"/>
                <w:color w:val="000000"/>
                <w:lang w:val="pt-BR"/>
              </w:rPr>
              <w:t>Exchange Server Enterprise</w:t>
            </w:r>
          </w:p>
        </w:tc>
        <w:tc>
          <w:tcPr>
            <w:tcW w:w="1830" w:type="dxa"/>
          </w:tcPr>
          <w:p w14:paraId="45A540F7" w14:textId="77777777" w:rsidR="00AF08FE" w:rsidRPr="00F83E68" w:rsidRDefault="00AF08FE" w:rsidP="00CA4603">
            <w:pPr>
              <w:spacing w:after="200"/>
              <w:jc w:val="center"/>
              <w:rPr>
                <w:rFonts w:cs="Tahoma"/>
                <w:color w:val="000000"/>
                <w:szCs w:val="18"/>
                <w:lang w:val="fr-FR" w:eastAsia="ja-JP"/>
              </w:rPr>
            </w:pPr>
            <w:r w:rsidRPr="00F83E68">
              <w:rPr>
                <w:rFonts w:cs="Tahoma"/>
                <w:color w:val="000000"/>
                <w:lang w:val="fr-FR"/>
              </w:rPr>
              <w:t>SharePoint Server Standard para Sites de Internet</w:t>
            </w:r>
          </w:p>
        </w:tc>
        <w:tc>
          <w:tcPr>
            <w:tcW w:w="1474" w:type="dxa"/>
          </w:tcPr>
          <w:p w14:paraId="45A540F8" w14:textId="77777777" w:rsidR="00AF08FE" w:rsidRPr="00715FF4" w:rsidRDefault="00AF08FE" w:rsidP="00CA4603">
            <w:pPr>
              <w:spacing w:after="200"/>
              <w:jc w:val="center"/>
              <w:rPr>
                <w:rFonts w:cs="Tahoma"/>
                <w:color w:val="000000"/>
                <w:szCs w:val="18"/>
                <w:lang w:eastAsia="ja-JP"/>
              </w:rPr>
            </w:pPr>
            <w:r w:rsidRPr="00715FF4">
              <w:rPr>
                <w:rFonts w:cs="Tahoma"/>
                <w:color w:val="000000"/>
                <w:lang w:val="pt-BR"/>
              </w:rPr>
              <w:t>Lync Server 2010 Standard Edition</w:t>
            </w:r>
          </w:p>
        </w:tc>
      </w:tr>
      <w:tr w:rsidR="00AF08FE" w:rsidRPr="00715FF4" w14:paraId="45A540FF" w14:textId="77777777" w:rsidTr="008244ED">
        <w:trPr>
          <w:cantSplit/>
        </w:trPr>
        <w:tc>
          <w:tcPr>
            <w:tcW w:w="1912" w:type="dxa"/>
          </w:tcPr>
          <w:p w14:paraId="45A540FA" w14:textId="77777777" w:rsidR="00AF08FE" w:rsidRPr="00715FF4" w:rsidRDefault="00AF08FE" w:rsidP="00CA4603">
            <w:pPr>
              <w:spacing w:after="200"/>
              <w:jc w:val="center"/>
              <w:rPr>
                <w:rFonts w:cs="Tahoma"/>
                <w:szCs w:val="18"/>
                <w:lang w:eastAsia="ja-JP"/>
              </w:rPr>
            </w:pPr>
            <w:r w:rsidRPr="00715FF4">
              <w:rPr>
                <w:rFonts w:cs="Tahoma"/>
                <w:color w:val="000000"/>
                <w:lang w:val="pt-BR"/>
              </w:rPr>
              <w:t>Windows Server Standard</w:t>
            </w:r>
          </w:p>
        </w:tc>
        <w:tc>
          <w:tcPr>
            <w:tcW w:w="1848" w:type="dxa"/>
          </w:tcPr>
          <w:p w14:paraId="45A540FB" w14:textId="77777777" w:rsidR="00AF08FE" w:rsidRPr="00715FF4" w:rsidRDefault="00AF08FE" w:rsidP="00CA4603">
            <w:pPr>
              <w:spacing w:after="200"/>
              <w:jc w:val="center"/>
              <w:rPr>
                <w:rFonts w:cs="Tahoma"/>
                <w:szCs w:val="18"/>
                <w:lang w:eastAsia="ja-JP"/>
              </w:rPr>
            </w:pPr>
            <w:r w:rsidRPr="00715FF4">
              <w:rPr>
                <w:rFonts w:cs="Tahoma"/>
                <w:szCs w:val="18"/>
                <w:lang w:val="pt-BR" w:eastAsia="ja-JP"/>
              </w:rPr>
              <w:t>SQL Server Enterprise</w:t>
            </w:r>
          </w:p>
        </w:tc>
        <w:tc>
          <w:tcPr>
            <w:tcW w:w="1774" w:type="dxa"/>
          </w:tcPr>
          <w:p w14:paraId="45A540FC" w14:textId="77777777" w:rsidR="00AF08FE" w:rsidRPr="00715FF4" w:rsidRDefault="00AF08FE" w:rsidP="00CA4603">
            <w:pPr>
              <w:spacing w:after="200"/>
              <w:jc w:val="center"/>
              <w:rPr>
                <w:rFonts w:cs="Tahoma"/>
                <w:color w:val="000000"/>
                <w:szCs w:val="18"/>
                <w:lang w:eastAsia="ja-JP"/>
              </w:rPr>
            </w:pPr>
            <w:r w:rsidRPr="00715FF4">
              <w:rPr>
                <w:rFonts w:cs="Tahoma"/>
                <w:color w:val="000000"/>
                <w:lang w:val="pt-BR"/>
              </w:rPr>
              <w:t>Exchange Server Standard</w:t>
            </w:r>
          </w:p>
        </w:tc>
        <w:tc>
          <w:tcPr>
            <w:tcW w:w="1830" w:type="dxa"/>
          </w:tcPr>
          <w:p w14:paraId="45A540FD" w14:textId="77777777" w:rsidR="00AF08FE" w:rsidRPr="00715FF4" w:rsidRDefault="00AF08FE" w:rsidP="00CA4603">
            <w:pPr>
              <w:spacing w:after="200"/>
              <w:jc w:val="center"/>
              <w:rPr>
                <w:rFonts w:cs="Tahoma"/>
                <w:color w:val="000000"/>
                <w:szCs w:val="18"/>
                <w:lang w:eastAsia="ja-JP"/>
              </w:rPr>
            </w:pPr>
            <w:r w:rsidRPr="00715FF4">
              <w:rPr>
                <w:rFonts w:cs="Tahoma"/>
                <w:color w:val="000000"/>
                <w:lang w:val="pt-BR"/>
              </w:rPr>
              <w:t>SharePoint Server</w:t>
            </w:r>
          </w:p>
        </w:tc>
        <w:tc>
          <w:tcPr>
            <w:tcW w:w="1474" w:type="dxa"/>
          </w:tcPr>
          <w:p w14:paraId="45A540FE" w14:textId="77777777" w:rsidR="00AF08FE" w:rsidRPr="00715FF4" w:rsidRDefault="00AF08FE" w:rsidP="00CA4603">
            <w:pPr>
              <w:spacing w:after="200"/>
              <w:jc w:val="center"/>
              <w:rPr>
                <w:rFonts w:cs="Tahoma"/>
                <w:color w:val="000000"/>
                <w:szCs w:val="18"/>
                <w:lang w:eastAsia="ja-JP"/>
              </w:rPr>
            </w:pPr>
          </w:p>
        </w:tc>
      </w:tr>
      <w:tr w:rsidR="00AF08FE" w:rsidRPr="00715FF4" w14:paraId="45A54105" w14:textId="77777777" w:rsidTr="008244ED">
        <w:trPr>
          <w:cantSplit/>
        </w:trPr>
        <w:tc>
          <w:tcPr>
            <w:tcW w:w="1912" w:type="dxa"/>
          </w:tcPr>
          <w:p w14:paraId="45A54100" w14:textId="77777777" w:rsidR="00AF08FE" w:rsidRPr="00715FF4" w:rsidRDefault="00AF08FE" w:rsidP="00CA4603">
            <w:pPr>
              <w:spacing w:after="200"/>
              <w:jc w:val="center"/>
              <w:rPr>
                <w:rFonts w:cs="Tahoma"/>
                <w:szCs w:val="18"/>
                <w:lang w:eastAsia="ja-JP"/>
              </w:rPr>
            </w:pPr>
            <w:r w:rsidRPr="00F83E68">
              <w:rPr>
                <w:rFonts w:cs="Tahoma"/>
                <w:szCs w:val="18"/>
                <w:lang w:eastAsia="ja-JP"/>
              </w:rPr>
              <w:t>Complemento do Windows Small Business Server Premium</w:t>
            </w:r>
          </w:p>
        </w:tc>
        <w:tc>
          <w:tcPr>
            <w:tcW w:w="1848" w:type="dxa"/>
          </w:tcPr>
          <w:p w14:paraId="45A54101" w14:textId="77777777" w:rsidR="00AF08FE" w:rsidRPr="00715FF4" w:rsidRDefault="00AF08FE" w:rsidP="00CA4603">
            <w:pPr>
              <w:spacing w:after="200"/>
              <w:jc w:val="center"/>
              <w:rPr>
                <w:rFonts w:cs="Tahoma"/>
                <w:szCs w:val="18"/>
                <w:lang w:eastAsia="ja-JP"/>
              </w:rPr>
            </w:pPr>
            <w:r w:rsidRPr="00715FF4">
              <w:rPr>
                <w:rFonts w:cs="Tahoma"/>
                <w:szCs w:val="18"/>
                <w:lang w:val="pt-BR" w:eastAsia="ja-JP"/>
              </w:rPr>
              <w:t>SQL Server Standard</w:t>
            </w:r>
          </w:p>
        </w:tc>
        <w:tc>
          <w:tcPr>
            <w:tcW w:w="1774" w:type="dxa"/>
          </w:tcPr>
          <w:p w14:paraId="45A54102" w14:textId="77777777" w:rsidR="00AF08FE" w:rsidRPr="00715FF4" w:rsidRDefault="00AF08FE" w:rsidP="00CA4603">
            <w:pPr>
              <w:spacing w:after="200"/>
              <w:jc w:val="center"/>
              <w:rPr>
                <w:rFonts w:cs="Tahoma"/>
                <w:szCs w:val="18"/>
                <w:lang w:eastAsia="ja-JP"/>
              </w:rPr>
            </w:pPr>
          </w:p>
        </w:tc>
        <w:tc>
          <w:tcPr>
            <w:tcW w:w="1830" w:type="dxa"/>
          </w:tcPr>
          <w:p w14:paraId="45A54103" w14:textId="77777777" w:rsidR="00AF08FE" w:rsidRPr="00715FF4" w:rsidRDefault="00AF08FE" w:rsidP="00CA4603">
            <w:pPr>
              <w:spacing w:after="200"/>
              <w:jc w:val="center"/>
              <w:rPr>
                <w:rFonts w:cs="Tahoma"/>
                <w:szCs w:val="18"/>
                <w:lang w:eastAsia="ja-JP"/>
              </w:rPr>
            </w:pPr>
          </w:p>
        </w:tc>
        <w:tc>
          <w:tcPr>
            <w:tcW w:w="1474" w:type="dxa"/>
          </w:tcPr>
          <w:p w14:paraId="45A54104" w14:textId="77777777" w:rsidR="00AF08FE" w:rsidRPr="00715FF4" w:rsidRDefault="00AF08FE" w:rsidP="00CA4603">
            <w:pPr>
              <w:spacing w:after="200"/>
              <w:jc w:val="center"/>
              <w:rPr>
                <w:rFonts w:cs="Tahoma"/>
                <w:szCs w:val="18"/>
                <w:lang w:eastAsia="ja-JP"/>
              </w:rPr>
            </w:pPr>
          </w:p>
        </w:tc>
      </w:tr>
      <w:tr w:rsidR="00AF08FE" w:rsidRPr="00715FF4" w14:paraId="45A5410B" w14:textId="77777777" w:rsidTr="008244ED">
        <w:trPr>
          <w:cantSplit/>
        </w:trPr>
        <w:tc>
          <w:tcPr>
            <w:tcW w:w="1912" w:type="dxa"/>
          </w:tcPr>
          <w:p w14:paraId="45A54106" w14:textId="77777777" w:rsidR="00AF08FE" w:rsidRPr="00715FF4" w:rsidRDefault="00AF08FE" w:rsidP="00CA4603">
            <w:pPr>
              <w:spacing w:after="200"/>
              <w:jc w:val="center"/>
              <w:rPr>
                <w:rFonts w:cs="Tahoma"/>
                <w:szCs w:val="18"/>
                <w:lang w:eastAsia="ja-JP"/>
              </w:rPr>
            </w:pPr>
            <w:r w:rsidRPr="00F83E68">
              <w:rPr>
                <w:rFonts w:cs="Tahoma"/>
                <w:szCs w:val="18"/>
                <w:lang w:eastAsia="ja-JP"/>
              </w:rPr>
              <w:t>Windows Small Business Server Standard</w:t>
            </w:r>
          </w:p>
        </w:tc>
        <w:tc>
          <w:tcPr>
            <w:tcW w:w="1848" w:type="dxa"/>
          </w:tcPr>
          <w:p w14:paraId="45A54107" w14:textId="77777777" w:rsidR="00AF08FE" w:rsidRPr="00715FF4" w:rsidRDefault="00AF08FE" w:rsidP="00CA4603">
            <w:pPr>
              <w:spacing w:after="200"/>
              <w:jc w:val="center"/>
              <w:rPr>
                <w:rFonts w:cs="Tahoma"/>
                <w:szCs w:val="18"/>
                <w:lang w:eastAsia="ja-JP"/>
              </w:rPr>
            </w:pPr>
            <w:r w:rsidRPr="00715FF4">
              <w:rPr>
                <w:rFonts w:cs="Tahoma"/>
                <w:szCs w:val="18"/>
                <w:lang w:val="pt-BR" w:eastAsia="ja-JP"/>
              </w:rPr>
              <w:t>SQL Server Workgroup</w:t>
            </w:r>
          </w:p>
        </w:tc>
        <w:tc>
          <w:tcPr>
            <w:tcW w:w="1774" w:type="dxa"/>
          </w:tcPr>
          <w:p w14:paraId="45A54108" w14:textId="77777777" w:rsidR="00AF08FE" w:rsidRPr="00715FF4" w:rsidRDefault="00AF08FE" w:rsidP="00CA4603">
            <w:pPr>
              <w:spacing w:after="200"/>
              <w:jc w:val="center"/>
              <w:rPr>
                <w:rFonts w:cs="Tahoma"/>
                <w:szCs w:val="18"/>
                <w:lang w:eastAsia="ja-JP"/>
              </w:rPr>
            </w:pPr>
          </w:p>
        </w:tc>
        <w:tc>
          <w:tcPr>
            <w:tcW w:w="1830" w:type="dxa"/>
          </w:tcPr>
          <w:p w14:paraId="45A54109" w14:textId="77777777" w:rsidR="00AF08FE" w:rsidRPr="00715FF4" w:rsidRDefault="00AF08FE" w:rsidP="00CA4603">
            <w:pPr>
              <w:spacing w:after="200"/>
              <w:jc w:val="center"/>
              <w:rPr>
                <w:rFonts w:cs="Tahoma"/>
                <w:szCs w:val="18"/>
                <w:lang w:eastAsia="ja-JP"/>
              </w:rPr>
            </w:pPr>
          </w:p>
        </w:tc>
        <w:tc>
          <w:tcPr>
            <w:tcW w:w="1474" w:type="dxa"/>
          </w:tcPr>
          <w:p w14:paraId="45A5410A" w14:textId="77777777" w:rsidR="00AF08FE" w:rsidRPr="00715FF4" w:rsidRDefault="00AF08FE" w:rsidP="00CA4603">
            <w:pPr>
              <w:spacing w:after="200"/>
              <w:jc w:val="center"/>
              <w:rPr>
                <w:rFonts w:cs="Tahoma"/>
                <w:szCs w:val="18"/>
                <w:lang w:eastAsia="ja-JP"/>
              </w:rPr>
            </w:pPr>
          </w:p>
        </w:tc>
      </w:tr>
      <w:tr w:rsidR="00AF08FE" w:rsidRPr="00715FF4" w14:paraId="45A54111" w14:textId="77777777" w:rsidTr="008244ED">
        <w:trPr>
          <w:cantSplit/>
        </w:trPr>
        <w:tc>
          <w:tcPr>
            <w:tcW w:w="1912" w:type="dxa"/>
          </w:tcPr>
          <w:p w14:paraId="45A5410C" w14:textId="77777777" w:rsidR="00AF08FE" w:rsidRPr="00715FF4" w:rsidRDefault="00AF08FE" w:rsidP="00CA4603">
            <w:pPr>
              <w:spacing w:after="200"/>
              <w:jc w:val="center"/>
              <w:rPr>
                <w:rFonts w:cs="Tahoma"/>
                <w:szCs w:val="18"/>
                <w:lang w:eastAsia="ja-JP"/>
              </w:rPr>
            </w:pPr>
            <w:r w:rsidRPr="00F83E68">
              <w:rPr>
                <w:rFonts w:cs="Tahoma"/>
                <w:szCs w:val="18"/>
                <w:lang w:eastAsia="ja-JP"/>
              </w:rPr>
              <w:t>Windows Small Business Server Essentials</w:t>
            </w:r>
          </w:p>
        </w:tc>
        <w:tc>
          <w:tcPr>
            <w:tcW w:w="1848" w:type="dxa"/>
          </w:tcPr>
          <w:p w14:paraId="45A5410D" w14:textId="77777777" w:rsidR="00AF08FE" w:rsidRPr="00715FF4" w:rsidRDefault="00AF08FE" w:rsidP="00CA4603">
            <w:pPr>
              <w:spacing w:after="200"/>
              <w:jc w:val="center"/>
              <w:rPr>
                <w:rFonts w:cs="Tahoma"/>
                <w:szCs w:val="18"/>
                <w:lang w:eastAsia="ja-JP"/>
              </w:rPr>
            </w:pPr>
            <w:r w:rsidRPr="00715FF4">
              <w:rPr>
                <w:rFonts w:cs="Tahoma"/>
                <w:szCs w:val="18"/>
                <w:lang w:val="pt-BR" w:eastAsia="ja-JP"/>
              </w:rPr>
              <w:t>SQL Server Small Business</w:t>
            </w:r>
          </w:p>
        </w:tc>
        <w:tc>
          <w:tcPr>
            <w:tcW w:w="1774" w:type="dxa"/>
          </w:tcPr>
          <w:p w14:paraId="45A5410E" w14:textId="77777777" w:rsidR="00AF08FE" w:rsidRPr="00715FF4" w:rsidRDefault="00AF08FE" w:rsidP="00CA4603">
            <w:pPr>
              <w:spacing w:after="200"/>
              <w:jc w:val="center"/>
              <w:rPr>
                <w:rFonts w:cs="Tahoma"/>
                <w:szCs w:val="18"/>
                <w:lang w:eastAsia="ja-JP"/>
              </w:rPr>
            </w:pPr>
          </w:p>
        </w:tc>
        <w:tc>
          <w:tcPr>
            <w:tcW w:w="1830" w:type="dxa"/>
          </w:tcPr>
          <w:p w14:paraId="45A5410F" w14:textId="77777777" w:rsidR="00AF08FE" w:rsidRPr="00715FF4" w:rsidRDefault="00AF08FE" w:rsidP="00CA4603">
            <w:pPr>
              <w:spacing w:after="200"/>
              <w:jc w:val="center"/>
              <w:rPr>
                <w:rFonts w:cs="Tahoma"/>
                <w:szCs w:val="18"/>
                <w:lang w:eastAsia="ja-JP"/>
              </w:rPr>
            </w:pPr>
          </w:p>
        </w:tc>
        <w:tc>
          <w:tcPr>
            <w:tcW w:w="1474" w:type="dxa"/>
          </w:tcPr>
          <w:p w14:paraId="45A54110" w14:textId="77777777" w:rsidR="00AF08FE" w:rsidRPr="00715FF4" w:rsidRDefault="00AF08FE" w:rsidP="00CA4603">
            <w:pPr>
              <w:spacing w:after="200"/>
              <w:jc w:val="center"/>
              <w:rPr>
                <w:rFonts w:cs="Tahoma"/>
                <w:szCs w:val="18"/>
                <w:lang w:eastAsia="ja-JP"/>
              </w:rPr>
            </w:pPr>
          </w:p>
        </w:tc>
      </w:tr>
      <w:tr w:rsidR="00AF08FE" w:rsidRPr="00715FF4" w14:paraId="45A54117" w14:textId="77777777" w:rsidTr="008244ED">
        <w:trPr>
          <w:cantSplit/>
        </w:trPr>
        <w:tc>
          <w:tcPr>
            <w:tcW w:w="1912" w:type="dxa"/>
          </w:tcPr>
          <w:p w14:paraId="45A54112" w14:textId="77777777" w:rsidR="00AF08FE" w:rsidRPr="00715FF4" w:rsidRDefault="00AF08FE" w:rsidP="00CA4603">
            <w:pPr>
              <w:spacing w:after="200"/>
              <w:jc w:val="center"/>
              <w:rPr>
                <w:rFonts w:cs="Tahoma"/>
                <w:szCs w:val="18"/>
                <w:lang w:eastAsia="ja-JP"/>
              </w:rPr>
            </w:pPr>
            <w:r w:rsidRPr="00715FF4">
              <w:rPr>
                <w:rFonts w:cs="Tahoma"/>
                <w:szCs w:val="18"/>
                <w:lang w:val="pt-BR" w:eastAsia="ja-JP"/>
              </w:rPr>
              <w:t>Windows Web Server</w:t>
            </w:r>
          </w:p>
        </w:tc>
        <w:tc>
          <w:tcPr>
            <w:tcW w:w="1848" w:type="dxa"/>
          </w:tcPr>
          <w:p w14:paraId="45A54113" w14:textId="77777777" w:rsidR="00AF08FE" w:rsidRPr="00715FF4" w:rsidRDefault="00AF08FE" w:rsidP="00CA4603">
            <w:pPr>
              <w:spacing w:after="200"/>
              <w:jc w:val="center"/>
              <w:rPr>
                <w:rFonts w:cs="Tahoma"/>
                <w:szCs w:val="18"/>
                <w:lang w:eastAsia="ja-JP"/>
              </w:rPr>
            </w:pPr>
            <w:r w:rsidRPr="00715FF4">
              <w:rPr>
                <w:rFonts w:cs="Tahoma"/>
                <w:szCs w:val="18"/>
                <w:lang w:val="pt-BR" w:eastAsia="ja-JP"/>
              </w:rPr>
              <w:t>SQL Server Web</w:t>
            </w:r>
          </w:p>
        </w:tc>
        <w:tc>
          <w:tcPr>
            <w:tcW w:w="1774" w:type="dxa"/>
          </w:tcPr>
          <w:p w14:paraId="45A54114" w14:textId="77777777" w:rsidR="00AF08FE" w:rsidRPr="00715FF4" w:rsidRDefault="00AF08FE" w:rsidP="00CA4603">
            <w:pPr>
              <w:spacing w:after="200"/>
              <w:jc w:val="center"/>
              <w:rPr>
                <w:rFonts w:cs="Tahoma"/>
                <w:szCs w:val="18"/>
                <w:lang w:eastAsia="ja-JP"/>
              </w:rPr>
            </w:pPr>
          </w:p>
        </w:tc>
        <w:tc>
          <w:tcPr>
            <w:tcW w:w="1830" w:type="dxa"/>
          </w:tcPr>
          <w:p w14:paraId="45A54115" w14:textId="77777777" w:rsidR="00AF08FE" w:rsidRPr="00715FF4" w:rsidRDefault="00AF08FE" w:rsidP="00CA4603">
            <w:pPr>
              <w:spacing w:after="200"/>
              <w:jc w:val="center"/>
              <w:rPr>
                <w:rFonts w:cs="Tahoma"/>
                <w:szCs w:val="18"/>
                <w:lang w:eastAsia="ja-JP"/>
              </w:rPr>
            </w:pPr>
          </w:p>
        </w:tc>
        <w:tc>
          <w:tcPr>
            <w:tcW w:w="1474" w:type="dxa"/>
          </w:tcPr>
          <w:p w14:paraId="45A54116" w14:textId="77777777" w:rsidR="00AF08FE" w:rsidRPr="00715FF4" w:rsidRDefault="00AF08FE" w:rsidP="00CA4603">
            <w:pPr>
              <w:spacing w:after="200"/>
              <w:jc w:val="center"/>
              <w:rPr>
                <w:rFonts w:cs="Tahoma"/>
                <w:szCs w:val="18"/>
                <w:lang w:eastAsia="ja-JP"/>
              </w:rPr>
            </w:pPr>
          </w:p>
        </w:tc>
      </w:tr>
      <w:tr w:rsidR="00AF08FE" w:rsidRPr="00715FF4" w14:paraId="45A5411D" w14:textId="77777777" w:rsidTr="008244ED">
        <w:trPr>
          <w:cantSplit/>
        </w:trPr>
        <w:tc>
          <w:tcPr>
            <w:tcW w:w="1912" w:type="dxa"/>
          </w:tcPr>
          <w:p w14:paraId="45A54118" w14:textId="77777777" w:rsidR="00AF08FE" w:rsidRPr="00715FF4" w:rsidRDefault="00AF08FE" w:rsidP="00CA4603">
            <w:pPr>
              <w:spacing w:after="200"/>
              <w:jc w:val="center"/>
              <w:rPr>
                <w:rFonts w:cs="Tahoma"/>
                <w:szCs w:val="18"/>
                <w:lang w:eastAsia="ja-JP"/>
              </w:rPr>
            </w:pPr>
            <w:r w:rsidRPr="00715FF4">
              <w:rPr>
                <w:rFonts w:cs="Tahoma"/>
                <w:szCs w:val="18"/>
                <w:lang w:val="pt-BR" w:eastAsia="ja-JP"/>
              </w:rPr>
              <w:t>Windows HPC Server Suite</w:t>
            </w:r>
          </w:p>
        </w:tc>
        <w:tc>
          <w:tcPr>
            <w:tcW w:w="1848" w:type="dxa"/>
          </w:tcPr>
          <w:p w14:paraId="45A54119" w14:textId="77777777" w:rsidR="00AF08FE" w:rsidRPr="00715FF4" w:rsidRDefault="00AF08FE" w:rsidP="00CA4603">
            <w:pPr>
              <w:spacing w:after="200"/>
              <w:jc w:val="center"/>
              <w:rPr>
                <w:rFonts w:cs="Tahoma"/>
                <w:szCs w:val="18"/>
                <w:lang w:eastAsia="ja-JP"/>
              </w:rPr>
            </w:pPr>
            <w:r w:rsidRPr="00715FF4">
              <w:rPr>
                <w:rFonts w:cs="Tahoma"/>
                <w:szCs w:val="18"/>
                <w:lang w:val="pt-BR" w:eastAsia="ja-JP"/>
              </w:rPr>
              <w:t>SQL Server Developer</w:t>
            </w:r>
          </w:p>
        </w:tc>
        <w:tc>
          <w:tcPr>
            <w:tcW w:w="1774" w:type="dxa"/>
          </w:tcPr>
          <w:p w14:paraId="45A5411A" w14:textId="77777777" w:rsidR="00AF08FE" w:rsidRPr="00715FF4" w:rsidRDefault="00AF08FE" w:rsidP="00CA4603">
            <w:pPr>
              <w:spacing w:after="200"/>
              <w:jc w:val="center"/>
              <w:rPr>
                <w:rFonts w:cs="Tahoma"/>
                <w:szCs w:val="18"/>
                <w:lang w:eastAsia="ja-JP"/>
              </w:rPr>
            </w:pPr>
          </w:p>
        </w:tc>
        <w:tc>
          <w:tcPr>
            <w:tcW w:w="1830" w:type="dxa"/>
          </w:tcPr>
          <w:p w14:paraId="45A5411B" w14:textId="77777777" w:rsidR="00AF08FE" w:rsidRPr="00715FF4" w:rsidRDefault="00AF08FE" w:rsidP="00CA4603">
            <w:pPr>
              <w:spacing w:after="200"/>
              <w:jc w:val="center"/>
              <w:rPr>
                <w:rFonts w:cs="Tahoma"/>
                <w:szCs w:val="18"/>
                <w:lang w:eastAsia="ja-JP"/>
              </w:rPr>
            </w:pPr>
          </w:p>
        </w:tc>
        <w:tc>
          <w:tcPr>
            <w:tcW w:w="1474" w:type="dxa"/>
          </w:tcPr>
          <w:p w14:paraId="45A5411C" w14:textId="77777777" w:rsidR="00AF08FE" w:rsidRPr="00715FF4" w:rsidRDefault="00AF08FE" w:rsidP="00CA4603">
            <w:pPr>
              <w:spacing w:after="200"/>
              <w:jc w:val="center"/>
              <w:rPr>
                <w:rFonts w:cs="Tahoma"/>
                <w:szCs w:val="18"/>
                <w:lang w:eastAsia="ja-JP"/>
              </w:rPr>
            </w:pPr>
          </w:p>
        </w:tc>
      </w:tr>
      <w:tr w:rsidR="00AF08FE" w:rsidRPr="00715FF4" w14:paraId="45A54123" w14:textId="77777777" w:rsidTr="008244ED">
        <w:trPr>
          <w:cantSplit/>
        </w:trPr>
        <w:tc>
          <w:tcPr>
            <w:tcW w:w="1912" w:type="dxa"/>
          </w:tcPr>
          <w:p w14:paraId="45A5411E" w14:textId="77777777" w:rsidR="00AF08FE" w:rsidRPr="00715FF4" w:rsidRDefault="00AF08FE" w:rsidP="00CA4603">
            <w:pPr>
              <w:spacing w:after="200"/>
              <w:jc w:val="center"/>
              <w:rPr>
                <w:rFonts w:cs="Tahoma"/>
                <w:szCs w:val="18"/>
                <w:lang w:eastAsia="ja-JP"/>
              </w:rPr>
            </w:pPr>
            <w:r w:rsidRPr="00715FF4">
              <w:rPr>
                <w:rFonts w:cs="Tahoma"/>
                <w:szCs w:val="18"/>
                <w:lang w:val="pt-BR" w:eastAsia="ja-JP"/>
              </w:rPr>
              <w:t>Windows Server HPC Edition</w:t>
            </w:r>
          </w:p>
        </w:tc>
        <w:tc>
          <w:tcPr>
            <w:tcW w:w="1848" w:type="dxa"/>
          </w:tcPr>
          <w:p w14:paraId="45A5411F" w14:textId="77777777" w:rsidR="00AF08FE" w:rsidRPr="00715FF4" w:rsidRDefault="00AF08FE" w:rsidP="00CA4603">
            <w:pPr>
              <w:spacing w:after="200"/>
              <w:jc w:val="center"/>
              <w:rPr>
                <w:rFonts w:cs="Tahoma"/>
                <w:szCs w:val="18"/>
                <w:lang w:eastAsia="ja-JP"/>
              </w:rPr>
            </w:pPr>
            <w:r w:rsidRPr="00715FF4">
              <w:rPr>
                <w:rFonts w:cs="Tahoma"/>
                <w:lang w:val="pt-BR"/>
              </w:rPr>
              <w:t>SQL Server Business Intelligence</w:t>
            </w:r>
          </w:p>
        </w:tc>
        <w:tc>
          <w:tcPr>
            <w:tcW w:w="1774" w:type="dxa"/>
          </w:tcPr>
          <w:p w14:paraId="45A54120" w14:textId="77777777" w:rsidR="00AF08FE" w:rsidRPr="00715FF4" w:rsidRDefault="00AF08FE" w:rsidP="00CA4603">
            <w:pPr>
              <w:spacing w:after="200"/>
              <w:jc w:val="center"/>
              <w:rPr>
                <w:rFonts w:cs="Tahoma"/>
                <w:szCs w:val="18"/>
                <w:lang w:eastAsia="ja-JP"/>
              </w:rPr>
            </w:pPr>
          </w:p>
        </w:tc>
        <w:tc>
          <w:tcPr>
            <w:tcW w:w="1830" w:type="dxa"/>
          </w:tcPr>
          <w:p w14:paraId="45A54121" w14:textId="77777777" w:rsidR="00AF08FE" w:rsidRPr="00715FF4" w:rsidRDefault="00AF08FE" w:rsidP="00CA4603">
            <w:pPr>
              <w:spacing w:after="200"/>
              <w:jc w:val="center"/>
              <w:rPr>
                <w:rFonts w:cs="Tahoma"/>
                <w:szCs w:val="18"/>
                <w:lang w:eastAsia="ja-JP"/>
              </w:rPr>
            </w:pPr>
          </w:p>
        </w:tc>
        <w:tc>
          <w:tcPr>
            <w:tcW w:w="1474" w:type="dxa"/>
          </w:tcPr>
          <w:p w14:paraId="45A54122" w14:textId="77777777" w:rsidR="00AF08FE" w:rsidRPr="00715FF4" w:rsidRDefault="00AF08FE" w:rsidP="00CA4603">
            <w:pPr>
              <w:spacing w:after="200"/>
              <w:jc w:val="center"/>
              <w:rPr>
                <w:rFonts w:cs="Tahoma"/>
                <w:szCs w:val="18"/>
                <w:lang w:eastAsia="ja-JP"/>
              </w:rPr>
            </w:pPr>
          </w:p>
        </w:tc>
      </w:tr>
      <w:tr w:rsidR="00AF08FE" w:rsidRPr="00F83E68" w14:paraId="45A54129" w14:textId="77777777" w:rsidTr="008244ED">
        <w:trPr>
          <w:cantSplit/>
        </w:trPr>
        <w:tc>
          <w:tcPr>
            <w:tcW w:w="1912" w:type="dxa"/>
          </w:tcPr>
          <w:p w14:paraId="45A54124" w14:textId="77777777" w:rsidR="00AF08FE" w:rsidRPr="00F83E68" w:rsidRDefault="00AF08FE" w:rsidP="00CA4603">
            <w:pPr>
              <w:spacing w:after="200"/>
              <w:jc w:val="center"/>
              <w:rPr>
                <w:rFonts w:cs="Tahoma"/>
                <w:szCs w:val="18"/>
                <w:lang w:val="fr-FR" w:eastAsia="ja-JP"/>
              </w:rPr>
            </w:pPr>
            <w:r w:rsidRPr="00F83E68">
              <w:rPr>
                <w:rFonts w:cs="Tahoma"/>
                <w:szCs w:val="18"/>
                <w:lang w:val="fr-FR" w:eastAsia="ja-JP"/>
              </w:rPr>
              <w:t xml:space="preserve">Core Infrastructure Server Suite Datacenter </w:t>
            </w:r>
          </w:p>
        </w:tc>
        <w:tc>
          <w:tcPr>
            <w:tcW w:w="1848" w:type="dxa"/>
          </w:tcPr>
          <w:p w14:paraId="45A54125" w14:textId="77777777" w:rsidR="00AF08FE" w:rsidRPr="00F83E68" w:rsidRDefault="00AF08FE" w:rsidP="00CA4603">
            <w:pPr>
              <w:spacing w:after="200"/>
              <w:jc w:val="center"/>
              <w:rPr>
                <w:rFonts w:cs="Tahoma"/>
                <w:szCs w:val="18"/>
                <w:lang w:val="fr-FR"/>
              </w:rPr>
            </w:pPr>
          </w:p>
        </w:tc>
        <w:tc>
          <w:tcPr>
            <w:tcW w:w="1774" w:type="dxa"/>
          </w:tcPr>
          <w:p w14:paraId="45A54126" w14:textId="77777777" w:rsidR="00AF08FE" w:rsidRPr="00F83E68" w:rsidRDefault="00AF08FE" w:rsidP="00CA4603">
            <w:pPr>
              <w:spacing w:after="200"/>
              <w:jc w:val="center"/>
              <w:rPr>
                <w:rFonts w:cs="Tahoma"/>
                <w:szCs w:val="18"/>
                <w:lang w:val="fr-FR"/>
              </w:rPr>
            </w:pPr>
          </w:p>
        </w:tc>
        <w:tc>
          <w:tcPr>
            <w:tcW w:w="1830" w:type="dxa"/>
          </w:tcPr>
          <w:p w14:paraId="45A54127" w14:textId="77777777" w:rsidR="00AF08FE" w:rsidRPr="00F83E68" w:rsidRDefault="00AF08FE" w:rsidP="00CA4603">
            <w:pPr>
              <w:spacing w:after="200"/>
              <w:jc w:val="center"/>
              <w:rPr>
                <w:rFonts w:cs="Tahoma"/>
                <w:szCs w:val="18"/>
                <w:lang w:val="fr-FR"/>
              </w:rPr>
            </w:pPr>
          </w:p>
        </w:tc>
        <w:tc>
          <w:tcPr>
            <w:tcW w:w="1474" w:type="dxa"/>
          </w:tcPr>
          <w:p w14:paraId="45A54128" w14:textId="77777777" w:rsidR="00AF08FE" w:rsidRPr="00F83E68" w:rsidRDefault="00AF08FE" w:rsidP="00CA4603">
            <w:pPr>
              <w:spacing w:after="200"/>
              <w:jc w:val="center"/>
              <w:rPr>
                <w:rFonts w:cs="Tahoma"/>
                <w:szCs w:val="18"/>
                <w:lang w:val="fr-FR"/>
              </w:rPr>
            </w:pPr>
          </w:p>
        </w:tc>
      </w:tr>
      <w:tr w:rsidR="00AF08FE" w:rsidRPr="00F83E68" w14:paraId="45A5412F" w14:textId="77777777" w:rsidTr="008244ED">
        <w:trPr>
          <w:cantSplit/>
        </w:trPr>
        <w:tc>
          <w:tcPr>
            <w:tcW w:w="1912" w:type="dxa"/>
          </w:tcPr>
          <w:p w14:paraId="45A5412A" w14:textId="77777777" w:rsidR="00AF08FE" w:rsidRPr="00F83E68" w:rsidRDefault="00AF08FE" w:rsidP="00CA4603">
            <w:pPr>
              <w:spacing w:after="200"/>
              <w:jc w:val="center"/>
              <w:rPr>
                <w:rFonts w:cs="Tahoma"/>
                <w:szCs w:val="18"/>
                <w:lang w:val="fr-FR" w:eastAsia="ja-JP"/>
              </w:rPr>
            </w:pPr>
            <w:r w:rsidRPr="00F83E68">
              <w:rPr>
                <w:rFonts w:cs="Tahoma"/>
                <w:szCs w:val="18"/>
                <w:lang w:val="fr-FR" w:eastAsia="ja-JP"/>
              </w:rPr>
              <w:t>Core Infrastructure Server Suite Enterprise</w:t>
            </w:r>
          </w:p>
        </w:tc>
        <w:tc>
          <w:tcPr>
            <w:tcW w:w="1848" w:type="dxa"/>
          </w:tcPr>
          <w:p w14:paraId="45A5412B" w14:textId="77777777" w:rsidR="00AF08FE" w:rsidRPr="00F83E68" w:rsidRDefault="00AF08FE" w:rsidP="00CA4603">
            <w:pPr>
              <w:spacing w:after="200"/>
              <w:jc w:val="center"/>
              <w:rPr>
                <w:rFonts w:cs="Tahoma"/>
                <w:szCs w:val="18"/>
                <w:lang w:val="fr-FR"/>
              </w:rPr>
            </w:pPr>
          </w:p>
        </w:tc>
        <w:tc>
          <w:tcPr>
            <w:tcW w:w="1774" w:type="dxa"/>
          </w:tcPr>
          <w:p w14:paraId="45A5412C" w14:textId="77777777" w:rsidR="00AF08FE" w:rsidRPr="00F83E68" w:rsidRDefault="00AF08FE" w:rsidP="00CA4603">
            <w:pPr>
              <w:spacing w:after="200"/>
              <w:jc w:val="center"/>
              <w:rPr>
                <w:rFonts w:cs="Tahoma"/>
                <w:szCs w:val="18"/>
                <w:lang w:val="fr-FR"/>
              </w:rPr>
            </w:pPr>
          </w:p>
        </w:tc>
        <w:tc>
          <w:tcPr>
            <w:tcW w:w="1830" w:type="dxa"/>
          </w:tcPr>
          <w:p w14:paraId="45A5412D" w14:textId="77777777" w:rsidR="00AF08FE" w:rsidRPr="00F83E68" w:rsidRDefault="00AF08FE" w:rsidP="00CA4603">
            <w:pPr>
              <w:spacing w:after="200"/>
              <w:jc w:val="center"/>
              <w:rPr>
                <w:rFonts w:cs="Tahoma"/>
                <w:szCs w:val="18"/>
                <w:lang w:val="fr-FR"/>
              </w:rPr>
            </w:pPr>
          </w:p>
        </w:tc>
        <w:tc>
          <w:tcPr>
            <w:tcW w:w="1474" w:type="dxa"/>
          </w:tcPr>
          <w:p w14:paraId="45A5412E" w14:textId="77777777" w:rsidR="00AF08FE" w:rsidRPr="00F83E68" w:rsidRDefault="00AF08FE" w:rsidP="00CA4603">
            <w:pPr>
              <w:spacing w:after="200"/>
              <w:jc w:val="center"/>
              <w:rPr>
                <w:rFonts w:cs="Tahoma"/>
                <w:szCs w:val="18"/>
                <w:lang w:val="fr-FR"/>
              </w:rPr>
            </w:pPr>
          </w:p>
        </w:tc>
      </w:tr>
      <w:tr w:rsidR="00AF08FE" w:rsidRPr="00F83E68" w14:paraId="45A54135" w14:textId="77777777" w:rsidTr="008244ED">
        <w:trPr>
          <w:cantSplit/>
        </w:trPr>
        <w:tc>
          <w:tcPr>
            <w:tcW w:w="1912" w:type="dxa"/>
          </w:tcPr>
          <w:p w14:paraId="45A54130" w14:textId="77777777" w:rsidR="00AF08FE" w:rsidRPr="00F83E68" w:rsidRDefault="00AF08FE" w:rsidP="00CA4603">
            <w:pPr>
              <w:spacing w:after="200"/>
              <w:jc w:val="center"/>
              <w:rPr>
                <w:rFonts w:cs="Tahoma"/>
                <w:szCs w:val="18"/>
                <w:lang w:val="fr-FR" w:eastAsia="ja-JP"/>
              </w:rPr>
            </w:pPr>
            <w:r w:rsidRPr="00F83E68">
              <w:rPr>
                <w:rFonts w:cs="Tahoma"/>
                <w:szCs w:val="18"/>
                <w:lang w:val="fr-FR" w:eastAsia="ja-JP"/>
              </w:rPr>
              <w:t>Core Infrastructure Server Suite Standard</w:t>
            </w:r>
          </w:p>
        </w:tc>
        <w:tc>
          <w:tcPr>
            <w:tcW w:w="1848" w:type="dxa"/>
          </w:tcPr>
          <w:p w14:paraId="45A54131" w14:textId="77777777" w:rsidR="00AF08FE" w:rsidRPr="00F83E68" w:rsidRDefault="00AF08FE" w:rsidP="00CA4603">
            <w:pPr>
              <w:spacing w:after="200"/>
              <w:jc w:val="center"/>
              <w:rPr>
                <w:rFonts w:cs="Tahoma"/>
                <w:szCs w:val="18"/>
                <w:lang w:val="fr-FR"/>
              </w:rPr>
            </w:pPr>
          </w:p>
        </w:tc>
        <w:tc>
          <w:tcPr>
            <w:tcW w:w="1774" w:type="dxa"/>
          </w:tcPr>
          <w:p w14:paraId="45A54132" w14:textId="77777777" w:rsidR="00AF08FE" w:rsidRPr="00F83E68" w:rsidRDefault="00AF08FE" w:rsidP="00CA4603">
            <w:pPr>
              <w:spacing w:after="200"/>
              <w:jc w:val="center"/>
              <w:rPr>
                <w:rFonts w:cs="Tahoma"/>
                <w:szCs w:val="18"/>
                <w:lang w:val="fr-FR"/>
              </w:rPr>
            </w:pPr>
          </w:p>
        </w:tc>
        <w:tc>
          <w:tcPr>
            <w:tcW w:w="1830" w:type="dxa"/>
          </w:tcPr>
          <w:p w14:paraId="45A54133" w14:textId="77777777" w:rsidR="00AF08FE" w:rsidRPr="00F83E68" w:rsidRDefault="00AF08FE" w:rsidP="00CA4603">
            <w:pPr>
              <w:spacing w:after="200"/>
              <w:jc w:val="center"/>
              <w:rPr>
                <w:rFonts w:cs="Tahoma"/>
                <w:szCs w:val="18"/>
                <w:lang w:val="fr-FR"/>
              </w:rPr>
            </w:pPr>
          </w:p>
        </w:tc>
        <w:tc>
          <w:tcPr>
            <w:tcW w:w="1474" w:type="dxa"/>
          </w:tcPr>
          <w:p w14:paraId="45A54134" w14:textId="77777777" w:rsidR="00AF08FE" w:rsidRPr="00F83E68" w:rsidRDefault="00AF08FE" w:rsidP="00CA4603">
            <w:pPr>
              <w:spacing w:after="200"/>
              <w:jc w:val="center"/>
              <w:rPr>
                <w:rFonts w:cs="Tahoma"/>
                <w:szCs w:val="18"/>
                <w:lang w:val="fr-FR"/>
              </w:rPr>
            </w:pPr>
          </w:p>
        </w:tc>
      </w:tr>
    </w:tbl>
    <w:p w14:paraId="45A54136" w14:textId="77777777" w:rsidR="00AF08FE" w:rsidRPr="00F83E68" w:rsidRDefault="00AF08FE" w:rsidP="003479E5">
      <w:pPr>
        <w:spacing w:after="60"/>
        <w:rPr>
          <w:rFonts w:cs="Tahoma"/>
          <w:lang w:val="fr-FR"/>
        </w:rPr>
      </w:pPr>
    </w:p>
    <w:p w14:paraId="45A54137" w14:textId="77777777" w:rsidR="00AF08FE" w:rsidRPr="00F83E68" w:rsidRDefault="00AF08FE" w:rsidP="003479E5">
      <w:pPr>
        <w:spacing w:after="60"/>
        <w:rPr>
          <w:rFonts w:cs="Tahoma"/>
          <w:lang w:val="pt-PT"/>
        </w:rPr>
      </w:pPr>
      <w:r w:rsidRPr="00715FF4">
        <w:rPr>
          <w:rFonts w:cs="Tahoma"/>
          <w:bCs/>
          <w:szCs w:val="18"/>
          <w:lang w:val="pt-BR"/>
        </w:rPr>
        <w:t>*A cobertura de Software Assurance para CALs do Software para Servidores Qualificado não qualifica os clientes para</w:t>
      </w:r>
      <w:r w:rsidR="008244ED" w:rsidRPr="00715FF4">
        <w:rPr>
          <w:rFonts w:cs="Tahoma"/>
          <w:bCs/>
          <w:szCs w:val="18"/>
          <w:lang w:val="pt-BR"/>
        </w:rPr>
        <w:t> </w:t>
      </w:r>
      <w:r w:rsidRPr="00715FF4">
        <w:rPr>
          <w:rFonts w:cs="Tahoma"/>
          <w:bCs/>
          <w:szCs w:val="18"/>
          <w:lang w:val="pt-BR"/>
        </w:rPr>
        <w:t>o benefícios do Software Assurance do System Center Advisor.</w:t>
      </w:r>
      <w:r w:rsidR="00CD5606" w:rsidRPr="00F83E68">
        <w:rPr>
          <w:rFonts w:cs="Tahoma"/>
          <w:lang w:val="pt-PT"/>
        </w:rPr>
        <w:t xml:space="preserve"> </w:t>
      </w:r>
      <w:r w:rsidRPr="00715FF4">
        <w:rPr>
          <w:rFonts w:cs="Tahoma"/>
          <w:lang w:val="pt-BR"/>
        </w:rPr>
        <w:t>Os clientes devem ter cobertura nas licenças de</w:t>
      </w:r>
      <w:r w:rsidR="008244ED" w:rsidRPr="00715FF4">
        <w:rPr>
          <w:rFonts w:cs="Tahoma"/>
          <w:lang w:val="pt-BR"/>
        </w:rPr>
        <w:t> </w:t>
      </w:r>
      <w:r w:rsidRPr="00715FF4">
        <w:rPr>
          <w:rFonts w:cs="Tahoma"/>
          <w:lang w:val="pt-BR"/>
        </w:rPr>
        <w:t>software de acordo com as quais o Software do Servidor Qualificado está em execução.</w:t>
      </w:r>
    </w:p>
    <w:p w14:paraId="45A54138" w14:textId="77777777" w:rsidR="00AF08FE" w:rsidRPr="00F83E68" w:rsidRDefault="00AF08FE" w:rsidP="003479E5">
      <w:pPr>
        <w:spacing w:after="60"/>
        <w:rPr>
          <w:rFonts w:cs="Tahoma"/>
          <w:lang w:val="pt-PT"/>
        </w:rPr>
      </w:pPr>
    </w:p>
    <w:p w14:paraId="45A54139" w14:textId="77777777" w:rsidR="00AF08FE" w:rsidRPr="00F83E68" w:rsidRDefault="00AF08FE" w:rsidP="000D454E">
      <w:pPr>
        <w:spacing w:after="60"/>
        <w:rPr>
          <w:rFonts w:cs="Tahoma"/>
          <w:lang w:val="pt-PT"/>
        </w:rPr>
      </w:pPr>
      <w:r w:rsidRPr="00715FF4">
        <w:rPr>
          <w:rFonts w:cs="Tahoma"/>
          <w:lang w:val="pt-BR"/>
        </w:rPr>
        <w:t>Os clientes com cobertura de Software Assurance ativa para Licenças de Gerenciamento identificadas na tabela a</w:t>
      </w:r>
      <w:r w:rsidR="008244ED" w:rsidRPr="00715FF4">
        <w:rPr>
          <w:rFonts w:cs="Tahoma"/>
          <w:lang w:val="pt-BR"/>
        </w:rPr>
        <w:t> </w:t>
      </w:r>
      <w:r w:rsidRPr="00715FF4">
        <w:rPr>
          <w:rFonts w:cs="Tahoma"/>
          <w:lang w:val="pt-BR"/>
        </w:rPr>
        <w:t>seguir estão qualificados para usar o System Center Advisor conforme definido nos Direitos de Uso do Produto.</w:t>
      </w:r>
    </w:p>
    <w:p w14:paraId="45A5413A" w14:textId="77777777" w:rsidR="00AF08FE" w:rsidRPr="00F83E68" w:rsidRDefault="00AF08FE" w:rsidP="000D454E">
      <w:pPr>
        <w:outlineLvl w:val="2"/>
        <w:rPr>
          <w:rFonts w:cs="Tahoma"/>
          <w:lang w:val="pt-PT"/>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20"/>
      </w:tblGrid>
      <w:tr w:rsidR="00AF08FE" w:rsidRPr="00F83E68" w14:paraId="45A5413C" w14:textId="77777777" w:rsidTr="00CA4603">
        <w:tc>
          <w:tcPr>
            <w:tcW w:w="6120" w:type="dxa"/>
            <w:shd w:val="clear" w:color="auto" w:fill="FABF8F"/>
          </w:tcPr>
          <w:p w14:paraId="45A5413B" w14:textId="77777777" w:rsidR="00AF08FE" w:rsidRPr="00F83E68" w:rsidRDefault="00AF08FE">
            <w:pPr>
              <w:spacing w:after="200" w:line="276" w:lineRule="auto"/>
              <w:jc w:val="center"/>
              <w:rPr>
                <w:rFonts w:cs="Tahoma"/>
                <w:b/>
                <w:color w:val="000000"/>
                <w:szCs w:val="18"/>
                <w:lang w:val="pt-PT" w:eastAsia="ja-JP"/>
              </w:rPr>
            </w:pPr>
            <w:r w:rsidRPr="00715FF4">
              <w:rPr>
                <w:rFonts w:cs="Tahoma"/>
                <w:b/>
                <w:color w:val="000000"/>
                <w:szCs w:val="18"/>
                <w:lang w:val="pt-BR" w:eastAsia="ja-JP"/>
              </w:rPr>
              <w:t>Licenças de Gerenciamento de Qualificação</w:t>
            </w:r>
          </w:p>
        </w:tc>
      </w:tr>
      <w:tr w:rsidR="00AF08FE" w:rsidRPr="00F83E68" w14:paraId="45A5413E" w14:textId="77777777" w:rsidTr="00CA4603">
        <w:tc>
          <w:tcPr>
            <w:tcW w:w="6120" w:type="dxa"/>
          </w:tcPr>
          <w:p w14:paraId="45A5413D" w14:textId="77777777" w:rsidR="00AF08FE" w:rsidRPr="00F83E68" w:rsidRDefault="00AF08FE">
            <w:pPr>
              <w:spacing w:after="200" w:line="276" w:lineRule="auto"/>
              <w:jc w:val="center"/>
              <w:rPr>
                <w:rFonts w:cs="Tahoma"/>
                <w:color w:val="000000"/>
                <w:szCs w:val="18"/>
                <w:lang w:val="pt-PT" w:eastAsia="ja-JP"/>
              </w:rPr>
            </w:pPr>
            <w:r w:rsidRPr="00715FF4">
              <w:rPr>
                <w:rFonts w:cs="Tahoma"/>
                <w:color w:val="000000"/>
                <w:szCs w:val="18"/>
                <w:lang w:val="pt-BR" w:eastAsia="ja-JP"/>
              </w:rPr>
              <w:t>Licença de Gerenciamento do System Center 2012 Datacenter Server</w:t>
            </w:r>
          </w:p>
        </w:tc>
      </w:tr>
      <w:tr w:rsidR="00AF08FE" w:rsidRPr="00F83E68" w14:paraId="45A54140" w14:textId="77777777" w:rsidTr="00CA4603">
        <w:tc>
          <w:tcPr>
            <w:tcW w:w="6120" w:type="dxa"/>
          </w:tcPr>
          <w:p w14:paraId="45A5413F" w14:textId="77777777" w:rsidR="00AF08FE" w:rsidRPr="00F83E68" w:rsidRDefault="00AF08FE">
            <w:pPr>
              <w:spacing w:after="200" w:line="276" w:lineRule="auto"/>
              <w:jc w:val="center"/>
              <w:rPr>
                <w:rFonts w:cs="Tahoma"/>
                <w:szCs w:val="18"/>
                <w:lang w:val="pt-PT"/>
              </w:rPr>
            </w:pPr>
            <w:r w:rsidRPr="00715FF4">
              <w:rPr>
                <w:rFonts w:cs="Tahoma"/>
                <w:color w:val="000000"/>
                <w:lang w:val="pt-BR"/>
              </w:rPr>
              <w:t>Licença de Gerenciamento do System Center 2012 Standard Server</w:t>
            </w:r>
          </w:p>
        </w:tc>
      </w:tr>
    </w:tbl>
    <w:p w14:paraId="45A54141" w14:textId="77777777" w:rsidR="00AF08FE" w:rsidRPr="00F83E68" w:rsidRDefault="00AF08FE">
      <w:pPr>
        <w:pStyle w:val="Heading3"/>
        <w:rPr>
          <w:rFonts w:ascii="Tahoma" w:hAnsi="Tahoma" w:cs="Tahoma"/>
          <w:lang w:val="pt-PT"/>
        </w:rPr>
      </w:pPr>
    </w:p>
    <w:p w14:paraId="45A54142" w14:textId="77777777" w:rsidR="00AF08FE" w:rsidRPr="00F83E68" w:rsidRDefault="00AF08FE">
      <w:pPr>
        <w:rPr>
          <w:rFonts w:cs="Tahoma"/>
          <w:lang w:val="pt-PT"/>
        </w:rPr>
      </w:pPr>
      <w:bookmarkStart w:id="876" w:name="_Toc336338239"/>
      <w:r w:rsidRPr="00F83E68">
        <w:rPr>
          <w:rFonts w:cs="Tahoma"/>
          <w:lang w:val="pt-PT"/>
        </w:rPr>
        <w:br w:type="page"/>
      </w:r>
    </w:p>
    <w:p w14:paraId="45A54143" w14:textId="77777777" w:rsidR="00AF08FE" w:rsidRPr="00F83E68" w:rsidRDefault="00AF08FE">
      <w:pPr>
        <w:pStyle w:val="Heading3"/>
        <w:rPr>
          <w:rFonts w:ascii="Tahoma" w:hAnsi="Tahoma" w:cs="Tahoma"/>
          <w:lang w:val="pt-PT"/>
        </w:rPr>
      </w:pPr>
      <w:bookmarkStart w:id="877" w:name="_Toc340680127"/>
      <w:bookmarkEnd w:id="876"/>
      <w:r w:rsidRPr="00715FF4">
        <w:rPr>
          <w:rFonts w:ascii="Tahoma" w:hAnsi="Tahoma" w:cs="Tahoma"/>
          <w:lang w:val="pt-BR"/>
        </w:rPr>
        <w:t>Backup Passivo para Recuperação de Desastres</w:t>
      </w:r>
      <w:bookmarkEnd w:id="877"/>
      <w:r w:rsidRPr="00F83E68">
        <w:rPr>
          <w:rFonts w:ascii="Tahoma" w:hAnsi="Tahoma" w:cs="Tahoma"/>
          <w:lang w:val="pt-PT"/>
        </w:rPr>
        <w:t xml:space="preserve"> </w:t>
      </w:r>
    </w:p>
    <w:p w14:paraId="45A54144" w14:textId="77777777" w:rsidR="00AF08FE" w:rsidRPr="00F83E68" w:rsidRDefault="00AF08FE">
      <w:pPr>
        <w:rPr>
          <w:rFonts w:cs="Tahoma"/>
          <w:lang w:val="pt-PT"/>
        </w:rPr>
      </w:pPr>
    </w:p>
    <w:p w14:paraId="45A54145" w14:textId="77777777" w:rsidR="00AF08FE" w:rsidRPr="00F83E68" w:rsidRDefault="00AF08FE" w:rsidP="008A15A8">
      <w:pPr>
        <w:spacing w:after="60"/>
        <w:rPr>
          <w:rFonts w:cs="Tahoma"/>
          <w:lang w:val="pt-PT"/>
        </w:rPr>
      </w:pPr>
      <w:r w:rsidRPr="00715FF4">
        <w:rPr>
          <w:rFonts w:cs="Tahoma"/>
          <w:lang w:val="pt-BR"/>
        </w:rPr>
        <w:t>Os clientes com Software Assurance para produtos de servidor qualificados e CALs relacionadas estão qualificados para licenças de servidor complementares desses produtos com fins de recuperação de desastre (DR).</w:t>
      </w:r>
    </w:p>
    <w:p w14:paraId="45A54146" w14:textId="77777777" w:rsidR="00AF08FE" w:rsidRPr="00F83E68" w:rsidRDefault="00AF08FE">
      <w:pPr>
        <w:pStyle w:val="AppendixFlushBulletedList"/>
        <w:tabs>
          <w:tab w:val="clear" w:pos="360"/>
          <w:tab w:val="num" w:pos="0"/>
        </w:tabs>
        <w:ind w:left="0" w:firstLine="0"/>
        <w:rPr>
          <w:rFonts w:ascii="Tahoma" w:hAnsi="Tahoma" w:cs="Tahoma"/>
          <w:lang w:val="pt-PT"/>
        </w:rPr>
      </w:pPr>
      <w:r w:rsidRPr="00715FF4">
        <w:rPr>
          <w:rFonts w:ascii="Tahoma" w:hAnsi="Tahoma" w:cs="Tahoma"/>
          <w:sz w:val="18"/>
          <w:szCs w:val="18"/>
          <w:lang w:val="pt-BR"/>
        </w:rPr>
        <w:t xml:space="preserve">Para cada licença de servidor qualificado (i) que um cliente tiver registrado no SA e (ii) para a qual o cliente possuir todas as CALs relacionadas (se exigido pelo produto) registradas no SA, ele poderá ter uma segunda licença de servidor sob a qual poderá implantar o mesmo produto em um servidor de backup </w:t>
      </w:r>
      <w:r w:rsidR="00CD5606" w:rsidRPr="00715FF4">
        <w:rPr>
          <w:rFonts w:ascii="Tahoma" w:hAnsi="Tahoma" w:cs="Tahoma"/>
          <w:sz w:val="18"/>
          <w:szCs w:val="18"/>
          <w:lang w:val="pt-BR"/>
        </w:rPr>
        <w:t>“</w:t>
      </w:r>
      <w:r w:rsidRPr="00715FF4">
        <w:rPr>
          <w:rFonts w:ascii="Tahoma" w:hAnsi="Tahoma" w:cs="Tahoma"/>
          <w:sz w:val="18"/>
          <w:szCs w:val="18"/>
          <w:lang w:val="pt-BR"/>
        </w:rPr>
        <w:t>passivo</w:t>
      </w:r>
      <w:r w:rsidR="00CD5606" w:rsidRPr="00715FF4">
        <w:rPr>
          <w:rFonts w:ascii="Tahoma" w:hAnsi="Tahoma" w:cs="Tahoma"/>
          <w:sz w:val="18"/>
          <w:szCs w:val="18"/>
          <w:lang w:val="pt-BR"/>
        </w:rPr>
        <w:t>”</w:t>
      </w:r>
      <w:r w:rsidRPr="00715FF4">
        <w:rPr>
          <w:rFonts w:ascii="Tahoma" w:hAnsi="Tahoma" w:cs="Tahoma"/>
          <w:sz w:val="18"/>
          <w:szCs w:val="18"/>
          <w:lang w:val="pt-BR"/>
        </w:rPr>
        <w:t xml:space="preserve"> apenas para fins de DR durante o prazo de sua cobertura do Software Assurance.</w:t>
      </w:r>
      <w:r w:rsidR="00CD5606" w:rsidRPr="00F83E68">
        <w:rPr>
          <w:rFonts w:ascii="Tahoma" w:hAnsi="Tahoma" w:cs="Tahoma"/>
          <w:lang w:val="pt-PT"/>
        </w:rPr>
        <w:t xml:space="preserve"> </w:t>
      </w:r>
      <w:r w:rsidRPr="00715FF4">
        <w:rPr>
          <w:rFonts w:ascii="Tahoma" w:hAnsi="Tahoma" w:cs="Tahoma"/>
          <w:sz w:val="18"/>
          <w:lang w:val="pt-BR"/>
        </w:rPr>
        <w:t>A implantação e o uso do software sob as licenças de DR pelos clientes estão sujeitos aos termos e condições de seus contratos de licença.</w:t>
      </w:r>
    </w:p>
    <w:p w14:paraId="45A54147" w14:textId="77777777" w:rsidR="00AF08FE" w:rsidRPr="00F83E68" w:rsidRDefault="00AF08FE">
      <w:pPr>
        <w:pStyle w:val="AppendixBodyText"/>
        <w:rPr>
          <w:rFonts w:ascii="Tahoma" w:hAnsi="Tahoma" w:cs="Tahoma"/>
          <w:lang w:val="pt-PT"/>
        </w:rPr>
      </w:pPr>
    </w:p>
    <w:p w14:paraId="45A54148" w14:textId="77777777" w:rsidR="00AF08FE" w:rsidRPr="00F83E68" w:rsidRDefault="00AF08FE">
      <w:pPr>
        <w:pStyle w:val="Heading3"/>
        <w:rPr>
          <w:rFonts w:ascii="Tahoma" w:hAnsi="Tahoma" w:cs="Tahoma"/>
          <w:lang w:val="pt-PT"/>
        </w:rPr>
      </w:pPr>
      <w:bookmarkStart w:id="878" w:name="_Toc336338240"/>
      <w:bookmarkStart w:id="879" w:name="_Toc340680128"/>
      <w:bookmarkEnd w:id="878"/>
      <w:r w:rsidRPr="00715FF4">
        <w:rPr>
          <w:rFonts w:ascii="Tahoma" w:hAnsi="Tahoma" w:cs="Tahoma"/>
          <w:lang w:val="pt-BR"/>
        </w:rPr>
        <w:t>Serviços de Assinatura do TechNet SA</w:t>
      </w:r>
      <w:bookmarkEnd w:id="879"/>
    </w:p>
    <w:p w14:paraId="45A54149" w14:textId="77777777" w:rsidR="00AF08FE" w:rsidRPr="00F83E68" w:rsidRDefault="00AF08FE">
      <w:pPr>
        <w:rPr>
          <w:rFonts w:cs="Tahoma"/>
          <w:lang w:val="pt-PT"/>
        </w:rPr>
      </w:pPr>
    </w:p>
    <w:p w14:paraId="45A5414A" w14:textId="77777777" w:rsidR="00AF08FE" w:rsidRPr="00F83E68" w:rsidRDefault="00AF08FE">
      <w:pPr>
        <w:pStyle w:val="AppendixBodyText"/>
        <w:rPr>
          <w:rFonts w:ascii="Tahoma" w:hAnsi="Tahoma" w:cs="Tahoma"/>
          <w:lang w:val="pt-PT"/>
        </w:rPr>
      </w:pPr>
      <w:r w:rsidRPr="00715FF4">
        <w:rPr>
          <w:rFonts w:ascii="Tahoma" w:hAnsi="Tahoma" w:cs="Tahoma"/>
          <w:sz w:val="18"/>
          <w:lang w:val="pt-BR"/>
        </w:rPr>
        <w:t>Os clientes com Software Assurance para produtos qualificados em qualquer pool de servidores de produtos estão qualificados para o suporte de Serviços de Assinatura do TechNet SA durante o prazo da cobertura do Software Assurance.</w:t>
      </w:r>
      <w:r w:rsidRPr="00F83E68">
        <w:rPr>
          <w:rFonts w:ascii="Tahoma" w:hAnsi="Tahoma" w:cs="Tahoma"/>
          <w:lang w:val="pt-PT"/>
        </w:rPr>
        <w:t xml:space="preserve"> </w:t>
      </w:r>
      <w:r w:rsidRPr="00715FF4">
        <w:rPr>
          <w:rFonts w:ascii="Tahoma" w:hAnsi="Tahoma" w:cs="Tahoma"/>
          <w:sz w:val="18"/>
          <w:lang w:val="pt-BR"/>
        </w:rPr>
        <w:t>Isso fornece aos profissionais de TI respostas a questões técnicas de colegas do setor.</w:t>
      </w:r>
      <w:r w:rsidR="00CD5606" w:rsidRPr="00F83E68">
        <w:rPr>
          <w:rFonts w:ascii="Tahoma" w:hAnsi="Tahoma" w:cs="Tahoma"/>
          <w:lang w:val="pt-PT"/>
        </w:rPr>
        <w:t xml:space="preserve"> </w:t>
      </w:r>
      <w:r w:rsidRPr="00715FF4">
        <w:rPr>
          <w:rFonts w:ascii="Tahoma" w:hAnsi="Tahoma" w:cs="Tahoma"/>
          <w:sz w:val="18"/>
          <w:lang w:val="pt-BR"/>
        </w:rPr>
        <w:t>Os profissionais de suporte da Microsoft monitoram os grupos de notícias a fim de ajudar a garantir a precisão.</w:t>
      </w:r>
      <w:r w:rsidR="00CD5606" w:rsidRPr="00F83E68">
        <w:rPr>
          <w:rFonts w:ascii="Tahoma" w:hAnsi="Tahoma" w:cs="Tahoma"/>
          <w:lang w:val="pt-PT"/>
        </w:rPr>
        <w:t xml:space="preserve"> </w:t>
      </w:r>
      <w:r w:rsidRPr="00715FF4">
        <w:rPr>
          <w:rFonts w:ascii="Tahoma" w:hAnsi="Tahoma" w:cs="Tahoma"/>
          <w:sz w:val="18"/>
          <w:lang w:val="pt-BR"/>
        </w:rPr>
        <w:t>Os clientes qualificados recebem IDs de Usuário que fornecem acesso aos serviços online.</w:t>
      </w:r>
      <w:r w:rsidR="00CD5606" w:rsidRPr="00F83E68">
        <w:rPr>
          <w:rFonts w:ascii="Tahoma" w:hAnsi="Tahoma" w:cs="Tahoma"/>
          <w:lang w:val="pt-PT"/>
        </w:rPr>
        <w:t xml:space="preserve"> </w:t>
      </w:r>
    </w:p>
    <w:p w14:paraId="45A5414B" w14:textId="77777777" w:rsidR="00AF08FE" w:rsidRPr="00F83E68" w:rsidRDefault="00AF08FE">
      <w:pPr>
        <w:pStyle w:val="AppendixBodyText"/>
        <w:rPr>
          <w:rFonts w:ascii="Tahoma" w:hAnsi="Tahoma" w:cs="Tahoma"/>
          <w:lang w:val="pt-PT"/>
        </w:rPr>
      </w:pPr>
    </w:p>
    <w:p w14:paraId="45A5414C" w14:textId="77777777" w:rsidR="00AF08FE" w:rsidRPr="00F83E68" w:rsidRDefault="00AF08FE">
      <w:pPr>
        <w:pStyle w:val="AppendixBodyText"/>
        <w:rPr>
          <w:rFonts w:ascii="Tahoma" w:hAnsi="Tahoma" w:cs="Tahoma"/>
          <w:lang w:val="pt-PT"/>
        </w:rPr>
      </w:pPr>
      <w:r w:rsidRPr="00715FF4">
        <w:rPr>
          <w:rFonts w:ascii="Tahoma" w:hAnsi="Tahoma" w:cs="Tahoma"/>
          <w:sz w:val="18"/>
          <w:lang w:val="pt-BR"/>
        </w:rPr>
        <w:t>Os clientes receberão uma ID de Usuário para cada produto qualificado com cobertura do Software Assurance, conforme mostrado a seguir:</w:t>
      </w:r>
    </w:p>
    <w:p w14:paraId="45A5414D" w14:textId="77777777" w:rsidR="00AF08FE" w:rsidRPr="00F83E68" w:rsidRDefault="00AF08FE">
      <w:pPr>
        <w:pStyle w:val="AppendixBodyText"/>
        <w:rPr>
          <w:rFonts w:ascii="Tahoma" w:hAnsi="Tahoma" w:cs="Tahoma"/>
          <w:lang w:val="pt-PT"/>
        </w:rPr>
      </w:pPr>
    </w:p>
    <w:tbl>
      <w:tblPr>
        <w:tblW w:w="72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AF08FE" w:rsidRPr="00715FF4" w14:paraId="45A54151" w14:textId="77777777" w:rsidTr="0043735F">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45A5414E" w14:textId="77777777" w:rsidR="00AF08FE" w:rsidRPr="00715FF4" w:rsidRDefault="00AF08FE">
            <w:pPr>
              <w:pStyle w:val="AppendixTableHeadings"/>
              <w:rPr>
                <w:rFonts w:ascii="Tahoma" w:hAnsi="Tahoma" w:cs="Tahoma"/>
                <w:sz w:val="20"/>
                <w:szCs w:val="20"/>
              </w:rPr>
            </w:pPr>
            <w:r w:rsidRPr="00715FF4">
              <w:rPr>
                <w:rFonts w:ascii="Tahoma" w:hAnsi="Tahoma" w:cs="Tahoma"/>
                <w:sz w:val="20"/>
                <w:szCs w:val="20"/>
                <w:lang w:val="pt-BR"/>
              </w:rPr>
              <w:t>Pool de Produtos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45A5414F" w14:textId="77777777" w:rsidR="00AF08FE" w:rsidRPr="00715FF4" w:rsidRDefault="00AF08FE">
            <w:pPr>
              <w:pStyle w:val="AppendixTableHeadings"/>
              <w:rPr>
                <w:rFonts w:ascii="Tahoma" w:hAnsi="Tahoma" w:cs="Tahoma"/>
                <w:sz w:val="20"/>
                <w:szCs w:val="20"/>
              </w:rPr>
            </w:pPr>
            <w:r w:rsidRPr="00F83E68">
              <w:rPr>
                <w:rFonts w:ascii="Tahoma" w:hAnsi="Tahoma" w:cs="Tahoma"/>
                <w:sz w:val="20"/>
                <w:szCs w:val="20"/>
              </w:rPr>
              <w:t>Open License, Open Value Subscription – Soluções Educacionais, Open Value e Academic com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45A54150" w14:textId="77777777" w:rsidR="00AF08FE" w:rsidRPr="00715FF4" w:rsidRDefault="00AF08FE">
            <w:pPr>
              <w:pStyle w:val="AppendixTableHeadings"/>
              <w:rPr>
                <w:rFonts w:ascii="Tahoma" w:hAnsi="Tahoma" w:cs="Tahoma"/>
                <w:sz w:val="20"/>
                <w:szCs w:val="20"/>
              </w:rPr>
            </w:pPr>
            <w:r w:rsidRPr="00715FF4">
              <w:rPr>
                <w:rFonts w:ascii="Tahoma" w:hAnsi="Tahoma" w:cs="Tahoma"/>
                <w:sz w:val="20"/>
                <w:szCs w:val="20"/>
                <w:lang w:val="pt-BR"/>
              </w:rPr>
              <w:t>Select/Select Plus/Contrato Enterprise</w:t>
            </w:r>
          </w:p>
        </w:tc>
      </w:tr>
      <w:tr w:rsidR="00AF08FE" w:rsidRPr="00F83E68" w14:paraId="45A54158" w14:textId="77777777" w:rsidTr="0043735F">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45A54152" w14:textId="77777777" w:rsidR="00AF08FE" w:rsidRPr="00715FF4" w:rsidRDefault="00AF08FE">
            <w:pPr>
              <w:pStyle w:val="AppendixTableText"/>
              <w:rPr>
                <w:rFonts w:ascii="Tahoma" w:hAnsi="Tahoma" w:cs="Tahoma"/>
                <w:b/>
              </w:rPr>
            </w:pPr>
            <w:r w:rsidRPr="00715FF4">
              <w:rPr>
                <w:rFonts w:ascii="Tahoma" w:hAnsi="Tahoma" w:cs="Tahoma"/>
                <w:b/>
                <w:lang w:val="pt-BR"/>
              </w:rPr>
              <w:t>Pool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45A54153" w14:textId="77777777" w:rsidR="00AF08FE" w:rsidRPr="00F83E68" w:rsidRDefault="00AF08FE" w:rsidP="00A9099B">
            <w:pPr>
              <w:pStyle w:val="AppendixTableText"/>
              <w:rPr>
                <w:rFonts w:ascii="Tahoma" w:hAnsi="Tahoma" w:cs="Tahoma"/>
                <w:lang w:val="pt-PT"/>
              </w:rPr>
            </w:pPr>
            <w:r w:rsidRPr="00715FF4">
              <w:rPr>
                <w:rFonts w:ascii="Tahoma" w:hAnsi="Tahoma" w:cs="Tahoma"/>
                <w:lang w:val="pt-BR"/>
              </w:rPr>
              <w:t>1 ID de Usuário por</w:t>
            </w:r>
          </w:p>
          <w:p w14:paraId="45A54154" w14:textId="77777777" w:rsidR="00AF08FE" w:rsidRPr="00F83E68" w:rsidRDefault="00AF08FE" w:rsidP="00A9099B">
            <w:pPr>
              <w:pStyle w:val="AppendixTableText"/>
              <w:rPr>
                <w:rFonts w:ascii="Tahoma" w:hAnsi="Tahoma" w:cs="Tahoma"/>
                <w:lang w:val="pt-PT"/>
              </w:rPr>
            </w:pPr>
            <w:r w:rsidRPr="00715FF4">
              <w:rPr>
                <w:rFonts w:ascii="Tahoma" w:hAnsi="Tahoma" w:cs="Tahoma"/>
                <w:lang w:val="pt-BR"/>
              </w:rPr>
              <w:t>Licença de Servidor</w:t>
            </w:r>
          </w:p>
          <w:p w14:paraId="45A54155" w14:textId="77777777" w:rsidR="00AF08FE" w:rsidRPr="00F83E68" w:rsidRDefault="00AF08FE">
            <w:pPr>
              <w:pStyle w:val="AppendixTableText"/>
              <w:rPr>
                <w:rFonts w:ascii="Tahoma" w:hAnsi="Tahoma" w:cs="Tahoma"/>
                <w:lang w:val="pt-PT"/>
              </w:rPr>
            </w:pPr>
            <w:r w:rsidRPr="00715FF4">
              <w:rPr>
                <w:rFonts w:ascii="Tahoma" w:hAnsi="Tahoma" w:cs="Tahoma"/>
                <w:lang w:val="pt-BR"/>
              </w:rPr>
              <w:t>(após 5 requisitos de SA de Servidor serem atendidos)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45A54156" w14:textId="77777777" w:rsidR="00AF08FE" w:rsidRPr="00F83E68" w:rsidRDefault="00AF08FE" w:rsidP="00A9099B">
            <w:pPr>
              <w:pStyle w:val="AppendixTableText"/>
              <w:rPr>
                <w:rFonts w:ascii="Tahoma" w:hAnsi="Tahoma" w:cs="Tahoma"/>
                <w:lang w:val="pt-PT"/>
              </w:rPr>
            </w:pPr>
            <w:r w:rsidRPr="00715FF4">
              <w:rPr>
                <w:rFonts w:ascii="Tahoma" w:hAnsi="Tahoma" w:cs="Tahoma"/>
                <w:lang w:val="pt-BR"/>
              </w:rPr>
              <w:t>1 ID de Usuário por</w:t>
            </w:r>
          </w:p>
          <w:p w14:paraId="45A54157" w14:textId="77777777" w:rsidR="00AF08FE" w:rsidRPr="00F83E68" w:rsidRDefault="00AF08FE">
            <w:pPr>
              <w:pStyle w:val="AppendixTableText"/>
              <w:rPr>
                <w:rFonts w:ascii="Tahoma" w:hAnsi="Tahoma" w:cs="Tahoma"/>
                <w:lang w:val="pt-PT"/>
              </w:rPr>
            </w:pPr>
            <w:r w:rsidRPr="00715FF4">
              <w:rPr>
                <w:rFonts w:ascii="Tahoma" w:hAnsi="Tahoma" w:cs="Tahoma"/>
                <w:lang w:val="pt-BR"/>
              </w:rPr>
              <w:t>Licença de Servidor</w:t>
            </w:r>
          </w:p>
        </w:tc>
      </w:tr>
    </w:tbl>
    <w:p w14:paraId="45A54159" w14:textId="77777777" w:rsidR="00AF08FE" w:rsidRPr="00F83E68" w:rsidRDefault="00AF08FE">
      <w:pPr>
        <w:pStyle w:val="AppendixBodyText"/>
        <w:rPr>
          <w:rFonts w:ascii="Tahoma" w:hAnsi="Tahoma" w:cs="Tahoma"/>
          <w:lang w:val="pt-PT"/>
        </w:rPr>
      </w:pPr>
    </w:p>
    <w:p w14:paraId="45A5415A" w14:textId="77777777" w:rsidR="00AF08FE" w:rsidRPr="00F83E68" w:rsidRDefault="00AF08FE">
      <w:pPr>
        <w:pStyle w:val="AppendixBodyText"/>
        <w:rPr>
          <w:rFonts w:ascii="Tahoma" w:hAnsi="Tahoma" w:cs="Tahoma"/>
          <w:lang w:val="pt-PT"/>
        </w:rPr>
      </w:pPr>
    </w:p>
    <w:p w14:paraId="45A5415B" w14:textId="77777777" w:rsidR="00AF08FE" w:rsidRPr="00F83E68" w:rsidRDefault="00AF08FE">
      <w:pPr>
        <w:pStyle w:val="AppendixBodyText"/>
        <w:spacing w:after="0"/>
        <w:rPr>
          <w:rFonts w:ascii="Tahoma" w:hAnsi="Tahoma" w:cs="Tahoma"/>
          <w:lang w:val="pt-PT"/>
        </w:rPr>
      </w:pPr>
    </w:p>
    <w:tbl>
      <w:tblPr>
        <w:tblpPr w:leftFromText="180" w:rightFromText="180" w:vertAnchor="text" w:horzAnchor="margin" w:tblpX="99"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188"/>
        <w:gridCol w:w="1136"/>
        <w:gridCol w:w="1375"/>
        <w:gridCol w:w="1341"/>
        <w:gridCol w:w="1332"/>
        <w:gridCol w:w="1269"/>
        <w:gridCol w:w="1809"/>
      </w:tblGrid>
      <w:tr w:rsidR="00AF08FE" w:rsidRPr="00715FF4" w14:paraId="45A54167" w14:textId="77777777" w:rsidTr="004B70A9">
        <w:trPr>
          <w:trHeight w:val="178"/>
        </w:trPr>
        <w:tc>
          <w:tcPr>
            <w:tcW w:w="1188" w:type="dxa"/>
            <w:shd w:val="clear" w:color="auto" w:fill="FFCC99"/>
            <w:vAlign w:val="center"/>
          </w:tcPr>
          <w:p w14:paraId="45A5415C" w14:textId="77777777" w:rsidR="00AF08FE" w:rsidRPr="00715FF4" w:rsidRDefault="00AF08FE" w:rsidP="0043190C">
            <w:pPr>
              <w:pStyle w:val="AppendixTableHeadings"/>
              <w:keepNext/>
              <w:rPr>
                <w:rFonts w:ascii="Tahoma" w:hAnsi="Tahoma" w:cs="Tahoma"/>
                <w:sz w:val="20"/>
                <w:szCs w:val="20"/>
              </w:rPr>
            </w:pPr>
            <w:r w:rsidRPr="00715FF4">
              <w:rPr>
                <w:rFonts w:ascii="Tahoma" w:hAnsi="Tahoma" w:cs="Tahoma"/>
                <w:sz w:val="20"/>
                <w:szCs w:val="20"/>
                <w:lang w:val="pt-BR"/>
              </w:rPr>
              <w:t>Pool de Produtos</w:t>
            </w:r>
          </w:p>
        </w:tc>
        <w:tc>
          <w:tcPr>
            <w:tcW w:w="1136" w:type="dxa"/>
            <w:shd w:val="clear" w:color="auto" w:fill="FFCC99"/>
            <w:vAlign w:val="center"/>
          </w:tcPr>
          <w:p w14:paraId="45A5415D" w14:textId="77777777" w:rsidR="00AF08FE" w:rsidRPr="00715FF4" w:rsidRDefault="00AF08FE" w:rsidP="0043190C">
            <w:pPr>
              <w:pStyle w:val="AppendixTableHeadings"/>
              <w:keepNext/>
              <w:rPr>
                <w:rFonts w:ascii="Tahoma" w:hAnsi="Tahoma" w:cs="Tahoma"/>
                <w:sz w:val="20"/>
                <w:szCs w:val="20"/>
              </w:rPr>
            </w:pPr>
            <w:r w:rsidRPr="00715FF4">
              <w:rPr>
                <w:rFonts w:ascii="Tahoma" w:hAnsi="Tahoma" w:cs="Tahoma"/>
                <w:sz w:val="20"/>
                <w:lang w:val="pt-BR"/>
              </w:rPr>
              <w:t>Open Value com SAM</w:t>
            </w:r>
          </w:p>
        </w:tc>
        <w:tc>
          <w:tcPr>
            <w:tcW w:w="1375" w:type="dxa"/>
            <w:shd w:val="clear" w:color="auto" w:fill="FFCC99"/>
            <w:vAlign w:val="center"/>
          </w:tcPr>
          <w:p w14:paraId="45A5415E" w14:textId="77777777" w:rsidR="00AF08FE" w:rsidRPr="00715FF4" w:rsidRDefault="00AF08FE" w:rsidP="0043190C">
            <w:pPr>
              <w:pStyle w:val="AppendixTableHeadings"/>
              <w:keepNext/>
              <w:rPr>
                <w:rFonts w:ascii="Tahoma" w:hAnsi="Tahoma" w:cs="Tahoma"/>
              </w:rPr>
            </w:pPr>
            <w:r w:rsidRPr="00715FF4">
              <w:rPr>
                <w:rFonts w:ascii="Tahoma" w:hAnsi="Tahoma" w:cs="Tahoma"/>
                <w:sz w:val="20"/>
                <w:lang w:val="pt-BR"/>
              </w:rPr>
              <w:t>SAM</w:t>
            </w:r>
          </w:p>
          <w:p w14:paraId="45A5415F" w14:textId="77777777" w:rsidR="00AF08FE" w:rsidRPr="00715FF4" w:rsidRDefault="008244ED" w:rsidP="0043190C">
            <w:pPr>
              <w:pStyle w:val="AppendixTableHeadings"/>
              <w:keepNext/>
              <w:rPr>
                <w:rFonts w:ascii="Tahoma" w:hAnsi="Tahoma" w:cs="Tahoma"/>
                <w:sz w:val="20"/>
                <w:szCs w:val="20"/>
              </w:rPr>
            </w:pPr>
            <w:r w:rsidRPr="00715FF4">
              <w:rPr>
                <w:rFonts w:ascii="Tahoma" w:hAnsi="Tahoma" w:cs="Tahoma"/>
                <w:sz w:val="20"/>
                <w:szCs w:val="20"/>
              </w:rPr>
              <w:t>250-2.</w:t>
            </w:r>
            <w:r w:rsidR="00AF08FE" w:rsidRPr="00715FF4">
              <w:rPr>
                <w:rFonts w:ascii="Tahoma" w:hAnsi="Tahoma" w:cs="Tahoma"/>
                <w:sz w:val="20"/>
                <w:szCs w:val="20"/>
              </w:rPr>
              <w:t xml:space="preserve">399 </w:t>
            </w:r>
          </w:p>
        </w:tc>
        <w:tc>
          <w:tcPr>
            <w:tcW w:w="1341" w:type="dxa"/>
            <w:shd w:val="clear" w:color="auto" w:fill="FFCC99"/>
            <w:vAlign w:val="center"/>
          </w:tcPr>
          <w:p w14:paraId="45A54160" w14:textId="77777777" w:rsidR="00AF08FE" w:rsidRPr="00715FF4" w:rsidRDefault="00AF08FE" w:rsidP="0043190C">
            <w:pPr>
              <w:pStyle w:val="AppendixTableHeadings"/>
              <w:keepNext/>
              <w:rPr>
                <w:rFonts w:ascii="Tahoma" w:hAnsi="Tahoma" w:cs="Tahoma"/>
              </w:rPr>
            </w:pPr>
            <w:r w:rsidRPr="00715FF4">
              <w:rPr>
                <w:rFonts w:ascii="Tahoma" w:hAnsi="Tahoma" w:cs="Tahoma"/>
                <w:sz w:val="20"/>
                <w:lang w:val="pt-BR"/>
              </w:rPr>
              <w:t>SAM</w:t>
            </w:r>
          </w:p>
          <w:p w14:paraId="45A54161" w14:textId="77777777" w:rsidR="00AF08FE" w:rsidRPr="00715FF4" w:rsidRDefault="008244ED" w:rsidP="0043190C">
            <w:pPr>
              <w:pStyle w:val="AppendixTableHeadings"/>
              <w:keepNext/>
              <w:rPr>
                <w:rFonts w:ascii="Tahoma" w:hAnsi="Tahoma" w:cs="Tahoma"/>
                <w:sz w:val="20"/>
                <w:szCs w:val="20"/>
              </w:rPr>
            </w:pPr>
            <w:r w:rsidRPr="00715FF4">
              <w:rPr>
                <w:rFonts w:ascii="Tahoma" w:hAnsi="Tahoma" w:cs="Tahoma"/>
                <w:sz w:val="20"/>
                <w:szCs w:val="20"/>
              </w:rPr>
              <w:t>2.400-5.</w:t>
            </w:r>
            <w:r w:rsidR="00AF08FE" w:rsidRPr="00715FF4">
              <w:rPr>
                <w:rFonts w:ascii="Tahoma" w:hAnsi="Tahoma" w:cs="Tahoma"/>
                <w:sz w:val="20"/>
                <w:szCs w:val="20"/>
              </w:rPr>
              <w:t>999</w:t>
            </w:r>
          </w:p>
        </w:tc>
        <w:tc>
          <w:tcPr>
            <w:tcW w:w="1332" w:type="dxa"/>
            <w:shd w:val="clear" w:color="auto" w:fill="FFCC99"/>
            <w:vAlign w:val="center"/>
          </w:tcPr>
          <w:p w14:paraId="45A54162" w14:textId="77777777" w:rsidR="00AF08FE" w:rsidRPr="00715FF4" w:rsidRDefault="00AF08FE" w:rsidP="0043190C">
            <w:pPr>
              <w:pStyle w:val="AppendixTableHeadings"/>
              <w:keepNext/>
              <w:rPr>
                <w:rFonts w:ascii="Tahoma" w:hAnsi="Tahoma" w:cs="Tahoma"/>
              </w:rPr>
            </w:pPr>
            <w:r w:rsidRPr="00715FF4">
              <w:rPr>
                <w:rFonts w:ascii="Tahoma" w:hAnsi="Tahoma" w:cs="Tahoma"/>
                <w:sz w:val="20"/>
                <w:lang w:val="pt-BR"/>
              </w:rPr>
              <w:t>SAM</w:t>
            </w:r>
          </w:p>
          <w:p w14:paraId="45A54163" w14:textId="77777777" w:rsidR="00AF08FE" w:rsidRPr="00715FF4" w:rsidRDefault="008244ED" w:rsidP="0043190C">
            <w:pPr>
              <w:pStyle w:val="AppendixTableHeadings"/>
              <w:keepNext/>
              <w:rPr>
                <w:rFonts w:ascii="Tahoma" w:hAnsi="Tahoma" w:cs="Tahoma"/>
                <w:sz w:val="20"/>
                <w:szCs w:val="20"/>
              </w:rPr>
            </w:pPr>
            <w:r w:rsidRPr="00715FF4">
              <w:rPr>
                <w:rFonts w:ascii="Tahoma" w:hAnsi="Tahoma" w:cs="Tahoma"/>
                <w:sz w:val="20"/>
                <w:szCs w:val="20"/>
              </w:rPr>
              <w:t>6.000-14.</w:t>
            </w:r>
            <w:r w:rsidR="00AF08FE" w:rsidRPr="00715FF4">
              <w:rPr>
                <w:rFonts w:ascii="Tahoma" w:hAnsi="Tahoma" w:cs="Tahoma"/>
                <w:sz w:val="20"/>
                <w:szCs w:val="20"/>
              </w:rPr>
              <w:t>999</w:t>
            </w:r>
          </w:p>
        </w:tc>
        <w:tc>
          <w:tcPr>
            <w:tcW w:w="1269" w:type="dxa"/>
            <w:shd w:val="clear" w:color="auto" w:fill="FFCC99"/>
            <w:vAlign w:val="center"/>
          </w:tcPr>
          <w:p w14:paraId="45A54164" w14:textId="77777777" w:rsidR="00AF08FE" w:rsidRPr="00715FF4" w:rsidRDefault="00AF08FE" w:rsidP="0043190C">
            <w:pPr>
              <w:pStyle w:val="AppendixTableHeadings"/>
              <w:keepNext/>
              <w:rPr>
                <w:rFonts w:ascii="Tahoma" w:hAnsi="Tahoma" w:cs="Tahoma"/>
              </w:rPr>
            </w:pPr>
            <w:r w:rsidRPr="00715FF4">
              <w:rPr>
                <w:rFonts w:ascii="Tahoma" w:hAnsi="Tahoma" w:cs="Tahoma"/>
                <w:sz w:val="20"/>
                <w:lang w:val="pt-BR"/>
              </w:rPr>
              <w:t>SAM</w:t>
            </w:r>
          </w:p>
          <w:p w14:paraId="45A54165" w14:textId="77777777" w:rsidR="00AF08FE" w:rsidRPr="00715FF4" w:rsidRDefault="008244ED" w:rsidP="0043190C">
            <w:pPr>
              <w:pStyle w:val="AppendixTableHeadings"/>
              <w:keepNext/>
              <w:rPr>
                <w:rFonts w:ascii="Tahoma" w:hAnsi="Tahoma" w:cs="Tahoma"/>
                <w:sz w:val="20"/>
                <w:szCs w:val="20"/>
              </w:rPr>
            </w:pPr>
            <w:r w:rsidRPr="00715FF4">
              <w:rPr>
                <w:rFonts w:ascii="Tahoma" w:hAnsi="Tahoma" w:cs="Tahoma"/>
                <w:sz w:val="20"/>
                <w:szCs w:val="20"/>
              </w:rPr>
              <w:t>15.</w:t>
            </w:r>
            <w:r w:rsidR="00AF08FE" w:rsidRPr="00715FF4">
              <w:rPr>
                <w:rFonts w:ascii="Tahoma" w:hAnsi="Tahoma" w:cs="Tahoma"/>
                <w:sz w:val="20"/>
                <w:szCs w:val="20"/>
              </w:rPr>
              <w:t>000+</w:t>
            </w:r>
          </w:p>
        </w:tc>
        <w:tc>
          <w:tcPr>
            <w:tcW w:w="1809" w:type="dxa"/>
            <w:shd w:val="clear" w:color="auto" w:fill="FFCC99"/>
            <w:vAlign w:val="center"/>
          </w:tcPr>
          <w:p w14:paraId="45A54166" w14:textId="77777777" w:rsidR="00AF08FE" w:rsidRPr="00715FF4" w:rsidRDefault="00AF08FE" w:rsidP="0043190C">
            <w:pPr>
              <w:pStyle w:val="AppendixTableHeadings"/>
              <w:keepNext/>
              <w:rPr>
                <w:rFonts w:ascii="Tahoma" w:hAnsi="Tahoma" w:cs="Tahoma"/>
                <w:sz w:val="20"/>
                <w:szCs w:val="20"/>
              </w:rPr>
            </w:pPr>
            <w:r w:rsidRPr="00F83E68">
              <w:rPr>
                <w:rFonts w:ascii="Tahoma" w:hAnsi="Tahoma" w:cs="Tahoma"/>
                <w:sz w:val="20"/>
                <w:szCs w:val="20"/>
              </w:rPr>
              <w:t>Academic Select/Select Plus para Academic/Open com SAM</w:t>
            </w:r>
          </w:p>
        </w:tc>
      </w:tr>
      <w:tr w:rsidR="00AF08FE" w:rsidRPr="00F83E68" w14:paraId="45A54177" w14:textId="77777777" w:rsidTr="004B70A9">
        <w:trPr>
          <w:trHeight w:val="236"/>
        </w:trPr>
        <w:tc>
          <w:tcPr>
            <w:tcW w:w="1188" w:type="dxa"/>
            <w:vAlign w:val="center"/>
          </w:tcPr>
          <w:p w14:paraId="45A54168" w14:textId="77777777" w:rsidR="00AF08FE" w:rsidRPr="00715FF4" w:rsidRDefault="00AF08FE" w:rsidP="0043190C">
            <w:pPr>
              <w:pStyle w:val="AppendixTableText"/>
              <w:keepNext/>
              <w:rPr>
                <w:rFonts w:ascii="Tahoma" w:hAnsi="Tahoma" w:cs="Tahoma"/>
                <w:b/>
              </w:rPr>
            </w:pPr>
            <w:r w:rsidRPr="00715FF4">
              <w:rPr>
                <w:rFonts w:ascii="Tahoma" w:hAnsi="Tahoma" w:cs="Tahoma"/>
                <w:b/>
                <w:lang w:val="pt-BR"/>
              </w:rPr>
              <w:t>Pool de Aplicativos</w:t>
            </w:r>
          </w:p>
        </w:tc>
        <w:tc>
          <w:tcPr>
            <w:tcW w:w="1136" w:type="dxa"/>
            <w:vAlign w:val="center"/>
          </w:tcPr>
          <w:p w14:paraId="45A54169" w14:textId="77777777" w:rsidR="00AF08FE" w:rsidRPr="00715FF4" w:rsidRDefault="00AF08FE" w:rsidP="0043190C">
            <w:pPr>
              <w:pStyle w:val="AppendixTableText"/>
              <w:keepNext/>
              <w:rPr>
                <w:rFonts w:ascii="Tahoma" w:hAnsi="Tahoma" w:cs="Tahoma"/>
              </w:rPr>
            </w:pPr>
            <w:r w:rsidRPr="00715FF4">
              <w:rPr>
                <w:rFonts w:ascii="Tahoma" w:hAnsi="Tahoma" w:cs="Tahoma"/>
                <w:lang w:val="pt-BR"/>
              </w:rPr>
              <w:t>1 ID de Usuário por contrato</w:t>
            </w:r>
          </w:p>
        </w:tc>
        <w:tc>
          <w:tcPr>
            <w:tcW w:w="1375" w:type="dxa"/>
            <w:vAlign w:val="center"/>
          </w:tcPr>
          <w:p w14:paraId="45A5416A" w14:textId="77777777" w:rsidR="00AF08FE" w:rsidRPr="00F83E68" w:rsidRDefault="00AF08FE" w:rsidP="0043190C">
            <w:pPr>
              <w:pStyle w:val="AppendixTableText"/>
              <w:keepNext/>
              <w:rPr>
                <w:rFonts w:ascii="Tahoma" w:hAnsi="Tahoma" w:cs="Tahoma"/>
                <w:lang w:val="pt-PT"/>
              </w:rPr>
            </w:pPr>
            <w:r w:rsidRPr="00715FF4">
              <w:rPr>
                <w:rFonts w:ascii="Tahoma" w:hAnsi="Tahoma" w:cs="Tahoma"/>
                <w:lang w:val="pt-BR"/>
              </w:rPr>
              <w:t>2 IDs de Usuário por</w:t>
            </w:r>
          </w:p>
          <w:p w14:paraId="45A5416B" w14:textId="77777777" w:rsidR="00AF08FE" w:rsidRPr="00F83E68" w:rsidRDefault="00AF08FE" w:rsidP="0043190C">
            <w:pPr>
              <w:pStyle w:val="AppendixTableText"/>
              <w:keepNext/>
              <w:rPr>
                <w:rFonts w:ascii="Tahoma" w:hAnsi="Tahoma" w:cs="Tahoma"/>
                <w:lang w:val="pt-PT"/>
              </w:rPr>
            </w:pPr>
            <w:r w:rsidRPr="00715FF4">
              <w:rPr>
                <w:rFonts w:ascii="Tahoma" w:hAnsi="Tahoma" w:cs="Tahoma"/>
                <w:lang w:val="pt-BR"/>
              </w:rPr>
              <w:t>Registro</w:t>
            </w:r>
          </w:p>
          <w:p w14:paraId="45A5416C" w14:textId="77777777" w:rsidR="00AF08FE" w:rsidRPr="00F83E68" w:rsidRDefault="00AF08FE" w:rsidP="0043190C">
            <w:pPr>
              <w:pStyle w:val="AppendixTableText"/>
              <w:keepNext/>
              <w:rPr>
                <w:rFonts w:ascii="Tahoma" w:hAnsi="Tahoma" w:cs="Tahoma"/>
                <w:lang w:val="pt-PT"/>
              </w:rPr>
            </w:pPr>
            <w:r w:rsidRPr="00715FF4">
              <w:rPr>
                <w:rFonts w:ascii="Tahoma" w:hAnsi="Tahoma" w:cs="Tahoma"/>
                <w:lang w:val="pt-BR"/>
              </w:rPr>
              <w:t>Qualificado</w:t>
            </w:r>
          </w:p>
        </w:tc>
        <w:tc>
          <w:tcPr>
            <w:tcW w:w="1341" w:type="dxa"/>
            <w:vAlign w:val="center"/>
          </w:tcPr>
          <w:p w14:paraId="45A5416D" w14:textId="77777777" w:rsidR="00AF08FE" w:rsidRPr="00F83E68" w:rsidRDefault="00AF08FE" w:rsidP="0043190C">
            <w:pPr>
              <w:pStyle w:val="AppendixTableText"/>
              <w:keepNext/>
              <w:rPr>
                <w:rFonts w:ascii="Tahoma" w:hAnsi="Tahoma" w:cs="Tahoma"/>
                <w:lang w:val="pt-PT"/>
              </w:rPr>
            </w:pPr>
            <w:r w:rsidRPr="00715FF4">
              <w:rPr>
                <w:rFonts w:ascii="Tahoma" w:hAnsi="Tahoma" w:cs="Tahoma"/>
                <w:lang w:val="pt-BR"/>
              </w:rPr>
              <w:t>5 IDs de Usuário por</w:t>
            </w:r>
          </w:p>
          <w:p w14:paraId="45A5416E" w14:textId="77777777" w:rsidR="00AF08FE" w:rsidRPr="00F83E68" w:rsidRDefault="00AF08FE" w:rsidP="0043190C">
            <w:pPr>
              <w:pStyle w:val="AppendixTableText"/>
              <w:keepNext/>
              <w:rPr>
                <w:rFonts w:ascii="Tahoma" w:hAnsi="Tahoma" w:cs="Tahoma"/>
                <w:lang w:val="pt-PT"/>
              </w:rPr>
            </w:pPr>
            <w:r w:rsidRPr="00715FF4">
              <w:rPr>
                <w:rFonts w:ascii="Tahoma" w:hAnsi="Tahoma" w:cs="Tahoma"/>
                <w:lang w:val="pt-BR"/>
              </w:rPr>
              <w:t>Registro</w:t>
            </w:r>
          </w:p>
          <w:p w14:paraId="45A5416F" w14:textId="77777777" w:rsidR="00AF08FE" w:rsidRPr="00F83E68" w:rsidRDefault="00AF08FE" w:rsidP="0043190C">
            <w:pPr>
              <w:pStyle w:val="AppendixTableText"/>
              <w:keepNext/>
              <w:rPr>
                <w:rFonts w:ascii="Tahoma" w:hAnsi="Tahoma" w:cs="Tahoma"/>
                <w:lang w:val="pt-PT"/>
              </w:rPr>
            </w:pPr>
            <w:r w:rsidRPr="00715FF4">
              <w:rPr>
                <w:rFonts w:ascii="Tahoma" w:hAnsi="Tahoma" w:cs="Tahoma"/>
                <w:lang w:val="pt-BR"/>
              </w:rPr>
              <w:t>Qualificado</w:t>
            </w:r>
          </w:p>
        </w:tc>
        <w:tc>
          <w:tcPr>
            <w:tcW w:w="1332" w:type="dxa"/>
            <w:vAlign w:val="center"/>
          </w:tcPr>
          <w:p w14:paraId="45A54170" w14:textId="77777777" w:rsidR="00AF08FE" w:rsidRPr="00F83E68" w:rsidRDefault="00AF08FE" w:rsidP="0043190C">
            <w:pPr>
              <w:pStyle w:val="AppendixTableText"/>
              <w:keepNext/>
              <w:rPr>
                <w:rFonts w:ascii="Tahoma" w:hAnsi="Tahoma" w:cs="Tahoma"/>
                <w:lang w:val="pt-PT"/>
              </w:rPr>
            </w:pPr>
            <w:r w:rsidRPr="00715FF4">
              <w:rPr>
                <w:rFonts w:ascii="Tahoma" w:hAnsi="Tahoma" w:cs="Tahoma"/>
                <w:lang w:val="pt-BR"/>
              </w:rPr>
              <w:t>10 IDs de Usuário por</w:t>
            </w:r>
          </w:p>
          <w:p w14:paraId="45A54171" w14:textId="77777777" w:rsidR="00AF08FE" w:rsidRPr="00F83E68" w:rsidRDefault="00AF08FE" w:rsidP="0043190C">
            <w:pPr>
              <w:pStyle w:val="AppendixTableText"/>
              <w:keepNext/>
              <w:rPr>
                <w:rFonts w:ascii="Tahoma" w:hAnsi="Tahoma" w:cs="Tahoma"/>
                <w:lang w:val="pt-PT"/>
              </w:rPr>
            </w:pPr>
            <w:r w:rsidRPr="00715FF4">
              <w:rPr>
                <w:rFonts w:ascii="Tahoma" w:hAnsi="Tahoma" w:cs="Tahoma"/>
                <w:lang w:val="pt-BR"/>
              </w:rPr>
              <w:t>Registro</w:t>
            </w:r>
          </w:p>
          <w:p w14:paraId="45A54172" w14:textId="77777777" w:rsidR="00AF08FE" w:rsidRPr="00F83E68" w:rsidRDefault="00AF08FE" w:rsidP="0043190C">
            <w:pPr>
              <w:pStyle w:val="AppendixTableText"/>
              <w:keepNext/>
              <w:rPr>
                <w:rFonts w:ascii="Tahoma" w:hAnsi="Tahoma" w:cs="Tahoma"/>
                <w:lang w:val="pt-PT"/>
              </w:rPr>
            </w:pPr>
            <w:r w:rsidRPr="00715FF4">
              <w:rPr>
                <w:rFonts w:ascii="Tahoma" w:hAnsi="Tahoma" w:cs="Tahoma"/>
                <w:lang w:val="pt-BR"/>
              </w:rPr>
              <w:t>Qualificado</w:t>
            </w:r>
          </w:p>
        </w:tc>
        <w:tc>
          <w:tcPr>
            <w:tcW w:w="1269" w:type="dxa"/>
            <w:vAlign w:val="center"/>
          </w:tcPr>
          <w:p w14:paraId="45A54173" w14:textId="77777777" w:rsidR="00AF08FE" w:rsidRPr="00F83E68" w:rsidRDefault="00AF08FE" w:rsidP="0043190C">
            <w:pPr>
              <w:pStyle w:val="AppendixTableText"/>
              <w:keepNext/>
              <w:rPr>
                <w:rFonts w:ascii="Tahoma" w:hAnsi="Tahoma" w:cs="Tahoma"/>
                <w:lang w:val="pt-PT"/>
              </w:rPr>
            </w:pPr>
            <w:r w:rsidRPr="00715FF4">
              <w:rPr>
                <w:rFonts w:ascii="Tahoma" w:hAnsi="Tahoma" w:cs="Tahoma"/>
                <w:lang w:val="pt-BR"/>
              </w:rPr>
              <w:t>20 IDs de Usuário por</w:t>
            </w:r>
          </w:p>
          <w:p w14:paraId="45A54174" w14:textId="77777777" w:rsidR="00AF08FE" w:rsidRPr="00F83E68" w:rsidRDefault="00AF08FE" w:rsidP="0043190C">
            <w:pPr>
              <w:pStyle w:val="AppendixTableText"/>
              <w:keepNext/>
              <w:rPr>
                <w:rFonts w:ascii="Tahoma" w:hAnsi="Tahoma" w:cs="Tahoma"/>
                <w:lang w:val="pt-PT"/>
              </w:rPr>
            </w:pPr>
            <w:r w:rsidRPr="00715FF4">
              <w:rPr>
                <w:rFonts w:ascii="Tahoma" w:hAnsi="Tahoma" w:cs="Tahoma"/>
                <w:lang w:val="pt-BR"/>
              </w:rPr>
              <w:t>Registro</w:t>
            </w:r>
          </w:p>
          <w:p w14:paraId="45A54175" w14:textId="77777777" w:rsidR="00AF08FE" w:rsidRPr="00F83E68" w:rsidRDefault="00AF08FE" w:rsidP="0043190C">
            <w:pPr>
              <w:pStyle w:val="AppendixTableText"/>
              <w:keepNext/>
              <w:rPr>
                <w:rFonts w:ascii="Tahoma" w:hAnsi="Tahoma" w:cs="Tahoma"/>
                <w:lang w:val="pt-PT"/>
              </w:rPr>
            </w:pPr>
            <w:r w:rsidRPr="00715FF4">
              <w:rPr>
                <w:rFonts w:ascii="Tahoma" w:hAnsi="Tahoma" w:cs="Tahoma"/>
                <w:lang w:val="pt-BR"/>
              </w:rPr>
              <w:t>Qualificado</w:t>
            </w:r>
          </w:p>
        </w:tc>
        <w:tc>
          <w:tcPr>
            <w:tcW w:w="1809" w:type="dxa"/>
            <w:vAlign w:val="center"/>
          </w:tcPr>
          <w:p w14:paraId="45A54176" w14:textId="77777777" w:rsidR="00AF08FE" w:rsidRPr="00F83E68" w:rsidRDefault="00AF08FE" w:rsidP="0043190C">
            <w:pPr>
              <w:pStyle w:val="AppendixTableText"/>
              <w:keepNext/>
              <w:rPr>
                <w:rFonts w:ascii="Tahoma" w:hAnsi="Tahoma" w:cs="Tahoma"/>
                <w:lang w:val="pt-PT"/>
              </w:rPr>
            </w:pPr>
            <w:r w:rsidRPr="00715FF4">
              <w:rPr>
                <w:rFonts w:ascii="Tahoma" w:hAnsi="Tahoma" w:cs="Tahoma"/>
                <w:lang w:val="pt-BR"/>
              </w:rPr>
              <w:t>1 ID de Usuário por registro/contrato</w:t>
            </w:r>
          </w:p>
        </w:tc>
      </w:tr>
      <w:tr w:rsidR="00AF08FE" w:rsidRPr="00F83E68" w14:paraId="45A54187" w14:textId="77777777" w:rsidTr="004B70A9">
        <w:trPr>
          <w:trHeight w:val="236"/>
        </w:trPr>
        <w:tc>
          <w:tcPr>
            <w:tcW w:w="1188" w:type="dxa"/>
            <w:vAlign w:val="center"/>
          </w:tcPr>
          <w:p w14:paraId="45A54178" w14:textId="77777777" w:rsidR="00AF08FE" w:rsidRPr="00715FF4" w:rsidRDefault="00AF08FE" w:rsidP="0043190C">
            <w:pPr>
              <w:pStyle w:val="AppendixTableText"/>
              <w:keepNext/>
              <w:rPr>
                <w:rFonts w:ascii="Tahoma" w:hAnsi="Tahoma" w:cs="Tahoma"/>
                <w:b/>
              </w:rPr>
            </w:pPr>
            <w:r w:rsidRPr="00715FF4">
              <w:rPr>
                <w:rFonts w:ascii="Tahoma" w:hAnsi="Tahoma" w:cs="Tahoma"/>
                <w:b/>
                <w:lang w:val="pt-BR"/>
              </w:rPr>
              <w:t>Pool de Sistemas</w:t>
            </w:r>
          </w:p>
        </w:tc>
        <w:tc>
          <w:tcPr>
            <w:tcW w:w="1136" w:type="dxa"/>
            <w:vAlign w:val="center"/>
          </w:tcPr>
          <w:p w14:paraId="45A54179" w14:textId="77777777" w:rsidR="00AF08FE" w:rsidRPr="00715FF4" w:rsidRDefault="00AF08FE" w:rsidP="0043190C">
            <w:pPr>
              <w:pStyle w:val="AppendixTableText"/>
              <w:keepNext/>
              <w:rPr>
                <w:rFonts w:ascii="Tahoma" w:hAnsi="Tahoma" w:cs="Tahoma"/>
              </w:rPr>
            </w:pPr>
            <w:r w:rsidRPr="00715FF4">
              <w:rPr>
                <w:rFonts w:ascii="Tahoma" w:hAnsi="Tahoma" w:cs="Tahoma"/>
                <w:lang w:val="pt-BR"/>
              </w:rPr>
              <w:t>1 ID de Usuário por contrato</w:t>
            </w:r>
          </w:p>
        </w:tc>
        <w:tc>
          <w:tcPr>
            <w:tcW w:w="1375" w:type="dxa"/>
            <w:vAlign w:val="center"/>
          </w:tcPr>
          <w:p w14:paraId="45A5417A" w14:textId="77777777" w:rsidR="00AF08FE" w:rsidRPr="00F83E68" w:rsidRDefault="00AF08FE" w:rsidP="0043190C">
            <w:pPr>
              <w:pStyle w:val="AppendixTableText"/>
              <w:keepNext/>
              <w:rPr>
                <w:rFonts w:ascii="Tahoma" w:hAnsi="Tahoma" w:cs="Tahoma"/>
                <w:lang w:val="pt-PT"/>
              </w:rPr>
            </w:pPr>
            <w:r w:rsidRPr="00715FF4">
              <w:rPr>
                <w:rFonts w:ascii="Tahoma" w:hAnsi="Tahoma" w:cs="Tahoma"/>
                <w:lang w:val="pt-BR"/>
              </w:rPr>
              <w:t>2 IDs de Usuário por</w:t>
            </w:r>
          </w:p>
          <w:p w14:paraId="45A5417B" w14:textId="77777777" w:rsidR="00AF08FE" w:rsidRPr="00F83E68" w:rsidRDefault="00AF08FE" w:rsidP="0043190C">
            <w:pPr>
              <w:pStyle w:val="AppendixTableText"/>
              <w:keepNext/>
              <w:rPr>
                <w:rFonts w:ascii="Tahoma" w:hAnsi="Tahoma" w:cs="Tahoma"/>
                <w:lang w:val="pt-PT"/>
              </w:rPr>
            </w:pPr>
            <w:r w:rsidRPr="00715FF4">
              <w:rPr>
                <w:rFonts w:ascii="Tahoma" w:hAnsi="Tahoma" w:cs="Tahoma"/>
                <w:lang w:val="pt-BR"/>
              </w:rPr>
              <w:t>Registro</w:t>
            </w:r>
          </w:p>
          <w:p w14:paraId="45A5417C" w14:textId="77777777" w:rsidR="00AF08FE" w:rsidRPr="00F83E68" w:rsidRDefault="00AF08FE" w:rsidP="0043190C">
            <w:pPr>
              <w:pStyle w:val="AppendixTableText"/>
              <w:keepNext/>
              <w:rPr>
                <w:rFonts w:ascii="Tahoma" w:hAnsi="Tahoma" w:cs="Tahoma"/>
                <w:lang w:val="pt-PT"/>
              </w:rPr>
            </w:pPr>
            <w:r w:rsidRPr="00715FF4">
              <w:rPr>
                <w:rFonts w:ascii="Tahoma" w:hAnsi="Tahoma" w:cs="Tahoma"/>
                <w:lang w:val="pt-BR"/>
              </w:rPr>
              <w:t>Qualificado</w:t>
            </w:r>
          </w:p>
        </w:tc>
        <w:tc>
          <w:tcPr>
            <w:tcW w:w="1341" w:type="dxa"/>
            <w:vAlign w:val="center"/>
          </w:tcPr>
          <w:p w14:paraId="45A5417D" w14:textId="77777777" w:rsidR="00AF08FE" w:rsidRPr="00F83E68" w:rsidRDefault="00AF08FE" w:rsidP="0043190C">
            <w:pPr>
              <w:pStyle w:val="AppendixTableText"/>
              <w:keepNext/>
              <w:rPr>
                <w:rFonts w:ascii="Tahoma" w:hAnsi="Tahoma" w:cs="Tahoma"/>
                <w:lang w:val="pt-PT"/>
              </w:rPr>
            </w:pPr>
            <w:r w:rsidRPr="00715FF4">
              <w:rPr>
                <w:rFonts w:ascii="Tahoma" w:hAnsi="Tahoma" w:cs="Tahoma"/>
                <w:lang w:val="pt-BR"/>
              </w:rPr>
              <w:t>3 IDs de Usuário por</w:t>
            </w:r>
          </w:p>
          <w:p w14:paraId="45A5417E" w14:textId="77777777" w:rsidR="00AF08FE" w:rsidRPr="00F83E68" w:rsidRDefault="00AF08FE" w:rsidP="0043190C">
            <w:pPr>
              <w:pStyle w:val="AppendixTableText"/>
              <w:keepNext/>
              <w:rPr>
                <w:rFonts w:ascii="Tahoma" w:hAnsi="Tahoma" w:cs="Tahoma"/>
                <w:lang w:val="pt-PT"/>
              </w:rPr>
            </w:pPr>
            <w:r w:rsidRPr="00715FF4">
              <w:rPr>
                <w:rFonts w:ascii="Tahoma" w:hAnsi="Tahoma" w:cs="Tahoma"/>
                <w:lang w:val="pt-BR"/>
              </w:rPr>
              <w:t>Registro</w:t>
            </w:r>
          </w:p>
          <w:p w14:paraId="45A5417F" w14:textId="77777777" w:rsidR="00AF08FE" w:rsidRPr="00F83E68" w:rsidRDefault="00AF08FE" w:rsidP="0043190C">
            <w:pPr>
              <w:pStyle w:val="AppendixTableText"/>
              <w:keepNext/>
              <w:rPr>
                <w:rFonts w:ascii="Tahoma" w:hAnsi="Tahoma" w:cs="Tahoma"/>
                <w:lang w:val="pt-PT"/>
              </w:rPr>
            </w:pPr>
            <w:r w:rsidRPr="00715FF4">
              <w:rPr>
                <w:rFonts w:ascii="Tahoma" w:hAnsi="Tahoma" w:cs="Tahoma"/>
                <w:lang w:val="pt-BR"/>
              </w:rPr>
              <w:t>Qualificado</w:t>
            </w:r>
          </w:p>
        </w:tc>
        <w:tc>
          <w:tcPr>
            <w:tcW w:w="1332" w:type="dxa"/>
            <w:vAlign w:val="center"/>
          </w:tcPr>
          <w:p w14:paraId="45A54180" w14:textId="77777777" w:rsidR="00AF08FE" w:rsidRPr="00F83E68" w:rsidRDefault="00AF08FE" w:rsidP="0043190C">
            <w:pPr>
              <w:pStyle w:val="AppendixTableText"/>
              <w:keepNext/>
              <w:rPr>
                <w:rFonts w:ascii="Tahoma" w:hAnsi="Tahoma" w:cs="Tahoma"/>
                <w:lang w:val="pt-PT"/>
              </w:rPr>
            </w:pPr>
            <w:r w:rsidRPr="00715FF4">
              <w:rPr>
                <w:rFonts w:ascii="Tahoma" w:hAnsi="Tahoma" w:cs="Tahoma"/>
                <w:lang w:val="pt-BR"/>
              </w:rPr>
              <w:t>5 IDs de Usuário por</w:t>
            </w:r>
          </w:p>
          <w:p w14:paraId="45A54181" w14:textId="77777777" w:rsidR="00AF08FE" w:rsidRPr="00F83E68" w:rsidRDefault="00AF08FE" w:rsidP="0043190C">
            <w:pPr>
              <w:pStyle w:val="AppendixTableText"/>
              <w:keepNext/>
              <w:rPr>
                <w:rFonts w:ascii="Tahoma" w:hAnsi="Tahoma" w:cs="Tahoma"/>
                <w:lang w:val="pt-PT"/>
              </w:rPr>
            </w:pPr>
            <w:r w:rsidRPr="00715FF4">
              <w:rPr>
                <w:rFonts w:ascii="Tahoma" w:hAnsi="Tahoma" w:cs="Tahoma"/>
                <w:lang w:val="pt-BR"/>
              </w:rPr>
              <w:t>Registro</w:t>
            </w:r>
          </w:p>
          <w:p w14:paraId="45A54182" w14:textId="77777777" w:rsidR="00AF08FE" w:rsidRPr="00F83E68" w:rsidRDefault="00AF08FE" w:rsidP="0043190C">
            <w:pPr>
              <w:pStyle w:val="AppendixTableText"/>
              <w:keepNext/>
              <w:rPr>
                <w:rFonts w:ascii="Tahoma" w:hAnsi="Tahoma" w:cs="Tahoma"/>
                <w:lang w:val="pt-PT"/>
              </w:rPr>
            </w:pPr>
            <w:r w:rsidRPr="00715FF4">
              <w:rPr>
                <w:rFonts w:ascii="Tahoma" w:hAnsi="Tahoma" w:cs="Tahoma"/>
                <w:lang w:val="pt-BR"/>
              </w:rPr>
              <w:t>Qualificado</w:t>
            </w:r>
          </w:p>
        </w:tc>
        <w:tc>
          <w:tcPr>
            <w:tcW w:w="1269" w:type="dxa"/>
            <w:vAlign w:val="center"/>
          </w:tcPr>
          <w:p w14:paraId="45A54183" w14:textId="77777777" w:rsidR="00AF08FE" w:rsidRPr="00F83E68" w:rsidRDefault="00AF08FE" w:rsidP="0043190C">
            <w:pPr>
              <w:pStyle w:val="AppendixTableText"/>
              <w:keepNext/>
              <w:rPr>
                <w:rFonts w:ascii="Tahoma" w:hAnsi="Tahoma" w:cs="Tahoma"/>
                <w:lang w:val="pt-PT"/>
              </w:rPr>
            </w:pPr>
            <w:r w:rsidRPr="00715FF4">
              <w:rPr>
                <w:rFonts w:ascii="Tahoma" w:hAnsi="Tahoma" w:cs="Tahoma"/>
                <w:lang w:val="pt-BR"/>
              </w:rPr>
              <w:t>10 IDs de Usuário por</w:t>
            </w:r>
          </w:p>
          <w:p w14:paraId="45A54184" w14:textId="77777777" w:rsidR="00AF08FE" w:rsidRPr="00F83E68" w:rsidRDefault="00AF08FE" w:rsidP="0043190C">
            <w:pPr>
              <w:pStyle w:val="AppendixTableText"/>
              <w:keepNext/>
              <w:rPr>
                <w:rFonts w:ascii="Tahoma" w:hAnsi="Tahoma" w:cs="Tahoma"/>
                <w:lang w:val="pt-PT"/>
              </w:rPr>
            </w:pPr>
            <w:r w:rsidRPr="00715FF4">
              <w:rPr>
                <w:rFonts w:ascii="Tahoma" w:hAnsi="Tahoma" w:cs="Tahoma"/>
                <w:lang w:val="pt-BR"/>
              </w:rPr>
              <w:t>Registro</w:t>
            </w:r>
          </w:p>
          <w:p w14:paraId="45A54185" w14:textId="77777777" w:rsidR="00AF08FE" w:rsidRPr="00F83E68" w:rsidRDefault="00AF08FE" w:rsidP="0043190C">
            <w:pPr>
              <w:pStyle w:val="AppendixTableText"/>
              <w:keepNext/>
              <w:rPr>
                <w:rFonts w:ascii="Tahoma" w:hAnsi="Tahoma" w:cs="Tahoma"/>
                <w:lang w:val="pt-PT"/>
              </w:rPr>
            </w:pPr>
            <w:r w:rsidRPr="00715FF4">
              <w:rPr>
                <w:rFonts w:ascii="Tahoma" w:hAnsi="Tahoma" w:cs="Tahoma"/>
                <w:lang w:val="pt-BR"/>
              </w:rPr>
              <w:t>Qualificado</w:t>
            </w:r>
          </w:p>
        </w:tc>
        <w:tc>
          <w:tcPr>
            <w:tcW w:w="1809" w:type="dxa"/>
            <w:vAlign w:val="center"/>
          </w:tcPr>
          <w:p w14:paraId="45A54186" w14:textId="77777777" w:rsidR="00AF08FE" w:rsidRPr="00F83E68" w:rsidRDefault="00AF08FE" w:rsidP="0043190C">
            <w:pPr>
              <w:pStyle w:val="AppendixTableText"/>
              <w:keepNext/>
              <w:rPr>
                <w:rFonts w:ascii="Tahoma" w:hAnsi="Tahoma" w:cs="Tahoma"/>
                <w:lang w:val="pt-PT"/>
              </w:rPr>
            </w:pPr>
            <w:r w:rsidRPr="00715FF4">
              <w:rPr>
                <w:rFonts w:ascii="Tahoma" w:hAnsi="Tahoma" w:cs="Tahoma"/>
                <w:lang w:val="pt-BR"/>
              </w:rPr>
              <w:t>1 ID de Usuário por registro/contrato</w:t>
            </w:r>
          </w:p>
        </w:tc>
      </w:tr>
    </w:tbl>
    <w:p w14:paraId="45A54188" w14:textId="77777777" w:rsidR="00AF08FE" w:rsidRPr="00F83E68" w:rsidRDefault="00AF08FE">
      <w:pPr>
        <w:pStyle w:val="AppendixBodyText"/>
        <w:rPr>
          <w:rFonts w:ascii="Tahoma" w:hAnsi="Tahoma" w:cs="Tahoma"/>
          <w:lang w:val="pt-PT"/>
        </w:rPr>
      </w:pPr>
    </w:p>
    <w:p w14:paraId="45A54189" w14:textId="77777777" w:rsidR="00AF08FE" w:rsidRPr="00715FF4" w:rsidRDefault="00AF08FE" w:rsidP="009D26EE">
      <w:pPr>
        <w:pStyle w:val="AppendixFlushBulletedList"/>
        <w:tabs>
          <w:tab w:val="clear" w:pos="360"/>
          <w:tab w:val="num" w:pos="0"/>
        </w:tabs>
        <w:ind w:left="0" w:firstLine="0"/>
        <w:rPr>
          <w:rFonts w:ascii="Tahoma" w:hAnsi="Tahoma" w:cs="Tahoma"/>
          <w:sz w:val="18"/>
          <w:lang w:val="pt-BR"/>
        </w:rPr>
      </w:pPr>
      <w:r w:rsidRPr="00715FF4">
        <w:rPr>
          <w:rFonts w:ascii="Tahoma" w:hAnsi="Tahoma" w:cs="Tahoma"/>
          <w:sz w:val="18"/>
          <w:szCs w:val="18"/>
          <w:lang w:val="pt-BR"/>
        </w:rPr>
        <w:t>Cada ID de Usuário qualifica um indivíduo para registrar e obter acesso ao site de serviços online apenas para Assinantes, o que inclui, mas não se limita a:</w:t>
      </w:r>
      <w:r w:rsidRPr="00F83E68">
        <w:rPr>
          <w:rFonts w:ascii="Tahoma" w:hAnsi="Tahoma" w:cs="Tahoma"/>
          <w:sz w:val="18"/>
          <w:szCs w:val="18"/>
          <w:lang w:val="pt-PT"/>
        </w:rPr>
        <w:t xml:space="preserve"> </w:t>
      </w:r>
      <w:r w:rsidRPr="00715FF4">
        <w:rPr>
          <w:rFonts w:ascii="Tahoma" w:hAnsi="Tahoma" w:cs="Tahoma"/>
          <w:sz w:val="18"/>
          <w:lang w:val="pt-BR"/>
        </w:rPr>
        <w:t>Atendimento via Chat, Grupos de Notícias Gerenciados e conteúdos premium.</w:t>
      </w:r>
    </w:p>
    <w:p w14:paraId="45A5418A" w14:textId="77777777" w:rsidR="008244ED" w:rsidRPr="00715FF4" w:rsidRDefault="008244ED" w:rsidP="009D26EE">
      <w:pPr>
        <w:pStyle w:val="AppendixFlushBulletedList"/>
        <w:tabs>
          <w:tab w:val="clear" w:pos="360"/>
          <w:tab w:val="num" w:pos="0"/>
        </w:tabs>
        <w:ind w:left="0" w:firstLine="0"/>
        <w:rPr>
          <w:rFonts w:ascii="Tahoma" w:hAnsi="Tahoma" w:cs="Tahoma"/>
          <w:sz w:val="18"/>
          <w:lang w:val="pt-BR"/>
        </w:rPr>
      </w:pPr>
    </w:p>
    <w:p w14:paraId="45A5418B" w14:textId="77777777" w:rsidR="008244ED" w:rsidRPr="00F83E68" w:rsidRDefault="008244ED" w:rsidP="009D26EE">
      <w:pPr>
        <w:pStyle w:val="AppendixFlushBulletedList"/>
        <w:tabs>
          <w:tab w:val="clear" w:pos="360"/>
          <w:tab w:val="num" w:pos="0"/>
        </w:tabs>
        <w:ind w:left="0" w:firstLine="0"/>
        <w:rPr>
          <w:rFonts w:ascii="Tahoma" w:hAnsi="Tahoma" w:cs="Tahoma"/>
          <w:lang w:val="pt-PT"/>
        </w:rPr>
      </w:pPr>
    </w:p>
    <w:p w14:paraId="45A5418C" w14:textId="77777777" w:rsidR="00AF08FE" w:rsidRPr="00F83E68" w:rsidRDefault="00AF08FE" w:rsidP="008C0608">
      <w:pPr>
        <w:pStyle w:val="AppendixFlushBulletedList"/>
        <w:tabs>
          <w:tab w:val="clear" w:pos="360"/>
          <w:tab w:val="num" w:pos="0"/>
        </w:tabs>
        <w:ind w:left="0" w:firstLine="0"/>
        <w:rPr>
          <w:rFonts w:ascii="Tahoma" w:hAnsi="Tahoma" w:cs="Tahoma"/>
          <w:lang w:val="pt-PT"/>
        </w:rPr>
      </w:pPr>
      <w:r w:rsidRPr="00715FF4">
        <w:rPr>
          <w:rFonts w:ascii="Tahoma" w:hAnsi="Tahoma" w:cs="Tahoma"/>
          <w:sz w:val="18"/>
          <w:lang w:val="pt-BR"/>
        </w:rPr>
        <w:t>Os clientes de Licença Open, Open Value, Open Value Subscription – Soluções Educacionais, Licença Academic Select e Select Plus para Academic devem adquirir o Software Assurance para um mínimo de cinco licenças de servidor para produtos qualificados com a finalidade de se qualificarem para esse benefício.</w:t>
      </w:r>
    </w:p>
    <w:p w14:paraId="45A5418D" w14:textId="77777777" w:rsidR="00AF08FE" w:rsidRPr="00F83E68" w:rsidRDefault="00AF08FE">
      <w:pPr>
        <w:pStyle w:val="AppendixBodyText"/>
        <w:rPr>
          <w:rFonts w:ascii="Tahoma" w:hAnsi="Tahoma" w:cs="Tahoma"/>
          <w:lang w:val="pt-PT"/>
        </w:rPr>
      </w:pPr>
      <w:r w:rsidRPr="00715FF4">
        <w:rPr>
          <w:rFonts w:ascii="Tahoma" w:hAnsi="Tahoma" w:cs="Tahoma"/>
          <w:sz w:val="18"/>
          <w:lang w:val="pt-BR"/>
        </w:rPr>
        <w:t>O uso de software dos Serviços de Assinatura do TechNet SA pelos clientes está sujeito aos termos e condições de</w:t>
      </w:r>
      <w:r w:rsidR="008244ED" w:rsidRPr="00715FF4">
        <w:rPr>
          <w:rFonts w:ascii="Tahoma" w:hAnsi="Tahoma" w:cs="Tahoma"/>
          <w:sz w:val="18"/>
          <w:lang w:val="pt-BR"/>
        </w:rPr>
        <w:t> </w:t>
      </w:r>
      <w:r w:rsidRPr="00715FF4">
        <w:rPr>
          <w:rFonts w:ascii="Tahoma" w:hAnsi="Tahoma" w:cs="Tahoma"/>
          <w:sz w:val="18"/>
          <w:lang w:val="pt-BR"/>
        </w:rPr>
        <w:t>seu contrato de licença.</w:t>
      </w:r>
    </w:p>
    <w:p w14:paraId="45A5418E" w14:textId="77777777" w:rsidR="00AF08FE" w:rsidRPr="00F83E68" w:rsidRDefault="00AF08FE">
      <w:pPr>
        <w:pStyle w:val="Heading3"/>
        <w:rPr>
          <w:rFonts w:ascii="Tahoma" w:hAnsi="Tahoma" w:cs="Tahoma"/>
          <w:lang w:val="pt-PT"/>
        </w:rPr>
      </w:pPr>
    </w:p>
    <w:p w14:paraId="45A5418F" w14:textId="77777777" w:rsidR="00AF08FE" w:rsidRPr="00F83E68" w:rsidRDefault="00AF08FE">
      <w:pPr>
        <w:pStyle w:val="Heading3"/>
        <w:rPr>
          <w:rFonts w:ascii="Tahoma" w:hAnsi="Tahoma" w:cs="Tahoma"/>
          <w:lang w:val="pt-PT"/>
        </w:rPr>
      </w:pPr>
      <w:bookmarkStart w:id="880" w:name="_Toc336338241"/>
      <w:bookmarkStart w:id="881" w:name="_Toc340680129"/>
      <w:bookmarkEnd w:id="880"/>
      <w:r w:rsidRPr="00715FF4">
        <w:rPr>
          <w:rFonts w:ascii="Tahoma" w:hAnsi="Tahoma" w:cs="Tahoma"/>
          <w:lang w:val="pt-BR"/>
        </w:rPr>
        <w:t>TechNet Plus Direct</w:t>
      </w:r>
      <w:bookmarkEnd w:id="881"/>
      <w:r w:rsidRPr="00F83E68">
        <w:rPr>
          <w:rFonts w:ascii="Tahoma" w:hAnsi="Tahoma" w:cs="Tahoma"/>
          <w:lang w:val="pt-PT"/>
        </w:rPr>
        <w:t xml:space="preserve"> </w:t>
      </w:r>
    </w:p>
    <w:p w14:paraId="45A54190" w14:textId="77777777" w:rsidR="00AF08FE" w:rsidRPr="00F83E68" w:rsidRDefault="00AF08FE">
      <w:pPr>
        <w:pStyle w:val="AppendixBodyText"/>
        <w:rPr>
          <w:rFonts w:ascii="Tahoma" w:hAnsi="Tahoma" w:cs="Tahoma"/>
          <w:lang w:val="pt-PT"/>
        </w:rPr>
      </w:pPr>
    </w:p>
    <w:p w14:paraId="45A54191" w14:textId="77777777" w:rsidR="00AF08FE" w:rsidRPr="00F83E68" w:rsidRDefault="00AF08FE">
      <w:pPr>
        <w:pStyle w:val="AppendixBodyText"/>
        <w:rPr>
          <w:rFonts w:ascii="Tahoma" w:hAnsi="Tahoma" w:cs="Tahoma"/>
          <w:lang w:val="pt-PT"/>
        </w:rPr>
      </w:pPr>
      <w:r w:rsidRPr="00715FF4">
        <w:rPr>
          <w:rFonts w:ascii="Tahoma" w:hAnsi="Tahoma" w:cs="Tahoma"/>
          <w:sz w:val="18"/>
          <w:lang w:val="pt-BR"/>
        </w:rPr>
        <w:t>Os clientes com Software Assurance para produtos qualificados no pool de servidores estão qualificados para uma Assinatura do TechNet Plus Direct durante o prazo de suas coberturas do Software Assurance.</w:t>
      </w:r>
      <w:r w:rsidR="00CD5606" w:rsidRPr="00F83E68">
        <w:rPr>
          <w:rFonts w:ascii="Tahoma" w:hAnsi="Tahoma" w:cs="Tahoma"/>
          <w:lang w:val="pt-PT"/>
        </w:rPr>
        <w:t xml:space="preserve"> </w:t>
      </w:r>
      <w:r w:rsidRPr="00715FF4">
        <w:rPr>
          <w:rFonts w:ascii="Tahoma" w:hAnsi="Tahoma" w:cs="Tahoma"/>
          <w:sz w:val="18"/>
          <w:lang w:val="pt-BR"/>
        </w:rPr>
        <w:t>Isso fornece aos profissionais de TI acesso ao conteúdo do TechNet Plus Direct, o que inclui a Base de Dados de Conhecimento Microsoft, treinamentos técnicos, downloads, patches de segurança, service packs e artigos como fazer.</w:t>
      </w:r>
      <w:r w:rsidR="00CD5606" w:rsidRPr="00F83E68">
        <w:rPr>
          <w:rFonts w:ascii="Tahoma" w:hAnsi="Tahoma" w:cs="Tahoma"/>
          <w:lang w:val="pt-PT"/>
        </w:rPr>
        <w:t xml:space="preserve"> </w:t>
      </w:r>
      <w:r w:rsidRPr="00715FF4">
        <w:rPr>
          <w:rFonts w:ascii="Tahoma" w:hAnsi="Tahoma" w:cs="Tahoma"/>
          <w:sz w:val="18"/>
          <w:lang w:val="pt-BR"/>
        </w:rPr>
        <w:t>Além disso, os clientes também receberão os seguintes benefícios:</w:t>
      </w:r>
      <w:r w:rsidRPr="00F83E68">
        <w:rPr>
          <w:rFonts w:ascii="Tahoma" w:hAnsi="Tahoma" w:cs="Tahoma"/>
          <w:sz w:val="18"/>
          <w:szCs w:val="18"/>
          <w:lang w:val="pt-PT"/>
        </w:rPr>
        <w:t xml:space="preserve"> </w:t>
      </w:r>
    </w:p>
    <w:p w14:paraId="45A54192" w14:textId="77777777" w:rsidR="00AF08FE" w:rsidRPr="00F83E68" w:rsidRDefault="00AF08FE">
      <w:pPr>
        <w:pStyle w:val="AppendixFlushBulletedList"/>
        <w:ind w:left="0" w:firstLine="0"/>
        <w:rPr>
          <w:rFonts w:ascii="Tahoma" w:hAnsi="Tahoma" w:cs="Tahoma"/>
          <w:lang w:val="pt-PT"/>
        </w:rPr>
      </w:pPr>
      <w:r w:rsidRPr="00715FF4">
        <w:rPr>
          <w:rFonts w:ascii="Tahoma" w:hAnsi="Tahoma" w:cs="Tahoma"/>
          <w:sz w:val="18"/>
          <w:szCs w:val="18"/>
          <w:lang w:val="pt-BR"/>
        </w:rPr>
        <w:t>Acesso para baixar softwares de versão completa licenciados para fins de avaliação; inclui sistemas operacionais e</w:t>
      </w:r>
      <w:r w:rsidR="008244ED" w:rsidRPr="00715FF4">
        <w:rPr>
          <w:rFonts w:ascii="Tahoma" w:hAnsi="Tahoma" w:cs="Tahoma"/>
          <w:sz w:val="18"/>
          <w:szCs w:val="18"/>
          <w:lang w:val="pt-BR"/>
        </w:rPr>
        <w:t> </w:t>
      </w:r>
      <w:r w:rsidRPr="00715FF4">
        <w:rPr>
          <w:rFonts w:ascii="Tahoma" w:hAnsi="Tahoma" w:cs="Tahoma"/>
          <w:sz w:val="18"/>
          <w:szCs w:val="18"/>
          <w:lang w:val="pt-BR"/>
        </w:rPr>
        <w:t>servidores da Microsoft e software do Office System.</w:t>
      </w:r>
      <w:r w:rsidRPr="00F83E68">
        <w:rPr>
          <w:rFonts w:ascii="Tahoma" w:hAnsi="Tahoma" w:cs="Tahoma"/>
          <w:sz w:val="18"/>
          <w:szCs w:val="18"/>
          <w:lang w:val="pt-PT"/>
        </w:rPr>
        <w:t xml:space="preserve"> </w:t>
      </w:r>
    </w:p>
    <w:p w14:paraId="45A54193" w14:textId="77777777" w:rsidR="00AF08FE" w:rsidRPr="00F83E68" w:rsidRDefault="00AF08FE">
      <w:pPr>
        <w:pStyle w:val="AppendixFlushBulletedList"/>
        <w:ind w:left="0" w:firstLine="0"/>
        <w:rPr>
          <w:rFonts w:ascii="Tahoma" w:hAnsi="Tahoma" w:cs="Tahoma"/>
          <w:lang w:val="pt-PT"/>
        </w:rPr>
      </w:pPr>
      <w:r w:rsidRPr="00715FF4">
        <w:rPr>
          <w:rFonts w:ascii="Tahoma" w:hAnsi="Tahoma" w:cs="Tahoma"/>
          <w:sz w:val="18"/>
          <w:lang w:val="pt-BR"/>
        </w:rPr>
        <w:t>Acesso para baixar software Beta — versões de pré-lançamento de software da Microsoft.</w:t>
      </w:r>
      <w:r w:rsidRPr="00F83E68">
        <w:rPr>
          <w:rFonts w:ascii="Tahoma" w:hAnsi="Tahoma" w:cs="Tahoma"/>
          <w:lang w:val="pt-PT"/>
        </w:rPr>
        <w:t xml:space="preserve"> </w:t>
      </w:r>
    </w:p>
    <w:p w14:paraId="45A54194" w14:textId="77777777" w:rsidR="00AF08FE" w:rsidRPr="00F83E68" w:rsidRDefault="00AF08FE">
      <w:pPr>
        <w:pStyle w:val="AppendixFlushBulletedList"/>
        <w:ind w:left="0" w:firstLine="0"/>
        <w:rPr>
          <w:rFonts w:ascii="Tahoma" w:hAnsi="Tahoma" w:cs="Tahoma"/>
          <w:lang w:val="pt-PT"/>
        </w:rPr>
      </w:pPr>
      <w:r w:rsidRPr="00715FF4">
        <w:rPr>
          <w:rFonts w:ascii="Tahoma" w:hAnsi="Tahoma" w:cs="Tahoma"/>
          <w:sz w:val="18"/>
          <w:szCs w:val="18"/>
          <w:lang w:val="pt-BR"/>
        </w:rPr>
        <w:t>Dois (2) incidentes de suporte técnico complementares por ano e 20% de desconto para incidentes de suporte por</w:t>
      </w:r>
      <w:r w:rsidR="008244ED" w:rsidRPr="00715FF4">
        <w:rPr>
          <w:rFonts w:ascii="Tahoma" w:hAnsi="Tahoma" w:cs="Tahoma"/>
          <w:sz w:val="18"/>
          <w:szCs w:val="18"/>
          <w:lang w:val="pt-BR"/>
        </w:rPr>
        <w:t> </w:t>
      </w:r>
      <w:r w:rsidRPr="00715FF4">
        <w:rPr>
          <w:rFonts w:ascii="Tahoma" w:hAnsi="Tahoma" w:cs="Tahoma"/>
          <w:sz w:val="18"/>
          <w:szCs w:val="18"/>
          <w:lang w:val="pt-BR"/>
        </w:rPr>
        <w:t>telefone adicionais adquiridos por um cliente.</w:t>
      </w:r>
      <w:r w:rsidRPr="00F83E68">
        <w:rPr>
          <w:rFonts w:ascii="Tahoma" w:hAnsi="Tahoma" w:cs="Tahoma"/>
          <w:sz w:val="18"/>
          <w:szCs w:val="18"/>
          <w:lang w:val="pt-PT"/>
        </w:rPr>
        <w:t xml:space="preserve"> </w:t>
      </w:r>
    </w:p>
    <w:p w14:paraId="45A54195" w14:textId="77777777" w:rsidR="00AF08FE" w:rsidRPr="00F83E68" w:rsidRDefault="00AF08FE">
      <w:pPr>
        <w:pStyle w:val="AppendixFlushBulletedList"/>
        <w:ind w:left="0" w:firstLine="0"/>
        <w:rPr>
          <w:rFonts w:ascii="Tahoma" w:hAnsi="Tahoma" w:cs="Tahoma"/>
          <w:lang w:val="pt-PT"/>
        </w:rPr>
      </w:pPr>
      <w:r w:rsidRPr="00715FF4">
        <w:rPr>
          <w:rFonts w:ascii="Tahoma" w:hAnsi="Tahoma" w:cs="Tahoma"/>
          <w:sz w:val="18"/>
          <w:szCs w:val="18"/>
          <w:lang w:val="pt-BR"/>
        </w:rPr>
        <w:t>Suporte a Grupos de Notícias Gerenciados Ilimitado e serviço de Atendimento via Chat.</w:t>
      </w:r>
      <w:r w:rsidRPr="00F83E68">
        <w:rPr>
          <w:rFonts w:ascii="Tahoma" w:hAnsi="Tahoma" w:cs="Tahoma"/>
          <w:sz w:val="18"/>
          <w:szCs w:val="18"/>
          <w:lang w:val="pt-PT"/>
        </w:rPr>
        <w:t xml:space="preserve"> </w:t>
      </w:r>
    </w:p>
    <w:p w14:paraId="45A54196" w14:textId="77777777" w:rsidR="00AF08FE" w:rsidRPr="00F83E68" w:rsidRDefault="00AF08FE">
      <w:pPr>
        <w:pStyle w:val="AppendixBodyText"/>
        <w:rPr>
          <w:rFonts w:ascii="Tahoma" w:hAnsi="Tahoma" w:cs="Tahoma"/>
          <w:lang w:val="pt-PT"/>
        </w:rPr>
      </w:pPr>
    </w:p>
    <w:p w14:paraId="45A54197" w14:textId="77777777" w:rsidR="00AF08FE" w:rsidRPr="00F83E68" w:rsidRDefault="00AF08FE" w:rsidP="00CA4603">
      <w:pPr>
        <w:pStyle w:val="AppendixBodyText"/>
        <w:rPr>
          <w:rFonts w:ascii="Tahoma" w:hAnsi="Tahoma" w:cs="Tahoma"/>
          <w:lang w:val="pt-PT"/>
        </w:rPr>
      </w:pPr>
      <w:r w:rsidRPr="00715FF4">
        <w:rPr>
          <w:rFonts w:ascii="Tahoma" w:hAnsi="Tahoma" w:cs="Tahoma"/>
          <w:sz w:val="18"/>
          <w:lang w:val="pt-BR"/>
        </w:rPr>
        <w:t>Os clientes qualificados recebem uma assinatura por registro qualificado, conforme mostrado a seguir:</w:t>
      </w:r>
    </w:p>
    <w:p w14:paraId="45A54198" w14:textId="77777777" w:rsidR="00AF08FE" w:rsidRPr="00F83E68" w:rsidRDefault="00AF08FE">
      <w:pPr>
        <w:pStyle w:val="AppendixBodyText"/>
        <w:tabs>
          <w:tab w:val="left" w:pos="1425"/>
        </w:tabs>
        <w:rPr>
          <w:rFonts w:ascii="Tahoma" w:hAnsi="Tahoma" w:cs="Tahoma"/>
          <w:lang w:val="pt-PT"/>
        </w:rPr>
      </w:pPr>
    </w:p>
    <w:tbl>
      <w:tblPr>
        <w:tblW w:w="0" w:type="auto"/>
        <w:tblInd w:w="99" w:type="dxa"/>
        <w:tblCellMar>
          <w:left w:w="0" w:type="dxa"/>
          <w:right w:w="0" w:type="dxa"/>
        </w:tblCellMar>
        <w:tblLook w:val="0000" w:firstRow="0" w:lastRow="0" w:firstColumn="0" w:lastColumn="0" w:noHBand="0" w:noVBand="0"/>
      </w:tblPr>
      <w:tblGrid>
        <w:gridCol w:w="1246"/>
        <w:gridCol w:w="1841"/>
        <w:gridCol w:w="2014"/>
        <w:gridCol w:w="2109"/>
        <w:gridCol w:w="2249"/>
      </w:tblGrid>
      <w:tr w:rsidR="00AF08FE" w:rsidRPr="00715FF4" w14:paraId="45A5419E" w14:textId="77777777" w:rsidTr="008244ED">
        <w:trPr>
          <w:trHeight w:val="460"/>
        </w:trPr>
        <w:tc>
          <w:tcPr>
            <w:tcW w:w="1246"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45A54199" w14:textId="77777777" w:rsidR="00AF08FE" w:rsidRPr="00715FF4" w:rsidRDefault="00AF08FE" w:rsidP="00CA4488">
            <w:pPr>
              <w:jc w:val="center"/>
              <w:rPr>
                <w:rFonts w:cs="Tahoma"/>
                <w:b/>
                <w:bCs/>
                <w:color w:val="000000"/>
                <w:sz w:val="20"/>
                <w:szCs w:val="20"/>
                <w:highlight w:val="yellow"/>
              </w:rPr>
            </w:pPr>
            <w:r w:rsidRPr="00715FF4">
              <w:rPr>
                <w:rFonts w:cs="Tahoma"/>
                <w:b/>
                <w:color w:val="000000"/>
                <w:sz w:val="20"/>
                <w:lang w:val="pt-BR"/>
              </w:rPr>
              <w:t>Produto</w:t>
            </w:r>
          </w:p>
        </w:tc>
        <w:tc>
          <w:tcPr>
            <w:tcW w:w="1841"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45A5419A" w14:textId="77777777" w:rsidR="00AF08FE" w:rsidRPr="00715FF4" w:rsidRDefault="00AF08FE" w:rsidP="00CA4488">
            <w:pPr>
              <w:jc w:val="center"/>
              <w:rPr>
                <w:rFonts w:cs="Tahoma"/>
                <w:b/>
                <w:bCs/>
                <w:color w:val="000000"/>
                <w:sz w:val="20"/>
                <w:szCs w:val="20"/>
                <w:highlight w:val="yellow"/>
              </w:rPr>
            </w:pPr>
            <w:r w:rsidRPr="00715FF4">
              <w:rPr>
                <w:rFonts w:cs="Tahoma"/>
                <w:b/>
                <w:color w:val="000000"/>
                <w:sz w:val="20"/>
                <w:lang w:val="pt-BR"/>
              </w:rPr>
              <w:t>Licença Open</w:t>
            </w:r>
          </w:p>
        </w:tc>
        <w:tc>
          <w:tcPr>
            <w:tcW w:w="2014"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45A5419B" w14:textId="77777777" w:rsidR="00AF08FE" w:rsidRPr="00715FF4" w:rsidRDefault="00AF08FE" w:rsidP="00CA4488">
            <w:pPr>
              <w:jc w:val="center"/>
              <w:rPr>
                <w:rFonts w:cs="Tahoma"/>
                <w:b/>
                <w:bCs/>
                <w:color w:val="000000"/>
                <w:sz w:val="20"/>
                <w:szCs w:val="20"/>
                <w:highlight w:val="yellow"/>
              </w:rPr>
            </w:pPr>
            <w:r w:rsidRPr="00715FF4">
              <w:rPr>
                <w:rFonts w:cs="Tahoma"/>
                <w:b/>
                <w:color w:val="000000"/>
                <w:sz w:val="20"/>
                <w:lang w:val="pt-BR"/>
              </w:rPr>
              <w:t>Open Value</w:t>
            </w:r>
          </w:p>
        </w:tc>
        <w:tc>
          <w:tcPr>
            <w:tcW w:w="2109" w:type="dxa"/>
            <w:tcBorders>
              <w:top w:val="single" w:sz="8" w:space="0" w:color="auto"/>
              <w:left w:val="nil"/>
              <w:bottom w:val="single" w:sz="8" w:space="0" w:color="auto"/>
              <w:right w:val="single" w:sz="8" w:space="0" w:color="auto"/>
            </w:tcBorders>
            <w:shd w:val="clear" w:color="auto" w:fill="FFCC99"/>
            <w:vAlign w:val="center"/>
          </w:tcPr>
          <w:p w14:paraId="45A5419C" w14:textId="77777777" w:rsidR="00AF08FE" w:rsidRPr="00715FF4" w:rsidRDefault="00AF08FE" w:rsidP="00CA4488">
            <w:pPr>
              <w:jc w:val="center"/>
              <w:rPr>
                <w:rFonts w:cs="Tahoma"/>
                <w:b/>
                <w:bCs/>
                <w:color w:val="000000"/>
                <w:sz w:val="20"/>
                <w:szCs w:val="20"/>
              </w:rPr>
            </w:pPr>
            <w:r w:rsidRPr="00715FF4">
              <w:rPr>
                <w:rFonts w:cs="Tahoma"/>
                <w:b/>
                <w:bCs/>
                <w:color w:val="000000"/>
                <w:sz w:val="20"/>
                <w:szCs w:val="20"/>
                <w:lang w:val="pt-BR"/>
              </w:rPr>
              <w:t>Academic</w:t>
            </w:r>
          </w:p>
        </w:tc>
        <w:tc>
          <w:tcPr>
            <w:tcW w:w="224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45A5419D" w14:textId="77777777" w:rsidR="00AF08FE" w:rsidRPr="00715FF4" w:rsidRDefault="00AF08FE" w:rsidP="00CA4488">
            <w:pPr>
              <w:jc w:val="center"/>
              <w:rPr>
                <w:rFonts w:cs="Tahoma"/>
                <w:b/>
                <w:bCs/>
                <w:color w:val="000000"/>
                <w:sz w:val="20"/>
                <w:szCs w:val="20"/>
                <w:highlight w:val="yellow"/>
              </w:rPr>
            </w:pPr>
            <w:r w:rsidRPr="00715FF4">
              <w:rPr>
                <w:rFonts w:cs="Tahoma"/>
                <w:b/>
                <w:color w:val="000000"/>
                <w:sz w:val="20"/>
                <w:lang w:val="pt-BR"/>
              </w:rPr>
              <w:t>Select (diferente de Academic)/Select Plus (diferente de Academic)/Contrato Enterprise</w:t>
            </w:r>
          </w:p>
        </w:tc>
      </w:tr>
      <w:tr w:rsidR="00AF08FE" w:rsidRPr="00715FF4" w14:paraId="45A541A4" w14:textId="77777777" w:rsidTr="008244ED">
        <w:trPr>
          <w:trHeight w:val="50"/>
        </w:trPr>
        <w:tc>
          <w:tcPr>
            <w:tcW w:w="1246"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5A5419F" w14:textId="77777777" w:rsidR="00AF08FE" w:rsidRPr="00715FF4" w:rsidRDefault="00AF08FE" w:rsidP="00CA4488">
            <w:pPr>
              <w:rPr>
                <w:rFonts w:cs="Tahoma"/>
                <w:color w:val="000000"/>
                <w:szCs w:val="18"/>
                <w:highlight w:val="yellow"/>
              </w:rPr>
            </w:pPr>
            <w:r w:rsidRPr="00715FF4">
              <w:rPr>
                <w:rFonts w:cs="Tahoma"/>
                <w:b/>
                <w:color w:val="000000"/>
                <w:lang w:val="pt-BR"/>
              </w:rPr>
              <w:t>Licenças de Servidor</w:t>
            </w:r>
          </w:p>
        </w:tc>
        <w:tc>
          <w:tcPr>
            <w:tcW w:w="1841" w:type="dxa"/>
            <w:tcBorders>
              <w:top w:val="nil"/>
              <w:left w:val="nil"/>
              <w:bottom w:val="single" w:sz="8" w:space="0" w:color="auto"/>
              <w:right w:val="single" w:sz="8" w:space="0" w:color="auto"/>
            </w:tcBorders>
            <w:tcMar>
              <w:top w:w="0" w:type="dxa"/>
              <w:left w:w="99" w:type="dxa"/>
              <w:bottom w:w="0" w:type="dxa"/>
              <w:right w:w="99" w:type="dxa"/>
            </w:tcMar>
            <w:vAlign w:val="center"/>
          </w:tcPr>
          <w:p w14:paraId="45A541A0" w14:textId="77777777" w:rsidR="00AF08FE" w:rsidRPr="00715FF4" w:rsidRDefault="00AF08FE" w:rsidP="00CA4488">
            <w:pPr>
              <w:jc w:val="center"/>
              <w:rPr>
                <w:rFonts w:cs="Tahoma"/>
                <w:color w:val="000000"/>
                <w:szCs w:val="18"/>
                <w:highlight w:val="yellow"/>
              </w:rPr>
            </w:pPr>
            <w:r w:rsidRPr="00715FF4">
              <w:rPr>
                <w:rFonts w:cs="Tahoma"/>
                <w:color w:val="000000"/>
                <w:lang w:val="pt-BR"/>
              </w:rPr>
              <w:t>N/D</w:t>
            </w:r>
          </w:p>
        </w:tc>
        <w:tc>
          <w:tcPr>
            <w:tcW w:w="2014" w:type="dxa"/>
            <w:tcBorders>
              <w:top w:val="nil"/>
              <w:left w:val="nil"/>
              <w:bottom w:val="single" w:sz="8" w:space="0" w:color="auto"/>
              <w:right w:val="single" w:sz="8" w:space="0" w:color="auto"/>
            </w:tcBorders>
            <w:tcMar>
              <w:top w:w="0" w:type="dxa"/>
              <w:left w:w="99" w:type="dxa"/>
              <w:bottom w:w="0" w:type="dxa"/>
              <w:right w:w="99" w:type="dxa"/>
            </w:tcMar>
            <w:vAlign w:val="center"/>
          </w:tcPr>
          <w:p w14:paraId="45A541A1" w14:textId="77777777" w:rsidR="00AF08FE" w:rsidRPr="00715FF4" w:rsidRDefault="00AF08FE" w:rsidP="00CA4488">
            <w:pPr>
              <w:jc w:val="center"/>
              <w:rPr>
                <w:rFonts w:cs="Tahoma"/>
                <w:color w:val="000000"/>
                <w:szCs w:val="18"/>
                <w:highlight w:val="yellow"/>
              </w:rPr>
            </w:pPr>
            <w:r w:rsidRPr="00715FF4">
              <w:rPr>
                <w:rFonts w:cs="Tahoma"/>
                <w:color w:val="000000"/>
                <w:lang w:val="pt-BR"/>
              </w:rPr>
              <w:t>1 assinatura por registro</w:t>
            </w:r>
          </w:p>
        </w:tc>
        <w:tc>
          <w:tcPr>
            <w:tcW w:w="2109" w:type="dxa"/>
            <w:tcBorders>
              <w:top w:val="single" w:sz="8" w:space="0" w:color="auto"/>
              <w:left w:val="nil"/>
              <w:bottom w:val="single" w:sz="8" w:space="0" w:color="auto"/>
              <w:right w:val="single" w:sz="8" w:space="0" w:color="auto"/>
            </w:tcBorders>
          </w:tcPr>
          <w:p w14:paraId="45A541A2" w14:textId="77777777" w:rsidR="00AF08FE" w:rsidRPr="00715FF4" w:rsidRDefault="00C97914" w:rsidP="00C97914">
            <w:pPr>
              <w:ind w:left="360"/>
              <w:jc w:val="center"/>
              <w:rPr>
                <w:rFonts w:cs="Tahoma"/>
                <w:color w:val="000000"/>
                <w:szCs w:val="18"/>
              </w:rPr>
            </w:pPr>
            <w:r w:rsidRPr="00715FF4">
              <w:rPr>
                <w:rFonts w:cs="Tahoma"/>
                <w:color w:val="000000"/>
                <w:szCs w:val="18"/>
                <w:lang w:val="pt-BR"/>
              </w:rPr>
              <w:t>1 assinatura por registro</w:t>
            </w:r>
          </w:p>
        </w:tc>
        <w:tc>
          <w:tcPr>
            <w:tcW w:w="224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5A541A3" w14:textId="77777777" w:rsidR="00AF08FE" w:rsidRPr="00715FF4" w:rsidRDefault="00AF08FE" w:rsidP="00C97914">
            <w:pPr>
              <w:jc w:val="center"/>
              <w:rPr>
                <w:rFonts w:cs="Tahoma"/>
                <w:color w:val="000000"/>
                <w:szCs w:val="18"/>
              </w:rPr>
            </w:pPr>
            <w:r w:rsidRPr="00715FF4">
              <w:rPr>
                <w:rFonts w:cs="Tahoma"/>
                <w:color w:val="000000"/>
                <w:szCs w:val="18"/>
                <w:lang w:val="pt-BR"/>
              </w:rPr>
              <w:t xml:space="preserve">1 assinatura por </w:t>
            </w:r>
            <w:r w:rsidR="00C97914" w:rsidRPr="00715FF4">
              <w:rPr>
                <w:rFonts w:cs="Tahoma"/>
                <w:color w:val="000000"/>
                <w:szCs w:val="18"/>
                <w:lang w:val="pt-BR"/>
              </w:rPr>
              <w:br/>
            </w:r>
            <w:r w:rsidRPr="00715FF4">
              <w:rPr>
                <w:rFonts w:cs="Tahoma"/>
                <w:color w:val="000000"/>
                <w:szCs w:val="18"/>
                <w:lang w:val="pt-BR"/>
              </w:rPr>
              <w:t>registro</w:t>
            </w:r>
          </w:p>
        </w:tc>
      </w:tr>
    </w:tbl>
    <w:p w14:paraId="45A541A5" w14:textId="77777777" w:rsidR="00AF08FE" w:rsidRPr="00F83E68" w:rsidRDefault="008244ED" w:rsidP="00F30075">
      <w:pPr>
        <w:tabs>
          <w:tab w:val="num" w:pos="0"/>
        </w:tabs>
        <w:rPr>
          <w:rFonts w:cs="Tahoma"/>
          <w:lang w:val="pt-PT"/>
        </w:rPr>
      </w:pPr>
      <w:r w:rsidRPr="00F83E68">
        <w:rPr>
          <w:rFonts w:cs="Tahoma"/>
          <w:i/>
          <w:color w:val="000000"/>
          <w:sz w:val="16"/>
          <w:szCs w:val="16"/>
          <w:lang w:val="pt-PT"/>
        </w:rPr>
        <w:t xml:space="preserve">* </w:t>
      </w:r>
      <w:r w:rsidR="00AF08FE" w:rsidRPr="00715FF4">
        <w:rPr>
          <w:rFonts w:cs="Tahoma"/>
          <w:i/>
          <w:color w:val="000000"/>
          <w:sz w:val="16"/>
          <w:lang w:val="pt-BR"/>
        </w:rPr>
        <w:t>Se o cliente tiver uma cobertura ativa do SA para cinco licenças de software de servidor</w:t>
      </w:r>
    </w:p>
    <w:p w14:paraId="45A541A6" w14:textId="77777777" w:rsidR="00AF08FE" w:rsidRPr="00F83E68" w:rsidRDefault="00AF08FE">
      <w:pPr>
        <w:pStyle w:val="AppendixFlushBulletedList"/>
        <w:tabs>
          <w:tab w:val="clear" w:pos="360"/>
          <w:tab w:val="num" w:pos="0"/>
        </w:tabs>
        <w:ind w:left="0" w:firstLine="0"/>
        <w:rPr>
          <w:rFonts w:ascii="Tahoma" w:hAnsi="Tahoma" w:cs="Tahoma"/>
          <w:lang w:val="pt-PT"/>
        </w:rPr>
      </w:pPr>
    </w:p>
    <w:p w14:paraId="45A541A7" w14:textId="77777777" w:rsidR="00AF08FE" w:rsidRPr="00F83E68" w:rsidRDefault="00AF08FE" w:rsidP="00270612">
      <w:pPr>
        <w:pStyle w:val="AppendixFlushBulletedList"/>
        <w:tabs>
          <w:tab w:val="clear" w:pos="360"/>
          <w:tab w:val="num" w:pos="0"/>
        </w:tabs>
        <w:ind w:left="0" w:firstLine="0"/>
        <w:rPr>
          <w:rFonts w:ascii="Tahoma" w:hAnsi="Tahoma" w:cs="Tahoma"/>
          <w:lang w:val="pt-PT"/>
        </w:rPr>
      </w:pPr>
    </w:p>
    <w:p w14:paraId="45A541A8" w14:textId="77777777" w:rsidR="00AF08FE" w:rsidRPr="00F83E68" w:rsidRDefault="00AF08FE" w:rsidP="00270612">
      <w:pPr>
        <w:pStyle w:val="AppendixFlushBulletedList"/>
        <w:tabs>
          <w:tab w:val="clear" w:pos="360"/>
          <w:tab w:val="num" w:pos="0"/>
        </w:tabs>
        <w:ind w:left="0" w:firstLine="0"/>
        <w:rPr>
          <w:rFonts w:ascii="Tahoma" w:hAnsi="Tahoma" w:cs="Tahoma"/>
          <w:lang w:val="pt-PT"/>
        </w:rPr>
      </w:pPr>
      <w:r w:rsidRPr="00715FF4">
        <w:rPr>
          <w:rFonts w:ascii="Tahoma" w:hAnsi="Tahoma" w:cs="Tahoma"/>
          <w:color w:val="000000"/>
          <w:sz w:val="18"/>
          <w:lang w:val="pt-BR"/>
        </w:rPr>
        <w:t>O uso de software, software de pré-lançamento e de avaliação do TechNet Plus Direct pelos clientes está sujeito aos termos e condições de seus contratos de licença.</w:t>
      </w:r>
      <w:r w:rsidR="00CD5606" w:rsidRPr="00F83E68">
        <w:rPr>
          <w:rFonts w:ascii="Tahoma" w:hAnsi="Tahoma" w:cs="Tahoma"/>
          <w:lang w:val="pt-PT"/>
        </w:rPr>
        <w:t xml:space="preserve"> </w:t>
      </w:r>
    </w:p>
    <w:p w14:paraId="45A541A9" w14:textId="77777777" w:rsidR="00AF08FE" w:rsidRPr="00F83E68" w:rsidRDefault="00AF08FE" w:rsidP="00400449">
      <w:pPr>
        <w:pStyle w:val="AppendixFlushBulletedList"/>
        <w:tabs>
          <w:tab w:val="clear" w:pos="360"/>
          <w:tab w:val="num" w:pos="0"/>
        </w:tabs>
        <w:ind w:left="0" w:firstLine="0"/>
        <w:rPr>
          <w:rFonts w:ascii="Tahoma" w:hAnsi="Tahoma" w:cs="Tahoma"/>
          <w:lang w:val="pt-PT"/>
        </w:rPr>
      </w:pPr>
      <w:r w:rsidRPr="00715FF4">
        <w:rPr>
          <w:rFonts w:ascii="Tahoma" w:hAnsi="Tahoma" w:cs="Tahoma"/>
          <w:color w:val="000000"/>
          <w:sz w:val="18"/>
          <w:szCs w:val="18"/>
          <w:lang w:val="pt-BR"/>
        </w:rPr>
        <w:t>O software de versão completa licenciado não possui uma bomba relógio e destina-se apenas para fins de avaliação</w:t>
      </w:r>
      <w:r w:rsidR="00400449">
        <w:rPr>
          <w:rFonts w:ascii="Tahoma" w:hAnsi="Tahoma" w:cs="Tahoma"/>
          <w:color w:val="000000"/>
          <w:sz w:val="18"/>
          <w:szCs w:val="18"/>
          <w:lang w:val="pt-BR"/>
        </w:rPr>
        <w:t> </w:t>
      </w:r>
      <w:r w:rsidRPr="00715FF4">
        <w:rPr>
          <w:rFonts w:ascii="Tahoma" w:hAnsi="Tahoma" w:cs="Tahoma"/>
          <w:color w:val="000000"/>
          <w:sz w:val="18"/>
          <w:szCs w:val="18"/>
          <w:lang w:val="pt-BR"/>
        </w:rPr>
        <w:t>– ela não deve ser usado em ambientes de produção.</w:t>
      </w:r>
      <w:r w:rsidRPr="00F83E68">
        <w:rPr>
          <w:rFonts w:ascii="Tahoma" w:hAnsi="Tahoma" w:cs="Tahoma"/>
          <w:color w:val="000000"/>
          <w:sz w:val="18"/>
          <w:szCs w:val="18"/>
          <w:lang w:val="pt-PT"/>
        </w:rPr>
        <w:t xml:space="preserve"> </w:t>
      </w:r>
    </w:p>
    <w:p w14:paraId="45A541AA" w14:textId="77777777" w:rsidR="00AF08FE" w:rsidRPr="00F83E68" w:rsidRDefault="00AF08FE" w:rsidP="00270612">
      <w:pPr>
        <w:pStyle w:val="AppendixFlushBulletedList"/>
        <w:tabs>
          <w:tab w:val="clear" w:pos="360"/>
          <w:tab w:val="num" w:pos="0"/>
        </w:tabs>
        <w:ind w:left="0" w:firstLine="0"/>
        <w:rPr>
          <w:rFonts w:ascii="Tahoma" w:hAnsi="Tahoma" w:cs="Tahoma"/>
          <w:lang w:val="pt-PT"/>
        </w:rPr>
      </w:pPr>
    </w:p>
    <w:p w14:paraId="45A541AB" w14:textId="77777777" w:rsidR="00AF08FE" w:rsidRPr="00F83E68" w:rsidRDefault="00AF08FE" w:rsidP="00270612">
      <w:pPr>
        <w:pStyle w:val="AppendixFlushBulletedList"/>
        <w:tabs>
          <w:tab w:val="clear" w:pos="360"/>
          <w:tab w:val="num" w:pos="0"/>
        </w:tabs>
        <w:ind w:left="0" w:firstLine="0"/>
        <w:rPr>
          <w:rFonts w:ascii="Tahoma" w:hAnsi="Tahoma" w:cs="Tahoma"/>
          <w:lang w:val="pt-PT"/>
        </w:rPr>
      </w:pPr>
      <w:r w:rsidRPr="00715FF4">
        <w:rPr>
          <w:rFonts w:ascii="Tahoma" w:hAnsi="Tahoma" w:cs="Tahoma"/>
          <w:color w:val="000000"/>
          <w:sz w:val="18"/>
          <w:lang w:val="pt-BR"/>
        </w:rPr>
        <w:t>Os clientes do SA têm direito de compartilhar o conteúdo técnico dentro da organização, como a base de conhecimento, os treinamentos técnicos, os downloads, os service packs e os patches de segurança.</w:t>
      </w:r>
      <w:r w:rsidR="00CD5606" w:rsidRPr="00F83E68">
        <w:rPr>
          <w:rFonts w:ascii="Tahoma" w:hAnsi="Tahoma" w:cs="Tahoma"/>
          <w:lang w:val="pt-PT"/>
        </w:rPr>
        <w:t xml:space="preserve"> </w:t>
      </w:r>
      <w:r w:rsidRPr="00715FF4">
        <w:rPr>
          <w:rFonts w:ascii="Tahoma" w:hAnsi="Tahoma" w:cs="Tahoma"/>
          <w:color w:val="000000"/>
          <w:sz w:val="18"/>
          <w:lang w:val="pt-BR"/>
        </w:rPr>
        <w:t>Entretanto, os</w:t>
      </w:r>
      <w:r w:rsidR="008244ED" w:rsidRPr="00715FF4">
        <w:rPr>
          <w:rFonts w:ascii="Tahoma" w:hAnsi="Tahoma" w:cs="Tahoma"/>
          <w:color w:val="000000"/>
          <w:sz w:val="18"/>
          <w:lang w:val="pt-BR"/>
        </w:rPr>
        <w:t> </w:t>
      </w:r>
      <w:r w:rsidRPr="00715FF4">
        <w:rPr>
          <w:rFonts w:ascii="Tahoma" w:hAnsi="Tahoma" w:cs="Tahoma"/>
          <w:color w:val="000000"/>
          <w:sz w:val="18"/>
          <w:lang w:val="pt-BR"/>
        </w:rPr>
        <w:t>benefícios a seguir são exclusivos do principal assinante e não podem ser compartilhados:</w:t>
      </w:r>
      <w:r w:rsidRPr="00F83E68">
        <w:rPr>
          <w:rFonts w:ascii="Tahoma" w:hAnsi="Tahoma" w:cs="Tahoma"/>
          <w:color w:val="000000"/>
          <w:sz w:val="18"/>
          <w:szCs w:val="18"/>
          <w:lang w:val="pt-PT"/>
        </w:rPr>
        <w:t xml:space="preserve"> </w:t>
      </w:r>
      <w:r w:rsidRPr="00715FF4">
        <w:rPr>
          <w:rFonts w:ascii="Tahoma" w:hAnsi="Tahoma" w:cs="Tahoma"/>
          <w:color w:val="000000"/>
          <w:sz w:val="18"/>
          <w:szCs w:val="18"/>
          <w:lang w:val="pt-BR"/>
        </w:rPr>
        <w:t>software de versão completa para fins de avaliação, software beta, incidentes de suporte técnico e descontos, grupos de notícias gerenciados e atendimento via chat, além de outros serviços premium disponibilizados apenas por meio do site do</w:t>
      </w:r>
      <w:r w:rsidR="008244ED" w:rsidRPr="00715FF4">
        <w:rPr>
          <w:rFonts w:ascii="Tahoma" w:hAnsi="Tahoma" w:cs="Tahoma"/>
          <w:color w:val="000000"/>
          <w:sz w:val="18"/>
          <w:szCs w:val="18"/>
          <w:lang w:val="pt-BR"/>
        </w:rPr>
        <w:t> </w:t>
      </w:r>
      <w:r w:rsidRPr="00715FF4">
        <w:rPr>
          <w:rFonts w:ascii="Tahoma" w:hAnsi="Tahoma" w:cs="Tahoma"/>
          <w:color w:val="000000"/>
          <w:sz w:val="18"/>
          <w:szCs w:val="18"/>
          <w:lang w:val="pt-BR"/>
        </w:rPr>
        <w:t>TechNet Plus Direct.</w:t>
      </w:r>
      <w:r w:rsidRPr="00F83E68">
        <w:rPr>
          <w:rFonts w:ascii="Tahoma" w:hAnsi="Tahoma" w:cs="Tahoma"/>
          <w:color w:val="000000"/>
          <w:sz w:val="18"/>
          <w:szCs w:val="18"/>
          <w:lang w:val="pt-PT"/>
        </w:rPr>
        <w:t xml:space="preserve"> </w:t>
      </w:r>
    </w:p>
    <w:p w14:paraId="45A541AC" w14:textId="77777777" w:rsidR="00AF08FE" w:rsidRPr="00F83E68" w:rsidRDefault="00AF08FE" w:rsidP="00270612">
      <w:pPr>
        <w:pStyle w:val="AppendixFlushBulletedList"/>
        <w:tabs>
          <w:tab w:val="clear" w:pos="360"/>
          <w:tab w:val="num" w:pos="0"/>
        </w:tabs>
        <w:ind w:left="0" w:firstLine="0"/>
        <w:rPr>
          <w:rFonts w:ascii="Tahoma" w:hAnsi="Tahoma" w:cs="Tahoma"/>
          <w:lang w:val="pt-PT"/>
        </w:rPr>
      </w:pPr>
      <w:r w:rsidRPr="00715FF4">
        <w:rPr>
          <w:rFonts w:ascii="Tahoma" w:hAnsi="Tahoma" w:cs="Tahoma"/>
          <w:color w:val="000000"/>
          <w:sz w:val="18"/>
          <w:lang w:val="pt-BR"/>
        </w:rPr>
        <w:t>Nem todos os serviços e benefícios do TechNet Plus Direct estão disponíveis em todos os países/regiões.</w:t>
      </w:r>
      <w:r w:rsidR="00CD5606" w:rsidRPr="00F83E68">
        <w:rPr>
          <w:rFonts w:ascii="Tahoma" w:hAnsi="Tahoma" w:cs="Tahoma"/>
          <w:lang w:val="pt-PT"/>
        </w:rPr>
        <w:t xml:space="preserve"> </w:t>
      </w:r>
    </w:p>
    <w:p w14:paraId="45A541AD" w14:textId="77777777" w:rsidR="00AF08FE" w:rsidRPr="00F83E68" w:rsidRDefault="00AF08FE" w:rsidP="00270612">
      <w:pPr>
        <w:pStyle w:val="AppendixFlushBulletedList"/>
        <w:tabs>
          <w:tab w:val="clear" w:pos="360"/>
          <w:tab w:val="num" w:pos="0"/>
        </w:tabs>
        <w:ind w:left="0" w:firstLine="0"/>
        <w:rPr>
          <w:rFonts w:ascii="Tahoma" w:hAnsi="Tahoma" w:cs="Tahoma"/>
          <w:color w:val="000000" w:themeColor="text1"/>
          <w:lang w:val="pt-PT"/>
        </w:rPr>
      </w:pPr>
      <w:r w:rsidRPr="00715FF4">
        <w:rPr>
          <w:rFonts w:ascii="Tahoma" w:hAnsi="Tahoma" w:cs="Tahoma"/>
          <w:color w:val="000000"/>
          <w:sz w:val="18"/>
          <w:lang w:val="pt-BR"/>
        </w:rPr>
        <w:t xml:space="preserve">Visite o </w:t>
      </w:r>
      <w:r w:rsidRPr="00715FF4">
        <w:rPr>
          <w:rFonts w:ascii="Tahoma" w:hAnsi="Tahoma" w:cs="Tahoma"/>
          <w:color w:val="000000" w:themeColor="text1"/>
          <w:sz w:val="18"/>
          <w:lang w:val="pt-BR"/>
        </w:rPr>
        <w:t xml:space="preserve">site </w:t>
      </w:r>
      <w:hyperlink r:id="rId29" w:history="1">
        <w:r w:rsidRPr="00715FF4">
          <w:rPr>
            <w:rStyle w:val="Hyperlink"/>
            <w:rFonts w:ascii="Tahoma" w:hAnsi="Tahoma" w:cs="Tahoma"/>
            <w:color w:val="000000" w:themeColor="text1"/>
            <w:sz w:val="18"/>
            <w:lang w:val="pt-BR"/>
          </w:rPr>
          <w:t>http://www.microsoft.com/technet/subscription</w:t>
        </w:r>
      </w:hyperlink>
      <w:r w:rsidRPr="00715FF4">
        <w:rPr>
          <w:rFonts w:ascii="Tahoma" w:hAnsi="Tahoma" w:cs="Tahoma"/>
          <w:color w:val="000000" w:themeColor="text1"/>
          <w:sz w:val="18"/>
          <w:lang w:val="pt-BR"/>
        </w:rPr>
        <w:t xml:space="preserve"> para obter mais informações sobre disponibilidade por</w:t>
      </w:r>
      <w:r w:rsidR="008244ED" w:rsidRPr="00715FF4">
        <w:rPr>
          <w:rFonts w:ascii="Tahoma" w:hAnsi="Tahoma" w:cs="Tahoma"/>
          <w:color w:val="000000" w:themeColor="text1"/>
          <w:sz w:val="18"/>
          <w:lang w:val="pt-BR"/>
        </w:rPr>
        <w:t> </w:t>
      </w:r>
      <w:r w:rsidRPr="00715FF4">
        <w:rPr>
          <w:rFonts w:ascii="Tahoma" w:hAnsi="Tahoma" w:cs="Tahoma"/>
          <w:color w:val="000000" w:themeColor="text1"/>
          <w:sz w:val="18"/>
          <w:lang w:val="pt-BR"/>
        </w:rPr>
        <w:t>país/região.</w:t>
      </w:r>
      <w:r w:rsidRPr="00F83E68">
        <w:rPr>
          <w:rFonts w:ascii="Tahoma" w:hAnsi="Tahoma" w:cs="Tahoma"/>
          <w:color w:val="000000" w:themeColor="text1"/>
          <w:lang w:val="pt-PT"/>
        </w:rPr>
        <w:t xml:space="preserve"> </w:t>
      </w:r>
    </w:p>
    <w:p w14:paraId="45A541AE" w14:textId="77777777" w:rsidR="00AF08FE" w:rsidRPr="00F83E68" w:rsidRDefault="00AF08FE" w:rsidP="00270612">
      <w:pPr>
        <w:pStyle w:val="AppendixFlushBulletedList"/>
        <w:tabs>
          <w:tab w:val="clear" w:pos="360"/>
          <w:tab w:val="num" w:pos="0"/>
        </w:tabs>
        <w:ind w:left="0" w:firstLine="0"/>
        <w:rPr>
          <w:rFonts w:ascii="Tahoma" w:hAnsi="Tahoma" w:cs="Tahoma"/>
          <w:lang w:val="pt-PT"/>
        </w:rPr>
      </w:pPr>
      <w:r w:rsidRPr="00715FF4">
        <w:rPr>
          <w:rFonts w:ascii="Tahoma" w:hAnsi="Tahoma" w:cs="Tahoma"/>
          <w:color w:val="000000"/>
          <w:sz w:val="18"/>
          <w:lang w:val="pt-BR"/>
        </w:rPr>
        <w:t>Os direitos de uso de software, software de pré-lançamento e de avaliação do TechNet Plus Direct pelos clientes se</w:t>
      </w:r>
      <w:r w:rsidR="008244ED" w:rsidRPr="00715FF4">
        <w:rPr>
          <w:rFonts w:ascii="Tahoma" w:hAnsi="Tahoma" w:cs="Tahoma"/>
          <w:color w:val="000000"/>
          <w:sz w:val="18"/>
          <w:lang w:val="pt-BR"/>
        </w:rPr>
        <w:t> </w:t>
      </w:r>
      <w:r w:rsidRPr="00715FF4">
        <w:rPr>
          <w:rFonts w:ascii="Tahoma" w:hAnsi="Tahoma" w:cs="Tahoma"/>
          <w:color w:val="000000"/>
          <w:sz w:val="18"/>
          <w:lang w:val="pt-BR"/>
        </w:rPr>
        <w:t>encerram no término de suas coberturas do Software Assurance.</w:t>
      </w:r>
    </w:p>
    <w:p w14:paraId="45A541AF" w14:textId="77777777" w:rsidR="00AF08FE" w:rsidRPr="00F83E68" w:rsidRDefault="00AF08FE">
      <w:pPr>
        <w:pStyle w:val="Heading3"/>
        <w:tabs>
          <w:tab w:val="num" w:pos="0"/>
        </w:tabs>
        <w:rPr>
          <w:rFonts w:ascii="Tahoma" w:hAnsi="Tahoma" w:cs="Tahoma"/>
          <w:lang w:val="pt-PT"/>
        </w:rPr>
      </w:pPr>
    </w:p>
    <w:p w14:paraId="45A541B0" w14:textId="77777777" w:rsidR="00CA4603" w:rsidRPr="00715FF4" w:rsidRDefault="00CA4603" w:rsidP="004D4D43">
      <w:pPr>
        <w:pStyle w:val="Heading3"/>
        <w:tabs>
          <w:tab w:val="num" w:pos="0"/>
        </w:tabs>
        <w:rPr>
          <w:rFonts w:ascii="Tahoma" w:hAnsi="Tahoma" w:cs="Tahoma"/>
          <w:lang w:val="pt-BR"/>
        </w:rPr>
      </w:pPr>
      <w:bookmarkStart w:id="882" w:name="_Toc336338242"/>
      <w:bookmarkStart w:id="883" w:name="_Toc340680130"/>
      <w:bookmarkEnd w:id="882"/>
    </w:p>
    <w:p w14:paraId="45A541B1" w14:textId="77777777" w:rsidR="00CA4603" w:rsidRPr="00715FF4" w:rsidRDefault="00CA4603" w:rsidP="004D4D43">
      <w:pPr>
        <w:pStyle w:val="Heading3"/>
        <w:tabs>
          <w:tab w:val="num" w:pos="0"/>
        </w:tabs>
        <w:rPr>
          <w:rFonts w:ascii="Tahoma" w:hAnsi="Tahoma" w:cs="Tahoma"/>
          <w:lang w:val="pt-BR"/>
        </w:rPr>
      </w:pPr>
    </w:p>
    <w:p w14:paraId="45A541B2" w14:textId="77777777" w:rsidR="00CA4603" w:rsidRPr="00715FF4" w:rsidRDefault="00CA4603" w:rsidP="004D4D43">
      <w:pPr>
        <w:pStyle w:val="Heading3"/>
        <w:tabs>
          <w:tab w:val="num" w:pos="0"/>
        </w:tabs>
        <w:rPr>
          <w:rFonts w:ascii="Tahoma" w:hAnsi="Tahoma" w:cs="Tahoma"/>
          <w:lang w:val="pt-BR"/>
        </w:rPr>
      </w:pPr>
    </w:p>
    <w:p w14:paraId="45A541B3" w14:textId="77777777" w:rsidR="00CA4603" w:rsidRPr="00715FF4" w:rsidRDefault="00CA4603" w:rsidP="004D4D43">
      <w:pPr>
        <w:pStyle w:val="Heading3"/>
        <w:tabs>
          <w:tab w:val="num" w:pos="0"/>
        </w:tabs>
        <w:rPr>
          <w:rFonts w:ascii="Tahoma" w:hAnsi="Tahoma" w:cs="Tahoma"/>
          <w:lang w:val="pt-BR"/>
        </w:rPr>
      </w:pPr>
    </w:p>
    <w:p w14:paraId="45A541B4" w14:textId="77777777" w:rsidR="00CA4603" w:rsidRPr="00715FF4" w:rsidRDefault="00CA4603" w:rsidP="004D4D43">
      <w:pPr>
        <w:pStyle w:val="Heading3"/>
        <w:tabs>
          <w:tab w:val="num" w:pos="0"/>
        </w:tabs>
        <w:rPr>
          <w:rFonts w:ascii="Tahoma" w:hAnsi="Tahoma" w:cs="Tahoma"/>
          <w:lang w:val="pt-BR"/>
        </w:rPr>
      </w:pPr>
    </w:p>
    <w:p w14:paraId="45A541B5" w14:textId="77777777" w:rsidR="00CA4603" w:rsidRPr="00715FF4" w:rsidRDefault="00CA4603" w:rsidP="004D4D43">
      <w:pPr>
        <w:pStyle w:val="Heading3"/>
        <w:tabs>
          <w:tab w:val="num" w:pos="0"/>
        </w:tabs>
        <w:rPr>
          <w:rFonts w:ascii="Tahoma" w:hAnsi="Tahoma" w:cs="Tahoma"/>
          <w:lang w:val="pt-BR"/>
        </w:rPr>
      </w:pPr>
    </w:p>
    <w:p w14:paraId="45A541B6" w14:textId="77777777" w:rsidR="00AF08FE" w:rsidRPr="00F83E68" w:rsidRDefault="00AF08FE" w:rsidP="004D4D43">
      <w:pPr>
        <w:pStyle w:val="Heading3"/>
        <w:tabs>
          <w:tab w:val="num" w:pos="0"/>
        </w:tabs>
        <w:rPr>
          <w:rFonts w:ascii="Tahoma" w:hAnsi="Tahoma" w:cs="Tahoma"/>
          <w:lang w:val="pt-PT"/>
        </w:rPr>
      </w:pPr>
      <w:r w:rsidRPr="00715FF4">
        <w:rPr>
          <w:rFonts w:ascii="Tahoma" w:hAnsi="Tahoma" w:cs="Tahoma"/>
          <w:lang w:val="pt-BR"/>
        </w:rPr>
        <w:t>Mobilidade de Licença por meio do Software Assurance</w:t>
      </w:r>
      <w:bookmarkEnd w:id="883"/>
    </w:p>
    <w:p w14:paraId="45A541B7" w14:textId="77777777" w:rsidR="00AF08FE" w:rsidRPr="00F83E68" w:rsidRDefault="00AF08FE" w:rsidP="004D4D43">
      <w:pPr>
        <w:pStyle w:val="Heading3"/>
        <w:tabs>
          <w:tab w:val="num" w:pos="0"/>
        </w:tabs>
        <w:rPr>
          <w:rFonts w:ascii="Tahoma" w:hAnsi="Tahoma" w:cs="Tahoma"/>
          <w:lang w:val="pt-PT"/>
        </w:rPr>
      </w:pPr>
    </w:p>
    <w:p w14:paraId="45A541B8" w14:textId="77777777" w:rsidR="00AF08FE" w:rsidRPr="00F83E68" w:rsidRDefault="00AF08FE" w:rsidP="002171C3">
      <w:pPr>
        <w:rPr>
          <w:rFonts w:cs="Tahoma"/>
          <w:lang w:val="pt-PT"/>
        </w:rPr>
      </w:pPr>
      <w:bookmarkStart w:id="884" w:name="_Toc294048012"/>
      <w:bookmarkStart w:id="885" w:name="_Toc294048569"/>
      <w:bookmarkStart w:id="886" w:name="_Toc294092640"/>
      <w:bookmarkStart w:id="887" w:name="_Toc295819320"/>
      <w:bookmarkStart w:id="888" w:name="_Toc298795971"/>
      <w:bookmarkStart w:id="889" w:name="_Toc299369847"/>
      <w:bookmarkStart w:id="890" w:name="_Toc300391558"/>
      <w:bookmarkStart w:id="891" w:name="_Toc301939835"/>
      <w:bookmarkStart w:id="892" w:name="_Toc304801232"/>
      <w:bookmarkStart w:id="893" w:name="_Toc312399280"/>
      <w:bookmarkStart w:id="894" w:name="_Toc315289087"/>
      <w:bookmarkStart w:id="895" w:name="_Toc317591243"/>
      <w:bookmarkStart w:id="896" w:name="_Toc325313196"/>
      <w:bookmarkStart w:id="897" w:name="_Toc325609219"/>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r w:rsidRPr="00715FF4">
        <w:rPr>
          <w:rFonts w:cs="Tahoma"/>
          <w:lang w:val="pt-BR"/>
        </w:rPr>
        <w:t>A Mobilidade de Licença por meio do Software Assurance permite mover-se entre determinadas licenças nas instalações cobertas por Software Assurance para servidores compartilhados por terceiros.</w:t>
      </w:r>
    </w:p>
    <w:p w14:paraId="45A541B9" w14:textId="77777777" w:rsidR="00AF08FE" w:rsidRPr="00F83E68" w:rsidRDefault="00AF08FE" w:rsidP="002171C3">
      <w:pPr>
        <w:rPr>
          <w:rFonts w:cs="Tahoma"/>
          <w:lang w:val="pt-PT"/>
        </w:rPr>
      </w:pPr>
    </w:p>
    <w:p w14:paraId="45A541BA" w14:textId="77777777" w:rsidR="00AF08FE" w:rsidRPr="00F83E68" w:rsidRDefault="00AF08FE" w:rsidP="002171C3">
      <w:pPr>
        <w:rPr>
          <w:rFonts w:cs="Tahoma"/>
          <w:lang w:val="pt-PT"/>
        </w:rPr>
      </w:pPr>
      <w:bookmarkStart w:id="898" w:name="_Toc294048013"/>
      <w:bookmarkStart w:id="899" w:name="_Toc294048570"/>
      <w:bookmarkStart w:id="900" w:name="_Toc294092641"/>
      <w:bookmarkStart w:id="901" w:name="_Toc295819321"/>
      <w:bookmarkStart w:id="902" w:name="_Toc298795972"/>
      <w:bookmarkStart w:id="903" w:name="_Toc299369848"/>
      <w:bookmarkStart w:id="904" w:name="_Toc300391559"/>
      <w:bookmarkStart w:id="905" w:name="_Toc301939836"/>
      <w:bookmarkStart w:id="906" w:name="_Toc304801233"/>
      <w:bookmarkStart w:id="907" w:name="_Toc307350402"/>
      <w:bookmarkStart w:id="908" w:name="_Toc308429813"/>
      <w:bookmarkStart w:id="909" w:name="_Toc312399281"/>
      <w:bookmarkStart w:id="910" w:name="_Toc315289088"/>
      <w:bookmarkStart w:id="911" w:name="_Toc317591244"/>
      <w:bookmarkStart w:id="912" w:name="_Toc323034197"/>
      <w:bookmarkStart w:id="913" w:name="_Toc325313197"/>
      <w:bookmarkStart w:id="914" w:name="_Toc325609220"/>
      <w:r w:rsidRPr="00715FF4">
        <w:rPr>
          <w:rFonts w:cs="Tahoma"/>
          <w:lang w:val="pt-BR"/>
        </w:rPr>
        <w:t xml:space="preserve">Todos os Produtos qualificados no momento para </w:t>
      </w:r>
      <w:r w:rsidR="00CD5606" w:rsidRPr="00715FF4">
        <w:rPr>
          <w:rFonts w:cs="Tahoma"/>
          <w:lang w:val="pt-BR"/>
        </w:rPr>
        <w:t>“</w:t>
      </w:r>
      <w:r w:rsidRPr="00715FF4">
        <w:rPr>
          <w:rFonts w:cs="Tahoma"/>
          <w:lang w:val="pt-BR"/>
        </w:rPr>
        <w:t>Mobilidade de Licenças nos Farms de Servidores</w:t>
      </w:r>
      <w:r w:rsidR="00CD5606" w:rsidRPr="00715FF4">
        <w:rPr>
          <w:rFonts w:cs="Tahoma"/>
          <w:lang w:val="pt-BR"/>
        </w:rPr>
        <w:t>”</w:t>
      </w:r>
      <w:r w:rsidRPr="00715FF4">
        <w:rPr>
          <w:rFonts w:cs="Tahoma"/>
          <w:lang w:val="pt-BR"/>
        </w:rPr>
        <w:t>, conforme definidos nos Direitos de Uso do Produto (PUR) e cobertos por Software Assurance, estão qualificados para a</w:t>
      </w:r>
      <w:r w:rsidR="008244ED" w:rsidRPr="00715FF4">
        <w:rPr>
          <w:rFonts w:cs="Tahoma"/>
          <w:lang w:val="pt-BR"/>
        </w:rPr>
        <w:t> </w:t>
      </w:r>
      <w:r w:rsidRPr="00715FF4">
        <w:rPr>
          <w:rFonts w:cs="Tahoma"/>
          <w:lang w:val="pt-BR"/>
        </w:rPr>
        <w:t>Mobilidade de Licença por meio do Software Assurance.</w:t>
      </w:r>
      <w:r w:rsidRPr="00F83E68">
        <w:rPr>
          <w:rFonts w:cs="Tahoma"/>
          <w:lang w:val="pt-PT"/>
        </w:rPr>
        <w:t xml:space="preserve"> </w:t>
      </w:r>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r w:rsidRPr="00715FF4">
        <w:rPr>
          <w:rFonts w:cs="Tahoma"/>
          <w:lang w:val="pt-BR"/>
        </w:rPr>
        <w:t>Além disso, os seguintes Produtos também estão qualificados para Mobilidade de Licenças por meio de Software Assurance:</w:t>
      </w:r>
    </w:p>
    <w:p w14:paraId="45A541BB" w14:textId="77777777" w:rsidR="00AF08FE" w:rsidRPr="00F83E68" w:rsidRDefault="00AF08FE" w:rsidP="00F86E06">
      <w:pPr>
        <w:rPr>
          <w:rFonts w:cs="Tahoma"/>
          <w:lang w:val="pt-PT"/>
        </w:rPr>
      </w:pPr>
    </w:p>
    <w:p w14:paraId="45A541BC" w14:textId="77777777" w:rsidR="00AF08FE" w:rsidRPr="00F83E68" w:rsidRDefault="00AF08FE" w:rsidP="00024C3C">
      <w:pPr>
        <w:numPr>
          <w:ilvl w:val="0"/>
          <w:numId w:val="102"/>
        </w:numPr>
        <w:ind w:left="1440"/>
        <w:rPr>
          <w:rFonts w:cs="Tahoma"/>
          <w:lang w:val="pt-PT"/>
        </w:rPr>
      </w:pPr>
      <w:bookmarkStart w:id="915" w:name="_Toc294048014"/>
      <w:bookmarkStart w:id="916" w:name="_Toc294048571"/>
      <w:bookmarkStart w:id="917" w:name="_Toc294092642"/>
      <w:bookmarkStart w:id="918" w:name="_Toc295819322"/>
      <w:bookmarkStart w:id="919" w:name="_Toc298795973"/>
      <w:bookmarkStart w:id="920" w:name="_Toc299369849"/>
      <w:bookmarkStart w:id="921" w:name="_Toc300391560"/>
      <w:bookmarkStart w:id="922" w:name="_Toc301939837"/>
      <w:bookmarkStart w:id="923" w:name="_Toc304801234"/>
      <w:bookmarkStart w:id="924" w:name="_Toc307350403"/>
      <w:bookmarkStart w:id="925" w:name="_Toc308429814"/>
      <w:bookmarkStart w:id="926" w:name="_Toc312399282"/>
      <w:bookmarkStart w:id="927" w:name="_Toc315289089"/>
      <w:bookmarkStart w:id="928" w:name="_Toc317591245"/>
      <w:bookmarkStart w:id="929" w:name="_Toc323034198"/>
      <w:bookmarkStart w:id="930" w:name="_Toc325313198"/>
      <w:bookmarkStart w:id="931" w:name="_Toc325609221"/>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r w:rsidRPr="00715FF4">
        <w:rPr>
          <w:rFonts w:cs="Tahoma"/>
          <w:lang w:val="pt-BR"/>
        </w:rPr>
        <w:t>SQL Server Standard – Por Processador e Servidor/CAL (licenças do servidor e processador somente) com Software Assurance</w:t>
      </w:r>
    </w:p>
    <w:p w14:paraId="45A541BD" w14:textId="77777777" w:rsidR="00AF08FE" w:rsidRPr="00F83E68" w:rsidRDefault="00AF08FE" w:rsidP="00024C3C">
      <w:pPr>
        <w:numPr>
          <w:ilvl w:val="0"/>
          <w:numId w:val="102"/>
        </w:numPr>
        <w:ind w:left="1440"/>
        <w:rPr>
          <w:rFonts w:cs="Tahoma"/>
          <w:lang w:val="pt-PT"/>
        </w:rPr>
      </w:pPr>
      <w:bookmarkStart w:id="932" w:name="_Toc294048015"/>
      <w:bookmarkStart w:id="933" w:name="_Toc294048572"/>
      <w:bookmarkStart w:id="934" w:name="_Toc294092643"/>
      <w:bookmarkStart w:id="935" w:name="_Toc295819323"/>
      <w:bookmarkStart w:id="936" w:name="_Toc298795974"/>
      <w:bookmarkStart w:id="937" w:name="_Toc299369850"/>
      <w:bookmarkStart w:id="938" w:name="_Toc300391561"/>
      <w:bookmarkStart w:id="939" w:name="_Toc301939838"/>
      <w:bookmarkStart w:id="940" w:name="_Toc304801235"/>
      <w:bookmarkStart w:id="941" w:name="_Toc307350404"/>
      <w:bookmarkStart w:id="942" w:name="_Toc308429815"/>
      <w:bookmarkStart w:id="943" w:name="_Toc312399283"/>
      <w:bookmarkStart w:id="944" w:name="_Toc315289090"/>
      <w:bookmarkStart w:id="945" w:name="_Toc317591246"/>
      <w:bookmarkStart w:id="946" w:name="_Toc323034199"/>
      <w:bookmarkStart w:id="947" w:name="_Toc325313199"/>
      <w:bookmarkStart w:id="948" w:name="_Toc325609222"/>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r w:rsidRPr="00715FF4">
        <w:rPr>
          <w:rFonts w:cs="Tahoma"/>
          <w:lang w:val="pt-BR"/>
        </w:rPr>
        <w:t>System Center – todas as Licenças de Gerenciamento do Servidor (MLs), inclusive SMSE e SMSD com Software Assurance, e System Center 2012 Standard e Datacenter com Software Assurance</w:t>
      </w:r>
    </w:p>
    <w:p w14:paraId="45A541BE" w14:textId="77777777" w:rsidR="00AF08FE" w:rsidRPr="00F83E68" w:rsidRDefault="00AF08FE" w:rsidP="002171C3">
      <w:pPr>
        <w:rPr>
          <w:rFonts w:cs="Tahoma"/>
          <w:lang w:val="pt-PT"/>
        </w:rPr>
      </w:pPr>
    </w:p>
    <w:p w14:paraId="45A541BF" w14:textId="77777777" w:rsidR="00AF08FE" w:rsidRPr="00F83E68" w:rsidRDefault="00AF08FE" w:rsidP="002171C3">
      <w:pPr>
        <w:rPr>
          <w:rFonts w:cs="Tahoma"/>
          <w:lang w:val="pt-PT"/>
        </w:rPr>
      </w:pPr>
    </w:p>
    <w:p w14:paraId="45A541C0" w14:textId="77777777" w:rsidR="00AF08FE" w:rsidRPr="00F83E68" w:rsidRDefault="00AF08FE" w:rsidP="002171C3">
      <w:pPr>
        <w:rPr>
          <w:rFonts w:cs="Tahoma"/>
          <w:lang w:val="pt-PT"/>
        </w:rPr>
      </w:pPr>
      <w:bookmarkStart w:id="949" w:name="_Toc294048016"/>
      <w:bookmarkStart w:id="950" w:name="_Toc294048573"/>
      <w:bookmarkStart w:id="951" w:name="_Toc294092644"/>
      <w:bookmarkStart w:id="952" w:name="_Toc295819324"/>
      <w:bookmarkStart w:id="953" w:name="_Toc298795975"/>
      <w:bookmarkStart w:id="954" w:name="_Toc299369851"/>
      <w:bookmarkStart w:id="955" w:name="_Toc300391562"/>
      <w:bookmarkStart w:id="956" w:name="_Toc301939839"/>
      <w:bookmarkStart w:id="957" w:name="_Toc304801236"/>
      <w:bookmarkStart w:id="958" w:name="_Toc307350405"/>
      <w:bookmarkStart w:id="959" w:name="_Toc308429816"/>
      <w:bookmarkStart w:id="960" w:name="_Toc312399284"/>
      <w:bookmarkStart w:id="961" w:name="_Toc315289091"/>
      <w:bookmarkStart w:id="962" w:name="_Toc317591247"/>
      <w:bookmarkStart w:id="963" w:name="_Toc323034200"/>
      <w:bookmarkStart w:id="964" w:name="_Toc325313200"/>
      <w:bookmarkStart w:id="965" w:name="_Toc325609223"/>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r w:rsidRPr="00715FF4">
        <w:rPr>
          <w:rFonts w:cs="Tahoma"/>
          <w:lang w:val="pt-BR"/>
        </w:rPr>
        <w:t>Para usar a Mobilidade de Licenças por meio do Software Assurance, os clientes devem:</w:t>
      </w:r>
    </w:p>
    <w:p w14:paraId="45A541C1" w14:textId="77777777" w:rsidR="00AF08FE" w:rsidRPr="00F83E68" w:rsidRDefault="00AF08FE" w:rsidP="00F86E06">
      <w:pPr>
        <w:rPr>
          <w:rFonts w:cs="Tahoma"/>
          <w:lang w:val="pt-PT"/>
        </w:rPr>
      </w:pPr>
    </w:p>
    <w:p w14:paraId="45A541C2" w14:textId="77777777" w:rsidR="00AF08FE" w:rsidRPr="00F83E68" w:rsidRDefault="00AF08FE" w:rsidP="00024C3C">
      <w:pPr>
        <w:numPr>
          <w:ilvl w:val="0"/>
          <w:numId w:val="84"/>
        </w:numPr>
        <w:ind w:left="1440"/>
        <w:rPr>
          <w:rFonts w:cs="Tahoma"/>
          <w:lang w:val="pt-PT"/>
        </w:rPr>
      </w:pPr>
      <w:bookmarkStart w:id="966" w:name="_Toc294048017"/>
      <w:bookmarkStart w:id="967" w:name="_Toc294048574"/>
      <w:bookmarkStart w:id="968" w:name="_Toc294092645"/>
      <w:bookmarkStart w:id="969" w:name="_Toc295819325"/>
      <w:bookmarkStart w:id="970" w:name="_Toc298795976"/>
      <w:bookmarkStart w:id="971" w:name="_Toc299369852"/>
      <w:bookmarkStart w:id="972" w:name="_Toc300391563"/>
      <w:bookmarkStart w:id="973" w:name="_Toc301939840"/>
      <w:bookmarkStart w:id="974" w:name="_Toc304801237"/>
      <w:bookmarkStart w:id="975" w:name="_Toc307350406"/>
      <w:bookmarkStart w:id="976" w:name="_Toc308429817"/>
      <w:bookmarkStart w:id="977" w:name="_Toc312399285"/>
      <w:bookmarkStart w:id="978" w:name="_Toc315289092"/>
      <w:bookmarkStart w:id="979" w:name="_Toc317591248"/>
      <w:bookmarkStart w:id="980" w:name="_Toc323034201"/>
      <w:bookmarkStart w:id="981" w:name="_Toc325313201"/>
      <w:bookmarkStart w:id="982" w:name="_Toc325609224"/>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r w:rsidRPr="00715FF4">
        <w:rPr>
          <w:rFonts w:cs="Tahoma"/>
          <w:lang w:val="pt-BR"/>
        </w:rPr>
        <w:t>Manter a cobertura de Software Assurance para as licenças sob as quais eles executam o software ou gerenciam os ambientes do sistema operacional em servidores compartilhados por terceiros, bem como todas as CALs correspondentes, as licenças de External Connector e licenças de gerenciamento;</w:t>
      </w:r>
    </w:p>
    <w:p w14:paraId="45A541C3" w14:textId="77777777" w:rsidR="00AF08FE" w:rsidRPr="00F83E68" w:rsidRDefault="00AF08FE" w:rsidP="00024C3C">
      <w:pPr>
        <w:numPr>
          <w:ilvl w:val="0"/>
          <w:numId w:val="84"/>
        </w:numPr>
        <w:ind w:left="1440"/>
        <w:rPr>
          <w:rFonts w:cs="Tahoma"/>
          <w:lang w:val="pt-PT"/>
        </w:rPr>
      </w:pPr>
      <w:bookmarkStart w:id="983" w:name="_Toc294048018"/>
      <w:bookmarkStart w:id="984" w:name="_Toc294048575"/>
      <w:bookmarkStart w:id="985" w:name="_Toc294092646"/>
      <w:bookmarkStart w:id="986" w:name="_Toc295819326"/>
      <w:bookmarkStart w:id="987" w:name="_Toc298795977"/>
      <w:bookmarkStart w:id="988" w:name="_Toc299369853"/>
      <w:bookmarkStart w:id="989" w:name="_Toc300391564"/>
      <w:bookmarkStart w:id="990" w:name="_Toc301939841"/>
      <w:bookmarkStart w:id="991" w:name="_Toc304801238"/>
      <w:bookmarkStart w:id="992" w:name="_Toc307350407"/>
      <w:bookmarkStart w:id="993" w:name="_Toc308429818"/>
      <w:bookmarkStart w:id="994" w:name="_Toc312399286"/>
      <w:bookmarkStart w:id="995" w:name="_Toc315289093"/>
      <w:bookmarkStart w:id="996" w:name="_Toc317591249"/>
      <w:bookmarkStart w:id="997" w:name="_Toc323034202"/>
      <w:bookmarkStart w:id="998" w:name="_Toc325313202"/>
      <w:bookmarkStart w:id="999" w:name="_Toc325609225"/>
      <w:r w:rsidRPr="00715FF4">
        <w:rPr>
          <w:rFonts w:cs="Tahoma"/>
          <w:lang w:val="pt-BR"/>
        </w:rPr>
        <w:t>Qualquer atualização de Licença adquirida por meio do Software Assurance substitui a Licença subjacente.</w:t>
      </w:r>
      <w:r w:rsidRPr="00F83E68">
        <w:rPr>
          <w:rFonts w:cs="Tahoma"/>
          <w:lang w:val="pt-PT"/>
        </w:rPr>
        <w:t xml:space="preserve"> </w:t>
      </w:r>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r w:rsidRPr="00715FF4">
        <w:rPr>
          <w:rFonts w:cs="Tahoma"/>
          <w:lang w:val="pt-BR"/>
        </w:rPr>
        <w:t>Uma lista de Mobilidade de Licenças qualificada por meio de Parceiros do Software Assurance está disponível no site http://www.microsoft.com/licensing/software-assurance/license-mobility e</w:t>
      </w:r>
    </w:p>
    <w:p w14:paraId="45A541C4" w14:textId="77777777" w:rsidR="00AF08FE" w:rsidRPr="00F83E68" w:rsidRDefault="00AF08FE" w:rsidP="00024C3C">
      <w:pPr>
        <w:numPr>
          <w:ilvl w:val="0"/>
          <w:numId w:val="84"/>
        </w:numPr>
        <w:ind w:left="1440"/>
        <w:rPr>
          <w:rFonts w:cs="Tahoma"/>
          <w:lang w:val="pt-PT"/>
        </w:rPr>
      </w:pPr>
      <w:bookmarkStart w:id="1000" w:name="_Toc294048019"/>
      <w:bookmarkStart w:id="1001" w:name="_Toc294048576"/>
      <w:bookmarkStart w:id="1002" w:name="_Toc294092647"/>
      <w:bookmarkStart w:id="1003" w:name="_Toc295819327"/>
      <w:bookmarkStart w:id="1004" w:name="_Toc298795978"/>
      <w:bookmarkStart w:id="1005" w:name="_Toc299369854"/>
      <w:bookmarkStart w:id="1006" w:name="_Toc300391565"/>
      <w:bookmarkStart w:id="1007" w:name="_Toc301939842"/>
      <w:bookmarkStart w:id="1008" w:name="_Toc304801239"/>
      <w:bookmarkStart w:id="1009" w:name="_Toc307350408"/>
      <w:bookmarkStart w:id="1010" w:name="_Toc308429819"/>
      <w:bookmarkStart w:id="1011" w:name="_Toc312399287"/>
      <w:bookmarkStart w:id="1012" w:name="_Toc315289094"/>
      <w:bookmarkStart w:id="1013" w:name="_Toc317591250"/>
      <w:bookmarkStart w:id="1014" w:name="_Toc323034203"/>
      <w:bookmarkStart w:id="1015" w:name="_Toc325313203"/>
      <w:bookmarkStart w:id="1016" w:name="_Toc325609226"/>
      <w:r w:rsidRPr="00715FF4">
        <w:rPr>
          <w:rFonts w:cs="Tahoma"/>
          <w:lang w:val="pt-BR"/>
        </w:rPr>
        <w:t>Completar e enviar o formulário de Validação de Mobilidade de Licenças com cada Parceiro de Mobilidade de Licenças por meio do Software Assurance que executará o software licenciado dos clientes nos servidores compartilhados dos parceiros.</w:t>
      </w:r>
      <w:r w:rsidR="00CD5606" w:rsidRPr="00F83E68">
        <w:rPr>
          <w:rFonts w:cs="Tahoma"/>
          <w:lang w:val="pt-PT"/>
        </w:rPr>
        <w:t xml:space="preserve"> </w:t>
      </w:r>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r w:rsidRPr="00715FF4">
        <w:rPr>
          <w:rFonts w:cs="Tahoma"/>
          <w:lang w:val="pt-BR"/>
        </w:rPr>
        <w:t>O formulário de Validação de Mobilidade de</w:t>
      </w:r>
      <w:r w:rsidR="008244ED" w:rsidRPr="00715FF4">
        <w:rPr>
          <w:rFonts w:cs="Tahoma"/>
          <w:lang w:val="pt-BR"/>
        </w:rPr>
        <w:t> </w:t>
      </w:r>
      <w:r w:rsidRPr="00715FF4">
        <w:rPr>
          <w:rFonts w:cs="Tahoma"/>
          <w:lang w:val="pt-BR"/>
        </w:rPr>
        <w:t>Licenças estará disponível para os clientes pelo Parceiro Qualificado da Mobilidade de Licenças por meio de Software Assurance.</w:t>
      </w:r>
    </w:p>
    <w:p w14:paraId="45A541C5" w14:textId="77777777" w:rsidR="00AF08FE" w:rsidRPr="00F83E68" w:rsidRDefault="00AF08FE" w:rsidP="002171C3">
      <w:pPr>
        <w:rPr>
          <w:rFonts w:cs="Tahoma"/>
          <w:lang w:val="pt-PT"/>
        </w:rPr>
      </w:pPr>
    </w:p>
    <w:p w14:paraId="45A541C6" w14:textId="77777777" w:rsidR="00AF08FE" w:rsidRPr="00F83E68" w:rsidRDefault="00AF08FE" w:rsidP="002171C3">
      <w:pPr>
        <w:rPr>
          <w:rFonts w:cs="Tahoma"/>
          <w:lang w:val="pt-PT"/>
        </w:rPr>
      </w:pPr>
      <w:bookmarkStart w:id="1017" w:name="_Toc294048020"/>
      <w:bookmarkStart w:id="1018" w:name="_Toc294048577"/>
      <w:bookmarkStart w:id="1019" w:name="_Toc294092648"/>
      <w:bookmarkStart w:id="1020" w:name="_Toc295819328"/>
      <w:bookmarkStart w:id="1021" w:name="_Toc298795979"/>
      <w:bookmarkStart w:id="1022" w:name="_Toc299369855"/>
      <w:bookmarkStart w:id="1023" w:name="_Toc300391566"/>
      <w:bookmarkStart w:id="1024" w:name="_Toc301939843"/>
      <w:bookmarkStart w:id="1025" w:name="_Toc304801240"/>
      <w:bookmarkStart w:id="1026" w:name="_Toc307350409"/>
      <w:bookmarkStart w:id="1027" w:name="_Toc308429820"/>
      <w:bookmarkStart w:id="1028" w:name="_Toc312399288"/>
      <w:bookmarkStart w:id="1029" w:name="_Toc317591251"/>
      <w:bookmarkStart w:id="1030" w:name="_Toc323034204"/>
      <w:bookmarkStart w:id="1031" w:name="_Toc325313204"/>
      <w:bookmarkStart w:id="1032" w:name="_Toc325609227"/>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r w:rsidRPr="00715FF4">
        <w:rPr>
          <w:rFonts w:cs="Tahoma"/>
          <w:lang w:val="pt-BR"/>
        </w:rPr>
        <w:t>Os direitos dos clientes de executar o software licenciado e gerenciar OSEs em servidores compartilhados por terceiros expiram com a cobertura do Software Assurance naquelas licenças ou em seu acesso correspondente ou</w:t>
      </w:r>
      <w:r w:rsidR="008244ED" w:rsidRPr="00715FF4">
        <w:rPr>
          <w:rFonts w:cs="Tahoma"/>
          <w:lang w:val="pt-BR"/>
        </w:rPr>
        <w:t> </w:t>
      </w:r>
      <w:r w:rsidRPr="00715FF4">
        <w:rPr>
          <w:rFonts w:cs="Tahoma"/>
          <w:lang w:val="pt-BR"/>
        </w:rPr>
        <w:t>licenças de gerenciamento.</w:t>
      </w:r>
    </w:p>
    <w:p w14:paraId="45A541C7" w14:textId="77777777" w:rsidR="00AF08FE" w:rsidRPr="00F83E68" w:rsidRDefault="00AF08FE" w:rsidP="002171C3">
      <w:pPr>
        <w:rPr>
          <w:rFonts w:cs="Tahoma"/>
          <w:lang w:val="pt-PT"/>
        </w:rPr>
      </w:pPr>
    </w:p>
    <w:p w14:paraId="45A541C8" w14:textId="77777777" w:rsidR="00AF08FE" w:rsidRPr="00F83E68" w:rsidRDefault="00AF08FE" w:rsidP="004D4D43">
      <w:pPr>
        <w:pStyle w:val="Heading3"/>
        <w:tabs>
          <w:tab w:val="num" w:pos="0"/>
        </w:tabs>
        <w:rPr>
          <w:rFonts w:ascii="Tahoma" w:hAnsi="Tahoma" w:cs="Tahoma"/>
          <w:lang w:val="pt-PT"/>
        </w:rPr>
      </w:pPr>
      <w:bookmarkStart w:id="1033" w:name="_Toc336338243"/>
      <w:bookmarkStart w:id="1034" w:name="_Toc340680131"/>
      <w:bookmarkEnd w:id="1033"/>
      <w:r w:rsidRPr="00715FF4">
        <w:rPr>
          <w:rFonts w:ascii="Tahoma" w:hAnsi="Tahoma" w:cs="Tahoma"/>
          <w:lang w:val="pt-BR"/>
        </w:rPr>
        <w:t>Windows Thin PC</w:t>
      </w:r>
      <w:bookmarkEnd w:id="1034"/>
    </w:p>
    <w:p w14:paraId="45A541C9" w14:textId="77777777" w:rsidR="00AF08FE" w:rsidRPr="00F83E68" w:rsidRDefault="00AF08FE">
      <w:pPr>
        <w:pStyle w:val="Heading3"/>
        <w:rPr>
          <w:rFonts w:ascii="Tahoma" w:hAnsi="Tahoma" w:cs="Tahoma"/>
          <w:sz w:val="18"/>
          <w:szCs w:val="18"/>
          <w:lang w:val="pt-PT"/>
        </w:rPr>
      </w:pPr>
    </w:p>
    <w:p w14:paraId="45A541CA" w14:textId="77777777" w:rsidR="00AF08FE" w:rsidRPr="00F83E68" w:rsidRDefault="00AF08FE" w:rsidP="003501DF">
      <w:pPr>
        <w:spacing w:after="60"/>
        <w:rPr>
          <w:rFonts w:cs="Tahoma"/>
          <w:lang w:val="pt-PT"/>
        </w:rPr>
      </w:pPr>
      <w:r w:rsidRPr="00715FF4">
        <w:rPr>
          <w:rFonts w:cs="Tahoma"/>
          <w:lang w:val="pt-BR"/>
        </w:rPr>
        <w:t>Os clientes de Licenciamento por Volume com cobertura do Software Assurance ativa para o sistema operacional Windows Desktop ou licenças ativas para VDA ou Windows Intune (Por Dispositivo) estão qualificados para o benefício.</w:t>
      </w:r>
      <w:r w:rsidR="00CD5606" w:rsidRPr="00F83E68">
        <w:rPr>
          <w:rFonts w:cs="Tahoma"/>
          <w:lang w:val="pt-PT"/>
        </w:rPr>
        <w:t xml:space="preserve"> </w:t>
      </w:r>
      <w:r w:rsidRPr="00715FF4">
        <w:rPr>
          <w:rFonts w:cs="Tahoma"/>
          <w:lang w:val="pt-BR"/>
        </w:rPr>
        <w:t>Os clientes que acessam esse benefício de acordo com o VDA devem ter um sistema operacional qualificado instalado em seu dispositivo licenciado de acordo com a tabela de Sistemas Operacionais Qualificados nas</w:t>
      </w:r>
      <w:r w:rsidR="008244ED" w:rsidRPr="00715FF4">
        <w:rPr>
          <w:rFonts w:cs="Tahoma"/>
          <w:lang w:val="pt-BR"/>
        </w:rPr>
        <w:t> </w:t>
      </w:r>
      <w:r w:rsidRPr="00715FF4">
        <w:rPr>
          <w:rFonts w:cs="Tahoma"/>
          <w:lang w:val="pt-BR"/>
        </w:rPr>
        <w:t>Notas do Produto, seção Pool de Sistemas deste documento.</w:t>
      </w:r>
      <w:r w:rsidR="00CD5606" w:rsidRPr="00F83E68">
        <w:rPr>
          <w:rFonts w:cs="Tahoma"/>
          <w:lang w:val="pt-PT"/>
        </w:rPr>
        <w:t xml:space="preserve"> </w:t>
      </w:r>
    </w:p>
    <w:p w14:paraId="45A541CB" w14:textId="77777777" w:rsidR="00AF08FE" w:rsidRPr="00F83E68" w:rsidRDefault="00AF08FE" w:rsidP="0008414D">
      <w:pPr>
        <w:spacing w:after="60"/>
        <w:rPr>
          <w:rFonts w:cs="Tahoma"/>
          <w:lang w:val="pt-PT"/>
        </w:rPr>
      </w:pPr>
    </w:p>
    <w:p w14:paraId="45A541CC" w14:textId="77777777" w:rsidR="00AF08FE" w:rsidRPr="00F83E68" w:rsidRDefault="00AF08FE" w:rsidP="003501DF">
      <w:pPr>
        <w:spacing w:after="60"/>
        <w:rPr>
          <w:rFonts w:cs="Tahoma"/>
          <w:lang w:val="pt-PT"/>
        </w:rPr>
      </w:pPr>
      <w:r w:rsidRPr="00715FF4">
        <w:rPr>
          <w:rFonts w:cs="Tahoma"/>
          <w:lang w:val="pt-BR"/>
        </w:rPr>
        <w:t>O Windows Thin PC é uma solução de sistema operacional com base no Windows de superfície menor desenvolvido para os clientes que gostariam de adaptar seus PCs com Windows 8 existentes para se conectar a um desktop centralizado sem ter que comprar novo hardware thin client.</w:t>
      </w:r>
      <w:r w:rsidR="00CD5606" w:rsidRPr="00F83E68">
        <w:rPr>
          <w:rFonts w:cs="Tahoma"/>
          <w:lang w:val="pt-PT"/>
        </w:rPr>
        <w:t xml:space="preserve"> </w:t>
      </w:r>
      <w:r w:rsidRPr="00715FF4">
        <w:rPr>
          <w:rFonts w:cs="Tahoma"/>
          <w:lang w:val="pt-BR"/>
        </w:rPr>
        <w:t>Os clientes qualificados podem usar o Windows Thin PC</w:t>
      </w:r>
      <w:r w:rsidR="008244ED" w:rsidRPr="00715FF4">
        <w:rPr>
          <w:rFonts w:cs="Tahoma"/>
          <w:lang w:val="pt-BR"/>
        </w:rPr>
        <w:t> </w:t>
      </w:r>
      <w:r w:rsidRPr="00715FF4">
        <w:rPr>
          <w:rFonts w:cs="Tahoma"/>
          <w:lang w:val="pt-BR"/>
        </w:rPr>
        <w:t>no lugar de instâncias do sistema operacional Windows Desktop que têm permissão para serem usados sob a</w:t>
      </w:r>
      <w:r w:rsidR="008244ED" w:rsidRPr="00715FF4">
        <w:rPr>
          <w:rFonts w:cs="Tahoma"/>
          <w:lang w:val="pt-BR"/>
        </w:rPr>
        <w:t> </w:t>
      </w:r>
      <w:r w:rsidRPr="00715FF4">
        <w:rPr>
          <w:rFonts w:cs="Tahoma"/>
          <w:lang w:val="pt-BR"/>
        </w:rPr>
        <w:t>cobertura do Windows Software Assurance, Windows Intune (Por Dispositivo) ou licenças do Windows VDA.</w:t>
      </w:r>
      <w:r w:rsidR="00CD5606" w:rsidRPr="00F83E68">
        <w:rPr>
          <w:rFonts w:cs="Tahoma"/>
          <w:lang w:val="pt-PT"/>
        </w:rPr>
        <w:t xml:space="preserve"> </w:t>
      </w:r>
      <w:r w:rsidRPr="00715FF4">
        <w:rPr>
          <w:rFonts w:cs="Tahoma"/>
          <w:lang w:val="pt-BR"/>
        </w:rPr>
        <w:t>O</w:t>
      </w:r>
      <w:r w:rsidR="008244ED" w:rsidRPr="00715FF4">
        <w:rPr>
          <w:rFonts w:cs="Tahoma"/>
          <w:lang w:val="pt-BR"/>
        </w:rPr>
        <w:t> </w:t>
      </w:r>
      <w:r w:rsidRPr="00715FF4">
        <w:rPr>
          <w:rFonts w:cs="Tahoma"/>
          <w:lang w:val="pt-BR"/>
        </w:rPr>
        <w:t>uso</w:t>
      </w:r>
      <w:r w:rsidR="008244ED" w:rsidRPr="00715FF4">
        <w:rPr>
          <w:rFonts w:cs="Tahoma"/>
          <w:lang w:val="pt-BR"/>
        </w:rPr>
        <w:t> </w:t>
      </w:r>
      <w:r w:rsidRPr="00715FF4">
        <w:rPr>
          <w:rFonts w:cs="Tahoma"/>
          <w:lang w:val="pt-BR"/>
        </w:rPr>
        <w:t>do</w:t>
      </w:r>
      <w:r w:rsidR="008244ED" w:rsidRPr="00715FF4">
        <w:rPr>
          <w:rFonts w:cs="Tahoma"/>
          <w:lang w:val="pt-BR"/>
        </w:rPr>
        <w:t> </w:t>
      </w:r>
      <w:r w:rsidRPr="00715FF4">
        <w:rPr>
          <w:rFonts w:cs="Tahoma"/>
          <w:lang w:val="pt-BR"/>
        </w:rPr>
        <w:t>Windows Thin PC pelos clientes está sujeito aos termos e condições de seus contratos de licença.</w:t>
      </w:r>
    </w:p>
    <w:p w14:paraId="45A541CD" w14:textId="77777777" w:rsidR="00AF08FE" w:rsidRPr="00F83E68" w:rsidRDefault="00AF08FE">
      <w:pPr>
        <w:rPr>
          <w:rFonts w:cs="Tahoma"/>
          <w:lang w:val="pt-PT"/>
        </w:rPr>
      </w:pPr>
    </w:p>
    <w:p w14:paraId="45A541CE" w14:textId="77777777" w:rsidR="00CA4603" w:rsidRPr="00715FF4" w:rsidRDefault="00CA4603" w:rsidP="00F30075">
      <w:pPr>
        <w:outlineLvl w:val="2"/>
        <w:rPr>
          <w:rFonts w:cs="Tahoma"/>
          <w:b/>
          <w:sz w:val="20"/>
          <w:lang w:val="pt-BR"/>
        </w:rPr>
      </w:pPr>
      <w:bookmarkStart w:id="1035" w:name="_Toc291204568"/>
      <w:bookmarkEnd w:id="1035"/>
    </w:p>
    <w:p w14:paraId="45A541CF" w14:textId="77777777" w:rsidR="00CA4603" w:rsidRPr="00715FF4" w:rsidRDefault="00CA4603" w:rsidP="00F30075">
      <w:pPr>
        <w:outlineLvl w:val="2"/>
        <w:rPr>
          <w:rFonts w:cs="Tahoma"/>
          <w:b/>
          <w:sz w:val="20"/>
          <w:lang w:val="pt-BR"/>
        </w:rPr>
      </w:pPr>
    </w:p>
    <w:p w14:paraId="45A541D0" w14:textId="77777777" w:rsidR="00CA4603" w:rsidRPr="00715FF4" w:rsidRDefault="00CA4603" w:rsidP="00F30075">
      <w:pPr>
        <w:outlineLvl w:val="2"/>
        <w:rPr>
          <w:rFonts w:cs="Tahoma"/>
          <w:b/>
          <w:sz w:val="20"/>
          <w:lang w:val="pt-BR"/>
        </w:rPr>
      </w:pPr>
    </w:p>
    <w:p w14:paraId="45A541D1" w14:textId="77777777" w:rsidR="00CA4603" w:rsidRPr="00715FF4" w:rsidRDefault="00CA4603" w:rsidP="00F30075">
      <w:pPr>
        <w:outlineLvl w:val="2"/>
        <w:rPr>
          <w:rFonts w:cs="Tahoma"/>
          <w:b/>
          <w:sz w:val="20"/>
          <w:lang w:val="pt-BR"/>
        </w:rPr>
      </w:pPr>
    </w:p>
    <w:p w14:paraId="45A541D2" w14:textId="77777777" w:rsidR="00CA4603" w:rsidRPr="00715FF4" w:rsidRDefault="00CA4603" w:rsidP="00F30075">
      <w:pPr>
        <w:outlineLvl w:val="2"/>
        <w:rPr>
          <w:rFonts w:cs="Tahoma"/>
          <w:b/>
          <w:sz w:val="20"/>
          <w:lang w:val="pt-BR"/>
        </w:rPr>
      </w:pPr>
    </w:p>
    <w:p w14:paraId="45A541D3" w14:textId="77777777" w:rsidR="00CA4603" w:rsidRPr="00715FF4" w:rsidRDefault="00CA4603" w:rsidP="00F30075">
      <w:pPr>
        <w:outlineLvl w:val="2"/>
        <w:rPr>
          <w:rFonts w:cs="Tahoma"/>
          <w:b/>
          <w:sz w:val="20"/>
          <w:lang w:val="pt-BR"/>
        </w:rPr>
      </w:pPr>
    </w:p>
    <w:p w14:paraId="45A541D4" w14:textId="77777777" w:rsidR="00AF08FE" w:rsidRPr="00F83E68" w:rsidRDefault="00AF08FE" w:rsidP="00F30075">
      <w:pPr>
        <w:outlineLvl w:val="2"/>
        <w:rPr>
          <w:rFonts w:cs="Tahoma"/>
          <w:lang w:val="pt-PT"/>
        </w:rPr>
      </w:pPr>
      <w:r w:rsidRPr="00715FF4">
        <w:rPr>
          <w:rFonts w:cs="Tahoma"/>
          <w:b/>
          <w:sz w:val="20"/>
          <w:lang w:val="pt-BR"/>
        </w:rPr>
        <w:t>Suporte Estendido a Hotfix</w:t>
      </w:r>
    </w:p>
    <w:p w14:paraId="45A541D5" w14:textId="77777777" w:rsidR="00AF08FE" w:rsidRPr="00F83E68" w:rsidRDefault="00AF08FE" w:rsidP="00F30075">
      <w:pPr>
        <w:outlineLvl w:val="2"/>
        <w:rPr>
          <w:rFonts w:cs="Tahoma"/>
          <w:lang w:val="pt-PT"/>
        </w:rPr>
      </w:pPr>
    </w:p>
    <w:p w14:paraId="45A541D6" w14:textId="77777777" w:rsidR="00AF08FE" w:rsidRPr="00F83E68" w:rsidRDefault="00AF08FE" w:rsidP="00F30075">
      <w:pPr>
        <w:rPr>
          <w:rFonts w:cs="Tahoma"/>
          <w:lang w:val="pt-PT"/>
        </w:rPr>
      </w:pPr>
      <w:r w:rsidRPr="00715FF4">
        <w:rPr>
          <w:rFonts w:cs="Tahoma"/>
          <w:lang w:val="pt-BR"/>
        </w:rPr>
        <w:t>O Suporte Estendido a Hotfix está disponível para os clientes a seguir:</w:t>
      </w:r>
    </w:p>
    <w:p w14:paraId="45A541D7" w14:textId="77777777" w:rsidR="00AF08FE" w:rsidRPr="00F83E68" w:rsidRDefault="00AF08FE" w:rsidP="00024C3C">
      <w:pPr>
        <w:numPr>
          <w:ilvl w:val="0"/>
          <w:numId w:val="65"/>
        </w:numPr>
        <w:spacing w:after="200" w:line="276" w:lineRule="auto"/>
        <w:ind w:left="1440"/>
        <w:contextualSpacing/>
        <w:jc w:val="both"/>
        <w:rPr>
          <w:rFonts w:cs="Tahoma"/>
          <w:lang w:val="pt-PT"/>
        </w:rPr>
      </w:pPr>
      <w:r w:rsidRPr="00715FF4">
        <w:rPr>
          <w:rFonts w:eastAsia="Times New Roman" w:cs="Tahoma"/>
          <w:szCs w:val="18"/>
          <w:lang w:val="pt-BR"/>
        </w:rPr>
        <w:t>Os clientes (que não forem de Academic Select, Select Plus para Academic, Contrato para Campus e Contrato School e Open Value Subscription - Soluções Educacionais) com cobertura do Membro do Software Assurance para Pool de Aplicativos estão qualificados para Suporte Estendido a Hotfix dos produtos do pool de Aplicativos.</w:t>
      </w:r>
      <w:r w:rsidRPr="00F83E68">
        <w:rPr>
          <w:rFonts w:eastAsia="Times New Roman" w:cs="Tahoma"/>
          <w:szCs w:val="18"/>
          <w:lang w:val="pt-PT"/>
        </w:rPr>
        <w:t xml:space="preserve"> </w:t>
      </w:r>
    </w:p>
    <w:p w14:paraId="45A541D8" w14:textId="77777777" w:rsidR="00AF08FE" w:rsidRPr="00F83E68" w:rsidRDefault="00AF08FE" w:rsidP="00024C3C">
      <w:pPr>
        <w:numPr>
          <w:ilvl w:val="0"/>
          <w:numId w:val="65"/>
        </w:numPr>
        <w:spacing w:after="200" w:line="276" w:lineRule="auto"/>
        <w:ind w:left="1440"/>
        <w:jc w:val="both"/>
        <w:rPr>
          <w:rFonts w:cs="Tahoma"/>
          <w:lang w:val="pt-PT"/>
        </w:rPr>
      </w:pPr>
      <w:r w:rsidRPr="00715FF4">
        <w:rPr>
          <w:rFonts w:cs="Tahoma"/>
          <w:lang w:val="pt-BR"/>
        </w:rPr>
        <w:t>Os clientes (que não forem de Licença Academic Select, Select Plus para Academic, Contrato para Campus e Contrato School e Open Value Subscription - Soluções Educacionais) com cobertura do Membro do Software Assurance para pool de Sistemas estão qualificados para Suporte Estendido a</w:t>
      </w:r>
      <w:r w:rsidR="008244ED" w:rsidRPr="00715FF4">
        <w:rPr>
          <w:rFonts w:cs="Tahoma"/>
          <w:lang w:val="pt-BR"/>
        </w:rPr>
        <w:t> </w:t>
      </w:r>
      <w:r w:rsidRPr="00715FF4">
        <w:rPr>
          <w:rFonts w:cs="Tahoma"/>
          <w:lang w:val="pt-BR"/>
        </w:rPr>
        <w:t>Hotfix para sistema operacional de desktop Windows</w:t>
      </w:r>
    </w:p>
    <w:p w14:paraId="45A541D9" w14:textId="77777777" w:rsidR="00AF08FE" w:rsidRPr="00F83E68" w:rsidRDefault="00AF08FE" w:rsidP="00AC0EE1">
      <w:pPr>
        <w:numPr>
          <w:ilvl w:val="0"/>
          <w:numId w:val="65"/>
        </w:numPr>
        <w:spacing w:after="180" w:line="276" w:lineRule="auto"/>
        <w:ind w:left="1440"/>
        <w:jc w:val="both"/>
        <w:rPr>
          <w:rFonts w:cs="Tahoma"/>
          <w:lang w:val="pt-PT"/>
        </w:rPr>
      </w:pPr>
      <w:r w:rsidRPr="00715FF4">
        <w:rPr>
          <w:rFonts w:cs="Tahoma"/>
          <w:lang w:val="pt-BR"/>
        </w:rPr>
        <w:t>Os clientes com assinaturas ativas do Windows Intune (Por Dispositivo) estão qualificados para o</w:t>
      </w:r>
      <w:r w:rsidR="008244ED" w:rsidRPr="00715FF4">
        <w:rPr>
          <w:rFonts w:cs="Tahoma"/>
          <w:lang w:val="pt-BR"/>
        </w:rPr>
        <w:t> </w:t>
      </w:r>
      <w:r w:rsidRPr="00715FF4">
        <w:rPr>
          <w:rFonts w:cs="Tahoma"/>
          <w:lang w:val="pt-BR"/>
        </w:rPr>
        <w:t>Suporte Estendido a Hotfix do sistema operacional de desktop Windows</w:t>
      </w:r>
    </w:p>
    <w:p w14:paraId="45A541DA" w14:textId="77777777" w:rsidR="00AF08FE" w:rsidRPr="00F83E68" w:rsidRDefault="00AF08FE" w:rsidP="00AC0EE1">
      <w:pPr>
        <w:numPr>
          <w:ilvl w:val="0"/>
          <w:numId w:val="65"/>
        </w:numPr>
        <w:spacing w:after="180" w:line="276" w:lineRule="auto"/>
        <w:ind w:left="1440"/>
        <w:contextualSpacing/>
        <w:rPr>
          <w:rFonts w:cs="Tahoma"/>
          <w:lang w:val="pt-PT"/>
        </w:rPr>
      </w:pPr>
      <w:r w:rsidRPr="00715FF4">
        <w:rPr>
          <w:rFonts w:eastAsia="Times New Roman" w:cs="Tahoma"/>
          <w:szCs w:val="18"/>
          <w:lang w:val="pt-BR" w:eastAsia="x-none"/>
        </w:rPr>
        <w:t>Os clientes (que não forem do Academic) com Software Assurance em pelo menos um produto de</w:t>
      </w:r>
      <w:r w:rsidR="000F3617" w:rsidRPr="00715FF4">
        <w:rPr>
          <w:rFonts w:eastAsia="Times New Roman" w:cs="Tahoma"/>
          <w:szCs w:val="18"/>
          <w:lang w:val="pt-BR" w:eastAsia="x-none"/>
        </w:rPr>
        <w:t> </w:t>
      </w:r>
      <w:r w:rsidRPr="00715FF4">
        <w:rPr>
          <w:rFonts w:eastAsia="Times New Roman" w:cs="Tahoma"/>
          <w:szCs w:val="18"/>
          <w:lang w:val="pt-BR" w:eastAsia="x-none"/>
        </w:rPr>
        <w:t>servidor estão qualificados para o Suporte Estendido a Hotfix para produtos de Servidor.</w:t>
      </w:r>
      <w:r w:rsidR="00CD5606" w:rsidRPr="00715FF4">
        <w:rPr>
          <w:rFonts w:eastAsia="Times New Roman" w:cs="Tahoma"/>
          <w:szCs w:val="18"/>
          <w:lang w:val="x-none" w:eastAsia="x-none"/>
        </w:rPr>
        <w:t xml:space="preserve"> </w:t>
      </w:r>
      <w:r w:rsidRPr="00715FF4">
        <w:rPr>
          <w:rFonts w:eastAsia="Times New Roman" w:cs="Tahoma"/>
          <w:szCs w:val="18"/>
          <w:lang w:val="pt-BR" w:eastAsia="x-none"/>
        </w:rPr>
        <w:t>Os</w:t>
      </w:r>
      <w:r w:rsidR="000F3617" w:rsidRPr="00715FF4">
        <w:rPr>
          <w:rFonts w:eastAsia="Times New Roman" w:cs="Tahoma"/>
          <w:szCs w:val="18"/>
          <w:lang w:val="pt-BR" w:eastAsia="x-none"/>
        </w:rPr>
        <w:t> </w:t>
      </w:r>
      <w:r w:rsidRPr="00715FF4">
        <w:rPr>
          <w:rFonts w:eastAsia="Times New Roman" w:cs="Tahoma"/>
          <w:szCs w:val="18"/>
          <w:lang w:val="pt-BR" w:eastAsia="x-none"/>
        </w:rPr>
        <w:t>produtos de servidor a seguir têm cobertura:</w:t>
      </w:r>
      <w:r w:rsidRPr="00715FF4">
        <w:rPr>
          <w:rFonts w:cs="Tahoma"/>
          <w:szCs w:val="18"/>
          <w:lang w:val="x-none" w:eastAsia="x-none"/>
        </w:rPr>
        <w:t xml:space="preserve"> </w:t>
      </w:r>
      <w:r w:rsidRPr="00715FF4">
        <w:rPr>
          <w:rFonts w:cs="Tahoma"/>
          <w:color w:val="000000"/>
          <w:lang w:val="pt-BR"/>
        </w:rPr>
        <w:t>Microsoft Exchange Server, Microsoft SQL Server, System Center 2012 e Windows Server.</w:t>
      </w:r>
    </w:p>
    <w:p w14:paraId="45A541DB" w14:textId="77777777" w:rsidR="00AF08FE" w:rsidRPr="00F83E68" w:rsidRDefault="00AF08FE">
      <w:pPr>
        <w:rPr>
          <w:rFonts w:cs="Tahoma"/>
          <w:lang w:val="pt-PT"/>
        </w:rPr>
      </w:pPr>
      <w:r w:rsidRPr="00715FF4">
        <w:rPr>
          <w:rFonts w:cs="Tahoma"/>
          <w:szCs w:val="18"/>
          <w:lang w:val="pt-BR"/>
        </w:rPr>
        <w:t>O Suporte Estendido a Hotfix é um benefício para versões de software mais antigas que fizeram a transição de Suporte Base para Suporte Estendido.</w:t>
      </w:r>
      <w:r w:rsidR="00CD5606" w:rsidRPr="00F83E68">
        <w:rPr>
          <w:rFonts w:cs="Tahoma"/>
          <w:szCs w:val="18"/>
          <w:lang w:val="pt-PT"/>
        </w:rPr>
        <w:t xml:space="preserve"> </w:t>
      </w:r>
      <w:r w:rsidRPr="00715FF4">
        <w:rPr>
          <w:rFonts w:cs="Tahoma"/>
          <w:szCs w:val="18"/>
          <w:lang w:val="pt-BR"/>
        </w:rPr>
        <w:t>As taxas anuais normalmente cobradas como parte de um contrato de Suporte Estendido agora serão canceladas durante o prazo da cobertura do Software Assurance para os clientes qualificados para esse benefício do Software Assurance.</w:t>
      </w:r>
      <w:r w:rsidRPr="00F83E68">
        <w:rPr>
          <w:rFonts w:cs="Tahoma"/>
          <w:szCs w:val="18"/>
          <w:lang w:val="pt-PT"/>
        </w:rPr>
        <w:t xml:space="preserve"> </w:t>
      </w:r>
      <w:r w:rsidRPr="00715FF4">
        <w:rPr>
          <w:rFonts w:cs="Tahoma"/>
          <w:szCs w:val="18"/>
          <w:lang w:val="pt-BR"/>
        </w:rPr>
        <w:t>Os clientes qualificados para esse benefício não precisam se inscrever no</w:t>
      </w:r>
      <w:r w:rsidR="000F3617" w:rsidRPr="00715FF4">
        <w:rPr>
          <w:rFonts w:cs="Tahoma"/>
          <w:szCs w:val="18"/>
          <w:lang w:val="pt-BR"/>
        </w:rPr>
        <w:t> </w:t>
      </w:r>
      <w:r w:rsidRPr="00715FF4">
        <w:rPr>
          <w:rFonts w:cs="Tahoma"/>
          <w:szCs w:val="18"/>
          <w:lang w:val="pt-BR"/>
        </w:rPr>
        <w:t>período de 90 dias da transição de um produto para o Suporte Estendido.</w:t>
      </w:r>
      <w:r w:rsidR="00CD5606" w:rsidRPr="00F83E68">
        <w:rPr>
          <w:rFonts w:cs="Tahoma"/>
          <w:szCs w:val="18"/>
          <w:lang w:val="pt-PT"/>
        </w:rPr>
        <w:t xml:space="preserve"> </w:t>
      </w:r>
    </w:p>
    <w:p w14:paraId="45A541DC" w14:textId="77777777" w:rsidR="00AF08FE" w:rsidRPr="00F83E68" w:rsidRDefault="00AF08FE">
      <w:pPr>
        <w:rPr>
          <w:rFonts w:cs="Tahoma"/>
          <w:lang w:val="pt-PT"/>
        </w:rPr>
      </w:pPr>
    </w:p>
    <w:p w14:paraId="45A541DD" w14:textId="77777777" w:rsidR="00AF08FE" w:rsidRPr="00F83E68" w:rsidRDefault="00AF08FE">
      <w:pPr>
        <w:rPr>
          <w:rFonts w:cs="Tahoma"/>
          <w:lang w:val="pt-PT"/>
        </w:rPr>
      </w:pPr>
      <w:r w:rsidRPr="00715FF4">
        <w:rPr>
          <w:rFonts w:cs="Tahoma"/>
          <w:lang w:val="pt-BR"/>
        </w:rPr>
        <w:t>Os clientes são responsáveis pelos valores de Hotfixes individuais.</w:t>
      </w:r>
      <w:r w:rsidR="00CD5606" w:rsidRPr="00F83E68">
        <w:rPr>
          <w:rFonts w:cs="Tahoma"/>
          <w:lang w:val="pt-PT"/>
        </w:rPr>
        <w:t xml:space="preserve"> </w:t>
      </w:r>
      <w:r w:rsidRPr="00715FF4">
        <w:rPr>
          <w:rFonts w:cs="Tahoma"/>
          <w:lang w:val="pt-BR"/>
        </w:rPr>
        <w:t>Um contrato de Suporte Premier ou Essential é</w:t>
      </w:r>
      <w:r w:rsidR="000F3617" w:rsidRPr="00715FF4">
        <w:rPr>
          <w:rFonts w:cs="Tahoma"/>
          <w:lang w:val="pt-BR"/>
        </w:rPr>
        <w:t> </w:t>
      </w:r>
      <w:r w:rsidRPr="00715FF4">
        <w:rPr>
          <w:rFonts w:cs="Tahoma"/>
          <w:lang w:val="pt-BR"/>
        </w:rPr>
        <w:t>uma pré-requisito para a qualificação.</w:t>
      </w:r>
    </w:p>
    <w:p w14:paraId="45A541DE" w14:textId="77777777" w:rsidR="00AF08FE" w:rsidRPr="00F83E68" w:rsidRDefault="00AF08FE">
      <w:pPr>
        <w:pStyle w:val="Heading3"/>
        <w:rPr>
          <w:rFonts w:ascii="Tahoma" w:hAnsi="Tahoma" w:cs="Tahoma"/>
          <w:sz w:val="16"/>
          <w:szCs w:val="16"/>
          <w:lang w:val="pt-PT"/>
        </w:rPr>
      </w:pPr>
    </w:p>
    <w:p w14:paraId="45A541DF" w14:textId="77777777" w:rsidR="00AF08FE" w:rsidRPr="00715FF4" w:rsidRDefault="00AF08FE">
      <w:pPr>
        <w:pStyle w:val="Heading3"/>
        <w:rPr>
          <w:rFonts w:ascii="Tahoma" w:hAnsi="Tahoma" w:cs="Tahoma"/>
        </w:rPr>
      </w:pPr>
      <w:bookmarkStart w:id="1036" w:name="_Toc336338244"/>
      <w:bookmarkStart w:id="1037" w:name="_Toc340680132"/>
      <w:bookmarkEnd w:id="1036"/>
      <w:r w:rsidRPr="00F83E68">
        <w:rPr>
          <w:rFonts w:ascii="Tahoma" w:hAnsi="Tahoma" w:cs="Tahoma"/>
        </w:rPr>
        <w:t>Microsoft Desktop Optimization Pack para Software Assurance</w:t>
      </w:r>
      <w:bookmarkEnd w:id="1037"/>
    </w:p>
    <w:p w14:paraId="45A541E0" w14:textId="77777777" w:rsidR="00AF08FE" w:rsidRPr="00715FF4" w:rsidRDefault="00AF08FE">
      <w:pPr>
        <w:rPr>
          <w:rFonts w:cs="Tahoma"/>
          <w:sz w:val="16"/>
          <w:szCs w:val="16"/>
        </w:rPr>
      </w:pPr>
    </w:p>
    <w:p w14:paraId="45A541E1" w14:textId="77777777" w:rsidR="00AF08FE" w:rsidRPr="00F83E68" w:rsidRDefault="00AF08FE" w:rsidP="00F30075">
      <w:pPr>
        <w:rPr>
          <w:rFonts w:cs="Tahoma"/>
          <w:lang w:val="pt-PT"/>
        </w:rPr>
      </w:pPr>
      <w:r w:rsidRPr="00715FF4">
        <w:rPr>
          <w:rFonts w:cs="Tahoma"/>
          <w:lang w:val="pt-BR"/>
        </w:rPr>
        <w:t>O Microsoft Desktop Optimization Pack for Software Assurance (MDOP) é uma compra opcional disponível apenas para os clientes que possuem o seguinte:</w:t>
      </w:r>
    </w:p>
    <w:p w14:paraId="45A541E2" w14:textId="77777777" w:rsidR="00AF08FE" w:rsidRPr="00F83E68" w:rsidRDefault="00AF08FE" w:rsidP="00F30075">
      <w:pPr>
        <w:rPr>
          <w:rFonts w:cs="Tahoma"/>
          <w:sz w:val="16"/>
          <w:szCs w:val="16"/>
          <w:lang w:val="pt-PT"/>
        </w:rPr>
      </w:pPr>
    </w:p>
    <w:p w14:paraId="45A541E3" w14:textId="77777777" w:rsidR="00AF08FE" w:rsidRPr="00F83E68" w:rsidRDefault="00AF08FE" w:rsidP="00024C3C">
      <w:pPr>
        <w:numPr>
          <w:ilvl w:val="0"/>
          <w:numId w:val="64"/>
        </w:numPr>
        <w:spacing w:after="200" w:line="276" w:lineRule="auto"/>
        <w:ind w:left="1440" w:hanging="270"/>
        <w:rPr>
          <w:rFonts w:cs="Tahoma"/>
          <w:lang w:val="pt-PT"/>
        </w:rPr>
      </w:pPr>
      <w:r w:rsidRPr="00715FF4">
        <w:rPr>
          <w:rFonts w:cs="Tahoma"/>
          <w:lang w:val="pt-BR"/>
        </w:rPr>
        <w:t>Software Assurance ativo para suas licenças do sistema operacional de desktop Windows</w:t>
      </w:r>
    </w:p>
    <w:p w14:paraId="45A541E4" w14:textId="77777777" w:rsidR="00AF08FE" w:rsidRPr="00F83E68" w:rsidRDefault="00AF08FE" w:rsidP="00024C3C">
      <w:pPr>
        <w:numPr>
          <w:ilvl w:val="0"/>
          <w:numId w:val="64"/>
        </w:numPr>
        <w:spacing w:after="200" w:line="276" w:lineRule="auto"/>
        <w:ind w:left="1440" w:hanging="270"/>
        <w:rPr>
          <w:rFonts w:cs="Tahoma"/>
          <w:lang w:val="pt-PT"/>
        </w:rPr>
      </w:pPr>
      <w:r w:rsidRPr="00715FF4">
        <w:rPr>
          <w:rFonts w:cs="Tahoma"/>
          <w:lang w:val="pt-BR"/>
        </w:rPr>
        <w:t>Assinaturas ativas do Windows Virtual Desktop Access ou</w:t>
      </w:r>
    </w:p>
    <w:p w14:paraId="45A541E5" w14:textId="77777777" w:rsidR="00AF08FE" w:rsidRPr="00F83E68" w:rsidRDefault="00AF08FE" w:rsidP="00024C3C">
      <w:pPr>
        <w:numPr>
          <w:ilvl w:val="0"/>
          <w:numId w:val="64"/>
        </w:numPr>
        <w:spacing w:after="200" w:line="276" w:lineRule="auto"/>
        <w:ind w:left="1440" w:hanging="270"/>
        <w:rPr>
          <w:rFonts w:cs="Tahoma"/>
          <w:lang w:val="pt-PT"/>
        </w:rPr>
      </w:pPr>
      <w:r w:rsidRPr="00715FF4">
        <w:rPr>
          <w:rFonts w:cs="Tahoma"/>
          <w:lang w:val="pt-BR"/>
        </w:rPr>
        <w:t>Assinaturas ativas do Windows Intune (Por Dispositivo)</w:t>
      </w:r>
    </w:p>
    <w:p w14:paraId="45A541E6" w14:textId="77777777" w:rsidR="00AF08FE" w:rsidRPr="00F83E68" w:rsidRDefault="00AF08FE">
      <w:pPr>
        <w:rPr>
          <w:rFonts w:cs="Tahoma"/>
          <w:sz w:val="16"/>
          <w:szCs w:val="16"/>
          <w:lang w:val="pt-PT"/>
        </w:rPr>
      </w:pPr>
      <w:r w:rsidRPr="00F83E68">
        <w:rPr>
          <w:rFonts w:eastAsia="MS PGothic" w:cs="Tahoma"/>
          <w:sz w:val="16"/>
          <w:szCs w:val="16"/>
          <w:lang w:val="pt-PT"/>
        </w:rPr>
        <w:t xml:space="preserve"> </w:t>
      </w:r>
    </w:p>
    <w:p w14:paraId="45A541E7" w14:textId="77777777" w:rsidR="00AF08FE" w:rsidRPr="00F83E68" w:rsidRDefault="00AF08FE">
      <w:pPr>
        <w:rPr>
          <w:rFonts w:cs="Tahoma"/>
          <w:lang w:val="pt-PT"/>
        </w:rPr>
      </w:pPr>
      <w:r w:rsidRPr="00715FF4">
        <w:rPr>
          <w:rFonts w:eastAsia="MS PGothic" w:cs="Tahoma"/>
          <w:color w:val="000000"/>
          <w:szCs w:val="18"/>
          <w:lang w:val="pt-BR"/>
        </w:rPr>
        <w:t>Para obter mais informações sobre esse produto, consulte as Notas do Produto na seção de pool de sistemas deste documento.</w:t>
      </w:r>
      <w:r w:rsidRPr="00F83E68">
        <w:rPr>
          <w:rFonts w:eastAsia="MS PGothic" w:cs="Tahoma"/>
          <w:color w:val="000000"/>
          <w:szCs w:val="18"/>
          <w:lang w:val="pt-PT"/>
        </w:rPr>
        <w:t xml:space="preserve"> </w:t>
      </w:r>
    </w:p>
    <w:p w14:paraId="45A541E8" w14:textId="77777777" w:rsidR="00AF08FE" w:rsidRPr="00F83E68" w:rsidRDefault="00AF08FE">
      <w:pPr>
        <w:rPr>
          <w:rFonts w:cs="Tahoma"/>
          <w:sz w:val="16"/>
          <w:szCs w:val="16"/>
          <w:lang w:val="pt-PT"/>
        </w:rPr>
      </w:pPr>
    </w:p>
    <w:p w14:paraId="45A541E9" w14:textId="77777777" w:rsidR="00AF08FE" w:rsidRPr="00F83E68" w:rsidRDefault="00AF08FE" w:rsidP="002D7B73">
      <w:pPr>
        <w:rPr>
          <w:rFonts w:cs="Tahoma"/>
          <w:lang w:val="pt-PT"/>
        </w:rPr>
      </w:pPr>
      <w:r w:rsidRPr="00715FF4">
        <w:rPr>
          <w:rFonts w:cs="Tahoma"/>
          <w:b/>
          <w:color w:val="000000"/>
          <w:sz w:val="20"/>
          <w:lang w:val="pt-BR"/>
        </w:rPr>
        <w:t>Direitos de Virtualização para Desktops Windows Licenciados</w:t>
      </w:r>
    </w:p>
    <w:p w14:paraId="45A541EA" w14:textId="77777777" w:rsidR="00AF08FE" w:rsidRPr="00F83E68" w:rsidRDefault="00AF08FE" w:rsidP="008C0608">
      <w:pPr>
        <w:rPr>
          <w:rFonts w:cs="Tahoma"/>
          <w:sz w:val="16"/>
          <w:szCs w:val="16"/>
          <w:lang w:val="pt-PT"/>
        </w:rPr>
      </w:pPr>
    </w:p>
    <w:p w14:paraId="45A541EB" w14:textId="77777777" w:rsidR="00AF08FE" w:rsidRPr="00F83E68" w:rsidRDefault="00AF08FE" w:rsidP="008C0608">
      <w:pPr>
        <w:rPr>
          <w:rFonts w:cs="Tahoma"/>
          <w:lang w:val="pt-PT"/>
        </w:rPr>
      </w:pPr>
      <w:r w:rsidRPr="00715FF4">
        <w:rPr>
          <w:rFonts w:cs="Tahoma"/>
          <w:color w:val="000000"/>
          <w:lang w:val="pt-BR"/>
        </w:rPr>
        <w:t>Os clientes de Licenciamento por Volume possuem um pouco de flexibilidade na maneira como podem implantar o</w:t>
      </w:r>
      <w:r w:rsidR="000F3617" w:rsidRPr="00715FF4">
        <w:rPr>
          <w:rFonts w:cs="Tahoma"/>
          <w:color w:val="000000"/>
          <w:lang w:val="pt-BR"/>
        </w:rPr>
        <w:t> </w:t>
      </w:r>
      <w:r w:rsidRPr="00715FF4">
        <w:rPr>
          <w:rFonts w:cs="Tahoma"/>
          <w:color w:val="000000"/>
          <w:lang w:val="pt-BR"/>
        </w:rPr>
        <w:t>Windows 8 em suas organizações.</w:t>
      </w:r>
      <w:r w:rsidR="00CD5606" w:rsidRPr="00F83E68">
        <w:rPr>
          <w:rFonts w:cs="Tahoma"/>
          <w:lang w:val="pt-PT"/>
        </w:rPr>
        <w:t xml:space="preserve"> </w:t>
      </w:r>
    </w:p>
    <w:p w14:paraId="45A541EC" w14:textId="77777777" w:rsidR="00AF08FE" w:rsidRPr="00F83E68" w:rsidRDefault="00AF08FE" w:rsidP="008C0608">
      <w:pPr>
        <w:jc w:val="both"/>
        <w:rPr>
          <w:rFonts w:cs="Tahoma"/>
          <w:lang w:val="pt-PT"/>
        </w:rPr>
      </w:pPr>
      <w:r w:rsidRPr="00715FF4">
        <w:rPr>
          <w:rFonts w:cs="Tahoma"/>
          <w:lang w:val="pt-BR"/>
        </w:rPr>
        <w:t>Os clientes que tiverem um ou ambos dos seguintes produtos podem aproveitar os direitos de uso da virtualização:</w:t>
      </w:r>
    </w:p>
    <w:p w14:paraId="45A541ED" w14:textId="77777777" w:rsidR="00AF08FE" w:rsidRPr="00F83E68" w:rsidRDefault="00AF08FE" w:rsidP="008C0608">
      <w:pPr>
        <w:jc w:val="both"/>
        <w:rPr>
          <w:rFonts w:cs="Tahoma"/>
          <w:sz w:val="16"/>
          <w:szCs w:val="16"/>
          <w:lang w:val="pt-PT"/>
        </w:rPr>
      </w:pPr>
    </w:p>
    <w:p w14:paraId="45A541EE" w14:textId="77777777" w:rsidR="00AF08FE" w:rsidRPr="00F83E68" w:rsidRDefault="00AF08FE" w:rsidP="00AC0EE1">
      <w:pPr>
        <w:numPr>
          <w:ilvl w:val="0"/>
          <w:numId w:val="54"/>
        </w:numPr>
        <w:spacing w:after="180" w:line="276" w:lineRule="auto"/>
        <w:ind w:left="1440"/>
        <w:rPr>
          <w:rFonts w:cs="Tahoma"/>
          <w:lang w:val="pt-PT"/>
        </w:rPr>
      </w:pPr>
      <w:r w:rsidRPr="00715FF4">
        <w:rPr>
          <w:rFonts w:cs="Tahoma"/>
          <w:lang w:val="pt-BR"/>
        </w:rPr>
        <w:t>Software Assurance ativo para suas licenças do sistema operacional de desktop Windows</w:t>
      </w:r>
    </w:p>
    <w:p w14:paraId="45A541EF" w14:textId="77777777" w:rsidR="00AF08FE" w:rsidRPr="00F83E68" w:rsidRDefault="00AF08FE" w:rsidP="00AC0EE1">
      <w:pPr>
        <w:numPr>
          <w:ilvl w:val="0"/>
          <w:numId w:val="54"/>
        </w:numPr>
        <w:spacing w:after="180" w:line="276" w:lineRule="auto"/>
        <w:ind w:left="1440"/>
        <w:jc w:val="both"/>
        <w:rPr>
          <w:rFonts w:cs="Tahoma"/>
          <w:lang w:val="pt-PT"/>
        </w:rPr>
      </w:pPr>
      <w:r w:rsidRPr="00715FF4">
        <w:rPr>
          <w:rFonts w:cs="Tahoma"/>
          <w:lang w:val="pt-BR"/>
        </w:rPr>
        <w:t>Benefício de Serviços Online fornecidos com compras do Windows Intune (Por Dispositivo)</w:t>
      </w:r>
    </w:p>
    <w:p w14:paraId="45A541F0" w14:textId="77777777" w:rsidR="00AF08FE" w:rsidRPr="00F83E68" w:rsidRDefault="00AF08FE" w:rsidP="00AC0EE1">
      <w:pPr>
        <w:numPr>
          <w:ilvl w:val="0"/>
          <w:numId w:val="54"/>
        </w:numPr>
        <w:spacing w:after="180" w:line="276" w:lineRule="auto"/>
        <w:ind w:left="1440"/>
        <w:jc w:val="both"/>
        <w:rPr>
          <w:rFonts w:cs="Tahoma"/>
          <w:lang w:val="pt-PT"/>
        </w:rPr>
      </w:pPr>
      <w:r w:rsidRPr="00715FF4">
        <w:rPr>
          <w:rFonts w:cs="Tahoma"/>
          <w:lang w:val="pt-BR"/>
        </w:rPr>
        <w:t>Assinaturas ativas do Windows Intune (Por Dispositivo)</w:t>
      </w:r>
    </w:p>
    <w:p w14:paraId="45A541F1" w14:textId="77777777" w:rsidR="00AF08FE" w:rsidRPr="00F83E68" w:rsidRDefault="00AF08FE" w:rsidP="008C0608">
      <w:pPr>
        <w:rPr>
          <w:rFonts w:cs="Tahoma"/>
          <w:sz w:val="16"/>
          <w:szCs w:val="16"/>
          <w:lang w:val="pt-PT"/>
        </w:rPr>
      </w:pPr>
    </w:p>
    <w:p w14:paraId="45A541F2" w14:textId="77777777" w:rsidR="00AF08FE" w:rsidRPr="00F83E68" w:rsidRDefault="00AF08FE" w:rsidP="008C0608">
      <w:pPr>
        <w:rPr>
          <w:rFonts w:cs="Tahoma"/>
          <w:lang w:val="pt-PT"/>
        </w:rPr>
      </w:pPr>
      <w:r w:rsidRPr="00715FF4">
        <w:rPr>
          <w:rFonts w:cs="Tahoma"/>
          <w:color w:val="000000"/>
          <w:lang w:val="pt-BR"/>
        </w:rPr>
        <w:t>Esse direito de uso permite a execução do software em até quatro máquinas virtuais locais.</w:t>
      </w:r>
      <w:r w:rsidR="00CD5606" w:rsidRPr="00F83E68">
        <w:rPr>
          <w:rFonts w:cs="Tahoma"/>
          <w:lang w:val="pt-PT"/>
        </w:rPr>
        <w:t xml:space="preserve"> </w:t>
      </w:r>
      <w:r w:rsidRPr="00715FF4">
        <w:rPr>
          <w:rFonts w:cs="Tahoma"/>
          <w:color w:val="000000"/>
          <w:lang w:val="pt-BR"/>
        </w:rPr>
        <w:t>Ao passo que o direito</w:t>
      </w:r>
      <w:r w:rsidR="000F3617" w:rsidRPr="00715FF4">
        <w:rPr>
          <w:rFonts w:cs="Tahoma"/>
          <w:color w:val="000000"/>
          <w:lang w:val="pt-BR"/>
        </w:rPr>
        <w:t> </w:t>
      </w:r>
      <w:r w:rsidRPr="00715FF4">
        <w:rPr>
          <w:rFonts w:cs="Tahoma"/>
          <w:color w:val="000000"/>
          <w:lang w:val="pt-BR"/>
        </w:rPr>
        <w:t>do</w:t>
      </w:r>
      <w:r w:rsidR="000F3617" w:rsidRPr="00715FF4">
        <w:rPr>
          <w:rFonts w:cs="Tahoma"/>
          <w:color w:val="000000"/>
          <w:lang w:val="pt-BR"/>
        </w:rPr>
        <w:t> </w:t>
      </w:r>
      <w:r w:rsidRPr="00715FF4">
        <w:rPr>
          <w:rFonts w:cs="Tahoma"/>
          <w:color w:val="000000"/>
          <w:lang w:val="pt-BR"/>
        </w:rPr>
        <w:t>cliente de usar o Windows 8 Enterprise pode ser mantido após o término de sua cobertura do Software Assurance, o Direito de Uso da Virtualização não pode.</w:t>
      </w:r>
      <w:r w:rsidR="00CD5606" w:rsidRPr="00F83E68">
        <w:rPr>
          <w:rFonts w:cs="Tahoma"/>
          <w:lang w:val="pt-PT"/>
        </w:rPr>
        <w:t xml:space="preserve"> </w:t>
      </w:r>
      <w:r w:rsidRPr="00715FF4">
        <w:rPr>
          <w:rFonts w:cs="Tahoma"/>
          <w:color w:val="000000"/>
          <w:lang w:val="pt-BR"/>
        </w:rPr>
        <w:t>Para obter mais detalhes sobre direitos de uso, consulte o</w:t>
      </w:r>
      <w:r w:rsidR="000F3617" w:rsidRPr="00715FF4">
        <w:rPr>
          <w:rFonts w:cs="Tahoma"/>
          <w:color w:val="000000"/>
          <w:lang w:val="pt-BR"/>
        </w:rPr>
        <w:t> </w:t>
      </w:r>
      <w:r w:rsidRPr="00715FF4">
        <w:rPr>
          <w:rFonts w:cs="Tahoma"/>
          <w:color w:val="000000"/>
          <w:lang w:val="pt-BR"/>
        </w:rPr>
        <w:t>documento de Direitos de Uso do Produto.</w:t>
      </w:r>
    </w:p>
    <w:p w14:paraId="45A541F3" w14:textId="77777777" w:rsidR="00AF08FE" w:rsidRPr="00F83E68" w:rsidRDefault="00AF08FE" w:rsidP="002D7B73">
      <w:pPr>
        <w:pStyle w:val="Heading3"/>
        <w:rPr>
          <w:rFonts w:ascii="Tahoma" w:hAnsi="Tahoma" w:cs="Tahoma"/>
          <w:sz w:val="16"/>
          <w:szCs w:val="16"/>
          <w:lang w:val="pt-PT"/>
        </w:rPr>
      </w:pPr>
      <w:bookmarkStart w:id="1038" w:name="_Toc257907651"/>
      <w:bookmarkStart w:id="1039" w:name="_Toc233026785"/>
    </w:p>
    <w:p w14:paraId="45A541F4" w14:textId="77777777" w:rsidR="00AF08FE" w:rsidRPr="00F83E68" w:rsidRDefault="00AF08FE" w:rsidP="002D7B73">
      <w:pPr>
        <w:pStyle w:val="Heading3"/>
        <w:rPr>
          <w:rFonts w:ascii="Tahoma" w:hAnsi="Tahoma" w:cs="Tahoma"/>
          <w:lang w:val="pt-PT"/>
        </w:rPr>
      </w:pPr>
      <w:bookmarkStart w:id="1040" w:name="_Toc336338245"/>
      <w:bookmarkStart w:id="1041" w:name="_Toc340680133"/>
      <w:bookmarkEnd w:id="1038"/>
      <w:bookmarkEnd w:id="1040"/>
      <w:r w:rsidRPr="00715FF4">
        <w:rPr>
          <w:rFonts w:ascii="Tahoma" w:hAnsi="Tahoma" w:cs="Tahoma"/>
          <w:color w:val="000000"/>
          <w:lang w:val="pt-BR"/>
        </w:rPr>
        <w:t>Direitos do Windows Virtual Desktop Access (VDA)</w:t>
      </w:r>
      <w:bookmarkEnd w:id="1041"/>
    </w:p>
    <w:p w14:paraId="45A541F5" w14:textId="77777777" w:rsidR="00AF08FE" w:rsidRPr="00F83E68" w:rsidRDefault="00AF08FE" w:rsidP="002D7B73">
      <w:pPr>
        <w:rPr>
          <w:rFonts w:cs="Tahoma"/>
          <w:sz w:val="16"/>
          <w:szCs w:val="16"/>
          <w:lang w:val="pt-PT"/>
        </w:rPr>
      </w:pPr>
    </w:p>
    <w:p w14:paraId="45A541F6" w14:textId="77777777" w:rsidR="00AF08FE" w:rsidRPr="00F83E68" w:rsidRDefault="00AF08FE" w:rsidP="00EC5C9D">
      <w:pPr>
        <w:rPr>
          <w:rFonts w:cs="Tahoma"/>
          <w:lang w:val="pt-PT"/>
        </w:rPr>
      </w:pPr>
      <w:r w:rsidRPr="00715FF4">
        <w:rPr>
          <w:rFonts w:cs="Tahoma"/>
          <w:lang w:val="pt-BR"/>
        </w:rPr>
        <w:t>Os direitos do Windows VDA estão disponíveis para os clientes com Software Assurance para sistema operacional Windows Desktop e clientes licenciados para Windows Intune (Por Dispositivo).</w:t>
      </w:r>
      <w:r w:rsidR="00CD5606" w:rsidRPr="00F83E68">
        <w:rPr>
          <w:rFonts w:cs="Tahoma"/>
          <w:lang w:val="pt-PT"/>
        </w:rPr>
        <w:t xml:space="preserve"> </w:t>
      </w:r>
      <w:r w:rsidRPr="00715FF4">
        <w:rPr>
          <w:rFonts w:cs="Tahoma"/>
          <w:color w:val="000000"/>
          <w:lang w:val="pt-BR"/>
        </w:rPr>
        <w:t>Eles também estão disponíveis como uma licença de assinatura separada.</w:t>
      </w:r>
      <w:r w:rsidRPr="00F83E68">
        <w:rPr>
          <w:rFonts w:cs="Tahoma"/>
          <w:lang w:val="pt-PT"/>
        </w:rPr>
        <w:t xml:space="preserve"> </w:t>
      </w:r>
      <w:r w:rsidRPr="00715FF4">
        <w:rPr>
          <w:rFonts w:cs="Tahoma"/>
          <w:color w:val="000000"/>
          <w:lang w:val="pt-BR"/>
        </w:rPr>
        <w:t>O Windows VDA beneficia clientes que desejam implantar o Windows usando dispositivos thin client (geralmente pré-instalados com um sistema operacional embutido).</w:t>
      </w:r>
      <w:r w:rsidRPr="00F83E68">
        <w:rPr>
          <w:rFonts w:cs="Tahoma"/>
          <w:lang w:val="pt-PT"/>
        </w:rPr>
        <w:t xml:space="preserve"> </w:t>
      </w:r>
      <w:r w:rsidRPr="00715FF4">
        <w:rPr>
          <w:rFonts w:cs="Tahoma"/>
          <w:color w:val="000000"/>
          <w:lang w:val="pt-BR"/>
        </w:rPr>
        <w:t>A licença de assinatura do</w:t>
      </w:r>
      <w:r w:rsidR="000F3617" w:rsidRPr="00715FF4">
        <w:rPr>
          <w:rFonts w:cs="Tahoma"/>
          <w:color w:val="000000"/>
          <w:lang w:val="pt-BR"/>
        </w:rPr>
        <w:t> </w:t>
      </w:r>
      <w:r w:rsidRPr="00715FF4">
        <w:rPr>
          <w:rFonts w:cs="Tahoma"/>
          <w:color w:val="000000"/>
          <w:lang w:val="pt-BR"/>
        </w:rPr>
        <w:t>VDA fornece aos clientes o direito de executar a versão mais recente do sistema operacional Windows Desktop disponibilizada durante o prazo de suas assinaturas.</w:t>
      </w:r>
    </w:p>
    <w:p w14:paraId="45A541F7" w14:textId="77777777" w:rsidR="00AF08FE" w:rsidRPr="00F83E68" w:rsidRDefault="00AF08FE" w:rsidP="00EC5C9D">
      <w:pPr>
        <w:rPr>
          <w:rFonts w:cs="Tahoma"/>
          <w:sz w:val="16"/>
          <w:szCs w:val="16"/>
          <w:lang w:val="pt-PT"/>
        </w:rPr>
      </w:pPr>
    </w:p>
    <w:p w14:paraId="45A541F8" w14:textId="77777777" w:rsidR="00AF08FE" w:rsidRPr="00F83E68" w:rsidRDefault="00AF08FE" w:rsidP="00EC5C9D">
      <w:pPr>
        <w:rPr>
          <w:rFonts w:cs="Tahoma"/>
          <w:lang w:val="pt-PT"/>
        </w:rPr>
      </w:pPr>
      <w:r w:rsidRPr="00715FF4">
        <w:rPr>
          <w:rFonts w:cs="Tahoma"/>
          <w:color w:val="000000"/>
          <w:lang w:val="pt-BR"/>
        </w:rPr>
        <w:t>Para obter mais informações sobre VDA, consulte o documento de Direitos de Uso de Produto.</w:t>
      </w:r>
    </w:p>
    <w:p w14:paraId="45A541F9" w14:textId="77777777" w:rsidR="00CA4603" w:rsidRPr="00F83E68" w:rsidRDefault="00CA4603" w:rsidP="00C64E59">
      <w:pPr>
        <w:rPr>
          <w:rStyle w:val="Heading2Char"/>
          <w:rFonts w:ascii="Tahoma" w:hAnsi="Tahoma" w:cs="Tahoma"/>
          <w:sz w:val="20"/>
          <w:szCs w:val="20"/>
          <w:lang w:val="pt-PT"/>
        </w:rPr>
      </w:pPr>
      <w:bookmarkStart w:id="1042" w:name="_Toc336338246"/>
      <w:bookmarkStart w:id="1043" w:name="_Toc340680134"/>
      <w:bookmarkEnd w:id="1039"/>
      <w:bookmarkEnd w:id="1042"/>
    </w:p>
    <w:p w14:paraId="45A541FA" w14:textId="77777777" w:rsidR="00AF08FE" w:rsidRPr="00F83E68" w:rsidRDefault="00AF08FE" w:rsidP="00C64E59">
      <w:pPr>
        <w:rPr>
          <w:lang w:val="pt-PT"/>
        </w:rPr>
      </w:pPr>
      <w:r w:rsidRPr="00F83E68">
        <w:rPr>
          <w:rStyle w:val="Heading2Char"/>
          <w:rFonts w:ascii="Tahoma" w:hAnsi="Tahoma" w:cs="Tahoma"/>
          <w:sz w:val="20"/>
          <w:szCs w:val="20"/>
          <w:lang w:val="pt-PT"/>
        </w:rPr>
        <w:t>Disponibilidade de Licenças Step-up</w:t>
      </w:r>
      <w:bookmarkEnd w:id="1043"/>
      <w:r w:rsidRPr="00715FF4">
        <w:rPr>
          <w:b/>
          <w:sz w:val="20"/>
          <w:szCs w:val="20"/>
          <w:lang w:val="pt-BR"/>
        </w:rPr>
        <w:t>*</w:t>
      </w:r>
    </w:p>
    <w:p w14:paraId="45A541FB" w14:textId="77777777" w:rsidR="00AF08FE" w:rsidRPr="00F83E68" w:rsidRDefault="00AF08FE">
      <w:pPr>
        <w:rPr>
          <w:rFonts w:cs="Tahoma"/>
          <w:lang w:val="pt-PT"/>
        </w:rPr>
      </w:pPr>
    </w:p>
    <w:p w14:paraId="45A541FC" w14:textId="77777777" w:rsidR="00AF08FE" w:rsidRPr="00F83E68" w:rsidRDefault="00AF08FE" w:rsidP="003501DF">
      <w:pPr>
        <w:rPr>
          <w:rFonts w:cs="Tahoma"/>
          <w:lang w:val="pt-PT"/>
        </w:rPr>
      </w:pPr>
      <w:r w:rsidRPr="00715FF4">
        <w:rPr>
          <w:rFonts w:cs="Tahoma"/>
          <w:lang w:val="pt-BR"/>
        </w:rPr>
        <w:t>Os clientes podem migrar de uma edição de nível inferior para uma edição de nível superior de determinados produtos com uma Licença Step-up.</w:t>
      </w:r>
      <w:r w:rsidR="00CD5606" w:rsidRPr="00F83E68">
        <w:rPr>
          <w:rFonts w:cs="Tahoma"/>
          <w:lang w:val="pt-PT"/>
        </w:rPr>
        <w:t xml:space="preserve"> </w:t>
      </w:r>
      <w:r w:rsidRPr="00715FF4">
        <w:rPr>
          <w:rFonts w:cs="Tahoma"/>
          <w:lang w:val="pt-BR"/>
        </w:rPr>
        <w:t>Os clientes devem ter uma licença com Software Assurance ativo para o produto qualificado para adquirir essa Licença Step-up.</w:t>
      </w:r>
      <w:r w:rsidR="00CD5606" w:rsidRPr="00F83E68">
        <w:rPr>
          <w:rFonts w:cs="Tahoma"/>
          <w:lang w:val="pt-PT"/>
        </w:rPr>
        <w:t xml:space="preserve"> </w:t>
      </w:r>
      <w:r w:rsidRPr="00715FF4">
        <w:rPr>
          <w:rFonts w:cs="Tahoma"/>
          <w:lang w:val="pt-BR"/>
        </w:rPr>
        <w:t>A Licença Step-up deve ser adquirida, e é válida apenas quando adquirida, sob os mesmos contrato e registro do Programa de Licenciamento por Volume (se houver), sob o qual a</w:t>
      </w:r>
      <w:r w:rsidR="000F3617" w:rsidRPr="00715FF4">
        <w:rPr>
          <w:rFonts w:cs="Tahoma"/>
          <w:lang w:val="pt-BR"/>
        </w:rPr>
        <w:t> </w:t>
      </w:r>
      <w:r w:rsidRPr="00715FF4">
        <w:rPr>
          <w:rFonts w:cs="Tahoma"/>
          <w:lang w:val="pt-BR"/>
        </w:rPr>
        <w:t>cobertura de Software Assurance do produto qualificado foi originalmente adquirida.</w:t>
      </w:r>
      <w:r w:rsidR="00CD5606" w:rsidRPr="00F83E68">
        <w:rPr>
          <w:rFonts w:cs="Tahoma"/>
          <w:lang w:val="pt-PT"/>
        </w:rPr>
        <w:t xml:space="preserve"> </w:t>
      </w:r>
      <w:r w:rsidRPr="00715FF4">
        <w:rPr>
          <w:rFonts w:cs="Tahoma"/>
          <w:lang w:val="pt-BR"/>
        </w:rPr>
        <w:t>O direito de uso de software do cliente sob uma licença Step-up está condicionado à posse e manutenção de uma Licença do produto qualificado.</w:t>
      </w:r>
      <w:r w:rsidR="00CD5606" w:rsidRPr="00F83E68">
        <w:rPr>
          <w:rFonts w:cs="Tahoma"/>
          <w:lang w:val="pt-PT"/>
        </w:rPr>
        <w:t xml:space="preserve"> </w:t>
      </w:r>
      <w:r w:rsidRPr="00715FF4">
        <w:rPr>
          <w:rFonts w:cs="Tahoma"/>
          <w:lang w:val="pt-BR"/>
        </w:rPr>
        <w:t>Os clientes não podem transferir a Licença do produto qualificado separadamente da licença Step-up.</w:t>
      </w:r>
      <w:r w:rsidR="00CD5606" w:rsidRPr="00F83E68">
        <w:rPr>
          <w:rFonts w:cs="Tahoma"/>
          <w:lang w:val="pt-PT"/>
        </w:rPr>
        <w:t xml:space="preserve"> </w:t>
      </w:r>
      <w:r w:rsidRPr="00715FF4">
        <w:rPr>
          <w:rFonts w:cs="Tahoma"/>
          <w:lang w:val="pt-BR"/>
        </w:rPr>
        <w:t>Os direitos perpétuos do cliente sob a Licença Step-up substituem a licença básica do produto qualificado.</w:t>
      </w:r>
      <w:r w:rsidR="00CD5606" w:rsidRPr="00F83E68">
        <w:rPr>
          <w:rFonts w:cs="Tahoma"/>
          <w:lang w:val="pt-PT"/>
        </w:rPr>
        <w:t xml:space="preserve"> </w:t>
      </w:r>
      <w:r w:rsidRPr="00715FF4">
        <w:rPr>
          <w:rFonts w:cs="Tahoma"/>
          <w:lang w:val="pt-BR"/>
        </w:rPr>
        <w:t>Para obter mais detalhes, consulte o Resumo de Licenciamento por Volume da Licença Step-up para Enterprise Edition no site:</w:t>
      </w:r>
      <w:r w:rsidRPr="00F83E68">
        <w:rPr>
          <w:rFonts w:cs="Tahoma"/>
          <w:szCs w:val="18"/>
          <w:lang w:val="pt-PT"/>
        </w:rPr>
        <w:t xml:space="preserve"> </w:t>
      </w:r>
      <w:r w:rsidRPr="00715FF4">
        <w:rPr>
          <w:rFonts w:cs="Tahoma"/>
          <w:lang w:val="pt-BR"/>
        </w:rPr>
        <w:t>http://</w:t>
      </w:r>
      <w:hyperlink r:id="rId30" w:history="1">
        <w:r w:rsidRPr="00715FF4">
          <w:rPr>
            <w:rFonts w:cs="Tahoma"/>
            <w:color w:val="0000FF"/>
            <w:u w:val="single"/>
            <w:lang w:val="pt-BR"/>
          </w:rPr>
          <w:t>www.microsoft.com/licensing</w:t>
        </w:r>
      </w:hyperlink>
      <w:r w:rsidRPr="00F83E68">
        <w:rPr>
          <w:rFonts w:cs="Tahoma"/>
          <w:lang w:val="pt-PT"/>
        </w:rPr>
        <w:t xml:space="preserve"> </w:t>
      </w:r>
    </w:p>
    <w:p w14:paraId="45A541FD" w14:textId="77777777" w:rsidR="00AF08FE" w:rsidRPr="00F83E68" w:rsidRDefault="00AF08FE">
      <w:pPr>
        <w:rPr>
          <w:rFonts w:cs="Tahoma"/>
          <w:lang w:val="pt-PT"/>
        </w:rPr>
      </w:pPr>
    </w:p>
    <w:tbl>
      <w:tblPr>
        <w:tblW w:w="819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960"/>
        <w:gridCol w:w="4230"/>
      </w:tblGrid>
      <w:tr w:rsidR="00AF08FE" w:rsidRPr="00715FF4" w14:paraId="45A54200" w14:textId="77777777" w:rsidTr="00CA4603">
        <w:trPr>
          <w:tblHeader/>
        </w:trPr>
        <w:tc>
          <w:tcPr>
            <w:tcW w:w="3960" w:type="dxa"/>
            <w:tcBorders>
              <w:top w:val="single" w:sz="12" w:space="0" w:color="auto"/>
            </w:tcBorders>
            <w:shd w:val="clear" w:color="auto" w:fill="FABF8F"/>
            <w:tcMar>
              <w:top w:w="0" w:type="dxa"/>
              <w:left w:w="108" w:type="dxa"/>
              <w:bottom w:w="0" w:type="dxa"/>
              <w:right w:w="108" w:type="dxa"/>
            </w:tcMar>
          </w:tcPr>
          <w:p w14:paraId="45A541FE" w14:textId="77777777" w:rsidR="00AF08FE" w:rsidRPr="00715FF4" w:rsidRDefault="00AF08FE" w:rsidP="00554A35">
            <w:pPr>
              <w:jc w:val="center"/>
              <w:rPr>
                <w:rFonts w:eastAsia="Times New Roman" w:cs="Tahoma"/>
                <w:b/>
                <w:sz w:val="20"/>
                <w:szCs w:val="20"/>
              </w:rPr>
            </w:pPr>
            <w:r w:rsidRPr="00715FF4">
              <w:rPr>
                <w:rFonts w:cs="Tahoma"/>
                <w:b/>
                <w:sz w:val="20"/>
                <w:lang w:val="pt-BR"/>
              </w:rPr>
              <w:t>Step-up de</w:t>
            </w:r>
          </w:p>
        </w:tc>
        <w:tc>
          <w:tcPr>
            <w:tcW w:w="4230" w:type="dxa"/>
            <w:tcBorders>
              <w:top w:val="single" w:sz="12" w:space="0" w:color="auto"/>
            </w:tcBorders>
            <w:shd w:val="clear" w:color="auto" w:fill="FABF8F"/>
            <w:tcMar>
              <w:top w:w="0" w:type="dxa"/>
              <w:left w:w="108" w:type="dxa"/>
              <w:bottom w:w="0" w:type="dxa"/>
              <w:right w:w="108" w:type="dxa"/>
            </w:tcMar>
          </w:tcPr>
          <w:p w14:paraId="45A541FF" w14:textId="77777777" w:rsidR="00AF08FE" w:rsidRPr="00715FF4" w:rsidRDefault="00AF08FE" w:rsidP="00554A35">
            <w:pPr>
              <w:jc w:val="center"/>
              <w:rPr>
                <w:rFonts w:eastAsia="Times New Roman" w:cs="Tahoma"/>
                <w:b/>
                <w:sz w:val="20"/>
                <w:szCs w:val="20"/>
              </w:rPr>
            </w:pPr>
            <w:r w:rsidRPr="00715FF4">
              <w:rPr>
                <w:rFonts w:cs="Tahoma"/>
                <w:b/>
                <w:sz w:val="20"/>
                <w:lang w:val="pt-BR"/>
              </w:rPr>
              <w:t>Step-up para</w:t>
            </w:r>
          </w:p>
        </w:tc>
      </w:tr>
      <w:tr w:rsidR="00AF08FE" w:rsidRPr="00715FF4" w14:paraId="45A54203" w14:textId="77777777" w:rsidTr="00CA4603">
        <w:tc>
          <w:tcPr>
            <w:tcW w:w="3960" w:type="dxa"/>
            <w:tcMar>
              <w:top w:w="0" w:type="dxa"/>
              <w:left w:w="108" w:type="dxa"/>
              <w:bottom w:w="0" w:type="dxa"/>
              <w:right w:w="108" w:type="dxa"/>
            </w:tcMar>
          </w:tcPr>
          <w:p w14:paraId="45A54201" w14:textId="77777777" w:rsidR="00AF08FE" w:rsidRPr="00715FF4" w:rsidRDefault="00AF08FE" w:rsidP="00554A35">
            <w:pPr>
              <w:rPr>
                <w:rFonts w:eastAsia="Times New Roman" w:cs="Tahoma"/>
                <w:szCs w:val="18"/>
              </w:rPr>
            </w:pPr>
            <w:r w:rsidRPr="00715FF4">
              <w:rPr>
                <w:rFonts w:cs="Tahoma"/>
                <w:lang w:val="pt-BR"/>
              </w:rPr>
              <w:t>BizTalk</w:t>
            </w:r>
            <w:r w:rsidR="006C696A" w:rsidRPr="00715FF4">
              <w:rPr>
                <w:rFonts w:cs="Tahoma"/>
                <w:vertAlign w:val="superscript"/>
                <w:lang w:val="pt-BR"/>
              </w:rPr>
              <w:t>®</w:t>
            </w:r>
            <w:r w:rsidRPr="00715FF4">
              <w:rPr>
                <w:rFonts w:cs="Tahoma"/>
                <w:lang w:val="pt-BR"/>
              </w:rPr>
              <w:t xml:space="preserve"> Server Branch</w:t>
            </w:r>
          </w:p>
        </w:tc>
        <w:tc>
          <w:tcPr>
            <w:tcW w:w="4230" w:type="dxa"/>
            <w:tcMar>
              <w:top w:w="0" w:type="dxa"/>
              <w:left w:w="108" w:type="dxa"/>
              <w:bottom w:w="0" w:type="dxa"/>
              <w:right w:w="108" w:type="dxa"/>
            </w:tcMar>
          </w:tcPr>
          <w:p w14:paraId="45A54202" w14:textId="77777777" w:rsidR="00AF08FE" w:rsidRPr="00715FF4" w:rsidRDefault="00AF08FE" w:rsidP="00554A35">
            <w:pPr>
              <w:rPr>
                <w:rFonts w:eastAsia="Times New Roman" w:cs="Tahoma"/>
                <w:szCs w:val="18"/>
              </w:rPr>
            </w:pPr>
            <w:r w:rsidRPr="00715FF4">
              <w:rPr>
                <w:rFonts w:cs="Tahoma"/>
                <w:lang w:val="pt-BR"/>
              </w:rPr>
              <w:t>BizTalk</w:t>
            </w:r>
            <w:r w:rsidR="006C696A" w:rsidRPr="00715FF4">
              <w:rPr>
                <w:rFonts w:cs="Tahoma"/>
                <w:vertAlign w:val="superscript"/>
                <w:lang w:val="pt-BR"/>
              </w:rPr>
              <w:t>®</w:t>
            </w:r>
            <w:r w:rsidRPr="00715FF4">
              <w:rPr>
                <w:rFonts w:cs="Tahoma"/>
                <w:lang w:val="pt-BR"/>
              </w:rPr>
              <w:t xml:space="preserve"> Server Standard</w:t>
            </w:r>
          </w:p>
        </w:tc>
      </w:tr>
      <w:tr w:rsidR="00AF08FE" w:rsidRPr="00715FF4" w14:paraId="45A54206" w14:textId="77777777" w:rsidTr="00CA4603">
        <w:tc>
          <w:tcPr>
            <w:tcW w:w="3960" w:type="dxa"/>
            <w:tcMar>
              <w:top w:w="0" w:type="dxa"/>
              <w:left w:w="108" w:type="dxa"/>
              <w:bottom w:w="0" w:type="dxa"/>
              <w:right w:w="108" w:type="dxa"/>
            </w:tcMar>
          </w:tcPr>
          <w:p w14:paraId="45A54204" w14:textId="77777777" w:rsidR="00AF08FE" w:rsidRPr="00715FF4" w:rsidRDefault="00AF08FE" w:rsidP="00554A35">
            <w:pPr>
              <w:rPr>
                <w:rFonts w:eastAsia="Times New Roman" w:cs="Tahoma"/>
                <w:szCs w:val="18"/>
              </w:rPr>
            </w:pPr>
            <w:r w:rsidRPr="00715FF4">
              <w:rPr>
                <w:rFonts w:cs="Tahoma"/>
                <w:lang w:val="pt-BR"/>
              </w:rPr>
              <w:t>BizTalk</w:t>
            </w:r>
            <w:r w:rsidR="006C696A" w:rsidRPr="00715FF4">
              <w:rPr>
                <w:rFonts w:cs="Tahoma"/>
                <w:vertAlign w:val="superscript"/>
                <w:lang w:val="pt-BR"/>
              </w:rPr>
              <w:t>®</w:t>
            </w:r>
            <w:r w:rsidRPr="00715FF4">
              <w:rPr>
                <w:rFonts w:cs="Tahoma"/>
                <w:lang w:val="pt-BR"/>
              </w:rPr>
              <w:t xml:space="preserve"> Server Branch</w:t>
            </w:r>
          </w:p>
        </w:tc>
        <w:tc>
          <w:tcPr>
            <w:tcW w:w="4230" w:type="dxa"/>
            <w:tcMar>
              <w:top w:w="0" w:type="dxa"/>
              <w:left w:w="108" w:type="dxa"/>
              <w:bottom w:w="0" w:type="dxa"/>
              <w:right w:w="108" w:type="dxa"/>
            </w:tcMar>
          </w:tcPr>
          <w:p w14:paraId="45A54205" w14:textId="77777777" w:rsidR="00AF08FE" w:rsidRPr="00715FF4" w:rsidRDefault="00AF08FE" w:rsidP="00554A35">
            <w:pPr>
              <w:rPr>
                <w:rFonts w:eastAsia="Times New Roman" w:cs="Tahoma"/>
                <w:szCs w:val="18"/>
              </w:rPr>
            </w:pPr>
            <w:r w:rsidRPr="00715FF4">
              <w:rPr>
                <w:rFonts w:cs="Tahoma"/>
                <w:lang w:val="pt-BR"/>
              </w:rPr>
              <w:t>BizTalk</w:t>
            </w:r>
            <w:r w:rsidR="006C696A" w:rsidRPr="00715FF4">
              <w:rPr>
                <w:rFonts w:cs="Tahoma"/>
                <w:vertAlign w:val="superscript"/>
                <w:lang w:val="pt-BR"/>
              </w:rPr>
              <w:t>®</w:t>
            </w:r>
            <w:r w:rsidRPr="00715FF4">
              <w:rPr>
                <w:rFonts w:cs="Tahoma"/>
                <w:lang w:val="pt-BR"/>
              </w:rPr>
              <w:t xml:space="preserve"> Server Enterprise</w:t>
            </w:r>
          </w:p>
        </w:tc>
      </w:tr>
      <w:tr w:rsidR="00AF08FE" w:rsidRPr="00715FF4" w14:paraId="45A54209" w14:textId="77777777" w:rsidTr="00CA4603">
        <w:tc>
          <w:tcPr>
            <w:tcW w:w="3960" w:type="dxa"/>
            <w:tcMar>
              <w:top w:w="0" w:type="dxa"/>
              <w:left w:w="108" w:type="dxa"/>
              <w:bottom w:w="0" w:type="dxa"/>
              <w:right w:w="108" w:type="dxa"/>
            </w:tcMar>
          </w:tcPr>
          <w:p w14:paraId="45A54207" w14:textId="77777777" w:rsidR="00AF08FE" w:rsidRPr="00715FF4" w:rsidRDefault="00AF08FE" w:rsidP="00554A35">
            <w:pPr>
              <w:rPr>
                <w:rFonts w:eastAsia="Times New Roman" w:cs="Tahoma"/>
                <w:szCs w:val="18"/>
              </w:rPr>
            </w:pPr>
            <w:r w:rsidRPr="00715FF4">
              <w:rPr>
                <w:rFonts w:cs="Tahoma"/>
                <w:lang w:val="pt-BR"/>
              </w:rPr>
              <w:t>BizTalk</w:t>
            </w:r>
            <w:r w:rsidR="006C696A" w:rsidRPr="00715FF4">
              <w:rPr>
                <w:rFonts w:cs="Tahoma"/>
                <w:vertAlign w:val="superscript"/>
                <w:lang w:val="pt-BR"/>
              </w:rPr>
              <w:t>®</w:t>
            </w:r>
            <w:r w:rsidRPr="00715FF4">
              <w:rPr>
                <w:rFonts w:cs="Tahoma"/>
                <w:lang w:val="pt-BR"/>
              </w:rPr>
              <w:t xml:space="preserve"> Server Standard</w:t>
            </w:r>
          </w:p>
        </w:tc>
        <w:tc>
          <w:tcPr>
            <w:tcW w:w="4230" w:type="dxa"/>
            <w:tcMar>
              <w:top w:w="0" w:type="dxa"/>
              <w:left w:w="108" w:type="dxa"/>
              <w:bottom w:w="0" w:type="dxa"/>
              <w:right w:w="108" w:type="dxa"/>
            </w:tcMar>
          </w:tcPr>
          <w:p w14:paraId="45A54208" w14:textId="77777777" w:rsidR="00AF08FE" w:rsidRPr="00715FF4" w:rsidRDefault="00AF08FE" w:rsidP="00554A35">
            <w:pPr>
              <w:rPr>
                <w:rFonts w:eastAsia="Times New Roman" w:cs="Tahoma"/>
                <w:szCs w:val="18"/>
              </w:rPr>
            </w:pPr>
            <w:r w:rsidRPr="00715FF4">
              <w:rPr>
                <w:rFonts w:cs="Tahoma"/>
                <w:lang w:val="pt-BR"/>
              </w:rPr>
              <w:t>BizTalk</w:t>
            </w:r>
            <w:r w:rsidR="006C696A" w:rsidRPr="00715FF4">
              <w:rPr>
                <w:rFonts w:cs="Tahoma"/>
                <w:vertAlign w:val="superscript"/>
                <w:lang w:val="pt-BR"/>
              </w:rPr>
              <w:t>®</w:t>
            </w:r>
            <w:r w:rsidRPr="00715FF4">
              <w:rPr>
                <w:rFonts w:cs="Tahoma"/>
                <w:lang w:val="pt-BR"/>
              </w:rPr>
              <w:t xml:space="preserve"> Server Enterprise</w:t>
            </w:r>
          </w:p>
        </w:tc>
      </w:tr>
      <w:tr w:rsidR="00AF08FE" w:rsidRPr="00715FF4" w14:paraId="45A5420C" w14:textId="77777777" w:rsidTr="00CA4603">
        <w:tc>
          <w:tcPr>
            <w:tcW w:w="3960" w:type="dxa"/>
            <w:tcMar>
              <w:top w:w="0" w:type="dxa"/>
              <w:left w:w="108" w:type="dxa"/>
              <w:bottom w:w="0" w:type="dxa"/>
              <w:right w:w="108" w:type="dxa"/>
            </w:tcMar>
          </w:tcPr>
          <w:p w14:paraId="45A5420A" w14:textId="77777777" w:rsidR="00AF08FE" w:rsidRPr="00715FF4" w:rsidRDefault="00AF08FE" w:rsidP="00554A35">
            <w:pPr>
              <w:rPr>
                <w:rFonts w:eastAsia="Times New Roman" w:cs="Tahoma"/>
                <w:szCs w:val="18"/>
              </w:rPr>
            </w:pPr>
            <w:r w:rsidRPr="00715FF4">
              <w:rPr>
                <w:rFonts w:cs="Tahoma"/>
                <w:lang w:val="pt-BR"/>
              </w:rPr>
              <w:t>Commerce Server Standard</w:t>
            </w:r>
          </w:p>
        </w:tc>
        <w:tc>
          <w:tcPr>
            <w:tcW w:w="4230" w:type="dxa"/>
            <w:tcMar>
              <w:top w:w="0" w:type="dxa"/>
              <w:left w:w="108" w:type="dxa"/>
              <w:bottom w:w="0" w:type="dxa"/>
              <w:right w:w="108" w:type="dxa"/>
            </w:tcMar>
          </w:tcPr>
          <w:p w14:paraId="45A5420B" w14:textId="77777777" w:rsidR="00AF08FE" w:rsidRPr="00715FF4" w:rsidRDefault="00AF08FE" w:rsidP="00554A35">
            <w:pPr>
              <w:rPr>
                <w:rFonts w:eastAsia="Times New Roman" w:cs="Tahoma"/>
                <w:szCs w:val="18"/>
              </w:rPr>
            </w:pPr>
            <w:r w:rsidRPr="00715FF4">
              <w:rPr>
                <w:rFonts w:cs="Tahoma"/>
                <w:lang w:val="pt-BR"/>
              </w:rPr>
              <w:t>Commerce Server Enterprise</w:t>
            </w:r>
          </w:p>
        </w:tc>
      </w:tr>
      <w:tr w:rsidR="00AF08FE" w:rsidRPr="00715FF4" w14:paraId="45A5420F" w14:textId="77777777" w:rsidTr="00CA4603">
        <w:trPr>
          <w:trHeight w:val="238"/>
        </w:trPr>
        <w:tc>
          <w:tcPr>
            <w:tcW w:w="3960" w:type="dxa"/>
            <w:tcMar>
              <w:top w:w="0" w:type="dxa"/>
              <w:left w:w="108" w:type="dxa"/>
              <w:bottom w:w="0" w:type="dxa"/>
              <w:right w:w="108" w:type="dxa"/>
            </w:tcMar>
          </w:tcPr>
          <w:p w14:paraId="45A5420D" w14:textId="77777777" w:rsidR="00AF08FE" w:rsidRPr="00715FF4" w:rsidRDefault="00AF08FE" w:rsidP="00554A35">
            <w:pPr>
              <w:rPr>
                <w:rFonts w:eastAsia="Times New Roman" w:cs="Tahoma"/>
                <w:szCs w:val="18"/>
              </w:rPr>
            </w:pPr>
            <w:r w:rsidRPr="00715FF4">
              <w:rPr>
                <w:rFonts w:cs="Tahoma"/>
                <w:lang w:val="pt-BR"/>
              </w:rPr>
              <w:t>Core CAL Suite</w:t>
            </w:r>
          </w:p>
        </w:tc>
        <w:tc>
          <w:tcPr>
            <w:tcW w:w="4230" w:type="dxa"/>
            <w:tcMar>
              <w:top w:w="0" w:type="dxa"/>
              <w:left w:w="108" w:type="dxa"/>
              <w:bottom w:w="0" w:type="dxa"/>
              <w:right w:w="108" w:type="dxa"/>
            </w:tcMar>
          </w:tcPr>
          <w:p w14:paraId="45A5420E" w14:textId="77777777" w:rsidR="00AF08FE" w:rsidRPr="00715FF4" w:rsidRDefault="00AF08FE" w:rsidP="00554A35">
            <w:pPr>
              <w:rPr>
                <w:rFonts w:eastAsia="Times New Roman" w:cs="Tahoma"/>
                <w:szCs w:val="18"/>
              </w:rPr>
            </w:pPr>
            <w:r w:rsidRPr="00715FF4">
              <w:rPr>
                <w:rFonts w:cs="Tahoma"/>
                <w:lang w:val="pt-BR"/>
              </w:rPr>
              <w:t>Enterprise CAL Suite</w:t>
            </w:r>
          </w:p>
        </w:tc>
      </w:tr>
      <w:tr w:rsidR="00AF08FE" w:rsidRPr="00F83E68" w14:paraId="45A54212" w14:textId="77777777" w:rsidTr="00CA4603">
        <w:trPr>
          <w:trHeight w:val="247"/>
        </w:trPr>
        <w:tc>
          <w:tcPr>
            <w:tcW w:w="3960" w:type="dxa"/>
            <w:tcMar>
              <w:top w:w="0" w:type="dxa"/>
              <w:left w:w="108" w:type="dxa"/>
              <w:bottom w:w="0" w:type="dxa"/>
              <w:right w:w="108" w:type="dxa"/>
            </w:tcMar>
          </w:tcPr>
          <w:p w14:paraId="45A54210" w14:textId="77777777" w:rsidR="00AF08FE" w:rsidRPr="00F83E68" w:rsidRDefault="00AF08FE" w:rsidP="00734CF4">
            <w:pPr>
              <w:rPr>
                <w:rFonts w:cs="Tahoma"/>
                <w:color w:val="000000"/>
                <w:szCs w:val="18"/>
                <w:lang w:val="pt-PT"/>
              </w:rPr>
            </w:pPr>
            <w:r w:rsidRPr="00715FF4">
              <w:rPr>
                <w:rFonts w:cs="Tahoma"/>
                <w:color w:val="000000"/>
                <w:szCs w:val="18"/>
                <w:lang w:val="pt-BR"/>
              </w:rPr>
              <w:t>Bridge do Pacote de CALs Principais para Office 365</w:t>
            </w:r>
          </w:p>
        </w:tc>
        <w:tc>
          <w:tcPr>
            <w:tcW w:w="4230" w:type="dxa"/>
            <w:tcMar>
              <w:top w:w="0" w:type="dxa"/>
              <w:left w:w="108" w:type="dxa"/>
              <w:bottom w:w="0" w:type="dxa"/>
              <w:right w:w="108" w:type="dxa"/>
            </w:tcMar>
          </w:tcPr>
          <w:p w14:paraId="45A54211" w14:textId="77777777" w:rsidR="00AF08FE" w:rsidRPr="00F83E68" w:rsidRDefault="00AF08FE" w:rsidP="00734CF4">
            <w:pPr>
              <w:rPr>
                <w:rFonts w:cs="Tahoma"/>
                <w:color w:val="000000"/>
                <w:szCs w:val="18"/>
                <w:lang w:val="pt-PT"/>
              </w:rPr>
            </w:pPr>
            <w:r w:rsidRPr="00715FF4">
              <w:rPr>
                <w:rFonts w:cs="Tahoma"/>
                <w:color w:val="000000"/>
                <w:lang w:val="pt-BR"/>
              </w:rPr>
              <w:t>Bridge do Pacote de CALs Empresariais para Office 365</w:t>
            </w:r>
          </w:p>
        </w:tc>
      </w:tr>
      <w:tr w:rsidR="00AF08FE" w:rsidRPr="00F83E68" w14:paraId="45A54215" w14:textId="77777777" w:rsidTr="00CA4603">
        <w:trPr>
          <w:trHeight w:val="247"/>
        </w:trPr>
        <w:tc>
          <w:tcPr>
            <w:tcW w:w="3960" w:type="dxa"/>
            <w:tcMar>
              <w:top w:w="0" w:type="dxa"/>
              <w:left w:w="108" w:type="dxa"/>
              <w:bottom w:w="0" w:type="dxa"/>
              <w:right w:w="108" w:type="dxa"/>
            </w:tcMar>
          </w:tcPr>
          <w:p w14:paraId="45A54213" w14:textId="77777777" w:rsidR="00AF08FE" w:rsidRPr="00F83E68" w:rsidRDefault="00AF08FE" w:rsidP="007C6582">
            <w:pPr>
              <w:rPr>
                <w:rFonts w:cs="Tahoma"/>
                <w:color w:val="000000"/>
                <w:szCs w:val="18"/>
                <w:lang w:val="pt-PT"/>
              </w:rPr>
            </w:pPr>
            <w:r w:rsidRPr="00715FF4">
              <w:rPr>
                <w:rFonts w:cs="Tahoma"/>
                <w:color w:val="000000"/>
                <w:lang w:val="pt-BR"/>
              </w:rPr>
              <w:t>Bridge do Pacote de CALs Principais para Windows</w:t>
            </w:r>
            <w:r w:rsidR="006C696A" w:rsidRPr="00715FF4">
              <w:rPr>
                <w:rFonts w:cs="Tahoma"/>
                <w:color w:val="000000"/>
                <w:vertAlign w:val="superscript"/>
                <w:lang w:val="pt-BR"/>
              </w:rPr>
              <w:t>®</w:t>
            </w:r>
            <w:r w:rsidRPr="00715FF4">
              <w:rPr>
                <w:rFonts w:cs="Tahoma"/>
                <w:color w:val="000000"/>
                <w:lang w:val="pt-BR"/>
              </w:rPr>
              <w:t xml:space="preserve"> Intune</w:t>
            </w:r>
          </w:p>
        </w:tc>
        <w:tc>
          <w:tcPr>
            <w:tcW w:w="4230" w:type="dxa"/>
            <w:tcMar>
              <w:top w:w="0" w:type="dxa"/>
              <w:left w:w="108" w:type="dxa"/>
              <w:bottom w:w="0" w:type="dxa"/>
              <w:right w:w="108" w:type="dxa"/>
            </w:tcMar>
          </w:tcPr>
          <w:p w14:paraId="45A54214" w14:textId="77777777" w:rsidR="00AF08FE" w:rsidRPr="00F83E68" w:rsidRDefault="00AF08FE" w:rsidP="007C6582">
            <w:pPr>
              <w:rPr>
                <w:rFonts w:cs="Tahoma"/>
                <w:color w:val="000000"/>
                <w:szCs w:val="18"/>
                <w:lang w:val="pt-PT"/>
              </w:rPr>
            </w:pPr>
            <w:r w:rsidRPr="00715FF4">
              <w:rPr>
                <w:rFonts w:cs="Tahoma"/>
                <w:color w:val="000000"/>
                <w:lang w:val="pt-BR"/>
              </w:rPr>
              <w:t>Bridge do Pacote de CALs Empresariais para Windows</w:t>
            </w:r>
            <w:r w:rsidR="006C696A" w:rsidRPr="00715FF4">
              <w:rPr>
                <w:rFonts w:cs="Tahoma"/>
                <w:color w:val="000000"/>
                <w:vertAlign w:val="superscript"/>
                <w:lang w:val="pt-BR"/>
              </w:rPr>
              <w:t>®</w:t>
            </w:r>
            <w:r w:rsidRPr="00715FF4">
              <w:rPr>
                <w:rFonts w:cs="Tahoma"/>
                <w:color w:val="000000"/>
                <w:lang w:val="pt-BR"/>
              </w:rPr>
              <w:t xml:space="preserve"> Intune</w:t>
            </w:r>
          </w:p>
        </w:tc>
      </w:tr>
      <w:tr w:rsidR="00AF08FE" w:rsidRPr="00F83E68" w14:paraId="45A54218" w14:textId="77777777" w:rsidTr="00CA4603">
        <w:trPr>
          <w:trHeight w:val="247"/>
        </w:trPr>
        <w:tc>
          <w:tcPr>
            <w:tcW w:w="3960" w:type="dxa"/>
            <w:tcMar>
              <w:top w:w="0" w:type="dxa"/>
              <w:left w:w="108" w:type="dxa"/>
              <w:bottom w:w="0" w:type="dxa"/>
              <w:right w:w="108" w:type="dxa"/>
            </w:tcMar>
          </w:tcPr>
          <w:p w14:paraId="45A54216" w14:textId="77777777" w:rsidR="00AF08FE" w:rsidRPr="00F83E68" w:rsidRDefault="00AF08FE" w:rsidP="007C6582">
            <w:pPr>
              <w:rPr>
                <w:rFonts w:cs="Tahoma"/>
                <w:color w:val="000000"/>
                <w:szCs w:val="18"/>
                <w:lang w:val="pt-PT"/>
              </w:rPr>
            </w:pPr>
            <w:r w:rsidRPr="00715FF4">
              <w:rPr>
                <w:rFonts w:cs="Tahoma"/>
                <w:color w:val="000000"/>
                <w:lang w:val="pt-BR"/>
              </w:rPr>
              <w:t>Bridge do Pacote de CALs Principais para Office 365 e Windows</w:t>
            </w:r>
            <w:r w:rsidR="006C696A" w:rsidRPr="00715FF4">
              <w:rPr>
                <w:rFonts w:cs="Tahoma"/>
                <w:color w:val="000000"/>
                <w:vertAlign w:val="superscript"/>
                <w:lang w:val="pt-BR"/>
              </w:rPr>
              <w:t>®</w:t>
            </w:r>
            <w:r w:rsidRPr="00715FF4">
              <w:rPr>
                <w:rFonts w:cs="Tahoma"/>
                <w:color w:val="000000"/>
                <w:lang w:val="pt-BR"/>
              </w:rPr>
              <w:t xml:space="preserve"> Intune</w:t>
            </w:r>
          </w:p>
        </w:tc>
        <w:tc>
          <w:tcPr>
            <w:tcW w:w="4230" w:type="dxa"/>
            <w:tcMar>
              <w:top w:w="0" w:type="dxa"/>
              <w:left w:w="108" w:type="dxa"/>
              <w:bottom w:w="0" w:type="dxa"/>
              <w:right w:w="108" w:type="dxa"/>
            </w:tcMar>
          </w:tcPr>
          <w:p w14:paraId="45A54217" w14:textId="77777777" w:rsidR="00AF08FE" w:rsidRPr="00F83E68" w:rsidRDefault="00AF08FE" w:rsidP="007C6582">
            <w:pPr>
              <w:rPr>
                <w:rFonts w:cs="Tahoma"/>
                <w:color w:val="000000"/>
                <w:szCs w:val="18"/>
                <w:lang w:val="pt-PT"/>
              </w:rPr>
            </w:pPr>
            <w:r w:rsidRPr="00715FF4">
              <w:rPr>
                <w:rFonts w:cs="Tahoma"/>
                <w:lang w:val="pt-BR"/>
              </w:rPr>
              <w:t>Bridge do Pacote de CALs Empresariais para Office 365 e Windows</w:t>
            </w:r>
            <w:r w:rsidR="006C696A" w:rsidRPr="00715FF4">
              <w:rPr>
                <w:rFonts w:cs="Tahoma"/>
                <w:vertAlign w:val="superscript"/>
                <w:lang w:val="pt-BR"/>
              </w:rPr>
              <w:t>®</w:t>
            </w:r>
            <w:r w:rsidRPr="00715FF4">
              <w:rPr>
                <w:rFonts w:cs="Tahoma"/>
                <w:lang w:val="pt-BR"/>
              </w:rPr>
              <w:t xml:space="preserve"> Intune</w:t>
            </w:r>
          </w:p>
        </w:tc>
      </w:tr>
      <w:tr w:rsidR="00AF08FE" w:rsidRPr="00F83E68" w14:paraId="45A5421B" w14:textId="77777777" w:rsidTr="00CA4603">
        <w:trPr>
          <w:trHeight w:val="247"/>
        </w:trPr>
        <w:tc>
          <w:tcPr>
            <w:tcW w:w="3960" w:type="dxa"/>
            <w:tcMar>
              <w:top w:w="0" w:type="dxa"/>
              <w:left w:w="108" w:type="dxa"/>
              <w:bottom w:w="0" w:type="dxa"/>
              <w:right w:w="108" w:type="dxa"/>
            </w:tcMar>
          </w:tcPr>
          <w:p w14:paraId="45A54219" w14:textId="77777777" w:rsidR="00AF08FE" w:rsidRPr="00F83E68" w:rsidRDefault="00AF08FE" w:rsidP="00554A35">
            <w:pPr>
              <w:rPr>
                <w:rFonts w:cs="Tahoma"/>
                <w:szCs w:val="18"/>
                <w:lang w:val="fr-FR"/>
              </w:rPr>
            </w:pPr>
            <w:r w:rsidRPr="00F83E68">
              <w:rPr>
                <w:rFonts w:cs="Tahoma"/>
                <w:color w:val="000000"/>
                <w:lang w:val="fr-FR"/>
              </w:rPr>
              <w:t>Core Infrastructure Server Suite Standard</w:t>
            </w:r>
          </w:p>
        </w:tc>
        <w:tc>
          <w:tcPr>
            <w:tcW w:w="4230" w:type="dxa"/>
            <w:tcMar>
              <w:top w:w="0" w:type="dxa"/>
              <w:left w:w="108" w:type="dxa"/>
              <w:bottom w:w="0" w:type="dxa"/>
              <w:right w:w="108" w:type="dxa"/>
            </w:tcMar>
          </w:tcPr>
          <w:p w14:paraId="45A5421A" w14:textId="77777777" w:rsidR="00AF08FE" w:rsidRPr="00F83E68" w:rsidRDefault="00AF08FE" w:rsidP="00933674">
            <w:pPr>
              <w:rPr>
                <w:rFonts w:cs="Tahoma"/>
                <w:szCs w:val="18"/>
                <w:lang w:val="fr-FR"/>
              </w:rPr>
            </w:pPr>
            <w:r w:rsidRPr="00F83E68">
              <w:rPr>
                <w:rFonts w:cs="Tahoma"/>
                <w:color w:val="000000"/>
                <w:lang w:val="fr-FR"/>
              </w:rPr>
              <w:t>Core Infrastructure Server Suite Datacenter</w:t>
            </w:r>
          </w:p>
        </w:tc>
      </w:tr>
      <w:tr w:rsidR="00AF08FE" w:rsidRPr="00715FF4" w14:paraId="45A5421E" w14:textId="77777777" w:rsidTr="00CA4603">
        <w:tc>
          <w:tcPr>
            <w:tcW w:w="3960" w:type="dxa"/>
            <w:tcMar>
              <w:top w:w="0" w:type="dxa"/>
              <w:left w:w="108" w:type="dxa"/>
              <w:bottom w:w="0" w:type="dxa"/>
              <w:right w:w="108" w:type="dxa"/>
            </w:tcMar>
          </w:tcPr>
          <w:p w14:paraId="45A5421C" w14:textId="77777777" w:rsidR="00AF08FE" w:rsidRPr="00F83E68" w:rsidRDefault="00AF08FE" w:rsidP="00394D2B">
            <w:pPr>
              <w:rPr>
                <w:rFonts w:eastAsia="Times New Roman" w:cs="Tahoma"/>
                <w:szCs w:val="18"/>
                <w:lang w:val="pt-PT"/>
              </w:rPr>
            </w:pPr>
            <w:r w:rsidRPr="00715FF4">
              <w:rPr>
                <w:rFonts w:cs="Tahoma"/>
                <w:lang w:val="pt-BR"/>
              </w:rPr>
              <w:t>Desktop Educacional com Core CAL</w:t>
            </w:r>
          </w:p>
        </w:tc>
        <w:tc>
          <w:tcPr>
            <w:tcW w:w="4230" w:type="dxa"/>
            <w:tcMar>
              <w:top w:w="0" w:type="dxa"/>
              <w:left w:w="108" w:type="dxa"/>
              <w:bottom w:w="0" w:type="dxa"/>
              <w:right w:w="108" w:type="dxa"/>
            </w:tcMar>
          </w:tcPr>
          <w:p w14:paraId="45A5421D" w14:textId="77777777" w:rsidR="00AF08FE" w:rsidRPr="00715FF4" w:rsidRDefault="00AF08FE" w:rsidP="00394D2B">
            <w:pPr>
              <w:rPr>
                <w:rFonts w:eastAsia="Times New Roman" w:cs="Tahoma"/>
                <w:szCs w:val="18"/>
              </w:rPr>
            </w:pPr>
            <w:r w:rsidRPr="00715FF4">
              <w:rPr>
                <w:rFonts w:cs="Tahoma"/>
                <w:lang w:val="pt-BR"/>
              </w:rPr>
              <w:t>Desktop Educacional com ECAL</w:t>
            </w:r>
          </w:p>
        </w:tc>
      </w:tr>
      <w:tr w:rsidR="00AF08FE" w:rsidRPr="00715FF4" w14:paraId="45A54221" w14:textId="77777777" w:rsidTr="00CA4603">
        <w:tc>
          <w:tcPr>
            <w:tcW w:w="3960" w:type="dxa"/>
            <w:tcMar>
              <w:top w:w="0" w:type="dxa"/>
              <w:left w:w="108" w:type="dxa"/>
              <w:bottom w:w="0" w:type="dxa"/>
              <w:right w:w="108" w:type="dxa"/>
            </w:tcMar>
          </w:tcPr>
          <w:p w14:paraId="45A5421F" w14:textId="77777777" w:rsidR="00AF08FE" w:rsidRPr="00715FF4" w:rsidRDefault="00AF08FE" w:rsidP="00554A35">
            <w:pPr>
              <w:rPr>
                <w:rFonts w:eastAsia="Times New Roman" w:cs="Tahoma"/>
                <w:szCs w:val="18"/>
              </w:rPr>
            </w:pPr>
            <w:r w:rsidRPr="00F83E68">
              <w:rPr>
                <w:rFonts w:cs="Tahoma"/>
              </w:rPr>
              <w:t>Desktop School com Core CAL</w:t>
            </w:r>
          </w:p>
        </w:tc>
        <w:tc>
          <w:tcPr>
            <w:tcW w:w="4230" w:type="dxa"/>
            <w:tcMar>
              <w:top w:w="0" w:type="dxa"/>
              <w:left w:w="108" w:type="dxa"/>
              <w:bottom w:w="0" w:type="dxa"/>
              <w:right w:w="108" w:type="dxa"/>
            </w:tcMar>
          </w:tcPr>
          <w:p w14:paraId="45A54220" w14:textId="77777777" w:rsidR="00AF08FE" w:rsidRPr="00715FF4" w:rsidRDefault="00AF08FE" w:rsidP="00554A35">
            <w:pPr>
              <w:rPr>
                <w:rFonts w:eastAsia="Times New Roman" w:cs="Tahoma"/>
                <w:szCs w:val="18"/>
              </w:rPr>
            </w:pPr>
            <w:r w:rsidRPr="00F83E68">
              <w:rPr>
                <w:rFonts w:cs="Tahoma"/>
              </w:rPr>
              <w:t>Desktop School com Core ECAL</w:t>
            </w:r>
          </w:p>
        </w:tc>
      </w:tr>
      <w:tr w:rsidR="00AF08FE" w:rsidRPr="00715FF4" w14:paraId="45A54224" w14:textId="77777777" w:rsidTr="00CA4603">
        <w:tc>
          <w:tcPr>
            <w:tcW w:w="3960" w:type="dxa"/>
            <w:tcMar>
              <w:top w:w="0" w:type="dxa"/>
              <w:left w:w="108" w:type="dxa"/>
              <w:bottom w:w="0" w:type="dxa"/>
              <w:right w:w="108" w:type="dxa"/>
            </w:tcMar>
          </w:tcPr>
          <w:p w14:paraId="45A54222" w14:textId="77777777" w:rsidR="00AF08FE" w:rsidRPr="00715FF4" w:rsidRDefault="00AF08FE" w:rsidP="00554A35">
            <w:pPr>
              <w:rPr>
                <w:rFonts w:eastAsia="Times New Roman" w:cs="Tahoma"/>
                <w:szCs w:val="18"/>
                <w:lang w:val="fr-FR"/>
              </w:rPr>
            </w:pPr>
            <w:r w:rsidRPr="00715FF4">
              <w:rPr>
                <w:rFonts w:cs="Tahoma"/>
                <w:lang w:val="pt-BR"/>
              </w:rPr>
              <w:t>Exchange Server Standard</w:t>
            </w:r>
          </w:p>
        </w:tc>
        <w:tc>
          <w:tcPr>
            <w:tcW w:w="4230" w:type="dxa"/>
            <w:tcMar>
              <w:top w:w="0" w:type="dxa"/>
              <w:left w:w="108" w:type="dxa"/>
              <w:bottom w:w="0" w:type="dxa"/>
              <w:right w:w="108" w:type="dxa"/>
            </w:tcMar>
          </w:tcPr>
          <w:p w14:paraId="45A54223" w14:textId="77777777" w:rsidR="00AF08FE" w:rsidRPr="00715FF4" w:rsidRDefault="00AF08FE" w:rsidP="00554A35">
            <w:pPr>
              <w:rPr>
                <w:rFonts w:eastAsia="Times New Roman" w:cs="Tahoma"/>
                <w:szCs w:val="18"/>
              </w:rPr>
            </w:pPr>
            <w:r w:rsidRPr="00715FF4">
              <w:rPr>
                <w:rFonts w:cs="Tahoma"/>
                <w:lang w:val="pt-BR"/>
              </w:rPr>
              <w:t>Exchange Server Enterprise</w:t>
            </w:r>
          </w:p>
        </w:tc>
      </w:tr>
      <w:tr w:rsidR="00AF08FE" w:rsidRPr="00715FF4" w14:paraId="45A54227" w14:textId="77777777" w:rsidTr="00CA4603">
        <w:tc>
          <w:tcPr>
            <w:tcW w:w="3960" w:type="dxa"/>
            <w:tcMar>
              <w:top w:w="0" w:type="dxa"/>
              <w:left w:w="108" w:type="dxa"/>
              <w:bottom w:w="0" w:type="dxa"/>
              <w:right w:w="108" w:type="dxa"/>
            </w:tcMar>
          </w:tcPr>
          <w:p w14:paraId="45A54225" w14:textId="77777777" w:rsidR="00AF08FE" w:rsidRPr="00715FF4" w:rsidRDefault="00AF08FE" w:rsidP="00AB4C80">
            <w:pPr>
              <w:rPr>
                <w:rFonts w:cs="Tahoma"/>
                <w:szCs w:val="18"/>
              </w:rPr>
            </w:pPr>
            <w:r w:rsidRPr="00715FF4">
              <w:rPr>
                <w:rFonts w:cs="Tahoma"/>
                <w:lang w:val="pt-BR"/>
              </w:rPr>
              <w:t>Forefront TMG Standard</w:t>
            </w:r>
          </w:p>
        </w:tc>
        <w:tc>
          <w:tcPr>
            <w:tcW w:w="4230" w:type="dxa"/>
            <w:tcMar>
              <w:top w:w="0" w:type="dxa"/>
              <w:left w:w="108" w:type="dxa"/>
              <w:bottom w:w="0" w:type="dxa"/>
              <w:right w:w="108" w:type="dxa"/>
            </w:tcMar>
          </w:tcPr>
          <w:p w14:paraId="45A54226" w14:textId="77777777" w:rsidR="00AF08FE" w:rsidRPr="00715FF4" w:rsidRDefault="00AF08FE" w:rsidP="00AB4C80">
            <w:pPr>
              <w:rPr>
                <w:rFonts w:cs="Tahoma"/>
                <w:szCs w:val="18"/>
              </w:rPr>
            </w:pPr>
            <w:r w:rsidRPr="00715FF4">
              <w:rPr>
                <w:rFonts w:cs="Tahoma"/>
                <w:lang w:val="pt-BR"/>
              </w:rPr>
              <w:t>Forefront TMG Enterprise</w:t>
            </w:r>
          </w:p>
        </w:tc>
      </w:tr>
      <w:tr w:rsidR="00AF08FE" w:rsidRPr="00715FF4" w14:paraId="45A5422A" w14:textId="77777777" w:rsidTr="00CA4603">
        <w:tc>
          <w:tcPr>
            <w:tcW w:w="3960" w:type="dxa"/>
            <w:tcMar>
              <w:top w:w="0" w:type="dxa"/>
              <w:left w:w="108" w:type="dxa"/>
              <w:bottom w:w="0" w:type="dxa"/>
              <w:right w:w="108" w:type="dxa"/>
            </w:tcMar>
          </w:tcPr>
          <w:p w14:paraId="45A54228" w14:textId="77777777" w:rsidR="00AF08FE" w:rsidRPr="00715FF4" w:rsidRDefault="00AF08FE" w:rsidP="000F3617">
            <w:pPr>
              <w:rPr>
                <w:rFonts w:eastAsia="Times New Roman" w:cs="Tahoma"/>
                <w:szCs w:val="18"/>
              </w:rPr>
            </w:pPr>
            <w:r w:rsidRPr="00715FF4">
              <w:rPr>
                <w:rFonts w:cs="Tahoma"/>
                <w:lang w:val="pt-BR"/>
              </w:rPr>
              <w:t>Internet Security &amp; Acceleration (ISA) Standard</w:t>
            </w:r>
            <w:r w:rsidR="000F3617" w:rsidRPr="00715FF4">
              <w:rPr>
                <w:rFonts w:cs="Tahoma"/>
                <w:lang w:val="pt-BR"/>
              </w:rPr>
              <w:t> </w:t>
            </w:r>
            <w:r w:rsidRPr="00715FF4">
              <w:rPr>
                <w:rFonts w:cs="Tahoma"/>
                <w:lang w:val="pt-BR"/>
              </w:rPr>
              <w:t>Server</w:t>
            </w:r>
          </w:p>
        </w:tc>
        <w:tc>
          <w:tcPr>
            <w:tcW w:w="4230" w:type="dxa"/>
            <w:tcMar>
              <w:top w:w="0" w:type="dxa"/>
              <w:left w:w="108" w:type="dxa"/>
              <w:bottom w:w="0" w:type="dxa"/>
              <w:right w:w="108" w:type="dxa"/>
            </w:tcMar>
          </w:tcPr>
          <w:p w14:paraId="45A54229" w14:textId="77777777" w:rsidR="00AF08FE" w:rsidRPr="00715FF4" w:rsidRDefault="00AF08FE" w:rsidP="000F3617">
            <w:pPr>
              <w:rPr>
                <w:rFonts w:eastAsia="Times New Roman" w:cs="Tahoma"/>
                <w:szCs w:val="18"/>
              </w:rPr>
            </w:pPr>
            <w:r w:rsidRPr="00715FF4">
              <w:rPr>
                <w:rFonts w:cs="Tahoma"/>
                <w:lang w:val="pt-BR"/>
              </w:rPr>
              <w:t>Internet Security &amp; Acceleration (ISA) Enterprise</w:t>
            </w:r>
            <w:r w:rsidR="000F3617" w:rsidRPr="00715FF4">
              <w:rPr>
                <w:rFonts w:cs="Tahoma"/>
                <w:lang w:val="pt-BR"/>
              </w:rPr>
              <w:t> </w:t>
            </w:r>
            <w:r w:rsidRPr="00715FF4">
              <w:rPr>
                <w:rFonts w:cs="Tahoma"/>
                <w:lang w:val="pt-BR"/>
              </w:rPr>
              <w:t>Server</w:t>
            </w:r>
          </w:p>
        </w:tc>
      </w:tr>
      <w:tr w:rsidR="00AF08FE" w:rsidRPr="00715FF4" w14:paraId="45A5422D" w14:textId="77777777" w:rsidTr="00CA4603">
        <w:tc>
          <w:tcPr>
            <w:tcW w:w="3960" w:type="dxa"/>
            <w:tcMar>
              <w:top w:w="0" w:type="dxa"/>
              <w:left w:w="108" w:type="dxa"/>
              <w:bottom w:w="0" w:type="dxa"/>
              <w:right w:w="108" w:type="dxa"/>
            </w:tcMar>
          </w:tcPr>
          <w:p w14:paraId="45A5422B" w14:textId="77777777" w:rsidR="00AF08FE" w:rsidRPr="00715FF4" w:rsidRDefault="00AF08FE" w:rsidP="00554A35">
            <w:pPr>
              <w:rPr>
                <w:rFonts w:eastAsia="Times New Roman" w:cs="Tahoma"/>
                <w:szCs w:val="18"/>
              </w:rPr>
            </w:pPr>
            <w:r w:rsidRPr="00715FF4">
              <w:rPr>
                <w:rFonts w:cs="Tahoma"/>
                <w:lang w:val="pt-BR"/>
              </w:rPr>
              <w:t>Lync Server 2010 Standard</w:t>
            </w:r>
          </w:p>
        </w:tc>
        <w:tc>
          <w:tcPr>
            <w:tcW w:w="4230" w:type="dxa"/>
            <w:tcMar>
              <w:top w:w="0" w:type="dxa"/>
              <w:left w:w="108" w:type="dxa"/>
              <w:bottom w:w="0" w:type="dxa"/>
              <w:right w:w="108" w:type="dxa"/>
            </w:tcMar>
          </w:tcPr>
          <w:p w14:paraId="45A5422C" w14:textId="77777777" w:rsidR="00AF08FE" w:rsidRPr="00715FF4" w:rsidRDefault="00AF08FE" w:rsidP="00554A35">
            <w:pPr>
              <w:rPr>
                <w:rFonts w:eastAsia="Times New Roman" w:cs="Tahoma"/>
                <w:szCs w:val="18"/>
              </w:rPr>
            </w:pPr>
            <w:r w:rsidRPr="00715FF4">
              <w:rPr>
                <w:rFonts w:cs="Tahoma"/>
                <w:lang w:val="pt-BR"/>
              </w:rPr>
              <w:t>Lync Server 2010 Enterprise</w:t>
            </w:r>
          </w:p>
        </w:tc>
      </w:tr>
      <w:tr w:rsidR="00AF08FE" w:rsidRPr="00715FF4" w14:paraId="45A54230" w14:textId="77777777" w:rsidTr="00CA4603">
        <w:tc>
          <w:tcPr>
            <w:tcW w:w="3960" w:type="dxa"/>
            <w:tcMar>
              <w:top w:w="0" w:type="dxa"/>
              <w:left w:w="108" w:type="dxa"/>
              <w:bottom w:w="0" w:type="dxa"/>
              <w:right w:w="108" w:type="dxa"/>
            </w:tcMar>
          </w:tcPr>
          <w:p w14:paraId="45A5422E" w14:textId="77777777" w:rsidR="00AF08FE" w:rsidRPr="00715FF4" w:rsidRDefault="00AF08FE" w:rsidP="00CA4603">
            <w:pPr>
              <w:rPr>
                <w:rFonts w:cs="Tahoma"/>
                <w:szCs w:val="18"/>
              </w:rPr>
            </w:pPr>
            <w:r w:rsidRPr="00F83E68">
              <w:rPr>
                <w:rFonts w:cs="Tahoma"/>
              </w:rPr>
              <w:t>Microsoft Dynamics CRM Workgroup Server</w:t>
            </w:r>
            <w:r w:rsidR="00CA4603" w:rsidRPr="00F83E68">
              <w:rPr>
                <w:rFonts w:cs="Tahoma"/>
              </w:rPr>
              <w:t> </w:t>
            </w:r>
            <w:r w:rsidRPr="00F83E68">
              <w:rPr>
                <w:rFonts w:cs="Tahoma"/>
              </w:rPr>
              <w:t>2011</w:t>
            </w:r>
          </w:p>
        </w:tc>
        <w:tc>
          <w:tcPr>
            <w:tcW w:w="4230" w:type="dxa"/>
            <w:tcMar>
              <w:top w:w="0" w:type="dxa"/>
              <w:left w:w="108" w:type="dxa"/>
              <w:bottom w:w="0" w:type="dxa"/>
              <w:right w:w="108" w:type="dxa"/>
            </w:tcMar>
          </w:tcPr>
          <w:p w14:paraId="45A5422F" w14:textId="77777777" w:rsidR="00AF08FE" w:rsidRPr="00715FF4" w:rsidRDefault="00AF08FE" w:rsidP="00554A35">
            <w:pPr>
              <w:rPr>
                <w:rFonts w:cs="Tahoma"/>
                <w:szCs w:val="18"/>
              </w:rPr>
            </w:pPr>
            <w:r w:rsidRPr="00715FF4">
              <w:rPr>
                <w:rFonts w:cs="Tahoma"/>
                <w:lang w:val="pt-BR"/>
              </w:rPr>
              <w:t>Microsoft Dynamics CRM Server 2011</w:t>
            </w:r>
          </w:p>
        </w:tc>
      </w:tr>
      <w:tr w:rsidR="00AF08FE" w:rsidRPr="00715FF4" w14:paraId="45A54233" w14:textId="77777777" w:rsidTr="00CA4603">
        <w:tc>
          <w:tcPr>
            <w:tcW w:w="3960" w:type="dxa"/>
            <w:tcMar>
              <w:top w:w="0" w:type="dxa"/>
              <w:left w:w="108" w:type="dxa"/>
              <w:bottom w:w="0" w:type="dxa"/>
              <w:right w:w="108" w:type="dxa"/>
            </w:tcMar>
          </w:tcPr>
          <w:p w14:paraId="45A54231" w14:textId="77777777" w:rsidR="00AF08FE" w:rsidRPr="00715FF4" w:rsidRDefault="00AF08FE" w:rsidP="00554A35">
            <w:pPr>
              <w:rPr>
                <w:rFonts w:eastAsia="Times New Roman" w:cs="Tahoma"/>
                <w:szCs w:val="18"/>
              </w:rPr>
            </w:pPr>
            <w:r w:rsidRPr="00715FF4">
              <w:rPr>
                <w:rFonts w:cs="Tahoma"/>
                <w:lang w:val="pt-BR"/>
              </w:rPr>
              <w:t>Office Standard</w:t>
            </w:r>
            <w:r w:rsidRPr="00715FF4">
              <w:rPr>
                <w:rFonts w:cs="Tahoma"/>
              </w:rPr>
              <w:t xml:space="preserve"> </w:t>
            </w:r>
          </w:p>
        </w:tc>
        <w:tc>
          <w:tcPr>
            <w:tcW w:w="4230" w:type="dxa"/>
            <w:tcMar>
              <w:top w:w="0" w:type="dxa"/>
              <w:left w:w="108" w:type="dxa"/>
              <w:bottom w:w="0" w:type="dxa"/>
              <w:right w:w="108" w:type="dxa"/>
            </w:tcMar>
          </w:tcPr>
          <w:p w14:paraId="45A54232" w14:textId="77777777" w:rsidR="00AF08FE" w:rsidRPr="00715FF4" w:rsidRDefault="00AF08FE" w:rsidP="00554A35">
            <w:pPr>
              <w:rPr>
                <w:rFonts w:eastAsia="Times New Roman" w:cs="Tahoma"/>
                <w:szCs w:val="18"/>
                <w:lang w:val="fr-FR"/>
              </w:rPr>
            </w:pPr>
            <w:r w:rsidRPr="00715FF4">
              <w:rPr>
                <w:rFonts w:cs="Tahoma"/>
                <w:lang w:val="pt-BR"/>
              </w:rPr>
              <w:t>Office Professional Plus</w:t>
            </w:r>
            <w:r w:rsidRPr="00715FF4">
              <w:rPr>
                <w:rFonts w:cs="Tahoma"/>
              </w:rPr>
              <w:t xml:space="preserve"> </w:t>
            </w:r>
          </w:p>
        </w:tc>
      </w:tr>
      <w:tr w:rsidR="00AF08FE" w:rsidRPr="00715FF4" w14:paraId="45A54236" w14:textId="77777777" w:rsidTr="00CA4603">
        <w:tc>
          <w:tcPr>
            <w:tcW w:w="3960" w:type="dxa"/>
            <w:tcMar>
              <w:top w:w="0" w:type="dxa"/>
              <w:left w:w="108" w:type="dxa"/>
              <w:bottom w:w="0" w:type="dxa"/>
              <w:right w:w="108" w:type="dxa"/>
            </w:tcMar>
          </w:tcPr>
          <w:p w14:paraId="45A54234" w14:textId="77777777" w:rsidR="00AF08FE" w:rsidRPr="00715FF4" w:rsidRDefault="00AF08FE" w:rsidP="00554A35">
            <w:pPr>
              <w:rPr>
                <w:rFonts w:eastAsia="Times New Roman" w:cs="Tahoma"/>
                <w:szCs w:val="18"/>
              </w:rPr>
            </w:pPr>
            <w:r w:rsidRPr="00715FF4">
              <w:rPr>
                <w:rFonts w:cs="Tahoma"/>
                <w:lang w:val="pt-BR"/>
              </w:rPr>
              <w:t>Desktop Profissional</w:t>
            </w:r>
          </w:p>
        </w:tc>
        <w:tc>
          <w:tcPr>
            <w:tcW w:w="4230" w:type="dxa"/>
            <w:tcMar>
              <w:top w:w="0" w:type="dxa"/>
              <w:left w:w="108" w:type="dxa"/>
              <w:bottom w:w="0" w:type="dxa"/>
              <w:right w:w="108" w:type="dxa"/>
            </w:tcMar>
          </w:tcPr>
          <w:p w14:paraId="45A54235" w14:textId="77777777" w:rsidR="00AF08FE" w:rsidRPr="00715FF4" w:rsidRDefault="00AF08FE" w:rsidP="00554A35">
            <w:pPr>
              <w:rPr>
                <w:rFonts w:eastAsia="Times New Roman" w:cs="Tahoma"/>
                <w:szCs w:val="18"/>
              </w:rPr>
            </w:pPr>
            <w:r w:rsidRPr="00715FF4">
              <w:rPr>
                <w:rFonts w:cs="Tahoma"/>
                <w:lang w:val="pt-BR"/>
              </w:rPr>
              <w:t>Desktop Empresarial</w:t>
            </w:r>
          </w:p>
        </w:tc>
      </w:tr>
      <w:tr w:rsidR="00AF08FE" w:rsidRPr="00715FF4" w14:paraId="45A54239" w14:textId="77777777" w:rsidTr="00CA4603">
        <w:tc>
          <w:tcPr>
            <w:tcW w:w="3960" w:type="dxa"/>
            <w:tcMar>
              <w:top w:w="0" w:type="dxa"/>
              <w:left w:w="108" w:type="dxa"/>
              <w:bottom w:w="0" w:type="dxa"/>
              <w:right w:w="108" w:type="dxa"/>
            </w:tcMar>
          </w:tcPr>
          <w:p w14:paraId="45A54237" w14:textId="77777777" w:rsidR="00AF08FE" w:rsidRPr="00715FF4" w:rsidRDefault="00AF08FE" w:rsidP="008925CF">
            <w:pPr>
              <w:rPr>
                <w:rFonts w:cs="Tahoma"/>
                <w:color w:val="000000"/>
                <w:szCs w:val="18"/>
              </w:rPr>
            </w:pPr>
            <w:bookmarkStart w:id="1044" w:name="_Toc236810936"/>
            <w:bookmarkEnd w:id="1044"/>
            <w:r w:rsidRPr="00F83E68">
              <w:rPr>
                <w:rFonts w:cs="Tahoma"/>
                <w:color w:val="000000"/>
                <w:szCs w:val="18"/>
              </w:rPr>
              <w:t>Desktop Profissional com Microsoft Desktop Optimization Pack</w:t>
            </w:r>
            <w:r w:rsidRPr="00715FF4">
              <w:rPr>
                <w:rFonts w:cs="Tahoma"/>
                <w:color w:val="000000"/>
                <w:szCs w:val="18"/>
              </w:rPr>
              <w:t xml:space="preserve"> </w:t>
            </w:r>
          </w:p>
        </w:tc>
        <w:tc>
          <w:tcPr>
            <w:tcW w:w="4230" w:type="dxa"/>
            <w:tcMar>
              <w:top w:w="0" w:type="dxa"/>
              <w:left w:w="108" w:type="dxa"/>
              <w:bottom w:w="0" w:type="dxa"/>
              <w:right w:w="108" w:type="dxa"/>
            </w:tcMar>
          </w:tcPr>
          <w:p w14:paraId="45A54238" w14:textId="77777777" w:rsidR="00AF08FE" w:rsidRPr="00715FF4" w:rsidRDefault="00AF08FE" w:rsidP="00554A35">
            <w:pPr>
              <w:rPr>
                <w:rFonts w:cs="Tahoma"/>
                <w:color w:val="000000"/>
                <w:szCs w:val="18"/>
              </w:rPr>
            </w:pPr>
            <w:r w:rsidRPr="00715FF4">
              <w:rPr>
                <w:rFonts w:cs="Tahoma"/>
                <w:color w:val="000000"/>
                <w:szCs w:val="18"/>
                <w:lang w:val="pt-BR"/>
              </w:rPr>
              <w:t>Desktop Empresarial com Microsoft Desktop Optimization Pack</w:t>
            </w:r>
          </w:p>
        </w:tc>
      </w:tr>
      <w:tr w:rsidR="00AF08FE" w:rsidRPr="00715FF4" w14:paraId="45A5423C" w14:textId="77777777" w:rsidTr="00CA4603">
        <w:tc>
          <w:tcPr>
            <w:tcW w:w="3960" w:type="dxa"/>
            <w:tcMar>
              <w:top w:w="0" w:type="dxa"/>
              <w:left w:w="108" w:type="dxa"/>
              <w:bottom w:w="0" w:type="dxa"/>
              <w:right w:w="108" w:type="dxa"/>
            </w:tcMar>
          </w:tcPr>
          <w:p w14:paraId="45A5423A" w14:textId="77777777" w:rsidR="00AF08FE" w:rsidRPr="00715FF4" w:rsidRDefault="00AF08FE" w:rsidP="00CA4488">
            <w:pPr>
              <w:rPr>
                <w:rFonts w:eastAsia="Times New Roman" w:cs="Tahoma"/>
                <w:color w:val="000000"/>
                <w:szCs w:val="18"/>
              </w:rPr>
            </w:pPr>
            <w:r w:rsidRPr="00715FF4">
              <w:rPr>
                <w:rFonts w:cs="Tahoma"/>
                <w:color w:val="000000"/>
                <w:lang w:val="pt-BR"/>
              </w:rPr>
              <w:t>Project Standard</w:t>
            </w:r>
            <w:r w:rsidRPr="00715FF4">
              <w:rPr>
                <w:rFonts w:cs="Tahoma"/>
              </w:rPr>
              <w:t xml:space="preserve"> </w:t>
            </w:r>
          </w:p>
        </w:tc>
        <w:tc>
          <w:tcPr>
            <w:tcW w:w="4230" w:type="dxa"/>
            <w:tcMar>
              <w:top w:w="0" w:type="dxa"/>
              <w:left w:w="108" w:type="dxa"/>
              <w:bottom w:w="0" w:type="dxa"/>
              <w:right w:w="108" w:type="dxa"/>
            </w:tcMar>
          </w:tcPr>
          <w:p w14:paraId="45A5423B" w14:textId="77777777" w:rsidR="00AF08FE" w:rsidRPr="00715FF4" w:rsidRDefault="00AF08FE" w:rsidP="00CA4488">
            <w:pPr>
              <w:rPr>
                <w:rFonts w:eastAsia="Times New Roman" w:cs="Tahoma"/>
                <w:color w:val="000000"/>
                <w:szCs w:val="18"/>
              </w:rPr>
            </w:pPr>
            <w:r w:rsidRPr="00715FF4">
              <w:rPr>
                <w:rFonts w:cs="Tahoma"/>
                <w:color w:val="000000"/>
                <w:lang w:val="pt-BR"/>
              </w:rPr>
              <w:t>Project Professional</w:t>
            </w:r>
            <w:r w:rsidRPr="00715FF4">
              <w:rPr>
                <w:rFonts w:cs="Tahoma"/>
              </w:rPr>
              <w:t xml:space="preserve"> </w:t>
            </w:r>
          </w:p>
        </w:tc>
      </w:tr>
      <w:tr w:rsidR="00AF08FE" w:rsidRPr="00715FF4" w14:paraId="45A5423F" w14:textId="77777777" w:rsidTr="00CA4603">
        <w:tc>
          <w:tcPr>
            <w:tcW w:w="3960" w:type="dxa"/>
            <w:tcMar>
              <w:top w:w="0" w:type="dxa"/>
              <w:left w:w="108" w:type="dxa"/>
              <w:bottom w:w="0" w:type="dxa"/>
              <w:right w:w="108" w:type="dxa"/>
            </w:tcMar>
          </w:tcPr>
          <w:p w14:paraId="45A5423D" w14:textId="77777777" w:rsidR="00AF08FE" w:rsidRPr="00715FF4" w:rsidRDefault="00AF08FE" w:rsidP="00AB4C80">
            <w:pPr>
              <w:rPr>
                <w:rFonts w:cs="Tahoma"/>
                <w:color w:val="000000"/>
                <w:szCs w:val="18"/>
              </w:rPr>
            </w:pPr>
            <w:r w:rsidRPr="00F83E68">
              <w:rPr>
                <w:rFonts w:cs="Tahoma"/>
                <w:color w:val="000000"/>
              </w:rPr>
              <w:t>SharePoint™ Server 2010 for Internet Sites Standard</w:t>
            </w:r>
            <w:r w:rsidR="00CD5606" w:rsidRPr="00715FF4">
              <w:rPr>
                <w:rFonts w:cs="Tahoma"/>
              </w:rPr>
              <w:t xml:space="preserve"> </w:t>
            </w:r>
          </w:p>
        </w:tc>
        <w:tc>
          <w:tcPr>
            <w:tcW w:w="4230" w:type="dxa"/>
            <w:tcMar>
              <w:top w:w="0" w:type="dxa"/>
              <w:left w:w="108" w:type="dxa"/>
              <w:bottom w:w="0" w:type="dxa"/>
              <w:right w:w="108" w:type="dxa"/>
            </w:tcMar>
          </w:tcPr>
          <w:p w14:paraId="45A5423E" w14:textId="77777777" w:rsidR="00AF08FE" w:rsidRPr="00715FF4" w:rsidRDefault="00AF08FE" w:rsidP="00AB4C80">
            <w:pPr>
              <w:rPr>
                <w:rFonts w:cs="Tahoma"/>
                <w:color w:val="000000"/>
                <w:szCs w:val="18"/>
              </w:rPr>
            </w:pPr>
            <w:r w:rsidRPr="00715FF4">
              <w:rPr>
                <w:rFonts w:cs="Tahoma"/>
                <w:color w:val="000000"/>
                <w:lang w:val="pt-BR"/>
              </w:rPr>
              <w:t>SharePoint™ Server 2010 for Internet Sites Enterprise</w:t>
            </w:r>
          </w:p>
        </w:tc>
      </w:tr>
      <w:tr w:rsidR="00AF08FE" w:rsidRPr="00715FF4" w14:paraId="45A54242" w14:textId="77777777" w:rsidTr="00CA4603">
        <w:tc>
          <w:tcPr>
            <w:tcW w:w="3960" w:type="dxa"/>
            <w:tcMar>
              <w:top w:w="0" w:type="dxa"/>
              <w:left w:w="108" w:type="dxa"/>
              <w:bottom w:w="0" w:type="dxa"/>
              <w:right w:w="108" w:type="dxa"/>
            </w:tcMar>
          </w:tcPr>
          <w:p w14:paraId="45A54240" w14:textId="77777777" w:rsidR="00AF08FE" w:rsidRPr="00715FF4" w:rsidRDefault="00AF08FE" w:rsidP="00554A35">
            <w:pPr>
              <w:rPr>
                <w:rFonts w:eastAsia="Times New Roman" w:cs="Tahoma"/>
                <w:color w:val="000000"/>
                <w:szCs w:val="18"/>
              </w:rPr>
            </w:pPr>
            <w:r w:rsidRPr="00715FF4">
              <w:rPr>
                <w:rFonts w:cs="Tahoma"/>
                <w:color w:val="000000"/>
                <w:lang w:val="pt-BR"/>
              </w:rPr>
              <w:t>SQL Server™ Standard Core</w:t>
            </w:r>
          </w:p>
        </w:tc>
        <w:tc>
          <w:tcPr>
            <w:tcW w:w="4230" w:type="dxa"/>
            <w:tcMar>
              <w:top w:w="0" w:type="dxa"/>
              <w:left w:w="108" w:type="dxa"/>
              <w:bottom w:w="0" w:type="dxa"/>
              <w:right w:w="108" w:type="dxa"/>
            </w:tcMar>
          </w:tcPr>
          <w:p w14:paraId="45A54241" w14:textId="77777777" w:rsidR="00AF08FE" w:rsidRPr="00715FF4" w:rsidRDefault="00AF08FE" w:rsidP="00554A35">
            <w:pPr>
              <w:rPr>
                <w:rFonts w:eastAsia="Times New Roman" w:cs="Tahoma"/>
                <w:color w:val="000000"/>
                <w:szCs w:val="18"/>
              </w:rPr>
            </w:pPr>
            <w:r w:rsidRPr="00715FF4">
              <w:rPr>
                <w:rFonts w:cs="Tahoma"/>
                <w:color w:val="000000"/>
                <w:lang w:val="pt-BR"/>
              </w:rPr>
              <w:t>SQL Server™ Enterprise Core</w:t>
            </w:r>
          </w:p>
        </w:tc>
      </w:tr>
      <w:tr w:rsidR="00AF08FE" w:rsidRPr="00715FF4" w14:paraId="45A54245" w14:textId="77777777" w:rsidTr="00CA4603">
        <w:tc>
          <w:tcPr>
            <w:tcW w:w="3960" w:type="dxa"/>
            <w:tcMar>
              <w:top w:w="0" w:type="dxa"/>
              <w:left w:w="108" w:type="dxa"/>
              <w:bottom w:w="0" w:type="dxa"/>
              <w:right w:w="108" w:type="dxa"/>
            </w:tcMar>
          </w:tcPr>
          <w:p w14:paraId="45A54243" w14:textId="77777777" w:rsidR="00AF08FE" w:rsidRPr="00715FF4" w:rsidRDefault="00AF08FE" w:rsidP="00270F92">
            <w:pPr>
              <w:rPr>
                <w:rFonts w:eastAsia="Times New Roman" w:cs="Tahoma"/>
                <w:szCs w:val="18"/>
              </w:rPr>
            </w:pPr>
            <w:r w:rsidRPr="00715FF4">
              <w:rPr>
                <w:rFonts w:cs="Tahoma"/>
                <w:lang w:val="pt-BR"/>
              </w:rPr>
              <w:t>SQL Server™ Standard</w:t>
            </w:r>
          </w:p>
        </w:tc>
        <w:tc>
          <w:tcPr>
            <w:tcW w:w="4230" w:type="dxa"/>
            <w:tcMar>
              <w:top w:w="0" w:type="dxa"/>
              <w:left w:w="108" w:type="dxa"/>
              <w:bottom w:w="0" w:type="dxa"/>
              <w:right w:w="108" w:type="dxa"/>
            </w:tcMar>
          </w:tcPr>
          <w:p w14:paraId="45A54244" w14:textId="77777777" w:rsidR="00AF08FE" w:rsidRPr="00715FF4" w:rsidRDefault="00AF08FE" w:rsidP="00BB516F">
            <w:pPr>
              <w:rPr>
                <w:rFonts w:eastAsia="Times New Roman" w:cs="Tahoma"/>
                <w:szCs w:val="18"/>
              </w:rPr>
            </w:pPr>
            <w:r w:rsidRPr="00715FF4">
              <w:rPr>
                <w:rFonts w:cs="Tahoma"/>
                <w:lang w:val="pt-BR"/>
              </w:rPr>
              <w:t>SQL Server™ Business Intelligence</w:t>
            </w:r>
          </w:p>
        </w:tc>
      </w:tr>
      <w:tr w:rsidR="00AF08FE" w:rsidRPr="00715FF4" w14:paraId="45A54248" w14:textId="77777777" w:rsidTr="00CA4603">
        <w:tc>
          <w:tcPr>
            <w:tcW w:w="3960" w:type="dxa"/>
            <w:tcMar>
              <w:top w:w="0" w:type="dxa"/>
              <w:left w:w="108" w:type="dxa"/>
              <w:bottom w:w="0" w:type="dxa"/>
              <w:right w:w="108" w:type="dxa"/>
            </w:tcMar>
          </w:tcPr>
          <w:p w14:paraId="45A54246" w14:textId="77777777" w:rsidR="00AF08FE" w:rsidRPr="00715FF4" w:rsidRDefault="00AF08FE" w:rsidP="00554A35">
            <w:pPr>
              <w:rPr>
                <w:rFonts w:eastAsia="Times New Roman" w:cs="Tahoma"/>
                <w:szCs w:val="18"/>
              </w:rPr>
            </w:pPr>
            <w:r w:rsidRPr="00715FF4">
              <w:rPr>
                <w:rFonts w:cs="Tahoma"/>
                <w:lang w:val="pt-BR"/>
              </w:rPr>
              <w:t>System Center 2012 Standard</w:t>
            </w:r>
          </w:p>
        </w:tc>
        <w:tc>
          <w:tcPr>
            <w:tcW w:w="4230" w:type="dxa"/>
            <w:tcMar>
              <w:top w:w="0" w:type="dxa"/>
              <w:left w:w="108" w:type="dxa"/>
              <w:bottom w:w="0" w:type="dxa"/>
              <w:right w:w="108" w:type="dxa"/>
            </w:tcMar>
          </w:tcPr>
          <w:p w14:paraId="45A54247" w14:textId="77777777" w:rsidR="00AF08FE" w:rsidRPr="00715FF4" w:rsidRDefault="00AF08FE" w:rsidP="00554A35">
            <w:pPr>
              <w:rPr>
                <w:rFonts w:eastAsia="Times New Roman" w:cs="Tahoma"/>
                <w:szCs w:val="18"/>
              </w:rPr>
            </w:pPr>
            <w:r w:rsidRPr="00715FF4">
              <w:rPr>
                <w:rFonts w:cs="Tahoma"/>
                <w:lang w:val="pt-BR"/>
              </w:rPr>
              <w:t>System Center 2012 Datacenter</w:t>
            </w:r>
          </w:p>
        </w:tc>
      </w:tr>
      <w:tr w:rsidR="00AF08FE" w:rsidRPr="00715FF4" w14:paraId="45A5424B" w14:textId="77777777" w:rsidTr="00CA4603">
        <w:tc>
          <w:tcPr>
            <w:tcW w:w="3960" w:type="dxa"/>
            <w:tcMar>
              <w:top w:w="0" w:type="dxa"/>
              <w:left w:w="108" w:type="dxa"/>
              <w:bottom w:w="0" w:type="dxa"/>
              <w:right w:w="108" w:type="dxa"/>
            </w:tcMar>
          </w:tcPr>
          <w:p w14:paraId="45A54249" w14:textId="77777777" w:rsidR="00AF08FE" w:rsidRPr="00715FF4" w:rsidRDefault="00AF08FE" w:rsidP="00CA4488">
            <w:pPr>
              <w:rPr>
                <w:rFonts w:eastAsia="Times New Roman" w:cs="Tahoma"/>
                <w:color w:val="000000"/>
                <w:szCs w:val="18"/>
              </w:rPr>
            </w:pPr>
            <w:r w:rsidRPr="00715FF4">
              <w:rPr>
                <w:rFonts w:cs="Tahoma"/>
                <w:color w:val="000000"/>
                <w:lang w:val="pt-BR"/>
              </w:rPr>
              <w:t>Visio</w:t>
            </w:r>
            <w:r w:rsidR="006C696A" w:rsidRPr="00715FF4">
              <w:rPr>
                <w:rFonts w:cs="Tahoma"/>
                <w:color w:val="000000"/>
                <w:vertAlign w:val="superscript"/>
                <w:lang w:val="pt-BR"/>
              </w:rPr>
              <w:t>®</w:t>
            </w:r>
            <w:r w:rsidRPr="00715FF4">
              <w:rPr>
                <w:rFonts w:cs="Tahoma"/>
                <w:color w:val="000000"/>
                <w:lang w:val="pt-BR"/>
              </w:rPr>
              <w:t xml:space="preserve"> Standard</w:t>
            </w:r>
          </w:p>
        </w:tc>
        <w:tc>
          <w:tcPr>
            <w:tcW w:w="4230" w:type="dxa"/>
            <w:tcMar>
              <w:top w:w="0" w:type="dxa"/>
              <w:left w:w="108" w:type="dxa"/>
              <w:bottom w:w="0" w:type="dxa"/>
              <w:right w:w="108" w:type="dxa"/>
            </w:tcMar>
          </w:tcPr>
          <w:p w14:paraId="45A5424A" w14:textId="77777777" w:rsidR="00AF08FE" w:rsidRPr="00715FF4" w:rsidRDefault="00AF08FE" w:rsidP="00CA4488">
            <w:pPr>
              <w:rPr>
                <w:rFonts w:eastAsia="Times New Roman" w:cs="Tahoma"/>
                <w:color w:val="000000"/>
                <w:szCs w:val="18"/>
              </w:rPr>
            </w:pPr>
            <w:r w:rsidRPr="00715FF4">
              <w:rPr>
                <w:rFonts w:cs="Tahoma"/>
                <w:color w:val="000000"/>
                <w:lang w:val="pt-BR"/>
              </w:rPr>
              <w:t>Visio</w:t>
            </w:r>
            <w:r w:rsidR="006C696A" w:rsidRPr="00715FF4">
              <w:rPr>
                <w:rFonts w:cs="Tahoma"/>
                <w:color w:val="000000"/>
                <w:vertAlign w:val="superscript"/>
                <w:lang w:val="pt-BR"/>
              </w:rPr>
              <w:t>®</w:t>
            </w:r>
            <w:r w:rsidRPr="00715FF4">
              <w:rPr>
                <w:rFonts w:cs="Tahoma"/>
                <w:color w:val="000000"/>
                <w:lang w:val="pt-BR"/>
              </w:rPr>
              <w:t xml:space="preserve"> Professional</w:t>
            </w:r>
          </w:p>
        </w:tc>
      </w:tr>
      <w:tr w:rsidR="00AF08FE" w:rsidRPr="00F83E68" w14:paraId="45A5424E" w14:textId="77777777" w:rsidTr="00CA4603">
        <w:tc>
          <w:tcPr>
            <w:tcW w:w="3960" w:type="dxa"/>
            <w:tcMar>
              <w:top w:w="0" w:type="dxa"/>
              <w:left w:w="108" w:type="dxa"/>
              <w:bottom w:w="0" w:type="dxa"/>
              <w:right w:w="108" w:type="dxa"/>
            </w:tcMar>
          </w:tcPr>
          <w:p w14:paraId="45A5424C" w14:textId="77777777" w:rsidR="00AF08FE" w:rsidRPr="00F83E68" w:rsidRDefault="00AF08FE" w:rsidP="00CA4488">
            <w:pPr>
              <w:rPr>
                <w:rFonts w:eastAsia="Times New Roman" w:cs="Tahoma"/>
                <w:color w:val="000000"/>
                <w:szCs w:val="18"/>
                <w:lang w:val="pt-PT"/>
              </w:rPr>
            </w:pPr>
            <w:r w:rsidRPr="00715FF4">
              <w:rPr>
                <w:rFonts w:cs="Tahoma"/>
                <w:color w:val="000000"/>
                <w:lang w:val="pt-BR"/>
              </w:rPr>
              <w:t>Visual Studio Professional com MSDN</w:t>
            </w:r>
          </w:p>
        </w:tc>
        <w:tc>
          <w:tcPr>
            <w:tcW w:w="4230" w:type="dxa"/>
            <w:tcMar>
              <w:top w:w="0" w:type="dxa"/>
              <w:left w:w="108" w:type="dxa"/>
              <w:bottom w:w="0" w:type="dxa"/>
              <w:right w:w="108" w:type="dxa"/>
            </w:tcMar>
          </w:tcPr>
          <w:p w14:paraId="45A5424D" w14:textId="77777777" w:rsidR="00AF08FE" w:rsidRPr="00F83E68" w:rsidRDefault="00AF08FE" w:rsidP="00CA4488">
            <w:pPr>
              <w:rPr>
                <w:rFonts w:eastAsia="Times New Roman" w:cs="Tahoma"/>
                <w:color w:val="000000"/>
                <w:szCs w:val="18"/>
                <w:lang w:val="pt-PT"/>
              </w:rPr>
            </w:pPr>
            <w:r w:rsidRPr="00715FF4">
              <w:rPr>
                <w:rFonts w:cs="Tahoma"/>
                <w:color w:val="000000"/>
                <w:lang w:val="pt-BR"/>
              </w:rPr>
              <w:t>Visual Studio Premium com MSDN</w:t>
            </w:r>
          </w:p>
        </w:tc>
      </w:tr>
      <w:tr w:rsidR="00AF08FE" w:rsidRPr="00F83E68" w14:paraId="45A54251" w14:textId="77777777" w:rsidTr="00CA4603">
        <w:tc>
          <w:tcPr>
            <w:tcW w:w="3960" w:type="dxa"/>
            <w:tcMar>
              <w:top w:w="0" w:type="dxa"/>
              <w:left w:w="108" w:type="dxa"/>
              <w:bottom w:w="0" w:type="dxa"/>
              <w:right w:w="108" w:type="dxa"/>
            </w:tcMar>
          </w:tcPr>
          <w:p w14:paraId="45A5424F" w14:textId="77777777" w:rsidR="00AF08FE" w:rsidRPr="00F83E68" w:rsidRDefault="00AF08FE" w:rsidP="00CA4488">
            <w:pPr>
              <w:rPr>
                <w:rFonts w:eastAsia="Times New Roman" w:cs="Tahoma"/>
                <w:szCs w:val="18"/>
                <w:lang w:val="pt-PT"/>
              </w:rPr>
            </w:pPr>
            <w:r w:rsidRPr="00715FF4">
              <w:rPr>
                <w:rFonts w:cs="Tahoma"/>
                <w:lang w:val="pt-BR"/>
              </w:rPr>
              <w:t>Visual Studio Premium com MSDN</w:t>
            </w:r>
          </w:p>
        </w:tc>
        <w:tc>
          <w:tcPr>
            <w:tcW w:w="4230" w:type="dxa"/>
            <w:tcMar>
              <w:top w:w="0" w:type="dxa"/>
              <w:left w:w="108" w:type="dxa"/>
              <w:bottom w:w="0" w:type="dxa"/>
              <w:right w:w="108" w:type="dxa"/>
            </w:tcMar>
          </w:tcPr>
          <w:p w14:paraId="45A54250" w14:textId="77777777" w:rsidR="00AF08FE" w:rsidRPr="00F83E68" w:rsidRDefault="00AF08FE" w:rsidP="00CA4488">
            <w:pPr>
              <w:rPr>
                <w:rFonts w:eastAsia="Times New Roman" w:cs="Tahoma"/>
                <w:szCs w:val="18"/>
                <w:lang w:val="pt-PT"/>
              </w:rPr>
            </w:pPr>
            <w:r w:rsidRPr="00715FF4">
              <w:rPr>
                <w:rFonts w:cs="Tahoma"/>
                <w:lang w:val="pt-BR"/>
              </w:rPr>
              <w:t>Visual Studio Ultimate com MSDN</w:t>
            </w:r>
          </w:p>
        </w:tc>
      </w:tr>
      <w:tr w:rsidR="00AF08FE" w:rsidRPr="00F83E68" w14:paraId="45A54254" w14:textId="77777777" w:rsidTr="00CA4603">
        <w:tc>
          <w:tcPr>
            <w:tcW w:w="3960" w:type="dxa"/>
            <w:tcMar>
              <w:top w:w="0" w:type="dxa"/>
              <w:left w:w="108" w:type="dxa"/>
              <w:bottom w:w="0" w:type="dxa"/>
              <w:right w:w="108" w:type="dxa"/>
            </w:tcMar>
          </w:tcPr>
          <w:p w14:paraId="45A54252" w14:textId="77777777" w:rsidR="00AF08FE" w:rsidRPr="00715FF4" w:rsidRDefault="00AF08FE" w:rsidP="00CA4488">
            <w:pPr>
              <w:rPr>
                <w:rFonts w:eastAsia="Times New Roman" w:cs="Tahoma"/>
                <w:szCs w:val="18"/>
              </w:rPr>
            </w:pPr>
            <w:r w:rsidRPr="00715FF4">
              <w:rPr>
                <w:rFonts w:cs="Tahoma"/>
                <w:lang w:val="pt-BR"/>
              </w:rPr>
              <w:t>Visual Studio Test Professional com MSDN</w:t>
            </w:r>
          </w:p>
        </w:tc>
        <w:tc>
          <w:tcPr>
            <w:tcW w:w="4230" w:type="dxa"/>
            <w:tcMar>
              <w:top w:w="0" w:type="dxa"/>
              <w:left w:w="108" w:type="dxa"/>
              <w:bottom w:w="0" w:type="dxa"/>
              <w:right w:w="108" w:type="dxa"/>
            </w:tcMar>
          </w:tcPr>
          <w:p w14:paraId="45A54253" w14:textId="77777777" w:rsidR="00AF08FE" w:rsidRPr="00F83E68" w:rsidRDefault="00AF08FE" w:rsidP="007E710C">
            <w:pPr>
              <w:rPr>
                <w:rFonts w:eastAsia="Times New Roman" w:cs="Tahoma"/>
                <w:szCs w:val="18"/>
                <w:lang w:val="pt-PT"/>
              </w:rPr>
            </w:pPr>
            <w:r w:rsidRPr="00715FF4">
              <w:rPr>
                <w:rFonts w:cs="Tahoma"/>
                <w:lang w:val="pt-BR"/>
              </w:rPr>
              <w:t>Visual Studio Premium com MSDN</w:t>
            </w:r>
          </w:p>
        </w:tc>
      </w:tr>
      <w:tr w:rsidR="00AF08FE" w:rsidRPr="00715FF4" w14:paraId="45A54257" w14:textId="77777777" w:rsidTr="00CA4603">
        <w:tc>
          <w:tcPr>
            <w:tcW w:w="3960" w:type="dxa"/>
            <w:tcBorders>
              <w:bottom w:val="single" w:sz="12" w:space="0" w:color="auto"/>
            </w:tcBorders>
            <w:tcMar>
              <w:top w:w="0" w:type="dxa"/>
              <w:left w:w="108" w:type="dxa"/>
              <w:bottom w:w="0" w:type="dxa"/>
              <w:right w:w="108" w:type="dxa"/>
            </w:tcMar>
          </w:tcPr>
          <w:p w14:paraId="45A54255" w14:textId="77777777" w:rsidR="00AF08FE" w:rsidRPr="00715FF4" w:rsidRDefault="00AF08FE" w:rsidP="00554A35">
            <w:pPr>
              <w:rPr>
                <w:rFonts w:eastAsia="Times New Roman" w:cs="Tahoma"/>
                <w:szCs w:val="18"/>
              </w:rPr>
            </w:pPr>
            <w:r w:rsidRPr="00715FF4">
              <w:rPr>
                <w:rFonts w:cs="Tahoma"/>
                <w:lang w:val="pt-BR"/>
              </w:rPr>
              <w:t>Windows</w:t>
            </w:r>
            <w:r w:rsidR="006C696A" w:rsidRPr="00715FF4">
              <w:rPr>
                <w:rFonts w:cs="Tahoma"/>
                <w:vertAlign w:val="superscript"/>
                <w:lang w:val="pt-BR"/>
              </w:rPr>
              <w:t>®</w:t>
            </w:r>
            <w:r w:rsidRPr="00715FF4">
              <w:rPr>
                <w:rFonts w:cs="Tahoma"/>
                <w:lang w:val="pt-BR"/>
              </w:rPr>
              <w:t xml:space="preserve"> Server™ Standard</w:t>
            </w:r>
          </w:p>
        </w:tc>
        <w:tc>
          <w:tcPr>
            <w:tcW w:w="4230" w:type="dxa"/>
            <w:tcBorders>
              <w:bottom w:val="single" w:sz="12" w:space="0" w:color="auto"/>
            </w:tcBorders>
            <w:tcMar>
              <w:top w:w="0" w:type="dxa"/>
              <w:left w:w="108" w:type="dxa"/>
              <w:bottom w:w="0" w:type="dxa"/>
              <w:right w:w="108" w:type="dxa"/>
            </w:tcMar>
          </w:tcPr>
          <w:p w14:paraId="45A54256" w14:textId="77777777" w:rsidR="00AF08FE" w:rsidRPr="00715FF4" w:rsidRDefault="00AF08FE" w:rsidP="00554A35">
            <w:pPr>
              <w:rPr>
                <w:rFonts w:eastAsia="Times New Roman" w:cs="Tahoma"/>
                <w:szCs w:val="18"/>
              </w:rPr>
            </w:pPr>
            <w:r w:rsidRPr="00715FF4">
              <w:rPr>
                <w:rFonts w:cs="Tahoma"/>
                <w:lang w:val="pt-BR"/>
              </w:rPr>
              <w:t>Windows</w:t>
            </w:r>
            <w:r w:rsidR="006C696A" w:rsidRPr="00715FF4">
              <w:rPr>
                <w:rFonts w:cs="Tahoma"/>
                <w:vertAlign w:val="superscript"/>
                <w:lang w:val="pt-BR"/>
              </w:rPr>
              <w:t>®</w:t>
            </w:r>
            <w:r w:rsidRPr="00715FF4">
              <w:rPr>
                <w:rFonts w:cs="Tahoma"/>
                <w:lang w:val="pt-BR"/>
              </w:rPr>
              <w:t xml:space="preserve"> Server™ Datacenter</w:t>
            </w:r>
          </w:p>
        </w:tc>
      </w:tr>
    </w:tbl>
    <w:p w14:paraId="45A54258" w14:textId="77777777" w:rsidR="00AF08FE" w:rsidRPr="00F83E68" w:rsidRDefault="00AF08FE" w:rsidP="003573CD">
      <w:pPr>
        <w:pStyle w:val="AppendixBodyText"/>
        <w:ind w:left="1710" w:hanging="1260"/>
        <w:rPr>
          <w:rFonts w:ascii="Tahoma" w:hAnsi="Tahoma" w:cs="Tahoma"/>
          <w:lang w:val="pt-PT"/>
        </w:rPr>
      </w:pPr>
      <w:r w:rsidRPr="00715FF4">
        <w:rPr>
          <w:rFonts w:ascii="Tahoma" w:hAnsi="Tahoma" w:cs="Tahoma"/>
          <w:b/>
          <w:i/>
          <w:sz w:val="16"/>
          <w:lang w:val="pt-BR"/>
        </w:rPr>
        <w:t>*</w:t>
      </w:r>
      <w:r w:rsidRPr="00715FF4">
        <w:rPr>
          <w:rFonts w:ascii="Tahoma" w:hAnsi="Tahoma" w:cs="Tahoma"/>
          <w:b/>
          <w:i/>
          <w:sz w:val="16"/>
          <w:u w:val="single"/>
          <w:lang w:val="pt-BR"/>
        </w:rPr>
        <w:t>Observação</w:t>
      </w:r>
      <w:r w:rsidRPr="00715FF4">
        <w:rPr>
          <w:rFonts w:ascii="Tahoma" w:hAnsi="Tahoma" w:cs="Tahoma"/>
          <w:b/>
          <w:i/>
          <w:sz w:val="16"/>
          <w:lang w:val="pt-BR"/>
        </w:rPr>
        <w:t>:</w:t>
      </w:r>
      <w:r w:rsidRPr="00F83E68">
        <w:rPr>
          <w:rFonts w:ascii="Tahoma" w:hAnsi="Tahoma" w:cs="Tahoma"/>
          <w:i/>
          <w:sz w:val="16"/>
          <w:szCs w:val="16"/>
          <w:lang w:val="pt-PT"/>
        </w:rPr>
        <w:t xml:space="preserve"> </w:t>
      </w:r>
      <w:r w:rsidRPr="00715FF4">
        <w:rPr>
          <w:rFonts w:ascii="Tahoma" w:hAnsi="Tahoma" w:cs="Tahoma"/>
          <w:i/>
          <w:sz w:val="16"/>
          <w:lang w:val="pt-BR"/>
        </w:rPr>
        <w:t>a lista de produtos para os quais as Licenças Step-up estão disponíveis está sujeita a alteração.</w:t>
      </w:r>
    </w:p>
    <w:p w14:paraId="45A54259" w14:textId="77777777" w:rsidR="00AF08FE" w:rsidRPr="00F83E68" w:rsidRDefault="00AF08FE" w:rsidP="00C51FE4">
      <w:pPr>
        <w:pStyle w:val="Heading1"/>
        <w:spacing w:before="0"/>
        <w:rPr>
          <w:rFonts w:cs="Tahoma"/>
          <w:lang w:val="pt-PT"/>
        </w:rPr>
      </w:pPr>
      <w:r w:rsidRPr="00F83E68">
        <w:rPr>
          <w:rFonts w:cs="Tahoma"/>
          <w:lang w:val="pt-PT" w:eastAsia="x-none"/>
        </w:rPr>
        <w:br w:type="page"/>
      </w:r>
      <w:bookmarkStart w:id="1045" w:name="_Toc317591256"/>
      <w:bookmarkStart w:id="1046" w:name="_Toc336338247"/>
      <w:bookmarkStart w:id="1047" w:name="_Toc340680135"/>
      <w:bookmarkEnd w:id="1045"/>
      <w:bookmarkEnd w:id="1046"/>
      <w:r w:rsidRPr="00715FF4">
        <w:rPr>
          <w:rFonts w:cs="Tahoma"/>
          <w:lang w:val="pt-BR"/>
        </w:rPr>
        <w:t xml:space="preserve">SEÇÃO 8 </w:t>
      </w:r>
      <w:r w:rsidR="00C51FE4" w:rsidRPr="00F83E68">
        <w:rPr>
          <w:rFonts w:cs="Tahoma"/>
          <w:lang w:val="pt-PT"/>
        </w:rPr>
        <w:t>–</w:t>
      </w:r>
      <w:r w:rsidRPr="00715FF4">
        <w:rPr>
          <w:rFonts w:cs="Tahoma"/>
          <w:lang w:val="pt-BR"/>
        </w:rPr>
        <w:t xml:space="preserve"> ServiÇOS</w:t>
      </w:r>
      <w:bookmarkEnd w:id="1047"/>
    </w:p>
    <w:p w14:paraId="45A5425A" w14:textId="77777777" w:rsidR="00AF08FE" w:rsidRPr="00F83E68" w:rsidRDefault="00AF08FE">
      <w:pPr>
        <w:rPr>
          <w:rFonts w:cs="Tahoma"/>
          <w:lang w:val="pt-PT"/>
        </w:rPr>
      </w:pPr>
    </w:p>
    <w:p w14:paraId="45A5425B" w14:textId="77777777" w:rsidR="00AF08FE" w:rsidRPr="00F83E68" w:rsidRDefault="00AF08FE" w:rsidP="00607FE8">
      <w:pPr>
        <w:jc w:val="both"/>
        <w:rPr>
          <w:rFonts w:cs="Tahoma"/>
          <w:lang w:val="pt-PT"/>
        </w:rPr>
      </w:pPr>
      <w:r w:rsidRPr="00715FF4">
        <w:rPr>
          <w:rFonts w:cs="Tahoma"/>
          <w:szCs w:val="20"/>
          <w:lang w:val="pt-BR"/>
        </w:rPr>
        <w:t>O direito de uso do cliente sobre quaisquer Serviços comprados desta Lista de Produtos é regido (1) pelo contrato de licenciamento por volume do cliente e (2) por qualquer outro contrato de Serviços Microsoft de nível master que o</w:t>
      </w:r>
      <w:r w:rsidR="00C51FE4" w:rsidRPr="00715FF4">
        <w:rPr>
          <w:rFonts w:cs="Tahoma"/>
          <w:szCs w:val="20"/>
          <w:lang w:val="pt-BR"/>
        </w:rPr>
        <w:t> </w:t>
      </w:r>
      <w:r w:rsidRPr="00715FF4">
        <w:rPr>
          <w:rFonts w:cs="Tahoma"/>
          <w:szCs w:val="20"/>
          <w:lang w:val="pt-BR"/>
        </w:rPr>
        <w:t>cliente possa ter em vigor no momento da compra.</w:t>
      </w:r>
      <w:r w:rsidRPr="00F83E68">
        <w:rPr>
          <w:rFonts w:cs="Tahoma"/>
          <w:lang w:val="pt-PT"/>
        </w:rPr>
        <w:t xml:space="preserve"> </w:t>
      </w:r>
      <w:r w:rsidRPr="00715FF4">
        <w:rPr>
          <w:rFonts w:cs="Tahoma"/>
          <w:lang w:val="pt-BR"/>
        </w:rPr>
        <w:t>Em caso de conflito, prevalecerá o contrato de Serviços mais recente.</w:t>
      </w:r>
      <w:r w:rsidR="00CD5606" w:rsidRPr="00F83E68">
        <w:rPr>
          <w:rFonts w:cs="Tahoma"/>
          <w:lang w:val="pt-PT"/>
        </w:rPr>
        <w:t xml:space="preserve"> </w:t>
      </w:r>
      <w:r w:rsidRPr="00715FF4">
        <w:rPr>
          <w:rFonts w:cs="Tahoma"/>
          <w:color w:val="000000"/>
          <w:lang w:val="pt-BR"/>
        </w:rPr>
        <w:t>Se o contrato de licença por volume ou os termos dos Serviços de nível master do cliente não contiverem a</w:t>
      </w:r>
      <w:r w:rsidR="00C51FE4" w:rsidRPr="00715FF4">
        <w:rPr>
          <w:rFonts w:cs="Tahoma"/>
          <w:color w:val="000000"/>
          <w:lang w:val="pt-BR"/>
        </w:rPr>
        <w:t> </w:t>
      </w:r>
      <w:r w:rsidRPr="00715FF4">
        <w:rPr>
          <w:rFonts w:cs="Tahoma"/>
          <w:color w:val="000000"/>
          <w:lang w:val="pt-BR"/>
        </w:rPr>
        <w:t>Propriedade dos Serviços e a linguagem da Licença, o Uso, a propriedade e os direitos de licença estabelecidos nos Termos e Condições de Serviços Adicionais a seguir serão aplicáveis.</w:t>
      </w:r>
      <w:r w:rsidR="00CD5606" w:rsidRPr="00F83E68">
        <w:rPr>
          <w:rFonts w:cs="Tahoma"/>
          <w:lang w:val="pt-PT"/>
        </w:rPr>
        <w:t xml:space="preserve"> </w:t>
      </w:r>
      <w:r w:rsidRPr="00715FF4">
        <w:rPr>
          <w:rFonts w:cs="Tahoma"/>
          <w:lang w:val="pt-BR"/>
        </w:rPr>
        <w:t>Se o cliente não tiver um contrato de Serviços de nível master com a Microsoft, todos os Termos e Condições de Serviços Adicionais a seguir serão aplicados.</w:t>
      </w:r>
    </w:p>
    <w:p w14:paraId="45A5425C" w14:textId="77777777" w:rsidR="00AF08FE" w:rsidRPr="00F83E68" w:rsidRDefault="00AF08FE" w:rsidP="00607FE8">
      <w:pPr>
        <w:jc w:val="both"/>
        <w:rPr>
          <w:rFonts w:cs="Tahoma"/>
          <w:lang w:val="pt-PT"/>
        </w:rPr>
      </w:pPr>
    </w:p>
    <w:p w14:paraId="45A5425D" w14:textId="77777777" w:rsidR="00AF08FE" w:rsidRPr="00F83E68" w:rsidRDefault="00AF08FE" w:rsidP="00607FE8">
      <w:pPr>
        <w:spacing w:after="75"/>
        <w:rPr>
          <w:rFonts w:cs="Tahoma"/>
          <w:lang w:val="pt-PT"/>
        </w:rPr>
      </w:pPr>
      <w:r w:rsidRPr="00715FF4">
        <w:rPr>
          <w:rFonts w:cs="Tahoma"/>
          <w:szCs w:val="20"/>
          <w:lang w:val="pt-BR"/>
        </w:rPr>
        <w:t>Uma descrição detalhada de todos os Serviços dos quais os clientes podem adquirir o direito é fornecida na seção a</w:t>
      </w:r>
      <w:r w:rsidR="00C51FE4" w:rsidRPr="00715FF4">
        <w:rPr>
          <w:rFonts w:cs="Tahoma"/>
          <w:szCs w:val="20"/>
          <w:lang w:val="pt-BR"/>
        </w:rPr>
        <w:t> </w:t>
      </w:r>
      <w:r w:rsidRPr="00715FF4">
        <w:rPr>
          <w:rFonts w:cs="Tahoma"/>
          <w:szCs w:val="20"/>
          <w:lang w:val="pt-BR"/>
        </w:rPr>
        <w:t>seguir.</w:t>
      </w:r>
      <w:r w:rsidRPr="00F83E68">
        <w:rPr>
          <w:rFonts w:eastAsia="Times New Roman" w:cs="Tahoma"/>
          <w:szCs w:val="20"/>
          <w:lang w:val="pt-PT"/>
        </w:rPr>
        <w:t xml:space="preserve"> </w:t>
      </w:r>
    </w:p>
    <w:p w14:paraId="45A5425E" w14:textId="77777777" w:rsidR="00AF08FE" w:rsidRPr="00F83E68" w:rsidRDefault="00AF08FE" w:rsidP="00607FE8">
      <w:pPr>
        <w:spacing w:after="75"/>
        <w:rPr>
          <w:rFonts w:cs="Tahoma"/>
          <w:lang w:val="pt-PT"/>
        </w:rPr>
      </w:pPr>
      <w:r w:rsidRPr="00715FF4">
        <w:rPr>
          <w:rFonts w:cs="Tahoma"/>
          <w:szCs w:val="20"/>
          <w:lang w:val="pt-BR"/>
        </w:rPr>
        <w:t>A disponibilidade das ofertas a seguir varia por região e Programa de Licenciamento por Volume.</w:t>
      </w:r>
      <w:r w:rsidRPr="00F83E68">
        <w:rPr>
          <w:rFonts w:eastAsia="Times New Roman" w:cs="Tahoma"/>
          <w:szCs w:val="20"/>
          <w:lang w:val="pt-PT"/>
        </w:rPr>
        <w:t xml:space="preserve"> </w:t>
      </w:r>
      <w:r w:rsidRPr="00715FF4">
        <w:rPr>
          <w:rFonts w:cs="Tahoma"/>
          <w:szCs w:val="20"/>
          <w:lang w:val="pt-BR"/>
        </w:rPr>
        <w:t>Algumas ofertas poderão não estar disponíveis para clientes do Governo com determinadas exceções em uma base experimental.</w:t>
      </w:r>
      <w:r w:rsidRPr="00F83E68">
        <w:rPr>
          <w:rFonts w:cs="Tahoma"/>
          <w:lang w:val="pt-PT"/>
        </w:rPr>
        <w:t xml:space="preserve"> </w:t>
      </w:r>
      <w:r w:rsidRPr="00715FF4">
        <w:rPr>
          <w:rFonts w:cs="Tahoma"/>
          <w:lang w:val="pt-BR"/>
        </w:rPr>
        <w:t>Os</w:t>
      </w:r>
      <w:r w:rsidR="00C51FE4" w:rsidRPr="00715FF4">
        <w:rPr>
          <w:rFonts w:cs="Tahoma"/>
          <w:lang w:val="pt-BR"/>
        </w:rPr>
        <w:t> </w:t>
      </w:r>
      <w:r w:rsidRPr="00715FF4">
        <w:rPr>
          <w:rFonts w:cs="Tahoma"/>
          <w:lang w:val="pt-BR"/>
        </w:rPr>
        <w:t>clientes devem entrar em contato com o revendedor ou o Gerente de Conta Microsoft para obter informações sobre a disponibilidade regional de uma oferta específica.</w:t>
      </w:r>
    </w:p>
    <w:p w14:paraId="45A5425F" w14:textId="77777777" w:rsidR="00AF08FE" w:rsidRPr="00F83E68" w:rsidRDefault="00AF08FE" w:rsidP="00DD7F8E">
      <w:pPr>
        <w:rPr>
          <w:rFonts w:cs="Tahoma"/>
          <w:lang w:val="pt-PT"/>
        </w:rPr>
      </w:pPr>
    </w:p>
    <w:p w14:paraId="45A54260" w14:textId="77777777" w:rsidR="00AF08FE" w:rsidRPr="00F83E68" w:rsidRDefault="00AF08FE" w:rsidP="00DD7F8E">
      <w:pPr>
        <w:rPr>
          <w:rFonts w:cs="Tahoma"/>
          <w:lang w:val="pt-PT"/>
        </w:rPr>
      </w:pPr>
      <w:r w:rsidRPr="00715FF4">
        <w:rPr>
          <w:rFonts w:cs="Tahoma"/>
          <w:b/>
          <w:sz w:val="22"/>
          <w:lang w:val="pt-BR"/>
        </w:rPr>
        <w:t>Ofertas de Suporte do Microsoft Premier</w:t>
      </w:r>
    </w:p>
    <w:p w14:paraId="45A54261" w14:textId="77777777" w:rsidR="00AF08FE" w:rsidRPr="00F83E68" w:rsidRDefault="00AF08FE" w:rsidP="00DB2D1E">
      <w:pPr>
        <w:jc w:val="center"/>
        <w:rPr>
          <w:rFonts w:cs="Tahoma"/>
          <w:lang w:val="pt-PT"/>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AF08FE" w:rsidRPr="00715FF4" w14:paraId="45A54267" w14:textId="77777777" w:rsidTr="00DE73D4">
        <w:tc>
          <w:tcPr>
            <w:tcW w:w="3168" w:type="dxa"/>
            <w:shd w:val="clear" w:color="auto" w:fill="FABF8F"/>
            <w:vAlign w:val="center"/>
          </w:tcPr>
          <w:p w14:paraId="45A54262" w14:textId="77777777" w:rsidR="00AF08FE" w:rsidRPr="00715FF4" w:rsidRDefault="00AF08FE" w:rsidP="00DE73D4">
            <w:pPr>
              <w:jc w:val="center"/>
              <w:rPr>
                <w:rFonts w:cs="Tahoma"/>
                <w:color w:val="000000"/>
                <w:szCs w:val="18"/>
              </w:rPr>
            </w:pPr>
            <w:r w:rsidRPr="00715FF4">
              <w:rPr>
                <w:rFonts w:cs="Tahoma"/>
                <w:b/>
                <w:color w:val="000000"/>
                <w:sz w:val="20"/>
                <w:lang w:val="pt-BR"/>
              </w:rPr>
              <w:t xml:space="preserve">Área </w:t>
            </w:r>
            <w:r w:rsidRPr="00715FF4">
              <w:rPr>
                <w:rFonts w:cs="Tahoma"/>
                <w:b/>
                <w:color w:val="000000"/>
                <w:sz w:val="20"/>
                <w:vertAlign w:val="superscript"/>
                <w:lang w:val="pt-BR"/>
              </w:rPr>
              <w:t>1</w:t>
            </w:r>
          </w:p>
        </w:tc>
        <w:tc>
          <w:tcPr>
            <w:tcW w:w="1580" w:type="dxa"/>
            <w:shd w:val="clear" w:color="auto" w:fill="FABF8F"/>
            <w:vAlign w:val="center"/>
          </w:tcPr>
          <w:p w14:paraId="45A54263" w14:textId="77777777" w:rsidR="00AF08FE" w:rsidRPr="00715FF4" w:rsidRDefault="00AF08FE" w:rsidP="00DE73D4">
            <w:pPr>
              <w:jc w:val="center"/>
              <w:rPr>
                <w:rFonts w:cs="Tahoma"/>
                <w:color w:val="000000"/>
                <w:sz w:val="20"/>
                <w:szCs w:val="20"/>
              </w:rPr>
            </w:pPr>
            <w:r w:rsidRPr="00715FF4">
              <w:rPr>
                <w:rFonts w:cs="Tahoma"/>
                <w:b/>
                <w:color w:val="000000"/>
                <w:sz w:val="20"/>
                <w:lang w:val="pt-BR"/>
              </w:rPr>
              <w:t>Premier Core</w:t>
            </w:r>
          </w:p>
        </w:tc>
        <w:tc>
          <w:tcPr>
            <w:tcW w:w="1444" w:type="dxa"/>
            <w:shd w:val="clear" w:color="auto" w:fill="FABF8F"/>
          </w:tcPr>
          <w:p w14:paraId="45A54264" w14:textId="77777777" w:rsidR="00AF08FE" w:rsidRPr="00715FF4" w:rsidRDefault="00AF08FE" w:rsidP="00DE73D4">
            <w:pPr>
              <w:jc w:val="center"/>
              <w:rPr>
                <w:rFonts w:cs="Tahoma"/>
                <w:b/>
                <w:bCs/>
                <w:color w:val="000000"/>
                <w:sz w:val="20"/>
                <w:szCs w:val="18"/>
              </w:rPr>
            </w:pPr>
            <w:r w:rsidRPr="00715FF4">
              <w:rPr>
                <w:rFonts w:cs="Tahoma"/>
                <w:b/>
                <w:bCs/>
                <w:color w:val="000000"/>
                <w:sz w:val="20"/>
                <w:szCs w:val="18"/>
                <w:lang w:val="pt-BR"/>
              </w:rPr>
              <w:t>Premier Foundation</w:t>
            </w:r>
          </w:p>
        </w:tc>
        <w:tc>
          <w:tcPr>
            <w:tcW w:w="1687" w:type="dxa"/>
            <w:shd w:val="clear" w:color="auto" w:fill="FABF8F"/>
            <w:vAlign w:val="center"/>
          </w:tcPr>
          <w:p w14:paraId="45A54265" w14:textId="77777777" w:rsidR="00AF08FE" w:rsidRPr="00715FF4" w:rsidRDefault="00AF08FE" w:rsidP="00DE73D4">
            <w:pPr>
              <w:jc w:val="center"/>
              <w:rPr>
                <w:rFonts w:cs="Tahoma"/>
                <w:color w:val="000000"/>
                <w:szCs w:val="18"/>
              </w:rPr>
            </w:pPr>
            <w:r w:rsidRPr="00715FF4">
              <w:rPr>
                <w:rFonts w:cs="Tahoma"/>
                <w:b/>
                <w:color w:val="000000"/>
                <w:sz w:val="20"/>
                <w:lang w:val="pt-BR"/>
              </w:rPr>
              <w:t>Premier Standard</w:t>
            </w:r>
          </w:p>
        </w:tc>
        <w:tc>
          <w:tcPr>
            <w:tcW w:w="1589" w:type="dxa"/>
            <w:shd w:val="clear" w:color="auto" w:fill="FABF8F"/>
            <w:vAlign w:val="center"/>
          </w:tcPr>
          <w:p w14:paraId="45A54266" w14:textId="77777777" w:rsidR="00AF08FE" w:rsidRPr="00715FF4" w:rsidRDefault="00AF08FE" w:rsidP="00DE73D4">
            <w:pPr>
              <w:jc w:val="center"/>
              <w:rPr>
                <w:rFonts w:cs="Tahoma"/>
                <w:color w:val="000000"/>
                <w:szCs w:val="18"/>
              </w:rPr>
            </w:pPr>
            <w:r w:rsidRPr="00715FF4">
              <w:rPr>
                <w:rFonts w:cs="Tahoma"/>
                <w:b/>
                <w:color w:val="000000"/>
                <w:sz w:val="20"/>
                <w:lang w:val="pt-BR"/>
              </w:rPr>
              <w:t>Premier Plus</w:t>
            </w:r>
          </w:p>
        </w:tc>
      </w:tr>
      <w:tr w:rsidR="00AF08FE" w:rsidRPr="00715FF4" w14:paraId="45A5426D" w14:textId="77777777" w:rsidTr="00DE73D4">
        <w:tc>
          <w:tcPr>
            <w:tcW w:w="3168" w:type="dxa"/>
            <w:vAlign w:val="center"/>
          </w:tcPr>
          <w:p w14:paraId="45A54268" w14:textId="77777777" w:rsidR="00AF08FE" w:rsidRPr="00F83E68" w:rsidRDefault="00AF08FE" w:rsidP="00DE73D4">
            <w:pPr>
              <w:rPr>
                <w:rFonts w:cs="Tahoma"/>
                <w:color w:val="000000"/>
                <w:szCs w:val="18"/>
                <w:lang w:val="pt-PT"/>
              </w:rPr>
            </w:pPr>
            <w:r w:rsidRPr="00715FF4">
              <w:rPr>
                <w:rFonts w:cs="Tahoma"/>
                <w:color w:val="000000"/>
                <w:szCs w:val="18"/>
                <w:lang w:val="pt-BR"/>
              </w:rPr>
              <w:t>Gerenciamento de Conta de Suporte</w:t>
            </w:r>
            <w:r w:rsidRPr="00F83E68">
              <w:rPr>
                <w:rFonts w:cs="Tahoma"/>
                <w:color w:val="000000"/>
                <w:szCs w:val="18"/>
                <w:lang w:val="pt-PT"/>
              </w:rPr>
              <w:t xml:space="preserve"> </w:t>
            </w:r>
          </w:p>
        </w:tc>
        <w:tc>
          <w:tcPr>
            <w:tcW w:w="1580" w:type="dxa"/>
            <w:vAlign w:val="center"/>
          </w:tcPr>
          <w:p w14:paraId="45A54269" w14:textId="77777777" w:rsidR="00AF08FE" w:rsidRPr="00715FF4" w:rsidRDefault="00AF08FE" w:rsidP="00DE73D4">
            <w:pPr>
              <w:jc w:val="center"/>
              <w:rPr>
                <w:rFonts w:cs="Tahoma"/>
                <w:color w:val="000000"/>
                <w:szCs w:val="18"/>
              </w:rPr>
            </w:pPr>
            <w:r w:rsidRPr="00715FF4">
              <w:rPr>
                <w:rFonts w:ascii="MS UI Gothic" w:eastAsia="MS UI Gothic" w:hAnsi="MS UI Gothic" w:cs="MS UI Gothic" w:hint="eastAsia"/>
                <w:color w:val="000000"/>
                <w:lang w:val="pt-BR"/>
              </w:rPr>
              <w:t>✓</w:t>
            </w:r>
          </w:p>
        </w:tc>
        <w:tc>
          <w:tcPr>
            <w:tcW w:w="1444" w:type="dxa"/>
            <w:vAlign w:val="center"/>
          </w:tcPr>
          <w:p w14:paraId="45A5426A" w14:textId="77777777" w:rsidR="00AF08FE" w:rsidRPr="00715FF4" w:rsidRDefault="00AF08FE" w:rsidP="00DE73D4">
            <w:pPr>
              <w:jc w:val="center"/>
              <w:rPr>
                <w:rFonts w:cs="Tahoma"/>
                <w:color w:val="000000"/>
                <w:szCs w:val="18"/>
              </w:rPr>
            </w:pPr>
            <w:r w:rsidRPr="00715FF4">
              <w:rPr>
                <w:rFonts w:ascii="MS UI Gothic" w:eastAsia="MS UI Gothic" w:hAnsi="MS UI Gothic" w:cs="MS UI Gothic" w:hint="eastAsia"/>
                <w:color w:val="000000"/>
                <w:lang w:val="pt-BR"/>
              </w:rPr>
              <w:t>✓</w:t>
            </w:r>
          </w:p>
        </w:tc>
        <w:tc>
          <w:tcPr>
            <w:tcW w:w="1687" w:type="dxa"/>
            <w:vAlign w:val="center"/>
          </w:tcPr>
          <w:p w14:paraId="45A5426B" w14:textId="77777777" w:rsidR="00AF08FE" w:rsidRPr="00715FF4" w:rsidRDefault="00AF08FE" w:rsidP="00DE73D4">
            <w:pPr>
              <w:jc w:val="center"/>
              <w:rPr>
                <w:rFonts w:cs="Tahoma"/>
                <w:color w:val="000000"/>
                <w:szCs w:val="18"/>
              </w:rPr>
            </w:pPr>
            <w:r w:rsidRPr="00715FF4">
              <w:rPr>
                <w:rFonts w:cs="Tahoma"/>
                <w:color w:val="000000"/>
                <w:szCs w:val="18"/>
                <w:lang w:val="pt-BR"/>
              </w:rPr>
              <w:t>√</w:t>
            </w:r>
          </w:p>
        </w:tc>
        <w:tc>
          <w:tcPr>
            <w:tcW w:w="1589" w:type="dxa"/>
            <w:vAlign w:val="center"/>
          </w:tcPr>
          <w:p w14:paraId="45A5426C" w14:textId="77777777" w:rsidR="00AF08FE" w:rsidRPr="00715FF4" w:rsidRDefault="00AF08FE" w:rsidP="00DE73D4">
            <w:pPr>
              <w:jc w:val="center"/>
              <w:rPr>
                <w:rFonts w:cs="Tahoma"/>
                <w:color w:val="000000"/>
                <w:szCs w:val="18"/>
              </w:rPr>
            </w:pPr>
            <w:r w:rsidRPr="00715FF4">
              <w:rPr>
                <w:rFonts w:cs="Tahoma"/>
                <w:color w:val="000000"/>
                <w:szCs w:val="18"/>
                <w:lang w:val="pt-BR"/>
              </w:rPr>
              <w:t>√</w:t>
            </w:r>
          </w:p>
        </w:tc>
      </w:tr>
      <w:tr w:rsidR="00AF08FE" w:rsidRPr="00715FF4" w14:paraId="45A54273" w14:textId="77777777" w:rsidTr="00DE73D4">
        <w:tc>
          <w:tcPr>
            <w:tcW w:w="3168" w:type="dxa"/>
            <w:vAlign w:val="center"/>
          </w:tcPr>
          <w:p w14:paraId="45A5426E" w14:textId="77777777" w:rsidR="00AF08FE" w:rsidRPr="00F83E68" w:rsidRDefault="00AF08FE" w:rsidP="00C51FE4">
            <w:pPr>
              <w:rPr>
                <w:rFonts w:cs="Tahoma"/>
                <w:color w:val="000000"/>
                <w:szCs w:val="18"/>
                <w:lang w:val="pt-PT"/>
              </w:rPr>
            </w:pPr>
            <w:r w:rsidRPr="00715FF4">
              <w:rPr>
                <w:rFonts w:cs="Tahoma"/>
                <w:color w:val="000000"/>
                <w:szCs w:val="18"/>
                <w:lang w:val="pt-BR"/>
              </w:rPr>
              <w:t>Criação de Perfil e Relatório de</w:t>
            </w:r>
            <w:r w:rsidR="00C51FE4" w:rsidRPr="00715FF4">
              <w:rPr>
                <w:rFonts w:cs="Tahoma"/>
                <w:color w:val="000000"/>
                <w:szCs w:val="18"/>
                <w:lang w:val="pt-BR"/>
              </w:rPr>
              <w:t> </w:t>
            </w:r>
            <w:r w:rsidRPr="00715FF4">
              <w:rPr>
                <w:rFonts w:cs="Tahoma"/>
                <w:color w:val="000000"/>
                <w:szCs w:val="18"/>
                <w:lang w:val="pt-BR"/>
              </w:rPr>
              <w:t>Conta</w:t>
            </w:r>
          </w:p>
        </w:tc>
        <w:tc>
          <w:tcPr>
            <w:tcW w:w="1580" w:type="dxa"/>
            <w:vAlign w:val="center"/>
          </w:tcPr>
          <w:p w14:paraId="45A5426F" w14:textId="77777777" w:rsidR="00AF08FE" w:rsidRPr="00715FF4" w:rsidRDefault="00AF08FE" w:rsidP="00DE73D4">
            <w:pPr>
              <w:jc w:val="center"/>
              <w:rPr>
                <w:rFonts w:cs="Tahoma"/>
                <w:color w:val="000000"/>
                <w:szCs w:val="18"/>
              </w:rPr>
            </w:pPr>
            <w:r w:rsidRPr="00715FF4">
              <w:rPr>
                <w:rFonts w:cs="Tahoma"/>
                <w:color w:val="000000"/>
                <w:szCs w:val="18"/>
                <w:lang w:val="pt-BR"/>
              </w:rPr>
              <w:t>Mensal</w:t>
            </w:r>
          </w:p>
        </w:tc>
        <w:tc>
          <w:tcPr>
            <w:tcW w:w="1444" w:type="dxa"/>
            <w:vAlign w:val="center"/>
          </w:tcPr>
          <w:p w14:paraId="45A54270" w14:textId="77777777" w:rsidR="00AF08FE" w:rsidRPr="00715FF4" w:rsidRDefault="00AF08FE" w:rsidP="00DE73D4">
            <w:pPr>
              <w:jc w:val="center"/>
              <w:rPr>
                <w:rFonts w:cs="Tahoma"/>
                <w:color w:val="000000"/>
                <w:szCs w:val="18"/>
              </w:rPr>
            </w:pPr>
            <w:r w:rsidRPr="00715FF4">
              <w:rPr>
                <w:rFonts w:cs="Tahoma"/>
                <w:color w:val="000000"/>
                <w:szCs w:val="18"/>
                <w:lang w:val="pt-BR"/>
              </w:rPr>
              <w:t>Mensal</w:t>
            </w:r>
          </w:p>
        </w:tc>
        <w:tc>
          <w:tcPr>
            <w:tcW w:w="1687" w:type="dxa"/>
            <w:vAlign w:val="center"/>
          </w:tcPr>
          <w:p w14:paraId="45A54271" w14:textId="77777777" w:rsidR="00AF08FE" w:rsidRPr="00715FF4" w:rsidRDefault="00AF08FE" w:rsidP="00DE73D4">
            <w:pPr>
              <w:jc w:val="center"/>
              <w:rPr>
                <w:rFonts w:cs="Tahoma"/>
                <w:color w:val="000000"/>
                <w:szCs w:val="18"/>
              </w:rPr>
            </w:pPr>
            <w:r w:rsidRPr="00715FF4">
              <w:rPr>
                <w:rFonts w:cs="Tahoma"/>
                <w:color w:val="000000"/>
                <w:szCs w:val="18"/>
                <w:lang w:val="pt-BR"/>
              </w:rPr>
              <w:t>Mensal</w:t>
            </w:r>
          </w:p>
        </w:tc>
        <w:tc>
          <w:tcPr>
            <w:tcW w:w="1589" w:type="dxa"/>
            <w:vAlign w:val="center"/>
          </w:tcPr>
          <w:p w14:paraId="45A54272" w14:textId="77777777" w:rsidR="00AF08FE" w:rsidRPr="00715FF4" w:rsidRDefault="00AF08FE" w:rsidP="00DE73D4">
            <w:pPr>
              <w:jc w:val="center"/>
              <w:rPr>
                <w:rFonts w:cs="Tahoma"/>
                <w:color w:val="000000"/>
                <w:szCs w:val="18"/>
              </w:rPr>
            </w:pPr>
            <w:r w:rsidRPr="00715FF4">
              <w:rPr>
                <w:rFonts w:cs="Tahoma"/>
                <w:color w:val="000000"/>
                <w:szCs w:val="18"/>
                <w:lang w:val="pt-BR"/>
              </w:rPr>
              <w:t>Mensal</w:t>
            </w:r>
          </w:p>
        </w:tc>
      </w:tr>
      <w:tr w:rsidR="00AF08FE" w:rsidRPr="00715FF4" w14:paraId="45A54279" w14:textId="77777777" w:rsidTr="00DE73D4">
        <w:tc>
          <w:tcPr>
            <w:tcW w:w="3168" w:type="dxa"/>
            <w:vAlign w:val="center"/>
          </w:tcPr>
          <w:p w14:paraId="45A54274" w14:textId="77777777" w:rsidR="00AF08FE" w:rsidRPr="00F83E68" w:rsidRDefault="00AF08FE" w:rsidP="00C51FE4">
            <w:pPr>
              <w:rPr>
                <w:rFonts w:cs="Tahoma"/>
                <w:color w:val="000000"/>
                <w:szCs w:val="18"/>
                <w:lang w:val="pt-PT"/>
              </w:rPr>
            </w:pPr>
            <w:r w:rsidRPr="00715FF4">
              <w:rPr>
                <w:rFonts w:cs="Tahoma"/>
                <w:color w:val="000000"/>
                <w:szCs w:val="18"/>
                <w:lang w:val="pt-BR"/>
              </w:rPr>
              <w:t>Assistência de Suporte (horas</w:t>
            </w:r>
            <w:r w:rsidR="00C51FE4" w:rsidRPr="00715FF4">
              <w:rPr>
                <w:rFonts w:cs="Tahoma"/>
                <w:color w:val="000000"/>
                <w:szCs w:val="18"/>
                <w:lang w:val="pt-BR"/>
              </w:rPr>
              <w:t> </w:t>
            </w:r>
            <w:r w:rsidRPr="00715FF4">
              <w:rPr>
                <w:rFonts w:cs="Tahoma"/>
                <w:color w:val="000000"/>
                <w:szCs w:val="18"/>
                <w:lang w:val="pt-BR"/>
              </w:rPr>
              <w:t>alocadas anualmente)</w:t>
            </w:r>
          </w:p>
        </w:tc>
        <w:tc>
          <w:tcPr>
            <w:tcW w:w="1580" w:type="dxa"/>
            <w:vAlign w:val="center"/>
          </w:tcPr>
          <w:p w14:paraId="45A54275" w14:textId="77777777" w:rsidR="00AF08FE" w:rsidRPr="00715FF4" w:rsidRDefault="00AF08FE" w:rsidP="00DE73D4">
            <w:pPr>
              <w:jc w:val="center"/>
              <w:rPr>
                <w:rFonts w:cs="Tahoma"/>
                <w:color w:val="000000"/>
                <w:szCs w:val="18"/>
              </w:rPr>
            </w:pPr>
            <w:r w:rsidRPr="00715FF4">
              <w:rPr>
                <w:rFonts w:cs="Tahoma"/>
                <w:color w:val="000000"/>
                <w:szCs w:val="18"/>
                <w:lang w:val="pt-BR"/>
              </w:rPr>
              <w:t>Até 10 horas</w:t>
            </w:r>
          </w:p>
        </w:tc>
        <w:tc>
          <w:tcPr>
            <w:tcW w:w="1444" w:type="dxa"/>
          </w:tcPr>
          <w:p w14:paraId="45A54276" w14:textId="77777777" w:rsidR="00AF08FE" w:rsidRPr="00F83E68" w:rsidRDefault="00AF08FE" w:rsidP="00DE73D4">
            <w:pPr>
              <w:jc w:val="center"/>
              <w:rPr>
                <w:rFonts w:cs="Tahoma"/>
                <w:color w:val="000000"/>
                <w:szCs w:val="18"/>
                <w:lang w:val="pt-PT"/>
              </w:rPr>
            </w:pPr>
            <w:r w:rsidRPr="00715FF4">
              <w:rPr>
                <w:rFonts w:cs="Tahoma"/>
                <w:color w:val="000000"/>
                <w:szCs w:val="18"/>
                <w:lang w:val="pt-BR"/>
              </w:rPr>
              <w:t>Até 10 horas</w:t>
            </w:r>
            <w:r w:rsidRPr="00715FF4">
              <w:rPr>
                <w:rFonts w:cs="Tahoma"/>
                <w:color w:val="000000"/>
                <w:szCs w:val="18"/>
                <w:lang w:val="pt-BR"/>
              </w:rPr>
              <w:br/>
              <w:t>+ 1 Verificação de Integridade</w:t>
            </w:r>
            <w:r w:rsidRPr="00715FF4">
              <w:rPr>
                <w:rFonts w:cs="Tahoma"/>
                <w:color w:val="000000"/>
                <w:szCs w:val="18"/>
                <w:lang w:val="pt-BR"/>
              </w:rPr>
              <w:br/>
              <w:t>+ 1 Workshop</w:t>
            </w:r>
          </w:p>
        </w:tc>
        <w:tc>
          <w:tcPr>
            <w:tcW w:w="1687" w:type="dxa"/>
            <w:vAlign w:val="center"/>
          </w:tcPr>
          <w:p w14:paraId="45A54277" w14:textId="77777777" w:rsidR="00AF08FE" w:rsidRPr="00715FF4" w:rsidRDefault="00AF08FE" w:rsidP="00DE73D4">
            <w:pPr>
              <w:jc w:val="center"/>
              <w:rPr>
                <w:rFonts w:cs="Tahoma"/>
                <w:color w:val="000000"/>
                <w:szCs w:val="18"/>
              </w:rPr>
            </w:pPr>
            <w:r w:rsidRPr="00715FF4">
              <w:rPr>
                <w:rFonts w:cs="Tahoma"/>
                <w:color w:val="000000"/>
                <w:szCs w:val="18"/>
                <w:lang w:val="pt-BR"/>
              </w:rPr>
              <w:t>Até 120 horas</w:t>
            </w:r>
          </w:p>
        </w:tc>
        <w:tc>
          <w:tcPr>
            <w:tcW w:w="1589" w:type="dxa"/>
            <w:vAlign w:val="center"/>
          </w:tcPr>
          <w:p w14:paraId="45A54278" w14:textId="77777777" w:rsidR="00AF08FE" w:rsidRPr="00715FF4" w:rsidRDefault="00AF08FE" w:rsidP="00DE73D4">
            <w:pPr>
              <w:jc w:val="center"/>
              <w:rPr>
                <w:rFonts w:cs="Tahoma"/>
                <w:color w:val="000000"/>
                <w:szCs w:val="18"/>
              </w:rPr>
            </w:pPr>
            <w:r w:rsidRPr="00715FF4">
              <w:rPr>
                <w:rFonts w:cs="Tahoma"/>
                <w:color w:val="000000"/>
                <w:szCs w:val="18"/>
                <w:lang w:val="pt-BR"/>
              </w:rPr>
              <w:t>Até 160 horas</w:t>
            </w:r>
          </w:p>
        </w:tc>
      </w:tr>
      <w:tr w:rsidR="00AF08FE" w:rsidRPr="00715FF4" w14:paraId="45A5427F" w14:textId="77777777" w:rsidTr="00DE73D4">
        <w:tc>
          <w:tcPr>
            <w:tcW w:w="3168" w:type="dxa"/>
            <w:vAlign w:val="center"/>
          </w:tcPr>
          <w:p w14:paraId="45A5427A" w14:textId="77777777" w:rsidR="00AF08FE" w:rsidRPr="00F83E68" w:rsidRDefault="00AF08FE" w:rsidP="00DE73D4">
            <w:pPr>
              <w:rPr>
                <w:rFonts w:cs="Tahoma"/>
                <w:color w:val="000000"/>
                <w:szCs w:val="18"/>
                <w:lang w:val="pt-PT"/>
              </w:rPr>
            </w:pPr>
            <w:r w:rsidRPr="00715FF4">
              <w:rPr>
                <w:rFonts w:cs="Tahoma"/>
                <w:color w:val="000000"/>
                <w:szCs w:val="18"/>
                <w:lang w:val="pt-BR"/>
              </w:rPr>
              <w:t>Suporte para Resolução de Problemas - PRS (alocado anualmente)</w:t>
            </w:r>
          </w:p>
        </w:tc>
        <w:tc>
          <w:tcPr>
            <w:tcW w:w="1580" w:type="dxa"/>
            <w:vAlign w:val="center"/>
          </w:tcPr>
          <w:p w14:paraId="45A5427B" w14:textId="77777777" w:rsidR="00AF08FE" w:rsidRPr="00715FF4" w:rsidRDefault="00AF08FE" w:rsidP="00DE73D4">
            <w:pPr>
              <w:jc w:val="center"/>
              <w:rPr>
                <w:rFonts w:cs="Tahoma"/>
                <w:color w:val="000000"/>
                <w:szCs w:val="18"/>
              </w:rPr>
            </w:pPr>
            <w:r w:rsidRPr="00715FF4">
              <w:rPr>
                <w:rFonts w:cs="Tahoma"/>
                <w:color w:val="000000"/>
                <w:szCs w:val="18"/>
                <w:lang w:val="pt-BR"/>
              </w:rPr>
              <w:t>Até 40 horas</w:t>
            </w:r>
          </w:p>
        </w:tc>
        <w:tc>
          <w:tcPr>
            <w:tcW w:w="1444" w:type="dxa"/>
          </w:tcPr>
          <w:p w14:paraId="45A5427C" w14:textId="77777777" w:rsidR="00AF08FE" w:rsidRPr="00715FF4" w:rsidRDefault="00AF08FE" w:rsidP="00DE73D4">
            <w:pPr>
              <w:spacing w:before="120"/>
              <w:jc w:val="center"/>
              <w:rPr>
                <w:rFonts w:cs="Tahoma"/>
                <w:color w:val="000000"/>
                <w:szCs w:val="18"/>
              </w:rPr>
            </w:pPr>
            <w:r w:rsidRPr="00715FF4">
              <w:rPr>
                <w:rFonts w:cs="Tahoma"/>
                <w:color w:val="000000"/>
                <w:szCs w:val="18"/>
                <w:lang w:val="pt-BR"/>
              </w:rPr>
              <w:t>Até 30 horas</w:t>
            </w:r>
          </w:p>
        </w:tc>
        <w:tc>
          <w:tcPr>
            <w:tcW w:w="1687" w:type="dxa"/>
            <w:vAlign w:val="center"/>
          </w:tcPr>
          <w:p w14:paraId="45A5427D" w14:textId="77777777" w:rsidR="00AF08FE" w:rsidRPr="00715FF4" w:rsidRDefault="00AF08FE" w:rsidP="00DE73D4">
            <w:pPr>
              <w:jc w:val="center"/>
              <w:rPr>
                <w:rFonts w:cs="Tahoma"/>
                <w:color w:val="000000"/>
                <w:szCs w:val="18"/>
              </w:rPr>
            </w:pPr>
            <w:r w:rsidRPr="00715FF4">
              <w:rPr>
                <w:rFonts w:cs="Tahoma"/>
                <w:color w:val="000000"/>
                <w:szCs w:val="18"/>
                <w:lang w:val="pt-BR"/>
              </w:rPr>
              <w:t>Até 80 horas</w:t>
            </w:r>
          </w:p>
        </w:tc>
        <w:tc>
          <w:tcPr>
            <w:tcW w:w="1589" w:type="dxa"/>
            <w:vAlign w:val="center"/>
          </w:tcPr>
          <w:p w14:paraId="45A5427E" w14:textId="77777777" w:rsidR="00AF08FE" w:rsidRPr="00715FF4" w:rsidRDefault="00AF08FE" w:rsidP="00DE73D4">
            <w:pPr>
              <w:jc w:val="center"/>
              <w:rPr>
                <w:rFonts w:cs="Tahoma"/>
                <w:color w:val="000000"/>
                <w:szCs w:val="18"/>
              </w:rPr>
            </w:pPr>
            <w:r w:rsidRPr="00715FF4">
              <w:rPr>
                <w:rFonts w:cs="Tahoma"/>
                <w:color w:val="000000"/>
                <w:szCs w:val="18"/>
                <w:lang w:val="pt-BR"/>
              </w:rPr>
              <w:t>Até 140 horas</w:t>
            </w:r>
          </w:p>
        </w:tc>
      </w:tr>
      <w:tr w:rsidR="00AF08FE" w:rsidRPr="00715FF4" w14:paraId="45A54285" w14:textId="77777777" w:rsidTr="00DE73D4">
        <w:tc>
          <w:tcPr>
            <w:tcW w:w="3168" w:type="dxa"/>
            <w:vAlign w:val="center"/>
          </w:tcPr>
          <w:p w14:paraId="45A54280" w14:textId="77777777" w:rsidR="00AF08FE" w:rsidRPr="00F83E68" w:rsidRDefault="00AF08FE" w:rsidP="00C51FE4">
            <w:pPr>
              <w:rPr>
                <w:rFonts w:cs="Tahoma"/>
                <w:color w:val="000000"/>
                <w:szCs w:val="18"/>
                <w:lang w:val="pt-PT"/>
              </w:rPr>
            </w:pPr>
            <w:r w:rsidRPr="00715FF4">
              <w:rPr>
                <w:rFonts w:cs="Tahoma"/>
                <w:color w:val="000000"/>
                <w:szCs w:val="18"/>
                <w:lang w:val="pt-BR"/>
              </w:rPr>
              <w:t>Gerenciamento de Escalonamento de</w:t>
            </w:r>
            <w:r w:rsidR="00C51FE4" w:rsidRPr="00715FF4">
              <w:rPr>
                <w:rFonts w:cs="Tahoma"/>
                <w:color w:val="000000"/>
                <w:szCs w:val="18"/>
                <w:lang w:val="pt-BR"/>
              </w:rPr>
              <w:t> </w:t>
            </w:r>
            <w:r w:rsidRPr="00715FF4">
              <w:rPr>
                <w:rFonts w:cs="Tahoma"/>
                <w:color w:val="000000"/>
                <w:szCs w:val="18"/>
                <w:lang w:val="pt-BR"/>
              </w:rPr>
              <w:t>Situação Crítica 24x7 (Severidade</w:t>
            </w:r>
            <w:r w:rsidR="00C51FE4" w:rsidRPr="00715FF4">
              <w:rPr>
                <w:rFonts w:cs="Tahoma"/>
                <w:color w:val="000000"/>
                <w:szCs w:val="18"/>
                <w:lang w:val="pt-BR"/>
              </w:rPr>
              <w:t> </w:t>
            </w:r>
            <w:r w:rsidRPr="00715FF4">
              <w:rPr>
                <w:rFonts w:cs="Tahoma"/>
                <w:color w:val="000000"/>
                <w:szCs w:val="18"/>
                <w:lang w:val="pt-BR"/>
              </w:rPr>
              <w:t>Nível 1)</w:t>
            </w:r>
          </w:p>
        </w:tc>
        <w:tc>
          <w:tcPr>
            <w:tcW w:w="1580" w:type="dxa"/>
            <w:vAlign w:val="center"/>
          </w:tcPr>
          <w:p w14:paraId="45A54281" w14:textId="77777777" w:rsidR="00AF08FE" w:rsidRPr="00715FF4" w:rsidRDefault="00AF08FE" w:rsidP="00DE73D4">
            <w:pPr>
              <w:jc w:val="center"/>
              <w:rPr>
                <w:rFonts w:cs="Tahoma"/>
                <w:color w:val="000000"/>
                <w:szCs w:val="18"/>
              </w:rPr>
            </w:pPr>
            <w:r w:rsidRPr="00715FF4">
              <w:rPr>
                <w:rFonts w:ascii="MS UI Gothic" w:eastAsia="MS UI Gothic" w:hAnsi="MS UI Gothic" w:cs="MS UI Gothic" w:hint="eastAsia"/>
                <w:color w:val="000000"/>
                <w:lang w:val="pt-BR"/>
              </w:rPr>
              <w:t>✓</w:t>
            </w:r>
          </w:p>
        </w:tc>
        <w:tc>
          <w:tcPr>
            <w:tcW w:w="1444" w:type="dxa"/>
            <w:vAlign w:val="center"/>
          </w:tcPr>
          <w:p w14:paraId="45A54282" w14:textId="77777777" w:rsidR="00AF08FE" w:rsidRPr="00715FF4" w:rsidRDefault="00AF08FE" w:rsidP="00DE73D4">
            <w:pPr>
              <w:jc w:val="center"/>
              <w:rPr>
                <w:rFonts w:cs="Tahoma"/>
                <w:color w:val="000000"/>
                <w:szCs w:val="18"/>
              </w:rPr>
            </w:pPr>
            <w:r w:rsidRPr="00715FF4">
              <w:rPr>
                <w:rFonts w:ascii="MS UI Gothic" w:eastAsia="MS UI Gothic" w:hAnsi="MS UI Gothic" w:cs="MS UI Gothic" w:hint="eastAsia"/>
                <w:color w:val="000000"/>
                <w:lang w:val="pt-BR"/>
              </w:rPr>
              <w:t>✓</w:t>
            </w:r>
          </w:p>
        </w:tc>
        <w:tc>
          <w:tcPr>
            <w:tcW w:w="1687" w:type="dxa"/>
            <w:vAlign w:val="center"/>
          </w:tcPr>
          <w:p w14:paraId="45A54283" w14:textId="77777777" w:rsidR="00AF08FE" w:rsidRPr="00715FF4" w:rsidRDefault="00AF08FE" w:rsidP="00DE73D4">
            <w:pPr>
              <w:jc w:val="center"/>
              <w:rPr>
                <w:rFonts w:cs="Tahoma"/>
                <w:color w:val="000000"/>
                <w:szCs w:val="18"/>
              </w:rPr>
            </w:pPr>
            <w:r w:rsidRPr="00715FF4">
              <w:rPr>
                <w:rFonts w:cs="Tahoma"/>
                <w:color w:val="000000"/>
                <w:szCs w:val="18"/>
                <w:lang w:val="pt-BR"/>
              </w:rPr>
              <w:t>√</w:t>
            </w:r>
          </w:p>
        </w:tc>
        <w:tc>
          <w:tcPr>
            <w:tcW w:w="1589" w:type="dxa"/>
            <w:vAlign w:val="center"/>
          </w:tcPr>
          <w:p w14:paraId="45A54284" w14:textId="77777777" w:rsidR="00AF08FE" w:rsidRPr="00715FF4" w:rsidRDefault="00AF08FE" w:rsidP="00DE73D4">
            <w:pPr>
              <w:jc w:val="center"/>
              <w:rPr>
                <w:rFonts w:cs="Tahoma"/>
                <w:color w:val="000000"/>
                <w:szCs w:val="18"/>
              </w:rPr>
            </w:pPr>
            <w:r w:rsidRPr="00715FF4">
              <w:rPr>
                <w:rFonts w:cs="Tahoma"/>
                <w:color w:val="000000"/>
                <w:szCs w:val="18"/>
                <w:lang w:val="pt-BR"/>
              </w:rPr>
              <w:t>√</w:t>
            </w:r>
          </w:p>
        </w:tc>
      </w:tr>
      <w:tr w:rsidR="00AF08FE" w:rsidRPr="00715FF4" w14:paraId="45A5428B" w14:textId="77777777" w:rsidTr="00DE73D4">
        <w:tc>
          <w:tcPr>
            <w:tcW w:w="3168" w:type="dxa"/>
            <w:vAlign w:val="center"/>
          </w:tcPr>
          <w:p w14:paraId="45A54286" w14:textId="77777777" w:rsidR="00AF08FE" w:rsidRPr="00715FF4" w:rsidRDefault="00AF08FE" w:rsidP="00DE73D4">
            <w:pPr>
              <w:rPr>
                <w:rFonts w:cs="Tahoma"/>
                <w:color w:val="000000"/>
                <w:szCs w:val="18"/>
              </w:rPr>
            </w:pPr>
            <w:r w:rsidRPr="00715FF4">
              <w:rPr>
                <w:rFonts w:cs="Tahoma"/>
                <w:color w:val="000000"/>
                <w:szCs w:val="18"/>
                <w:lang w:val="pt-BR"/>
              </w:rPr>
              <w:t>Suporte Rápido no Local</w:t>
            </w:r>
          </w:p>
        </w:tc>
        <w:tc>
          <w:tcPr>
            <w:tcW w:w="1580" w:type="dxa"/>
            <w:vAlign w:val="center"/>
          </w:tcPr>
          <w:p w14:paraId="45A54287" w14:textId="77777777" w:rsidR="00AF08FE" w:rsidRPr="00715FF4" w:rsidRDefault="00AF08FE" w:rsidP="00DE73D4">
            <w:pPr>
              <w:jc w:val="center"/>
              <w:rPr>
                <w:rFonts w:cs="Tahoma"/>
                <w:color w:val="000000"/>
                <w:szCs w:val="18"/>
              </w:rPr>
            </w:pPr>
            <w:r w:rsidRPr="00715FF4">
              <w:rPr>
                <w:rFonts w:ascii="MS UI Gothic" w:eastAsia="MS UI Gothic" w:hAnsi="MS UI Gothic" w:cs="MS UI Gothic" w:hint="eastAsia"/>
                <w:color w:val="000000"/>
                <w:lang w:val="pt-BR"/>
              </w:rPr>
              <w:t>✓</w:t>
            </w:r>
          </w:p>
        </w:tc>
        <w:tc>
          <w:tcPr>
            <w:tcW w:w="1444" w:type="dxa"/>
            <w:vAlign w:val="center"/>
          </w:tcPr>
          <w:p w14:paraId="45A54288" w14:textId="77777777" w:rsidR="00AF08FE" w:rsidRPr="00715FF4" w:rsidRDefault="00AF08FE" w:rsidP="00DE73D4">
            <w:pPr>
              <w:jc w:val="center"/>
              <w:rPr>
                <w:rFonts w:cs="Tahoma"/>
                <w:color w:val="000000"/>
                <w:szCs w:val="18"/>
              </w:rPr>
            </w:pPr>
            <w:r w:rsidRPr="00715FF4">
              <w:rPr>
                <w:rFonts w:ascii="MS UI Gothic" w:eastAsia="MS UI Gothic" w:hAnsi="MS UI Gothic" w:cs="MS UI Gothic" w:hint="eastAsia"/>
                <w:color w:val="000000"/>
                <w:lang w:val="pt-BR"/>
              </w:rPr>
              <w:t>✓</w:t>
            </w:r>
          </w:p>
        </w:tc>
        <w:tc>
          <w:tcPr>
            <w:tcW w:w="1687" w:type="dxa"/>
            <w:vAlign w:val="center"/>
          </w:tcPr>
          <w:p w14:paraId="45A54289" w14:textId="77777777" w:rsidR="00AF08FE" w:rsidRPr="00715FF4" w:rsidRDefault="00AF08FE" w:rsidP="00DE73D4">
            <w:pPr>
              <w:jc w:val="center"/>
              <w:rPr>
                <w:rFonts w:cs="Tahoma"/>
                <w:color w:val="000000"/>
                <w:szCs w:val="18"/>
              </w:rPr>
            </w:pPr>
            <w:r w:rsidRPr="00715FF4">
              <w:rPr>
                <w:rFonts w:cs="Tahoma"/>
                <w:color w:val="000000"/>
                <w:szCs w:val="18"/>
                <w:lang w:val="pt-BR"/>
              </w:rPr>
              <w:t>√</w:t>
            </w:r>
          </w:p>
        </w:tc>
        <w:tc>
          <w:tcPr>
            <w:tcW w:w="1589" w:type="dxa"/>
            <w:vAlign w:val="center"/>
          </w:tcPr>
          <w:p w14:paraId="45A5428A" w14:textId="77777777" w:rsidR="00AF08FE" w:rsidRPr="00715FF4" w:rsidRDefault="00AF08FE" w:rsidP="00DE73D4">
            <w:pPr>
              <w:jc w:val="center"/>
              <w:rPr>
                <w:rFonts w:cs="Tahoma"/>
                <w:color w:val="000000"/>
                <w:szCs w:val="18"/>
              </w:rPr>
            </w:pPr>
            <w:r w:rsidRPr="00715FF4">
              <w:rPr>
                <w:rFonts w:cs="Tahoma"/>
                <w:color w:val="000000"/>
                <w:szCs w:val="18"/>
                <w:lang w:val="pt-BR"/>
              </w:rPr>
              <w:t>√</w:t>
            </w:r>
          </w:p>
        </w:tc>
      </w:tr>
      <w:tr w:rsidR="00AF08FE" w:rsidRPr="00715FF4" w14:paraId="45A54291" w14:textId="77777777" w:rsidTr="00DE73D4">
        <w:tc>
          <w:tcPr>
            <w:tcW w:w="3168" w:type="dxa"/>
            <w:vAlign w:val="center"/>
          </w:tcPr>
          <w:p w14:paraId="45A5428C" w14:textId="77777777" w:rsidR="00AF08FE" w:rsidRPr="00715FF4" w:rsidRDefault="00AF08FE" w:rsidP="00DE73D4">
            <w:pPr>
              <w:rPr>
                <w:rFonts w:cs="Tahoma"/>
                <w:color w:val="000000"/>
                <w:szCs w:val="18"/>
                <w:lang w:val="de-DE"/>
              </w:rPr>
            </w:pPr>
            <w:r w:rsidRPr="00715FF4">
              <w:rPr>
                <w:rFonts w:cs="Tahoma"/>
                <w:color w:val="000000"/>
                <w:szCs w:val="18"/>
                <w:lang w:val="pt-BR"/>
              </w:rPr>
              <w:t>Serviços de Informações Pró-ativos</w:t>
            </w:r>
          </w:p>
        </w:tc>
        <w:tc>
          <w:tcPr>
            <w:tcW w:w="1580" w:type="dxa"/>
            <w:vAlign w:val="center"/>
          </w:tcPr>
          <w:p w14:paraId="45A5428D" w14:textId="77777777" w:rsidR="00AF08FE" w:rsidRPr="00715FF4" w:rsidRDefault="00AF08FE" w:rsidP="00DE73D4">
            <w:pPr>
              <w:jc w:val="center"/>
              <w:rPr>
                <w:rFonts w:cs="Tahoma"/>
                <w:color w:val="000000"/>
                <w:szCs w:val="18"/>
              </w:rPr>
            </w:pPr>
            <w:r w:rsidRPr="00715FF4">
              <w:rPr>
                <w:rFonts w:ascii="MS UI Gothic" w:eastAsia="MS UI Gothic" w:hAnsi="MS UI Gothic" w:cs="MS UI Gothic" w:hint="eastAsia"/>
                <w:color w:val="000000"/>
                <w:lang w:val="pt-BR"/>
              </w:rPr>
              <w:t>✓</w:t>
            </w:r>
          </w:p>
        </w:tc>
        <w:tc>
          <w:tcPr>
            <w:tcW w:w="1444" w:type="dxa"/>
            <w:vAlign w:val="center"/>
          </w:tcPr>
          <w:p w14:paraId="45A5428E" w14:textId="77777777" w:rsidR="00AF08FE" w:rsidRPr="00715FF4" w:rsidRDefault="00AF08FE" w:rsidP="00DE73D4">
            <w:pPr>
              <w:jc w:val="center"/>
              <w:rPr>
                <w:rFonts w:cs="Tahoma"/>
                <w:color w:val="000000"/>
                <w:szCs w:val="18"/>
              </w:rPr>
            </w:pPr>
            <w:r w:rsidRPr="00715FF4">
              <w:rPr>
                <w:rFonts w:ascii="MS UI Gothic" w:eastAsia="MS UI Gothic" w:hAnsi="MS UI Gothic" w:cs="MS UI Gothic" w:hint="eastAsia"/>
                <w:color w:val="000000"/>
                <w:lang w:val="pt-BR"/>
              </w:rPr>
              <w:t>✓</w:t>
            </w:r>
          </w:p>
        </w:tc>
        <w:tc>
          <w:tcPr>
            <w:tcW w:w="1687" w:type="dxa"/>
            <w:vAlign w:val="center"/>
          </w:tcPr>
          <w:p w14:paraId="45A5428F" w14:textId="77777777" w:rsidR="00AF08FE" w:rsidRPr="00715FF4" w:rsidRDefault="00AF08FE" w:rsidP="00DE73D4">
            <w:pPr>
              <w:jc w:val="center"/>
              <w:rPr>
                <w:rFonts w:cs="Tahoma"/>
                <w:color w:val="000000"/>
                <w:szCs w:val="18"/>
              </w:rPr>
            </w:pPr>
            <w:r w:rsidRPr="00715FF4">
              <w:rPr>
                <w:rFonts w:cs="Tahoma"/>
                <w:color w:val="000000"/>
                <w:szCs w:val="18"/>
                <w:lang w:val="pt-BR"/>
              </w:rPr>
              <w:t>√</w:t>
            </w:r>
          </w:p>
        </w:tc>
        <w:tc>
          <w:tcPr>
            <w:tcW w:w="1589" w:type="dxa"/>
            <w:vAlign w:val="center"/>
          </w:tcPr>
          <w:p w14:paraId="45A54290" w14:textId="77777777" w:rsidR="00AF08FE" w:rsidRPr="00715FF4" w:rsidRDefault="00AF08FE" w:rsidP="00DE73D4">
            <w:pPr>
              <w:jc w:val="center"/>
              <w:rPr>
                <w:rFonts w:cs="Tahoma"/>
                <w:color w:val="000000"/>
                <w:szCs w:val="18"/>
              </w:rPr>
            </w:pPr>
            <w:r w:rsidRPr="00715FF4">
              <w:rPr>
                <w:rFonts w:cs="Tahoma"/>
                <w:color w:val="000000"/>
                <w:szCs w:val="18"/>
                <w:lang w:val="pt-BR"/>
              </w:rPr>
              <w:t>√</w:t>
            </w:r>
          </w:p>
        </w:tc>
      </w:tr>
      <w:tr w:rsidR="00AF08FE" w:rsidRPr="00715FF4" w14:paraId="45A54297" w14:textId="77777777" w:rsidTr="00DE73D4">
        <w:tc>
          <w:tcPr>
            <w:tcW w:w="3168" w:type="dxa"/>
            <w:vAlign w:val="center"/>
          </w:tcPr>
          <w:p w14:paraId="45A54292" w14:textId="77777777" w:rsidR="00AF08FE" w:rsidRPr="00715FF4" w:rsidRDefault="00AF08FE" w:rsidP="00DE73D4">
            <w:pPr>
              <w:rPr>
                <w:rFonts w:cs="Tahoma"/>
                <w:color w:val="000000"/>
                <w:szCs w:val="18"/>
              </w:rPr>
            </w:pPr>
            <w:r w:rsidRPr="00715FF4">
              <w:rPr>
                <w:rFonts w:cs="Tahoma"/>
                <w:color w:val="000000"/>
                <w:szCs w:val="18"/>
                <w:lang w:val="pt-BR"/>
              </w:rPr>
              <w:t>Microsoft Premier Online</w:t>
            </w:r>
          </w:p>
        </w:tc>
        <w:tc>
          <w:tcPr>
            <w:tcW w:w="1580" w:type="dxa"/>
            <w:vAlign w:val="center"/>
          </w:tcPr>
          <w:p w14:paraId="45A54293" w14:textId="77777777" w:rsidR="00AF08FE" w:rsidRPr="00715FF4" w:rsidRDefault="00AF08FE" w:rsidP="00DE73D4">
            <w:pPr>
              <w:jc w:val="center"/>
              <w:rPr>
                <w:rFonts w:cs="Tahoma"/>
                <w:color w:val="000000"/>
                <w:szCs w:val="18"/>
              </w:rPr>
            </w:pPr>
            <w:r w:rsidRPr="00715FF4">
              <w:rPr>
                <w:rFonts w:ascii="MS UI Gothic" w:eastAsia="MS UI Gothic" w:hAnsi="MS UI Gothic" w:cs="MS UI Gothic" w:hint="eastAsia"/>
                <w:color w:val="000000"/>
                <w:lang w:val="pt-BR"/>
              </w:rPr>
              <w:t>✓</w:t>
            </w:r>
          </w:p>
        </w:tc>
        <w:tc>
          <w:tcPr>
            <w:tcW w:w="1444" w:type="dxa"/>
            <w:vAlign w:val="center"/>
          </w:tcPr>
          <w:p w14:paraId="45A54294" w14:textId="77777777" w:rsidR="00AF08FE" w:rsidRPr="00715FF4" w:rsidRDefault="00AF08FE" w:rsidP="00DE73D4">
            <w:pPr>
              <w:jc w:val="center"/>
              <w:rPr>
                <w:rFonts w:cs="Tahoma"/>
                <w:color w:val="000000"/>
                <w:szCs w:val="18"/>
              </w:rPr>
            </w:pPr>
            <w:r w:rsidRPr="00715FF4">
              <w:rPr>
                <w:rFonts w:ascii="MS UI Gothic" w:eastAsia="MS UI Gothic" w:hAnsi="MS UI Gothic" w:cs="MS UI Gothic" w:hint="eastAsia"/>
                <w:color w:val="000000"/>
                <w:lang w:val="pt-BR"/>
              </w:rPr>
              <w:t>✓</w:t>
            </w:r>
          </w:p>
        </w:tc>
        <w:tc>
          <w:tcPr>
            <w:tcW w:w="1687" w:type="dxa"/>
            <w:vAlign w:val="center"/>
          </w:tcPr>
          <w:p w14:paraId="45A54295" w14:textId="77777777" w:rsidR="00AF08FE" w:rsidRPr="00715FF4" w:rsidRDefault="00AF08FE" w:rsidP="00DE73D4">
            <w:pPr>
              <w:jc w:val="center"/>
              <w:rPr>
                <w:rFonts w:cs="Tahoma"/>
                <w:color w:val="000000"/>
                <w:szCs w:val="18"/>
              </w:rPr>
            </w:pPr>
            <w:r w:rsidRPr="00715FF4">
              <w:rPr>
                <w:rFonts w:cs="Tahoma"/>
                <w:color w:val="000000"/>
                <w:szCs w:val="18"/>
                <w:lang w:val="pt-BR"/>
              </w:rPr>
              <w:t>√</w:t>
            </w:r>
          </w:p>
        </w:tc>
        <w:tc>
          <w:tcPr>
            <w:tcW w:w="1589" w:type="dxa"/>
            <w:vAlign w:val="center"/>
          </w:tcPr>
          <w:p w14:paraId="45A54296" w14:textId="77777777" w:rsidR="00AF08FE" w:rsidRPr="00715FF4" w:rsidRDefault="00AF08FE" w:rsidP="00DE73D4">
            <w:pPr>
              <w:jc w:val="center"/>
              <w:rPr>
                <w:rFonts w:cs="Tahoma"/>
                <w:color w:val="000000"/>
                <w:szCs w:val="18"/>
              </w:rPr>
            </w:pPr>
            <w:r w:rsidRPr="00715FF4">
              <w:rPr>
                <w:rFonts w:cs="Tahoma"/>
                <w:color w:val="000000"/>
                <w:szCs w:val="18"/>
                <w:lang w:val="pt-BR"/>
              </w:rPr>
              <w:t>√</w:t>
            </w:r>
          </w:p>
        </w:tc>
      </w:tr>
      <w:tr w:rsidR="00AF08FE" w:rsidRPr="00715FF4" w14:paraId="45A5429D" w14:textId="77777777" w:rsidTr="00DE73D4">
        <w:tc>
          <w:tcPr>
            <w:tcW w:w="3168" w:type="dxa"/>
            <w:vAlign w:val="center"/>
          </w:tcPr>
          <w:p w14:paraId="45A54298" w14:textId="77777777" w:rsidR="00AF08FE" w:rsidRPr="00715FF4" w:rsidRDefault="00AF08FE" w:rsidP="00DE73D4">
            <w:pPr>
              <w:rPr>
                <w:rFonts w:cs="Tahoma"/>
                <w:color w:val="000000"/>
                <w:szCs w:val="18"/>
              </w:rPr>
            </w:pPr>
            <w:r w:rsidRPr="00715FF4">
              <w:rPr>
                <w:rFonts w:cs="Tahoma"/>
                <w:color w:val="000000"/>
                <w:szCs w:val="18"/>
                <w:lang w:val="pt-BR"/>
              </w:rPr>
              <w:t>Horas Complementares</w:t>
            </w:r>
            <w:r w:rsidRPr="00715FF4">
              <w:rPr>
                <w:rFonts w:cs="Tahoma"/>
                <w:color w:val="000000"/>
                <w:szCs w:val="18"/>
              </w:rPr>
              <w:t xml:space="preserve"> </w:t>
            </w:r>
          </w:p>
        </w:tc>
        <w:tc>
          <w:tcPr>
            <w:tcW w:w="1580" w:type="dxa"/>
            <w:vAlign w:val="center"/>
          </w:tcPr>
          <w:p w14:paraId="45A54299" w14:textId="77777777" w:rsidR="00AF08FE" w:rsidRPr="00715FF4" w:rsidRDefault="00AF08FE" w:rsidP="00DE73D4">
            <w:pPr>
              <w:jc w:val="center"/>
              <w:rPr>
                <w:rFonts w:cs="Tahoma"/>
                <w:color w:val="000000"/>
                <w:szCs w:val="18"/>
              </w:rPr>
            </w:pPr>
            <w:r w:rsidRPr="00715FF4">
              <w:rPr>
                <w:rFonts w:cs="Tahoma"/>
                <w:color w:val="000000"/>
                <w:szCs w:val="18"/>
                <w:lang w:val="pt-BR"/>
              </w:rPr>
              <w:t>Pacotes de 20</w:t>
            </w:r>
          </w:p>
        </w:tc>
        <w:tc>
          <w:tcPr>
            <w:tcW w:w="1444" w:type="dxa"/>
            <w:vAlign w:val="center"/>
          </w:tcPr>
          <w:p w14:paraId="45A5429A" w14:textId="77777777" w:rsidR="00AF08FE" w:rsidRPr="00715FF4" w:rsidRDefault="00AF08FE" w:rsidP="00DE73D4">
            <w:pPr>
              <w:jc w:val="center"/>
              <w:rPr>
                <w:rFonts w:cs="Tahoma"/>
                <w:color w:val="000000"/>
                <w:szCs w:val="18"/>
              </w:rPr>
            </w:pPr>
            <w:r w:rsidRPr="00715FF4">
              <w:rPr>
                <w:rFonts w:cs="Tahoma"/>
                <w:color w:val="000000"/>
                <w:szCs w:val="18"/>
                <w:lang w:val="pt-BR"/>
              </w:rPr>
              <w:t>Pacotes de 20</w:t>
            </w:r>
          </w:p>
        </w:tc>
        <w:tc>
          <w:tcPr>
            <w:tcW w:w="1687" w:type="dxa"/>
            <w:vAlign w:val="center"/>
          </w:tcPr>
          <w:p w14:paraId="45A5429B" w14:textId="77777777" w:rsidR="00AF08FE" w:rsidRPr="00715FF4" w:rsidRDefault="00AF08FE" w:rsidP="00DE73D4">
            <w:pPr>
              <w:jc w:val="center"/>
              <w:rPr>
                <w:rFonts w:cs="Tahoma"/>
                <w:color w:val="000000"/>
                <w:szCs w:val="18"/>
              </w:rPr>
            </w:pPr>
            <w:r w:rsidRPr="00715FF4">
              <w:rPr>
                <w:rFonts w:cs="Tahoma"/>
                <w:color w:val="000000"/>
                <w:szCs w:val="18"/>
                <w:lang w:val="pt-BR"/>
              </w:rPr>
              <w:t>Pacotes de 20</w:t>
            </w:r>
          </w:p>
        </w:tc>
        <w:tc>
          <w:tcPr>
            <w:tcW w:w="1589" w:type="dxa"/>
            <w:vAlign w:val="center"/>
          </w:tcPr>
          <w:p w14:paraId="45A5429C" w14:textId="77777777" w:rsidR="00AF08FE" w:rsidRPr="00715FF4" w:rsidRDefault="00AF08FE" w:rsidP="00DE73D4">
            <w:pPr>
              <w:jc w:val="center"/>
              <w:rPr>
                <w:rFonts w:cs="Tahoma"/>
                <w:color w:val="000000"/>
                <w:szCs w:val="18"/>
              </w:rPr>
            </w:pPr>
            <w:r w:rsidRPr="00715FF4">
              <w:rPr>
                <w:rFonts w:cs="Tahoma"/>
                <w:color w:val="000000"/>
                <w:szCs w:val="18"/>
                <w:lang w:val="pt-BR"/>
              </w:rPr>
              <w:t>Pacotes de 20</w:t>
            </w:r>
          </w:p>
        </w:tc>
      </w:tr>
    </w:tbl>
    <w:p w14:paraId="45A5429E" w14:textId="77777777" w:rsidR="00AF08FE" w:rsidRPr="00F83E68" w:rsidRDefault="00AF08FE" w:rsidP="00DB2D1E">
      <w:pPr>
        <w:pStyle w:val="tableclose"/>
        <w:tabs>
          <w:tab w:val="left" w:pos="810"/>
        </w:tabs>
        <w:ind w:left="810" w:hanging="720"/>
        <w:rPr>
          <w:rFonts w:ascii="Tahoma" w:hAnsi="Tahoma" w:cs="Tahoma"/>
          <w:lang w:val="pt-PT"/>
        </w:rPr>
      </w:pPr>
      <w:r w:rsidRPr="00715FF4">
        <w:rPr>
          <w:rFonts w:ascii="Tahoma" w:hAnsi="Tahoma" w:cs="Tahoma"/>
          <w:i/>
          <w:color w:val="000000"/>
          <w:sz w:val="16"/>
          <w:vertAlign w:val="superscript"/>
          <w:lang w:val="pt-BR"/>
        </w:rPr>
        <w:t>1</w:t>
      </w:r>
      <w:r w:rsidR="00C51FE4" w:rsidRPr="00715FF4">
        <w:rPr>
          <w:rFonts w:ascii="Tahoma" w:hAnsi="Tahoma" w:cs="Tahoma"/>
          <w:i/>
          <w:color w:val="000000"/>
          <w:sz w:val="16"/>
          <w:vertAlign w:val="superscript"/>
          <w:lang w:val="pt-BR"/>
        </w:rPr>
        <w:t xml:space="preserve"> </w:t>
      </w:r>
      <w:r w:rsidRPr="00715FF4">
        <w:rPr>
          <w:rFonts w:ascii="Tahoma" w:hAnsi="Tahoma" w:cs="Tahoma"/>
          <w:i/>
          <w:color w:val="000000"/>
          <w:sz w:val="16"/>
          <w:lang w:val="pt-BR"/>
        </w:rPr>
        <w:t>O</w:t>
      </w:r>
      <w:r w:rsidRPr="00715FF4">
        <w:rPr>
          <w:rFonts w:ascii="Tahoma" w:hAnsi="Tahoma" w:cs="Tahoma"/>
          <w:i/>
          <w:color w:val="000000"/>
          <w:sz w:val="16"/>
          <w:vertAlign w:val="superscript"/>
          <w:lang w:val="pt-BR"/>
        </w:rPr>
        <w:t xml:space="preserve"> </w:t>
      </w:r>
      <w:r w:rsidRPr="00715FF4">
        <w:rPr>
          <w:rFonts w:ascii="Tahoma" w:hAnsi="Tahoma" w:cs="Tahoma"/>
          <w:i/>
          <w:color w:val="000000"/>
          <w:sz w:val="16"/>
          <w:lang w:val="pt-BR"/>
        </w:rPr>
        <w:t>Horário Comercial é definido localmente.</w:t>
      </w:r>
    </w:p>
    <w:p w14:paraId="45A5429F" w14:textId="77777777" w:rsidR="00AF08FE" w:rsidRPr="00F83E68" w:rsidRDefault="00AF08FE" w:rsidP="00DB2D1E">
      <w:pPr>
        <w:pStyle w:val="BodyText2"/>
        <w:spacing w:line="240" w:lineRule="auto"/>
        <w:rPr>
          <w:rFonts w:ascii="Tahoma" w:hAnsi="Tahoma" w:cs="Tahoma"/>
          <w:lang w:val="pt-PT"/>
        </w:rPr>
      </w:pPr>
    </w:p>
    <w:p w14:paraId="45A542A0" w14:textId="77777777" w:rsidR="00AF08FE" w:rsidRPr="00F83E68" w:rsidRDefault="00AF08FE" w:rsidP="00DB2D1E">
      <w:pPr>
        <w:pStyle w:val="BodyText2"/>
        <w:spacing w:line="240" w:lineRule="auto"/>
        <w:rPr>
          <w:rFonts w:ascii="Tahoma" w:hAnsi="Tahoma" w:cs="Tahoma"/>
          <w:lang w:val="pt-PT"/>
        </w:rPr>
      </w:pPr>
      <w:r w:rsidRPr="00715FF4">
        <w:rPr>
          <w:rFonts w:ascii="Tahoma" w:hAnsi="Tahoma" w:cs="Tahoma"/>
          <w:color w:val="000000"/>
          <w:sz w:val="18"/>
          <w:lang w:val="pt-BR"/>
        </w:rPr>
        <w:t xml:space="preserve">O </w:t>
      </w:r>
      <w:r w:rsidRPr="00715FF4">
        <w:rPr>
          <w:rFonts w:ascii="Tahoma" w:hAnsi="Tahoma" w:cs="Tahoma"/>
          <w:b/>
          <w:color w:val="000000"/>
          <w:sz w:val="18"/>
          <w:lang w:val="pt-BR"/>
        </w:rPr>
        <w:t>Gerenciamento de Conta de Suporte</w:t>
      </w:r>
      <w:r w:rsidRPr="00715FF4">
        <w:rPr>
          <w:rFonts w:ascii="Tahoma" w:hAnsi="Tahoma" w:cs="Tahoma"/>
          <w:color w:val="000000"/>
          <w:sz w:val="18"/>
          <w:lang w:val="pt-BR"/>
        </w:rPr>
        <w:t xml:space="preserve"> ajuda a criar e manter os relacionamentos com a equipe de gerenciamento e de fornecimento de serviços do cliente, além de ajudar os clientes a organizar cada elemento de</w:t>
      </w:r>
      <w:r w:rsidR="00C51FE4" w:rsidRPr="00715FF4">
        <w:rPr>
          <w:rFonts w:ascii="Tahoma" w:hAnsi="Tahoma" w:cs="Tahoma"/>
          <w:color w:val="000000"/>
          <w:sz w:val="18"/>
          <w:lang w:val="pt-BR"/>
        </w:rPr>
        <w:t> </w:t>
      </w:r>
      <w:r w:rsidRPr="00715FF4">
        <w:rPr>
          <w:rFonts w:ascii="Tahoma" w:hAnsi="Tahoma" w:cs="Tahoma"/>
          <w:color w:val="000000"/>
          <w:sz w:val="18"/>
          <w:lang w:val="pt-BR"/>
        </w:rPr>
        <w:t>seus planos de serviços a fim de atender às necessidades comerciais.</w:t>
      </w:r>
      <w:r w:rsidRPr="00F83E68">
        <w:rPr>
          <w:rFonts w:ascii="Tahoma" w:hAnsi="Tahoma" w:cs="Tahoma"/>
          <w:lang w:val="pt-PT"/>
        </w:rPr>
        <w:t xml:space="preserve"> </w:t>
      </w:r>
    </w:p>
    <w:p w14:paraId="45A542A1" w14:textId="77777777" w:rsidR="00AF08FE" w:rsidRPr="00F83E68" w:rsidRDefault="00AF08FE" w:rsidP="00DB2D1E">
      <w:pPr>
        <w:spacing w:after="120"/>
        <w:jc w:val="both"/>
        <w:rPr>
          <w:rFonts w:cs="Tahoma"/>
          <w:lang w:val="pt-PT"/>
        </w:rPr>
      </w:pPr>
      <w:r w:rsidRPr="00715FF4">
        <w:rPr>
          <w:rFonts w:cs="Tahoma"/>
          <w:color w:val="000000"/>
          <w:lang w:val="pt-BR"/>
        </w:rPr>
        <w:t xml:space="preserve">A </w:t>
      </w:r>
      <w:r w:rsidRPr="00715FF4">
        <w:rPr>
          <w:rFonts w:cs="Tahoma"/>
          <w:b/>
          <w:color w:val="000000"/>
          <w:lang w:val="pt-BR"/>
        </w:rPr>
        <w:t>Assistência de Suporte</w:t>
      </w:r>
      <w:r w:rsidRPr="00715FF4">
        <w:rPr>
          <w:rFonts w:cs="Tahoma"/>
          <w:color w:val="000000"/>
          <w:lang w:val="pt-BR"/>
        </w:rPr>
        <w:t xml:space="preserve"> fornece avisos e orientações a curto prazo (com base nos recursos da Microsoft disponíveis) sobre problemas não abordados pelo Suporte para Resolução de Problemas, incluindo assistência a</w:t>
      </w:r>
      <w:r w:rsidR="00C51FE4" w:rsidRPr="00715FF4">
        <w:rPr>
          <w:rFonts w:cs="Tahoma"/>
          <w:color w:val="000000"/>
          <w:lang w:val="pt-BR"/>
        </w:rPr>
        <w:t> </w:t>
      </w:r>
      <w:r w:rsidRPr="00715FF4">
        <w:rPr>
          <w:rFonts w:cs="Tahoma"/>
          <w:color w:val="000000"/>
          <w:lang w:val="pt-BR"/>
        </w:rPr>
        <w:t>questões relacionadas a design, desenvolvimento e implantação.</w:t>
      </w:r>
    </w:p>
    <w:p w14:paraId="45A542A2" w14:textId="77777777" w:rsidR="00AF08FE" w:rsidRPr="00F83E68" w:rsidRDefault="00AF08FE" w:rsidP="00DB2D1E">
      <w:pPr>
        <w:spacing w:after="120"/>
        <w:rPr>
          <w:rFonts w:cs="Tahoma"/>
          <w:lang w:val="pt-PT"/>
        </w:rPr>
      </w:pPr>
      <w:r w:rsidRPr="00715FF4">
        <w:rPr>
          <w:rFonts w:cs="Tahoma"/>
          <w:color w:val="000000"/>
          <w:lang w:val="pt-BR"/>
        </w:rPr>
        <w:t xml:space="preserve">O </w:t>
      </w:r>
      <w:r w:rsidRPr="00715FF4">
        <w:rPr>
          <w:rFonts w:cs="Tahoma"/>
          <w:b/>
          <w:color w:val="000000"/>
          <w:lang w:val="pt-BR"/>
        </w:rPr>
        <w:t>Suporte para Resolução de Problemas</w:t>
      </w:r>
      <w:r w:rsidRPr="00715FF4">
        <w:rPr>
          <w:rFonts w:cs="Tahoma"/>
          <w:color w:val="000000"/>
          <w:lang w:val="pt-BR"/>
        </w:rPr>
        <w:t xml:space="preserve"> fornece assistência para problemas com sintomas específicos encontrados durante o uso de produtos da Microsoft, quando há uma probabilidade razoável de que o problema tenha sido causado por produtos da Microsoft.</w:t>
      </w:r>
    </w:p>
    <w:p w14:paraId="45A542A3" w14:textId="77777777" w:rsidR="00AF08FE" w:rsidRPr="00F83E68" w:rsidRDefault="00AF08FE" w:rsidP="00DB2D1E">
      <w:pPr>
        <w:spacing w:after="120"/>
        <w:rPr>
          <w:rFonts w:cs="Tahoma"/>
          <w:lang w:val="pt-PT"/>
        </w:rPr>
      </w:pPr>
    </w:p>
    <w:p w14:paraId="45A542A4" w14:textId="77777777" w:rsidR="00C51FE4" w:rsidRPr="00F83E68" w:rsidRDefault="00C51FE4" w:rsidP="00DB2D1E">
      <w:pPr>
        <w:spacing w:after="120"/>
        <w:rPr>
          <w:rFonts w:cs="Tahoma"/>
          <w:lang w:val="pt-PT"/>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AF08FE" w:rsidRPr="00715FF4" w14:paraId="45A542A9" w14:textId="77777777" w:rsidTr="00DE73D4">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45A542A5" w14:textId="77777777" w:rsidR="00AF08FE" w:rsidRPr="00715FF4" w:rsidRDefault="00AF08FE" w:rsidP="00DE73D4">
            <w:pPr>
              <w:pStyle w:val="tableclose"/>
              <w:spacing w:line="276" w:lineRule="auto"/>
              <w:rPr>
                <w:rFonts w:ascii="Tahoma" w:hAnsi="Tahoma" w:cs="Tahoma"/>
                <w:b/>
                <w:color w:val="000000"/>
              </w:rPr>
            </w:pPr>
            <w:r w:rsidRPr="00715FF4">
              <w:rPr>
                <w:rFonts w:ascii="Tahoma" w:hAnsi="Tahoma" w:cs="Tahoma"/>
                <w:b/>
                <w:color w:val="000000"/>
                <w:lang w:val="pt-BR"/>
              </w:rPr>
              <w:t>Severidade</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5A542A6" w14:textId="77777777" w:rsidR="00AF08FE" w:rsidRPr="00715FF4" w:rsidRDefault="00AF08FE" w:rsidP="00DE73D4">
            <w:pPr>
              <w:pStyle w:val="tableclose"/>
              <w:spacing w:line="276" w:lineRule="auto"/>
              <w:rPr>
                <w:rFonts w:ascii="Tahoma" w:hAnsi="Tahoma" w:cs="Tahoma"/>
                <w:b/>
                <w:color w:val="000000"/>
              </w:rPr>
            </w:pPr>
            <w:r w:rsidRPr="00715FF4">
              <w:rPr>
                <w:rFonts w:ascii="Tahoma" w:hAnsi="Tahoma" w:cs="Tahoma"/>
                <w:b/>
                <w:color w:val="000000"/>
                <w:lang w:val="pt-BR"/>
              </w:rPr>
              <w:t>Situação</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5A542A7" w14:textId="77777777" w:rsidR="00AF08FE" w:rsidRPr="00715FF4" w:rsidRDefault="00AF08FE" w:rsidP="00DE73D4">
            <w:pPr>
              <w:pStyle w:val="tableclose"/>
              <w:spacing w:line="276" w:lineRule="auto"/>
              <w:rPr>
                <w:rFonts w:ascii="Tahoma" w:hAnsi="Tahoma" w:cs="Tahoma"/>
                <w:b/>
                <w:color w:val="000000"/>
              </w:rPr>
            </w:pPr>
            <w:r w:rsidRPr="00715FF4">
              <w:rPr>
                <w:rFonts w:ascii="Tahoma" w:hAnsi="Tahoma" w:cs="Tahoma"/>
                <w:b/>
                <w:color w:val="000000"/>
                <w:lang w:val="pt-BR"/>
              </w:rPr>
              <w:t>Nossa Resposta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5A542A8" w14:textId="77777777" w:rsidR="00AF08FE" w:rsidRPr="00715FF4" w:rsidRDefault="00AF08FE" w:rsidP="002D084F">
            <w:pPr>
              <w:pStyle w:val="tableclose"/>
              <w:spacing w:line="276" w:lineRule="auto"/>
              <w:rPr>
                <w:rFonts w:ascii="Tahoma" w:hAnsi="Tahoma" w:cs="Tahoma"/>
                <w:b/>
                <w:color w:val="000000"/>
              </w:rPr>
            </w:pPr>
            <w:r w:rsidRPr="00715FF4">
              <w:rPr>
                <w:rFonts w:ascii="Tahoma" w:hAnsi="Tahoma" w:cs="Tahoma"/>
                <w:b/>
                <w:color w:val="000000"/>
                <w:lang w:val="pt-BR"/>
              </w:rPr>
              <w:t>Resposta Esperada do</w:t>
            </w:r>
            <w:r w:rsidR="002D084F" w:rsidRPr="00715FF4">
              <w:rPr>
                <w:rFonts w:ascii="Tahoma" w:hAnsi="Tahoma" w:cs="Tahoma"/>
                <w:b/>
                <w:color w:val="000000"/>
                <w:lang w:val="pt-BR"/>
              </w:rPr>
              <w:t> </w:t>
            </w:r>
            <w:r w:rsidRPr="00715FF4">
              <w:rPr>
                <w:rFonts w:ascii="Tahoma" w:hAnsi="Tahoma" w:cs="Tahoma"/>
                <w:b/>
                <w:color w:val="000000"/>
                <w:lang w:val="pt-BR"/>
              </w:rPr>
              <w:t>Cliente</w:t>
            </w:r>
          </w:p>
        </w:tc>
      </w:tr>
      <w:tr w:rsidR="00AF08FE" w:rsidRPr="00F83E68" w14:paraId="45A542B6" w14:textId="77777777" w:rsidTr="00DE73D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5A542AA" w14:textId="77777777" w:rsidR="00AF08FE" w:rsidRPr="00715FF4" w:rsidRDefault="00AF08FE" w:rsidP="00DE73D4">
            <w:pPr>
              <w:pStyle w:val="tableclose"/>
              <w:spacing w:line="276" w:lineRule="auto"/>
              <w:rPr>
                <w:rFonts w:ascii="Tahoma" w:hAnsi="Tahoma" w:cs="Tahoma"/>
                <w:color w:val="000000"/>
                <w:sz w:val="18"/>
                <w:szCs w:val="18"/>
              </w:rPr>
            </w:pPr>
            <w:r w:rsidRPr="00715FF4">
              <w:rPr>
                <w:rFonts w:ascii="Tahoma" w:hAnsi="Tahoma" w:cs="Tahoma"/>
                <w:color w:val="000000"/>
                <w:sz w:val="18"/>
                <w:szCs w:val="18"/>
              </w:rPr>
              <w:t xml:space="preserve">1. </w:t>
            </w:r>
            <w:r w:rsidRPr="00715FF4">
              <w:rPr>
                <w:rFonts w:ascii="Tahoma" w:hAnsi="Tahoma" w:cs="Tahoma"/>
                <w:color w:val="000000"/>
                <w:sz w:val="18"/>
                <w:szCs w:val="18"/>
                <w:lang w:val="pt-BR"/>
              </w:rPr>
              <w:t>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45A542AB" w14:textId="77777777" w:rsidR="00AF08FE" w:rsidRPr="00715FF4" w:rsidRDefault="00AF08FE" w:rsidP="00024C3C">
            <w:pPr>
              <w:pStyle w:val="ListBullet3"/>
              <w:numPr>
                <w:ilvl w:val="0"/>
                <w:numId w:val="81"/>
              </w:numPr>
              <w:spacing w:line="276" w:lineRule="auto"/>
              <w:rPr>
                <w:rFonts w:ascii="Tahoma" w:hAnsi="Tahoma" w:cs="Tahoma"/>
              </w:rPr>
            </w:pPr>
            <w:r w:rsidRPr="00715FF4">
              <w:rPr>
                <w:rFonts w:ascii="Tahoma" w:hAnsi="Tahoma" w:cs="Tahoma"/>
                <w:color w:val="000000"/>
                <w:sz w:val="18"/>
                <w:szCs w:val="18"/>
                <w:lang w:val="pt-BR"/>
              </w:rPr>
              <w:t>Impacto catastrófico nos negócios:</w:t>
            </w:r>
            <w:r w:rsidRPr="00715FF4">
              <w:rPr>
                <w:rFonts w:ascii="Tahoma" w:hAnsi="Tahoma" w:cs="Tahoma"/>
                <w:color w:val="000000"/>
                <w:sz w:val="18"/>
                <w:szCs w:val="18"/>
              </w:rPr>
              <w:t xml:space="preserve"> </w:t>
            </w:r>
          </w:p>
          <w:p w14:paraId="45A542AC" w14:textId="77777777" w:rsidR="00AF08FE" w:rsidRPr="00F83E68" w:rsidRDefault="00AF08FE" w:rsidP="00024C3C">
            <w:pPr>
              <w:pStyle w:val="ListBullet3"/>
              <w:numPr>
                <w:ilvl w:val="0"/>
                <w:numId w:val="81"/>
              </w:numPr>
              <w:spacing w:line="276" w:lineRule="auto"/>
              <w:rPr>
                <w:rFonts w:ascii="Tahoma" w:hAnsi="Tahoma" w:cs="Tahoma"/>
                <w:lang w:val="pt-PT"/>
              </w:rPr>
            </w:pPr>
            <w:r w:rsidRPr="00715FF4">
              <w:rPr>
                <w:rFonts w:ascii="Tahoma" w:hAnsi="Tahoma" w:cs="Tahoma"/>
                <w:color w:val="000000"/>
                <w:sz w:val="18"/>
                <w:lang w:val="pt-BR"/>
              </w:rPr>
              <w:t>Perda total de um processo comercial essencial (crítico) e</w:t>
            </w:r>
            <w:r w:rsidR="002D084F" w:rsidRPr="00715FF4">
              <w:rPr>
                <w:rFonts w:ascii="Tahoma" w:hAnsi="Tahoma" w:cs="Tahoma"/>
                <w:color w:val="000000"/>
                <w:sz w:val="18"/>
                <w:lang w:val="pt-BR"/>
              </w:rPr>
              <w:t> </w:t>
            </w:r>
            <w:r w:rsidRPr="00715FF4">
              <w:rPr>
                <w:rFonts w:ascii="Tahoma" w:hAnsi="Tahoma" w:cs="Tahoma"/>
                <w:color w:val="000000"/>
                <w:sz w:val="18"/>
                <w:lang w:val="pt-BR"/>
              </w:rPr>
              <w:t>não</w:t>
            </w:r>
            <w:r w:rsidR="002D084F" w:rsidRPr="00715FF4">
              <w:rPr>
                <w:rFonts w:ascii="Tahoma" w:hAnsi="Tahoma" w:cs="Tahoma"/>
                <w:color w:val="000000"/>
                <w:sz w:val="18"/>
                <w:lang w:val="pt-BR"/>
              </w:rPr>
              <w:t> </w:t>
            </w:r>
            <w:r w:rsidRPr="00715FF4">
              <w:rPr>
                <w:rFonts w:ascii="Tahoma" w:hAnsi="Tahoma" w:cs="Tahoma"/>
                <w:color w:val="000000"/>
                <w:sz w:val="18"/>
                <w:lang w:val="pt-BR"/>
              </w:rPr>
              <w:t>é possível dar continuidade ao trabalho de maneira razoável</w:t>
            </w:r>
          </w:p>
          <w:p w14:paraId="45A542AD" w14:textId="77777777" w:rsidR="00AF08FE" w:rsidRPr="00715FF4" w:rsidRDefault="00AF08FE" w:rsidP="00024C3C">
            <w:pPr>
              <w:pStyle w:val="ListBullet3"/>
              <w:numPr>
                <w:ilvl w:val="0"/>
                <w:numId w:val="81"/>
              </w:numPr>
              <w:spacing w:line="276" w:lineRule="auto"/>
              <w:rPr>
                <w:rFonts w:ascii="Tahoma" w:hAnsi="Tahoma" w:cs="Tahoma"/>
                <w:color w:val="000000"/>
                <w:sz w:val="18"/>
                <w:szCs w:val="18"/>
              </w:rPr>
            </w:pPr>
            <w:r w:rsidRPr="00715FF4">
              <w:rPr>
                <w:rFonts w:ascii="Tahoma" w:hAnsi="Tahoma" w:cs="Tahoma"/>
                <w:color w:val="000000"/>
                <w:sz w:val="18"/>
                <w:szCs w:val="18"/>
                <w:lang w:val="pt-BR"/>
              </w:rPr>
              <w:t>Necessita de atenção imediata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5A542AE" w14:textId="77777777" w:rsidR="00AF08FE" w:rsidRPr="00F83E68" w:rsidRDefault="00AF08FE" w:rsidP="00024C3C">
            <w:pPr>
              <w:pStyle w:val="ListBullet3"/>
              <w:numPr>
                <w:ilvl w:val="0"/>
                <w:numId w:val="82"/>
              </w:numPr>
              <w:spacing w:line="276" w:lineRule="auto"/>
              <w:rPr>
                <w:rFonts w:ascii="Tahoma" w:hAnsi="Tahoma" w:cs="Tahoma"/>
                <w:lang w:val="pt-PT"/>
              </w:rPr>
            </w:pPr>
            <w:r w:rsidRPr="00715FF4">
              <w:rPr>
                <w:rFonts w:ascii="Tahoma" w:hAnsi="Tahoma" w:cs="Tahoma"/>
                <w:color w:val="000000"/>
                <w:sz w:val="18"/>
                <w:lang w:val="pt-BR"/>
              </w:rPr>
              <w:t>Resposta à 1ª chamada em 1 hora ou menos</w:t>
            </w:r>
          </w:p>
          <w:p w14:paraId="45A542AF" w14:textId="77777777" w:rsidR="00AF08FE" w:rsidRPr="00F83E68" w:rsidRDefault="00AF08FE" w:rsidP="00024C3C">
            <w:pPr>
              <w:pStyle w:val="ListBullet3"/>
              <w:numPr>
                <w:ilvl w:val="0"/>
                <w:numId w:val="82"/>
              </w:numPr>
              <w:spacing w:line="276" w:lineRule="auto"/>
              <w:rPr>
                <w:rFonts w:ascii="Tahoma" w:hAnsi="Tahoma" w:cs="Tahoma"/>
                <w:lang w:val="pt-PT"/>
              </w:rPr>
            </w:pPr>
            <w:r w:rsidRPr="00715FF4">
              <w:rPr>
                <w:rFonts w:ascii="Tahoma" w:hAnsi="Tahoma" w:cs="Tahoma"/>
                <w:color w:val="000000"/>
                <w:sz w:val="18"/>
                <w:lang w:val="pt-BR"/>
              </w:rPr>
              <w:t>Nossos Recursos serão encaminhados para o local do cliente o mais rápido possível</w:t>
            </w:r>
          </w:p>
          <w:p w14:paraId="45A542B0" w14:textId="77777777" w:rsidR="00AF08FE" w:rsidRPr="00715FF4" w:rsidRDefault="00AF08FE" w:rsidP="00024C3C">
            <w:pPr>
              <w:pStyle w:val="ListBullet3"/>
              <w:numPr>
                <w:ilvl w:val="0"/>
                <w:numId w:val="82"/>
              </w:numPr>
              <w:spacing w:line="276" w:lineRule="auto"/>
              <w:rPr>
                <w:rFonts w:ascii="Tahoma" w:hAnsi="Tahoma" w:cs="Tahoma"/>
              </w:rPr>
            </w:pPr>
            <w:r w:rsidRPr="00715FF4">
              <w:rPr>
                <w:rFonts w:ascii="Tahoma" w:hAnsi="Tahoma" w:cs="Tahoma"/>
                <w:color w:val="000000"/>
                <w:sz w:val="18"/>
                <w:lang w:val="pt-BR"/>
              </w:rPr>
              <w:t>Esforço contínuo 24x7</w:t>
            </w:r>
          </w:p>
          <w:p w14:paraId="45A542B1" w14:textId="77777777" w:rsidR="00AF08FE" w:rsidRPr="00F83E68" w:rsidRDefault="00AF08FE" w:rsidP="00024C3C">
            <w:pPr>
              <w:pStyle w:val="ListBullet3"/>
              <w:numPr>
                <w:ilvl w:val="0"/>
                <w:numId w:val="82"/>
              </w:numPr>
              <w:spacing w:line="276" w:lineRule="auto"/>
              <w:rPr>
                <w:rFonts w:ascii="Tahoma" w:hAnsi="Tahoma" w:cs="Tahoma"/>
                <w:lang w:val="pt-PT"/>
              </w:rPr>
            </w:pPr>
            <w:r w:rsidRPr="00715FF4">
              <w:rPr>
                <w:rFonts w:ascii="Tahoma" w:hAnsi="Tahoma" w:cs="Tahoma"/>
                <w:color w:val="000000"/>
                <w:sz w:val="18"/>
                <w:lang w:val="pt-BR"/>
              </w:rPr>
              <w:t>Escalonamento rápido na</w:t>
            </w:r>
            <w:r w:rsidR="002D084F" w:rsidRPr="00715FF4">
              <w:rPr>
                <w:rFonts w:ascii="Tahoma" w:hAnsi="Tahoma" w:cs="Tahoma"/>
                <w:color w:val="000000"/>
                <w:sz w:val="18"/>
                <w:lang w:val="pt-BR"/>
              </w:rPr>
              <w:t> </w:t>
            </w:r>
            <w:r w:rsidRPr="00715FF4">
              <w:rPr>
                <w:rFonts w:ascii="Tahoma" w:hAnsi="Tahoma" w:cs="Tahoma"/>
                <w:color w:val="000000"/>
                <w:sz w:val="18"/>
                <w:lang w:val="pt-BR"/>
              </w:rPr>
              <w:t>Microsoft para equipes do</w:t>
            </w:r>
            <w:r w:rsidR="002D084F" w:rsidRPr="00715FF4">
              <w:rPr>
                <w:rFonts w:ascii="Tahoma" w:hAnsi="Tahoma" w:cs="Tahoma"/>
                <w:color w:val="000000"/>
                <w:sz w:val="18"/>
                <w:lang w:val="pt-BR"/>
              </w:rPr>
              <w:t> </w:t>
            </w:r>
            <w:r w:rsidRPr="00715FF4">
              <w:rPr>
                <w:rFonts w:ascii="Tahoma" w:hAnsi="Tahoma" w:cs="Tahoma"/>
                <w:color w:val="000000"/>
                <w:sz w:val="18"/>
                <w:lang w:val="pt-BR"/>
              </w:rPr>
              <w:t>Produto</w:t>
            </w:r>
          </w:p>
          <w:p w14:paraId="45A542B2" w14:textId="77777777" w:rsidR="00AF08FE" w:rsidRPr="00F83E68" w:rsidRDefault="00AF08FE" w:rsidP="00024C3C">
            <w:pPr>
              <w:pStyle w:val="ListBullet3"/>
              <w:numPr>
                <w:ilvl w:val="0"/>
                <w:numId w:val="82"/>
              </w:numPr>
              <w:spacing w:line="276" w:lineRule="auto"/>
              <w:rPr>
                <w:rFonts w:ascii="Tahoma" w:hAnsi="Tahoma" w:cs="Tahoma"/>
                <w:color w:val="000000"/>
                <w:sz w:val="18"/>
                <w:szCs w:val="18"/>
                <w:lang w:val="pt-PT"/>
              </w:rPr>
            </w:pPr>
            <w:r w:rsidRPr="00715FF4">
              <w:rPr>
                <w:rFonts w:ascii="Tahoma" w:hAnsi="Tahoma" w:cs="Tahoma"/>
                <w:color w:val="000000"/>
                <w:sz w:val="18"/>
                <w:szCs w:val="18"/>
                <w:lang w:val="pt-BR"/>
              </w:rPr>
              <w:t>Notificação aos Executivos Sêniores da Microsoft</w:t>
            </w:r>
            <w:r w:rsidRPr="00F83E68">
              <w:rPr>
                <w:rFonts w:ascii="Tahoma" w:hAnsi="Tahoma" w:cs="Tahoma"/>
                <w:color w:val="000000"/>
                <w:sz w:val="18"/>
                <w:szCs w:val="18"/>
                <w:lang w:val="pt-PT"/>
              </w:rPr>
              <w:t xml:space="preserve">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5A542B3" w14:textId="77777777" w:rsidR="00AF08FE" w:rsidRPr="00F83E68" w:rsidRDefault="00AF08FE" w:rsidP="00024C3C">
            <w:pPr>
              <w:pStyle w:val="ListBullet3"/>
              <w:numPr>
                <w:ilvl w:val="0"/>
                <w:numId w:val="83"/>
              </w:numPr>
              <w:spacing w:line="276" w:lineRule="auto"/>
              <w:rPr>
                <w:rFonts w:ascii="Tahoma" w:hAnsi="Tahoma" w:cs="Tahoma"/>
                <w:lang w:val="pt-PT"/>
              </w:rPr>
            </w:pPr>
            <w:r w:rsidRPr="00715FF4">
              <w:rPr>
                <w:rFonts w:ascii="Tahoma" w:hAnsi="Tahoma" w:cs="Tahoma"/>
                <w:color w:val="000000"/>
                <w:sz w:val="18"/>
                <w:lang w:val="pt-BR"/>
              </w:rPr>
              <w:t>Notificação aos Executivos Sêniores do</w:t>
            </w:r>
            <w:r w:rsidR="002D084F" w:rsidRPr="00715FF4">
              <w:rPr>
                <w:rFonts w:ascii="Tahoma" w:hAnsi="Tahoma" w:cs="Tahoma"/>
                <w:color w:val="000000"/>
                <w:sz w:val="18"/>
                <w:lang w:val="pt-BR"/>
              </w:rPr>
              <w:t> </w:t>
            </w:r>
            <w:r w:rsidRPr="00715FF4">
              <w:rPr>
                <w:rFonts w:ascii="Tahoma" w:hAnsi="Tahoma" w:cs="Tahoma"/>
                <w:color w:val="000000"/>
                <w:sz w:val="18"/>
                <w:lang w:val="pt-BR"/>
              </w:rPr>
              <w:t>cliente</w:t>
            </w:r>
            <w:r w:rsidRPr="00F83E68">
              <w:rPr>
                <w:rFonts w:ascii="Tahoma" w:hAnsi="Tahoma" w:cs="Tahoma"/>
                <w:lang w:val="pt-PT"/>
              </w:rPr>
              <w:t xml:space="preserve"> </w:t>
            </w:r>
          </w:p>
          <w:p w14:paraId="45A542B4" w14:textId="77777777" w:rsidR="00AF08FE" w:rsidRPr="00F83E68" w:rsidRDefault="00AF08FE" w:rsidP="00024C3C">
            <w:pPr>
              <w:pStyle w:val="ListBullet3"/>
              <w:numPr>
                <w:ilvl w:val="0"/>
                <w:numId w:val="83"/>
              </w:numPr>
              <w:spacing w:line="276" w:lineRule="auto"/>
              <w:rPr>
                <w:rFonts w:ascii="Tahoma" w:hAnsi="Tahoma" w:cs="Tahoma"/>
                <w:lang w:val="pt-PT"/>
              </w:rPr>
            </w:pPr>
            <w:r w:rsidRPr="00715FF4">
              <w:rPr>
                <w:rFonts w:ascii="Tahoma" w:hAnsi="Tahoma" w:cs="Tahoma"/>
                <w:color w:val="000000"/>
                <w:sz w:val="18"/>
                <w:lang w:val="pt-BR"/>
              </w:rPr>
              <w:t>Alocação de recursos adequados para manter os esforços contínuos em uma base 24x7</w:t>
            </w:r>
            <w:r w:rsidRPr="00715FF4">
              <w:rPr>
                <w:rFonts w:ascii="Tahoma" w:hAnsi="Tahoma" w:cs="Tahoma"/>
                <w:color w:val="000000"/>
                <w:sz w:val="18"/>
                <w:vertAlign w:val="superscript"/>
                <w:lang w:val="pt-BR"/>
              </w:rPr>
              <w:t>2</w:t>
            </w:r>
          </w:p>
          <w:p w14:paraId="45A542B5" w14:textId="77777777" w:rsidR="00AF08FE" w:rsidRPr="00F83E68" w:rsidRDefault="00AF08FE" w:rsidP="00024C3C">
            <w:pPr>
              <w:pStyle w:val="ListBullet3"/>
              <w:numPr>
                <w:ilvl w:val="0"/>
                <w:numId w:val="83"/>
              </w:numPr>
              <w:spacing w:line="276" w:lineRule="auto"/>
              <w:rPr>
                <w:rFonts w:ascii="Tahoma" w:hAnsi="Tahoma" w:cs="Tahoma"/>
                <w:color w:val="000000"/>
                <w:sz w:val="18"/>
                <w:szCs w:val="18"/>
                <w:lang w:val="pt-PT"/>
              </w:rPr>
            </w:pPr>
            <w:r w:rsidRPr="00715FF4">
              <w:rPr>
                <w:rFonts w:ascii="Tahoma" w:hAnsi="Tahoma" w:cs="Tahoma"/>
                <w:color w:val="000000"/>
                <w:sz w:val="18"/>
                <w:szCs w:val="18"/>
                <w:lang w:val="pt-BR"/>
              </w:rPr>
              <w:t>Acesso e resposta rápidos da autoridade de controle de alterações</w:t>
            </w:r>
          </w:p>
        </w:tc>
      </w:tr>
      <w:tr w:rsidR="00AF08FE" w:rsidRPr="00715FF4" w14:paraId="45A542C2" w14:textId="77777777" w:rsidTr="00DE73D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5A542B7" w14:textId="77777777" w:rsidR="00AF08FE" w:rsidRPr="00F83E68" w:rsidRDefault="00AF08FE" w:rsidP="00DE73D4">
            <w:pPr>
              <w:pStyle w:val="tableclose"/>
              <w:spacing w:line="276" w:lineRule="auto"/>
              <w:rPr>
                <w:rFonts w:ascii="Tahoma" w:hAnsi="Tahoma" w:cs="Tahoma"/>
                <w:color w:val="000000"/>
                <w:sz w:val="18"/>
                <w:szCs w:val="18"/>
                <w:lang w:val="pt-PT"/>
              </w:rPr>
            </w:pPr>
            <w:r w:rsidRPr="00715FF4">
              <w:rPr>
                <w:rFonts w:ascii="Tahoma" w:hAnsi="Tahoma" w:cs="Tahoma"/>
                <w:color w:val="000000"/>
                <w:sz w:val="18"/>
                <w:szCs w:val="18"/>
                <w:lang w:val="pt-BR"/>
              </w:rPr>
              <w:t>A 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45A542B8" w14:textId="77777777" w:rsidR="00AF08FE" w:rsidRPr="00715FF4" w:rsidRDefault="00AF08FE" w:rsidP="00024C3C">
            <w:pPr>
              <w:pStyle w:val="ListBullet3"/>
              <w:numPr>
                <w:ilvl w:val="0"/>
                <w:numId w:val="81"/>
              </w:numPr>
              <w:spacing w:line="276" w:lineRule="auto"/>
              <w:rPr>
                <w:rFonts w:ascii="Tahoma" w:hAnsi="Tahoma" w:cs="Tahoma"/>
              </w:rPr>
            </w:pPr>
            <w:r w:rsidRPr="00715FF4">
              <w:rPr>
                <w:rFonts w:ascii="Tahoma" w:hAnsi="Tahoma" w:cs="Tahoma"/>
                <w:color w:val="000000"/>
                <w:sz w:val="18"/>
                <w:szCs w:val="18"/>
                <w:lang w:val="pt-BR"/>
              </w:rPr>
              <w:t>Impacto crítico nos negócios:</w:t>
            </w:r>
            <w:r w:rsidRPr="00715FF4">
              <w:rPr>
                <w:rFonts w:ascii="Tahoma" w:hAnsi="Tahoma" w:cs="Tahoma"/>
                <w:color w:val="000000"/>
                <w:sz w:val="18"/>
                <w:szCs w:val="18"/>
              </w:rPr>
              <w:t xml:space="preserve"> </w:t>
            </w:r>
          </w:p>
          <w:p w14:paraId="45A542B9" w14:textId="77777777" w:rsidR="00AF08FE" w:rsidRPr="00F83E68" w:rsidRDefault="00AF08FE" w:rsidP="00024C3C">
            <w:pPr>
              <w:pStyle w:val="ListBullet3"/>
              <w:numPr>
                <w:ilvl w:val="0"/>
                <w:numId w:val="81"/>
              </w:numPr>
              <w:spacing w:line="276" w:lineRule="auto"/>
              <w:rPr>
                <w:rFonts w:ascii="Tahoma" w:hAnsi="Tahoma" w:cs="Tahoma"/>
                <w:lang w:val="pt-PT"/>
              </w:rPr>
            </w:pPr>
            <w:r w:rsidRPr="00715FF4">
              <w:rPr>
                <w:rFonts w:ascii="Tahoma" w:hAnsi="Tahoma" w:cs="Tahoma"/>
                <w:color w:val="000000"/>
                <w:sz w:val="18"/>
                <w:lang w:val="pt-BR"/>
              </w:rPr>
              <w:t>Perda ou degradação significativa dos serviços</w:t>
            </w:r>
          </w:p>
          <w:p w14:paraId="45A542BA" w14:textId="77777777" w:rsidR="00AF08FE" w:rsidRPr="00F83E68" w:rsidRDefault="00AF08FE" w:rsidP="00024C3C">
            <w:pPr>
              <w:pStyle w:val="ListBullet3"/>
              <w:numPr>
                <w:ilvl w:val="0"/>
                <w:numId w:val="81"/>
              </w:numPr>
              <w:spacing w:line="276" w:lineRule="auto"/>
              <w:rPr>
                <w:rFonts w:ascii="Tahoma" w:hAnsi="Tahoma" w:cs="Tahoma"/>
                <w:color w:val="000000"/>
                <w:sz w:val="18"/>
                <w:szCs w:val="18"/>
                <w:lang w:val="pt-PT"/>
              </w:rPr>
            </w:pPr>
            <w:r w:rsidRPr="00715FF4">
              <w:rPr>
                <w:rFonts w:ascii="Tahoma" w:hAnsi="Tahoma" w:cs="Tahoma"/>
                <w:color w:val="000000"/>
                <w:sz w:val="18"/>
                <w:szCs w:val="18"/>
                <w:lang w:val="pt-BR"/>
              </w:rPr>
              <w:t>Necessita de atenção em 1 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5A542BB" w14:textId="77777777" w:rsidR="00AF08FE" w:rsidRPr="00F83E68" w:rsidRDefault="00AF08FE" w:rsidP="00024C3C">
            <w:pPr>
              <w:pStyle w:val="ListBullet3"/>
              <w:numPr>
                <w:ilvl w:val="0"/>
                <w:numId w:val="82"/>
              </w:numPr>
              <w:spacing w:line="276" w:lineRule="auto"/>
              <w:rPr>
                <w:rFonts w:ascii="Tahoma" w:hAnsi="Tahoma" w:cs="Tahoma"/>
                <w:lang w:val="pt-PT"/>
              </w:rPr>
            </w:pPr>
            <w:r w:rsidRPr="00715FF4">
              <w:rPr>
                <w:rFonts w:ascii="Tahoma" w:hAnsi="Tahoma" w:cs="Tahoma"/>
                <w:color w:val="000000"/>
                <w:sz w:val="18"/>
                <w:lang w:val="pt-BR"/>
              </w:rPr>
              <w:t>Resposta à 1ª chamada em 1 hora ou menos</w:t>
            </w:r>
          </w:p>
          <w:p w14:paraId="45A542BC" w14:textId="77777777" w:rsidR="00AF08FE" w:rsidRPr="00F83E68" w:rsidRDefault="00AF08FE" w:rsidP="00024C3C">
            <w:pPr>
              <w:pStyle w:val="ListBullet3"/>
              <w:numPr>
                <w:ilvl w:val="0"/>
                <w:numId w:val="82"/>
              </w:numPr>
              <w:spacing w:line="276" w:lineRule="auto"/>
              <w:rPr>
                <w:rFonts w:ascii="Tahoma" w:hAnsi="Tahoma" w:cs="Tahoma"/>
                <w:lang w:val="pt-PT"/>
              </w:rPr>
            </w:pPr>
            <w:r w:rsidRPr="00715FF4">
              <w:rPr>
                <w:rFonts w:ascii="Tahoma" w:hAnsi="Tahoma" w:cs="Tahoma"/>
                <w:color w:val="000000"/>
                <w:sz w:val="18"/>
                <w:lang w:val="pt-BR"/>
              </w:rPr>
              <w:t>Nossos Recursos serão encaminhados ao local do cliente conforme a necessidade</w:t>
            </w:r>
          </w:p>
          <w:p w14:paraId="45A542BD" w14:textId="77777777" w:rsidR="00AF08FE" w:rsidRPr="00715FF4" w:rsidRDefault="00AF08FE" w:rsidP="00024C3C">
            <w:pPr>
              <w:pStyle w:val="ListBullet3"/>
              <w:numPr>
                <w:ilvl w:val="0"/>
                <w:numId w:val="82"/>
              </w:numPr>
              <w:spacing w:line="276" w:lineRule="auto"/>
              <w:rPr>
                <w:rFonts w:ascii="Tahoma" w:hAnsi="Tahoma" w:cs="Tahoma"/>
              </w:rPr>
            </w:pPr>
            <w:r w:rsidRPr="00715FF4">
              <w:rPr>
                <w:rFonts w:ascii="Tahoma" w:hAnsi="Tahoma" w:cs="Tahoma"/>
                <w:color w:val="000000"/>
                <w:sz w:val="18"/>
                <w:lang w:val="pt-BR"/>
              </w:rPr>
              <w:t>Esforço contínuo 24x7</w:t>
            </w:r>
          </w:p>
          <w:p w14:paraId="45A542BE" w14:textId="77777777" w:rsidR="00AF08FE" w:rsidRPr="00F83E68" w:rsidRDefault="00AF08FE" w:rsidP="00024C3C">
            <w:pPr>
              <w:pStyle w:val="ListBullet3"/>
              <w:numPr>
                <w:ilvl w:val="0"/>
                <w:numId w:val="82"/>
              </w:numPr>
              <w:spacing w:line="276" w:lineRule="auto"/>
              <w:rPr>
                <w:rFonts w:ascii="Tahoma" w:hAnsi="Tahoma" w:cs="Tahoma"/>
                <w:color w:val="000000"/>
                <w:sz w:val="18"/>
                <w:szCs w:val="18"/>
                <w:lang w:val="pt-PT"/>
              </w:rPr>
            </w:pPr>
            <w:r w:rsidRPr="00715FF4">
              <w:rPr>
                <w:rFonts w:ascii="Tahoma" w:hAnsi="Tahoma" w:cs="Tahoma"/>
                <w:color w:val="000000"/>
                <w:sz w:val="18"/>
                <w:szCs w:val="18"/>
                <w:lang w:val="pt-BR"/>
              </w:rPr>
              <w:t>Notificação aos Gerentes Sêniores da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5A542BF" w14:textId="77777777" w:rsidR="00AF08FE" w:rsidRPr="00F83E68" w:rsidRDefault="00AF08FE" w:rsidP="00024C3C">
            <w:pPr>
              <w:pStyle w:val="ListBullet3"/>
              <w:numPr>
                <w:ilvl w:val="0"/>
                <w:numId w:val="83"/>
              </w:numPr>
              <w:spacing w:line="276" w:lineRule="auto"/>
              <w:rPr>
                <w:rFonts w:ascii="Tahoma" w:hAnsi="Tahoma" w:cs="Tahoma"/>
                <w:lang w:val="pt-PT"/>
              </w:rPr>
            </w:pPr>
            <w:r w:rsidRPr="00715FF4">
              <w:rPr>
                <w:rFonts w:ascii="Tahoma" w:hAnsi="Tahoma" w:cs="Tahoma"/>
                <w:color w:val="000000"/>
                <w:sz w:val="18"/>
                <w:lang w:val="pt-BR"/>
              </w:rPr>
              <w:t>Alocação de recursos adequados para manter os esforços contínuos em uma base 24x7</w:t>
            </w:r>
            <w:r w:rsidRPr="00715FF4">
              <w:rPr>
                <w:rFonts w:ascii="Tahoma" w:hAnsi="Tahoma" w:cs="Tahoma"/>
                <w:color w:val="000000"/>
                <w:sz w:val="18"/>
                <w:vertAlign w:val="superscript"/>
                <w:lang w:val="pt-BR"/>
              </w:rPr>
              <w:t>2</w:t>
            </w:r>
          </w:p>
          <w:p w14:paraId="45A542C0" w14:textId="77777777" w:rsidR="00AF08FE" w:rsidRPr="00F83E68" w:rsidRDefault="00AF08FE" w:rsidP="00024C3C">
            <w:pPr>
              <w:pStyle w:val="ListBullet3"/>
              <w:numPr>
                <w:ilvl w:val="0"/>
                <w:numId w:val="83"/>
              </w:numPr>
              <w:spacing w:line="276" w:lineRule="auto"/>
              <w:rPr>
                <w:rFonts w:ascii="Tahoma" w:hAnsi="Tahoma" w:cs="Tahoma"/>
                <w:lang w:val="pt-PT"/>
              </w:rPr>
            </w:pPr>
            <w:r w:rsidRPr="00715FF4">
              <w:rPr>
                <w:rFonts w:ascii="Tahoma" w:hAnsi="Tahoma" w:cs="Tahoma"/>
                <w:color w:val="000000"/>
                <w:sz w:val="18"/>
                <w:lang w:val="pt-BR"/>
              </w:rPr>
              <w:t>Acesso e resposta rápidos da autoridade de controle de alterações</w:t>
            </w:r>
          </w:p>
          <w:p w14:paraId="45A542C1" w14:textId="77777777" w:rsidR="00AF08FE" w:rsidRPr="00715FF4" w:rsidRDefault="00AF08FE" w:rsidP="00024C3C">
            <w:pPr>
              <w:pStyle w:val="ListBullet3"/>
              <w:numPr>
                <w:ilvl w:val="0"/>
                <w:numId w:val="83"/>
              </w:numPr>
              <w:spacing w:line="276" w:lineRule="auto"/>
              <w:rPr>
                <w:rFonts w:ascii="Tahoma" w:hAnsi="Tahoma" w:cs="Tahoma"/>
                <w:color w:val="000000"/>
                <w:sz w:val="18"/>
                <w:szCs w:val="18"/>
              </w:rPr>
            </w:pPr>
            <w:r w:rsidRPr="00715FF4">
              <w:rPr>
                <w:rFonts w:ascii="Tahoma" w:hAnsi="Tahoma" w:cs="Tahoma"/>
                <w:color w:val="000000"/>
                <w:sz w:val="18"/>
                <w:szCs w:val="18"/>
                <w:lang w:val="pt-BR"/>
              </w:rPr>
              <w:t>Notificação à gerência</w:t>
            </w:r>
          </w:p>
        </w:tc>
      </w:tr>
      <w:tr w:rsidR="00AF08FE" w:rsidRPr="00F83E68" w14:paraId="45A542CC" w14:textId="77777777" w:rsidTr="00DE73D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5A542C3" w14:textId="77777777" w:rsidR="00AF08FE" w:rsidRPr="00F83E68" w:rsidRDefault="00AF08FE" w:rsidP="00DE73D4">
            <w:pPr>
              <w:pStyle w:val="tableclose"/>
              <w:spacing w:line="276" w:lineRule="auto"/>
              <w:rPr>
                <w:rFonts w:ascii="Tahoma" w:hAnsi="Tahoma" w:cs="Tahoma"/>
                <w:color w:val="000000"/>
                <w:sz w:val="18"/>
                <w:szCs w:val="18"/>
                <w:lang w:val="pt-PT"/>
              </w:rPr>
            </w:pPr>
            <w:r w:rsidRPr="00715FF4">
              <w:rPr>
                <w:rFonts w:ascii="Tahoma" w:hAnsi="Tahoma" w:cs="Tahoma"/>
                <w:color w:val="000000"/>
                <w:sz w:val="18"/>
                <w:szCs w:val="18"/>
                <w:lang w:val="pt-BR"/>
              </w:rPr>
              <w:t>B Solicitação por telefone ou pela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45A542C4" w14:textId="77777777" w:rsidR="00AF08FE" w:rsidRPr="00715FF4" w:rsidRDefault="00AF08FE" w:rsidP="00024C3C">
            <w:pPr>
              <w:pStyle w:val="ListBullet3"/>
              <w:numPr>
                <w:ilvl w:val="0"/>
                <w:numId w:val="81"/>
              </w:numPr>
              <w:spacing w:line="276" w:lineRule="auto"/>
              <w:rPr>
                <w:rFonts w:ascii="Tahoma" w:hAnsi="Tahoma" w:cs="Tahoma"/>
              </w:rPr>
            </w:pPr>
            <w:r w:rsidRPr="00715FF4">
              <w:rPr>
                <w:rFonts w:ascii="Tahoma" w:hAnsi="Tahoma" w:cs="Tahoma"/>
                <w:color w:val="000000"/>
                <w:sz w:val="18"/>
                <w:lang w:val="pt-BR"/>
              </w:rPr>
              <w:t>Impacto moderado nos negócios:</w:t>
            </w:r>
            <w:r w:rsidRPr="00715FF4">
              <w:rPr>
                <w:rFonts w:ascii="Tahoma" w:hAnsi="Tahoma" w:cs="Tahoma"/>
                <w:color w:val="000000"/>
                <w:sz w:val="18"/>
                <w:szCs w:val="18"/>
              </w:rPr>
              <w:t xml:space="preserve"> </w:t>
            </w:r>
          </w:p>
          <w:p w14:paraId="45A542C5" w14:textId="77777777" w:rsidR="00AF08FE" w:rsidRPr="00F83E68" w:rsidRDefault="00AF08FE" w:rsidP="00024C3C">
            <w:pPr>
              <w:pStyle w:val="ListBullet3"/>
              <w:numPr>
                <w:ilvl w:val="0"/>
                <w:numId w:val="81"/>
              </w:numPr>
              <w:spacing w:line="276" w:lineRule="auto"/>
              <w:rPr>
                <w:rFonts w:ascii="Tahoma" w:hAnsi="Tahoma" w:cs="Tahoma"/>
                <w:lang w:val="pt-PT"/>
              </w:rPr>
            </w:pPr>
            <w:r w:rsidRPr="00715FF4">
              <w:rPr>
                <w:rFonts w:ascii="Tahoma" w:hAnsi="Tahoma" w:cs="Tahoma"/>
                <w:color w:val="000000"/>
                <w:sz w:val="18"/>
                <w:lang w:val="pt-BR"/>
              </w:rPr>
              <w:t>Perda ou degradação moderada dos serviços, mas o trabalho pode razoavelmente continuar de maneira prejudicada</w:t>
            </w:r>
          </w:p>
          <w:p w14:paraId="45A542C6" w14:textId="77777777" w:rsidR="00AF08FE" w:rsidRPr="00F83E68" w:rsidRDefault="00AF08FE" w:rsidP="00024C3C">
            <w:pPr>
              <w:pStyle w:val="ListBullet3"/>
              <w:numPr>
                <w:ilvl w:val="0"/>
                <w:numId w:val="81"/>
              </w:numPr>
              <w:spacing w:line="276" w:lineRule="auto"/>
              <w:rPr>
                <w:rFonts w:ascii="Tahoma" w:hAnsi="Tahoma" w:cs="Tahoma"/>
                <w:color w:val="000000"/>
                <w:sz w:val="18"/>
                <w:szCs w:val="18"/>
                <w:lang w:val="pt-PT"/>
              </w:rPr>
            </w:pPr>
            <w:r w:rsidRPr="00715FF4">
              <w:rPr>
                <w:rFonts w:ascii="Tahoma" w:hAnsi="Tahoma" w:cs="Tahoma"/>
                <w:color w:val="000000"/>
                <w:sz w:val="18"/>
                <w:lang w:val="pt-BR"/>
              </w:rPr>
              <w:t>Necessita de atenção dentro de 2 horas comerciais¹</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5A542C7" w14:textId="77777777" w:rsidR="00AF08FE" w:rsidRPr="00F83E68" w:rsidRDefault="00AF08FE" w:rsidP="00024C3C">
            <w:pPr>
              <w:pStyle w:val="ListBullet3"/>
              <w:numPr>
                <w:ilvl w:val="0"/>
                <w:numId w:val="82"/>
              </w:numPr>
              <w:spacing w:line="276" w:lineRule="auto"/>
              <w:rPr>
                <w:rFonts w:ascii="Tahoma" w:hAnsi="Tahoma" w:cs="Tahoma"/>
                <w:lang w:val="pt-PT"/>
              </w:rPr>
            </w:pPr>
            <w:r w:rsidRPr="00715FF4">
              <w:rPr>
                <w:rFonts w:ascii="Tahoma" w:hAnsi="Tahoma" w:cs="Tahoma"/>
                <w:color w:val="000000"/>
                <w:sz w:val="18"/>
                <w:lang w:val="pt-BR"/>
              </w:rPr>
              <w:t>Resposta à 1ª chamada em 2 horas ou menos</w:t>
            </w:r>
          </w:p>
          <w:p w14:paraId="45A542C8" w14:textId="77777777" w:rsidR="00AF08FE" w:rsidRPr="00F83E68" w:rsidRDefault="00AF08FE" w:rsidP="00024C3C">
            <w:pPr>
              <w:pStyle w:val="ListBullet3"/>
              <w:numPr>
                <w:ilvl w:val="0"/>
                <w:numId w:val="82"/>
              </w:numPr>
              <w:spacing w:line="276" w:lineRule="auto"/>
              <w:rPr>
                <w:rFonts w:ascii="Tahoma" w:hAnsi="Tahoma" w:cs="Tahoma"/>
                <w:lang w:val="pt-PT"/>
              </w:rPr>
            </w:pPr>
            <w:r w:rsidRPr="00715FF4">
              <w:rPr>
                <w:rFonts w:ascii="Tahoma" w:hAnsi="Tahoma" w:cs="Tahoma"/>
                <w:color w:val="000000"/>
                <w:sz w:val="18"/>
                <w:lang w:val="pt-BR"/>
              </w:rPr>
              <w:t>Esforço apenas durante o Horário Comercial¹</w:t>
            </w:r>
          </w:p>
          <w:p w14:paraId="45A542C9" w14:textId="77777777" w:rsidR="00AF08FE" w:rsidRPr="00F83E68" w:rsidRDefault="00AF08FE" w:rsidP="00DE73D4">
            <w:pPr>
              <w:pStyle w:val="ListBullet3"/>
              <w:tabs>
                <w:tab w:val="clear" w:pos="1080"/>
                <w:tab w:val="left" w:pos="720"/>
              </w:tabs>
              <w:spacing w:line="276" w:lineRule="auto"/>
              <w:ind w:left="529" w:hanging="450"/>
              <w:rPr>
                <w:rFonts w:ascii="Tahoma" w:hAnsi="Tahoma" w:cs="Tahoma"/>
                <w:color w:val="000000"/>
                <w:sz w:val="18"/>
                <w:szCs w:val="18"/>
                <w:lang w:val="pt-P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5A542CA" w14:textId="77777777" w:rsidR="00AF08FE" w:rsidRPr="00F83E68" w:rsidRDefault="00AF08FE" w:rsidP="00024C3C">
            <w:pPr>
              <w:pStyle w:val="ListBullet3"/>
              <w:numPr>
                <w:ilvl w:val="0"/>
                <w:numId w:val="83"/>
              </w:numPr>
              <w:spacing w:line="276" w:lineRule="auto"/>
              <w:rPr>
                <w:rFonts w:ascii="Tahoma" w:hAnsi="Tahoma" w:cs="Tahoma"/>
                <w:lang w:val="pt-PT"/>
              </w:rPr>
            </w:pPr>
            <w:r w:rsidRPr="00715FF4">
              <w:rPr>
                <w:rFonts w:ascii="Tahoma" w:hAnsi="Tahoma" w:cs="Tahoma"/>
                <w:color w:val="000000"/>
                <w:sz w:val="18"/>
                <w:lang w:val="pt-BR"/>
              </w:rPr>
              <w:t>Alocação de recursos adequados para manter os esforços contínuos no Horário Comercial¹</w:t>
            </w:r>
          </w:p>
          <w:p w14:paraId="45A542CB" w14:textId="77777777" w:rsidR="00AF08FE" w:rsidRPr="00F83E68" w:rsidRDefault="00AF08FE" w:rsidP="00024C3C">
            <w:pPr>
              <w:pStyle w:val="ListBullet3"/>
              <w:numPr>
                <w:ilvl w:val="0"/>
                <w:numId w:val="83"/>
              </w:numPr>
              <w:spacing w:line="276" w:lineRule="auto"/>
              <w:rPr>
                <w:rFonts w:ascii="Tahoma" w:hAnsi="Tahoma" w:cs="Tahoma"/>
                <w:color w:val="000000"/>
                <w:sz w:val="18"/>
                <w:szCs w:val="18"/>
                <w:lang w:val="pt-PT"/>
              </w:rPr>
            </w:pPr>
            <w:r w:rsidRPr="00715FF4">
              <w:rPr>
                <w:rFonts w:ascii="Tahoma" w:hAnsi="Tahoma" w:cs="Tahoma"/>
                <w:color w:val="000000"/>
                <w:sz w:val="18"/>
                <w:lang w:val="pt-BR"/>
              </w:rPr>
              <w:t>Acesso e resposta da autoridade de controle de alterações dentro de 4 horas comerciais¹</w:t>
            </w:r>
          </w:p>
        </w:tc>
      </w:tr>
      <w:tr w:rsidR="00AF08FE" w:rsidRPr="00715FF4" w14:paraId="45A542D6" w14:textId="77777777" w:rsidTr="00DE73D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5A542CD" w14:textId="77777777" w:rsidR="00AF08FE" w:rsidRPr="00F83E68" w:rsidRDefault="00AF08FE" w:rsidP="00DE73D4">
            <w:pPr>
              <w:pStyle w:val="tableclose"/>
              <w:spacing w:line="276" w:lineRule="auto"/>
              <w:rPr>
                <w:rFonts w:ascii="Tahoma" w:hAnsi="Tahoma" w:cs="Tahoma"/>
                <w:color w:val="000000"/>
                <w:sz w:val="18"/>
                <w:szCs w:val="18"/>
                <w:lang w:val="pt-PT"/>
              </w:rPr>
            </w:pPr>
            <w:r w:rsidRPr="00715FF4">
              <w:rPr>
                <w:rFonts w:ascii="Tahoma" w:hAnsi="Tahoma" w:cs="Tahoma"/>
                <w:color w:val="000000"/>
                <w:sz w:val="18"/>
                <w:szCs w:val="18"/>
                <w:lang w:val="pt-BR"/>
              </w:rPr>
              <w:t>C Solicitação por telefone ou pela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45A542CE" w14:textId="77777777" w:rsidR="00AF08FE" w:rsidRPr="00715FF4" w:rsidRDefault="00AF08FE" w:rsidP="00024C3C">
            <w:pPr>
              <w:pStyle w:val="ListBullet3"/>
              <w:numPr>
                <w:ilvl w:val="0"/>
                <w:numId w:val="81"/>
              </w:numPr>
              <w:spacing w:line="276" w:lineRule="auto"/>
              <w:rPr>
                <w:rFonts w:ascii="Tahoma" w:hAnsi="Tahoma" w:cs="Tahoma"/>
              </w:rPr>
            </w:pPr>
            <w:r w:rsidRPr="00715FF4">
              <w:rPr>
                <w:rFonts w:ascii="Tahoma" w:hAnsi="Tahoma" w:cs="Tahoma"/>
                <w:color w:val="000000"/>
                <w:sz w:val="18"/>
                <w:szCs w:val="18"/>
                <w:lang w:val="pt-BR"/>
              </w:rPr>
              <w:t>Impacto mínimo nos negócios:</w:t>
            </w:r>
            <w:r w:rsidRPr="00715FF4">
              <w:rPr>
                <w:rFonts w:ascii="Tahoma" w:hAnsi="Tahoma" w:cs="Tahoma"/>
                <w:color w:val="000000"/>
                <w:sz w:val="18"/>
                <w:szCs w:val="18"/>
              </w:rPr>
              <w:t xml:space="preserve"> </w:t>
            </w:r>
          </w:p>
          <w:p w14:paraId="45A542CF" w14:textId="77777777" w:rsidR="00AF08FE" w:rsidRPr="00F83E68" w:rsidRDefault="00AF08FE" w:rsidP="00024C3C">
            <w:pPr>
              <w:pStyle w:val="ListBullet3"/>
              <w:numPr>
                <w:ilvl w:val="0"/>
                <w:numId w:val="81"/>
              </w:numPr>
              <w:spacing w:line="276" w:lineRule="auto"/>
              <w:rPr>
                <w:rFonts w:ascii="Tahoma" w:hAnsi="Tahoma" w:cs="Tahoma"/>
                <w:lang w:val="pt-PT"/>
              </w:rPr>
            </w:pPr>
            <w:r w:rsidRPr="00715FF4">
              <w:rPr>
                <w:rFonts w:ascii="Tahoma" w:hAnsi="Tahoma" w:cs="Tahoma"/>
                <w:color w:val="000000"/>
                <w:sz w:val="18"/>
                <w:lang w:val="pt-BR"/>
              </w:rPr>
              <w:t>Funcionamento de forma substancial, com</w:t>
            </w:r>
            <w:r w:rsidR="002D084F" w:rsidRPr="00715FF4">
              <w:rPr>
                <w:rFonts w:ascii="Tahoma" w:hAnsi="Tahoma" w:cs="Tahoma"/>
                <w:color w:val="000000"/>
                <w:sz w:val="18"/>
                <w:lang w:val="pt-BR"/>
              </w:rPr>
              <w:t> </w:t>
            </w:r>
            <w:r w:rsidRPr="00715FF4">
              <w:rPr>
                <w:rFonts w:ascii="Tahoma" w:hAnsi="Tahoma" w:cs="Tahoma"/>
                <w:color w:val="000000"/>
                <w:sz w:val="18"/>
                <w:lang w:val="pt-BR"/>
              </w:rPr>
              <w:t>poucos ou nenhum impedimento dos serviços</w:t>
            </w:r>
          </w:p>
          <w:p w14:paraId="45A542D0" w14:textId="77777777" w:rsidR="00AF08FE" w:rsidRPr="00F83E68" w:rsidRDefault="00AF08FE" w:rsidP="00024C3C">
            <w:pPr>
              <w:pStyle w:val="ListBullet3"/>
              <w:numPr>
                <w:ilvl w:val="0"/>
                <w:numId w:val="81"/>
              </w:numPr>
              <w:spacing w:line="276" w:lineRule="auto"/>
              <w:rPr>
                <w:rFonts w:ascii="Tahoma" w:hAnsi="Tahoma" w:cs="Tahoma"/>
                <w:color w:val="000000"/>
                <w:sz w:val="18"/>
                <w:szCs w:val="18"/>
                <w:lang w:val="pt-PT"/>
              </w:rPr>
            </w:pPr>
            <w:r w:rsidRPr="00715FF4">
              <w:rPr>
                <w:rFonts w:ascii="Tahoma" w:hAnsi="Tahoma" w:cs="Tahoma"/>
                <w:color w:val="000000"/>
                <w:sz w:val="18"/>
                <w:lang w:val="pt-BR"/>
              </w:rPr>
              <w:t>Necessita de atenção dentro de 4 horas comerciais¹</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5A542D1" w14:textId="77777777" w:rsidR="00AF08FE" w:rsidRPr="00F83E68" w:rsidRDefault="00AF08FE" w:rsidP="00024C3C">
            <w:pPr>
              <w:pStyle w:val="ListBullet3"/>
              <w:numPr>
                <w:ilvl w:val="0"/>
                <w:numId w:val="82"/>
              </w:numPr>
              <w:spacing w:line="276" w:lineRule="auto"/>
              <w:rPr>
                <w:rFonts w:ascii="Tahoma" w:hAnsi="Tahoma" w:cs="Tahoma"/>
                <w:lang w:val="pt-PT"/>
              </w:rPr>
            </w:pPr>
            <w:r w:rsidRPr="00715FF4">
              <w:rPr>
                <w:rFonts w:ascii="Tahoma" w:hAnsi="Tahoma" w:cs="Tahoma"/>
                <w:color w:val="000000"/>
                <w:sz w:val="18"/>
                <w:lang w:val="pt-BR"/>
              </w:rPr>
              <w:t>Resposta à 1ª chamada em 4 horas ou menos</w:t>
            </w:r>
          </w:p>
          <w:p w14:paraId="45A542D2" w14:textId="77777777" w:rsidR="00AF08FE" w:rsidRPr="00F83E68" w:rsidRDefault="00AF08FE" w:rsidP="00024C3C">
            <w:pPr>
              <w:pStyle w:val="ListBullet3"/>
              <w:numPr>
                <w:ilvl w:val="0"/>
                <w:numId w:val="82"/>
              </w:numPr>
              <w:spacing w:line="276" w:lineRule="auto"/>
              <w:rPr>
                <w:rFonts w:ascii="Tahoma" w:hAnsi="Tahoma" w:cs="Tahoma"/>
                <w:lang w:val="pt-PT"/>
              </w:rPr>
            </w:pPr>
            <w:r w:rsidRPr="00715FF4">
              <w:rPr>
                <w:rFonts w:ascii="Tahoma" w:hAnsi="Tahoma" w:cs="Tahoma"/>
                <w:color w:val="000000"/>
                <w:sz w:val="18"/>
                <w:lang w:val="pt-BR"/>
              </w:rPr>
              <w:t>Esforço apenas durante o Horário Comercial¹</w:t>
            </w:r>
          </w:p>
          <w:p w14:paraId="45A542D3" w14:textId="77777777" w:rsidR="00AF08FE" w:rsidRPr="00F83E68" w:rsidRDefault="00AF08FE" w:rsidP="00DE73D4">
            <w:pPr>
              <w:pStyle w:val="tableclose"/>
              <w:spacing w:line="276" w:lineRule="auto"/>
              <w:ind w:left="529" w:hanging="450"/>
              <w:rPr>
                <w:rFonts w:ascii="Tahoma" w:hAnsi="Tahoma" w:cs="Tahoma"/>
                <w:color w:val="000000"/>
                <w:sz w:val="18"/>
                <w:szCs w:val="18"/>
                <w:lang w:val="pt-P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5A542D4" w14:textId="77777777" w:rsidR="00AF08FE" w:rsidRPr="00F83E68" w:rsidRDefault="00AF08FE" w:rsidP="00024C3C">
            <w:pPr>
              <w:pStyle w:val="ListBullet3"/>
              <w:numPr>
                <w:ilvl w:val="0"/>
                <w:numId w:val="83"/>
              </w:numPr>
              <w:spacing w:line="276" w:lineRule="auto"/>
              <w:rPr>
                <w:rFonts w:ascii="Tahoma" w:hAnsi="Tahoma" w:cs="Tahoma"/>
                <w:lang w:val="pt-PT"/>
              </w:rPr>
            </w:pPr>
            <w:r w:rsidRPr="00715FF4">
              <w:rPr>
                <w:rFonts w:ascii="Tahoma" w:hAnsi="Tahoma" w:cs="Tahoma"/>
                <w:color w:val="000000"/>
                <w:sz w:val="18"/>
                <w:lang w:val="pt-BR"/>
              </w:rPr>
              <w:t>Informações de contato precisas sobre o proprietário do caso</w:t>
            </w:r>
          </w:p>
          <w:p w14:paraId="45A542D5" w14:textId="77777777" w:rsidR="00AF08FE" w:rsidRPr="00715FF4" w:rsidRDefault="00AF08FE" w:rsidP="002D084F">
            <w:pPr>
              <w:pStyle w:val="ListBullet3"/>
              <w:numPr>
                <w:ilvl w:val="0"/>
                <w:numId w:val="83"/>
              </w:numPr>
              <w:spacing w:line="276" w:lineRule="auto"/>
              <w:rPr>
                <w:rFonts w:ascii="Tahoma" w:hAnsi="Tahoma" w:cs="Tahoma"/>
                <w:color w:val="000000"/>
                <w:sz w:val="18"/>
                <w:szCs w:val="18"/>
              </w:rPr>
            </w:pPr>
            <w:r w:rsidRPr="00715FF4">
              <w:rPr>
                <w:rFonts w:ascii="Tahoma" w:hAnsi="Tahoma" w:cs="Tahoma"/>
                <w:color w:val="000000"/>
                <w:sz w:val="18"/>
                <w:szCs w:val="18"/>
                <w:lang w:val="pt-BR"/>
              </w:rPr>
              <w:t>Resposta dentro de 24</w:t>
            </w:r>
            <w:r w:rsidR="002D084F" w:rsidRPr="00715FF4">
              <w:rPr>
                <w:rFonts w:ascii="Tahoma" w:hAnsi="Tahoma" w:cs="Tahoma"/>
                <w:color w:val="000000"/>
                <w:sz w:val="18"/>
                <w:szCs w:val="18"/>
                <w:lang w:val="pt-BR"/>
              </w:rPr>
              <w:t> </w:t>
            </w:r>
            <w:r w:rsidRPr="00715FF4">
              <w:rPr>
                <w:rFonts w:ascii="Tahoma" w:hAnsi="Tahoma" w:cs="Tahoma"/>
                <w:color w:val="000000"/>
                <w:sz w:val="18"/>
                <w:szCs w:val="18"/>
                <w:lang w:val="pt-BR"/>
              </w:rPr>
              <w:t>horas</w:t>
            </w:r>
          </w:p>
        </w:tc>
      </w:tr>
    </w:tbl>
    <w:p w14:paraId="45A542D7" w14:textId="77777777" w:rsidR="00AF08FE" w:rsidRPr="00F83E68" w:rsidRDefault="00AF08FE" w:rsidP="00DB2D1E">
      <w:pPr>
        <w:pStyle w:val="tableclose"/>
        <w:rPr>
          <w:rFonts w:ascii="Tahoma" w:hAnsi="Tahoma" w:cs="Tahoma"/>
          <w:lang w:val="pt-PT"/>
        </w:rPr>
      </w:pPr>
      <w:r w:rsidRPr="00715FF4">
        <w:rPr>
          <w:rFonts w:ascii="Tahoma" w:hAnsi="Tahoma" w:cs="Tahoma"/>
          <w:i/>
          <w:color w:val="000000"/>
          <w:sz w:val="16"/>
          <w:vertAlign w:val="superscript"/>
          <w:lang w:val="pt-BR"/>
        </w:rPr>
        <w:t>1</w:t>
      </w:r>
      <w:r w:rsidR="002D084F" w:rsidRPr="00715FF4">
        <w:rPr>
          <w:rFonts w:ascii="Tahoma" w:hAnsi="Tahoma" w:cs="Tahoma"/>
          <w:i/>
          <w:color w:val="000000"/>
          <w:sz w:val="16"/>
          <w:vertAlign w:val="superscript"/>
          <w:lang w:val="pt-BR"/>
        </w:rPr>
        <w:t xml:space="preserve"> </w:t>
      </w:r>
      <w:r w:rsidRPr="00715FF4">
        <w:rPr>
          <w:rFonts w:ascii="Tahoma" w:hAnsi="Tahoma" w:cs="Tahoma"/>
          <w:i/>
          <w:color w:val="000000"/>
          <w:sz w:val="16"/>
          <w:lang w:val="pt-BR"/>
        </w:rPr>
        <w:t>O Horário Comercial é definido localmente.</w:t>
      </w:r>
    </w:p>
    <w:p w14:paraId="45A542D8" w14:textId="77777777" w:rsidR="00AF08FE" w:rsidRPr="00F83E68" w:rsidRDefault="00AF08FE" w:rsidP="00DB2D1E">
      <w:pPr>
        <w:pStyle w:val="tableclose"/>
        <w:spacing w:after="120"/>
        <w:rPr>
          <w:rFonts w:ascii="Tahoma" w:hAnsi="Tahoma" w:cs="Tahoma"/>
          <w:lang w:val="pt-PT"/>
        </w:rPr>
      </w:pPr>
      <w:r w:rsidRPr="00715FF4">
        <w:rPr>
          <w:rFonts w:ascii="Tahoma" w:hAnsi="Tahoma" w:cs="Tahoma"/>
          <w:i/>
          <w:color w:val="000000"/>
          <w:sz w:val="16"/>
          <w:vertAlign w:val="superscript"/>
          <w:lang w:val="pt-BR"/>
        </w:rPr>
        <w:t>2</w:t>
      </w:r>
      <w:r w:rsidRPr="00715FF4">
        <w:rPr>
          <w:rFonts w:ascii="Tahoma" w:hAnsi="Tahoma" w:cs="Tahoma"/>
          <w:i/>
          <w:color w:val="000000"/>
          <w:sz w:val="16"/>
          <w:lang w:val="pt-BR"/>
        </w:rPr>
        <w:t xml:space="preserve"> Pode ser necessário reduzir o nível de severidade se o cliente não puder fornecer os recursos ou as respostas adequadas para darmos continuidade aos esforços de resolução do problema.</w:t>
      </w:r>
    </w:p>
    <w:p w14:paraId="45A542D9" w14:textId="77777777" w:rsidR="00AF08FE" w:rsidRPr="00F83E68" w:rsidRDefault="00AF08FE" w:rsidP="00DB2D1E">
      <w:pPr>
        <w:rPr>
          <w:rFonts w:cs="Tahoma"/>
          <w:lang w:val="pt-PT"/>
        </w:rPr>
      </w:pPr>
    </w:p>
    <w:p w14:paraId="45A542DA" w14:textId="77777777" w:rsidR="00AF08FE" w:rsidRPr="00F83E68" w:rsidRDefault="00AF08FE" w:rsidP="00DB2D1E">
      <w:pPr>
        <w:spacing w:after="120"/>
        <w:rPr>
          <w:rFonts w:cs="Tahoma"/>
          <w:lang w:val="pt-PT"/>
        </w:rPr>
      </w:pPr>
      <w:r w:rsidRPr="00715FF4">
        <w:rPr>
          <w:rFonts w:cs="Tahoma"/>
          <w:color w:val="000000"/>
          <w:lang w:val="pt-BR"/>
        </w:rPr>
        <w:t xml:space="preserve">Os </w:t>
      </w:r>
      <w:r w:rsidRPr="00715FF4">
        <w:rPr>
          <w:rFonts w:cs="Tahoma"/>
          <w:b/>
          <w:color w:val="000000"/>
          <w:lang w:val="pt-BR"/>
        </w:rPr>
        <w:t>Serviços de Informações</w:t>
      </w:r>
      <w:r w:rsidRPr="00715FF4">
        <w:rPr>
          <w:rFonts w:cs="Tahoma"/>
          <w:color w:val="000000"/>
          <w:lang w:val="pt-BR"/>
        </w:rPr>
        <w:t xml:space="preserve"> incluem o acesso ao site Premier e a webcasts de suporte regularmente agendados conduzidos por gerentes de programas, desenvolvedores e profissionais da Microsoft, que fornecem informações importantes sobre a tecnologia da Microsoft.</w:t>
      </w:r>
    </w:p>
    <w:p w14:paraId="45A542DB" w14:textId="77777777" w:rsidR="00AF08FE" w:rsidRPr="00F83E68" w:rsidRDefault="00AF08FE" w:rsidP="00DB2D1E">
      <w:pPr>
        <w:rPr>
          <w:rFonts w:cs="Tahoma"/>
          <w:lang w:val="pt-PT"/>
        </w:rPr>
      </w:pPr>
      <w:r w:rsidRPr="00715FF4">
        <w:rPr>
          <w:rFonts w:cs="Tahoma"/>
          <w:color w:val="000000"/>
          <w:lang w:val="pt-BR"/>
        </w:rPr>
        <w:t xml:space="preserve">As </w:t>
      </w:r>
      <w:r w:rsidRPr="00715FF4">
        <w:rPr>
          <w:rFonts w:cs="Tahoma"/>
          <w:b/>
          <w:color w:val="000000"/>
          <w:lang w:val="pt-BR"/>
        </w:rPr>
        <w:t xml:space="preserve">Horas Complementares </w:t>
      </w:r>
      <w:r w:rsidRPr="00715FF4">
        <w:rPr>
          <w:rFonts w:cs="Tahoma"/>
          <w:color w:val="000000"/>
          <w:lang w:val="pt-BR"/>
        </w:rPr>
        <w:t>podem ser usadas para a Assistência de Suporte ou o Suporte para Resolução de</w:t>
      </w:r>
      <w:r w:rsidR="002D084F" w:rsidRPr="00715FF4">
        <w:rPr>
          <w:rFonts w:cs="Tahoma"/>
          <w:color w:val="000000"/>
          <w:lang w:val="pt-BR"/>
        </w:rPr>
        <w:t> </w:t>
      </w:r>
      <w:r w:rsidRPr="00715FF4">
        <w:rPr>
          <w:rFonts w:cs="Tahoma"/>
          <w:color w:val="000000"/>
          <w:lang w:val="pt-BR"/>
        </w:rPr>
        <w:t>Problemas.</w:t>
      </w:r>
      <w:r w:rsidRPr="00F83E68">
        <w:rPr>
          <w:rFonts w:cs="Tahoma"/>
          <w:lang w:val="pt-PT"/>
        </w:rPr>
        <w:t xml:space="preserve"> </w:t>
      </w:r>
    </w:p>
    <w:p w14:paraId="45A542DC" w14:textId="77777777" w:rsidR="00AF08FE" w:rsidRPr="00F83E68" w:rsidRDefault="00AF08FE" w:rsidP="00DB2D1E">
      <w:pPr>
        <w:jc w:val="both"/>
        <w:rPr>
          <w:rFonts w:cs="Tahoma"/>
          <w:lang w:val="pt-PT"/>
        </w:rPr>
      </w:pPr>
    </w:p>
    <w:p w14:paraId="45A542DD" w14:textId="77777777" w:rsidR="00AF08FE" w:rsidRPr="00F83E68" w:rsidRDefault="00AF08FE" w:rsidP="00FD27BC">
      <w:pPr>
        <w:rPr>
          <w:rFonts w:cs="Tahoma"/>
          <w:lang w:val="pt-PT"/>
        </w:rPr>
      </w:pPr>
      <w:r w:rsidRPr="00715FF4">
        <w:rPr>
          <w:rFonts w:cs="Tahoma"/>
          <w:b/>
          <w:color w:val="000000"/>
          <w:lang w:val="pt-BR"/>
        </w:rPr>
        <w:t>Regras Comerciais Associadas.</w:t>
      </w:r>
      <w:r w:rsidR="00CD5606" w:rsidRPr="00F83E68">
        <w:rPr>
          <w:rFonts w:cs="Tahoma"/>
          <w:lang w:val="pt-PT"/>
        </w:rPr>
        <w:t xml:space="preserve"> </w:t>
      </w:r>
      <w:r w:rsidRPr="00715FF4">
        <w:rPr>
          <w:rFonts w:cs="Tahoma"/>
          <w:color w:val="000000"/>
          <w:lang w:val="pt-BR"/>
        </w:rPr>
        <w:t>Todos os Serviços oferecem suporte a Produtos da Microsoft lançados comercialmente e disponível de maneira geral (a menos que especificamente excluído do site Microsoft Premier Online ou do site de Ciclo de Vida de Suporte da Microsoft).</w:t>
      </w:r>
      <w:r w:rsidR="00CD5606" w:rsidRPr="00F83E68">
        <w:rPr>
          <w:rFonts w:cs="Tahoma"/>
          <w:lang w:val="pt-PT"/>
        </w:rPr>
        <w:t xml:space="preserve"> </w:t>
      </w:r>
      <w:r w:rsidRPr="00715FF4">
        <w:rPr>
          <w:rFonts w:cs="Tahoma"/>
          <w:color w:val="000000"/>
          <w:lang w:val="pt-BR"/>
        </w:rPr>
        <w:t>Geralmente, os Serviços serão cobrados de acordo com as horas, serão fornecidos de maneira remota e em inglês (a menos que outro idioma esteja disponível).</w:t>
      </w:r>
      <w:r w:rsidR="00CD5606" w:rsidRPr="00F83E68">
        <w:rPr>
          <w:rFonts w:cs="Tahoma"/>
          <w:lang w:val="pt-PT"/>
        </w:rPr>
        <w:t xml:space="preserve"> </w:t>
      </w:r>
      <w:r w:rsidRPr="00715FF4">
        <w:rPr>
          <w:rFonts w:cs="Tahoma"/>
          <w:color w:val="000000"/>
          <w:lang w:val="pt-BR"/>
        </w:rPr>
        <w:t>Os Serviços serão fornecidos no país no qual o contrato VL foi assinado.</w:t>
      </w:r>
      <w:r w:rsidRPr="00F83E68">
        <w:rPr>
          <w:rFonts w:cs="Tahoma"/>
          <w:lang w:val="pt-PT"/>
        </w:rPr>
        <w:t xml:space="preserve"> </w:t>
      </w:r>
      <w:r w:rsidRPr="00715FF4">
        <w:rPr>
          <w:rFonts w:cs="Tahoma"/>
          <w:color w:val="000000"/>
          <w:lang w:val="pt-BR"/>
        </w:rPr>
        <w:t>As visitas no local não são pagas com antecedência e estão sujeitas à disponibilidade do recurso.</w:t>
      </w:r>
      <w:r w:rsidR="00CD5606" w:rsidRPr="00F83E68">
        <w:rPr>
          <w:rFonts w:cs="Tahoma"/>
          <w:lang w:val="pt-PT"/>
        </w:rPr>
        <w:t xml:space="preserve"> </w:t>
      </w:r>
      <w:r w:rsidRPr="00715FF4">
        <w:rPr>
          <w:rFonts w:cs="Tahoma"/>
          <w:color w:val="000000"/>
          <w:lang w:val="pt-BR"/>
        </w:rPr>
        <w:t>Todos os Serviços que não forem consumidos em uma base anual serão perdidos.</w:t>
      </w:r>
      <w:r w:rsidR="00CD5606" w:rsidRPr="00F83E68">
        <w:rPr>
          <w:rFonts w:cs="Tahoma"/>
          <w:lang w:val="pt-PT"/>
        </w:rPr>
        <w:t xml:space="preserve"> </w:t>
      </w:r>
      <w:r w:rsidRPr="00715FF4">
        <w:rPr>
          <w:rFonts w:cs="Tahoma"/>
          <w:color w:val="000000"/>
          <w:lang w:val="pt-BR"/>
        </w:rPr>
        <w:t>Mediante solicitação do cliente, nós podemos acessar o sistema dele por meio de conexão remota para analisar o problema.</w:t>
      </w:r>
      <w:r w:rsidR="00CD5606" w:rsidRPr="00F83E68">
        <w:rPr>
          <w:rFonts w:cs="Tahoma"/>
          <w:lang w:val="pt-PT"/>
        </w:rPr>
        <w:t xml:space="preserve"> </w:t>
      </w:r>
      <w:r w:rsidRPr="00715FF4">
        <w:rPr>
          <w:rFonts w:cs="Tahoma"/>
          <w:color w:val="000000"/>
          <w:lang w:val="pt-BR"/>
        </w:rPr>
        <w:t>O cliente deve ter acesso à Internet para poder aproveitar os serviços com base na Internet.</w:t>
      </w:r>
    </w:p>
    <w:p w14:paraId="45A542DE" w14:textId="77777777" w:rsidR="00AF08FE" w:rsidRPr="00F83E68" w:rsidRDefault="00AF08FE" w:rsidP="00DB2D1E">
      <w:pPr>
        <w:jc w:val="both"/>
        <w:rPr>
          <w:rFonts w:cs="Tahoma"/>
          <w:lang w:val="pt-PT"/>
        </w:rPr>
      </w:pPr>
    </w:p>
    <w:p w14:paraId="45A542DF" w14:textId="77777777" w:rsidR="00AF08FE" w:rsidRPr="00F83E68" w:rsidRDefault="00AF08FE" w:rsidP="00596386">
      <w:pPr>
        <w:rPr>
          <w:rFonts w:cs="Tahoma"/>
          <w:lang w:val="pt-PT"/>
        </w:rPr>
      </w:pPr>
      <w:r w:rsidRPr="00715FF4">
        <w:rPr>
          <w:rFonts w:cs="Tahoma"/>
          <w:b/>
          <w:sz w:val="22"/>
          <w:lang w:val="pt-BR"/>
        </w:rPr>
        <w:t>Ofertas de Suporte do Microsoft Windows Azure</w:t>
      </w:r>
    </w:p>
    <w:p w14:paraId="45A542E0" w14:textId="77777777" w:rsidR="00AF08FE" w:rsidRPr="00F83E68" w:rsidRDefault="00AF08FE" w:rsidP="00596386">
      <w:pPr>
        <w:rPr>
          <w:rFonts w:cs="Tahoma"/>
          <w:lang w:val="pt-PT"/>
        </w:rPr>
      </w:pPr>
    </w:p>
    <w:p w14:paraId="45A542E1" w14:textId="77777777" w:rsidR="00AF08FE" w:rsidRPr="00F83E68" w:rsidRDefault="00AF08FE" w:rsidP="00596386">
      <w:pPr>
        <w:jc w:val="both"/>
        <w:rPr>
          <w:rFonts w:cs="Tahoma"/>
          <w:lang w:val="pt-PT"/>
        </w:rPr>
      </w:pPr>
      <w:r w:rsidRPr="00715FF4">
        <w:rPr>
          <w:rFonts w:cs="Tahoma"/>
          <w:color w:val="000000"/>
          <w:lang w:val="pt-BR"/>
        </w:rPr>
        <w:t>A menos que seja especificado de outra forma abaixo, os Serviços de suporte do Windows Azure estão disponíveis para o Windows Azure.</w:t>
      </w:r>
      <w:r w:rsidRPr="00F83E68">
        <w:rPr>
          <w:rFonts w:cs="Tahoma"/>
          <w:lang w:val="pt-PT"/>
        </w:rPr>
        <w:t xml:space="preserve"> </w:t>
      </w:r>
    </w:p>
    <w:p w14:paraId="45A542E2" w14:textId="77777777" w:rsidR="00AF08FE" w:rsidRPr="00F83E68" w:rsidRDefault="00AF08FE" w:rsidP="00596386">
      <w:pPr>
        <w:tabs>
          <w:tab w:val="left" w:pos="360"/>
        </w:tabs>
        <w:jc w:val="both"/>
        <w:rPr>
          <w:rFonts w:cs="Tahoma"/>
          <w:lang w:val="pt-PT"/>
        </w:rPr>
      </w:pPr>
    </w:p>
    <w:p w14:paraId="45A542E3" w14:textId="77777777" w:rsidR="00AF08FE" w:rsidRPr="00F83E68" w:rsidRDefault="00AF08FE" w:rsidP="00596386">
      <w:pPr>
        <w:tabs>
          <w:tab w:val="left" w:pos="360"/>
        </w:tabs>
        <w:jc w:val="both"/>
        <w:rPr>
          <w:rFonts w:cs="Tahoma"/>
          <w:lang w:val="pt-PT"/>
        </w:rPr>
      </w:pPr>
      <w:r w:rsidRPr="00715FF4">
        <w:rPr>
          <w:rFonts w:cs="Tahoma"/>
          <w:lang w:val="pt-BR"/>
        </w:rPr>
        <w:t>Os Serviços serão fornecidos pela equipe de Suporte do Windows Azure, que é composta pelos especialistas do</w:t>
      </w:r>
      <w:r w:rsidR="002D084F" w:rsidRPr="00715FF4">
        <w:rPr>
          <w:rFonts w:cs="Tahoma"/>
          <w:lang w:val="pt-BR"/>
        </w:rPr>
        <w:t> </w:t>
      </w:r>
      <w:r w:rsidRPr="00715FF4">
        <w:rPr>
          <w:rFonts w:cs="Tahoma"/>
          <w:lang w:val="pt-BR"/>
        </w:rPr>
        <w:t>Windows Azure que responderão às solicitações de suporte de um cliente para Windows Azure.</w:t>
      </w:r>
      <w:r w:rsidRPr="00F83E68">
        <w:rPr>
          <w:rFonts w:cs="Tahoma"/>
          <w:lang w:val="pt-PT"/>
        </w:rPr>
        <w:t xml:space="preserve"> </w:t>
      </w:r>
      <w:r w:rsidRPr="00715FF4">
        <w:rPr>
          <w:rFonts w:cs="Tahoma"/>
          <w:lang w:val="pt-BR"/>
        </w:rPr>
        <w:t>Os clientes recebem uma experiência de suporte elevada com suporte disponível 24 horas por dia, 7 dias por semana.</w:t>
      </w:r>
      <w:r w:rsidR="00CD5606" w:rsidRPr="00F83E68">
        <w:rPr>
          <w:rFonts w:cs="Tahoma"/>
          <w:lang w:val="pt-PT"/>
        </w:rPr>
        <w:t xml:space="preserve"> </w:t>
      </w:r>
    </w:p>
    <w:p w14:paraId="45A542E4" w14:textId="77777777" w:rsidR="00AF08FE" w:rsidRPr="00F83E68" w:rsidRDefault="00AF08FE" w:rsidP="00596386">
      <w:pPr>
        <w:tabs>
          <w:tab w:val="left" w:pos="360"/>
        </w:tabs>
        <w:jc w:val="both"/>
        <w:rPr>
          <w:rFonts w:cs="Tahoma"/>
          <w:lang w:val="pt-PT"/>
        </w:rPr>
      </w:pPr>
    </w:p>
    <w:p w14:paraId="45A542E5" w14:textId="77777777" w:rsidR="00AF08FE" w:rsidRPr="00F83E68" w:rsidRDefault="00CD5606" w:rsidP="00596386">
      <w:pPr>
        <w:tabs>
          <w:tab w:val="left" w:pos="360"/>
        </w:tabs>
        <w:jc w:val="both"/>
        <w:rPr>
          <w:rFonts w:cs="Tahoma"/>
          <w:lang w:val="pt-PT"/>
        </w:rPr>
      </w:pPr>
      <w:r w:rsidRPr="00715FF4">
        <w:rPr>
          <w:rFonts w:cs="Tahoma"/>
          <w:lang w:val="pt-BR"/>
        </w:rPr>
        <w:t>“</w:t>
      </w:r>
      <w:r w:rsidR="00AF08FE" w:rsidRPr="00715FF4">
        <w:rPr>
          <w:rFonts w:cs="Tahoma"/>
          <w:lang w:val="pt-BR"/>
        </w:rPr>
        <w:t>Incidente</w:t>
      </w:r>
      <w:r w:rsidRPr="00715FF4">
        <w:rPr>
          <w:rFonts w:cs="Tahoma"/>
          <w:lang w:val="pt-BR"/>
        </w:rPr>
        <w:t>”</w:t>
      </w:r>
      <w:r w:rsidR="00AF08FE" w:rsidRPr="00715FF4">
        <w:rPr>
          <w:rFonts w:cs="Tahoma"/>
          <w:lang w:val="pt-BR"/>
        </w:rPr>
        <w:t xml:space="preserve"> significa uma solicitação de suporte referente à falha ou interrupção e conserto (fix) assistida para um Problema Único de Suporte.</w:t>
      </w:r>
      <w:r w:rsidRPr="00F83E68">
        <w:rPr>
          <w:rFonts w:cs="Tahoma"/>
          <w:lang w:val="pt-PT"/>
        </w:rPr>
        <w:t xml:space="preserve"> </w:t>
      </w:r>
      <w:r w:rsidRPr="00715FF4">
        <w:rPr>
          <w:rFonts w:cs="Tahoma"/>
          <w:lang w:val="pt-BR"/>
        </w:rPr>
        <w:t>“</w:t>
      </w:r>
      <w:r w:rsidR="00AF08FE" w:rsidRPr="00715FF4">
        <w:rPr>
          <w:rFonts w:cs="Tahoma"/>
          <w:lang w:val="pt-BR"/>
        </w:rPr>
        <w:t>Problema Único de Suporte</w:t>
      </w:r>
      <w:r w:rsidRPr="00715FF4">
        <w:rPr>
          <w:rFonts w:cs="Tahoma"/>
          <w:lang w:val="pt-BR"/>
        </w:rPr>
        <w:t>”</w:t>
      </w:r>
      <w:r w:rsidR="00AF08FE" w:rsidRPr="00715FF4">
        <w:rPr>
          <w:rFonts w:cs="Tahoma"/>
          <w:lang w:val="pt-BR"/>
        </w:rPr>
        <w:t xml:space="preserve"> significa um problema que não pode ser subdividido em problemas subordinados.</w:t>
      </w:r>
      <w:r w:rsidRPr="00F83E68">
        <w:rPr>
          <w:rFonts w:cs="Tahoma"/>
          <w:lang w:val="pt-PT"/>
        </w:rPr>
        <w:t xml:space="preserve"> </w:t>
      </w:r>
      <w:r w:rsidR="00AF08FE" w:rsidRPr="00715FF4">
        <w:rPr>
          <w:rFonts w:cs="Tahoma"/>
          <w:lang w:val="pt-BR"/>
        </w:rPr>
        <w:t>Se o problema consistir em problemas subordinados, cada um será considerado um Incidente separado.</w:t>
      </w:r>
      <w:r w:rsidRPr="00F83E68">
        <w:rPr>
          <w:rFonts w:cs="Tahoma"/>
          <w:lang w:val="pt-PT"/>
        </w:rPr>
        <w:t xml:space="preserve"> </w:t>
      </w:r>
      <w:r w:rsidR="00AF08FE" w:rsidRPr="00715FF4">
        <w:rPr>
          <w:rFonts w:cs="Tahoma"/>
          <w:lang w:val="pt-BR"/>
        </w:rPr>
        <w:t>Incidentes incluem o valor comercialmente razoável dos serviços necessários para solucionar o</w:t>
      </w:r>
      <w:r w:rsidR="002D084F" w:rsidRPr="00715FF4">
        <w:rPr>
          <w:rFonts w:cs="Tahoma"/>
          <w:lang w:val="pt-BR"/>
        </w:rPr>
        <w:t> </w:t>
      </w:r>
      <w:r w:rsidR="00AF08FE" w:rsidRPr="00715FF4">
        <w:rPr>
          <w:rFonts w:cs="Tahoma"/>
          <w:lang w:val="pt-BR"/>
        </w:rPr>
        <w:t>problema e auxiliar a resolver o problema de suporte.</w:t>
      </w:r>
      <w:r w:rsidRPr="00F83E68">
        <w:rPr>
          <w:rFonts w:cs="Tahoma"/>
          <w:lang w:val="pt-PT"/>
        </w:rPr>
        <w:t xml:space="preserve"> </w:t>
      </w:r>
      <w:r w:rsidR="00AF08FE" w:rsidRPr="00715FF4">
        <w:rPr>
          <w:rFonts w:cs="Tahoma"/>
          <w:lang w:val="pt-BR"/>
        </w:rPr>
        <w:t>Incidentes podem ser enviados por meio do site de suporte online assistido em www.windowsazure.com.</w:t>
      </w:r>
      <w:r w:rsidRPr="00F83E68">
        <w:rPr>
          <w:rFonts w:cs="Tahoma"/>
          <w:lang w:val="pt-PT"/>
        </w:rPr>
        <w:t xml:space="preserve"> </w:t>
      </w:r>
    </w:p>
    <w:p w14:paraId="45A542E6" w14:textId="77777777" w:rsidR="00AF08FE" w:rsidRPr="00F83E68" w:rsidRDefault="00AF08FE" w:rsidP="00596386">
      <w:pPr>
        <w:tabs>
          <w:tab w:val="left" w:pos="360"/>
        </w:tabs>
        <w:jc w:val="both"/>
        <w:rPr>
          <w:rFonts w:cs="Tahoma"/>
          <w:lang w:val="pt-PT"/>
        </w:rPr>
      </w:pPr>
    </w:p>
    <w:p w14:paraId="45A542E7" w14:textId="77777777" w:rsidR="00AF08FE" w:rsidRPr="00F83E68" w:rsidRDefault="00AF08FE" w:rsidP="00596386">
      <w:pPr>
        <w:tabs>
          <w:tab w:val="left" w:pos="360"/>
        </w:tabs>
        <w:jc w:val="both"/>
        <w:rPr>
          <w:rFonts w:cs="Tahoma"/>
          <w:lang w:val="pt-PT"/>
        </w:rPr>
      </w:pPr>
      <w:r w:rsidRPr="00715FF4">
        <w:rPr>
          <w:rFonts w:cs="Tahoma"/>
          <w:lang w:val="pt-BR"/>
        </w:rPr>
        <w:t>Os Serviços serão fornecidos em inglês, salvo acordo contrário entre o cliente e a Microsoft por escrito.</w:t>
      </w:r>
      <w:r w:rsidRPr="00F83E68">
        <w:rPr>
          <w:rFonts w:cs="Tahoma"/>
          <w:lang w:val="pt-PT"/>
        </w:rPr>
        <w:t xml:space="preserve"> </w:t>
      </w:r>
      <w:r w:rsidRPr="00715FF4">
        <w:rPr>
          <w:rFonts w:cs="Tahoma"/>
          <w:lang w:val="pt-BR"/>
        </w:rPr>
        <w:t>Serviços</w:t>
      </w:r>
      <w:r w:rsidR="00F16815" w:rsidRPr="00715FF4">
        <w:rPr>
          <w:rFonts w:cs="Tahoma"/>
          <w:lang w:val="pt-BR"/>
        </w:rPr>
        <w:t> </w:t>
      </w:r>
      <w:r w:rsidRPr="00715FF4">
        <w:rPr>
          <w:rFonts w:cs="Tahoma"/>
          <w:lang w:val="pt-BR"/>
        </w:rPr>
        <w:t>adicionais, inclusive serviços de suporte técnico, podem estar disponíveis para o Windows Azure mediante</w:t>
      </w:r>
      <w:r w:rsidR="00F16815" w:rsidRPr="00715FF4">
        <w:rPr>
          <w:rFonts w:cs="Tahoma"/>
          <w:lang w:val="pt-BR"/>
        </w:rPr>
        <w:t> </w:t>
      </w:r>
      <w:r w:rsidRPr="00715FF4">
        <w:rPr>
          <w:rFonts w:cs="Tahoma"/>
          <w:lang w:val="pt-BR"/>
        </w:rPr>
        <w:t>um</w:t>
      </w:r>
      <w:r w:rsidR="00F16815" w:rsidRPr="00715FF4">
        <w:rPr>
          <w:rFonts w:cs="Tahoma"/>
          <w:lang w:val="pt-BR"/>
        </w:rPr>
        <w:t> </w:t>
      </w:r>
      <w:r w:rsidRPr="00715FF4">
        <w:rPr>
          <w:rFonts w:cs="Tahoma"/>
          <w:lang w:val="pt-BR"/>
        </w:rPr>
        <w:t>contrato separado firmado entre as partes.</w:t>
      </w:r>
      <w:r w:rsidR="00CD5606" w:rsidRPr="00F83E68">
        <w:rPr>
          <w:rFonts w:cs="Tahoma"/>
          <w:lang w:val="pt-PT"/>
        </w:rPr>
        <w:t xml:space="preserve"> </w:t>
      </w:r>
      <w:r w:rsidRPr="00715FF4">
        <w:rPr>
          <w:rFonts w:cs="Tahoma"/>
          <w:lang w:val="pt-BR"/>
        </w:rPr>
        <w:t>Esses serviços adicionais serão regidos pelos termos do</w:t>
      </w:r>
      <w:r w:rsidR="00F16815" w:rsidRPr="00715FF4">
        <w:rPr>
          <w:rFonts w:cs="Tahoma"/>
          <w:lang w:val="pt-BR"/>
        </w:rPr>
        <w:t> </w:t>
      </w:r>
      <w:r w:rsidRPr="00715FF4">
        <w:rPr>
          <w:rFonts w:cs="Tahoma"/>
          <w:lang w:val="pt-BR"/>
        </w:rPr>
        <w:t>contrato separado.</w:t>
      </w:r>
    </w:p>
    <w:p w14:paraId="45A542E8" w14:textId="77777777" w:rsidR="00AF08FE" w:rsidRPr="00F83E68" w:rsidRDefault="00AF08FE" w:rsidP="00596386">
      <w:pPr>
        <w:pStyle w:val="normal1"/>
        <w:jc w:val="both"/>
        <w:rPr>
          <w:rFonts w:ascii="Tahoma" w:hAnsi="Tahoma" w:cs="Tahoma"/>
          <w:lang w:val="pt-PT"/>
        </w:rPr>
      </w:pPr>
    </w:p>
    <w:p w14:paraId="45A542E9" w14:textId="77777777" w:rsidR="00AF08FE" w:rsidRPr="00F83E68" w:rsidRDefault="00AF08FE" w:rsidP="00596386">
      <w:pPr>
        <w:widowControl w:val="0"/>
        <w:tabs>
          <w:tab w:val="left" w:pos="720"/>
          <w:tab w:val="left" w:pos="1170"/>
        </w:tabs>
        <w:rPr>
          <w:rFonts w:cs="Tahoma"/>
          <w:lang w:val="pt-PT"/>
        </w:rPr>
      </w:pPr>
      <w:r w:rsidRPr="00715FF4">
        <w:rPr>
          <w:rFonts w:cs="Tahoma"/>
          <w:b/>
          <w:sz w:val="22"/>
          <w:lang w:val="pt-BR"/>
        </w:rPr>
        <w:t>Suporte Profissional Direto para Windows Azure</w:t>
      </w:r>
    </w:p>
    <w:p w14:paraId="45A542EA" w14:textId="77777777" w:rsidR="00AF08FE" w:rsidRPr="00F83E68" w:rsidRDefault="00AF08FE" w:rsidP="00596386">
      <w:pPr>
        <w:tabs>
          <w:tab w:val="left" w:pos="360"/>
        </w:tabs>
        <w:jc w:val="both"/>
        <w:rPr>
          <w:rFonts w:cs="Tahoma"/>
          <w:lang w:val="pt-PT"/>
        </w:rPr>
      </w:pPr>
    </w:p>
    <w:p w14:paraId="45A542EB" w14:textId="77777777" w:rsidR="00AF08FE" w:rsidRPr="00F83E68" w:rsidRDefault="00AF08FE" w:rsidP="00596386">
      <w:pPr>
        <w:tabs>
          <w:tab w:val="left" w:pos="360"/>
        </w:tabs>
        <w:jc w:val="both"/>
        <w:rPr>
          <w:rFonts w:cs="Tahoma"/>
          <w:lang w:val="pt-PT"/>
        </w:rPr>
      </w:pPr>
      <w:r w:rsidRPr="00715FF4">
        <w:rPr>
          <w:rFonts w:cs="Tahoma"/>
          <w:color w:val="000000"/>
          <w:szCs w:val="18"/>
          <w:lang w:val="pt-BR"/>
        </w:rPr>
        <w:t>Os clientes são responsáveis pela definição do nível inicial de severidade ao consultar a Microsoft, mas os clientes podem solicitar uma alteração no nível de severidade a qualquer momento.</w:t>
      </w:r>
      <w:r w:rsidR="00CD5606" w:rsidRPr="00F83E68">
        <w:rPr>
          <w:rFonts w:cs="Tahoma"/>
          <w:color w:val="000000"/>
          <w:szCs w:val="18"/>
          <w:lang w:val="pt-PT"/>
        </w:rPr>
        <w:t xml:space="preserve"> </w:t>
      </w:r>
      <w:r w:rsidRPr="00715FF4">
        <w:rPr>
          <w:rFonts w:cs="Tahoma"/>
          <w:color w:val="000000"/>
          <w:szCs w:val="18"/>
          <w:lang w:val="pt-BR"/>
        </w:rPr>
        <w:t>A gravidade do incidente determinará os</w:t>
      </w:r>
      <w:r w:rsidR="002D084F" w:rsidRPr="00715FF4">
        <w:rPr>
          <w:rFonts w:cs="Tahoma"/>
          <w:color w:val="000000"/>
          <w:szCs w:val="18"/>
          <w:lang w:val="pt-BR"/>
        </w:rPr>
        <w:t> </w:t>
      </w:r>
      <w:r w:rsidRPr="00715FF4">
        <w:rPr>
          <w:rFonts w:cs="Tahoma"/>
          <w:color w:val="000000"/>
          <w:szCs w:val="18"/>
          <w:lang w:val="pt-BR"/>
        </w:rPr>
        <w:t>níveis de resposta na Microsoft, e o tempo estimado de resposta é definido na tabela a seguir.</w:t>
      </w:r>
      <w:r w:rsidR="00CD5606" w:rsidRPr="00F83E68">
        <w:rPr>
          <w:rFonts w:cs="Tahoma"/>
          <w:lang w:val="pt-PT"/>
        </w:rPr>
        <w:t xml:space="preserve"> </w:t>
      </w:r>
      <w:r w:rsidRPr="00715FF4">
        <w:rPr>
          <w:rFonts w:cs="Tahoma"/>
          <w:color w:val="000000"/>
          <w:lang w:val="pt-BR"/>
        </w:rPr>
        <w:t>A capacidade de</w:t>
      </w:r>
      <w:r w:rsidR="002D084F" w:rsidRPr="00715FF4">
        <w:rPr>
          <w:rFonts w:cs="Tahoma"/>
          <w:color w:val="000000"/>
          <w:lang w:val="pt-BR"/>
        </w:rPr>
        <w:t> </w:t>
      </w:r>
      <w:r w:rsidRPr="00715FF4">
        <w:rPr>
          <w:rFonts w:cs="Tahoma"/>
          <w:color w:val="000000"/>
          <w:lang w:val="pt-BR"/>
        </w:rPr>
        <w:t>a</w:t>
      </w:r>
      <w:r w:rsidR="002D084F" w:rsidRPr="00715FF4">
        <w:rPr>
          <w:rFonts w:cs="Tahoma"/>
          <w:color w:val="000000"/>
          <w:lang w:val="pt-BR"/>
        </w:rPr>
        <w:t> </w:t>
      </w:r>
      <w:r w:rsidRPr="00715FF4">
        <w:rPr>
          <w:rFonts w:cs="Tahoma"/>
          <w:color w:val="000000"/>
          <w:lang w:val="pt-BR"/>
        </w:rPr>
        <w:t>Microsoft prestar os serviços ao cliente depende da inteira e pontual cooperação desta, bem como da precisão e</w:t>
      </w:r>
      <w:r w:rsidR="002D084F" w:rsidRPr="00715FF4">
        <w:rPr>
          <w:rFonts w:cs="Tahoma"/>
          <w:color w:val="000000"/>
          <w:lang w:val="pt-BR"/>
        </w:rPr>
        <w:t> </w:t>
      </w:r>
      <w:r w:rsidRPr="00715FF4">
        <w:rPr>
          <w:rFonts w:cs="Tahoma"/>
          <w:color w:val="000000"/>
          <w:lang w:val="pt-BR"/>
        </w:rPr>
        <w:t>da integridade das informações fornecidas ao cliente.</w:t>
      </w:r>
    </w:p>
    <w:p w14:paraId="45A542EC" w14:textId="77777777" w:rsidR="00AF08FE" w:rsidRPr="00F83E68" w:rsidRDefault="00AF08FE" w:rsidP="00DD7F8E">
      <w:pPr>
        <w:rPr>
          <w:rFonts w:cs="Tahoma"/>
          <w:lang w:val="pt-PT"/>
        </w:rPr>
      </w:pPr>
    </w:p>
    <w:tbl>
      <w:tblPr>
        <w:tblW w:w="954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AF08FE" w:rsidRPr="00715FF4" w14:paraId="45A542F1" w14:textId="77777777" w:rsidTr="00F16815">
        <w:trPr>
          <w:cantSplit/>
          <w:tblHeader/>
        </w:trPr>
        <w:tc>
          <w:tcPr>
            <w:tcW w:w="1347" w:type="dxa"/>
            <w:shd w:val="clear" w:color="auto" w:fill="3B5D8D"/>
          </w:tcPr>
          <w:p w14:paraId="45A542ED" w14:textId="77777777" w:rsidR="00AF08FE" w:rsidRPr="00715FF4" w:rsidRDefault="00AF08FE" w:rsidP="00647923">
            <w:pPr>
              <w:spacing w:after="60" w:line="240" w:lineRule="atLeast"/>
              <w:jc w:val="center"/>
              <w:rPr>
                <w:rFonts w:cs="Tahoma"/>
                <w:b/>
                <w:color w:val="FFFFFF"/>
              </w:rPr>
            </w:pPr>
            <w:r w:rsidRPr="00715FF4">
              <w:rPr>
                <w:rFonts w:cs="Tahoma"/>
                <w:b/>
                <w:color w:val="FFFFFF"/>
                <w:lang w:val="pt-BR"/>
              </w:rPr>
              <w:t>Severidade</w:t>
            </w:r>
          </w:p>
        </w:tc>
        <w:tc>
          <w:tcPr>
            <w:tcW w:w="1800" w:type="dxa"/>
            <w:shd w:val="clear" w:color="auto" w:fill="3B5D8D"/>
          </w:tcPr>
          <w:p w14:paraId="45A542EE" w14:textId="77777777" w:rsidR="00AF08FE" w:rsidRPr="00715FF4" w:rsidRDefault="00AF08FE" w:rsidP="00647923">
            <w:pPr>
              <w:spacing w:after="60" w:line="240" w:lineRule="atLeast"/>
              <w:jc w:val="center"/>
              <w:rPr>
                <w:rFonts w:cs="Tahoma"/>
                <w:b/>
                <w:color w:val="FFFFFF"/>
              </w:rPr>
            </w:pPr>
            <w:r w:rsidRPr="00715FF4">
              <w:rPr>
                <w:rFonts w:cs="Tahoma"/>
                <w:b/>
                <w:color w:val="FFFFFF"/>
                <w:lang w:val="pt-BR"/>
              </w:rPr>
              <w:t>Contato</w:t>
            </w:r>
          </w:p>
        </w:tc>
        <w:tc>
          <w:tcPr>
            <w:tcW w:w="3079" w:type="dxa"/>
            <w:shd w:val="clear" w:color="auto" w:fill="3B5D8D"/>
          </w:tcPr>
          <w:p w14:paraId="45A542EF" w14:textId="77777777" w:rsidR="00AF08FE" w:rsidRPr="00715FF4" w:rsidRDefault="00AF08FE" w:rsidP="003501DF">
            <w:pPr>
              <w:spacing w:after="60" w:line="240" w:lineRule="atLeast"/>
              <w:jc w:val="center"/>
              <w:rPr>
                <w:rFonts w:cs="Tahoma"/>
                <w:b/>
                <w:color w:val="FFFFFF"/>
              </w:rPr>
            </w:pPr>
            <w:r w:rsidRPr="00715FF4">
              <w:rPr>
                <w:rFonts w:cs="Tahoma"/>
                <w:b/>
                <w:color w:val="FFFFFF"/>
                <w:lang w:val="pt-BR"/>
              </w:rPr>
              <w:t>Situação do Cliente</w:t>
            </w:r>
          </w:p>
        </w:tc>
        <w:tc>
          <w:tcPr>
            <w:tcW w:w="3314" w:type="dxa"/>
            <w:shd w:val="clear" w:color="auto" w:fill="3B5D8D"/>
          </w:tcPr>
          <w:p w14:paraId="45A542F0" w14:textId="77777777" w:rsidR="00AF08FE" w:rsidRPr="00715FF4" w:rsidRDefault="00AF08FE" w:rsidP="00647923">
            <w:pPr>
              <w:spacing w:after="60" w:line="240" w:lineRule="atLeast"/>
              <w:jc w:val="center"/>
              <w:rPr>
                <w:rFonts w:cs="Tahoma"/>
                <w:b/>
                <w:color w:val="FFFFFF"/>
              </w:rPr>
            </w:pPr>
            <w:r w:rsidRPr="00715FF4">
              <w:rPr>
                <w:rFonts w:cs="Tahoma"/>
                <w:b/>
                <w:color w:val="FFFFFF"/>
                <w:lang w:val="pt-BR"/>
              </w:rPr>
              <w:t>Resposta Esperada da Microsoft</w:t>
            </w:r>
          </w:p>
        </w:tc>
      </w:tr>
      <w:tr w:rsidR="00AF08FE" w:rsidRPr="00F83E68" w14:paraId="45A542F9" w14:textId="77777777" w:rsidTr="00F16815">
        <w:trPr>
          <w:cantSplit/>
        </w:trPr>
        <w:tc>
          <w:tcPr>
            <w:tcW w:w="1347" w:type="dxa"/>
          </w:tcPr>
          <w:p w14:paraId="45A542F2" w14:textId="77777777" w:rsidR="00AF08FE" w:rsidRPr="00715FF4" w:rsidRDefault="00AF08FE" w:rsidP="00647923">
            <w:pPr>
              <w:spacing w:after="60" w:line="240" w:lineRule="atLeast"/>
              <w:jc w:val="center"/>
              <w:rPr>
                <w:rFonts w:cs="Tahoma"/>
                <w:szCs w:val="18"/>
              </w:rPr>
            </w:pPr>
            <w:r w:rsidRPr="00715FF4">
              <w:rPr>
                <w:rFonts w:cs="Tahoma"/>
                <w:szCs w:val="18"/>
              </w:rPr>
              <w:t>1</w:t>
            </w:r>
          </w:p>
        </w:tc>
        <w:tc>
          <w:tcPr>
            <w:tcW w:w="1800" w:type="dxa"/>
          </w:tcPr>
          <w:p w14:paraId="45A542F3" w14:textId="77777777" w:rsidR="00AF08FE" w:rsidRPr="00715FF4" w:rsidRDefault="00AF08FE" w:rsidP="00647923">
            <w:pPr>
              <w:spacing w:after="60" w:line="240" w:lineRule="atLeast"/>
              <w:jc w:val="center"/>
              <w:rPr>
                <w:rFonts w:cs="Tahoma"/>
                <w:szCs w:val="18"/>
              </w:rPr>
            </w:pPr>
            <w:r w:rsidRPr="00715FF4">
              <w:rPr>
                <w:rFonts w:cs="Tahoma"/>
                <w:lang w:val="pt-BR"/>
              </w:rPr>
              <w:t>Solicitação pela Web</w:t>
            </w:r>
          </w:p>
        </w:tc>
        <w:tc>
          <w:tcPr>
            <w:tcW w:w="3079" w:type="dxa"/>
          </w:tcPr>
          <w:p w14:paraId="45A542F4" w14:textId="77777777" w:rsidR="00AF08FE" w:rsidRPr="00F83E68" w:rsidRDefault="00AF08FE" w:rsidP="00647923">
            <w:pPr>
              <w:spacing w:after="60" w:line="240" w:lineRule="atLeast"/>
              <w:rPr>
                <w:rFonts w:cs="Tahoma"/>
                <w:lang w:val="pt-PT"/>
              </w:rPr>
            </w:pPr>
            <w:r w:rsidRPr="00715FF4">
              <w:rPr>
                <w:rFonts w:cs="Tahoma"/>
                <w:szCs w:val="18"/>
                <w:lang w:val="pt-BR"/>
              </w:rPr>
              <w:t>Impacto catastrófico nos negócios:</w:t>
            </w:r>
            <w:r w:rsidRPr="00F83E68">
              <w:rPr>
                <w:rFonts w:cs="Tahoma"/>
                <w:szCs w:val="18"/>
                <w:lang w:val="pt-PT"/>
              </w:rPr>
              <w:t xml:space="preserve"> </w:t>
            </w:r>
          </w:p>
          <w:p w14:paraId="45A542F5" w14:textId="77777777" w:rsidR="00AF08FE" w:rsidRPr="00F83E68" w:rsidRDefault="00AF08FE" w:rsidP="00647923">
            <w:pPr>
              <w:spacing w:after="60" w:line="240" w:lineRule="atLeast"/>
              <w:rPr>
                <w:rFonts w:cs="Tahoma"/>
                <w:lang w:val="pt-PT"/>
              </w:rPr>
            </w:pPr>
            <w:r w:rsidRPr="00715FF4">
              <w:rPr>
                <w:rFonts w:cs="Tahoma"/>
                <w:lang w:val="pt-BR"/>
              </w:rPr>
              <w:t>Perda total de um processo comercial essencial (crítico) e não é possível dar continuidade ao trabalho de maneira razoável</w:t>
            </w:r>
          </w:p>
          <w:p w14:paraId="45A542F6" w14:textId="77777777" w:rsidR="00AF08FE" w:rsidRPr="00715FF4" w:rsidRDefault="00AF08FE" w:rsidP="00647923">
            <w:pPr>
              <w:spacing w:after="60" w:line="240" w:lineRule="atLeast"/>
              <w:rPr>
                <w:rFonts w:cs="Tahoma"/>
                <w:szCs w:val="18"/>
              </w:rPr>
            </w:pPr>
            <w:r w:rsidRPr="00715FF4">
              <w:rPr>
                <w:rFonts w:cs="Tahoma"/>
                <w:lang w:val="pt-BR"/>
              </w:rPr>
              <w:t>Necessita de atenção imediata</w:t>
            </w:r>
          </w:p>
        </w:tc>
        <w:tc>
          <w:tcPr>
            <w:tcW w:w="3314" w:type="dxa"/>
          </w:tcPr>
          <w:p w14:paraId="45A542F7" w14:textId="77777777" w:rsidR="00AF08FE" w:rsidRPr="00F83E68" w:rsidRDefault="00AF08FE" w:rsidP="00647923">
            <w:pPr>
              <w:spacing w:after="60" w:line="240" w:lineRule="atLeast"/>
              <w:rPr>
                <w:rFonts w:cs="Tahoma"/>
                <w:lang w:val="pt-PT"/>
              </w:rPr>
            </w:pPr>
            <w:r w:rsidRPr="00715FF4">
              <w:rPr>
                <w:rFonts w:cs="Tahoma"/>
                <w:lang w:val="pt-BR"/>
              </w:rPr>
              <w:t>1ª resposta em 1 hora ou menos</w:t>
            </w:r>
          </w:p>
          <w:p w14:paraId="45A542F8" w14:textId="77777777" w:rsidR="00AF08FE" w:rsidRPr="00F83E68" w:rsidRDefault="00AF08FE" w:rsidP="00647923">
            <w:pPr>
              <w:spacing w:after="60" w:line="240" w:lineRule="atLeast"/>
              <w:rPr>
                <w:rFonts w:cs="Tahoma"/>
                <w:szCs w:val="18"/>
                <w:lang w:val="pt-PT"/>
              </w:rPr>
            </w:pPr>
          </w:p>
        </w:tc>
      </w:tr>
      <w:tr w:rsidR="00AF08FE" w:rsidRPr="00F83E68" w14:paraId="45A54301" w14:textId="77777777" w:rsidTr="00F16815">
        <w:trPr>
          <w:cantSplit/>
        </w:trPr>
        <w:tc>
          <w:tcPr>
            <w:tcW w:w="1347" w:type="dxa"/>
          </w:tcPr>
          <w:p w14:paraId="45A542FA" w14:textId="77777777" w:rsidR="00AF08FE" w:rsidRPr="00715FF4" w:rsidRDefault="00AF08FE" w:rsidP="00647923">
            <w:pPr>
              <w:spacing w:after="60" w:line="240" w:lineRule="atLeast"/>
              <w:jc w:val="center"/>
              <w:rPr>
                <w:rFonts w:cs="Tahoma"/>
                <w:szCs w:val="18"/>
              </w:rPr>
            </w:pPr>
            <w:r w:rsidRPr="00715FF4">
              <w:rPr>
                <w:rFonts w:cs="Tahoma"/>
                <w:szCs w:val="18"/>
                <w:lang w:val="pt-BR"/>
              </w:rPr>
              <w:t>A</w:t>
            </w:r>
          </w:p>
        </w:tc>
        <w:tc>
          <w:tcPr>
            <w:tcW w:w="1800" w:type="dxa"/>
          </w:tcPr>
          <w:p w14:paraId="45A542FB" w14:textId="77777777" w:rsidR="00AF08FE" w:rsidRPr="00715FF4" w:rsidRDefault="00AF08FE" w:rsidP="00647923">
            <w:pPr>
              <w:spacing w:after="60" w:line="240" w:lineRule="atLeast"/>
              <w:jc w:val="center"/>
              <w:rPr>
                <w:rFonts w:cs="Tahoma"/>
                <w:szCs w:val="18"/>
              </w:rPr>
            </w:pPr>
            <w:r w:rsidRPr="00715FF4">
              <w:rPr>
                <w:rFonts w:cs="Tahoma"/>
                <w:lang w:val="pt-BR"/>
              </w:rPr>
              <w:t>Solicitação pela Web</w:t>
            </w:r>
          </w:p>
        </w:tc>
        <w:tc>
          <w:tcPr>
            <w:tcW w:w="3079" w:type="dxa"/>
          </w:tcPr>
          <w:p w14:paraId="45A542FC" w14:textId="77777777" w:rsidR="00AF08FE" w:rsidRPr="00F83E68" w:rsidRDefault="00AF08FE" w:rsidP="00647923">
            <w:pPr>
              <w:spacing w:after="60" w:line="240" w:lineRule="atLeast"/>
              <w:rPr>
                <w:rFonts w:cs="Tahoma"/>
                <w:lang w:val="pt-PT"/>
              </w:rPr>
            </w:pPr>
            <w:r w:rsidRPr="00715FF4">
              <w:rPr>
                <w:rFonts w:cs="Tahoma"/>
                <w:lang w:val="pt-BR"/>
              </w:rPr>
              <w:t>Impacto crítico nos negócios:</w:t>
            </w:r>
          </w:p>
          <w:p w14:paraId="45A542FD" w14:textId="77777777" w:rsidR="00AF08FE" w:rsidRPr="00F83E68" w:rsidRDefault="00AF08FE" w:rsidP="00647923">
            <w:pPr>
              <w:spacing w:after="60" w:line="240" w:lineRule="atLeast"/>
              <w:rPr>
                <w:rFonts w:cs="Tahoma"/>
                <w:lang w:val="pt-PT"/>
              </w:rPr>
            </w:pPr>
            <w:r w:rsidRPr="00715FF4">
              <w:rPr>
                <w:rFonts w:cs="Tahoma"/>
                <w:lang w:val="pt-BR"/>
              </w:rPr>
              <w:t>Perda ou degradação significativa de serviços (aplicativo inativo)</w:t>
            </w:r>
          </w:p>
          <w:p w14:paraId="45A542FE" w14:textId="77777777" w:rsidR="00AF08FE" w:rsidRPr="00F83E68" w:rsidRDefault="00AF08FE" w:rsidP="00647923">
            <w:pPr>
              <w:spacing w:after="60" w:line="240" w:lineRule="atLeast"/>
              <w:rPr>
                <w:rFonts w:cs="Tahoma"/>
                <w:szCs w:val="18"/>
                <w:lang w:val="pt-PT"/>
              </w:rPr>
            </w:pPr>
            <w:r w:rsidRPr="00715FF4">
              <w:rPr>
                <w:rFonts w:cs="Tahoma"/>
                <w:lang w:val="pt-BR"/>
              </w:rPr>
              <w:t>Necessita de atenção em 1 hora</w:t>
            </w:r>
          </w:p>
        </w:tc>
        <w:tc>
          <w:tcPr>
            <w:tcW w:w="3314" w:type="dxa"/>
          </w:tcPr>
          <w:p w14:paraId="45A542FF" w14:textId="77777777" w:rsidR="00AF08FE" w:rsidRPr="00F83E68" w:rsidRDefault="00AF08FE" w:rsidP="00647923">
            <w:pPr>
              <w:spacing w:after="60" w:line="240" w:lineRule="atLeast"/>
              <w:rPr>
                <w:rFonts w:cs="Tahoma"/>
                <w:lang w:val="pt-PT"/>
              </w:rPr>
            </w:pPr>
            <w:r w:rsidRPr="00715FF4">
              <w:rPr>
                <w:rFonts w:cs="Tahoma"/>
                <w:lang w:val="pt-BR"/>
              </w:rPr>
              <w:t>1ª resposta em 1 hora ou menos</w:t>
            </w:r>
          </w:p>
          <w:p w14:paraId="45A54300" w14:textId="77777777" w:rsidR="00AF08FE" w:rsidRPr="00F83E68" w:rsidRDefault="00AF08FE" w:rsidP="00647923">
            <w:pPr>
              <w:spacing w:after="60" w:line="240" w:lineRule="atLeast"/>
              <w:rPr>
                <w:rFonts w:cs="Tahoma"/>
                <w:szCs w:val="18"/>
                <w:lang w:val="pt-PT"/>
              </w:rPr>
            </w:pPr>
          </w:p>
        </w:tc>
      </w:tr>
      <w:tr w:rsidR="00AF08FE" w:rsidRPr="00F83E68" w14:paraId="45A54309" w14:textId="77777777" w:rsidTr="00F16815">
        <w:trPr>
          <w:cantSplit/>
        </w:trPr>
        <w:tc>
          <w:tcPr>
            <w:tcW w:w="1347" w:type="dxa"/>
          </w:tcPr>
          <w:p w14:paraId="45A54302" w14:textId="77777777" w:rsidR="00AF08FE" w:rsidRPr="00715FF4" w:rsidRDefault="00AF08FE" w:rsidP="00647923">
            <w:pPr>
              <w:spacing w:after="60" w:line="240" w:lineRule="atLeast"/>
              <w:jc w:val="center"/>
              <w:rPr>
                <w:rFonts w:cs="Tahoma"/>
                <w:szCs w:val="18"/>
              </w:rPr>
            </w:pPr>
            <w:r w:rsidRPr="00715FF4">
              <w:rPr>
                <w:rFonts w:cs="Tahoma"/>
                <w:szCs w:val="18"/>
                <w:lang w:val="pt-BR"/>
              </w:rPr>
              <w:t>B</w:t>
            </w:r>
          </w:p>
        </w:tc>
        <w:tc>
          <w:tcPr>
            <w:tcW w:w="1800" w:type="dxa"/>
          </w:tcPr>
          <w:p w14:paraId="45A54303" w14:textId="77777777" w:rsidR="00AF08FE" w:rsidRPr="00715FF4" w:rsidRDefault="00AF08FE" w:rsidP="00647923">
            <w:pPr>
              <w:spacing w:after="60" w:line="240" w:lineRule="atLeast"/>
              <w:jc w:val="center"/>
              <w:rPr>
                <w:rFonts w:cs="Tahoma"/>
                <w:szCs w:val="18"/>
              </w:rPr>
            </w:pPr>
            <w:r w:rsidRPr="00715FF4">
              <w:rPr>
                <w:rFonts w:cs="Tahoma"/>
                <w:lang w:val="pt-BR"/>
              </w:rPr>
              <w:t>Solicitação pela Web</w:t>
            </w:r>
          </w:p>
        </w:tc>
        <w:tc>
          <w:tcPr>
            <w:tcW w:w="3079" w:type="dxa"/>
          </w:tcPr>
          <w:p w14:paraId="45A54304" w14:textId="77777777" w:rsidR="00AF08FE" w:rsidRPr="00F83E68" w:rsidRDefault="00AF08FE" w:rsidP="00647923">
            <w:pPr>
              <w:spacing w:after="60" w:line="240" w:lineRule="atLeast"/>
              <w:rPr>
                <w:rFonts w:cs="Tahoma"/>
                <w:lang w:val="pt-PT"/>
              </w:rPr>
            </w:pPr>
            <w:r w:rsidRPr="00715FF4">
              <w:rPr>
                <w:rFonts w:cs="Tahoma"/>
                <w:szCs w:val="18"/>
                <w:lang w:val="pt-BR"/>
              </w:rPr>
              <w:t>Impacto moderado nos negócios:</w:t>
            </w:r>
            <w:r w:rsidRPr="00F83E68">
              <w:rPr>
                <w:rFonts w:cs="Tahoma"/>
                <w:szCs w:val="18"/>
                <w:lang w:val="pt-PT"/>
              </w:rPr>
              <w:t xml:space="preserve"> </w:t>
            </w:r>
          </w:p>
          <w:p w14:paraId="45A54305" w14:textId="77777777" w:rsidR="00AF08FE" w:rsidRPr="00F83E68" w:rsidRDefault="00AF08FE" w:rsidP="00647923">
            <w:pPr>
              <w:spacing w:line="240" w:lineRule="atLeast"/>
              <w:rPr>
                <w:rFonts w:cs="Tahoma"/>
                <w:lang w:val="pt-PT"/>
              </w:rPr>
            </w:pPr>
            <w:r w:rsidRPr="00715FF4">
              <w:rPr>
                <w:rFonts w:cs="Tahoma"/>
                <w:lang w:val="pt-BR"/>
              </w:rPr>
              <w:t>Perda ou degradação moderada dos serviços, mas o trabalho pode</w:t>
            </w:r>
            <w:r w:rsidR="00F16815" w:rsidRPr="00715FF4">
              <w:rPr>
                <w:rFonts w:cs="Tahoma"/>
                <w:lang w:val="pt-BR"/>
              </w:rPr>
              <w:t> </w:t>
            </w:r>
            <w:r w:rsidRPr="00715FF4">
              <w:rPr>
                <w:rFonts w:cs="Tahoma"/>
                <w:lang w:val="pt-BR"/>
              </w:rPr>
              <w:t>razoavelmente continuar de</w:t>
            </w:r>
            <w:r w:rsidR="00F16815" w:rsidRPr="00715FF4">
              <w:rPr>
                <w:rFonts w:cs="Tahoma"/>
                <w:lang w:val="pt-BR"/>
              </w:rPr>
              <w:t> </w:t>
            </w:r>
            <w:r w:rsidRPr="00715FF4">
              <w:rPr>
                <w:rFonts w:cs="Tahoma"/>
                <w:lang w:val="pt-BR"/>
              </w:rPr>
              <w:t>maneira prejudicada</w:t>
            </w:r>
          </w:p>
          <w:p w14:paraId="45A54306" w14:textId="77777777" w:rsidR="00AF08FE" w:rsidRPr="00F83E68" w:rsidRDefault="00AF08FE" w:rsidP="00647923">
            <w:pPr>
              <w:spacing w:after="60" w:line="240" w:lineRule="atLeast"/>
              <w:rPr>
                <w:rFonts w:cs="Tahoma"/>
                <w:szCs w:val="18"/>
                <w:lang w:val="pt-PT"/>
              </w:rPr>
            </w:pPr>
            <w:r w:rsidRPr="00715FF4">
              <w:rPr>
                <w:rFonts w:cs="Tahoma"/>
                <w:lang w:val="pt-BR"/>
              </w:rPr>
              <w:t>Necessita de atenção em 2 horas</w:t>
            </w:r>
          </w:p>
        </w:tc>
        <w:tc>
          <w:tcPr>
            <w:tcW w:w="3314" w:type="dxa"/>
          </w:tcPr>
          <w:p w14:paraId="45A54307" w14:textId="77777777" w:rsidR="00AF08FE" w:rsidRPr="00F83E68" w:rsidRDefault="00AF08FE" w:rsidP="00647923">
            <w:pPr>
              <w:spacing w:line="240" w:lineRule="atLeast"/>
              <w:rPr>
                <w:rFonts w:cs="Tahoma"/>
                <w:lang w:val="pt-PT"/>
              </w:rPr>
            </w:pPr>
            <w:r w:rsidRPr="00715FF4">
              <w:rPr>
                <w:rFonts w:cs="Tahoma"/>
                <w:lang w:val="pt-BR"/>
              </w:rPr>
              <w:t>1ª resposta em 2 horas ou menos</w:t>
            </w:r>
          </w:p>
          <w:p w14:paraId="45A54308" w14:textId="77777777" w:rsidR="00AF08FE" w:rsidRPr="00F83E68" w:rsidRDefault="00AF08FE" w:rsidP="00647923">
            <w:pPr>
              <w:spacing w:after="60" w:line="240" w:lineRule="atLeast"/>
              <w:rPr>
                <w:rFonts w:cs="Tahoma"/>
                <w:szCs w:val="18"/>
                <w:lang w:val="pt-PT"/>
              </w:rPr>
            </w:pPr>
          </w:p>
        </w:tc>
      </w:tr>
      <w:tr w:rsidR="00AF08FE" w:rsidRPr="00F83E68" w14:paraId="45A54311" w14:textId="77777777" w:rsidTr="00F16815">
        <w:trPr>
          <w:cantSplit/>
        </w:trPr>
        <w:tc>
          <w:tcPr>
            <w:tcW w:w="1347" w:type="dxa"/>
          </w:tcPr>
          <w:p w14:paraId="45A5430A" w14:textId="77777777" w:rsidR="00AF08FE" w:rsidRPr="00715FF4" w:rsidRDefault="00AF08FE" w:rsidP="00647923">
            <w:pPr>
              <w:spacing w:after="60" w:line="240" w:lineRule="atLeast"/>
              <w:jc w:val="center"/>
              <w:rPr>
                <w:rFonts w:cs="Tahoma"/>
                <w:szCs w:val="18"/>
              </w:rPr>
            </w:pPr>
            <w:r w:rsidRPr="00715FF4">
              <w:rPr>
                <w:rFonts w:cs="Tahoma"/>
                <w:szCs w:val="18"/>
                <w:lang w:val="pt-BR"/>
              </w:rPr>
              <w:t>C</w:t>
            </w:r>
          </w:p>
        </w:tc>
        <w:tc>
          <w:tcPr>
            <w:tcW w:w="1800" w:type="dxa"/>
          </w:tcPr>
          <w:p w14:paraId="45A5430B" w14:textId="77777777" w:rsidR="00AF08FE" w:rsidRPr="00715FF4" w:rsidRDefault="00AF08FE" w:rsidP="00647923">
            <w:pPr>
              <w:spacing w:after="60" w:line="240" w:lineRule="atLeast"/>
              <w:jc w:val="center"/>
              <w:rPr>
                <w:rFonts w:cs="Tahoma"/>
                <w:szCs w:val="18"/>
              </w:rPr>
            </w:pPr>
            <w:r w:rsidRPr="00715FF4">
              <w:rPr>
                <w:rFonts w:cs="Tahoma"/>
                <w:szCs w:val="18"/>
                <w:lang w:val="pt-BR"/>
              </w:rPr>
              <w:t>Solicitação pela Web</w:t>
            </w:r>
          </w:p>
        </w:tc>
        <w:tc>
          <w:tcPr>
            <w:tcW w:w="3079" w:type="dxa"/>
          </w:tcPr>
          <w:p w14:paraId="45A5430C" w14:textId="77777777" w:rsidR="00AF08FE" w:rsidRPr="00F83E68" w:rsidRDefault="00AF08FE" w:rsidP="00647923">
            <w:pPr>
              <w:rPr>
                <w:rFonts w:cs="Tahoma"/>
                <w:lang w:val="pt-PT"/>
              </w:rPr>
            </w:pPr>
            <w:r w:rsidRPr="00715FF4">
              <w:rPr>
                <w:rFonts w:cs="Tahoma"/>
                <w:lang w:val="pt-BR"/>
              </w:rPr>
              <w:t>Impacto mínimo nos negócios:</w:t>
            </w:r>
          </w:p>
          <w:p w14:paraId="45A5430D" w14:textId="77777777" w:rsidR="00AF08FE" w:rsidRPr="00F83E68" w:rsidRDefault="00AF08FE" w:rsidP="00647923">
            <w:pPr>
              <w:rPr>
                <w:rFonts w:cs="Tahoma"/>
                <w:lang w:val="pt-PT"/>
              </w:rPr>
            </w:pPr>
            <w:r w:rsidRPr="00715FF4">
              <w:rPr>
                <w:rFonts w:cs="Tahoma"/>
                <w:lang w:val="pt-BR"/>
              </w:rPr>
              <w:t>Funcionamento de forma substancial, com poucos ou nenhum impedimento dos serviços</w:t>
            </w:r>
          </w:p>
          <w:p w14:paraId="45A5430E" w14:textId="77777777" w:rsidR="00AF08FE" w:rsidRPr="00F83E68" w:rsidRDefault="00AF08FE" w:rsidP="00647923">
            <w:pPr>
              <w:spacing w:after="60" w:line="240" w:lineRule="atLeast"/>
              <w:rPr>
                <w:rFonts w:cs="Tahoma"/>
                <w:szCs w:val="18"/>
                <w:lang w:val="pt-PT"/>
              </w:rPr>
            </w:pPr>
            <w:r w:rsidRPr="00715FF4">
              <w:rPr>
                <w:rFonts w:cs="Tahoma"/>
                <w:lang w:val="pt-BR"/>
              </w:rPr>
              <w:t>Necessita de atenção em 4 horas</w:t>
            </w:r>
          </w:p>
        </w:tc>
        <w:tc>
          <w:tcPr>
            <w:tcW w:w="3314" w:type="dxa"/>
          </w:tcPr>
          <w:p w14:paraId="45A5430F" w14:textId="77777777" w:rsidR="00AF08FE" w:rsidRPr="00F83E68" w:rsidRDefault="00AF08FE" w:rsidP="00647923">
            <w:pPr>
              <w:rPr>
                <w:rFonts w:cs="Tahoma"/>
                <w:lang w:val="pt-PT"/>
              </w:rPr>
            </w:pPr>
            <w:r w:rsidRPr="00715FF4">
              <w:rPr>
                <w:rFonts w:cs="Tahoma"/>
                <w:lang w:val="pt-BR"/>
              </w:rPr>
              <w:t>1ª resposta em 4 horas ou menos</w:t>
            </w:r>
          </w:p>
          <w:p w14:paraId="45A54310" w14:textId="77777777" w:rsidR="00AF08FE" w:rsidRPr="00F83E68" w:rsidRDefault="00AF08FE" w:rsidP="00647923">
            <w:pPr>
              <w:spacing w:line="240" w:lineRule="atLeast"/>
              <w:rPr>
                <w:rFonts w:cs="Tahoma"/>
                <w:szCs w:val="18"/>
                <w:lang w:val="pt-PT"/>
              </w:rPr>
            </w:pPr>
          </w:p>
        </w:tc>
      </w:tr>
    </w:tbl>
    <w:p w14:paraId="45A54312" w14:textId="77777777" w:rsidR="00AF08FE" w:rsidRPr="00F83E68" w:rsidRDefault="00AF08FE" w:rsidP="00DD7F8E">
      <w:pPr>
        <w:rPr>
          <w:rFonts w:cs="Tahoma"/>
          <w:lang w:val="pt-PT"/>
        </w:rPr>
      </w:pPr>
    </w:p>
    <w:p w14:paraId="45A54313" w14:textId="77777777" w:rsidR="00AF08FE" w:rsidRPr="00F83E68" w:rsidRDefault="00AF08FE" w:rsidP="00596386">
      <w:pPr>
        <w:tabs>
          <w:tab w:val="left" w:pos="360"/>
        </w:tabs>
        <w:jc w:val="both"/>
        <w:rPr>
          <w:rFonts w:cs="Tahoma"/>
          <w:lang w:val="pt-PT"/>
        </w:rPr>
      </w:pPr>
      <w:r w:rsidRPr="00715FF4">
        <w:rPr>
          <w:rFonts w:cs="Tahoma"/>
          <w:b/>
          <w:color w:val="000000"/>
          <w:lang w:val="pt-BR"/>
        </w:rPr>
        <w:t>Serviços Adicionais de Escalonamento.</w:t>
      </w:r>
      <w:r w:rsidRPr="00F83E68">
        <w:rPr>
          <w:rFonts w:cs="Tahoma"/>
          <w:lang w:val="pt-PT"/>
        </w:rPr>
        <w:t xml:space="preserve"> </w:t>
      </w:r>
      <w:r w:rsidRPr="00715FF4">
        <w:rPr>
          <w:rFonts w:cs="Tahoma"/>
          <w:color w:val="000000"/>
          <w:lang w:val="pt-BR"/>
        </w:rPr>
        <w:t xml:space="preserve">Além dos Serviços descritos acima, os clientes do Suporte </w:t>
      </w:r>
      <w:r w:rsidRPr="00715FF4">
        <w:rPr>
          <w:rFonts w:cs="Tahoma"/>
          <w:lang w:val="pt-BR"/>
        </w:rPr>
        <w:t xml:space="preserve">Profissional Direto para Windows Azure recebem ajuda na coordenação do suporte e relacionamento de serviços para </w:t>
      </w:r>
      <w:r w:rsidRPr="00715FF4">
        <w:rPr>
          <w:rFonts w:cs="Tahoma"/>
          <w:color w:val="000000"/>
          <w:lang w:val="pt-BR"/>
        </w:rPr>
        <w:t>Windows Azure.</w:t>
      </w:r>
      <w:r w:rsidR="00CD5606" w:rsidRPr="00F83E68">
        <w:rPr>
          <w:rFonts w:cs="Tahoma"/>
          <w:lang w:val="pt-PT"/>
        </w:rPr>
        <w:t xml:space="preserve"> </w:t>
      </w:r>
      <w:r w:rsidRPr="00715FF4">
        <w:rPr>
          <w:rFonts w:cs="Tahoma"/>
          <w:color w:val="000000"/>
          <w:lang w:val="pt-BR"/>
        </w:rPr>
        <w:t>Esses serviços são fornecidos pelo pessoal de serviços (</w:t>
      </w:r>
      <w:r w:rsidR="00CD5606" w:rsidRPr="00715FF4">
        <w:rPr>
          <w:rFonts w:cs="Tahoma"/>
          <w:b/>
          <w:color w:val="000000"/>
          <w:lang w:val="pt-BR"/>
        </w:rPr>
        <w:t>“</w:t>
      </w:r>
      <w:r w:rsidRPr="00715FF4">
        <w:rPr>
          <w:rFonts w:cs="Tahoma"/>
          <w:b/>
          <w:color w:val="000000"/>
          <w:lang w:val="pt-BR"/>
        </w:rPr>
        <w:t>Representantes de Escalonamento</w:t>
      </w:r>
      <w:r w:rsidR="00CD5606" w:rsidRPr="00715FF4">
        <w:rPr>
          <w:rFonts w:cs="Tahoma"/>
          <w:b/>
          <w:color w:val="000000"/>
          <w:lang w:val="pt-BR"/>
        </w:rPr>
        <w:t>”</w:t>
      </w:r>
      <w:r w:rsidRPr="00715FF4">
        <w:rPr>
          <w:rFonts w:cs="Tahoma"/>
          <w:color w:val="000000"/>
          <w:lang w:val="pt-BR"/>
        </w:rPr>
        <w:t>).</w:t>
      </w:r>
      <w:r w:rsidR="00CD5606" w:rsidRPr="00F83E68">
        <w:rPr>
          <w:rFonts w:cs="Tahoma"/>
          <w:lang w:val="pt-PT"/>
        </w:rPr>
        <w:t xml:space="preserve"> </w:t>
      </w:r>
      <w:r w:rsidRPr="00715FF4">
        <w:rPr>
          <w:rFonts w:cs="Tahoma"/>
          <w:lang w:val="pt-BR"/>
        </w:rPr>
        <w:t>Os</w:t>
      </w:r>
      <w:r w:rsidR="00F16815" w:rsidRPr="00715FF4">
        <w:rPr>
          <w:rFonts w:cs="Tahoma"/>
          <w:lang w:val="pt-BR"/>
        </w:rPr>
        <w:t> </w:t>
      </w:r>
      <w:r w:rsidRPr="00715FF4">
        <w:rPr>
          <w:rFonts w:cs="Tahoma"/>
          <w:lang w:val="pt-BR"/>
        </w:rPr>
        <w:t>Representantes de Escalonamento são advogados do cliente na Microsoft e facilitam a coordenação com as equipes que podem fornecer o suporte técnico disponível para os Serviços Online.</w:t>
      </w:r>
      <w:r w:rsidR="00CD5606" w:rsidRPr="00F83E68">
        <w:rPr>
          <w:rFonts w:cs="Tahoma"/>
          <w:lang w:val="pt-PT"/>
        </w:rPr>
        <w:t xml:space="preserve"> </w:t>
      </w:r>
      <w:r w:rsidRPr="00715FF4">
        <w:rPr>
          <w:rFonts w:cs="Tahoma"/>
          <w:lang w:val="pt-BR"/>
        </w:rPr>
        <w:t>Os Representantes de Escalonamento também atuam como o ponto de fornecimento de informações e encaminham o feedback do cliente sobre os Serviços aos outros grupos da Microsoft.</w:t>
      </w:r>
      <w:r w:rsidR="00CD5606" w:rsidRPr="00F83E68">
        <w:rPr>
          <w:rFonts w:cs="Tahoma"/>
          <w:lang w:val="pt-PT"/>
        </w:rPr>
        <w:t xml:space="preserve"> </w:t>
      </w:r>
      <w:r w:rsidRPr="00715FF4">
        <w:rPr>
          <w:rFonts w:cs="Tahoma"/>
          <w:color w:val="000000"/>
          <w:lang w:val="pt-BR"/>
        </w:rPr>
        <w:t>Os Representantes de Escalonamento podem ainda prestar os</w:t>
      </w:r>
      <w:r w:rsidR="00F16815" w:rsidRPr="00715FF4">
        <w:rPr>
          <w:rFonts w:cs="Tahoma"/>
          <w:color w:val="000000"/>
          <w:lang w:val="pt-BR"/>
        </w:rPr>
        <w:t> </w:t>
      </w:r>
      <w:r w:rsidRPr="00715FF4">
        <w:rPr>
          <w:rFonts w:cs="Tahoma"/>
          <w:color w:val="000000"/>
          <w:lang w:val="pt-BR"/>
        </w:rPr>
        <w:t>Serviços adicionais a seguir:</w:t>
      </w:r>
    </w:p>
    <w:p w14:paraId="45A54314" w14:textId="77777777" w:rsidR="00AF08FE" w:rsidRPr="00F83E68" w:rsidRDefault="00AF08FE" w:rsidP="00596386">
      <w:pPr>
        <w:tabs>
          <w:tab w:val="left" w:pos="360"/>
        </w:tabs>
        <w:jc w:val="both"/>
        <w:rPr>
          <w:rFonts w:cs="Tahoma"/>
          <w:lang w:val="pt-PT"/>
        </w:rPr>
      </w:pPr>
    </w:p>
    <w:p w14:paraId="45A54315" w14:textId="77777777" w:rsidR="00AF08FE" w:rsidRPr="00F83E68" w:rsidRDefault="00AF08FE" w:rsidP="00024C3C">
      <w:pPr>
        <w:numPr>
          <w:ilvl w:val="0"/>
          <w:numId w:val="132"/>
        </w:numPr>
        <w:tabs>
          <w:tab w:val="left" w:pos="360"/>
        </w:tabs>
        <w:jc w:val="both"/>
        <w:rPr>
          <w:rFonts w:cs="Tahoma"/>
          <w:lang w:val="pt-PT"/>
        </w:rPr>
      </w:pPr>
      <w:r w:rsidRPr="00715FF4">
        <w:rPr>
          <w:rFonts w:cs="Tahoma"/>
          <w:b/>
          <w:color w:val="000000"/>
          <w:lang w:val="pt-BR"/>
        </w:rPr>
        <w:t>Planejamento e Facilitação de Recursos.</w:t>
      </w:r>
      <w:r w:rsidRPr="00F83E68">
        <w:rPr>
          <w:rFonts w:cs="Tahoma"/>
          <w:lang w:val="pt-PT"/>
        </w:rPr>
        <w:t xml:space="preserve"> </w:t>
      </w:r>
      <w:r w:rsidRPr="00715FF4">
        <w:rPr>
          <w:rFonts w:cs="Tahoma"/>
          <w:lang w:val="pt-BR"/>
        </w:rPr>
        <w:t>No início do presente Contrato, A Microsoft oferece uma sessão de orientação para gerenciamento de clientes e equipe por teleconferência.</w:t>
      </w:r>
      <w:r w:rsidR="00CD5606" w:rsidRPr="00F83E68">
        <w:rPr>
          <w:rFonts w:cs="Tahoma"/>
          <w:lang w:val="pt-PT"/>
        </w:rPr>
        <w:t xml:space="preserve"> </w:t>
      </w:r>
      <w:r w:rsidRPr="00715FF4">
        <w:rPr>
          <w:rFonts w:cs="Tahoma"/>
          <w:lang w:val="pt-BR"/>
        </w:rPr>
        <w:t>O objetivo dessa reunião é discutir os Serviços de suporte disponíveis e responder a quaisquer dúvidas de forma que o cliente possa planejar o uso dos Serviços.</w:t>
      </w:r>
    </w:p>
    <w:p w14:paraId="45A54316" w14:textId="77777777" w:rsidR="00AF08FE" w:rsidRPr="00F83E68" w:rsidRDefault="00AF08FE" w:rsidP="00024C3C">
      <w:pPr>
        <w:numPr>
          <w:ilvl w:val="0"/>
          <w:numId w:val="132"/>
        </w:numPr>
        <w:tabs>
          <w:tab w:val="left" w:pos="360"/>
        </w:tabs>
        <w:jc w:val="both"/>
        <w:rPr>
          <w:rFonts w:cs="Tahoma"/>
          <w:lang w:val="pt-PT"/>
        </w:rPr>
      </w:pPr>
      <w:r w:rsidRPr="00715FF4">
        <w:rPr>
          <w:rFonts w:cs="Tahoma"/>
          <w:b/>
          <w:color w:val="000000"/>
          <w:lang w:val="pt-BR"/>
        </w:rPr>
        <w:t>Gerenciamento de Escalonamento.</w:t>
      </w:r>
      <w:r w:rsidRPr="00F83E68">
        <w:rPr>
          <w:rFonts w:cs="Tahoma"/>
          <w:lang w:val="pt-PT"/>
        </w:rPr>
        <w:t xml:space="preserve"> </w:t>
      </w:r>
      <w:r w:rsidRPr="00715FF4">
        <w:rPr>
          <w:rFonts w:cs="Tahoma"/>
          <w:lang w:val="pt-BR"/>
        </w:rPr>
        <w:t>Um Representante de Escalonamento fornecerá ao cliente os</w:t>
      </w:r>
      <w:r w:rsidR="00F16815" w:rsidRPr="00715FF4">
        <w:rPr>
          <w:rFonts w:cs="Tahoma"/>
          <w:lang w:val="pt-BR"/>
        </w:rPr>
        <w:t> </w:t>
      </w:r>
      <w:r w:rsidRPr="00715FF4">
        <w:rPr>
          <w:rFonts w:cs="Tahoma"/>
          <w:lang w:val="pt-BR"/>
        </w:rPr>
        <w:t>serviços de gerenciamento de escalonamento de suporte técnico para Windows Azure.</w:t>
      </w:r>
    </w:p>
    <w:p w14:paraId="45A54317" w14:textId="77777777" w:rsidR="00AF08FE" w:rsidRPr="00F83E68" w:rsidRDefault="00AF08FE" w:rsidP="00596386">
      <w:pPr>
        <w:tabs>
          <w:tab w:val="left" w:pos="360"/>
        </w:tabs>
        <w:jc w:val="both"/>
        <w:rPr>
          <w:rFonts w:cs="Tahoma"/>
          <w:lang w:val="pt-PT"/>
        </w:rPr>
      </w:pPr>
    </w:p>
    <w:p w14:paraId="45A54318" w14:textId="77777777" w:rsidR="00AF08FE" w:rsidRPr="00F83E68" w:rsidRDefault="00AF08FE" w:rsidP="00E03856">
      <w:pPr>
        <w:pStyle w:val="normal1"/>
        <w:jc w:val="both"/>
        <w:rPr>
          <w:rFonts w:ascii="Tahoma" w:hAnsi="Tahoma" w:cs="Tahoma"/>
          <w:lang w:val="pt-PT"/>
        </w:rPr>
      </w:pPr>
      <w:r w:rsidRPr="00715FF4">
        <w:rPr>
          <w:rFonts w:ascii="Tahoma" w:hAnsi="Tahoma" w:cs="Tahoma"/>
          <w:sz w:val="18"/>
          <w:lang w:val="pt-BR"/>
        </w:rPr>
        <w:t>Os Serviços de Escalonamento são fornecidos das 9 às 17 horas, Horário Local, de segunda a sexta-feira, com</w:t>
      </w:r>
      <w:r w:rsidR="00F16815" w:rsidRPr="00715FF4">
        <w:rPr>
          <w:rFonts w:ascii="Tahoma" w:hAnsi="Tahoma" w:cs="Tahoma"/>
          <w:sz w:val="18"/>
          <w:lang w:val="pt-BR"/>
        </w:rPr>
        <w:t> </w:t>
      </w:r>
      <w:r w:rsidRPr="00715FF4">
        <w:rPr>
          <w:rFonts w:ascii="Tahoma" w:hAnsi="Tahoma" w:cs="Tahoma"/>
          <w:sz w:val="18"/>
          <w:lang w:val="pt-BR"/>
        </w:rPr>
        <w:t>exceção de finais de semana e feriados.</w:t>
      </w:r>
      <w:r w:rsidRPr="00F83E68">
        <w:rPr>
          <w:rFonts w:ascii="Tahoma" w:hAnsi="Tahoma" w:cs="Tahoma"/>
          <w:lang w:val="pt-PT"/>
        </w:rPr>
        <w:t xml:space="preserve"> </w:t>
      </w:r>
    </w:p>
    <w:p w14:paraId="45A54319" w14:textId="77777777" w:rsidR="00AF08FE" w:rsidRPr="00F83E68" w:rsidRDefault="00AF08FE" w:rsidP="00596386">
      <w:pPr>
        <w:pStyle w:val="normal1"/>
        <w:jc w:val="both"/>
        <w:rPr>
          <w:rFonts w:ascii="Tahoma" w:hAnsi="Tahoma" w:cs="Tahoma"/>
          <w:lang w:val="pt-PT"/>
        </w:rPr>
      </w:pPr>
    </w:p>
    <w:p w14:paraId="45A5431A" w14:textId="77777777" w:rsidR="00AF08FE" w:rsidRPr="00715FF4" w:rsidRDefault="00AF08FE" w:rsidP="00596386">
      <w:pPr>
        <w:tabs>
          <w:tab w:val="left" w:pos="360"/>
        </w:tabs>
        <w:jc w:val="both"/>
        <w:rPr>
          <w:rFonts w:cs="Tahoma"/>
        </w:rPr>
      </w:pPr>
      <w:r w:rsidRPr="00715FF4">
        <w:rPr>
          <w:rFonts w:cs="Tahoma"/>
          <w:b/>
          <w:lang w:val="pt-BR"/>
        </w:rPr>
        <w:t>Outros Serviços de Informações e Benefícios.</w:t>
      </w:r>
      <w:r w:rsidRPr="00715FF4">
        <w:rPr>
          <w:rFonts w:cs="Tahoma"/>
          <w:lang w:val="de-DE"/>
        </w:rPr>
        <w:t xml:space="preserve"> </w:t>
      </w:r>
      <w:r w:rsidRPr="00715FF4">
        <w:rPr>
          <w:rFonts w:cs="Tahoma"/>
          <w:lang w:val="pt-BR"/>
        </w:rPr>
        <w:t>Os Serviços de Informações fornecem informações técnicas sobre o Windows Azure e ferramentas de suporte que ajudam os clientes a implementar e operar o Windows Azure de maneira mais eficaz e eficiente.</w:t>
      </w:r>
      <w:r w:rsidR="00CD5606" w:rsidRPr="00715FF4">
        <w:rPr>
          <w:rFonts w:cs="Tahoma"/>
          <w:lang w:val="de-DE"/>
        </w:rPr>
        <w:t xml:space="preserve"> </w:t>
      </w:r>
      <w:r w:rsidRPr="00715FF4">
        <w:rPr>
          <w:rFonts w:cs="Tahoma"/>
          <w:lang w:val="pt-BR"/>
        </w:rPr>
        <w:t>Os Serviços de Informações incluem o seguinte:</w:t>
      </w:r>
    </w:p>
    <w:p w14:paraId="45A5431B" w14:textId="77777777" w:rsidR="00AF08FE" w:rsidRPr="00715FF4" w:rsidRDefault="00AF08FE" w:rsidP="00596386">
      <w:pPr>
        <w:tabs>
          <w:tab w:val="left" w:pos="360"/>
        </w:tabs>
        <w:jc w:val="both"/>
        <w:rPr>
          <w:rFonts w:cs="Tahoma"/>
        </w:rPr>
      </w:pPr>
    </w:p>
    <w:p w14:paraId="45A5431C" w14:textId="77777777" w:rsidR="00AF08FE" w:rsidRPr="00715FF4" w:rsidRDefault="00AF08FE" w:rsidP="00024C3C">
      <w:pPr>
        <w:pStyle w:val="ListParagraph"/>
        <w:numPr>
          <w:ilvl w:val="0"/>
          <w:numId w:val="133"/>
        </w:numPr>
        <w:tabs>
          <w:tab w:val="left" w:pos="360"/>
        </w:tabs>
        <w:contextualSpacing w:val="0"/>
        <w:jc w:val="both"/>
        <w:rPr>
          <w:rFonts w:ascii="Tahoma" w:hAnsi="Tahoma" w:cs="Tahoma"/>
        </w:rPr>
      </w:pPr>
      <w:r w:rsidRPr="00715FF4">
        <w:rPr>
          <w:rFonts w:ascii="Tahoma" w:hAnsi="Tahoma" w:cs="Tahoma"/>
          <w:b/>
          <w:color w:val="000000"/>
          <w:sz w:val="18"/>
        </w:rPr>
        <w:t>Suporte Profissional Direto para conteúdo exclusivo do Windows Azure.</w:t>
      </w:r>
      <w:r w:rsidRPr="00715FF4">
        <w:rPr>
          <w:rFonts w:ascii="Tahoma" w:hAnsi="Tahoma" w:cs="Tahoma"/>
        </w:rPr>
        <w:t xml:space="preserve"> </w:t>
      </w:r>
      <w:r w:rsidRPr="00715FF4">
        <w:rPr>
          <w:rFonts w:ascii="Tahoma" w:hAnsi="Tahoma" w:cs="Tahoma"/>
          <w:sz w:val="18"/>
        </w:rPr>
        <w:t>Aos clientes será concedido acesso ao conteúdo exclusivo do Windows Azure, incluindo, mas não se limitando, publicações online relacionadas aos guias de práticas recomendadas de implantação e arquiteturais, conteúdo</w:t>
      </w:r>
      <w:r w:rsidR="00F16815" w:rsidRPr="00F83E68">
        <w:rPr>
          <w:rFonts w:ascii="Tahoma" w:hAnsi="Tahoma" w:cs="Tahoma"/>
          <w:sz w:val="18"/>
          <w:lang w:val="pt-PT"/>
        </w:rPr>
        <w:t> </w:t>
      </w:r>
      <w:r w:rsidRPr="00715FF4">
        <w:rPr>
          <w:rFonts w:ascii="Tahoma" w:hAnsi="Tahoma" w:cs="Tahoma"/>
          <w:sz w:val="18"/>
        </w:rPr>
        <w:t>de</w:t>
      </w:r>
      <w:r w:rsidR="00F16815" w:rsidRPr="00F83E68">
        <w:rPr>
          <w:rFonts w:ascii="Tahoma" w:hAnsi="Tahoma" w:cs="Tahoma"/>
          <w:sz w:val="18"/>
          <w:lang w:val="pt-PT"/>
        </w:rPr>
        <w:t> </w:t>
      </w:r>
      <w:r w:rsidRPr="00715FF4">
        <w:rPr>
          <w:rFonts w:ascii="Tahoma" w:hAnsi="Tahoma" w:cs="Tahoma"/>
          <w:sz w:val="18"/>
        </w:rPr>
        <w:t>treinamento arquivado, notificações de Webinars futuros e outras informações gerais sobre o</w:t>
      </w:r>
      <w:r w:rsidR="00F16815" w:rsidRPr="00F83E68">
        <w:rPr>
          <w:rFonts w:ascii="Tahoma" w:hAnsi="Tahoma" w:cs="Tahoma"/>
          <w:sz w:val="18"/>
          <w:lang w:val="pt-PT"/>
        </w:rPr>
        <w:t> </w:t>
      </w:r>
      <w:r w:rsidRPr="00715FF4">
        <w:rPr>
          <w:rFonts w:ascii="Tahoma" w:hAnsi="Tahoma" w:cs="Tahoma"/>
          <w:sz w:val="18"/>
        </w:rPr>
        <w:t>Windows Azure.</w:t>
      </w:r>
    </w:p>
    <w:p w14:paraId="45A5431D" w14:textId="77777777" w:rsidR="00AF08FE" w:rsidRPr="00F83E68" w:rsidRDefault="00AF08FE" w:rsidP="00024C3C">
      <w:pPr>
        <w:numPr>
          <w:ilvl w:val="0"/>
          <w:numId w:val="133"/>
        </w:numPr>
        <w:tabs>
          <w:tab w:val="left" w:pos="360"/>
        </w:tabs>
        <w:jc w:val="both"/>
        <w:rPr>
          <w:rFonts w:cs="Tahoma"/>
          <w:lang w:val="pt-PT"/>
        </w:rPr>
      </w:pPr>
      <w:r w:rsidRPr="00715FF4">
        <w:rPr>
          <w:rFonts w:cs="Tahoma"/>
          <w:b/>
          <w:color w:val="000000"/>
          <w:lang w:val="pt-BR"/>
        </w:rPr>
        <w:t>Webinars.</w:t>
      </w:r>
      <w:r w:rsidRPr="00F83E68">
        <w:rPr>
          <w:rFonts w:cs="Tahoma"/>
          <w:lang w:val="pt-PT"/>
        </w:rPr>
        <w:t xml:space="preserve"> </w:t>
      </w:r>
      <w:r w:rsidRPr="00715FF4">
        <w:rPr>
          <w:rFonts w:cs="Tahoma"/>
          <w:lang w:val="pt-BR"/>
        </w:rPr>
        <w:t>Webinars apresentam a programação regular de discussões lideradas por Nossos profissionais, abordando as principais áreas de Serviços Online da Microsoft.</w:t>
      </w:r>
      <w:r w:rsidRPr="00F83E68">
        <w:rPr>
          <w:rFonts w:cs="Tahoma"/>
          <w:lang w:val="pt-PT"/>
        </w:rPr>
        <w:t xml:space="preserve"> </w:t>
      </w:r>
      <w:r w:rsidRPr="00715FF4">
        <w:rPr>
          <w:rFonts w:cs="Tahoma"/>
          <w:lang w:val="pt-BR"/>
        </w:rPr>
        <w:t xml:space="preserve">Os tópicos de exemplos podem incluir, sem se limitar, </w:t>
      </w:r>
      <w:r w:rsidR="00CD5606" w:rsidRPr="00715FF4">
        <w:rPr>
          <w:rFonts w:cs="Tahoma"/>
          <w:lang w:val="pt-BR"/>
        </w:rPr>
        <w:t>“</w:t>
      </w:r>
      <w:r w:rsidRPr="00715FF4">
        <w:rPr>
          <w:rFonts w:cs="Tahoma"/>
          <w:lang w:val="pt-BR"/>
        </w:rPr>
        <w:t>Introdução</w:t>
      </w:r>
      <w:r w:rsidR="00CD5606" w:rsidRPr="00715FF4">
        <w:rPr>
          <w:rFonts w:cs="Tahoma"/>
          <w:lang w:val="pt-BR"/>
        </w:rPr>
        <w:t>”</w:t>
      </w:r>
      <w:r w:rsidRPr="00715FF4">
        <w:rPr>
          <w:rFonts w:cs="Tahoma"/>
          <w:lang w:val="pt-BR"/>
        </w:rPr>
        <w:t xml:space="preserve"> ao Windows Azure, Resumo dos Novos Recursos e Perguntas e Respostas </w:t>
      </w:r>
      <w:r w:rsidR="00CD5606" w:rsidRPr="00715FF4">
        <w:rPr>
          <w:rFonts w:cs="Tahoma"/>
          <w:lang w:val="pt-BR"/>
        </w:rPr>
        <w:t>“</w:t>
      </w:r>
      <w:r w:rsidRPr="00715FF4">
        <w:rPr>
          <w:rFonts w:cs="Tahoma"/>
          <w:lang w:val="pt-BR"/>
        </w:rPr>
        <w:t>Pergunte aos Especialistas</w:t>
      </w:r>
      <w:r w:rsidR="00CD5606" w:rsidRPr="00715FF4">
        <w:rPr>
          <w:rFonts w:cs="Tahoma"/>
          <w:lang w:val="pt-BR"/>
        </w:rPr>
        <w:t>”</w:t>
      </w:r>
      <w:r w:rsidRPr="00715FF4">
        <w:rPr>
          <w:rFonts w:cs="Tahoma"/>
          <w:lang w:val="pt-BR"/>
        </w:rPr>
        <w:t>.</w:t>
      </w:r>
      <w:r w:rsidRPr="00F83E68">
        <w:rPr>
          <w:rFonts w:cs="Tahoma"/>
          <w:lang w:val="pt-PT"/>
        </w:rPr>
        <w:t xml:space="preserve"> </w:t>
      </w:r>
    </w:p>
    <w:p w14:paraId="45A5431E" w14:textId="77777777" w:rsidR="00AF08FE" w:rsidRPr="00F83E68" w:rsidRDefault="00AF08FE" w:rsidP="00024C3C">
      <w:pPr>
        <w:numPr>
          <w:ilvl w:val="0"/>
          <w:numId w:val="133"/>
        </w:numPr>
        <w:tabs>
          <w:tab w:val="left" w:pos="360"/>
        </w:tabs>
        <w:jc w:val="both"/>
        <w:rPr>
          <w:rFonts w:cs="Tahoma"/>
          <w:lang w:val="pt-PT"/>
        </w:rPr>
      </w:pPr>
      <w:r w:rsidRPr="00715FF4">
        <w:rPr>
          <w:rFonts w:cs="Tahoma"/>
          <w:b/>
          <w:color w:val="000000"/>
          <w:lang w:val="pt-BR"/>
        </w:rPr>
        <w:t>Serviços Adicionais de Consultoria executados por Representantes de Escalonamento</w:t>
      </w:r>
    </w:p>
    <w:p w14:paraId="45A5431F" w14:textId="77777777" w:rsidR="00AF08FE" w:rsidRPr="00F83E68" w:rsidRDefault="00AF08FE" w:rsidP="00024C3C">
      <w:pPr>
        <w:numPr>
          <w:ilvl w:val="1"/>
          <w:numId w:val="133"/>
        </w:numPr>
        <w:tabs>
          <w:tab w:val="left" w:pos="360"/>
        </w:tabs>
        <w:jc w:val="both"/>
        <w:rPr>
          <w:rFonts w:cs="Tahoma"/>
          <w:lang w:val="pt-PT"/>
        </w:rPr>
      </w:pPr>
      <w:r w:rsidRPr="00715FF4">
        <w:rPr>
          <w:rFonts w:cs="Tahoma"/>
          <w:snapToGrid w:val="0"/>
          <w:szCs w:val="18"/>
          <w:lang w:val="pt-BR"/>
        </w:rPr>
        <w:t>Refere-se aos principais recursos online.</w:t>
      </w:r>
      <w:r w:rsidR="00CD5606" w:rsidRPr="00F83E68">
        <w:rPr>
          <w:rFonts w:cs="Tahoma"/>
          <w:lang w:val="pt-PT"/>
        </w:rPr>
        <w:t xml:space="preserve"> </w:t>
      </w:r>
      <w:r w:rsidRPr="00715FF4">
        <w:rPr>
          <w:rFonts w:cs="Tahoma"/>
          <w:lang w:val="pt-BR"/>
        </w:rPr>
        <w:t>Um Representante de Escalonamento fornecerá aos clientes recomendações, inclusive instruções sobre como acessar recursos de autoatendimento para ajudar a solucionar as dúvidas sobre recursos e serviços comuns do Windows Azure.</w:t>
      </w:r>
    </w:p>
    <w:p w14:paraId="45A54320" w14:textId="77777777" w:rsidR="00AF08FE" w:rsidRPr="00F83E68" w:rsidRDefault="00AF08FE" w:rsidP="00024C3C">
      <w:pPr>
        <w:numPr>
          <w:ilvl w:val="1"/>
          <w:numId w:val="133"/>
        </w:numPr>
        <w:tabs>
          <w:tab w:val="left" w:pos="360"/>
        </w:tabs>
        <w:jc w:val="both"/>
        <w:rPr>
          <w:rFonts w:cs="Tahoma"/>
          <w:lang w:val="pt-PT"/>
        </w:rPr>
      </w:pPr>
      <w:r w:rsidRPr="00715FF4">
        <w:rPr>
          <w:rFonts w:cs="Tahoma"/>
          <w:snapToGrid w:val="0"/>
          <w:szCs w:val="18"/>
          <w:lang w:val="pt-BR"/>
        </w:rPr>
        <w:t>Tendência básica de incidentes.</w:t>
      </w:r>
      <w:r w:rsidR="00CD5606" w:rsidRPr="00F83E68">
        <w:rPr>
          <w:rFonts w:cs="Tahoma"/>
          <w:lang w:val="pt-PT"/>
        </w:rPr>
        <w:t xml:space="preserve"> </w:t>
      </w:r>
      <w:r w:rsidRPr="00715FF4">
        <w:rPr>
          <w:rFonts w:cs="Tahoma"/>
          <w:lang w:val="pt-BR"/>
        </w:rPr>
        <w:t>Um Representante de Escalonamento ajudará a detectar e avaliar a causa-raiz de solicitações comuns de suporte enviadas pelos clientes, fornecendo sugestões sobre como minimizar tais problemas de suporte no futuro.</w:t>
      </w:r>
    </w:p>
    <w:p w14:paraId="45A54321" w14:textId="77777777" w:rsidR="00AF08FE" w:rsidRPr="00715FF4" w:rsidRDefault="00AF08FE" w:rsidP="00024C3C">
      <w:pPr>
        <w:pStyle w:val="ListParagraph"/>
        <w:numPr>
          <w:ilvl w:val="1"/>
          <w:numId w:val="133"/>
        </w:numPr>
        <w:tabs>
          <w:tab w:val="left" w:pos="360"/>
        </w:tabs>
        <w:contextualSpacing w:val="0"/>
        <w:jc w:val="both"/>
        <w:rPr>
          <w:rFonts w:ascii="Tahoma" w:hAnsi="Tahoma" w:cs="Tahoma"/>
        </w:rPr>
      </w:pPr>
      <w:r w:rsidRPr="00715FF4">
        <w:rPr>
          <w:rFonts w:ascii="Tahoma" w:hAnsi="Tahoma" w:cs="Tahoma"/>
          <w:b/>
          <w:color w:val="000000"/>
          <w:sz w:val="18"/>
        </w:rPr>
        <w:t>Relatórios de Otimização do Windows Azure.</w:t>
      </w:r>
      <w:r w:rsidRPr="00715FF4">
        <w:rPr>
          <w:rFonts w:ascii="Tahoma" w:hAnsi="Tahoma" w:cs="Tahoma"/>
        </w:rPr>
        <w:t xml:space="preserve"> </w:t>
      </w:r>
      <w:r w:rsidRPr="00715FF4">
        <w:rPr>
          <w:rFonts w:ascii="Tahoma" w:hAnsi="Tahoma" w:cs="Tahoma"/>
          <w:sz w:val="18"/>
        </w:rPr>
        <w:t>Um Representante de Escalonamento fornecerá relatórios regulares para ajudar a identificar riscos de segurança em potencial e oportunidades de</w:t>
      </w:r>
      <w:r w:rsidR="00F16815" w:rsidRPr="00F83E68">
        <w:rPr>
          <w:rFonts w:ascii="Tahoma" w:hAnsi="Tahoma" w:cs="Tahoma"/>
          <w:sz w:val="18"/>
          <w:lang w:val="pt-PT"/>
        </w:rPr>
        <w:t> </w:t>
      </w:r>
      <w:r w:rsidRPr="00715FF4">
        <w:rPr>
          <w:rFonts w:ascii="Tahoma" w:hAnsi="Tahoma" w:cs="Tahoma"/>
          <w:sz w:val="18"/>
        </w:rPr>
        <w:t>otimização.</w:t>
      </w:r>
      <w:r w:rsidRPr="00715FF4">
        <w:rPr>
          <w:rFonts w:ascii="Tahoma" w:hAnsi="Tahoma" w:cs="Tahoma"/>
        </w:rPr>
        <w:t xml:space="preserve"> </w:t>
      </w:r>
    </w:p>
    <w:p w14:paraId="45A54322" w14:textId="77777777" w:rsidR="00AF08FE" w:rsidRPr="00F83E68" w:rsidRDefault="00AF08FE" w:rsidP="00596386">
      <w:pPr>
        <w:pStyle w:val="normal1"/>
        <w:jc w:val="both"/>
        <w:rPr>
          <w:rFonts w:ascii="Tahoma" w:hAnsi="Tahoma" w:cs="Tahoma"/>
          <w:lang w:val="pt-PT"/>
        </w:rPr>
      </w:pPr>
    </w:p>
    <w:p w14:paraId="45A54323" w14:textId="77777777" w:rsidR="00F16815" w:rsidRPr="00F83E68" w:rsidRDefault="00F16815" w:rsidP="00596386">
      <w:pPr>
        <w:pStyle w:val="normal1"/>
        <w:jc w:val="both"/>
        <w:rPr>
          <w:rFonts w:ascii="Tahoma" w:hAnsi="Tahoma" w:cs="Tahoma"/>
          <w:lang w:val="pt-PT"/>
        </w:rPr>
      </w:pPr>
    </w:p>
    <w:p w14:paraId="45A54324" w14:textId="77777777" w:rsidR="00AF08FE" w:rsidRPr="00F83E68" w:rsidRDefault="00AF08FE" w:rsidP="00596386">
      <w:pPr>
        <w:tabs>
          <w:tab w:val="left" w:pos="360"/>
        </w:tabs>
        <w:jc w:val="both"/>
        <w:rPr>
          <w:rFonts w:cs="Tahoma"/>
          <w:lang w:val="pt-PT"/>
        </w:rPr>
      </w:pPr>
      <w:r w:rsidRPr="00715FF4">
        <w:rPr>
          <w:rFonts w:cs="Tahoma"/>
          <w:b/>
          <w:lang w:val="pt-BR"/>
        </w:rPr>
        <w:t>Suporte Padrão para Windows Azure</w:t>
      </w:r>
    </w:p>
    <w:p w14:paraId="45A54325" w14:textId="77777777" w:rsidR="00AF08FE" w:rsidRPr="00F83E68" w:rsidRDefault="00AF08FE" w:rsidP="00596386">
      <w:pPr>
        <w:tabs>
          <w:tab w:val="left" w:pos="360"/>
        </w:tabs>
        <w:jc w:val="both"/>
        <w:rPr>
          <w:rFonts w:cs="Tahoma"/>
          <w:lang w:val="pt-PT"/>
        </w:rPr>
      </w:pPr>
    </w:p>
    <w:p w14:paraId="45A54326" w14:textId="77777777" w:rsidR="00AF08FE" w:rsidRPr="00F83E68" w:rsidRDefault="00AF08FE" w:rsidP="00596386">
      <w:pPr>
        <w:rPr>
          <w:rFonts w:cs="Tahoma"/>
          <w:lang w:val="pt-PT"/>
        </w:rPr>
      </w:pPr>
      <w:r w:rsidRPr="00715FF4">
        <w:rPr>
          <w:rFonts w:cs="Tahoma"/>
          <w:szCs w:val="18"/>
          <w:lang w:val="pt-BR"/>
        </w:rPr>
        <w:t>A Microsoft assumirá como padrão o nível inicial de severidade de todos os Incidentes enviados para Severidade C, mas o cliente pode solicitar uma alteração no nível de severidade a qualquer momento.</w:t>
      </w:r>
      <w:r w:rsidR="00CD5606" w:rsidRPr="00F83E68">
        <w:rPr>
          <w:rFonts w:cs="Tahoma"/>
          <w:lang w:val="pt-PT"/>
        </w:rPr>
        <w:t xml:space="preserve"> </w:t>
      </w:r>
      <w:r w:rsidRPr="00715FF4">
        <w:rPr>
          <w:rFonts w:cs="Tahoma"/>
          <w:lang w:val="pt-BR"/>
        </w:rPr>
        <w:t>A severidade do incidente determinará os níveis de resposta na Microsoft, e o tempo estimado de resposta é definido na tabela abaixo.</w:t>
      </w:r>
      <w:r w:rsidRPr="00F83E68">
        <w:rPr>
          <w:rFonts w:cs="Tahoma"/>
          <w:lang w:val="pt-PT"/>
        </w:rPr>
        <w:t xml:space="preserve"> </w:t>
      </w:r>
      <w:r w:rsidRPr="00715FF4">
        <w:rPr>
          <w:rFonts w:cs="Tahoma"/>
          <w:lang w:val="pt-BR"/>
        </w:rPr>
        <w:t>A capacidade de a Microsoft prestar os serviços ao cliente depende da inteira e pontual cooperação desta, bem como da precisão e da integridade das informações fornecidas ao cliente.</w:t>
      </w:r>
    </w:p>
    <w:p w14:paraId="45A54327" w14:textId="77777777" w:rsidR="00AF08FE" w:rsidRPr="00F83E68" w:rsidRDefault="00AF08FE" w:rsidP="00596386">
      <w:pPr>
        <w:rPr>
          <w:rFonts w:cs="Tahoma"/>
          <w:lang w:val="pt-P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AF08FE" w:rsidRPr="00715FF4" w14:paraId="45A5432C" w14:textId="77777777" w:rsidTr="00647923">
        <w:tc>
          <w:tcPr>
            <w:tcW w:w="779" w:type="pct"/>
            <w:shd w:val="clear" w:color="auto" w:fill="3B5D8D"/>
          </w:tcPr>
          <w:p w14:paraId="45A54328" w14:textId="77777777" w:rsidR="00AF08FE" w:rsidRPr="00715FF4" w:rsidRDefault="00AF08FE" w:rsidP="00647923">
            <w:pPr>
              <w:spacing w:after="60" w:line="240" w:lineRule="atLeast"/>
              <w:jc w:val="center"/>
              <w:rPr>
                <w:rFonts w:cs="Tahoma"/>
                <w:b/>
                <w:color w:val="FFFFFF"/>
              </w:rPr>
            </w:pPr>
            <w:r w:rsidRPr="00715FF4">
              <w:rPr>
                <w:rFonts w:cs="Tahoma"/>
                <w:b/>
                <w:color w:val="FFFFFF"/>
                <w:lang w:val="pt-BR"/>
              </w:rPr>
              <w:t>Severidade</w:t>
            </w:r>
          </w:p>
        </w:tc>
        <w:tc>
          <w:tcPr>
            <w:tcW w:w="1022" w:type="pct"/>
            <w:shd w:val="clear" w:color="auto" w:fill="3B5D8D"/>
          </w:tcPr>
          <w:p w14:paraId="45A54329" w14:textId="77777777" w:rsidR="00AF08FE" w:rsidRPr="00715FF4" w:rsidRDefault="00AF08FE" w:rsidP="00647923">
            <w:pPr>
              <w:spacing w:after="60" w:line="240" w:lineRule="atLeast"/>
              <w:jc w:val="center"/>
              <w:rPr>
                <w:rFonts w:cs="Tahoma"/>
                <w:b/>
                <w:color w:val="FFFFFF"/>
              </w:rPr>
            </w:pPr>
            <w:r w:rsidRPr="00715FF4">
              <w:rPr>
                <w:rFonts w:cs="Tahoma"/>
                <w:b/>
                <w:color w:val="FFFFFF"/>
                <w:lang w:val="pt-BR"/>
              </w:rPr>
              <w:t>Contato</w:t>
            </w:r>
          </w:p>
        </w:tc>
        <w:tc>
          <w:tcPr>
            <w:tcW w:w="1571" w:type="pct"/>
            <w:shd w:val="clear" w:color="auto" w:fill="3B5D8D"/>
          </w:tcPr>
          <w:p w14:paraId="45A5432A" w14:textId="77777777" w:rsidR="00AF08FE" w:rsidRPr="00715FF4" w:rsidRDefault="00AF08FE" w:rsidP="003501DF">
            <w:pPr>
              <w:spacing w:after="60" w:line="240" w:lineRule="atLeast"/>
              <w:jc w:val="center"/>
              <w:rPr>
                <w:rFonts w:cs="Tahoma"/>
                <w:b/>
                <w:color w:val="FFFFFF"/>
              </w:rPr>
            </w:pPr>
            <w:r w:rsidRPr="00715FF4">
              <w:rPr>
                <w:rFonts w:cs="Tahoma"/>
                <w:b/>
                <w:color w:val="FFFFFF"/>
                <w:lang w:val="pt-BR"/>
              </w:rPr>
              <w:t>Situação do Cliente</w:t>
            </w:r>
          </w:p>
        </w:tc>
        <w:tc>
          <w:tcPr>
            <w:tcW w:w="1628" w:type="pct"/>
            <w:shd w:val="clear" w:color="auto" w:fill="3B5D8D"/>
          </w:tcPr>
          <w:p w14:paraId="45A5432B" w14:textId="77777777" w:rsidR="00AF08FE" w:rsidRPr="00715FF4" w:rsidRDefault="00AF08FE" w:rsidP="00647923">
            <w:pPr>
              <w:spacing w:after="60" w:line="240" w:lineRule="atLeast"/>
              <w:jc w:val="center"/>
              <w:rPr>
                <w:rFonts w:cs="Tahoma"/>
                <w:b/>
                <w:color w:val="FFFFFF"/>
              </w:rPr>
            </w:pPr>
            <w:r w:rsidRPr="00715FF4">
              <w:rPr>
                <w:rFonts w:cs="Tahoma"/>
                <w:b/>
                <w:color w:val="FFFFFF"/>
                <w:lang w:val="pt-BR"/>
              </w:rPr>
              <w:t>Resposta Esperada da Microsoft</w:t>
            </w:r>
          </w:p>
        </w:tc>
      </w:tr>
      <w:tr w:rsidR="00AF08FE" w:rsidRPr="00F83E68" w14:paraId="45A54334" w14:textId="77777777" w:rsidTr="00647923">
        <w:tc>
          <w:tcPr>
            <w:tcW w:w="779" w:type="pct"/>
          </w:tcPr>
          <w:p w14:paraId="45A5432D" w14:textId="77777777" w:rsidR="00AF08FE" w:rsidRPr="00715FF4" w:rsidRDefault="00AF08FE" w:rsidP="00647923">
            <w:pPr>
              <w:spacing w:after="60" w:line="240" w:lineRule="atLeast"/>
              <w:jc w:val="center"/>
              <w:rPr>
                <w:rFonts w:cs="Tahoma"/>
                <w:szCs w:val="18"/>
              </w:rPr>
            </w:pPr>
            <w:r w:rsidRPr="00715FF4">
              <w:rPr>
                <w:rFonts w:cs="Tahoma"/>
                <w:szCs w:val="18"/>
                <w:lang w:val="pt-BR"/>
              </w:rPr>
              <w:t>A</w:t>
            </w:r>
          </w:p>
        </w:tc>
        <w:tc>
          <w:tcPr>
            <w:tcW w:w="1022" w:type="pct"/>
          </w:tcPr>
          <w:p w14:paraId="45A5432E" w14:textId="77777777" w:rsidR="00AF08FE" w:rsidRPr="00715FF4" w:rsidRDefault="00AF08FE" w:rsidP="00647923">
            <w:pPr>
              <w:spacing w:after="60" w:line="240" w:lineRule="atLeast"/>
              <w:jc w:val="center"/>
              <w:rPr>
                <w:rFonts w:cs="Tahoma"/>
                <w:szCs w:val="18"/>
              </w:rPr>
            </w:pPr>
            <w:r w:rsidRPr="00715FF4">
              <w:rPr>
                <w:rFonts w:cs="Tahoma"/>
                <w:lang w:val="pt-BR"/>
              </w:rPr>
              <w:t>Solicitação pela Web</w:t>
            </w:r>
          </w:p>
        </w:tc>
        <w:tc>
          <w:tcPr>
            <w:tcW w:w="1571" w:type="pct"/>
          </w:tcPr>
          <w:p w14:paraId="45A5432F" w14:textId="77777777" w:rsidR="00AF08FE" w:rsidRPr="00F83E68" w:rsidRDefault="00AF08FE" w:rsidP="00647923">
            <w:pPr>
              <w:spacing w:after="60" w:line="240" w:lineRule="atLeast"/>
              <w:rPr>
                <w:rFonts w:cs="Tahoma"/>
                <w:lang w:val="pt-PT"/>
              </w:rPr>
            </w:pPr>
            <w:r w:rsidRPr="00715FF4">
              <w:rPr>
                <w:rFonts w:cs="Tahoma"/>
                <w:lang w:val="pt-BR"/>
              </w:rPr>
              <w:t>Impacto crítico nos negócios:</w:t>
            </w:r>
          </w:p>
          <w:p w14:paraId="45A54330" w14:textId="77777777" w:rsidR="00AF08FE" w:rsidRPr="00F83E68" w:rsidRDefault="00AF08FE" w:rsidP="00647923">
            <w:pPr>
              <w:spacing w:after="60" w:line="240" w:lineRule="atLeast"/>
              <w:rPr>
                <w:rFonts w:cs="Tahoma"/>
                <w:lang w:val="pt-PT"/>
              </w:rPr>
            </w:pPr>
            <w:r w:rsidRPr="00715FF4">
              <w:rPr>
                <w:rFonts w:cs="Tahoma"/>
                <w:lang w:val="pt-BR"/>
              </w:rPr>
              <w:t>Perda ou degradação significativa de serviços (aplicativo inativo)</w:t>
            </w:r>
          </w:p>
          <w:p w14:paraId="45A54331" w14:textId="77777777" w:rsidR="00AF08FE" w:rsidRPr="00F83E68" w:rsidRDefault="00AF08FE" w:rsidP="00647923">
            <w:pPr>
              <w:spacing w:after="60" w:line="240" w:lineRule="atLeast"/>
              <w:rPr>
                <w:rFonts w:cs="Tahoma"/>
                <w:szCs w:val="18"/>
                <w:lang w:val="pt-PT"/>
              </w:rPr>
            </w:pPr>
            <w:r w:rsidRPr="00715FF4">
              <w:rPr>
                <w:rFonts w:cs="Tahoma"/>
                <w:lang w:val="pt-BR"/>
              </w:rPr>
              <w:t>Necessita de atenção em 2 horas</w:t>
            </w:r>
          </w:p>
        </w:tc>
        <w:tc>
          <w:tcPr>
            <w:tcW w:w="1628" w:type="pct"/>
          </w:tcPr>
          <w:p w14:paraId="45A54332" w14:textId="77777777" w:rsidR="00AF08FE" w:rsidRPr="00F83E68" w:rsidRDefault="00AF08FE" w:rsidP="00647923">
            <w:pPr>
              <w:spacing w:after="60" w:line="240" w:lineRule="atLeast"/>
              <w:rPr>
                <w:rFonts w:cs="Tahoma"/>
                <w:lang w:val="pt-PT"/>
              </w:rPr>
            </w:pPr>
            <w:r w:rsidRPr="00715FF4">
              <w:rPr>
                <w:rFonts w:cs="Tahoma"/>
                <w:lang w:val="pt-BR"/>
              </w:rPr>
              <w:t>1ª resposta em 2 horas ou menos</w:t>
            </w:r>
          </w:p>
          <w:p w14:paraId="45A54333" w14:textId="77777777" w:rsidR="00AF08FE" w:rsidRPr="00F83E68" w:rsidRDefault="00AF08FE" w:rsidP="00647923">
            <w:pPr>
              <w:spacing w:after="60" w:line="240" w:lineRule="atLeast"/>
              <w:rPr>
                <w:rFonts w:cs="Tahoma"/>
                <w:szCs w:val="18"/>
                <w:lang w:val="pt-PT"/>
              </w:rPr>
            </w:pPr>
          </w:p>
        </w:tc>
      </w:tr>
      <w:tr w:rsidR="00AF08FE" w:rsidRPr="00F83E68" w14:paraId="45A5433C" w14:textId="77777777" w:rsidTr="00647923">
        <w:tc>
          <w:tcPr>
            <w:tcW w:w="779" w:type="pct"/>
          </w:tcPr>
          <w:p w14:paraId="45A54335" w14:textId="77777777" w:rsidR="00AF08FE" w:rsidRPr="00715FF4" w:rsidRDefault="00AF08FE" w:rsidP="00647923">
            <w:pPr>
              <w:spacing w:after="60" w:line="240" w:lineRule="atLeast"/>
              <w:jc w:val="center"/>
              <w:rPr>
                <w:rFonts w:cs="Tahoma"/>
                <w:szCs w:val="18"/>
              </w:rPr>
            </w:pPr>
            <w:r w:rsidRPr="00715FF4">
              <w:rPr>
                <w:rFonts w:cs="Tahoma"/>
                <w:szCs w:val="18"/>
                <w:lang w:val="pt-BR"/>
              </w:rPr>
              <w:t>B</w:t>
            </w:r>
          </w:p>
        </w:tc>
        <w:tc>
          <w:tcPr>
            <w:tcW w:w="1022" w:type="pct"/>
          </w:tcPr>
          <w:p w14:paraId="45A54336" w14:textId="77777777" w:rsidR="00AF08FE" w:rsidRPr="00715FF4" w:rsidRDefault="00AF08FE" w:rsidP="00647923">
            <w:pPr>
              <w:spacing w:after="60" w:line="240" w:lineRule="atLeast"/>
              <w:jc w:val="center"/>
              <w:rPr>
                <w:rFonts w:cs="Tahoma"/>
                <w:szCs w:val="18"/>
              </w:rPr>
            </w:pPr>
            <w:r w:rsidRPr="00715FF4">
              <w:rPr>
                <w:rFonts w:cs="Tahoma"/>
                <w:lang w:val="pt-BR"/>
              </w:rPr>
              <w:t>Solicitação pela Web</w:t>
            </w:r>
          </w:p>
        </w:tc>
        <w:tc>
          <w:tcPr>
            <w:tcW w:w="1571" w:type="pct"/>
          </w:tcPr>
          <w:p w14:paraId="45A54337" w14:textId="77777777" w:rsidR="00AF08FE" w:rsidRPr="00F83E68" w:rsidRDefault="00AF08FE" w:rsidP="00647923">
            <w:pPr>
              <w:spacing w:after="60" w:line="240" w:lineRule="atLeast"/>
              <w:rPr>
                <w:rFonts w:cs="Tahoma"/>
                <w:lang w:val="pt-PT"/>
              </w:rPr>
            </w:pPr>
            <w:r w:rsidRPr="00715FF4">
              <w:rPr>
                <w:rFonts w:cs="Tahoma"/>
                <w:szCs w:val="18"/>
                <w:lang w:val="pt-BR"/>
              </w:rPr>
              <w:t>Impacto moderado nos negócios:</w:t>
            </w:r>
            <w:r w:rsidRPr="00F83E68">
              <w:rPr>
                <w:rFonts w:cs="Tahoma"/>
                <w:szCs w:val="18"/>
                <w:lang w:val="pt-PT"/>
              </w:rPr>
              <w:t xml:space="preserve"> </w:t>
            </w:r>
          </w:p>
          <w:p w14:paraId="45A54338" w14:textId="77777777" w:rsidR="00AF08FE" w:rsidRPr="00F83E68" w:rsidRDefault="00AF08FE" w:rsidP="00647923">
            <w:pPr>
              <w:spacing w:line="240" w:lineRule="atLeast"/>
              <w:rPr>
                <w:rFonts w:cs="Tahoma"/>
                <w:lang w:val="pt-PT"/>
              </w:rPr>
            </w:pPr>
            <w:r w:rsidRPr="00715FF4">
              <w:rPr>
                <w:rFonts w:cs="Tahoma"/>
                <w:lang w:val="pt-BR"/>
              </w:rPr>
              <w:t>Perda ou degradação moderada dos serviços, mas o trabalho pode razoavelmente continuar de maneira prejudicada</w:t>
            </w:r>
          </w:p>
          <w:p w14:paraId="45A54339" w14:textId="77777777" w:rsidR="00AF08FE" w:rsidRPr="00F83E68" w:rsidRDefault="00AF08FE" w:rsidP="00647923">
            <w:pPr>
              <w:spacing w:after="60" w:line="240" w:lineRule="atLeast"/>
              <w:rPr>
                <w:rFonts w:cs="Tahoma"/>
                <w:szCs w:val="18"/>
                <w:lang w:val="pt-PT"/>
              </w:rPr>
            </w:pPr>
            <w:r w:rsidRPr="00715FF4">
              <w:rPr>
                <w:rFonts w:cs="Tahoma"/>
                <w:lang w:val="pt-BR"/>
              </w:rPr>
              <w:t>Necessita de atenção em 4 horas</w:t>
            </w:r>
          </w:p>
        </w:tc>
        <w:tc>
          <w:tcPr>
            <w:tcW w:w="1628" w:type="pct"/>
          </w:tcPr>
          <w:p w14:paraId="45A5433A" w14:textId="77777777" w:rsidR="00AF08FE" w:rsidRPr="00F83E68" w:rsidRDefault="00AF08FE" w:rsidP="00647923">
            <w:pPr>
              <w:spacing w:line="240" w:lineRule="atLeast"/>
              <w:rPr>
                <w:rFonts w:cs="Tahoma"/>
                <w:lang w:val="pt-PT"/>
              </w:rPr>
            </w:pPr>
            <w:r w:rsidRPr="00715FF4">
              <w:rPr>
                <w:rFonts w:cs="Tahoma"/>
                <w:lang w:val="pt-BR"/>
              </w:rPr>
              <w:t>1ª resposta em 4 horas ou menos</w:t>
            </w:r>
          </w:p>
          <w:p w14:paraId="45A5433B" w14:textId="77777777" w:rsidR="00AF08FE" w:rsidRPr="00F83E68" w:rsidRDefault="00AF08FE" w:rsidP="00647923">
            <w:pPr>
              <w:spacing w:after="60" w:line="240" w:lineRule="atLeast"/>
              <w:rPr>
                <w:rFonts w:cs="Tahoma"/>
                <w:szCs w:val="18"/>
                <w:lang w:val="pt-PT"/>
              </w:rPr>
            </w:pPr>
          </w:p>
        </w:tc>
      </w:tr>
      <w:tr w:rsidR="00AF08FE" w:rsidRPr="00F83E68" w14:paraId="45A54344" w14:textId="77777777" w:rsidTr="00647923">
        <w:tc>
          <w:tcPr>
            <w:tcW w:w="779" w:type="pct"/>
          </w:tcPr>
          <w:p w14:paraId="45A5433D" w14:textId="77777777" w:rsidR="00AF08FE" w:rsidRPr="00715FF4" w:rsidRDefault="00AF08FE" w:rsidP="00647923">
            <w:pPr>
              <w:spacing w:after="60" w:line="240" w:lineRule="atLeast"/>
              <w:jc w:val="center"/>
              <w:rPr>
                <w:rFonts w:cs="Tahoma"/>
                <w:szCs w:val="18"/>
              </w:rPr>
            </w:pPr>
            <w:r w:rsidRPr="00715FF4">
              <w:rPr>
                <w:rFonts w:cs="Tahoma"/>
                <w:szCs w:val="18"/>
                <w:lang w:val="pt-BR"/>
              </w:rPr>
              <w:t>C</w:t>
            </w:r>
          </w:p>
        </w:tc>
        <w:tc>
          <w:tcPr>
            <w:tcW w:w="1022" w:type="pct"/>
          </w:tcPr>
          <w:p w14:paraId="45A5433E" w14:textId="77777777" w:rsidR="00AF08FE" w:rsidRPr="00715FF4" w:rsidRDefault="00AF08FE" w:rsidP="00647923">
            <w:pPr>
              <w:spacing w:after="60" w:line="240" w:lineRule="atLeast"/>
              <w:jc w:val="center"/>
              <w:rPr>
                <w:rFonts w:cs="Tahoma"/>
                <w:szCs w:val="18"/>
              </w:rPr>
            </w:pPr>
            <w:r w:rsidRPr="00715FF4">
              <w:rPr>
                <w:rFonts w:cs="Tahoma"/>
                <w:szCs w:val="18"/>
                <w:lang w:val="pt-BR"/>
              </w:rPr>
              <w:t>Solicitação pela Web</w:t>
            </w:r>
          </w:p>
        </w:tc>
        <w:tc>
          <w:tcPr>
            <w:tcW w:w="1571" w:type="pct"/>
          </w:tcPr>
          <w:p w14:paraId="45A5433F" w14:textId="77777777" w:rsidR="00AF08FE" w:rsidRPr="00F83E68" w:rsidRDefault="00AF08FE" w:rsidP="00647923">
            <w:pPr>
              <w:rPr>
                <w:rFonts w:cs="Tahoma"/>
                <w:lang w:val="pt-PT"/>
              </w:rPr>
            </w:pPr>
            <w:r w:rsidRPr="00715FF4">
              <w:rPr>
                <w:rFonts w:cs="Tahoma"/>
                <w:lang w:val="pt-BR"/>
              </w:rPr>
              <w:t>Impacto mínimo nos negócios:</w:t>
            </w:r>
          </w:p>
          <w:p w14:paraId="45A54340" w14:textId="77777777" w:rsidR="00AF08FE" w:rsidRPr="00F83E68" w:rsidRDefault="00AF08FE" w:rsidP="00647923">
            <w:pPr>
              <w:rPr>
                <w:rFonts w:cs="Tahoma"/>
                <w:lang w:val="pt-PT"/>
              </w:rPr>
            </w:pPr>
            <w:r w:rsidRPr="00715FF4">
              <w:rPr>
                <w:rFonts w:cs="Tahoma"/>
                <w:lang w:val="pt-BR"/>
              </w:rPr>
              <w:t>Funcionamento de forma substancial, com poucos ou nenhum impedimento dos serviços</w:t>
            </w:r>
          </w:p>
          <w:p w14:paraId="45A54341" w14:textId="77777777" w:rsidR="00AF08FE" w:rsidRPr="00F83E68" w:rsidRDefault="00AF08FE" w:rsidP="00647923">
            <w:pPr>
              <w:spacing w:after="60" w:line="240" w:lineRule="atLeast"/>
              <w:rPr>
                <w:rFonts w:cs="Tahoma"/>
                <w:szCs w:val="18"/>
                <w:lang w:val="pt-PT"/>
              </w:rPr>
            </w:pPr>
            <w:r w:rsidRPr="00715FF4">
              <w:rPr>
                <w:rFonts w:cs="Tahoma"/>
                <w:lang w:val="pt-BR"/>
              </w:rPr>
              <w:t>Necessita de atenção em 8 horas</w:t>
            </w:r>
          </w:p>
        </w:tc>
        <w:tc>
          <w:tcPr>
            <w:tcW w:w="1628" w:type="pct"/>
          </w:tcPr>
          <w:p w14:paraId="45A54342" w14:textId="77777777" w:rsidR="00AF08FE" w:rsidRPr="00F83E68" w:rsidRDefault="00AF08FE" w:rsidP="00647923">
            <w:pPr>
              <w:rPr>
                <w:rFonts w:cs="Tahoma"/>
                <w:lang w:val="pt-PT"/>
              </w:rPr>
            </w:pPr>
            <w:r w:rsidRPr="00715FF4">
              <w:rPr>
                <w:rFonts w:cs="Tahoma"/>
                <w:lang w:val="pt-BR"/>
              </w:rPr>
              <w:t>1ª resposta em 8 horas ou menos</w:t>
            </w:r>
          </w:p>
          <w:p w14:paraId="45A54343" w14:textId="77777777" w:rsidR="00AF08FE" w:rsidRPr="00F83E68" w:rsidRDefault="00AF08FE" w:rsidP="00647923">
            <w:pPr>
              <w:spacing w:line="240" w:lineRule="atLeast"/>
              <w:rPr>
                <w:rFonts w:cs="Tahoma"/>
                <w:szCs w:val="18"/>
                <w:lang w:val="pt-PT"/>
              </w:rPr>
            </w:pPr>
          </w:p>
        </w:tc>
      </w:tr>
    </w:tbl>
    <w:p w14:paraId="45A54345" w14:textId="77777777" w:rsidR="00AF08FE" w:rsidRPr="00F83E68" w:rsidRDefault="00AF08FE" w:rsidP="00596386">
      <w:pPr>
        <w:rPr>
          <w:rFonts w:cs="Tahoma"/>
          <w:lang w:val="pt-PT"/>
        </w:rPr>
      </w:pPr>
    </w:p>
    <w:p w14:paraId="45A54346" w14:textId="77777777" w:rsidR="00AF08FE" w:rsidRPr="00F83E68" w:rsidRDefault="00AF08FE" w:rsidP="00596386">
      <w:pPr>
        <w:tabs>
          <w:tab w:val="left" w:pos="360"/>
        </w:tabs>
        <w:jc w:val="both"/>
        <w:rPr>
          <w:rFonts w:cs="Tahoma"/>
          <w:lang w:val="pt-PT"/>
        </w:rPr>
      </w:pPr>
      <w:r w:rsidRPr="00715FF4">
        <w:rPr>
          <w:rFonts w:cs="Tahoma"/>
          <w:snapToGrid w:val="0"/>
          <w:color w:val="000000"/>
          <w:szCs w:val="18"/>
          <w:lang w:val="pt-BR"/>
        </w:rPr>
        <w:t>Os clientes podem optar por receber um retorno de chamada da Microsoft em até 3 incidentes por mês.</w:t>
      </w:r>
      <w:r w:rsidR="00CD5606" w:rsidRPr="00F83E68">
        <w:rPr>
          <w:rFonts w:cs="Tahoma"/>
          <w:snapToGrid w:val="0"/>
          <w:color w:val="000000"/>
          <w:szCs w:val="18"/>
          <w:lang w:val="pt-PT"/>
        </w:rPr>
        <w:t xml:space="preserve"> </w:t>
      </w:r>
      <w:r w:rsidRPr="00715FF4">
        <w:rPr>
          <w:rFonts w:cs="Tahoma"/>
          <w:snapToGrid w:val="0"/>
          <w:color w:val="000000"/>
          <w:szCs w:val="18"/>
          <w:lang w:val="pt-BR"/>
        </w:rPr>
        <w:t>Caso contrário, a equipe de Suporte do Windows Azure solucionará o problema e ajudará a resolver o incidente pelos canais online (por exemplo, por email ou portal do Windows Azure).</w:t>
      </w:r>
      <w:r w:rsidR="00CD5606" w:rsidRPr="00F83E68">
        <w:rPr>
          <w:rFonts w:cs="Tahoma"/>
          <w:snapToGrid w:val="0"/>
          <w:color w:val="000000"/>
          <w:szCs w:val="18"/>
          <w:lang w:val="pt-PT"/>
        </w:rPr>
        <w:t xml:space="preserve"> </w:t>
      </w:r>
    </w:p>
    <w:p w14:paraId="45A54347" w14:textId="77777777" w:rsidR="00AF08FE" w:rsidRPr="00F83E68" w:rsidRDefault="00AF08FE" w:rsidP="00596386">
      <w:pPr>
        <w:tabs>
          <w:tab w:val="left" w:pos="360"/>
        </w:tabs>
        <w:jc w:val="both"/>
        <w:rPr>
          <w:rFonts w:cs="Tahoma"/>
          <w:lang w:val="pt-PT"/>
        </w:rPr>
      </w:pPr>
    </w:p>
    <w:p w14:paraId="45A54348" w14:textId="77777777" w:rsidR="00AF08FE" w:rsidRPr="00F83E68" w:rsidRDefault="00AF08FE" w:rsidP="00596386">
      <w:pPr>
        <w:tabs>
          <w:tab w:val="left" w:pos="360"/>
        </w:tabs>
        <w:jc w:val="both"/>
        <w:rPr>
          <w:rFonts w:cs="Tahoma"/>
          <w:lang w:val="pt-PT"/>
        </w:rPr>
      </w:pPr>
      <w:r w:rsidRPr="00715FF4">
        <w:rPr>
          <w:rFonts w:cs="Tahoma"/>
          <w:b/>
          <w:lang w:val="pt-BR"/>
        </w:rPr>
        <w:t>Suporte ao Desenvolvedor para Windows Azure</w:t>
      </w:r>
    </w:p>
    <w:p w14:paraId="45A54349" w14:textId="77777777" w:rsidR="00AF08FE" w:rsidRPr="00F83E68" w:rsidRDefault="00AF08FE" w:rsidP="00596386">
      <w:pPr>
        <w:tabs>
          <w:tab w:val="left" w:pos="360"/>
        </w:tabs>
        <w:jc w:val="both"/>
        <w:rPr>
          <w:rFonts w:cs="Tahoma"/>
          <w:lang w:val="pt-PT"/>
        </w:rPr>
      </w:pPr>
    </w:p>
    <w:p w14:paraId="45A5434A" w14:textId="77777777" w:rsidR="00AF08FE" w:rsidRPr="00F83E68" w:rsidRDefault="00AF08FE" w:rsidP="00596386">
      <w:pPr>
        <w:rPr>
          <w:rFonts w:cs="Tahoma"/>
          <w:lang w:val="pt-PT"/>
        </w:rPr>
      </w:pPr>
      <w:r w:rsidRPr="00715FF4">
        <w:rPr>
          <w:rFonts w:cs="Tahoma"/>
          <w:szCs w:val="18"/>
          <w:lang w:val="pt-BR"/>
        </w:rPr>
        <w:t>A Microsoft assumirá como padrão o nível inicial de severidade de todos os Incidentes enviados para Severidade C, mas o cliente pode solicitar uma alteração no nível de severidade a qualquer momento.</w:t>
      </w:r>
      <w:r w:rsidR="00CD5606" w:rsidRPr="00F83E68">
        <w:rPr>
          <w:rFonts w:cs="Tahoma"/>
          <w:lang w:val="pt-PT"/>
        </w:rPr>
        <w:t xml:space="preserve"> </w:t>
      </w:r>
      <w:r w:rsidRPr="00715FF4">
        <w:rPr>
          <w:rFonts w:cs="Tahoma"/>
          <w:lang w:val="pt-BR"/>
        </w:rPr>
        <w:t>A severidade do incidente determinará os níveis de resposta na Microsoft, e o tempo estimado de resposta é definido na tabela abaixo.</w:t>
      </w:r>
      <w:r w:rsidR="00CD5606" w:rsidRPr="00F83E68">
        <w:rPr>
          <w:rFonts w:cs="Tahoma"/>
          <w:lang w:val="pt-PT"/>
        </w:rPr>
        <w:t xml:space="preserve"> </w:t>
      </w:r>
      <w:r w:rsidRPr="00715FF4">
        <w:rPr>
          <w:rFonts w:cs="Tahoma"/>
          <w:lang w:val="pt-BR"/>
        </w:rPr>
        <w:t>A</w:t>
      </w:r>
      <w:r w:rsidR="00F16815" w:rsidRPr="00715FF4">
        <w:rPr>
          <w:rFonts w:cs="Tahoma"/>
          <w:lang w:val="pt-BR"/>
        </w:rPr>
        <w:t> </w:t>
      </w:r>
      <w:r w:rsidRPr="00715FF4">
        <w:rPr>
          <w:rFonts w:cs="Tahoma"/>
          <w:lang w:val="pt-BR"/>
        </w:rPr>
        <w:t>capacidade de a Microsoft prestar os serviços depende da inteira e pontual cooperação desta, bem como da</w:t>
      </w:r>
      <w:r w:rsidR="00F16815" w:rsidRPr="00715FF4">
        <w:rPr>
          <w:rFonts w:cs="Tahoma"/>
          <w:lang w:val="pt-BR"/>
        </w:rPr>
        <w:t> </w:t>
      </w:r>
      <w:r w:rsidRPr="00715FF4">
        <w:rPr>
          <w:rFonts w:cs="Tahoma"/>
          <w:lang w:val="pt-BR"/>
        </w:rPr>
        <w:t>precisão e da integridade das informações fornecidas ao cliente.</w:t>
      </w:r>
    </w:p>
    <w:p w14:paraId="45A5434B" w14:textId="77777777" w:rsidR="00AF08FE" w:rsidRPr="00F83E68" w:rsidRDefault="00AF08FE" w:rsidP="00596386">
      <w:pPr>
        <w:rPr>
          <w:rFonts w:cs="Tahoma"/>
          <w:lang w:val="pt-P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8"/>
        <w:gridCol w:w="1827"/>
        <w:gridCol w:w="3277"/>
        <w:gridCol w:w="2834"/>
      </w:tblGrid>
      <w:tr w:rsidR="00AF08FE" w:rsidRPr="00715FF4" w14:paraId="45A54350" w14:textId="77777777" w:rsidTr="00F16815">
        <w:tc>
          <w:tcPr>
            <w:tcW w:w="855" w:type="pct"/>
            <w:shd w:val="clear" w:color="auto" w:fill="3B5D8D"/>
          </w:tcPr>
          <w:p w14:paraId="45A5434C" w14:textId="77777777" w:rsidR="00AF08FE" w:rsidRPr="00715FF4" w:rsidRDefault="00AF08FE" w:rsidP="00647923">
            <w:pPr>
              <w:spacing w:after="60" w:line="240" w:lineRule="atLeast"/>
              <w:jc w:val="center"/>
              <w:rPr>
                <w:rFonts w:cs="Tahoma"/>
                <w:b/>
                <w:color w:val="FFFFFF"/>
              </w:rPr>
            </w:pPr>
            <w:r w:rsidRPr="00715FF4">
              <w:rPr>
                <w:rFonts w:cs="Tahoma"/>
                <w:b/>
                <w:color w:val="FFFFFF"/>
                <w:lang w:val="pt-BR"/>
              </w:rPr>
              <w:t>Severidade</w:t>
            </w:r>
          </w:p>
        </w:tc>
        <w:tc>
          <w:tcPr>
            <w:tcW w:w="954" w:type="pct"/>
            <w:shd w:val="clear" w:color="auto" w:fill="3B5D8D"/>
          </w:tcPr>
          <w:p w14:paraId="45A5434D" w14:textId="77777777" w:rsidR="00AF08FE" w:rsidRPr="00715FF4" w:rsidRDefault="00AF08FE" w:rsidP="00647923">
            <w:pPr>
              <w:spacing w:after="60" w:line="240" w:lineRule="atLeast"/>
              <w:jc w:val="center"/>
              <w:rPr>
                <w:rFonts w:cs="Tahoma"/>
                <w:b/>
                <w:color w:val="FFFFFF"/>
              </w:rPr>
            </w:pPr>
            <w:r w:rsidRPr="00715FF4">
              <w:rPr>
                <w:rFonts w:cs="Tahoma"/>
                <w:b/>
                <w:color w:val="FFFFFF"/>
                <w:lang w:val="pt-BR"/>
              </w:rPr>
              <w:t>Contato</w:t>
            </w:r>
          </w:p>
        </w:tc>
        <w:tc>
          <w:tcPr>
            <w:tcW w:w="1711" w:type="pct"/>
            <w:shd w:val="clear" w:color="auto" w:fill="3B5D8D"/>
          </w:tcPr>
          <w:p w14:paraId="45A5434E" w14:textId="77777777" w:rsidR="00AF08FE" w:rsidRPr="00715FF4" w:rsidRDefault="00AF08FE" w:rsidP="003501DF">
            <w:pPr>
              <w:spacing w:after="60" w:line="240" w:lineRule="atLeast"/>
              <w:jc w:val="center"/>
              <w:rPr>
                <w:rFonts w:cs="Tahoma"/>
                <w:b/>
                <w:color w:val="FFFFFF"/>
              </w:rPr>
            </w:pPr>
            <w:r w:rsidRPr="00715FF4">
              <w:rPr>
                <w:rFonts w:cs="Tahoma"/>
                <w:b/>
                <w:color w:val="FFFFFF"/>
                <w:lang w:val="pt-BR"/>
              </w:rPr>
              <w:t>Situação do Cliente</w:t>
            </w:r>
          </w:p>
        </w:tc>
        <w:tc>
          <w:tcPr>
            <w:tcW w:w="1480" w:type="pct"/>
            <w:shd w:val="clear" w:color="auto" w:fill="3B5D8D"/>
          </w:tcPr>
          <w:p w14:paraId="45A5434F" w14:textId="77777777" w:rsidR="00AF08FE" w:rsidRPr="00715FF4" w:rsidRDefault="00AF08FE" w:rsidP="00F16815">
            <w:pPr>
              <w:spacing w:after="60" w:line="240" w:lineRule="atLeast"/>
              <w:jc w:val="center"/>
              <w:rPr>
                <w:rFonts w:cs="Tahoma"/>
                <w:b/>
                <w:color w:val="FFFFFF"/>
              </w:rPr>
            </w:pPr>
            <w:r w:rsidRPr="00715FF4">
              <w:rPr>
                <w:rFonts w:cs="Tahoma"/>
                <w:b/>
                <w:color w:val="FFFFFF"/>
                <w:lang w:val="pt-BR"/>
              </w:rPr>
              <w:t>Resposta Esperada da</w:t>
            </w:r>
            <w:r w:rsidR="00F16815" w:rsidRPr="00715FF4">
              <w:rPr>
                <w:rFonts w:cs="Tahoma"/>
                <w:b/>
                <w:color w:val="FFFFFF"/>
                <w:lang w:val="pt-BR"/>
              </w:rPr>
              <w:t> </w:t>
            </w:r>
            <w:r w:rsidRPr="00715FF4">
              <w:rPr>
                <w:rFonts w:cs="Tahoma"/>
                <w:b/>
                <w:color w:val="FFFFFF"/>
                <w:lang w:val="pt-BR"/>
              </w:rPr>
              <w:t>Microsoft</w:t>
            </w:r>
          </w:p>
        </w:tc>
      </w:tr>
      <w:tr w:rsidR="00AF08FE" w:rsidRPr="00F83E68" w14:paraId="45A54359" w14:textId="77777777" w:rsidTr="00F16815">
        <w:tc>
          <w:tcPr>
            <w:tcW w:w="855" w:type="pct"/>
          </w:tcPr>
          <w:p w14:paraId="45A54351" w14:textId="77777777" w:rsidR="00AF08FE" w:rsidRPr="00F83E68" w:rsidRDefault="00AF08FE" w:rsidP="00647923">
            <w:pPr>
              <w:spacing w:after="60" w:line="240" w:lineRule="atLeast"/>
              <w:jc w:val="center"/>
              <w:rPr>
                <w:rFonts w:cs="Tahoma"/>
                <w:lang w:val="pt-PT"/>
              </w:rPr>
            </w:pPr>
            <w:r w:rsidRPr="00715FF4">
              <w:rPr>
                <w:rFonts w:cs="Tahoma"/>
                <w:lang w:val="pt-BR"/>
              </w:rPr>
              <w:t>C</w:t>
            </w:r>
          </w:p>
          <w:p w14:paraId="45A54352" w14:textId="77777777" w:rsidR="00AF08FE" w:rsidRPr="00F83E68" w:rsidRDefault="00AF08FE" w:rsidP="00647923">
            <w:pPr>
              <w:spacing w:after="60" w:line="240" w:lineRule="atLeast"/>
              <w:jc w:val="center"/>
              <w:rPr>
                <w:rFonts w:cs="Tahoma"/>
                <w:szCs w:val="18"/>
                <w:lang w:val="pt-PT"/>
              </w:rPr>
            </w:pPr>
            <w:r w:rsidRPr="00715FF4">
              <w:rPr>
                <w:rFonts w:cs="Tahoma"/>
                <w:lang w:val="pt-BR"/>
              </w:rPr>
              <w:t>(Todos os casos assumirão como padrão a Severidade C)</w:t>
            </w:r>
          </w:p>
        </w:tc>
        <w:tc>
          <w:tcPr>
            <w:tcW w:w="954" w:type="pct"/>
          </w:tcPr>
          <w:p w14:paraId="45A54353" w14:textId="77777777" w:rsidR="00AF08FE" w:rsidRPr="00715FF4" w:rsidRDefault="00AF08FE" w:rsidP="00647923">
            <w:pPr>
              <w:spacing w:after="60" w:line="240" w:lineRule="atLeast"/>
              <w:jc w:val="center"/>
              <w:rPr>
                <w:rFonts w:cs="Tahoma"/>
                <w:szCs w:val="18"/>
              </w:rPr>
            </w:pPr>
            <w:r w:rsidRPr="00715FF4">
              <w:rPr>
                <w:rFonts w:cs="Tahoma"/>
                <w:szCs w:val="18"/>
                <w:lang w:val="pt-BR"/>
              </w:rPr>
              <w:t>Solicitação pela Web</w:t>
            </w:r>
          </w:p>
        </w:tc>
        <w:tc>
          <w:tcPr>
            <w:tcW w:w="1711" w:type="pct"/>
          </w:tcPr>
          <w:p w14:paraId="45A54354" w14:textId="77777777" w:rsidR="00AF08FE" w:rsidRPr="00F83E68" w:rsidRDefault="00AF08FE" w:rsidP="00647923">
            <w:pPr>
              <w:rPr>
                <w:rFonts w:cs="Tahoma"/>
                <w:lang w:val="pt-PT"/>
              </w:rPr>
            </w:pPr>
            <w:r w:rsidRPr="00715FF4">
              <w:rPr>
                <w:rFonts w:cs="Tahoma"/>
                <w:lang w:val="pt-BR"/>
              </w:rPr>
              <w:t>Impacto mínimo nos negócios:</w:t>
            </w:r>
          </w:p>
          <w:p w14:paraId="45A54355" w14:textId="77777777" w:rsidR="00AF08FE" w:rsidRPr="00F83E68" w:rsidRDefault="00AF08FE" w:rsidP="00647923">
            <w:pPr>
              <w:rPr>
                <w:rFonts w:cs="Tahoma"/>
                <w:lang w:val="pt-PT"/>
              </w:rPr>
            </w:pPr>
            <w:r w:rsidRPr="00715FF4">
              <w:rPr>
                <w:rFonts w:cs="Tahoma"/>
                <w:lang w:val="pt-BR"/>
              </w:rPr>
              <w:t>Funcionamento de forma substancial, com poucos ou nenhum impedimento dos serviços</w:t>
            </w:r>
          </w:p>
          <w:p w14:paraId="45A54356" w14:textId="77777777" w:rsidR="00AF08FE" w:rsidRPr="00F83E68" w:rsidRDefault="00AF08FE" w:rsidP="00647923">
            <w:pPr>
              <w:spacing w:after="60" w:line="240" w:lineRule="atLeast"/>
              <w:rPr>
                <w:rFonts w:cs="Tahoma"/>
                <w:szCs w:val="18"/>
                <w:lang w:val="pt-PT"/>
              </w:rPr>
            </w:pPr>
            <w:r w:rsidRPr="00715FF4">
              <w:rPr>
                <w:rFonts w:cs="Tahoma"/>
                <w:lang w:val="pt-BR"/>
              </w:rPr>
              <w:t>Necessita de atenção em 8 horas</w:t>
            </w:r>
          </w:p>
        </w:tc>
        <w:tc>
          <w:tcPr>
            <w:tcW w:w="1480" w:type="pct"/>
          </w:tcPr>
          <w:p w14:paraId="45A54357" w14:textId="77777777" w:rsidR="00AF08FE" w:rsidRPr="00F83E68" w:rsidRDefault="00AF08FE" w:rsidP="00647923">
            <w:pPr>
              <w:rPr>
                <w:rFonts w:cs="Tahoma"/>
                <w:lang w:val="pt-PT"/>
              </w:rPr>
            </w:pPr>
            <w:r w:rsidRPr="00715FF4">
              <w:rPr>
                <w:rFonts w:cs="Tahoma"/>
                <w:lang w:val="pt-BR"/>
              </w:rPr>
              <w:t>1ª resposta em 8 horas ou</w:t>
            </w:r>
            <w:r w:rsidR="00F16815" w:rsidRPr="00715FF4">
              <w:rPr>
                <w:rFonts w:cs="Tahoma"/>
                <w:lang w:val="pt-BR"/>
              </w:rPr>
              <w:t> </w:t>
            </w:r>
            <w:r w:rsidRPr="00715FF4">
              <w:rPr>
                <w:rFonts w:cs="Tahoma"/>
                <w:lang w:val="pt-BR"/>
              </w:rPr>
              <w:t>menos</w:t>
            </w:r>
          </w:p>
          <w:p w14:paraId="45A54358" w14:textId="77777777" w:rsidR="00AF08FE" w:rsidRPr="00F83E68" w:rsidRDefault="00AF08FE" w:rsidP="00647923">
            <w:pPr>
              <w:spacing w:line="240" w:lineRule="atLeast"/>
              <w:rPr>
                <w:rFonts w:cs="Tahoma"/>
                <w:szCs w:val="18"/>
                <w:lang w:val="pt-PT"/>
              </w:rPr>
            </w:pPr>
          </w:p>
        </w:tc>
      </w:tr>
    </w:tbl>
    <w:p w14:paraId="45A5435A" w14:textId="77777777" w:rsidR="00AF08FE" w:rsidRPr="00F83E68" w:rsidRDefault="00AF08FE" w:rsidP="00596386">
      <w:pPr>
        <w:rPr>
          <w:rFonts w:cs="Tahoma"/>
          <w:lang w:val="pt-PT"/>
        </w:rPr>
      </w:pPr>
    </w:p>
    <w:p w14:paraId="45A5435B" w14:textId="77777777" w:rsidR="00AF08FE" w:rsidRPr="00F83E68" w:rsidRDefault="00AF08FE" w:rsidP="00596386">
      <w:pPr>
        <w:tabs>
          <w:tab w:val="left" w:pos="360"/>
        </w:tabs>
        <w:jc w:val="both"/>
        <w:rPr>
          <w:rFonts w:cs="Tahoma"/>
          <w:lang w:val="pt-PT"/>
        </w:rPr>
      </w:pPr>
      <w:r w:rsidRPr="00715FF4">
        <w:rPr>
          <w:rFonts w:cs="Tahoma"/>
          <w:snapToGrid w:val="0"/>
          <w:color w:val="000000"/>
          <w:szCs w:val="18"/>
          <w:lang w:val="pt-BR"/>
        </w:rPr>
        <w:t>A equipe de Suporte do Windows Azure trabalhará com clientes para solucionar o problema e ajudar a resolver os</w:t>
      </w:r>
      <w:r w:rsidR="00F16815" w:rsidRPr="00715FF4">
        <w:rPr>
          <w:rFonts w:cs="Tahoma"/>
          <w:snapToGrid w:val="0"/>
          <w:color w:val="000000"/>
          <w:szCs w:val="18"/>
          <w:lang w:val="pt-BR"/>
        </w:rPr>
        <w:t> </w:t>
      </w:r>
      <w:r w:rsidRPr="00715FF4">
        <w:rPr>
          <w:rFonts w:cs="Tahoma"/>
          <w:snapToGrid w:val="0"/>
          <w:color w:val="000000"/>
          <w:szCs w:val="18"/>
          <w:lang w:val="pt-BR"/>
        </w:rPr>
        <w:t>Incidentes pelos canais online (por exemplo, por email ou portal do Windows Azure).</w:t>
      </w:r>
      <w:r w:rsidR="00CD5606" w:rsidRPr="00F83E68">
        <w:rPr>
          <w:rFonts w:cs="Tahoma"/>
          <w:lang w:val="pt-PT"/>
        </w:rPr>
        <w:t xml:space="preserve"> </w:t>
      </w:r>
      <w:r w:rsidRPr="00715FF4">
        <w:rPr>
          <w:rFonts w:cs="Tahoma"/>
          <w:color w:val="000000"/>
          <w:lang w:val="pt-BR"/>
        </w:rPr>
        <w:t>A equipe de Suporte do</w:t>
      </w:r>
      <w:r w:rsidR="00F16815" w:rsidRPr="00715FF4">
        <w:rPr>
          <w:rFonts w:cs="Tahoma"/>
          <w:color w:val="000000"/>
          <w:lang w:val="pt-BR"/>
        </w:rPr>
        <w:t> </w:t>
      </w:r>
      <w:r w:rsidRPr="00715FF4">
        <w:rPr>
          <w:rFonts w:cs="Tahoma"/>
          <w:color w:val="000000"/>
          <w:lang w:val="pt-BR"/>
        </w:rPr>
        <w:t>Windows Azure poderá contatar o cliente pelo número de telefone fornecido pelo cliente, se necessário, para</w:t>
      </w:r>
      <w:r w:rsidR="00F16815" w:rsidRPr="00715FF4">
        <w:rPr>
          <w:rFonts w:cs="Tahoma"/>
          <w:color w:val="000000"/>
          <w:lang w:val="pt-BR"/>
        </w:rPr>
        <w:t> </w:t>
      </w:r>
      <w:r w:rsidRPr="00715FF4">
        <w:rPr>
          <w:rFonts w:cs="Tahoma"/>
          <w:color w:val="000000"/>
          <w:lang w:val="pt-BR"/>
        </w:rPr>
        <w:t>resolver um Incidente.</w:t>
      </w:r>
    </w:p>
    <w:p w14:paraId="45A5435C" w14:textId="77777777" w:rsidR="00AF08FE" w:rsidRPr="00F83E68" w:rsidRDefault="00AF08FE" w:rsidP="00596386">
      <w:pPr>
        <w:tabs>
          <w:tab w:val="left" w:pos="360"/>
        </w:tabs>
        <w:jc w:val="both"/>
        <w:rPr>
          <w:rFonts w:cs="Tahoma"/>
          <w:lang w:val="pt-PT"/>
        </w:rPr>
      </w:pPr>
    </w:p>
    <w:p w14:paraId="45A5435D" w14:textId="77777777" w:rsidR="00AF08FE" w:rsidRPr="00F83E68" w:rsidRDefault="00AF08FE" w:rsidP="00DD7F8E">
      <w:pPr>
        <w:rPr>
          <w:rFonts w:cs="Tahoma"/>
          <w:lang w:val="pt-PT"/>
        </w:rPr>
      </w:pPr>
    </w:p>
    <w:p w14:paraId="45A5435E" w14:textId="77777777" w:rsidR="00F16815" w:rsidRPr="00F83E68" w:rsidRDefault="00F16815" w:rsidP="00DD7F8E">
      <w:pPr>
        <w:rPr>
          <w:rFonts w:cs="Tahoma"/>
          <w:lang w:val="pt-PT"/>
        </w:rPr>
      </w:pPr>
    </w:p>
    <w:p w14:paraId="45A5435F" w14:textId="77777777" w:rsidR="00F16815" w:rsidRPr="00F83E68" w:rsidRDefault="00F16815" w:rsidP="00DD7F8E">
      <w:pPr>
        <w:rPr>
          <w:rFonts w:cs="Tahoma"/>
          <w:lang w:val="pt-PT"/>
        </w:rPr>
      </w:pPr>
    </w:p>
    <w:p w14:paraId="45A54360" w14:textId="77777777" w:rsidR="00F16815" w:rsidRPr="00F83E68" w:rsidRDefault="00F16815" w:rsidP="00DD7F8E">
      <w:pPr>
        <w:rPr>
          <w:rFonts w:cs="Tahoma"/>
          <w:lang w:val="pt-PT"/>
        </w:rPr>
      </w:pPr>
    </w:p>
    <w:p w14:paraId="45A54361" w14:textId="77777777" w:rsidR="00AF08FE" w:rsidRPr="00F83E68" w:rsidRDefault="00AF08FE" w:rsidP="00DD7F8E">
      <w:pPr>
        <w:rPr>
          <w:rFonts w:cs="Tahoma"/>
          <w:lang w:val="pt-PT"/>
        </w:rPr>
      </w:pPr>
      <w:r w:rsidRPr="00715FF4">
        <w:rPr>
          <w:rFonts w:cs="Tahoma"/>
          <w:b/>
          <w:sz w:val="22"/>
          <w:lang w:val="pt-BR"/>
        </w:rPr>
        <w:t>Ofertas do Programa Microsoft Enterprise Strategy</w:t>
      </w:r>
    </w:p>
    <w:p w14:paraId="45A54362" w14:textId="77777777" w:rsidR="00AF08FE" w:rsidRPr="00F83E68" w:rsidRDefault="00AF08FE" w:rsidP="00DD7F8E">
      <w:pPr>
        <w:rPr>
          <w:rFonts w:cs="Tahoma"/>
          <w:lang w:val="pt-PT"/>
        </w:rPr>
      </w:pPr>
    </w:p>
    <w:p w14:paraId="45A54363" w14:textId="77777777" w:rsidR="00AF08FE" w:rsidRPr="00F83E68" w:rsidRDefault="00AF08FE" w:rsidP="00DD7F8E">
      <w:pPr>
        <w:widowControl w:val="0"/>
        <w:tabs>
          <w:tab w:val="left" w:pos="720"/>
          <w:tab w:val="left" w:pos="1170"/>
        </w:tabs>
        <w:rPr>
          <w:rFonts w:cs="Tahoma"/>
          <w:lang w:val="pt-PT"/>
        </w:rPr>
      </w:pPr>
      <w:r w:rsidRPr="00715FF4">
        <w:rPr>
          <w:rFonts w:cs="Tahoma"/>
          <w:b/>
          <w:sz w:val="22"/>
          <w:lang w:val="pt-BR"/>
        </w:rPr>
        <w:t>Visão Geral do Programa Enterprise Strategy</w:t>
      </w:r>
    </w:p>
    <w:p w14:paraId="45A54364" w14:textId="77777777" w:rsidR="00AF08FE" w:rsidRPr="00F83E68" w:rsidRDefault="00AF08FE" w:rsidP="00DD7F8E">
      <w:pPr>
        <w:widowControl w:val="0"/>
        <w:tabs>
          <w:tab w:val="left" w:pos="720"/>
          <w:tab w:val="left" w:pos="1170"/>
        </w:tabs>
        <w:rPr>
          <w:rFonts w:cs="Tahoma"/>
          <w:lang w:val="pt-PT"/>
        </w:rPr>
      </w:pPr>
    </w:p>
    <w:p w14:paraId="45A54365" w14:textId="77777777" w:rsidR="00AF08FE" w:rsidRPr="00F83E68" w:rsidRDefault="00AF08FE" w:rsidP="00DD7F8E">
      <w:pPr>
        <w:rPr>
          <w:rFonts w:cs="Tahoma"/>
          <w:lang w:val="pt-PT"/>
        </w:rPr>
      </w:pPr>
      <w:r w:rsidRPr="00715FF4">
        <w:rPr>
          <w:rFonts w:cs="Tahoma"/>
          <w:lang w:val="pt-BR"/>
        </w:rPr>
        <w:t>O Programa Enterprise Strategy para o Contrato Microsoft Enterprise oferece aos clientes a consultoria de um</w:t>
      </w:r>
      <w:r w:rsidR="00F16815" w:rsidRPr="00715FF4">
        <w:rPr>
          <w:rFonts w:cs="Tahoma"/>
          <w:lang w:val="pt-BR"/>
        </w:rPr>
        <w:t> </w:t>
      </w:r>
      <w:r w:rsidRPr="00715FF4">
        <w:rPr>
          <w:rFonts w:cs="Tahoma"/>
          <w:lang w:val="pt-BR"/>
        </w:rPr>
        <w:t>Arquiteto Microsoft Enterprise sobre como acelerar o tempo de implantação e como planejar uma alteração significativa para valorizar seu investimento feito nas tecnologias e nos produtos da Microsoft.</w:t>
      </w:r>
      <w:r w:rsidRPr="00F83E68">
        <w:rPr>
          <w:rFonts w:cs="Tahoma"/>
          <w:lang w:val="pt-PT"/>
        </w:rPr>
        <w:t xml:space="preserve"> </w:t>
      </w:r>
      <w:r w:rsidRPr="00715FF4">
        <w:rPr>
          <w:rFonts w:cs="Tahoma"/>
          <w:lang w:val="pt-BR"/>
        </w:rPr>
        <w:t>Cronogramas, datas</w:t>
      </w:r>
      <w:r w:rsidR="00F16815" w:rsidRPr="00715FF4">
        <w:rPr>
          <w:rFonts w:cs="Tahoma"/>
          <w:lang w:val="pt-BR"/>
        </w:rPr>
        <w:t> </w:t>
      </w:r>
      <w:r w:rsidRPr="00715FF4">
        <w:rPr>
          <w:rFonts w:cs="Tahoma"/>
          <w:lang w:val="pt-BR"/>
        </w:rPr>
        <w:t>e</w:t>
      </w:r>
      <w:r w:rsidR="00F16815" w:rsidRPr="00715FF4">
        <w:rPr>
          <w:rFonts w:cs="Tahoma"/>
          <w:lang w:val="pt-BR"/>
        </w:rPr>
        <w:t> </w:t>
      </w:r>
      <w:r w:rsidRPr="00715FF4">
        <w:rPr>
          <w:rFonts w:cs="Tahoma"/>
          <w:lang w:val="pt-BR"/>
        </w:rPr>
        <w:t>programações de entrega são apenas estimativas e estão sujeitos a alterações.</w:t>
      </w:r>
      <w:r w:rsidRPr="00F83E68">
        <w:rPr>
          <w:rFonts w:cs="Tahoma"/>
          <w:lang w:val="pt-PT"/>
        </w:rPr>
        <w:t xml:space="preserve"> </w:t>
      </w:r>
    </w:p>
    <w:p w14:paraId="45A54366" w14:textId="77777777" w:rsidR="00AF08FE" w:rsidRPr="00F83E68" w:rsidRDefault="00AF08FE" w:rsidP="00DD7F8E">
      <w:pPr>
        <w:spacing w:after="60"/>
        <w:rPr>
          <w:rFonts w:cs="Tahoma"/>
          <w:lang w:val="pt-PT"/>
        </w:rPr>
      </w:pPr>
    </w:p>
    <w:p w14:paraId="45A54367" w14:textId="77777777" w:rsidR="00AF08FE" w:rsidRPr="00F83E68" w:rsidRDefault="00AF08FE" w:rsidP="00DD7F8E">
      <w:pPr>
        <w:spacing w:after="60"/>
        <w:rPr>
          <w:rFonts w:cs="Tahoma"/>
          <w:lang w:val="pt-PT"/>
        </w:rPr>
      </w:pPr>
      <w:r w:rsidRPr="00715FF4">
        <w:rPr>
          <w:rFonts w:cs="Tahoma"/>
          <w:lang w:val="pt-BR"/>
        </w:rPr>
        <w:t>As ofertas do Programa Enterprise Strategy contêm os seguintes componentes, que serão fornecidos para cada ano</w:t>
      </w:r>
      <w:r w:rsidR="00F16815" w:rsidRPr="00715FF4">
        <w:rPr>
          <w:rFonts w:cs="Tahoma"/>
          <w:lang w:val="pt-BR"/>
        </w:rPr>
        <w:t> </w:t>
      </w:r>
      <w:r w:rsidRPr="00715FF4">
        <w:rPr>
          <w:rFonts w:cs="Tahoma"/>
          <w:lang w:val="pt-BR"/>
        </w:rPr>
        <w:t>do Contrato Enterprise do Cliente:</w:t>
      </w:r>
    </w:p>
    <w:p w14:paraId="45A54368" w14:textId="77777777" w:rsidR="00AF08FE" w:rsidRPr="00F83E68" w:rsidRDefault="00AF08FE" w:rsidP="00FD27BC">
      <w:pPr>
        <w:spacing w:after="60"/>
        <w:rPr>
          <w:rFonts w:cs="Tahoma"/>
          <w:lang w:val="pt-PT"/>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AF08FE" w:rsidRPr="00715FF4" w14:paraId="45A5436D" w14:textId="77777777" w:rsidTr="00FD27BC">
        <w:tc>
          <w:tcPr>
            <w:tcW w:w="2555" w:type="dxa"/>
            <w:shd w:val="clear" w:color="auto" w:fill="FABF8F"/>
            <w:vAlign w:val="center"/>
          </w:tcPr>
          <w:p w14:paraId="45A54369" w14:textId="77777777" w:rsidR="00AF08FE" w:rsidRPr="00715FF4" w:rsidRDefault="00AF08FE" w:rsidP="00FD27BC">
            <w:pPr>
              <w:jc w:val="center"/>
              <w:rPr>
                <w:rFonts w:cs="Tahoma"/>
                <w:color w:val="000000"/>
                <w:szCs w:val="18"/>
              </w:rPr>
            </w:pPr>
            <w:r w:rsidRPr="00715FF4">
              <w:rPr>
                <w:rFonts w:cs="Tahoma"/>
                <w:b/>
                <w:color w:val="000000"/>
                <w:sz w:val="20"/>
                <w:lang w:val="pt-BR"/>
              </w:rPr>
              <w:t>Área</w:t>
            </w:r>
          </w:p>
        </w:tc>
        <w:tc>
          <w:tcPr>
            <w:tcW w:w="2215" w:type="dxa"/>
            <w:shd w:val="clear" w:color="auto" w:fill="FABF8F"/>
            <w:vAlign w:val="center"/>
          </w:tcPr>
          <w:p w14:paraId="45A5436A" w14:textId="77777777" w:rsidR="00AF08FE" w:rsidRPr="00715FF4" w:rsidRDefault="00AF08FE" w:rsidP="00FD27BC">
            <w:pPr>
              <w:jc w:val="center"/>
              <w:rPr>
                <w:rFonts w:cs="Tahoma"/>
                <w:b/>
                <w:bCs/>
                <w:color w:val="000000"/>
                <w:sz w:val="20"/>
                <w:szCs w:val="20"/>
              </w:rPr>
            </w:pPr>
            <w:r w:rsidRPr="00715FF4">
              <w:rPr>
                <w:rFonts w:cs="Tahoma"/>
                <w:b/>
                <w:color w:val="000000"/>
                <w:sz w:val="20"/>
                <w:lang w:val="pt-BR"/>
              </w:rPr>
              <w:t>Enterprise Strategy Connect</w:t>
            </w:r>
          </w:p>
        </w:tc>
        <w:tc>
          <w:tcPr>
            <w:tcW w:w="2340" w:type="dxa"/>
            <w:shd w:val="clear" w:color="auto" w:fill="FABF8F"/>
            <w:vAlign w:val="center"/>
          </w:tcPr>
          <w:p w14:paraId="45A5436B" w14:textId="77777777" w:rsidR="00AF08FE" w:rsidRPr="00715FF4" w:rsidRDefault="00AF08FE" w:rsidP="00FD27BC">
            <w:pPr>
              <w:jc w:val="center"/>
              <w:rPr>
                <w:rFonts w:cs="Tahoma"/>
                <w:color w:val="000000"/>
                <w:sz w:val="20"/>
                <w:szCs w:val="20"/>
              </w:rPr>
            </w:pPr>
            <w:r w:rsidRPr="00715FF4">
              <w:rPr>
                <w:rFonts w:cs="Tahoma"/>
                <w:b/>
                <w:color w:val="000000"/>
                <w:sz w:val="20"/>
                <w:lang w:val="pt-BR"/>
              </w:rPr>
              <w:t>Enterprise Strategy Foundation</w:t>
            </w:r>
          </w:p>
        </w:tc>
        <w:tc>
          <w:tcPr>
            <w:tcW w:w="2250" w:type="dxa"/>
            <w:shd w:val="clear" w:color="auto" w:fill="FABF8F"/>
            <w:vAlign w:val="center"/>
          </w:tcPr>
          <w:p w14:paraId="45A5436C" w14:textId="77777777" w:rsidR="00AF08FE" w:rsidRPr="00715FF4" w:rsidRDefault="00AF08FE" w:rsidP="00FD27BC">
            <w:pPr>
              <w:jc w:val="center"/>
              <w:rPr>
                <w:rFonts w:cs="Tahoma"/>
                <w:b/>
                <w:bCs/>
                <w:color w:val="000000"/>
                <w:sz w:val="20"/>
                <w:szCs w:val="18"/>
              </w:rPr>
            </w:pPr>
            <w:r w:rsidRPr="00715FF4">
              <w:rPr>
                <w:rFonts w:cs="Tahoma"/>
                <w:b/>
                <w:bCs/>
                <w:color w:val="000000"/>
                <w:sz w:val="20"/>
                <w:szCs w:val="18"/>
                <w:lang w:val="pt-BR"/>
              </w:rPr>
              <w:t>Enterprise Strategy Portfolio</w:t>
            </w:r>
          </w:p>
        </w:tc>
      </w:tr>
      <w:tr w:rsidR="00AF08FE" w:rsidRPr="00F83E68" w14:paraId="45A54372" w14:textId="77777777" w:rsidTr="00F16815">
        <w:trPr>
          <w:trHeight w:val="696"/>
        </w:trPr>
        <w:tc>
          <w:tcPr>
            <w:tcW w:w="2555" w:type="dxa"/>
            <w:vAlign w:val="center"/>
          </w:tcPr>
          <w:p w14:paraId="45A5436E" w14:textId="77777777" w:rsidR="00AF08FE" w:rsidRPr="00715FF4" w:rsidRDefault="00AF08FE" w:rsidP="00FD27BC">
            <w:pPr>
              <w:rPr>
                <w:rFonts w:cs="Tahoma"/>
                <w:color w:val="000000"/>
                <w:szCs w:val="18"/>
              </w:rPr>
            </w:pPr>
            <w:r w:rsidRPr="00715FF4">
              <w:rPr>
                <w:rFonts w:cs="Tahoma"/>
                <w:color w:val="000000"/>
                <w:szCs w:val="18"/>
                <w:lang w:val="pt-BR"/>
              </w:rPr>
              <w:t>Arquiteto Enterprise</w:t>
            </w:r>
          </w:p>
        </w:tc>
        <w:tc>
          <w:tcPr>
            <w:tcW w:w="2215" w:type="dxa"/>
            <w:vAlign w:val="center"/>
          </w:tcPr>
          <w:p w14:paraId="45A5436F" w14:textId="77777777" w:rsidR="00AF08FE" w:rsidRPr="00F83E68" w:rsidRDefault="00AF08FE" w:rsidP="00FD27BC">
            <w:pPr>
              <w:jc w:val="center"/>
              <w:rPr>
                <w:rFonts w:eastAsia="MS UI Gothic" w:cs="Tahoma"/>
                <w:color w:val="000000"/>
                <w:szCs w:val="18"/>
                <w:lang w:val="pt-PT"/>
              </w:rPr>
            </w:pPr>
            <w:r w:rsidRPr="00715FF4">
              <w:rPr>
                <w:rFonts w:cs="Tahoma"/>
                <w:color w:val="000000"/>
                <w:lang w:val="pt-BR"/>
              </w:rPr>
              <w:t>1 Arquiteto Microsoft Enterprise disponível 25% do período</w:t>
            </w:r>
          </w:p>
        </w:tc>
        <w:tc>
          <w:tcPr>
            <w:tcW w:w="2340" w:type="dxa"/>
            <w:vAlign w:val="center"/>
          </w:tcPr>
          <w:p w14:paraId="45A54370" w14:textId="77777777" w:rsidR="00AF08FE" w:rsidRPr="00F83E68" w:rsidRDefault="00AF08FE" w:rsidP="00FD27BC">
            <w:pPr>
              <w:jc w:val="center"/>
              <w:rPr>
                <w:rFonts w:cs="Tahoma"/>
                <w:color w:val="000000"/>
                <w:szCs w:val="18"/>
                <w:lang w:val="pt-PT"/>
              </w:rPr>
            </w:pPr>
            <w:r w:rsidRPr="00715FF4">
              <w:rPr>
                <w:rFonts w:cs="Tahoma"/>
                <w:color w:val="000000"/>
                <w:lang w:val="pt-BR"/>
              </w:rPr>
              <w:t>1 Arquiteto Microsoft Enterprise de meio período</w:t>
            </w:r>
          </w:p>
        </w:tc>
        <w:tc>
          <w:tcPr>
            <w:tcW w:w="2250" w:type="dxa"/>
            <w:vAlign w:val="center"/>
          </w:tcPr>
          <w:p w14:paraId="45A54371" w14:textId="77777777" w:rsidR="00AF08FE" w:rsidRPr="00F83E68" w:rsidRDefault="00AF08FE" w:rsidP="00FD27BC">
            <w:pPr>
              <w:jc w:val="center"/>
              <w:rPr>
                <w:rFonts w:cs="Tahoma"/>
                <w:color w:val="000000"/>
                <w:szCs w:val="18"/>
                <w:lang w:val="pt-PT"/>
              </w:rPr>
            </w:pPr>
            <w:r w:rsidRPr="00715FF4">
              <w:rPr>
                <w:rFonts w:cs="Tahoma"/>
                <w:color w:val="000000"/>
                <w:lang w:val="pt-BR"/>
              </w:rPr>
              <w:t>1 Arquiteto Microsoft Enterprise em período integral</w:t>
            </w:r>
          </w:p>
        </w:tc>
      </w:tr>
      <w:tr w:rsidR="00AF08FE" w:rsidRPr="00F83E68" w14:paraId="45A54377" w14:textId="77777777" w:rsidTr="00F16815">
        <w:trPr>
          <w:trHeight w:val="507"/>
        </w:trPr>
        <w:tc>
          <w:tcPr>
            <w:tcW w:w="2555" w:type="dxa"/>
            <w:vAlign w:val="center"/>
          </w:tcPr>
          <w:p w14:paraId="45A54373" w14:textId="77777777" w:rsidR="00AF08FE" w:rsidRPr="00715FF4" w:rsidRDefault="00AF08FE" w:rsidP="004F7B85">
            <w:pPr>
              <w:rPr>
                <w:rFonts w:cs="Tahoma"/>
                <w:color w:val="000000"/>
                <w:szCs w:val="18"/>
              </w:rPr>
            </w:pPr>
            <w:bookmarkStart w:id="1048" w:name="OLE_LINK5"/>
            <w:bookmarkStart w:id="1049" w:name="OLE_LINK6"/>
            <w:bookmarkEnd w:id="1048"/>
            <w:bookmarkEnd w:id="1049"/>
            <w:r w:rsidRPr="00715FF4">
              <w:rPr>
                <w:rFonts w:cs="Tahoma"/>
                <w:color w:val="000000"/>
                <w:lang w:val="pt-BR"/>
              </w:rPr>
              <w:t>Avaliação</w:t>
            </w:r>
            <w:r w:rsidRPr="00715FF4">
              <w:rPr>
                <w:rFonts w:cs="Tahoma"/>
                <w:bCs/>
                <w:color w:val="000000"/>
                <w:sz w:val="20"/>
                <w:vertAlign w:val="superscript"/>
                <w:lang w:val="pt-BR"/>
              </w:rPr>
              <w:t>1</w:t>
            </w:r>
          </w:p>
        </w:tc>
        <w:tc>
          <w:tcPr>
            <w:tcW w:w="2215" w:type="dxa"/>
            <w:vAlign w:val="center"/>
          </w:tcPr>
          <w:p w14:paraId="45A54374" w14:textId="77777777" w:rsidR="00AF08FE" w:rsidRPr="00F83E68" w:rsidRDefault="00AF08FE" w:rsidP="00FD27BC">
            <w:pPr>
              <w:jc w:val="center"/>
              <w:rPr>
                <w:rFonts w:cs="Tahoma"/>
                <w:color w:val="000000"/>
                <w:szCs w:val="18"/>
                <w:lang w:val="pt-PT"/>
              </w:rPr>
            </w:pPr>
            <w:r w:rsidRPr="00715FF4">
              <w:rPr>
                <w:rFonts w:cs="Tahoma"/>
                <w:color w:val="000000"/>
                <w:lang w:val="pt-BR"/>
              </w:rPr>
              <w:t>Até 25% do esforço do Arquiteto por ano</w:t>
            </w:r>
          </w:p>
        </w:tc>
        <w:tc>
          <w:tcPr>
            <w:tcW w:w="2340" w:type="dxa"/>
            <w:vAlign w:val="center"/>
          </w:tcPr>
          <w:p w14:paraId="45A54375" w14:textId="77777777" w:rsidR="00AF08FE" w:rsidRPr="00F83E68" w:rsidRDefault="00AF08FE" w:rsidP="00FD27BC">
            <w:pPr>
              <w:jc w:val="center"/>
              <w:rPr>
                <w:rFonts w:cs="Tahoma"/>
                <w:color w:val="000000"/>
                <w:szCs w:val="18"/>
                <w:lang w:val="pt-PT"/>
              </w:rPr>
            </w:pPr>
            <w:r w:rsidRPr="00715FF4">
              <w:rPr>
                <w:rFonts w:cs="Tahoma"/>
                <w:color w:val="000000"/>
                <w:lang w:val="pt-BR"/>
              </w:rPr>
              <w:t>Até 25% do esforço do Arquiteto por ano</w:t>
            </w:r>
          </w:p>
        </w:tc>
        <w:tc>
          <w:tcPr>
            <w:tcW w:w="2250" w:type="dxa"/>
            <w:vAlign w:val="center"/>
          </w:tcPr>
          <w:p w14:paraId="45A54376" w14:textId="77777777" w:rsidR="00AF08FE" w:rsidRPr="00F83E68" w:rsidRDefault="00AF08FE" w:rsidP="00FD27BC">
            <w:pPr>
              <w:jc w:val="center"/>
              <w:rPr>
                <w:rFonts w:cs="Tahoma"/>
                <w:color w:val="000000"/>
                <w:szCs w:val="18"/>
                <w:lang w:val="pt-PT"/>
              </w:rPr>
            </w:pPr>
            <w:r w:rsidRPr="00715FF4">
              <w:rPr>
                <w:rFonts w:cs="Tahoma"/>
                <w:color w:val="000000"/>
                <w:lang w:val="pt-BR"/>
              </w:rPr>
              <w:t>Até 25% do esforço do Arquiteto por ano</w:t>
            </w:r>
          </w:p>
        </w:tc>
      </w:tr>
      <w:tr w:rsidR="00AF08FE" w:rsidRPr="00F83E68" w14:paraId="45A5437C" w14:textId="77777777" w:rsidTr="00F16815">
        <w:trPr>
          <w:trHeight w:val="471"/>
        </w:trPr>
        <w:tc>
          <w:tcPr>
            <w:tcW w:w="2555" w:type="dxa"/>
            <w:vAlign w:val="center"/>
          </w:tcPr>
          <w:p w14:paraId="45A54378" w14:textId="77777777" w:rsidR="00AF08FE" w:rsidRPr="00715FF4" w:rsidRDefault="00AF08FE" w:rsidP="003501DF">
            <w:pPr>
              <w:rPr>
                <w:rFonts w:cs="Tahoma"/>
                <w:color w:val="000000"/>
                <w:szCs w:val="18"/>
              </w:rPr>
            </w:pPr>
            <w:r w:rsidRPr="00715FF4">
              <w:rPr>
                <w:rFonts w:cs="Tahoma"/>
                <w:color w:val="000000"/>
                <w:lang w:val="pt-BR"/>
              </w:rPr>
              <w:t>Projeto Enterprise Strategy</w:t>
            </w:r>
            <w:r w:rsidR="004F7B85" w:rsidRPr="00715FF4">
              <w:rPr>
                <w:rFonts w:cs="Tahoma"/>
                <w:bCs/>
                <w:color w:val="000000"/>
                <w:sz w:val="20"/>
                <w:vertAlign w:val="superscript"/>
                <w:lang w:val="pt-BR"/>
              </w:rPr>
              <w:t>1</w:t>
            </w:r>
          </w:p>
        </w:tc>
        <w:tc>
          <w:tcPr>
            <w:tcW w:w="2215" w:type="dxa"/>
            <w:vAlign w:val="center"/>
          </w:tcPr>
          <w:p w14:paraId="45A54379" w14:textId="77777777" w:rsidR="00AF08FE" w:rsidRPr="00F83E68" w:rsidRDefault="00AF08FE" w:rsidP="00FD27BC">
            <w:pPr>
              <w:jc w:val="center"/>
              <w:rPr>
                <w:rFonts w:cs="Tahoma"/>
                <w:color w:val="000000"/>
                <w:szCs w:val="18"/>
                <w:lang w:val="pt-PT"/>
              </w:rPr>
            </w:pPr>
            <w:r w:rsidRPr="00715FF4">
              <w:rPr>
                <w:rFonts w:cs="Tahoma"/>
                <w:color w:val="000000"/>
                <w:lang w:val="pt-BR"/>
              </w:rPr>
              <w:t>Até 75% do esforço do Arquiteto por ano</w:t>
            </w:r>
          </w:p>
        </w:tc>
        <w:tc>
          <w:tcPr>
            <w:tcW w:w="2340" w:type="dxa"/>
            <w:vAlign w:val="center"/>
          </w:tcPr>
          <w:p w14:paraId="45A5437A" w14:textId="77777777" w:rsidR="00AF08FE" w:rsidRPr="00F83E68" w:rsidRDefault="00AF08FE" w:rsidP="00FD27BC">
            <w:pPr>
              <w:jc w:val="center"/>
              <w:rPr>
                <w:rFonts w:cs="Tahoma"/>
                <w:color w:val="000000"/>
                <w:szCs w:val="18"/>
                <w:lang w:val="pt-PT"/>
              </w:rPr>
            </w:pPr>
            <w:r w:rsidRPr="00715FF4">
              <w:rPr>
                <w:rFonts w:cs="Tahoma"/>
                <w:color w:val="000000"/>
                <w:lang w:val="pt-BR"/>
              </w:rPr>
              <w:t>Até 75% do esforço do Arquiteto por ano</w:t>
            </w:r>
          </w:p>
        </w:tc>
        <w:tc>
          <w:tcPr>
            <w:tcW w:w="2250" w:type="dxa"/>
            <w:vAlign w:val="center"/>
          </w:tcPr>
          <w:p w14:paraId="45A5437B" w14:textId="77777777" w:rsidR="00AF08FE" w:rsidRPr="00F83E68" w:rsidRDefault="00AF08FE" w:rsidP="00FD27BC">
            <w:pPr>
              <w:jc w:val="center"/>
              <w:rPr>
                <w:rFonts w:cs="Tahoma"/>
                <w:color w:val="000000"/>
                <w:szCs w:val="18"/>
                <w:lang w:val="pt-PT"/>
              </w:rPr>
            </w:pPr>
            <w:r w:rsidRPr="00715FF4">
              <w:rPr>
                <w:rFonts w:cs="Tahoma"/>
                <w:color w:val="000000"/>
                <w:lang w:val="pt-BR"/>
              </w:rPr>
              <w:t>Até 75% do esforço do Arquiteto por ano</w:t>
            </w:r>
          </w:p>
        </w:tc>
      </w:tr>
      <w:tr w:rsidR="00AF08FE" w:rsidRPr="00715FF4" w14:paraId="45A54381" w14:textId="77777777" w:rsidTr="004F7B85">
        <w:tc>
          <w:tcPr>
            <w:tcW w:w="2555" w:type="dxa"/>
            <w:vAlign w:val="center"/>
          </w:tcPr>
          <w:p w14:paraId="45A5437D" w14:textId="77777777" w:rsidR="00AF08FE" w:rsidRPr="00715FF4" w:rsidRDefault="00AF08FE" w:rsidP="004F7B85">
            <w:pPr>
              <w:rPr>
                <w:rFonts w:cs="Tahoma"/>
                <w:color w:val="000000"/>
                <w:szCs w:val="18"/>
              </w:rPr>
            </w:pPr>
            <w:r w:rsidRPr="00715FF4">
              <w:rPr>
                <w:rFonts w:cs="Tahoma"/>
                <w:color w:val="000000"/>
                <w:szCs w:val="18"/>
                <w:lang w:val="pt-BR"/>
              </w:rPr>
              <w:t>Oficinas do Compromisso</w:t>
            </w:r>
          </w:p>
        </w:tc>
        <w:tc>
          <w:tcPr>
            <w:tcW w:w="2215" w:type="dxa"/>
            <w:vAlign w:val="center"/>
          </w:tcPr>
          <w:p w14:paraId="45A5437E" w14:textId="77777777" w:rsidR="00AF08FE" w:rsidRPr="00715FF4" w:rsidRDefault="00AF08FE" w:rsidP="004F7B85">
            <w:pPr>
              <w:jc w:val="center"/>
              <w:rPr>
                <w:rFonts w:cs="Tahoma"/>
                <w:color w:val="000000"/>
                <w:szCs w:val="18"/>
              </w:rPr>
            </w:pPr>
            <w:r w:rsidRPr="00715FF4">
              <w:rPr>
                <w:rFonts w:cs="Tahoma"/>
                <w:color w:val="000000"/>
                <w:lang w:val="pt-BR"/>
              </w:rPr>
              <w:t>Até 1 por ano</w:t>
            </w:r>
          </w:p>
        </w:tc>
        <w:tc>
          <w:tcPr>
            <w:tcW w:w="2340" w:type="dxa"/>
            <w:vAlign w:val="center"/>
          </w:tcPr>
          <w:p w14:paraId="45A5437F" w14:textId="77777777" w:rsidR="00AF08FE" w:rsidRPr="00715FF4" w:rsidRDefault="00AF08FE" w:rsidP="004F7B85">
            <w:pPr>
              <w:jc w:val="center"/>
              <w:rPr>
                <w:rFonts w:cs="Tahoma"/>
                <w:color w:val="000000"/>
                <w:szCs w:val="18"/>
              </w:rPr>
            </w:pPr>
            <w:r w:rsidRPr="00715FF4">
              <w:rPr>
                <w:rFonts w:cs="Tahoma"/>
                <w:color w:val="000000"/>
                <w:szCs w:val="18"/>
                <w:lang w:val="pt-BR"/>
              </w:rPr>
              <w:t>Até 2 por ano</w:t>
            </w:r>
          </w:p>
        </w:tc>
        <w:tc>
          <w:tcPr>
            <w:tcW w:w="2250" w:type="dxa"/>
            <w:vAlign w:val="center"/>
          </w:tcPr>
          <w:p w14:paraId="45A54380" w14:textId="77777777" w:rsidR="00AF08FE" w:rsidRPr="00715FF4" w:rsidRDefault="00AF08FE" w:rsidP="004F7B85">
            <w:pPr>
              <w:jc w:val="center"/>
              <w:rPr>
                <w:rFonts w:cs="Tahoma"/>
                <w:color w:val="000000"/>
                <w:szCs w:val="18"/>
              </w:rPr>
            </w:pPr>
            <w:r w:rsidRPr="00715FF4">
              <w:rPr>
                <w:rFonts w:cs="Tahoma"/>
                <w:lang w:val="pt-BR"/>
              </w:rPr>
              <w:t>Até 4 por ano</w:t>
            </w:r>
          </w:p>
        </w:tc>
      </w:tr>
      <w:tr w:rsidR="00AF08FE" w:rsidRPr="00715FF4" w14:paraId="45A54386" w14:textId="77777777" w:rsidTr="00FD27BC">
        <w:tc>
          <w:tcPr>
            <w:tcW w:w="2555" w:type="dxa"/>
            <w:vAlign w:val="center"/>
          </w:tcPr>
          <w:p w14:paraId="45A54382" w14:textId="77777777" w:rsidR="00AF08FE" w:rsidRPr="00715FF4" w:rsidRDefault="00AF08FE" w:rsidP="00FD27BC">
            <w:pPr>
              <w:rPr>
                <w:rFonts w:cs="Tahoma"/>
                <w:color w:val="000000"/>
                <w:szCs w:val="18"/>
              </w:rPr>
            </w:pPr>
            <w:r w:rsidRPr="00715FF4">
              <w:rPr>
                <w:rFonts w:cs="Tahoma"/>
                <w:color w:val="000000"/>
                <w:lang w:val="pt-BR"/>
              </w:rPr>
              <w:t>Enterprise Strategy Network</w:t>
            </w:r>
          </w:p>
        </w:tc>
        <w:tc>
          <w:tcPr>
            <w:tcW w:w="2215" w:type="dxa"/>
            <w:vAlign w:val="center"/>
          </w:tcPr>
          <w:p w14:paraId="45A54383" w14:textId="77777777" w:rsidR="00AF08FE" w:rsidRPr="00715FF4" w:rsidRDefault="00AF08FE" w:rsidP="00FD27BC">
            <w:pPr>
              <w:jc w:val="center"/>
              <w:rPr>
                <w:rFonts w:eastAsia="MS UI Gothic" w:cs="Tahoma"/>
                <w:color w:val="000000"/>
                <w:szCs w:val="18"/>
              </w:rPr>
            </w:pPr>
            <w:r w:rsidRPr="00715FF4">
              <w:rPr>
                <w:rFonts w:ascii="MS UI Gothic" w:eastAsia="MS UI Gothic" w:hAnsi="MS UI Gothic" w:cs="MS UI Gothic" w:hint="eastAsia"/>
                <w:color w:val="000000"/>
                <w:lang w:val="pt-BR"/>
              </w:rPr>
              <w:t>✓</w:t>
            </w:r>
          </w:p>
        </w:tc>
        <w:tc>
          <w:tcPr>
            <w:tcW w:w="2340" w:type="dxa"/>
            <w:vAlign w:val="center"/>
          </w:tcPr>
          <w:p w14:paraId="45A54384" w14:textId="77777777" w:rsidR="00AF08FE" w:rsidRPr="00715FF4" w:rsidRDefault="00AF08FE" w:rsidP="00FD27BC">
            <w:pPr>
              <w:jc w:val="center"/>
              <w:rPr>
                <w:rFonts w:eastAsia="MS UI Gothic" w:cs="Tahoma"/>
                <w:color w:val="000000"/>
                <w:szCs w:val="18"/>
              </w:rPr>
            </w:pPr>
            <w:r w:rsidRPr="00715FF4">
              <w:rPr>
                <w:rFonts w:ascii="MS UI Gothic" w:eastAsia="MS UI Gothic" w:hAnsi="MS UI Gothic" w:cs="MS UI Gothic" w:hint="eastAsia"/>
                <w:color w:val="000000"/>
                <w:lang w:val="pt-BR"/>
              </w:rPr>
              <w:t>✓</w:t>
            </w:r>
          </w:p>
        </w:tc>
        <w:tc>
          <w:tcPr>
            <w:tcW w:w="2250" w:type="dxa"/>
            <w:vAlign w:val="center"/>
          </w:tcPr>
          <w:p w14:paraId="45A54385" w14:textId="77777777" w:rsidR="00AF08FE" w:rsidRPr="00715FF4" w:rsidRDefault="00AF08FE" w:rsidP="00FD27BC">
            <w:pPr>
              <w:jc w:val="center"/>
              <w:rPr>
                <w:rFonts w:eastAsia="MS UI Gothic" w:cs="Tahoma"/>
              </w:rPr>
            </w:pPr>
            <w:r w:rsidRPr="00715FF4">
              <w:rPr>
                <w:rFonts w:ascii="MS UI Gothic" w:eastAsia="MS UI Gothic" w:hAnsi="MS UI Gothic" w:cs="MS UI Gothic" w:hint="eastAsia"/>
                <w:color w:val="000000"/>
                <w:lang w:val="pt-BR"/>
              </w:rPr>
              <w:t>✓</w:t>
            </w:r>
          </w:p>
        </w:tc>
      </w:tr>
      <w:tr w:rsidR="00AF08FE" w:rsidRPr="00715FF4" w14:paraId="45A5438B" w14:textId="77777777" w:rsidTr="00FD27BC">
        <w:tc>
          <w:tcPr>
            <w:tcW w:w="2555" w:type="dxa"/>
            <w:vAlign w:val="center"/>
          </w:tcPr>
          <w:p w14:paraId="45A54387" w14:textId="77777777" w:rsidR="00AF08FE" w:rsidRPr="00715FF4" w:rsidRDefault="00AF08FE" w:rsidP="00FD27BC">
            <w:pPr>
              <w:rPr>
                <w:rFonts w:cs="Tahoma"/>
                <w:color w:val="000000"/>
                <w:szCs w:val="18"/>
              </w:rPr>
            </w:pPr>
            <w:r w:rsidRPr="00715FF4">
              <w:rPr>
                <w:rFonts w:cs="Tahoma"/>
                <w:color w:val="000000"/>
                <w:lang w:val="pt-BR"/>
              </w:rPr>
              <w:t>Enterprise Strategy Library</w:t>
            </w:r>
          </w:p>
        </w:tc>
        <w:tc>
          <w:tcPr>
            <w:tcW w:w="2215" w:type="dxa"/>
            <w:vAlign w:val="center"/>
          </w:tcPr>
          <w:p w14:paraId="45A54388" w14:textId="77777777" w:rsidR="00AF08FE" w:rsidRPr="00715FF4" w:rsidRDefault="00AF08FE" w:rsidP="00FD27BC">
            <w:pPr>
              <w:jc w:val="center"/>
              <w:rPr>
                <w:rFonts w:eastAsia="MS UI Gothic" w:cs="Tahoma"/>
                <w:color w:val="000000"/>
                <w:szCs w:val="18"/>
              </w:rPr>
            </w:pPr>
            <w:r w:rsidRPr="00715FF4">
              <w:rPr>
                <w:rFonts w:ascii="MS UI Gothic" w:eastAsia="MS UI Gothic" w:hAnsi="MS UI Gothic" w:cs="MS UI Gothic" w:hint="eastAsia"/>
                <w:color w:val="000000"/>
                <w:lang w:val="pt-BR"/>
              </w:rPr>
              <w:t>✓</w:t>
            </w:r>
          </w:p>
        </w:tc>
        <w:tc>
          <w:tcPr>
            <w:tcW w:w="2340" w:type="dxa"/>
            <w:vAlign w:val="center"/>
          </w:tcPr>
          <w:p w14:paraId="45A54389" w14:textId="77777777" w:rsidR="00AF08FE" w:rsidRPr="00715FF4" w:rsidRDefault="00AF08FE" w:rsidP="00FD27BC">
            <w:pPr>
              <w:jc w:val="center"/>
              <w:rPr>
                <w:rFonts w:eastAsia="MS UI Gothic" w:cs="Tahoma"/>
                <w:color w:val="000000"/>
                <w:szCs w:val="18"/>
              </w:rPr>
            </w:pPr>
            <w:r w:rsidRPr="00715FF4">
              <w:rPr>
                <w:rFonts w:ascii="MS UI Gothic" w:eastAsia="MS UI Gothic" w:hAnsi="MS UI Gothic" w:cs="MS UI Gothic" w:hint="eastAsia"/>
                <w:color w:val="000000"/>
                <w:lang w:val="pt-BR"/>
              </w:rPr>
              <w:t>✓</w:t>
            </w:r>
          </w:p>
        </w:tc>
        <w:tc>
          <w:tcPr>
            <w:tcW w:w="2250" w:type="dxa"/>
            <w:vAlign w:val="center"/>
          </w:tcPr>
          <w:p w14:paraId="45A5438A" w14:textId="77777777" w:rsidR="00AF08FE" w:rsidRPr="00715FF4" w:rsidRDefault="00AF08FE" w:rsidP="00FD27BC">
            <w:pPr>
              <w:jc w:val="center"/>
              <w:rPr>
                <w:rFonts w:eastAsia="MS UI Gothic" w:cs="Tahoma"/>
              </w:rPr>
            </w:pPr>
            <w:r w:rsidRPr="00715FF4">
              <w:rPr>
                <w:rFonts w:ascii="MS UI Gothic" w:eastAsia="MS UI Gothic" w:hAnsi="MS UI Gothic" w:cs="MS UI Gothic" w:hint="eastAsia"/>
                <w:color w:val="000000"/>
                <w:lang w:val="pt-BR"/>
              </w:rPr>
              <w:t>✓</w:t>
            </w:r>
          </w:p>
        </w:tc>
      </w:tr>
      <w:tr w:rsidR="00AF08FE" w:rsidRPr="00715FF4" w14:paraId="45A54390" w14:textId="77777777" w:rsidTr="00FD27BC">
        <w:tc>
          <w:tcPr>
            <w:tcW w:w="2555" w:type="dxa"/>
            <w:vAlign w:val="center"/>
          </w:tcPr>
          <w:p w14:paraId="45A5438C" w14:textId="77777777" w:rsidR="00AF08FE" w:rsidRPr="00715FF4" w:rsidRDefault="00AF08FE" w:rsidP="00FD27BC">
            <w:pPr>
              <w:rPr>
                <w:rFonts w:cs="Tahoma"/>
                <w:color w:val="000000"/>
                <w:szCs w:val="18"/>
              </w:rPr>
            </w:pPr>
            <w:r w:rsidRPr="00715FF4">
              <w:rPr>
                <w:rFonts w:cs="Tahoma"/>
                <w:color w:val="000000"/>
                <w:szCs w:val="18"/>
                <w:lang w:val="pt-BR"/>
              </w:rPr>
              <w:t>Instruções Estratégicas</w:t>
            </w:r>
          </w:p>
        </w:tc>
        <w:tc>
          <w:tcPr>
            <w:tcW w:w="2215" w:type="dxa"/>
            <w:vAlign w:val="center"/>
          </w:tcPr>
          <w:p w14:paraId="45A5438D" w14:textId="77777777" w:rsidR="00AF08FE" w:rsidRPr="00715FF4" w:rsidRDefault="00AF08FE" w:rsidP="00FD27BC">
            <w:pPr>
              <w:jc w:val="center"/>
              <w:rPr>
                <w:rFonts w:eastAsia="MS UI Gothic" w:cs="Tahoma"/>
                <w:color w:val="000000"/>
                <w:szCs w:val="18"/>
              </w:rPr>
            </w:pPr>
            <w:r w:rsidRPr="00715FF4">
              <w:rPr>
                <w:rFonts w:ascii="MS UI Gothic" w:eastAsia="MS UI Gothic" w:hAnsi="MS UI Gothic" w:cs="MS UI Gothic" w:hint="eastAsia"/>
                <w:color w:val="000000"/>
                <w:lang w:val="pt-BR"/>
              </w:rPr>
              <w:t>✓</w:t>
            </w:r>
          </w:p>
        </w:tc>
        <w:tc>
          <w:tcPr>
            <w:tcW w:w="2340" w:type="dxa"/>
            <w:vAlign w:val="center"/>
          </w:tcPr>
          <w:p w14:paraId="45A5438E" w14:textId="77777777" w:rsidR="00AF08FE" w:rsidRPr="00715FF4" w:rsidRDefault="00AF08FE" w:rsidP="00FD27BC">
            <w:pPr>
              <w:jc w:val="center"/>
              <w:rPr>
                <w:rFonts w:cs="Tahoma"/>
                <w:color w:val="000000"/>
                <w:szCs w:val="18"/>
              </w:rPr>
            </w:pPr>
            <w:r w:rsidRPr="00715FF4">
              <w:rPr>
                <w:rFonts w:ascii="MS UI Gothic" w:eastAsia="MS UI Gothic" w:hAnsi="MS UI Gothic" w:cs="MS UI Gothic" w:hint="eastAsia"/>
                <w:color w:val="000000"/>
                <w:lang w:val="pt-BR"/>
              </w:rPr>
              <w:t>✓</w:t>
            </w:r>
          </w:p>
        </w:tc>
        <w:tc>
          <w:tcPr>
            <w:tcW w:w="2250" w:type="dxa"/>
            <w:vAlign w:val="center"/>
          </w:tcPr>
          <w:p w14:paraId="45A5438F" w14:textId="77777777" w:rsidR="00AF08FE" w:rsidRPr="00715FF4" w:rsidRDefault="00AF08FE" w:rsidP="00FD27BC">
            <w:pPr>
              <w:jc w:val="center"/>
              <w:rPr>
                <w:rFonts w:cs="Tahoma"/>
                <w:color w:val="000000"/>
                <w:szCs w:val="18"/>
              </w:rPr>
            </w:pPr>
            <w:r w:rsidRPr="00715FF4">
              <w:rPr>
                <w:rFonts w:ascii="MS UI Gothic" w:eastAsia="MS UI Gothic" w:hAnsi="MS UI Gothic" w:cs="MS UI Gothic" w:hint="eastAsia"/>
                <w:lang w:val="pt-BR"/>
              </w:rPr>
              <w:t>✓</w:t>
            </w:r>
          </w:p>
        </w:tc>
      </w:tr>
      <w:tr w:rsidR="00AF08FE" w:rsidRPr="00715FF4" w14:paraId="45A54395" w14:textId="77777777" w:rsidTr="00FD27BC">
        <w:tc>
          <w:tcPr>
            <w:tcW w:w="2555" w:type="dxa"/>
            <w:vAlign w:val="center"/>
          </w:tcPr>
          <w:p w14:paraId="45A54391" w14:textId="77777777" w:rsidR="00AF08FE" w:rsidRPr="00715FF4" w:rsidRDefault="00AF08FE" w:rsidP="00FD27BC">
            <w:pPr>
              <w:rPr>
                <w:rFonts w:cs="Tahoma"/>
                <w:color w:val="000000"/>
                <w:szCs w:val="18"/>
              </w:rPr>
            </w:pPr>
            <w:r w:rsidRPr="00715FF4">
              <w:rPr>
                <w:rFonts w:cs="Tahoma"/>
                <w:color w:val="000000"/>
                <w:szCs w:val="18"/>
                <w:lang w:val="pt-BR"/>
              </w:rPr>
              <w:t>Fórum Estratégico para Arquitetos</w:t>
            </w:r>
          </w:p>
        </w:tc>
        <w:tc>
          <w:tcPr>
            <w:tcW w:w="2215" w:type="dxa"/>
            <w:vAlign w:val="center"/>
          </w:tcPr>
          <w:p w14:paraId="45A54392" w14:textId="77777777" w:rsidR="00AF08FE" w:rsidRPr="00715FF4" w:rsidRDefault="00AF08FE" w:rsidP="00FD27BC">
            <w:pPr>
              <w:jc w:val="center"/>
              <w:rPr>
                <w:rFonts w:eastAsia="MS UI Gothic" w:cs="Tahoma"/>
                <w:color w:val="000000"/>
                <w:szCs w:val="18"/>
              </w:rPr>
            </w:pPr>
          </w:p>
        </w:tc>
        <w:tc>
          <w:tcPr>
            <w:tcW w:w="2340" w:type="dxa"/>
            <w:vAlign w:val="center"/>
          </w:tcPr>
          <w:p w14:paraId="45A54393" w14:textId="77777777" w:rsidR="00AF08FE" w:rsidRPr="00715FF4" w:rsidRDefault="00AF08FE" w:rsidP="00FD27BC">
            <w:pPr>
              <w:jc w:val="center"/>
              <w:rPr>
                <w:rFonts w:cs="Tahoma"/>
                <w:color w:val="000000"/>
                <w:szCs w:val="18"/>
              </w:rPr>
            </w:pPr>
            <w:r w:rsidRPr="00715FF4">
              <w:rPr>
                <w:rFonts w:ascii="MS UI Gothic" w:eastAsia="MS UI Gothic" w:hAnsi="MS UI Gothic" w:cs="MS UI Gothic" w:hint="eastAsia"/>
                <w:color w:val="000000"/>
                <w:lang w:val="pt-BR"/>
              </w:rPr>
              <w:t>✓</w:t>
            </w:r>
          </w:p>
        </w:tc>
        <w:tc>
          <w:tcPr>
            <w:tcW w:w="2250" w:type="dxa"/>
            <w:vAlign w:val="center"/>
          </w:tcPr>
          <w:p w14:paraId="45A54394" w14:textId="77777777" w:rsidR="00AF08FE" w:rsidRPr="00715FF4" w:rsidRDefault="00AF08FE" w:rsidP="00FD27BC">
            <w:pPr>
              <w:jc w:val="center"/>
              <w:rPr>
                <w:rFonts w:cs="Tahoma"/>
                <w:color w:val="000000"/>
                <w:szCs w:val="18"/>
              </w:rPr>
            </w:pPr>
            <w:r w:rsidRPr="00715FF4">
              <w:rPr>
                <w:rFonts w:ascii="MS UI Gothic" w:eastAsia="MS UI Gothic" w:hAnsi="MS UI Gothic" w:cs="MS UI Gothic" w:hint="eastAsia"/>
                <w:lang w:val="pt-BR"/>
              </w:rPr>
              <w:t>✓</w:t>
            </w:r>
          </w:p>
        </w:tc>
      </w:tr>
      <w:tr w:rsidR="00AF08FE" w:rsidRPr="00715FF4" w14:paraId="45A5439A" w14:textId="77777777" w:rsidTr="00FD27BC">
        <w:tc>
          <w:tcPr>
            <w:tcW w:w="2555" w:type="dxa"/>
            <w:vAlign w:val="center"/>
          </w:tcPr>
          <w:p w14:paraId="45A54396" w14:textId="77777777" w:rsidR="00AF08FE" w:rsidRPr="00715FF4" w:rsidRDefault="00AF08FE" w:rsidP="00FD27BC">
            <w:pPr>
              <w:rPr>
                <w:rFonts w:cs="Tahoma"/>
                <w:color w:val="000000"/>
                <w:szCs w:val="18"/>
              </w:rPr>
            </w:pPr>
            <w:r w:rsidRPr="00715FF4">
              <w:rPr>
                <w:rFonts w:cs="Tahoma"/>
                <w:color w:val="000000"/>
                <w:lang w:val="pt-BR"/>
              </w:rPr>
              <w:t>Enterprise Strategy Capacity Complementar</w:t>
            </w:r>
          </w:p>
        </w:tc>
        <w:tc>
          <w:tcPr>
            <w:tcW w:w="2215" w:type="dxa"/>
            <w:vAlign w:val="center"/>
          </w:tcPr>
          <w:p w14:paraId="45A54397" w14:textId="77777777" w:rsidR="00AF08FE" w:rsidRPr="00715FF4" w:rsidRDefault="00AF08FE" w:rsidP="00FD27BC">
            <w:pPr>
              <w:jc w:val="center"/>
              <w:rPr>
                <w:rFonts w:eastAsia="MS UI Gothic" w:cs="Tahoma"/>
                <w:color w:val="000000"/>
                <w:szCs w:val="18"/>
              </w:rPr>
            </w:pPr>
            <w:r w:rsidRPr="00715FF4">
              <w:rPr>
                <w:rFonts w:cs="Tahoma"/>
                <w:color w:val="000000"/>
                <w:lang w:val="pt-BR"/>
              </w:rPr>
              <w:t>200 horas</w:t>
            </w:r>
          </w:p>
        </w:tc>
        <w:tc>
          <w:tcPr>
            <w:tcW w:w="2340" w:type="dxa"/>
            <w:vAlign w:val="center"/>
          </w:tcPr>
          <w:p w14:paraId="45A54398" w14:textId="77777777" w:rsidR="00AF08FE" w:rsidRPr="00715FF4" w:rsidRDefault="00AF08FE" w:rsidP="00FD27BC">
            <w:pPr>
              <w:jc w:val="center"/>
              <w:rPr>
                <w:rFonts w:eastAsia="MS UI Gothic" w:cs="Tahoma"/>
                <w:color w:val="000000"/>
                <w:szCs w:val="18"/>
              </w:rPr>
            </w:pPr>
            <w:r w:rsidRPr="00715FF4">
              <w:rPr>
                <w:rFonts w:cs="Tahoma"/>
                <w:color w:val="000000"/>
                <w:lang w:val="pt-BR"/>
              </w:rPr>
              <w:t>200 horas</w:t>
            </w:r>
          </w:p>
        </w:tc>
        <w:tc>
          <w:tcPr>
            <w:tcW w:w="2250" w:type="dxa"/>
            <w:vAlign w:val="center"/>
          </w:tcPr>
          <w:p w14:paraId="45A54399" w14:textId="77777777" w:rsidR="00AF08FE" w:rsidRPr="00715FF4" w:rsidRDefault="00AF08FE" w:rsidP="00FD27BC">
            <w:pPr>
              <w:jc w:val="center"/>
              <w:rPr>
                <w:rFonts w:eastAsia="MS UI Gothic" w:cs="Tahoma"/>
              </w:rPr>
            </w:pPr>
            <w:r w:rsidRPr="00715FF4">
              <w:rPr>
                <w:rFonts w:cs="Tahoma"/>
                <w:color w:val="000000"/>
                <w:lang w:val="pt-BR"/>
              </w:rPr>
              <w:t>200 horas</w:t>
            </w:r>
          </w:p>
        </w:tc>
      </w:tr>
    </w:tbl>
    <w:p w14:paraId="45A5439B" w14:textId="77777777" w:rsidR="00AF08FE" w:rsidRPr="00F83E68" w:rsidRDefault="00AF08FE" w:rsidP="00DD7F8E">
      <w:pPr>
        <w:rPr>
          <w:rFonts w:cs="Tahoma"/>
          <w:lang w:val="pt-PT"/>
        </w:rPr>
      </w:pPr>
      <w:r w:rsidRPr="00715FF4">
        <w:rPr>
          <w:rFonts w:cs="Tahoma"/>
          <w:b/>
          <w:color w:val="000000"/>
          <w:sz w:val="20"/>
          <w:vertAlign w:val="superscript"/>
          <w:lang w:val="pt-BR"/>
        </w:rPr>
        <w:t>1</w:t>
      </w:r>
      <w:r w:rsidRPr="00715FF4">
        <w:rPr>
          <w:rFonts w:cs="Tahoma"/>
          <w:b/>
          <w:i/>
          <w:color w:val="000000"/>
          <w:sz w:val="20"/>
          <w:vertAlign w:val="superscript"/>
          <w:lang w:val="pt-BR"/>
        </w:rPr>
        <w:t xml:space="preserve"> </w:t>
      </w:r>
      <w:r w:rsidRPr="00715FF4">
        <w:rPr>
          <w:rFonts w:cs="Tahoma"/>
          <w:i/>
          <w:sz w:val="16"/>
          <w:lang w:val="pt-BR"/>
        </w:rPr>
        <w:t>A quantidade de esforço real é</w:t>
      </w:r>
      <w:r w:rsidR="00CD5606" w:rsidRPr="00715FF4">
        <w:rPr>
          <w:rFonts w:cs="Tahoma"/>
          <w:i/>
          <w:sz w:val="16"/>
          <w:lang w:val="pt-BR"/>
        </w:rPr>
        <w:t xml:space="preserve"> </w:t>
      </w:r>
      <w:r w:rsidRPr="00715FF4">
        <w:rPr>
          <w:rFonts w:cs="Tahoma"/>
          <w:i/>
          <w:sz w:val="16"/>
          <w:lang w:val="pt-BR"/>
        </w:rPr>
        <w:t>acordada entre a Microsoft e o Cliente</w:t>
      </w:r>
    </w:p>
    <w:p w14:paraId="45A5439C" w14:textId="77777777" w:rsidR="00AF08FE" w:rsidRPr="00F83E68" w:rsidRDefault="00AF08FE" w:rsidP="00DD7F8E">
      <w:pPr>
        <w:rPr>
          <w:rFonts w:cs="Tahoma"/>
          <w:lang w:val="pt-PT"/>
        </w:rPr>
      </w:pPr>
    </w:p>
    <w:p w14:paraId="45A5439D" w14:textId="77777777" w:rsidR="00AF08FE" w:rsidRPr="00715FF4" w:rsidRDefault="00AF08FE" w:rsidP="00DD7F8E">
      <w:pPr>
        <w:spacing w:after="60"/>
        <w:rPr>
          <w:rFonts w:cs="Tahoma"/>
        </w:rPr>
      </w:pPr>
      <w:r w:rsidRPr="00715FF4">
        <w:rPr>
          <w:rFonts w:cs="Tahoma"/>
          <w:b/>
          <w:lang w:val="pt-BR"/>
        </w:rPr>
        <w:t>O Arquiteto Enterprise:</w:t>
      </w:r>
      <w:r w:rsidRPr="00715FF4">
        <w:rPr>
          <w:rFonts w:cs="Tahoma"/>
          <w:b/>
        </w:rPr>
        <w:t xml:space="preserve"> </w:t>
      </w:r>
    </w:p>
    <w:p w14:paraId="45A5439E" w14:textId="77777777" w:rsidR="00AF08FE" w:rsidRPr="00F83E68" w:rsidRDefault="00AF08FE" w:rsidP="00024C3C">
      <w:pPr>
        <w:numPr>
          <w:ilvl w:val="0"/>
          <w:numId w:val="103"/>
        </w:numPr>
        <w:spacing w:after="60"/>
        <w:ind w:left="1440"/>
        <w:contextualSpacing/>
        <w:rPr>
          <w:rFonts w:cs="Tahoma"/>
          <w:lang w:val="pt-PT"/>
        </w:rPr>
      </w:pPr>
      <w:r w:rsidRPr="00715FF4">
        <w:rPr>
          <w:rFonts w:cs="Tahoma"/>
          <w:lang w:val="pt-BR"/>
        </w:rPr>
        <w:t>Trabalhará juntamente com o Cliente para criar um Plano de Prestação de Serviços de Arquitetura a ser seguido pelo Cliente que define etapas e metas e estabelece processos, dados e regras para monitorar o progresso com relação ao plano.</w:t>
      </w:r>
      <w:r w:rsidR="00CD5606" w:rsidRPr="00F83E68">
        <w:rPr>
          <w:rFonts w:cs="Tahoma"/>
          <w:lang w:val="pt-PT"/>
        </w:rPr>
        <w:t xml:space="preserve"> </w:t>
      </w:r>
    </w:p>
    <w:p w14:paraId="45A5439F" w14:textId="77777777" w:rsidR="00AF08FE" w:rsidRPr="00F83E68" w:rsidRDefault="00AF08FE" w:rsidP="00024C3C">
      <w:pPr>
        <w:numPr>
          <w:ilvl w:val="0"/>
          <w:numId w:val="103"/>
        </w:numPr>
        <w:spacing w:after="60"/>
        <w:ind w:left="1440"/>
        <w:contextualSpacing/>
        <w:rPr>
          <w:rFonts w:cs="Tahoma"/>
          <w:lang w:val="pt-PT"/>
        </w:rPr>
      </w:pPr>
      <w:r w:rsidRPr="00715FF4">
        <w:rPr>
          <w:rFonts w:cs="Tahoma"/>
          <w:lang w:val="pt-BR"/>
        </w:rPr>
        <w:t>Também apresentará atualizações mensais de status do progresso do Cliente com relação ao plano.</w:t>
      </w:r>
    </w:p>
    <w:p w14:paraId="45A543A0" w14:textId="77777777" w:rsidR="00AF08FE" w:rsidRPr="00F83E68" w:rsidRDefault="00AF08FE" w:rsidP="00024C3C">
      <w:pPr>
        <w:numPr>
          <w:ilvl w:val="0"/>
          <w:numId w:val="103"/>
        </w:numPr>
        <w:spacing w:after="60"/>
        <w:ind w:left="1440"/>
        <w:contextualSpacing/>
        <w:rPr>
          <w:rFonts w:cs="Tahoma"/>
          <w:lang w:val="pt-PT"/>
        </w:rPr>
      </w:pPr>
      <w:r w:rsidRPr="00715FF4">
        <w:rPr>
          <w:rFonts w:cs="Tahoma"/>
          <w:lang w:val="pt-BR"/>
        </w:rPr>
        <w:t>Gerenciará o acesso à Microsoft Enterprise Strategy Network.</w:t>
      </w:r>
    </w:p>
    <w:p w14:paraId="45A543A1" w14:textId="77777777" w:rsidR="00AF08FE" w:rsidRPr="00F83E68" w:rsidRDefault="00AF08FE" w:rsidP="00DD7F8E">
      <w:pPr>
        <w:spacing w:after="60"/>
        <w:rPr>
          <w:rFonts w:cs="Tahoma"/>
          <w:lang w:val="pt-PT"/>
        </w:rPr>
      </w:pPr>
    </w:p>
    <w:p w14:paraId="45A543A2" w14:textId="77777777" w:rsidR="00AF08FE" w:rsidRPr="00715FF4" w:rsidRDefault="00AF08FE" w:rsidP="00DD7F8E">
      <w:pPr>
        <w:spacing w:after="60"/>
        <w:rPr>
          <w:rFonts w:cs="Tahoma"/>
        </w:rPr>
      </w:pPr>
      <w:r w:rsidRPr="00715FF4">
        <w:rPr>
          <w:rFonts w:cs="Tahoma"/>
          <w:b/>
          <w:lang w:val="pt-BR"/>
        </w:rPr>
        <w:t>A Avaliação:</w:t>
      </w:r>
    </w:p>
    <w:p w14:paraId="45A543A3" w14:textId="77777777" w:rsidR="00AF08FE" w:rsidRPr="00F83E68" w:rsidRDefault="00AF08FE" w:rsidP="00024C3C">
      <w:pPr>
        <w:numPr>
          <w:ilvl w:val="0"/>
          <w:numId w:val="104"/>
        </w:numPr>
        <w:spacing w:after="60"/>
        <w:ind w:left="1440"/>
        <w:contextualSpacing/>
        <w:rPr>
          <w:rFonts w:cs="Tahoma"/>
          <w:lang w:val="pt-PT"/>
        </w:rPr>
      </w:pPr>
      <w:r w:rsidRPr="00715FF4">
        <w:rPr>
          <w:rFonts w:cs="Tahoma"/>
          <w:lang w:val="pt-BR"/>
        </w:rPr>
        <w:t>Identifica oportunidades de TI que se alinhem com os objetivos de negócios do Cliente.</w:t>
      </w:r>
    </w:p>
    <w:p w14:paraId="45A543A4" w14:textId="77777777" w:rsidR="00AF08FE" w:rsidRPr="00F83E68" w:rsidRDefault="00AF08FE" w:rsidP="00024C3C">
      <w:pPr>
        <w:numPr>
          <w:ilvl w:val="0"/>
          <w:numId w:val="104"/>
        </w:numPr>
        <w:spacing w:after="60"/>
        <w:ind w:left="1440"/>
        <w:contextualSpacing/>
        <w:rPr>
          <w:rFonts w:cs="Tahoma"/>
          <w:lang w:val="pt-PT"/>
        </w:rPr>
      </w:pPr>
      <w:r w:rsidRPr="00715FF4">
        <w:rPr>
          <w:rFonts w:cs="Tahoma"/>
          <w:lang w:val="pt-BR"/>
        </w:rPr>
        <w:t>Analisa essas oportunidades com relação aos serviços de TI e grupos comerciais impactados, a fim de reconhecer dependências e definir esforços e custos para justificar o planejamento adicional.</w:t>
      </w:r>
    </w:p>
    <w:p w14:paraId="45A543A5" w14:textId="77777777" w:rsidR="00AF08FE" w:rsidRPr="00F83E68" w:rsidRDefault="00AF08FE" w:rsidP="00024C3C">
      <w:pPr>
        <w:numPr>
          <w:ilvl w:val="0"/>
          <w:numId w:val="104"/>
        </w:numPr>
        <w:spacing w:after="60"/>
        <w:ind w:left="1440"/>
        <w:contextualSpacing/>
        <w:rPr>
          <w:rFonts w:cs="Tahoma"/>
          <w:lang w:val="pt-PT"/>
        </w:rPr>
      </w:pPr>
      <w:r w:rsidRPr="00715FF4">
        <w:rPr>
          <w:rFonts w:cs="Tahoma"/>
          <w:lang w:val="pt-BR"/>
        </w:rPr>
        <w:t>Seleciona, confirma e prioriza oportunidades como iniciativas no Plano de Prestação de Serviços de</w:t>
      </w:r>
      <w:r w:rsidR="00F16815" w:rsidRPr="00715FF4">
        <w:rPr>
          <w:rFonts w:cs="Tahoma"/>
          <w:lang w:val="pt-BR"/>
        </w:rPr>
        <w:t> </w:t>
      </w:r>
      <w:r w:rsidRPr="00715FF4">
        <w:rPr>
          <w:rFonts w:cs="Tahoma"/>
          <w:lang w:val="pt-BR"/>
        </w:rPr>
        <w:t>Arquitetura.</w:t>
      </w:r>
    </w:p>
    <w:p w14:paraId="45A543A6" w14:textId="77777777" w:rsidR="00AF08FE" w:rsidRPr="00F83E68" w:rsidRDefault="00AF08FE" w:rsidP="00024C3C">
      <w:pPr>
        <w:numPr>
          <w:ilvl w:val="0"/>
          <w:numId w:val="104"/>
        </w:numPr>
        <w:spacing w:after="60"/>
        <w:ind w:left="1440"/>
        <w:contextualSpacing/>
        <w:rPr>
          <w:rFonts w:cs="Tahoma"/>
          <w:lang w:val="pt-PT"/>
        </w:rPr>
      </w:pPr>
      <w:r w:rsidRPr="00715FF4">
        <w:rPr>
          <w:rFonts w:cs="Tahoma"/>
          <w:lang w:val="pt-BR"/>
        </w:rPr>
        <w:t>Resulta no Relatório de Avaliação Final que recomenda pelo menos uma atividade como um Projeto Enterprise Strategy.</w:t>
      </w:r>
    </w:p>
    <w:p w14:paraId="45A543A7" w14:textId="77777777" w:rsidR="00AF08FE" w:rsidRPr="00F83E68" w:rsidRDefault="00AF08FE" w:rsidP="00DD7F8E">
      <w:pPr>
        <w:spacing w:after="60"/>
        <w:rPr>
          <w:rFonts w:cs="Tahoma"/>
          <w:lang w:val="pt-PT"/>
        </w:rPr>
      </w:pPr>
    </w:p>
    <w:p w14:paraId="45A543A8" w14:textId="77777777" w:rsidR="00AF08FE" w:rsidRPr="00F83E68" w:rsidRDefault="00AF08FE" w:rsidP="00DD7F8E">
      <w:pPr>
        <w:spacing w:after="60"/>
        <w:rPr>
          <w:rFonts w:cs="Tahoma"/>
          <w:lang w:val="pt-PT"/>
        </w:rPr>
      </w:pPr>
      <w:r w:rsidRPr="00715FF4">
        <w:rPr>
          <w:rFonts w:cs="Tahoma"/>
          <w:b/>
          <w:lang w:val="pt-BR"/>
        </w:rPr>
        <w:t>Projetos Enterprise Strategy:</w:t>
      </w:r>
    </w:p>
    <w:p w14:paraId="45A543A9" w14:textId="77777777" w:rsidR="00AF08FE" w:rsidRPr="00F83E68" w:rsidRDefault="00AF08FE" w:rsidP="00DD7F8E">
      <w:pPr>
        <w:spacing w:after="120"/>
        <w:rPr>
          <w:rFonts w:cs="Tahoma"/>
          <w:lang w:val="pt-PT"/>
        </w:rPr>
      </w:pPr>
      <w:r w:rsidRPr="00715FF4">
        <w:rPr>
          <w:rFonts w:cs="Tahoma"/>
          <w:lang w:val="pt-BR"/>
        </w:rPr>
        <w:t>O Arquiteto Enterprise trabalhará juntamente com o Cliente para desenvolver um plano a fim de ajudar o Cliente a</w:t>
      </w:r>
      <w:r w:rsidR="00F16815" w:rsidRPr="00715FF4">
        <w:rPr>
          <w:rFonts w:cs="Tahoma"/>
          <w:lang w:val="pt-BR"/>
        </w:rPr>
        <w:t> </w:t>
      </w:r>
      <w:r w:rsidRPr="00715FF4">
        <w:rPr>
          <w:rFonts w:cs="Tahoma"/>
          <w:lang w:val="pt-BR"/>
        </w:rPr>
        <w:t>perceber objetivos de negócio identificados para a(s) iniciativa(s) selecionada(s) e mudar para seu futuro estado de</w:t>
      </w:r>
      <w:r w:rsidR="00F16815" w:rsidRPr="00715FF4">
        <w:rPr>
          <w:rFonts w:cs="Tahoma"/>
          <w:lang w:val="pt-BR"/>
        </w:rPr>
        <w:t> </w:t>
      </w:r>
      <w:r w:rsidRPr="00715FF4">
        <w:rPr>
          <w:rFonts w:cs="Tahoma"/>
          <w:lang w:val="pt-BR"/>
        </w:rPr>
        <w:t>TI definido, ajudando a reduzir a implantação e as interrupções de operação, bem como acelerar o retorno sobre</w:t>
      </w:r>
      <w:r w:rsidR="00F16815" w:rsidRPr="00715FF4">
        <w:rPr>
          <w:rFonts w:cs="Tahoma"/>
          <w:lang w:val="pt-BR"/>
        </w:rPr>
        <w:t> </w:t>
      </w:r>
      <w:r w:rsidRPr="00715FF4">
        <w:rPr>
          <w:rFonts w:cs="Tahoma"/>
          <w:lang w:val="pt-BR"/>
        </w:rPr>
        <w:t>investimento.</w:t>
      </w:r>
    </w:p>
    <w:p w14:paraId="45A543AA" w14:textId="77777777" w:rsidR="004F7B85" w:rsidRPr="00715FF4" w:rsidRDefault="004F7B85" w:rsidP="00DD7F8E">
      <w:pPr>
        <w:spacing w:after="120"/>
        <w:rPr>
          <w:rFonts w:cs="Tahoma"/>
          <w:b/>
          <w:color w:val="000000"/>
          <w:u w:val="single"/>
          <w:lang w:val="pt-BR"/>
        </w:rPr>
      </w:pPr>
    </w:p>
    <w:p w14:paraId="45A543AB" w14:textId="77777777" w:rsidR="00AF08FE" w:rsidRPr="00F83E68" w:rsidRDefault="00AF08FE" w:rsidP="00DD7F8E">
      <w:pPr>
        <w:spacing w:after="120"/>
        <w:rPr>
          <w:rFonts w:cs="Tahoma"/>
          <w:lang w:val="pt-PT"/>
        </w:rPr>
      </w:pPr>
      <w:r w:rsidRPr="00715FF4">
        <w:rPr>
          <w:rFonts w:cs="Tahoma"/>
          <w:b/>
          <w:color w:val="000000"/>
          <w:u w:val="single"/>
          <w:lang w:val="pt-BR"/>
        </w:rPr>
        <w:t>Os Projetos Enterprise Strategy incluem</w:t>
      </w:r>
      <w:r w:rsidRPr="00715FF4">
        <w:rPr>
          <w:rFonts w:cs="Tahoma"/>
          <w:b/>
          <w:color w:val="000000"/>
          <w:lang w:val="pt-BR"/>
        </w:rPr>
        <w:t>:</w:t>
      </w:r>
    </w:p>
    <w:p w14:paraId="45A543AC" w14:textId="77777777" w:rsidR="00AF08FE" w:rsidRPr="00F83E68" w:rsidRDefault="00AF08FE" w:rsidP="00024C3C">
      <w:pPr>
        <w:numPr>
          <w:ilvl w:val="0"/>
          <w:numId w:val="105"/>
        </w:numPr>
        <w:spacing w:after="60"/>
        <w:ind w:left="1440"/>
        <w:contextualSpacing/>
        <w:rPr>
          <w:rFonts w:cs="Tahoma"/>
          <w:lang w:val="pt-PT"/>
        </w:rPr>
      </w:pPr>
      <w:r w:rsidRPr="00715FF4">
        <w:rPr>
          <w:rFonts w:cs="Tahoma"/>
          <w:szCs w:val="20"/>
          <w:lang w:val="pt-BR"/>
        </w:rPr>
        <w:t>Documentação e alinhamento de tecnologias da Microsoft com os principais objetivos de negócios.</w:t>
      </w:r>
      <w:r w:rsidRPr="00F83E68">
        <w:rPr>
          <w:rFonts w:eastAsia="Times New Roman" w:cs="Tahoma"/>
          <w:szCs w:val="20"/>
          <w:lang w:val="pt-PT"/>
        </w:rPr>
        <w:t xml:space="preserve"> </w:t>
      </w:r>
    </w:p>
    <w:p w14:paraId="45A543AD" w14:textId="77777777" w:rsidR="00AF08FE" w:rsidRPr="00F83E68" w:rsidRDefault="00AF08FE" w:rsidP="00024C3C">
      <w:pPr>
        <w:numPr>
          <w:ilvl w:val="0"/>
          <w:numId w:val="105"/>
        </w:numPr>
        <w:tabs>
          <w:tab w:val="left" w:pos="1080"/>
        </w:tabs>
        <w:spacing w:after="60"/>
        <w:ind w:left="1440"/>
        <w:contextualSpacing/>
        <w:rPr>
          <w:rFonts w:cs="Tahoma"/>
          <w:lang w:val="pt-PT"/>
        </w:rPr>
      </w:pPr>
      <w:r w:rsidRPr="00715FF4">
        <w:rPr>
          <w:rFonts w:cs="Tahoma"/>
          <w:lang w:val="pt-BR"/>
        </w:rPr>
        <w:t>Desenvolvimento de um caso de negócios para identificar os benefícios e custos potenciais de cada unidade funcional ou de negócios que pode ser afetada pelo projeto.</w:t>
      </w:r>
    </w:p>
    <w:p w14:paraId="45A543AE" w14:textId="77777777" w:rsidR="00AF08FE" w:rsidRPr="00F83E68" w:rsidRDefault="00AF08FE" w:rsidP="00024C3C">
      <w:pPr>
        <w:numPr>
          <w:ilvl w:val="0"/>
          <w:numId w:val="105"/>
        </w:numPr>
        <w:tabs>
          <w:tab w:val="left" w:pos="1080"/>
        </w:tabs>
        <w:spacing w:after="60"/>
        <w:ind w:left="1440"/>
        <w:contextualSpacing/>
        <w:rPr>
          <w:rFonts w:cs="Tahoma"/>
          <w:lang w:val="pt-PT"/>
        </w:rPr>
      </w:pPr>
      <w:r w:rsidRPr="00715FF4">
        <w:rPr>
          <w:rFonts w:cs="Tahoma"/>
          <w:lang w:val="pt-BR"/>
        </w:rPr>
        <w:t>Criação de um Documento de Definição de Arquitetura que descreve a arquitetura functional de</w:t>
      </w:r>
      <w:r w:rsidR="00F16815" w:rsidRPr="00715FF4">
        <w:rPr>
          <w:rFonts w:cs="Tahoma"/>
          <w:lang w:val="pt-BR"/>
        </w:rPr>
        <w:t> </w:t>
      </w:r>
      <w:r w:rsidRPr="00715FF4">
        <w:rPr>
          <w:rFonts w:cs="Tahoma"/>
          <w:lang w:val="pt-BR"/>
        </w:rPr>
        <w:t>aplicativos e tecnologias, bem como os requisitos de especificações compatíveis com as recomendações.</w:t>
      </w:r>
    </w:p>
    <w:p w14:paraId="45A543AF" w14:textId="77777777" w:rsidR="00AF08FE" w:rsidRPr="00F83E68" w:rsidRDefault="00AF08FE" w:rsidP="00024C3C">
      <w:pPr>
        <w:numPr>
          <w:ilvl w:val="0"/>
          <w:numId w:val="105"/>
        </w:numPr>
        <w:tabs>
          <w:tab w:val="left" w:pos="1080"/>
        </w:tabs>
        <w:spacing w:after="60"/>
        <w:ind w:left="1440"/>
        <w:contextualSpacing/>
        <w:rPr>
          <w:rFonts w:cs="Tahoma"/>
          <w:lang w:val="pt-PT"/>
        </w:rPr>
      </w:pPr>
      <w:r w:rsidRPr="00715FF4">
        <w:rPr>
          <w:rFonts w:cs="Tahoma"/>
          <w:lang w:val="pt-BR"/>
        </w:rPr>
        <w:t>Criação de um Plano de Medição que descreve a métrica para avaliar o progresso com relação aos</w:t>
      </w:r>
      <w:r w:rsidR="00F16815" w:rsidRPr="00715FF4">
        <w:rPr>
          <w:rFonts w:cs="Tahoma"/>
          <w:lang w:val="pt-BR"/>
        </w:rPr>
        <w:t> </w:t>
      </w:r>
      <w:r w:rsidRPr="00715FF4">
        <w:rPr>
          <w:rFonts w:cs="Tahoma"/>
          <w:lang w:val="pt-BR"/>
        </w:rPr>
        <w:t>objetivos desejados de negócios, contabilidade e tempo.</w:t>
      </w:r>
    </w:p>
    <w:p w14:paraId="45A543B0" w14:textId="77777777" w:rsidR="00AF08FE" w:rsidRPr="00F83E68" w:rsidRDefault="00AF08FE" w:rsidP="00024C3C">
      <w:pPr>
        <w:numPr>
          <w:ilvl w:val="0"/>
          <w:numId w:val="105"/>
        </w:numPr>
        <w:spacing w:after="60"/>
        <w:ind w:left="1440"/>
        <w:contextualSpacing/>
        <w:rPr>
          <w:rFonts w:cs="Tahoma"/>
          <w:lang w:val="pt-PT"/>
        </w:rPr>
      </w:pPr>
      <w:r w:rsidRPr="00715FF4">
        <w:rPr>
          <w:rFonts w:cs="Tahoma"/>
          <w:lang w:val="pt-BR"/>
        </w:rPr>
        <w:t>Ajustar as Práticas Recomendadas da Microsoft em supervisão/governança, adoção e medição ao</w:t>
      </w:r>
      <w:r w:rsidR="00F16815" w:rsidRPr="00715FF4">
        <w:rPr>
          <w:rFonts w:cs="Tahoma"/>
          <w:lang w:val="pt-BR"/>
        </w:rPr>
        <w:t> </w:t>
      </w:r>
      <w:r w:rsidRPr="00715FF4">
        <w:rPr>
          <w:rFonts w:cs="Tahoma"/>
          <w:lang w:val="pt-BR"/>
        </w:rPr>
        <w:t>ambiente do Cliente.</w:t>
      </w:r>
    </w:p>
    <w:p w14:paraId="45A543B1" w14:textId="77777777" w:rsidR="00AF08FE" w:rsidRPr="00F83E68" w:rsidRDefault="00AF08FE" w:rsidP="00024C3C">
      <w:pPr>
        <w:numPr>
          <w:ilvl w:val="0"/>
          <w:numId w:val="105"/>
        </w:numPr>
        <w:spacing w:after="60"/>
        <w:ind w:left="1440"/>
        <w:contextualSpacing/>
        <w:rPr>
          <w:rFonts w:cs="Tahoma"/>
          <w:lang w:val="pt-PT"/>
        </w:rPr>
      </w:pPr>
      <w:r w:rsidRPr="00715FF4">
        <w:rPr>
          <w:rFonts w:cs="Tahoma"/>
          <w:lang w:val="pt-BR"/>
        </w:rPr>
        <w:t>Trabalhar com a equipe de gerenciamento do Cliente para estabelecer controle do programa.</w:t>
      </w:r>
    </w:p>
    <w:p w14:paraId="45A543B2" w14:textId="77777777" w:rsidR="00AF08FE" w:rsidRPr="00F83E68" w:rsidDel="00954C6A" w:rsidRDefault="00AF08FE" w:rsidP="00024C3C">
      <w:pPr>
        <w:numPr>
          <w:ilvl w:val="0"/>
          <w:numId w:val="105"/>
        </w:numPr>
        <w:spacing w:after="60"/>
        <w:ind w:left="1440"/>
        <w:contextualSpacing/>
        <w:rPr>
          <w:rFonts w:cs="Tahoma"/>
          <w:lang w:val="pt-PT"/>
        </w:rPr>
      </w:pPr>
      <w:r w:rsidRPr="00715FF4">
        <w:rPr>
          <w:rFonts w:cs="Tahoma"/>
          <w:lang w:val="pt-BR"/>
        </w:rPr>
        <w:t>Revisão regular do progresso do Cliente com relação ao scorecard de objetivos de negócios.</w:t>
      </w:r>
    </w:p>
    <w:p w14:paraId="45A543B3" w14:textId="77777777" w:rsidR="00AF08FE" w:rsidRPr="00F83E68" w:rsidRDefault="00AF08FE" w:rsidP="00DD7F8E">
      <w:pPr>
        <w:spacing w:after="60"/>
        <w:rPr>
          <w:rFonts w:cs="Tahoma"/>
          <w:lang w:val="pt-PT"/>
        </w:rPr>
      </w:pPr>
    </w:p>
    <w:p w14:paraId="45A543B4" w14:textId="77777777" w:rsidR="00AF08FE" w:rsidRPr="00F83E68" w:rsidRDefault="00AF08FE" w:rsidP="00DD7F8E">
      <w:pPr>
        <w:rPr>
          <w:rFonts w:cs="Tahoma"/>
          <w:lang w:val="pt-PT"/>
        </w:rPr>
      </w:pPr>
      <w:r w:rsidRPr="00715FF4">
        <w:rPr>
          <w:rFonts w:cs="Tahoma"/>
          <w:b/>
          <w:sz w:val="22"/>
          <w:lang w:val="pt-BR"/>
        </w:rPr>
        <w:t>Benefícios do Programa</w:t>
      </w:r>
    </w:p>
    <w:p w14:paraId="45A543B5" w14:textId="77777777" w:rsidR="00AF08FE" w:rsidRPr="00F83E68" w:rsidRDefault="00AF08FE" w:rsidP="00DD7F8E">
      <w:pPr>
        <w:rPr>
          <w:rFonts w:cs="Tahoma"/>
          <w:lang w:val="pt-PT"/>
        </w:rPr>
      </w:pPr>
    </w:p>
    <w:p w14:paraId="45A543B6" w14:textId="77777777" w:rsidR="00AF08FE" w:rsidRPr="00F83E68" w:rsidRDefault="00AF08FE" w:rsidP="00DD7F8E">
      <w:pPr>
        <w:rPr>
          <w:rFonts w:cs="Tahoma"/>
          <w:lang w:val="pt-PT"/>
        </w:rPr>
      </w:pPr>
      <w:r w:rsidRPr="00715FF4">
        <w:rPr>
          <w:rFonts w:eastAsia="Times New Roman" w:cs="Tahoma"/>
          <w:szCs w:val="18"/>
          <w:lang w:val="pt-BR" w:eastAsia="ja-JP"/>
        </w:rPr>
        <w:t>Em todo o compromisso, estão disponíveis os seguintes benefícios do programa:</w:t>
      </w:r>
      <w:r w:rsidRPr="00F83E68">
        <w:rPr>
          <w:rFonts w:eastAsia="Times New Roman" w:cs="Tahoma"/>
          <w:szCs w:val="18"/>
          <w:lang w:val="pt-PT" w:eastAsia="ja-JP"/>
        </w:rPr>
        <w:t xml:space="preserve"> </w:t>
      </w:r>
    </w:p>
    <w:p w14:paraId="45A543B7" w14:textId="77777777" w:rsidR="00AF08FE" w:rsidRPr="00F83E68" w:rsidRDefault="00AF08FE" w:rsidP="00DD7F8E">
      <w:pPr>
        <w:spacing w:after="60"/>
        <w:rPr>
          <w:rFonts w:cs="Tahoma"/>
          <w:lang w:val="pt-PT"/>
        </w:rPr>
      </w:pPr>
    </w:p>
    <w:p w14:paraId="45A543B8" w14:textId="77777777" w:rsidR="00AF08FE" w:rsidRPr="00F83E68" w:rsidRDefault="00AF08FE" w:rsidP="00C151FB">
      <w:pPr>
        <w:rPr>
          <w:rFonts w:cs="Tahoma"/>
          <w:lang w:val="pt-PT"/>
        </w:rPr>
      </w:pPr>
      <w:r w:rsidRPr="00715FF4">
        <w:rPr>
          <w:rFonts w:cs="Tahoma"/>
          <w:b/>
          <w:lang w:val="pt-BR"/>
        </w:rPr>
        <w:t>Enterprise Strategy Network:</w:t>
      </w:r>
      <w:r w:rsidRPr="00F83E68">
        <w:rPr>
          <w:rFonts w:cs="Tahoma"/>
          <w:szCs w:val="18"/>
          <w:lang w:val="pt-PT"/>
        </w:rPr>
        <w:t xml:space="preserve"> </w:t>
      </w:r>
      <w:r w:rsidRPr="00715FF4">
        <w:rPr>
          <w:rFonts w:cs="Tahoma"/>
          <w:szCs w:val="18"/>
          <w:lang w:val="pt-BR"/>
        </w:rPr>
        <w:t>O Programa Enterprise Strategy inclui uma conexão integral com as equipes de</w:t>
      </w:r>
      <w:r w:rsidR="00F16815" w:rsidRPr="00715FF4">
        <w:rPr>
          <w:rFonts w:cs="Tahoma"/>
          <w:szCs w:val="18"/>
          <w:lang w:val="pt-BR"/>
        </w:rPr>
        <w:t> </w:t>
      </w:r>
      <w:r w:rsidRPr="00715FF4">
        <w:rPr>
          <w:rFonts w:cs="Tahoma"/>
          <w:szCs w:val="18"/>
          <w:lang w:val="pt-BR"/>
        </w:rPr>
        <w:t>desenvolvimento e pesquisa da Microsoft e com os especialistas no assunto dos departamentos de serviços da</w:t>
      </w:r>
      <w:r w:rsidR="00F16815" w:rsidRPr="00715FF4">
        <w:rPr>
          <w:rFonts w:cs="Tahoma"/>
          <w:szCs w:val="18"/>
          <w:lang w:val="pt-BR"/>
        </w:rPr>
        <w:t> </w:t>
      </w:r>
      <w:r w:rsidRPr="00715FF4">
        <w:rPr>
          <w:rFonts w:cs="Tahoma"/>
          <w:szCs w:val="18"/>
          <w:lang w:val="pt-BR"/>
        </w:rPr>
        <w:t>Microsoft.</w:t>
      </w:r>
      <w:r w:rsidRPr="00F83E68">
        <w:rPr>
          <w:rFonts w:cs="Tahoma"/>
          <w:szCs w:val="18"/>
          <w:lang w:val="pt-PT"/>
        </w:rPr>
        <w:t xml:space="preserve"> </w:t>
      </w:r>
      <w:r w:rsidRPr="00715FF4">
        <w:rPr>
          <w:rFonts w:cs="Tahoma"/>
          <w:szCs w:val="18"/>
          <w:lang w:val="pt-BR"/>
        </w:rPr>
        <w:t>Os Arquitetos Enterprise usam essa experiência no assunto para fornecer aos Clientes notificações de</w:t>
      </w:r>
      <w:r w:rsidR="00F16815" w:rsidRPr="00715FF4">
        <w:rPr>
          <w:rFonts w:cs="Tahoma"/>
          <w:szCs w:val="18"/>
          <w:lang w:val="pt-BR"/>
        </w:rPr>
        <w:t> </w:t>
      </w:r>
      <w:r w:rsidRPr="00715FF4">
        <w:rPr>
          <w:rFonts w:cs="Tahoma"/>
          <w:szCs w:val="18"/>
          <w:lang w:val="pt-BR"/>
        </w:rPr>
        <w:t>práticas recomendadas, orientações específicas em determinadas arquiteturas de referência e tecnologias da Microsoft.</w:t>
      </w:r>
      <w:r w:rsidRPr="00F83E68">
        <w:rPr>
          <w:rFonts w:cs="Tahoma"/>
          <w:lang w:val="pt-PT"/>
        </w:rPr>
        <w:t xml:space="preserve"> </w:t>
      </w:r>
      <w:r w:rsidRPr="00715FF4">
        <w:rPr>
          <w:rFonts w:cs="Tahoma"/>
          <w:lang w:val="pt-BR"/>
        </w:rPr>
        <w:t>As recomendações de práticas recomendadas e materiais associados e ferramentas são incluídos na Biblioteca do Microsoft Enterprise Strategy para ajudar a acelerar o fornecimento de projetos ESP aos clientes.</w:t>
      </w:r>
    </w:p>
    <w:p w14:paraId="45A543B9" w14:textId="77777777" w:rsidR="00AF08FE" w:rsidRPr="00F83E68" w:rsidRDefault="00AF08FE" w:rsidP="00C151FB">
      <w:pPr>
        <w:rPr>
          <w:rFonts w:cs="Tahoma"/>
          <w:lang w:val="pt-PT"/>
        </w:rPr>
      </w:pPr>
    </w:p>
    <w:p w14:paraId="45A543BA" w14:textId="77777777" w:rsidR="00AF08FE" w:rsidRPr="00F83E68" w:rsidRDefault="00AF08FE" w:rsidP="00C151FB">
      <w:pPr>
        <w:rPr>
          <w:rFonts w:cs="Tahoma"/>
          <w:lang w:val="pt-PT"/>
        </w:rPr>
      </w:pPr>
      <w:r w:rsidRPr="00715FF4">
        <w:rPr>
          <w:rFonts w:cs="Tahoma"/>
          <w:b/>
          <w:lang w:val="pt-BR"/>
        </w:rPr>
        <w:t>Enterprise Strategy Library:</w:t>
      </w:r>
      <w:r w:rsidRPr="00F83E68">
        <w:rPr>
          <w:rFonts w:cs="Tahoma"/>
          <w:b/>
          <w:szCs w:val="18"/>
          <w:lang w:val="pt-PT"/>
        </w:rPr>
        <w:t xml:space="preserve"> </w:t>
      </w:r>
      <w:r w:rsidRPr="00715FF4">
        <w:rPr>
          <w:rFonts w:cs="Tahoma"/>
          <w:lang w:val="pt-BR"/>
        </w:rPr>
        <w:t>O Programa Enterprise Strategy inclui uma ampla coleção de materiais inclusive Ideias do Setor e ferramentas de Benchmarks, métodos e modelos de referência de Arquitetura Enterprise e Arquitetura de Tecnologia.</w:t>
      </w:r>
      <w:r w:rsidRPr="00F83E68">
        <w:rPr>
          <w:rFonts w:cs="Tahoma"/>
          <w:lang w:val="pt-PT"/>
        </w:rPr>
        <w:t xml:space="preserve"> </w:t>
      </w:r>
      <w:r w:rsidRPr="00715FF4">
        <w:rPr>
          <w:rFonts w:cs="Tahoma"/>
          <w:lang w:val="pt-BR"/>
        </w:rPr>
        <w:t>Dependendo das necessidades dos Clientes, o Arquiteto Enterprise usa o conjunto de</w:t>
      </w:r>
      <w:r w:rsidR="00F16815" w:rsidRPr="00715FF4">
        <w:rPr>
          <w:rFonts w:cs="Tahoma"/>
          <w:lang w:val="pt-BR"/>
        </w:rPr>
        <w:t> </w:t>
      </w:r>
      <w:r w:rsidRPr="00715FF4">
        <w:rPr>
          <w:rFonts w:cs="Tahoma"/>
          <w:lang w:val="pt-BR"/>
        </w:rPr>
        <w:t>materiais e ferramentas apropriados.</w:t>
      </w:r>
    </w:p>
    <w:p w14:paraId="45A543BB" w14:textId="77777777" w:rsidR="00AF08FE" w:rsidRPr="00F83E68" w:rsidRDefault="00AF08FE" w:rsidP="00DD7F8E">
      <w:pPr>
        <w:spacing w:after="60"/>
        <w:rPr>
          <w:rFonts w:cs="Tahoma"/>
          <w:lang w:val="pt-PT"/>
        </w:rPr>
      </w:pPr>
    </w:p>
    <w:p w14:paraId="45A543BC" w14:textId="77777777" w:rsidR="00AF08FE" w:rsidRPr="00F83E68" w:rsidRDefault="00AF08FE" w:rsidP="00DD7F8E">
      <w:pPr>
        <w:spacing w:after="60"/>
        <w:rPr>
          <w:rFonts w:cs="Tahoma"/>
          <w:lang w:val="pt-PT"/>
        </w:rPr>
      </w:pPr>
      <w:r w:rsidRPr="00715FF4">
        <w:rPr>
          <w:rFonts w:eastAsia="Times New Roman" w:cs="Tahoma"/>
          <w:b/>
          <w:lang w:val="pt-BR" w:eastAsia="ja-JP"/>
        </w:rPr>
        <w:t>Oficinas do Compromisso:</w:t>
      </w:r>
      <w:r w:rsidRPr="00F83E68">
        <w:rPr>
          <w:rFonts w:eastAsia="Times New Roman" w:cs="Tahoma"/>
          <w:b/>
          <w:lang w:val="pt-PT" w:eastAsia="ja-JP"/>
        </w:rPr>
        <w:t xml:space="preserve"> </w:t>
      </w:r>
      <w:r w:rsidRPr="00715FF4">
        <w:rPr>
          <w:rFonts w:eastAsia="Times New Roman" w:cs="Tahoma"/>
          <w:lang w:val="pt-BR" w:eastAsia="ja-JP"/>
        </w:rPr>
        <w:t>Essas oficinas de nível executivo tem duração de até um dia e geralmente são conduzidas em escritórios regionais da Microsoft na subsidiária local.</w:t>
      </w:r>
      <w:r w:rsidRPr="00F83E68">
        <w:rPr>
          <w:rFonts w:eastAsia="Times New Roman" w:cs="Tahoma"/>
          <w:lang w:val="pt-PT" w:eastAsia="ja-JP"/>
        </w:rPr>
        <w:t xml:space="preserve"> </w:t>
      </w:r>
      <w:r w:rsidRPr="00715FF4">
        <w:rPr>
          <w:rFonts w:eastAsia="Times New Roman" w:cs="Tahoma"/>
          <w:lang w:val="pt-BR" w:eastAsia="ja-JP"/>
        </w:rPr>
        <w:t>Elas são criadas e personalizadas para que</w:t>
      </w:r>
      <w:r w:rsidR="00F16815" w:rsidRPr="00715FF4">
        <w:rPr>
          <w:rFonts w:eastAsia="Times New Roman" w:cs="Tahoma"/>
          <w:lang w:val="pt-BR" w:eastAsia="ja-JP"/>
        </w:rPr>
        <w:t> </w:t>
      </w:r>
      <w:r w:rsidRPr="00715FF4">
        <w:rPr>
          <w:rFonts w:eastAsia="Times New Roman" w:cs="Tahoma"/>
          <w:lang w:val="pt-BR" w:eastAsia="ja-JP"/>
        </w:rPr>
        <w:t>os</w:t>
      </w:r>
      <w:r w:rsidR="00F16815" w:rsidRPr="00715FF4">
        <w:rPr>
          <w:rFonts w:eastAsia="Times New Roman" w:cs="Tahoma"/>
          <w:lang w:val="pt-BR" w:eastAsia="ja-JP"/>
        </w:rPr>
        <w:t> </w:t>
      </w:r>
      <w:r w:rsidRPr="00715FF4">
        <w:rPr>
          <w:rFonts w:eastAsia="Times New Roman" w:cs="Tahoma"/>
          <w:lang w:val="pt-BR" w:eastAsia="ja-JP"/>
        </w:rPr>
        <w:t>líderes de negócios e TI do Cliente compreendam a relevância das tecnologias emergentes e das ideias do</w:t>
      </w:r>
      <w:r w:rsidR="00F16815" w:rsidRPr="00715FF4">
        <w:rPr>
          <w:rFonts w:eastAsia="Times New Roman" w:cs="Tahoma"/>
          <w:lang w:val="pt-BR" w:eastAsia="ja-JP"/>
        </w:rPr>
        <w:t> </w:t>
      </w:r>
      <w:r w:rsidRPr="00715FF4">
        <w:rPr>
          <w:rFonts w:eastAsia="Times New Roman" w:cs="Tahoma"/>
          <w:lang w:val="pt-BR" w:eastAsia="ja-JP"/>
        </w:rPr>
        <w:t>setor</w:t>
      </w:r>
      <w:r w:rsidR="00F16815" w:rsidRPr="00715FF4">
        <w:rPr>
          <w:rFonts w:eastAsia="Times New Roman" w:cs="Tahoma"/>
          <w:lang w:val="pt-BR" w:eastAsia="ja-JP"/>
        </w:rPr>
        <w:t> </w:t>
      </w:r>
      <w:r w:rsidRPr="00715FF4">
        <w:rPr>
          <w:rFonts w:eastAsia="Times New Roman" w:cs="Tahoma"/>
          <w:lang w:val="pt-BR" w:eastAsia="ja-JP"/>
        </w:rPr>
        <w:t>para seus negócios.</w:t>
      </w:r>
      <w:r w:rsidR="00CD5606" w:rsidRPr="00F83E68">
        <w:rPr>
          <w:rFonts w:cs="Tahoma"/>
          <w:lang w:val="pt-PT"/>
        </w:rPr>
        <w:t xml:space="preserve"> </w:t>
      </w:r>
      <w:r w:rsidRPr="00715FF4">
        <w:rPr>
          <w:rFonts w:cs="Tahoma"/>
          <w:lang w:val="pt-BR"/>
        </w:rPr>
        <w:t>O Cliente é responsável por arcar com os custos de participar dessas oficinas.</w:t>
      </w:r>
    </w:p>
    <w:p w14:paraId="45A543BD" w14:textId="77777777" w:rsidR="00AF08FE" w:rsidRPr="00F83E68" w:rsidRDefault="00AF08FE" w:rsidP="00DD7F8E">
      <w:pPr>
        <w:spacing w:after="60"/>
        <w:rPr>
          <w:rFonts w:cs="Tahoma"/>
          <w:lang w:val="pt-PT"/>
        </w:rPr>
      </w:pPr>
    </w:p>
    <w:p w14:paraId="45A543BE" w14:textId="77777777" w:rsidR="00AF08FE" w:rsidRPr="00F83E68" w:rsidRDefault="00AF08FE" w:rsidP="00DD7F8E">
      <w:pPr>
        <w:spacing w:after="60"/>
        <w:rPr>
          <w:rFonts w:cs="Tahoma"/>
          <w:lang w:val="pt-PT"/>
        </w:rPr>
      </w:pPr>
      <w:r w:rsidRPr="00715FF4">
        <w:rPr>
          <w:rFonts w:eastAsia="Times New Roman" w:cs="Tahoma"/>
          <w:b/>
          <w:lang w:val="pt-BR" w:eastAsia="ja-JP"/>
        </w:rPr>
        <w:t>Instruções Estratégicas:</w:t>
      </w:r>
      <w:r w:rsidRPr="00F83E68">
        <w:rPr>
          <w:rFonts w:eastAsia="Times New Roman" w:cs="Tahoma"/>
          <w:b/>
          <w:lang w:val="pt-PT" w:eastAsia="ja-JP"/>
        </w:rPr>
        <w:t xml:space="preserve"> </w:t>
      </w:r>
      <w:r w:rsidRPr="00715FF4">
        <w:rPr>
          <w:rFonts w:eastAsia="Times New Roman" w:cs="Tahoma"/>
          <w:lang w:val="pt-BR" w:eastAsia="ja-JP"/>
        </w:rPr>
        <w:t>Trata-se de webconferências globais com duração de uma hora para líderes de negócios e TI a respeito de oportunidades de negócios e do setor, tendências de tecnologia e perspectiva da Microsoft sobre pontos de vistas estratégicos para problemas importantes.</w:t>
      </w:r>
      <w:r w:rsidR="00CD5606" w:rsidRPr="00F83E68">
        <w:rPr>
          <w:rFonts w:cs="Tahoma"/>
          <w:lang w:val="pt-PT"/>
        </w:rPr>
        <w:t xml:space="preserve"> </w:t>
      </w:r>
      <w:r w:rsidRPr="00715FF4">
        <w:rPr>
          <w:rFonts w:cs="Tahoma"/>
          <w:lang w:val="pt-BR"/>
        </w:rPr>
        <w:t>Os Clientes também podem ver Instruções Estratégicas gravadas anteriormente.</w:t>
      </w:r>
    </w:p>
    <w:p w14:paraId="45A543BF" w14:textId="77777777" w:rsidR="00AF08FE" w:rsidRPr="00F83E68" w:rsidRDefault="00AF08FE" w:rsidP="00DD7F8E">
      <w:pPr>
        <w:spacing w:after="60"/>
        <w:rPr>
          <w:rFonts w:cs="Tahoma"/>
          <w:lang w:val="pt-PT"/>
        </w:rPr>
      </w:pPr>
    </w:p>
    <w:p w14:paraId="45A543C0" w14:textId="77777777" w:rsidR="00AF08FE" w:rsidRPr="00F83E68" w:rsidRDefault="00AF08FE" w:rsidP="00DD7F8E">
      <w:pPr>
        <w:spacing w:after="60"/>
        <w:rPr>
          <w:rFonts w:cs="Tahoma"/>
          <w:lang w:val="pt-PT"/>
        </w:rPr>
      </w:pPr>
      <w:r w:rsidRPr="00715FF4">
        <w:rPr>
          <w:rFonts w:eastAsia="Times New Roman" w:cs="Tahoma"/>
          <w:b/>
          <w:lang w:val="pt-BR" w:eastAsia="ja-JP"/>
        </w:rPr>
        <w:t>Fórum Estratégico para Arquitetos:</w:t>
      </w:r>
      <w:r w:rsidRPr="00F83E68">
        <w:rPr>
          <w:rFonts w:eastAsia="Times New Roman" w:cs="Tahoma"/>
          <w:b/>
          <w:lang w:val="pt-PT" w:eastAsia="ja-JP"/>
        </w:rPr>
        <w:t xml:space="preserve"> </w:t>
      </w:r>
      <w:r w:rsidRPr="00715FF4">
        <w:rPr>
          <w:rFonts w:eastAsia="Times New Roman" w:cs="Tahoma"/>
          <w:lang w:val="pt-BR" w:eastAsia="ja-JP"/>
        </w:rPr>
        <w:t>Uma conferência apenas para clientes com convite para Arquitetos Principais e sua equipe de gerenciamento, exclusiva para os clientes do Programa Enterprise Strategy de todo o mundo.</w:t>
      </w:r>
      <w:r w:rsidRPr="00F83E68">
        <w:rPr>
          <w:rFonts w:eastAsia="Times New Roman" w:cs="Tahoma"/>
          <w:lang w:val="pt-PT" w:eastAsia="ja-JP"/>
        </w:rPr>
        <w:t xml:space="preserve"> </w:t>
      </w:r>
      <w:r w:rsidRPr="00715FF4">
        <w:rPr>
          <w:rFonts w:eastAsia="Times New Roman" w:cs="Tahoma"/>
          <w:lang w:val="pt-BR" w:eastAsia="ja-JP"/>
        </w:rPr>
        <w:t>Ela dá</w:t>
      </w:r>
      <w:r w:rsidR="00F16815" w:rsidRPr="00715FF4">
        <w:rPr>
          <w:rFonts w:eastAsia="Times New Roman" w:cs="Tahoma"/>
          <w:lang w:val="pt-BR" w:eastAsia="ja-JP"/>
        </w:rPr>
        <w:t> </w:t>
      </w:r>
      <w:r w:rsidRPr="00715FF4">
        <w:rPr>
          <w:rFonts w:eastAsia="Times New Roman" w:cs="Tahoma"/>
          <w:lang w:val="pt-BR" w:eastAsia="ja-JP"/>
        </w:rPr>
        <w:t>aos Arquitetos Principais a oportunidade de encontrar-se com seus parceiros e executivos da Microsoft para debater alguns dos problemas de nossos maiores clientes e como esses problemas podem ser resolvidos.</w:t>
      </w:r>
      <w:r w:rsidR="00CD5606" w:rsidRPr="00F83E68">
        <w:rPr>
          <w:rFonts w:cs="Tahoma"/>
          <w:lang w:val="pt-PT"/>
        </w:rPr>
        <w:t xml:space="preserve"> </w:t>
      </w:r>
      <w:r w:rsidRPr="00715FF4">
        <w:rPr>
          <w:rFonts w:cs="Tahoma"/>
          <w:lang w:val="pt-BR"/>
        </w:rPr>
        <w:t>O Cliente é</w:t>
      </w:r>
      <w:r w:rsidR="00F16815" w:rsidRPr="00715FF4">
        <w:rPr>
          <w:rFonts w:cs="Tahoma"/>
          <w:lang w:val="pt-BR"/>
        </w:rPr>
        <w:t> </w:t>
      </w:r>
      <w:r w:rsidRPr="00715FF4">
        <w:rPr>
          <w:rFonts w:cs="Tahoma"/>
          <w:lang w:val="pt-BR"/>
        </w:rPr>
        <w:t>responsável por arcar com os custos de participar desses fóruns.</w:t>
      </w:r>
    </w:p>
    <w:p w14:paraId="45A543C1" w14:textId="77777777" w:rsidR="00AF08FE" w:rsidRPr="00F83E68" w:rsidRDefault="00AF08FE" w:rsidP="00C151FB">
      <w:pPr>
        <w:rPr>
          <w:rFonts w:cs="Tahoma"/>
          <w:lang w:val="pt-PT"/>
        </w:rPr>
      </w:pPr>
    </w:p>
    <w:p w14:paraId="45A543C2" w14:textId="77777777" w:rsidR="00AF08FE" w:rsidRPr="00F83E68" w:rsidRDefault="00AF08FE" w:rsidP="00C151FB">
      <w:pPr>
        <w:rPr>
          <w:rFonts w:cs="Tahoma"/>
          <w:lang w:val="pt-PT"/>
        </w:rPr>
      </w:pPr>
      <w:r w:rsidRPr="00715FF4">
        <w:rPr>
          <w:rFonts w:cs="Tahoma"/>
          <w:b/>
          <w:bCs/>
          <w:color w:val="000000"/>
          <w:szCs w:val="18"/>
          <w:lang w:val="pt-BR"/>
        </w:rPr>
        <w:t>Enterprise Strategy Capacity Complementar:</w:t>
      </w:r>
      <w:r w:rsidRPr="00F83E68">
        <w:rPr>
          <w:rFonts w:cs="Tahoma"/>
          <w:b/>
          <w:bCs/>
          <w:color w:val="000000"/>
          <w:szCs w:val="18"/>
          <w:lang w:val="pt-PT"/>
        </w:rPr>
        <w:t xml:space="preserve"> </w:t>
      </w:r>
      <w:r w:rsidRPr="00715FF4">
        <w:rPr>
          <w:rFonts w:cs="Tahoma"/>
          <w:color w:val="000000"/>
          <w:lang w:val="pt-BR"/>
        </w:rPr>
        <w:t>O Cliente pode comprar blocos de 200 horas de recursos do Programa Enterprise Strategy para aprimorar o fornecimento de capacidade para Projetos Enterprise Strategy.</w:t>
      </w:r>
      <w:r w:rsidRPr="00F83E68">
        <w:rPr>
          <w:rFonts w:cs="Tahoma"/>
          <w:lang w:val="pt-PT"/>
        </w:rPr>
        <w:t xml:space="preserve"> </w:t>
      </w:r>
      <w:r w:rsidRPr="00715FF4">
        <w:rPr>
          <w:rFonts w:cs="Tahoma"/>
          <w:color w:val="000000"/>
          <w:lang w:val="pt-BR"/>
        </w:rPr>
        <w:t>O</w:t>
      </w:r>
      <w:r w:rsidR="00F16815" w:rsidRPr="00715FF4">
        <w:rPr>
          <w:rFonts w:cs="Tahoma"/>
          <w:color w:val="000000"/>
          <w:lang w:val="pt-BR"/>
        </w:rPr>
        <w:t> </w:t>
      </w:r>
      <w:r w:rsidRPr="00715FF4">
        <w:rPr>
          <w:rFonts w:cs="Tahoma"/>
          <w:color w:val="000000"/>
          <w:lang w:val="pt-BR"/>
        </w:rPr>
        <w:t>Enterprise Strategy Capacity Complementar está disponível para Clientes que compraram a oferta Enterprise Strategy Connect, Enterprise Strategy Foundation ou Enterprise Strategy Portfolio.</w:t>
      </w:r>
    </w:p>
    <w:p w14:paraId="45A543C3" w14:textId="77777777" w:rsidR="00AF08FE" w:rsidRPr="00F83E68" w:rsidRDefault="00AF08FE" w:rsidP="00DD7F8E">
      <w:pPr>
        <w:spacing w:after="60"/>
        <w:rPr>
          <w:rFonts w:cs="Tahoma"/>
          <w:lang w:val="pt-PT"/>
        </w:rPr>
      </w:pPr>
    </w:p>
    <w:p w14:paraId="45A543C4" w14:textId="77777777" w:rsidR="00F16815" w:rsidRPr="00F83E68" w:rsidRDefault="00F16815" w:rsidP="00DD7F8E">
      <w:pPr>
        <w:spacing w:after="60"/>
        <w:rPr>
          <w:rFonts w:cs="Tahoma"/>
          <w:lang w:val="pt-PT"/>
        </w:rPr>
      </w:pPr>
    </w:p>
    <w:p w14:paraId="45A543C5" w14:textId="77777777" w:rsidR="00F16815" w:rsidRPr="00F83E68" w:rsidRDefault="00F16815" w:rsidP="00DD7F8E">
      <w:pPr>
        <w:spacing w:after="60"/>
        <w:rPr>
          <w:rFonts w:cs="Tahoma"/>
          <w:lang w:val="pt-PT"/>
        </w:rPr>
      </w:pPr>
    </w:p>
    <w:p w14:paraId="45A543C6" w14:textId="77777777" w:rsidR="00F16815" w:rsidRPr="00F83E68" w:rsidRDefault="00F16815" w:rsidP="00DD7F8E">
      <w:pPr>
        <w:spacing w:after="60"/>
        <w:rPr>
          <w:rFonts w:cs="Tahoma"/>
          <w:lang w:val="pt-PT"/>
        </w:rPr>
      </w:pPr>
    </w:p>
    <w:p w14:paraId="45A543C7" w14:textId="77777777" w:rsidR="00F16815" w:rsidRPr="00F83E68" w:rsidRDefault="00F16815" w:rsidP="00DD7F8E">
      <w:pPr>
        <w:spacing w:after="60"/>
        <w:rPr>
          <w:rFonts w:cs="Tahoma"/>
          <w:lang w:val="pt-PT"/>
        </w:rPr>
      </w:pPr>
    </w:p>
    <w:p w14:paraId="45A543C8" w14:textId="77777777" w:rsidR="00AF08FE" w:rsidRPr="00F83E68" w:rsidRDefault="0020549D" w:rsidP="00DD7F8E">
      <w:pPr>
        <w:rPr>
          <w:rFonts w:cs="Tahoma"/>
          <w:sz w:val="22"/>
          <w:lang w:val="pt-PT"/>
        </w:rPr>
      </w:pPr>
      <w:r w:rsidRPr="00715FF4">
        <w:rPr>
          <w:rFonts w:cs="Tahoma"/>
          <w:b/>
          <w:sz w:val="22"/>
          <w:lang w:val="pt-BR"/>
        </w:rPr>
        <w:t>Serviços Fora do Escopo</w:t>
      </w:r>
    </w:p>
    <w:p w14:paraId="45A543C9" w14:textId="77777777" w:rsidR="00AF08FE" w:rsidRPr="00F83E68" w:rsidRDefault="00AF08FE" w:rsidP="00DD7F8E">
      <w:pPr>
        <w:rPr>
          <w:rFonts w:cs="Tahoma"/>
          <w:lang w:val="pt-PT"/>
        </w:rPr>
      </w:pPr>
    </w:p>
    <w:p w14:paraId="45A543CA" w14:textId="77777777" w:rsidR="00AF08FE" w:rsidRPr="00F83E68" w:rsidRDefault="00AF08FE" w:rsidP="00DD7F8E">
      <w:pPr>
        <w:rPr>
          <w:rFonts w:cs="Tahoma"/>
          <w:lang w:val="pt-PT"/>
        </w:rPr>
      </w:pPr>
      <w:r w:rsidRPr="00715FF4">
        <w:rPr>
          <w:rFonts w:cs="Tahoma"/>
          <w:szCs w:val="18"/>
          <w:lang w:val="pt-BR" w:eastAsia="x-none"/>
        </w:rPr>
        <w:t>O Programa Enterprise Strategy engloba exclusivamente consultoria e orientação a respeito da implantação e do uso</w:t>
      </w:r>
      <w:r w:rsidR="00F16815" w:rsidRPr="00715FF4">
        <w:rPr>
          <w:rFonts w:cs="Tahoma"/>
          <w:szCs w:val="18"/>
          <w:lang w:val="pt-BR" w:eastAsia="x-none"/>
        </w:rPr>
        <w:t> </w:t>
      </w:r>
      <w:r w:rsidRPr="00715FF4">
        <w:rPr>
          <w:rFonts w:cs="Tahoma"/>
          <w:szCs w:val="18"/>
          <w:lang w:val="pt-BR" w:eastAsia="x-none"/>
        </w:rPr>
        <w:t>das tecnologias da Microsoft por parte do Cliente.</w:t>
      </w:r>
      <w:r w:rsidR="00CD5606" w:rsidRPr="00F83E68">
        <w:rPr>
          <w:rFonts w:cs="Tahoma"/>
          <w:szCs w:val="18"/>
          <w:lang w:val="pt-PT" w:eastAsia="x-none"/>
        </w:rPr>
        <w:t xml:space="preserve"> </w:t>
      </w:r>
      <w:r w:rsidRPr="00715FF4">
        <w:rPr>
          <w:rFonts w:cs="Tahoma"/>
          <w:sz w:val="19"/>
          <w:szCs w:val="18"/>
          <w:lang w:val="pt-BR" w:eastAsia="x-none"/>
        </w:rPr>
        <w:t>Fica a critério exclusivo do Cliente escolher seguir ou desconsiderar a consultoria, a orientação e as recomendações da Microsoft.</w:t>
      </w:r>
      <w:r w:rsidR="00CD5606" w:rsidRPr="00F83E68">
        <w:rPr>
          <w:rFonts w:cs="Tahoma"/>
          <w:szCs w:val="18"/>
          <w:lang w:val="pt-PT" w:eastAsia="x-none"/>
        </w:rPr>
        <w:t xml:space="preserve"> </w:t>
      </w:r>
      <w:r w:rsidRPr="00715FF4">
        <w:rPr>
          <w:rFonts w:cs="Tahoma"/>
          <w:sz w:val="19"/>
          <w:szCs w:val="18"/>
          <w:lang w:val="pt-BR" w:eastAsia="x-none"/>
        </w:rPr>
        <w:t>A Microsoft não faz promessas nem oferece garantias de nenhuma forma com relação aos resultados que possam ser alcançados pelo Cliente como resultado do seguimento da consultoria, das orientações ou das recomendações da Microsoft.</w:t>
      </w:r>
      <w:r w:rsidR="00CD5606" w:rsidRPr="00F83E68">
        <w:rPr>
          <w:rFonts w:cs="Tahoma"/>
          <w:szCs w:val="18"/>
          <w:lang w:val="pt-PT" w:eastAsia="x-none"/>
        </w:rPr>
        <w:t xml:space="preserve"> </w:t>
      </w:r>
      <w:r w:rsidRPr="00715FF4">
        <w:rPr>
          <w:rFonts w:cs="Tahoma"/>
          <w:szCs w:val="18"/>
          <w:lang w:val="pt-BR" w:eastAsia="x-none"/>
        </w:rPr>
        <w:t>As licenças de produto não estão incluídas.</w:t>
      </w:r>
      <w:r w:rsidR="00CD5606" w:rsidRPr="00F83E68">
        <w:rPr>
          <w:rFonts w:cs="Tahoma"/>
          <w:szCs w:val="18"/>
          <w:lang w:val="pt-PT" w:eastAsia="x-none"/>
        </w:rPr>
        <w:t xml:space="preserve"> </w:t>
      </w:r>
      <w:r w:rsidRPr="00715FF4">
        <w:rPr>
          <w:rFonts w:cs="Tahoma"/>
          <w:szCs w:val="18"/>
          <w:lang w:val="pt-BR" w:eastAsia="x-none"/>
        </w:rPr>
        <w:t>Os Serviços do Arquiteto Enterprise também não incluem implantação do produto, resolução de problemas ou suporte de reparo assistido, revisão do código-fonte de produtos que não sejam da Microsoft nem consultas técnicas ou arquiteturais que esteja além da Avaliação descrita acima.</w:t>
      </w:r>
      <w:r w:rsidR="00CD5606" w:rsidRPr="00F83E68">
        <w:rPr>
          <w:rFonts w:cs="Tahoma"/>
          <w:lang w:val="pt-PT"/>
        </w:rPr>
        <w:t xml:space="preserve"> </w:t>
      </w:r>
      <w:r w:rsidRPr="00715FF4">
        <w:rPr>
          <w:rFonts w:cs="Tahoma"/>
          <w:lang w:val="pt-BR"/>
        </w:rPr>
        <w:t>Quando se tratar de</w:t>
      </w:r>
      <w:r w:rsidR="00F16815" w:rsidRPr="00715FF4">
        <w:rPr>
          <w:rFonts w:cs="Tahoma"/>
          <w:lang w:val="pt-BR"/>
        </w:rPr>
        <w:t> </w:t>
      </w:r>
      <w:r w:rsidRPr="00715FF4">
        <w:rPr>
          <w:rFonts w:cs="Tahoma"/>
          <w:lang w:val="pt-BR"/>
        </w:rPr>
        <w:t>qualquer código-fonte que não seja da Microsoft, nossos Serviços serão limitados à análise de dados binários, tais</w:t>
      </w:r>
      <w:r w:rsidR="00F16815" w:rsidRPr="00715FF4">
        <w:rPr>
          <w:rFonts w:cs="Tahoma"/>
          <w:lang w:val="pt-BR"/>
        </w:rPr>
        <w:t> </w:t>
      </w:r>
      <w:r w:rsidRPr="00715FF4">
        <w:rPr>
          <w:rFonts w:cs="Tahoma"/>
          <w:lang w:val="pt-BR"/>
        </w:rPr>
        <w:t>como dump de processamento ou rastreamento de monitores de rede.</w:t>
      </w:r>
    </w:p>
    <w:p w14:paraId="45A543CB" w14:textId="77777777" w:rsidR="00AF08FE" w:rsidRPr="00F83E68" w:rsidRDefault="00AF08FE" w:rsidP="00DD7F8E">
      <w:pPr>
        <w:rPr>
          <w:rFonts w:cs="Tahoma"/>
          <w:lang w:val="pt-PT"/>
        </w:rPr>
      </w:pPr>
    </w:p>
    <w:p w14:paraId="45A543CC" w14:textId="77777777" w:rsidR="00AF08FE" w:rsidRPr="00F83E68" w:rsidRDefault="00AF08FE" w:rsidP="00DD7F8E">
      <w:pPr>
        <w:rPr>
          <w:rFonts w:cs="Tahoma"/>
          <w:lang w:val="pt-PT"/>
        </w:rPr>
      </w:pPr>
      <w:r w:rsidRPr="00715FF4">
        <w:rPr>
          <w:rFonts w:cs="Tahoma"/>
          <w:b/>
          <w:sz w:val="22"/>
          <w:lang w:val="pt-BR"/>
        </w:rPr>
        <w:t>Responsabilidades do Cliente</w:t>
      </w:r>
    </w:p>
    <w:p w14:paraId="45A543CD" w14:textId="77777777" w:rsidR="00AF08FE" w:rsidRPr="00F83E68" w:rsidRDefault="00AF08FE" w:rsidP="00DD7F8E">
      <w:pPr>
        <w:rPr>
          <w:rFonts w:cs="Tahoma"/>
          <w:lang w:val="pt-PT"/>
        </w:rPr>
      </w:pPr>
    </w:p>
    <w:p w14:paraId="45A543CE" w14:textId="77777777" w:rsidR="00AF08FE" w:rsidRPr="00F83E68" w:rsidRDefault="00AF08FE" w:rsidP="00DD7F8E">
      <w:pPr>
        <w:rPr>
          <w:rFonts w:cs="Tahoma"/>
          <w:lang w:val="pt-PT"/>
        </w:rPr>
      </w:pPr>
      <w:r w:rsidRPr="00715FF4">
        <w:rPr>
          <w:rFonts w:cs="Tahoma"/>
          <w:lang w:val="pt-BR"/>
        </w:rPr>
        <w:t>O sucesso do Programa Enterprise Strategy, bem como o desempenho de nossas obrigações, dependem do envolvimento do Cliente ao longo do programa, incluindo, sem limitação:</w:t>
      </w:r>
    </w:p>
    <w:p w14:paraId="45A543CF" w14:textId="77777777" w:rsidR="00AF08FE" w:rsidRPr="00F83E68" w:rsidRDefault="00AF08FE" w:rsidP="00DD7F8E">
      <w:pPr>
        <w:rPr>
          <w:rFonts w:cs="Tahoma"/>
          <w:lang w:val="pt-PT"/>
        </w:rPr>
      </w:pPr>
    </w:p>
    <w:p w14:paraId="45A543D0" w14:textId="77777777" w:rsidR="00AF08FE" w:rsidRPr="00F83E68" w:rsidRDefault="00AF08FE" w:rsidP="00024C3C">
      <w:pPr>
        <w:numPr>
          <w:ilvl w:val="0"/>
          <w:numId w:val="106"/>
        </w:numPr>
        <w:tabs>
          <w:tab w:val="left" w:pos="1440"/>
        </w:tabs>
        <w:ind w:left="1440"/>
        <w:contextualSpacing/>
        <w:rPr>
          <w:rFonts w:cs="Tahoma"/>
          <w:lang w:val="pt-PT"/>
        </w:rPr>
      </w:pPr>
      <w:r w:rsidRPr="00715FF4">
        <w:rPr>
          <w:rFonts w:cs="Tahoma"/>
          <w:color w:val="000000"/>
          <w:lang w:val="pt-BR"/>
        </w:rPr>
        <w:t>A disponibilidade de representantes, equipe de TI e recursos do Cliente, incluindo, sem limitação, hardware, software, conectividade de Internet e espaço no escritório;</w:t>
      </w:r>
      <w:r w:rsidRPr="00F83E68">
        <w:rPr>
          <w:rFonts w:cs="Tahoma"/>
          <w:lang w:val="pt-PT"/>
        </w:rPr>
        <w:t xml:space="preserve"> </w:t>
      </w:r>
    </w:p>
    <w:p w14:paraId="45A543D1" w14:textId="77777777" w:rsidR="00AF08FE" w:rsidRPr="00F83E68" w:rsidRDefault="00AF08FE" w:rsidP="00024C3C">
      <w:pPr>
        <w:numPr>
          <w:ilvl w:val="0"/>
          <w:numId w:val="106"/>
        </w:numPr>
        <w:tabs>
          <w:tab w:val="left" w:pos="1440"/>
        </w:tabs>
        <w:ind w:left="1440"/>
        <w:contextualSpacing/>
        <w:rPr>
          <w:rFonts w:cs="Tahoma"/>
          <w:lang w:val="pt-PT"/>
        </w:rPr>
      </w:pPr>
      <w:r w:rsidRPr="00715FF4">
        <w:rPr>
          <w:rFonts w:cs="Tahoma"/>
          <w:color w:val="000000"/>
          <w:lang w:val="pt-BR"/>
        </w:rPr>
        <w:t>Fornecimento de informações precisas e completas em tempo hábil por parte do Cliente;</w:t>
      </w:r>
      <w:r w:rsidRPr="00F83E68">
        <w:rPr>
          <w:rFonts w:cs="Tahoma"/>
          <w:lang w:val="pt-PT"/>
        </w:rPr>
        <w:t xml:space="preserve"> </w:t>
      </w:r>
    </w:p>
    <w:p w14:paraId="45A543D2" w14:textId="77777777" w:rsidR="00AF08FE" w:rsidRPr="00F83E68" w:rsidRDefault="00AF08FE" w:rsidP="00024C3C">
      <w:pPr>
        <w:numPr>
          <w:ilvl w:val="0"/>
          <w:numId w:val="106"/>
        </w:numPr>
        <w:tabs>
          <w:tab w:val="left" w:pos="1440"/>
        </w:tabs>
        <w:ind w:left="1440"/>
        <w:contextualSpacing/>
        <w:rPr>
          <w:rFonts w:cs="Tahoma"/>
          <w:lang w:val="pt-PT"/>
        </w:rPr>
      </w:pPr>
      <w:r w:rsidRPr="00715FF4">
        <w:rPr>
          <w:rFonts w:cs="Tahoma"/>
          <w:color w:val="000000"/>
          <w:lang w:val="pt-BR"/>
        </w:rPr>
        <w:t>Acesso a informações sobre a organização do Cliente;</w:t>
      </w:r>
    </w:p>
    <w:p w14:paraId="45A543D3" w14:textId="77777777" w:rsidR="00AF08FE" w:rsidRPr="00F83E68" w:rsidRDefault="00AF08FE" w:rsidP="00024C3C">
      <w:pPr>
        <w:numPr>
          <w:ilvl w:val="0"/>
          <w:numId w:val="106"/>
        </w:numPr>
        <w:tabs>
          <w:tab w:val="left" w:pos="1440"/>
        </w:tabs>
        <w:ind w:left="1440"/>
        <w:contextualSpacing/>
        <w:rPr>
          <w:rFonts w:cs="Tahoma"/>
          <w:lang w:val="pt-PT"/>
        </w:rPr>
      </w:pPr>
      <w:r w:rsidRPr="00715FF4">
        <w:rPr>
          <w:rFonts w:cs="Tahoma"/>
          <w:color w:val="000000"/>
          <w:lang w:val="pt-BR"/>
        </w:rPr>
        <w:t>Cumprimento tempestivo e eficaz das responsabilidades atribuídas ao Cliente; e</w:t>
      </w:r>
    </w:p>
    <w:p w14:paraId="45A543D4" w14:textId="77777777" w:rsidR="00AF08FE" w:rsidRPr="00F83E68" w:rsidRDefault="00AF08FE" w:rsidP="00024C3C">
      <w:pPr>
        <w:numPr>
          <w:ilvl w:val="0"/>
          <w:numId w:val="106"/>
        </w:numPr>
        <w:tabs>
          <w:tab w:val="left" w:pos="1440"/>
        </w:tabs>
        <w:ind w:left="1440"/>
        <w:contextualSpacing/>
        <w:rPr>
          <w:rFonts w:cs="Tahoma"/>
          <w:lang w:val="pt-PT"/>
        </w:rPr>
      </w:pPr>
      <w:r w:rsidRPr="00715FF4">
        <w:rPr>
          <w:rFonts w:cs="Tahoma"/>
          <w:color w:val="000000"/>
          <w:szCs w:val="18"/>
          <w:lang w:val="pt-BR" w:eastAsia="x-none"/>
        </w:rPr>
        <w:t>Decisões e aprovações tempestivas da administração do Cliente.</w:t>
      </w:r>
      <w:r w:rsidR="00CD5606" w:rsidRPr="00F83E68">
        <w:rPr>
          <w:rFonts w:cs="Tahoma"/>
          <w:color w:val="000000"/>
          <w:szCs w:val="18"/>
          <w:lang w:val="pt-PT" w:eastAsia="x-none"/>
        </w:rPr>
        <w:t xml:space="preserve"> </w:t>
      </w:r>
    </w:p>
    <w:p w14:paraId="45A543D5" w14:textId="77777777" w:rsidR="00AF08FE" w:rsidRPr="00F83E68" w:rsidRDefault="00AF08FE" w:rsidP="00DD7F8E">
      <w:pPr>
        <w:rPr>
          <w:rFonts w:cs="Tahoma"/>
          <w:lang w:val="pt-PT"/>
        </w:rPr>
      </w:pPr>
      <w:bookmarkStart w:id="1050" w:name="_Toc288760404"/>
    </w:p>
    <w:p w14:paraId="45A543D6" w14:textId="77777777" w:rsidR="00AF08FE" w:rsidRPr="00F83E68" w:rsidRDefault="00AF08FE" w:rsidP="00C151FB">
      <w:pPr>
        <w:rPr>
          <w:rFonts w:cs="Tahoma"/>
          <w:lang w:val="pt-PT"/>
        </w:rPr>
      </w:pPr>
      <w:r w:rsidRPr="00715FF4">
        <w:rPr>
          <w:rFonts w:cs="Tahoma"/>
          <w:b/>
          <w:sz w:val="22"/>
          <w:lang w:val="pt-BR"/>
        </w:rPr>
        <w:t>Termos e Condições Adicionais dos Serviços</w:t>
      </w:r>
    </w:p>
    <w:p w14:paraId="45A543D7" w14:textId="77777777" w:rsidR="00AF08FE" w:rsidRPr="00F83E68" w:rsidRDefault="00AF08FE" w:rsidP="00C151FB">
      <w:pPr>
        <w:rPr>
          <w:rFonts w:cs="Tahoma"/>
          <w:lang w:val="pt-PT"/>
        </w:rPr>
      </w:pPr>
    </w:p>
    <w:p w14:paraId="45A543D8" w14:textId="77777777" w:rsidR="00AF08FE" w:rsidRPr="00F83E68" w:rsidRDefault="00AF08FE" w:rsidP="00C151FB">
      <w:pPr>
        <w:rPr>
          <w:rFonts w:cs="Tahoma"/>
          <w:lang w:val="pt-PT"/>
        </w:rPr>
      </w:pPr>
      <w:bookmarkStart w:id="1051" w:name="_Toc317591257"/>
      <w:bookmarkStart w:id="1052" w:name="_Toc336338248"/>
      <w:bookmarkStart w:id="1053" w:name="_Toc340680136"/>
      <w:bookmarkEnd w:id="1050"/>
      <w:bookmarkEnd w:id="1051"/>
      <w:bookmarkEnd w:id="1052"/>
      <w:r w:rsidRPr="00715FF4">
        <w:rPr>
          <w:rStyle w:val="Heading2Char"/>
          <w:rFonts w:ascii="Tahoma" w:hAnsi="Tahoma" w:cs="Tahoma"/>
          <w:sz w:val="20"/>
          <w:lang w:val="pt-BR"/>
        </w:rPr>
        <w:t>Direitos de uso, propriedade e licença</w:t>
      </w:r>
      <w:bookmarkEnd w:id="1053"/>
    </w:p>
    <w:p w14:paraId="45A543D9" w14:textId="77777777" w:rsidR="00AF08FE" w:rsidRPr="00F83E68" w:rsidRDefault="00AF08FE" w:rsidP="00C151FB">
      <w:pPr>
        <w:pStyle w:val="normal1"/>
        <w:spacing w:after="120"/>
        <w:rPr>
          <w:rFonts w:ascii="Tahoma" w:hAnsi="Tahoma" w:cs="Tahoma"/>
          <w:lang w:val="pt-PT"/>
        </w:rPr>
      </w:pPr>
    </w:p>
    <w:p w14:paraId="45A543DA" w14:textId="77777777" w:rsidR="00AF08FE" w:rsidRPr="00F83E68" w:rsidRDefault="00AF08FE" w:rsidP="00C151FB">
      <w:pPr>
        <w:pStyle w:val="normal1"/>
        <w:spacing w:after="120"/>
        <w:rPr>
          <w:rFonts w:ascii="Tahoma" w:hAnsi="Tahoma" w:cs="Tahoma"/>
          <w:lang w:val="pt-PT"/>
        </w:rPr>
      </w:pPr>
      <w:r w:rsidRPr="00715FF4">
        <w:rPr>
          <w:rFonts w:ascii="Tahoma" w:eastAsia="Times New Roman" w:hAnsi="Tahoma" w:cs="Tahoma"/>
          <w:b/>
          <w:color w:val="000000"/>
          <w:sz w:val="18"/>
          <w:lang w:val="pt-BR"/>
        </w:rPr>
        <w:t>Consertos.</w:t>
      </w:r>
      <w:r w:rsidR="00CD5606" w:rsidRPr="00F83E68">
        <w:rPr>
          <w:rFonts w:ascii="Tahoma" w:hAnsi="Tahoma" w:cs="Tahoma"/>
          <w:lang w:val="pt-PT"/>
        </w:rPr>
        <w:t xml:space="preserve"> </w:t>
      </w:r>
      <w:r w:rsidRPr="00715FF4">
        <w:rPr>
          <w:rFonts w:ascii="Tahoma" w:hAnsi="Tahoma" w:cs="Tahoma"/>
          <w:color w:val="000000"/>
          <w:sz w:val="18"/>
          <w:lang w:val="pt-BR"/>
        </w:rPr>
        <w:t>Se a Microsoft fornecer Consertos ao Cliente no decorrer da execu</w:t>
      </w:r>
      <w:r w:rsidRPr="00715FF4">
        <w:rPr>
          <w:rFonts w:ascii="Tahoma" w:eastAsia="Times New Roman" w:hAnsi="Tahoma" w:cs="Tahoma"/>
          <w:color w:val="000000"/>
          <w:sz w:val="18"/>
          <w:lang w:val="pt-BR"/>
        </w:rPr>
        <w:t>çã</w:t>
      </w:r>
      <w:r w:rsidRPr="00715FF4">
        <w:rPr>
          <w:rFonts w:ascii="Tahoma" w:hAnsi="Tahoma" w:cs="Tahoma"/>
          <w:color w:val="000000"/>
          <w:sz w:val="18"/>
          <w:lang w:val="pt-BR"/>
        </w:rPr>
        <w:t>o dos Servi</w:t>
      </w:r>
      <w:r w:rsidRPr="00715FF4">
        <w:rPr>
          <w:rFonts w:ascii="Tahoma" w:eastAsia="Times New Roman" w:hAnsi="Tahoma" w:cs="Tahoma"/>
          <w:color w:val="000000"/>
          <w:sz w:val="18"/>
          <w:lang w:val="pt-BR"/>
        </w:rPr>
        <w:t>ç</w:t>
      </w:r>
      <w:r w:rsidRPr="00715FF4">
        <w:rPr>
          <w:rFonts w:ascii="Tahoma" w:hAnsi="Tahoma" w:cs="Tahoma"/>
          <w:color w:val="000000"/>
          <w:sz w:val="18"/>
          <w:lang w:val="pt-BR"/>
        </w:rPr>
        <w:t>os, tais Consertos ser</w:t>
      </w:r>
      <w:r w:rsidRPr="00715FF4">
        <w:rPr>
          <w:rFonts w:ascii="Tahoma" w:eastAsia="Times New Roman" w:hAnsi="Tahoma" w:cs="Tahoma"/>
          <w:color w:val="000000"/>
          <w:sz w:val="18"/>
          <w:lang w:val="pt-BR"/>
        </w:rPr>
        <w:t>ã</w:t>
      </w:r>
      <w:r w:rsidRPr="00715FF4">
        <w:rPr>
          <w:rFonts w:ascii="Tahoma" w:hAnsi="Tahoma" w:cs="Tahoma"/>
          <w:color w:val="000000"/>
          <w:sz w:val="18"/>
          <w:lang w:val="pt-BR"/>
        </w:rPr>
        <w:t>o</w:t>
      </w:r>
      <w:r w:rsidR="00F16815" w:rsidRPr="00715FF4">
        <w:rPr>
          <w:rFonts w:ascii="Tahoma" w:hAnsi="Tahoma" w:cs="Tahoma"/>
          <w:color w:val="000000"/>
          <w:sz w:val="18"/>
          <w:lang w:val="pt-BR"/>
        </w:rPr>
        <w:t> </w:t>
      </w:r>
      <w:r w:rsidRPr="00715FF4">
        <w:rPr>
          <w:rFonts w:ascii="Tahoma" w:hAnsi="Tahoma" w:cs="Tahoma"/>
          <w:color w:val="000000"/>
          <w:sz w:val="18"/>
          <w:lang w:val="pt-BR"/>
        </w:rPr>
        <w:t>licenciados de acordo com os termos da licen</w:t>
      </w:r>
      <w:r w:rsidRPr="00715FF4">
        <w:rPr>
          <w:rFonts w:ascii="Tahoma" w:eastAsia="Times New Roman" w:hAnsi="Tahoma" w:cs="Tahoma"/>
          <w:color w:val="000000"/>
          <w:sz w:val="18"/>
          <w:lang w:val="pt-BR"/>
        </w:rPr>
        <w:t>ç</w:t>
      </w:r>
      <w:r w:rsidRPr="00715FF4">
        <w:rPr>
          <w:rFonts w:ascii="Tahoma" w:hAnsi="Tahoma" w:cs="Tahoma"/>
          <w:color w:val="000000"/>
          <w:sz w:val="18"/>
          <w:lang w:val="pt-BR"/>
        </w:rPr>
        <w:t>a aplic</w:t>
      </w:r>
      <w:r w:rsidRPr="00715FF4">
        <w:rPr>
          <w:rFonts w:ascii="Tahoma" w:eastAsia="Times New Roman" w:hAnsi="Tahoma" w:cs="Tahoma"/>
          <w:color w:val="000000"/>
          <w:sz w:val="18"/>
          <w:lang w:val="pt-BR"/>
        </w:rPr>
        <w:t>á</w:t>
      </w:r>
      <w:r w:rsidRPr="00715FF4">
        <w:rPr>
          <w:rFonts w:ascii="Tahoma" w:hAnsi="Tahoma" w:cs="Tahoma"/>
          <w:color w:val="000000"/>
          <w:sz w:val="18"/>
          <w:lang w:val="pt-BR"/>
        </w:rPr>
        <w:t>veis ao Produto ao qual os Consertos est</w:t>
      </w:r>
      <w:r w:rsidRPr="00715FF4">
        <w:rPr>
          <w:rFonts w:ascii="Tahoma" w:eastAsia="Times New Roman" w:hAnsi="Tahoma" w:cs="Tahoma"/>
          <w:color w:val="000000"/>
          <w:sz w:val="18"/>
          <w:lang w:val="pt-BR"/>
        </w:rPr>
        <w:t>ã</w:t>
      </w:r>
      <w:r w:rsidRPr="00715FF4">
        <w:rPr>
          <w:rFonts w:ascii="Tahoma" w:hAnsi="Tahoma" w:cs="Tahoma"/>
          <w:color w:val="000000"/>
          <w:sz w:val="18"/>
          <w:lang w:val="pt-BR"/>
        </w:rPr>
        <w:t>o relacionados.</w:t>
      </w:r>
      <w:r w:rsidR="00CD5606" w:rsidRPr="00F83E68">
        <w:rPr>
          <w:rFonts w:ascii="Tahoma" w:hAnsi="Tahoma" w:cs="Tahoma"/>
          <w:lang w:val="pt-PT"/>
        </w:rPr>
        <w:t xml:space="preserve"> </w:t>
      </w:r>
      <w:r w:rsidRPr="00715FF4">
        <w:rPr>
          <w:rFonts w:ascii="Tahoma" w:hAnsi="Tahoma" w:cs="Tahoma"/>
          <w:color w:val="000000"/>
          <w:sz w:val="18"/>
          <w:lang w:val="pt-BR"/>
        </w:rPr>
        <w:t>Se os</w:t>
      </w:r>
      <w:r w:rsidR="00F16815" w:rsidRPr="00715FF4">
        <w:rPr>
          <w:rFonts w:ascii="Tahoma" w:hAnsi="Tahoma" w:cs="Tahoma"/>
          <w:color w:val="000000"/>
          <w:sz w:val="18"/>
          <w:lang w:val="pt-BR"/>
        </w:rPr>
        <w:t> </w:t>
      </w:r>
      <w:r w:rsidRPr="00715FF4">
        <w:rPr>
          <w:rFonts w:ascii="Tahoma" w:hAnsi="Tahoma" w:cs="Tahoma"/>
          <w:color w:val="000000"/>
          <w:sz w:val="18"/>
          <w:lang w:val="pt-BR"/>
        </w:rPr>
        <w:t>Consertos n</w:t>
      </w:r>
      <w:r w:rsidRPr="00715FF4">
        <w:rPr>
          <w:rFonts w:ascii="Tahoma" w:eastAsia="Times New Roman" w:hAnsi="Tahoma" w:cs="Tahoma"/>
          <w:color w:val="000000"/>
          <w:sz w:val="18"/>
          <w:lang w:val="pt-BR"/>
        </w:rPr>
        <w:t>ã</w:t>
      </w:r>
      <w:r w:rsidRPr="00715FF4">
        <w:rPr>
          <w:rFonts w:ascii="Tahoma" w:hAnsi="Tahoma" w:cs="Tahoma"/>
          <w:color w:val="000000"/>
          <w:sz w:val="18"/>
          <w:lang w:val="pt-BR"/>
        </w:rPr>
        <w:t>o forem fornecidos para um determinado Produto, qualquer outro termo de uso que a Microsoft fornecer com os Consertos dever</w:t>
      </w:r>
      <w:r w:rsidRPr="00715FF4">
        <w:rPr>
          <w:rFonts w:ascii="Tahoma" w:eastAsia="Times New Roman" w:hAnsi="Tahoma" w:cs="Tahoma"/>
          <w:color w:val="000000"/>
          <w:sz w:val="18"/>
          <w:lang w:val="pt-BR"/>
        </w:rPr>
        <w:t>á</w:t>
      </w:r>
      <w:r w:rsidRPr="00715FF4">
        <w:rPr>
          <w:rFonts w:ascii="Tahoma" w:hAnsi="Tahoma" w:cs="Tahoma"/>
          <w:color w:val="000000"/>
          <w:sz w:val="18"/>
          <w:lang w:val="pt-BR"/>
        </w:rPr>
        <w:t xml:space="preserve"> se aplicar, e se nenhum termo de uso for fornecido, o Cliente dever</w:t>
      </w:r>
      <w:r w:rsidRPr="00715FF4">
        <w:rPr>
          <w:rFonts w:ascii="Tahoma" w:eastAsia="Times New Roman" w:hAnsi="Tahoma" w:cs="Tahoma"/>
          <w:color w:val="000000"/>
          <w:sz w:val="18"/>
          <w:lang w:val="pt-BR"/>
        </w:rPr>
        <w:t>á</w:t>
      </w:r>
      <w:r w:rsidRPr="00715FF4">
        <w:rPr>
          <w:rFonts w:ascii="Tahoma" w:hAnsi="Tahoma" w:cs="Tahoma"/>
          <w:color w:val="000000"/>
          <w:sz w:val="18"/>
          <w:lang w:val="pt-BR"/>
        </w:rPr>
        <w:t xml:space="preserve"> ter uma licen</w:t>
      </w:r>
      <w:r w:rsidRPr="00715FF4">
        <w:rPr>
          <w:rFonts w:ascii="Tahoma" w:eastAsia="Times New Roman" w:hAnsi="Tahoma" w:cs="Tahoma"/>
          <w:color w:val="000000"/>
          <w:sz w:val="18"/>
          <w:lang w:val="pt-BR"/>
        </w:rPr>
        <w:t>ç</w:t>
      </w:r>
      <w:r w:rsidRPr="00715FF4">
        <w:rPr>
          <w:rFonts w:ascii="Tahoma" w:hAnsi="Tahoma" w:cs="Tahoma"/>
          <w:color w:val="000000"/>
          <w:sz w:val="18"/>
          <w:lang w:val="pt-BR"/>
        </w:rPr>
        <w:t>a n</w:t>
      </w:r>
      <w:r w:rsidRPr="00715FF4">
        <w:rPr>
          <w:rFonts w:ascii="Tahoma" w:eastAsia="Times New Roman" w:hAnsi="Tahoma" w:cs="Tahoma"/>
          <w:color w:val="000000"/>
          <w:sz w:val="18"/>
          <w:lang w:val="pt-BR"/>
        </w:rPr>
        <w:t>ã</w:t>
      </w:r>
      <w:r w:rsidRPr="00715FF4">
        <w:rPr>
          <w:rFonts w:ascii="Tahoma" w:hAnsi="Tahoma" w:cs="Tahoma"/>
          <w:color w:val="000000"/>
          <w:sz w:val="18"/>
          <w:lang w:val="pt-BR"/>
        </w:rPr>
        <w:t>o exclusiva, perp</w:t>
      </w:r>
      <w:r w:rsidRPr="00715FF4">
        <w:rPr>
          <w:rFonts w:ascii="Tahoma" w:eastAsia="Times New Roman" w:hAnsi="Tahoma" w:cs="Tahoma"/>
          <w:color w:val="000000"/>
          <w:sz w:val="18"/>
          <w:lang w:val="pt-BR"/>
        </w:rPr>
        <w:t>é</w:t>
      </w:r>
      <w:r w:rsidRPr="00715FF4">
        <w:rPr>
          <w:rFonts w:ascii="Tahoma" w:hAnsi="Tahoma" w:cs="Tahoma"/>
          <w:color w:val="000000"/>
          <w:sz w:val="18"/>
          <w:lang w:val="pt-BR"/>
        </w:rPr>
        <w:t>tua e paga integralmente para usar e reproduzir os Consertos exclusivamente para seu uso interno.</w:t>
      </w:r>
      <w:r w:rsidR="00CD5606" w:rsidRPr="00F83E68">
        <w:rPr>
          <w:rFonts w:ascii="Tahoma" w:hAnsi="Tahoma" w:cs="Tahoma"/>
          <w:lang w:val="pt-PT"/>
        </w:rPr>
        <w:t xml:space="preserve"> </w:t>
      </w:r>
      <w:r w:rsidRPr="00715FF4">
        <w:rPr>
          <w:rFonts w:ascii="Tahoma" w:hAnsi="Tahoma" w:cs="Tahoma"/>
          <w:color w:val="000000"/>
          <w:sz w:val="18"/>
          <w:lang w:val="pt-BR"/>
        </w:rPr>
        <w:t>O Cliente n</w:t>
      </w:r>
      <w:r w:rsidRPr="00715FF4">
        <w:rPr>
          <w:rFonts w:ascii="Tahoma" w:eastAsia="Times New Roman" w:hAnsi="Tahoma" w:cs="Tahoma"/>
          <w:color w:val="000000"/>
          <w:sz w:val="18"/>
          <w:lang w:val="pt-BR"/>
        </w:rPr>
        <w:t>ã</w:t>
      </w:r>
      <w:r w:rsidRPr="00715FF4">
        <w:rPr>
          <w:rFonts w:ascii="Tahoma" w:hAnsi="Tahoma" w:cs="Tahoma"/>
          <w:color w:val="000000"/>
          <w:sz w:val="18"/>
          <w:lang w:val="pt-BR"/>
        </w:rPr>
        <w:t>o pode modificar, alterar o nome do arquivo dos Consertos ou combinar quaisquer Consertos com nenhum c</w:t>
      </w:r>
      <w:r w:rsidRPr="00715FF4">
        <w:rPr>
          <w:rFonts w:ascii="Tahoma" w:eastAsia="Times New Roman" w:hAnsi="Tahoma" w:cs="Tahoma"/>
          <w:color w:val="000000"/>
          <w:sz w:val="18"/>
          <w:lang w:val="pt-BR"/>
        </w:rPr>
        <w:t>ó</w:t>
      </w:r>
      <w:r w:rsidRPr="00715FF4">
        <w:rPr>
          <w:rFonts w:ascii="Tahoma" w:hAnsi="Tahoma" w:cs="Tahoma"/>
          <w:color w:val="000000"/>
          <w:sz w:val="18"/>
          <w:lang w:val="pt-BR"/>
        </w:rPr>
        <w:t>digo de computador que n</w:t>
      </w:r>
      <w:r w:rsidRPr="00715FF4">
        <w:rPr>
          <w:rFonts w:ascii="Tahoma" w:eastAsia="Times New Roman" w:hAnsi="Tahoma" w:cs="Tahoma"/>
          <w:color w:val="000000"/>
          <w:sz w:val="18"/>
          <w:lang w:val="pt-BR"/>
        </w:rPr>
        <w:t>ã</w:t>
      </w:r>
      <w:r w:rsidRPr="00715FF4">
        <w:rPr>
          <w:rFonts w:ascii="Tahoma" w:hAnsi="Tahoma" w:cs="Tahoma"/>
          <w:color w:val="000000"/>
          <w:sz w:val="18"/>
          <w:lang w:val="pt-BR"/>
        </w:rPr>
        <w:t>o seja da Microsoft.</w:t>
      </w:r>
    </w:p>
    <w:p w14:paraId="45A543DB" w14:textId="77777777" w:rsidR="00AF08FE" w:rsidRPr="00F83E68" w:rsidRDefault="00AF08FE" w:rsidP="00C151FB">
      <w:pPr>
        <w:pStyle w:val="normal1"/>
        <w:spacing w:after="120"/>
        <w:rPr>
          <w:rFonts w:ascii="Tahoma" w:hAnsi="Tahoma" w:cs="Tahoma"/>
          <w:lang w:val="pt-PT"/>
        </w:rPr>
      </w:pPr>
      <w:r w:rsidRPr="00715FF4">
        <w:rPr>
          <w:rFonts w:ascii="Tahoma" w:eastAsia="Times New Roman" w:hAnsi="Tahoma" w:cs="Tahoma"/>
          <w:b/>
          <w:color w:val="000000"/>
          <w:sz w:val="18"/>
          <w:lang w:val="pt-BR"/>
        </w:rPr>
        <w:t>Trabalho Preexistente.</w:t>
      </w:r>
      <w:r w:rsidR="00CD5606" w:rsidRPr="00F83E68">
        <w:rPr>
          <w:rFonts w:ascii="Tahoma" w:hAnsi="Tahoma" w:cs="Tahoma"/>
          <w:lang w:val="pt-PT"/>
        </w:rPr>
        <w:t xml:space="preserve"> </w:t>
      </w:r>
      <w:r w:rsidRPr="00715FF4">
        <w:rPr>
          <w:rFonts w:ascii="Tahoma" w:hAnsi="Tahoma" w:cs="Tahoma"/>
          <w:color w:val="000000"/>
          <w:sz w:val="18"/>
          <w:lang w:val="pt-BR"/>
        </w:rPr>
        <w:t>Todos os direitos em qualquer código de computador ou materiais escritos não baseados em código desenvolvidos ou de outra forma obtidos pelas ou para as partes ou suas Afiliadas, independentemente do</w:t>
      </w:r>
      <w:r w:rsidR="00F16815" w:rsidRPr="00715FF4">
        <w:rPr>
          <w:rFonts w:ascii="Tahoma" w:hAnsi="Tahoma" w:cs="Tahoma"/>
          <w:color w:val="000000"/>
          <w:sz w:val="18"/>
          <w:lang w:val="pt-BR"/>
        </w:rPr>
        <w:t> </w:t>
      </w:r>
      <w:r w:rsidRPr="00715FF4">
        <w:rPr>
          <w:rFonts w:ascii="Tahoma" w:hAnsi="Tahoma" w:cs="Tahoma"/>
          <w:color w:val="000000"/>
          <w:sz w:val="18"/>
          <w:lang w:val="pt-BR"/>
        </w:rPr>
        <w:t>presente contrato (</w:t>
      </w:r>
      <w:r w:rsidR="00CD5606" w:rsidRPr="00715FF4">
        <w:rPr>
          <w:rFonts w:ascii="Tahoma" w:hAnsi="Tahoma" w:cs="Tahoma"/>
          <w:color w:val="000000"/>
          <w:sz w:val="18"/>
          <w:lang w:val="pt-BR"/>
        </w:rPr>
        <w:t>“</w:t>
      </w:r>
      <w:r w:rsidRPr="00715FF4">
        <w:rPr>
          <w:rFonts w:ascii="Tahoma" w:hAnsi="Tahoma" w:cs="Tahoma"/>
          <w:color w:val="000000"/>
          <w:sz w:val="18"/>
          <w:lang w:val="pt-BR"/>
        </w:rPr>
        <w:t>Trabalho Preexistente</w:t>
      </w:r>
      <w:r w:rsidR="00CD5606" w:rsidRPr="00715FF4">
        <w:rPr>
          <w:rFonts w:ascii="Tahoma" w:hAnsi="Tahoma" w:cs="Tahoma"/>
          <w:color w:val="000000"/>
          <w:sz w:val="18"/>
          <w:lang w:val="pt-BR"/>
        </w:rPr>
        <w:t>”</w:t>
      </w:r>
      <w:r w:rsidRPr="00715FF4">
        <w:rPr>
          <w:rFonts w:ascii="Tahoma" w:hAnsi="Tahoma" w:cs="Tahoma"/>
          <w:color w:val="000000"/>
          <w:sz w:val="18"/>
          <w:lang w:val="pt-BR"/>
        </w:rPr>
        <w:t>), devem permanecer como propriedade exclusiva da parte que fornece o Trabalho Preexistente.</w:t>
      </w:r>
      <w:r w:rsidR="00CD5606" w:rsidRPr="00F83E68">
        <w:rPr>
          <w:rFonts w:ascii="Tahoma" w:hAnsi="Tahoma" w:cs="Tahoma"/>
          <w:lang w:val="pt-PT"/>
        </w:rPr>
        <w:t xml:space="preserve"> </w:t>
      </w:r>
      <w:r w:rsidRPr="00715FF4">
        <w:rPr>
          <w:rFonts w:ascii="Tahoma" w:hAnsi="Tahoma" w:cs="Tahoma"/>
          <w:color w:val="000000"/>
          <w:sz w:val="18"/>
          <w:lang w:val="pt-BR"/>
        </w:rPr>
        <w:t>Durante a realização dos Serviços, cada uma das partes concede à outra (bem como aos subcontratados da Microsoft, conforme necessário) uma licença temporária e não exclusiva para usar, reproduzir e</w:t>
      </w:r>
      <w:r w:rsidR="00F16815" w:rsidRPr="00715FF4">
        <w:rPr>
          <w:rFonts w:ascii="Tahoma" w:hAnsi="Tahoma" w:cs="Tahoma"/>
          <w:color w:val="000000"/>
          <w:sz w:val="18"/>
          <w:lang w:val="pt-BR"/>
        </w:rPr>
        <w:t> </w:t>
      </w:r>
      <w:r w:rsidRPr="00715FF4">
        <w:rPr>
          <w:rFonts w:ascii="Tahoma" w:hAnsi="Tahoma" w:cs="Tahoma"/>
          <w:color w:val="000000"/>
          <w:sz w:val="18"/>
          <w:lang w:val="pt-BR"/>
        </w:rPr>
        <w:t>modificar seu Trabalho pré-existente fornecido à outra parte, unicamente conforme a necessidade para cumprir suas obrigações relacionadas aos Serviços.</w:t>
      </w:r>
    </w:p>
    <w:p w14:paraId="45A543DC" w14:textId="77777777" w:rsidR="00AF08FE" w:rsidRPr="00F83E68" w:rsidRDefault="00AF08FE" w:rsidP="00C151FB">
      <w:pPr>
        <w:pStyle w:val="normal1"/>
        <w:spacing w:after="120"/>
        <w:rPr>
          <w:rFonts w:ascii="Tahoma" w:hAnsi="Tahoma" w:cs="Tahoma"/>
          <w:spacing w:val="-1"/>
          <w:lang w:val="pt-PT"/>
        </w:rPr>
      </w:pPr>
      <w:r w:rsidRPr="00715FF4">
        <w:rPr>
          <w:rFonts w:ascii="Tahoma" w:hAnsi="Tahoma" w:cs="Tahoma"/>
          <w:color w:val="000000"/>
          <w:spacing w:val="-1"/>
          <w:sz w:val="18"/>
          <w:szCs w:val="18"/>
          <w:lang w:val="pt-BR"/>
        </w:rPr>
        <w:t>Exceto conforme de outra forma expressamente acordado por escrito entre as partes, mediante pagamento integral, a</w:t>
      </w:r>
      <w:r w:rsidR="008C242D" w:rsidRPr="00715FF4">
        <w:rPr>
          <w:rFonts w:ascii="Tahoma" w:hAnsi="Tahoma" w:cs="Tahoma"/>
          <w:color w:val="000000"/>
          <w:spacing w:val="-1"/>
          <w:sz w:val="18"/>
          <w:szCs w:val="18"/>
          <w:lang w:val="pt-BR"/>
        </w:rPr>
        <w:t> </w:t>
      </w:r>
      <w:r w:rsidRPr="00715FF4">
        <w:rPr>
          <w:rFonts w:ascii="Tahoma" w:hAnsi="Tahoma" w:cs="Tahoma"/>
          <w:color w:val="000000"/>
          <w:spacing w:val="-1"/>
          <w:sz w:val="18"/>
          <w:szCs w:val="18"/>
          <w:lang w:val="pt-BR"/>
        </w:rPr>
        <w:t>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w:t>
      </w:r>
      <w:r w:rsidRPr="00F83E68">
        <w:rPr>
          <w:rFonts w:ascii="Tahoma" w:hAnsi="Tahoma" w:cs="Tahoma"/>
          <w:spacing w:val="-1"/>
          <w:lang w:val="pt-PT"/>
        </w:rPr>
        <w:t xml:space="preserve"> </w:t>
      </w:r>
      <w:r w:rsidRPr="00715FF4">
        <w:rPr>
          <w:rFonts w:ascii="Tahoma" w:hAnsi="Tahoma" w:cs="Tahoma"/>
          <w:color w:val="000000"/>
          <w:spacing w:val="-1"/>
          <w:sz w:val="18"/>
          <w:lang w:val="pt-BR"/>
        </w:rPr>
        <w:t>A licença para</w:t>
      </w:r>
      <w:r w:rsidR="00304AE1" w:rsidRPr="00715FF4">
        <w:rPr>
          <w:rFonts w:ascii="Tahoma" w:hAnsi="Tahoma" w:cs="Tahoma"/>
          <w:color w:val="000000"/>
          <w:spacing w:val="-1"/>
          <w:sz w:val="18"/>
          <w:lang w:val="pt-BR"/>
        </w:rPr>
        <w:t xml:space="preserve"> </w:t>
      </w:r>
      <w:r w:rsidRPr="00715FF4">
        <w:rPr>
          <w:rFonts w:ascii="Tahoma" w:hAnsi="Tahoma" w:cs="Tahoma"/>
          <w:color w:val="000000"/>
          <w:spacing w:val="-1"/>
          <w:sz w:val="18"/>
          <w:lang w:val="pt-BR"/>
        </w:rPr>
        <w:t>o</w:t>
      </w:r>
      <w:r w:rsidR="00304AE1" w:rsidRPr="00715FF4">
        <w:rPr>
          <w:rFonts w:ascii="Tahoma" w:hAnsi="Tahoma" w:cs="Tahoma"/>
          <w:color w:val="000000"/>
          <w:spacing w:val="-1"/>
          <w:sz w:val="18"/>
          <w:lang w:val="pt-BR"/>
        </w:rPr>
        <w:t xml:space="preserve"> </w:t>
      </w:r>
      <w:r w:rsidRPr="00715FF4">
        <w:rPr>
          <w:rFonts w:ascii="Tahoma" w:hAnsi="Tahoma" w:cs="Tahoma"/>
          <w:color w:val="000000"/>
          <w:spacing w:val="-1"/>
          <w:sz w:val="18"/>
          <w:lang w:val="pt-BR"/>
        </w:rPr>
        <w:t>Trabalho Preexistente da Microsoft está sujeita ao cumprimento dos termos do presente contrato por parte do</w:t>
      </w:r>
      <w:r w:rsidR="00304AE1" w:rsidRPr="00715FF4">
        <w:rPr>
          <w:rFonts w:ascii="Tahoma" w:hAnsi="Tahoma" w:cs="Tahoma"/>
          <w:color w:val="000000"/>
          <w:spacing w:val="-1"/>
          <w:sz w:val="18"/>
          <w:lang w:val="pt-BR"/>
        </w:rPr>
        <w:t xml:space="preserve"> </w:t>
      </w:r>
      <w:r w:rsidRPr="00715FF4">
        <w:rPr>
          <w:rFonts w:ascii="Tahoma" w:hAnsi="Tahoma" w:cs="Tahoma"/>
          <w:color w:val="000000"/>
          <w:spacing w:val="-1"/>
          <w:sz w:val="18"/>
          <w:lang w:val="pt-BR"/>
        </w:rPr>
        <w:t>Cliente.</w:t>
      </w:r>
    </w:p>
    <w:p w14:paraId="45A543DD" w14:textId="77777777" w:rsidR="00AF08FE" w:rsidRPr="00F83E68" w:rsidRDefault="00AF08FE" w:rsidP="00C151FB">
      <w:pPr>
        <w:pStyle w:val="normal1"/>
        <w:spacing w:after="120"/>
        <w:rPr>
          <w:rFonts w:ascii="Tahoma" w:hAnsi="Tahoma" w:cs="Tahoma"/>
          <w:lang w:val="pt-PT"/>
        </w:rPr>
      </w:pPr>
      <w:r w:rsidRPr="00715FF4">
        <w:rPr>
          <w:rFonts w:ascii="Tahoma" w:hAnsi="Tahoma" w:cs="Tahoma"/>
          <w:b/>
          <w:color w:val="000000"/>
          <w:sz w:val="18"/>
          <w:lang w:val="pt-BR"/>
        </w:rPr>
        <w:t>Desenvolvimentos.</w:t>
      </w:r>
      <w:r w:rsidR="00CD5606" w:rsidRPr="00F83E68">
        <w:rPr>
          <w:rFonts w:ascii="Tahoma" w:hAnsi="Tahoma" w:cs="Tahoma"/>
          <w:lang w:val="pt-PT"/>
        </w:rPr>
        <w:t xml:space="preserve"> </w:t>
      </w:r>
      <w:r w:rsidRPr="00715FF4">
        <w:rPr>
          <w:rFonts w:ascii="Tahoma" w:hAnsi="Tahoma" w:cs="Tahoma"/>
          <w:color w:val="000000"/>
          <w:sz w:val="18"/>
          <w:lang w:val="pt-BR"/>
        </w:rPr>
        <w:t>Mediante pagamento integral, a Microsoft concede ao Cliente a propriedade conjunta de qualquer</w:t>
      </w:r>
      <w:r w:rsidR="00F16815" w:rsidRPr="00715FF4">
        <w:rPr>
          <w:rFonts w:ascii="Tahoma" w:hAnsi="Tahoma" w:cs="Tahoma"/>
          <w:color w:val="000000"/>
          <w:sz w:val="18"/>
          <w:lang w:val="pt-BR"/>
        </w:rPr>
        <w:t> </w:t>
      </w:r>
      <w:r w:rsidRPr="00715FF4">
        <w:rPr>
          <w:rFonts w:ascii="Tahoma" w:hAnsi="Tahoma" w:cs="Tahoma"/>
          <w:color w:val="000000"/>
          <w:sz w:val="18"/>
          <w:lang w:val="pt-BR"/>
        </w:rPr>
        <w:t>código de computador ou materiais escritos sem código (que não sejam Produtos, Consertos ou Trabalhos Preexistentes) desenvolvidos pela Microsoft ou em colaboração com o Cliente e deixados com o Cliente após a</w:t>
      </w:r>
      <w:r w:rsidR="00F16815" w:rsidRPr="00715FF4">
        <w:rPr>
          <w:rFonts w:ascii="Tahoma" w:hAnsi="Tahoma" w:cs="Tahoma"/>
          <w:color w:val="000000"/>
          <w:sz w:val="18"/>
          <w:lang w:val="pt-BR"/>
        </w:rPr>
        <w:t> </w:t>
      </w:r>
      <w:r w:rsidRPr="00715FF4">
        <w:rPr>
          <w:rFonts w:ascii="Tahoma" w:hAnsi="Tahoma" w:cs="Tahoma"/>
          <w:color w:val="000000"/>
          <w:sz w:val="18"/>
          <w:lang w:val="pt-BR"/>
        </w:rPr>
        <w:t>conclusão de uma contratação de Serviços (</w:t>
      </w:r>
      <w:r w:rsidR="00CD5606" w:rsidRPr="00715FF4">
        <w:rPr>
          <w:rFonts w:ascii="Tahoma" w:hAnsi="Tahoma" w:cs="Tahoma"/>
          <w:color w:val="000000"/>
          <w:sz w:val="18"/>
          <w:lang w:val="pt-BR"/>
        </w:rPr>
        <w:t>“</w:t>
      </w:r>
      <w:r w:rsidRPr="00715FF4">
        <w:rPr>
          <w:rFonts w:ascii="Tahoma" w:hAnsi="Tahoma" w:cs="Tahoma"/>
          <w:color w:val="000000"/>
          <w:sz w:val="18"/>
          <w:lang w:val="pt-BR"/>
        </w:rPr>
        <w:t>Desenvolvimentos</w:t>
      </w:r>
      <w:r w:rsidR="00CD5606" w:rsidRPr="00715FF4">
        <w:rPr>
          <w:rFonts w:ascii="Tahoma" w:hAnsi="Tahoma" w:cs="Tahoma"/>
          <w:color w:val="000000"/>
          <w:sz w:val="18"/>
          <w:lang w:val="pt-BR"/>
        </w:rPr>
        <w:t>”</w:t>
      </w:r>
      <w:r w:rsidRPr="00715FF4">
        <w:rPr>
          <w:rFonts w:ascii="Tahoma" w:hAnsi="Tahoma" w:cs="Tahoma"/>
          <w:color w:val="000000"/>
          <w:sz w:val="18"/>
          <w:lang w:val="pt-BR"/>
        </w:rPr>
        <w:t>).</w:t>
      </w:r>
      <w:r w:rsidR="00CD5606" w:rsidRPr="00F83E68">
        <w:rPr>
          <w:rFonts w:ascii="Tahoma" w:hAnsi="Tahoma" w:cs="Tahoma"/>
          <w:lang w:val="pt-PT"/>
        </w:rPr>
        <w:t xml:space="preserve"> </w:t>
      </w:r>
      <w:r w:rsidRPr="00715FF4">
        <w:rPr>
          <w:rFonts w:ascii="Tahoma" w:hAnsi="Tahoma" w:cs="Tahoma"/>
          <w:color w:val="000000"/>
          <w:sz w:val="18"/>
          <w:lang w:val="pt-BR"/>
        </w:rPr>
        <w:t>Cada uma das partes dever</w:t>
      </w:r>
      <w:r w:rsidRPr="00715FF4">
        <w:rPr>
          <w:rFonts w:ascii="Tahoma" w:eastAsia="Times New Roman" w:hAnsi="Tahoma" w:cs="Tahoma"/>
          <w:color w:val="000000"/>
          <w:sz w:val="18"/>
          <w:lang w:val="pt-BR"/>
        </w:rPr>
        <w:t>á</w:t>
      </w:r>
      <w:r w:rsidRPr="00715FF4">
        <w:rPr>
          <w:rFonts w:ascii="Tahoma" w:hAnsi="Tahoma" w:cs="Tahoma"/>
          <w:color w:val="000000"/>
          <w:sz w:val="18"/>
          <w:lang w:val="pt-BR"/>
        </w:rPr>
        <w:t xml:space="preserve"> ser a </w:t>
      </w:r>
      <w:r w:rsidRPr="00715FF4">
        <w:rPr>
          <w:rFonts w:ascii="Tahoma" w:eastAsia="Times New Roman" w:hAnsi="Tahoma" w:cs="Tahoma"/>
          <w:color w:val="000000"/>
          <w:sz w:val="18"/>
          <w:lang w:val="pt-BR"/>
        </w:rPr>
        <w:t>ú</w:t>
      </w:r>
      <w:r w:rsidRPr="00715FF4">
        <w:rPr>
          <w:rFonts w:ascii="Tahoma" w:hAnsi="Tahoma" w:cs="Tahoma"/>
          <w:color w:val="000000"/>
          <w:sz w:val="18"/>
          <w:lang w:val="pt-BR"/>
        </w:rPr>
        <w:t>nica propriet</w:t>
      </w:r>
      <w:r w:rsidRPr="00715FF4">
        <w:rPr>
          <w:rFonts w:ascii="Tahoma" w:eastAsia="Times New Roman" w:hAnsi="Tahoma" w:cs="Tahoma"/>
          <w:color w:val="000000"/>
          <w:sz w:val="18"/>
          <w:lang w:val="pt-BR"/>
        </w:rPr>
        <w:t>á</w:t>
      </w:r>
      <w:r w:rsidRPr="00715FF4">
        <w:rPr>
          <w:rFonts w:ascii="Tahoma" w:hAnsi="Tahoma" w:cs="Tahoma"/>
          <w:color w:val="000000"/>
          <w:sz w:val="18"/>
          <w:lang w:val="pt-BR"/>
        </w:rPr>
        <w:t>ria de quaisquer modifica</w:t>
      </w:r>
      <w:r w:rsidRPr="00715FF4">
        <w:rPr>
          <w:rFonts w:ascii="Tahoma" w:eastAsia="Times New Roman" w:hAnsi="Tahoma" w:cs="Tahoma"/>
          <w:color w:val="000000"/>
          <w:sz w:val="18"/>
          <w:lang w:val="pt-BR"/>
        </w:rPr>
        <w:t>çõ</w:t>
      </w:r>
      <w:r w:rsidRPr="00715FF4">
        <w:rPr>
          <w:rFonts w:ascii="Tahoma" w:hAnsi="Tahoma" w:cs="Tahoma"/>
          <w:color w:val="000000"/>
          <w:sz w:val="18"/>
          <w:lang w:val="pt-BR"/>
        </w:rPr>
        <w:t>es feitas a partir dos Desenvolvimentos.</w:t>
      </w:r>
      <w:r w:rsidR="00CD5606" w:rsidRPr="00F83E68">
        <w:rPr>
          <w:rFonts w:ascii="Tahoma" w:hAnsi="Tahoma" w:cs="Tahoma"/>
          <w:lang w:val="pt-PT"/>
        </w:rPr>
        <w:t xml:space="preserve"> </w:t>
      </w:r>
      <w:r w:rsidRPr="00715FF4">
        <w:rPr>
          <w:rFonts w:ascii="Tahoma" w:hAnsi="Tahoma" w:cs="Tahoma"/>
          <w:color w:val="000000"/>
          <w:sz w:val="18"/>
          <w:lang w:val="pt-BR"/>
        </w:rPr>
        <w:t>O Cliente concorda em exercer seus direitos sobre quaisquer Desenvolvimentos unicamente para as operações comerciais internas do Cliente, e não para</w:t>
      </w:r>
      <w:r w:rsidR="00F16815" w:rsidRPr="00715FF4">
        <w:rPr>
          <w:rFonts w:ascii="Tahoma" w:hAnsi="Tahoma" w:cs="Tahoma"/>
          <w:color w:val="000000"/>
          <w:sz w:val="18"/>
          <w:lang w:val="pt-BR"/>
        </w:rPr>
        <w:t> </w:t>
      </w:r>
      <w:r w:rsidRPr="00715FF4">
        <w:rPr>
          <w:rFonts w:ascii="Tahoma" w:hAnsi="Tahoma" w:cs="Tahoma"/>
          <w:color w:val="000000"/>
          <w:sz w:val="18"/>
          <w:lang w:val="pt-BR"/>
        </w:rPr>
        <w:t>revender ou distribuir quaisquer Desenvolvimentos a terceiros.</w:t>
      </w:r>
    </w:p>
    <w:p w14:paraId="45A543DE" w14:textId="77777777" w:rsidR="00AF08FE" w:rsidRPr="00F83E68" w:rsidRDefault="00AF08FE" w:rsidP="00DE28FE">
      <w:pPr>
        <w:spacing w:after="120"/>
        <w:rPr>
          <w:rFonts w:cs="Tahoma"/>
          <w:lang w:val="pt-PT"/>
        </w:rPr>
      </w:pPr>
      <w:r w:rsidRPr="00715FF4">
        <w:rPr>
          <w:rFonts w:eastAsia="Times New Roman" w:cs="Tahoma"/>
          <w:b/>
          <w:bCs/>
          <w:color w:val="000000"/>
          <w:szCs w:val="18"/>
          <w:lang w:val="pt-BR"/>
        </w:rPr>
        <w:t>Materiais.</w:t>
      </w:r>
      <w:r w:rsidR="00CD5606" w:rsidRPr="00F83E68">
        <w:rPr>
          <w:rFonts w:cs="Tahoma"/>
          <w:lang w:val="pt-PT"/>
        </w:rPr>
        <w:t xml:space="preserve"> </w:t>
      </w:r>
      <w:r w:rsidRPr="00715FF4">
        <w:rPr>
          <w:rFonts w:cs="Tahoma"/>
          <w:color w:val="000000"/>
          <w:lang w:val="pt-BR"/>
        </w:rPr>
        <w:t>Todos os direitos sobre os materiais desenvolvidos por Nós (que não sejam código de software) e fornecidos ao cliente junto com o Suporte Profissional e Suporte para Windows Azure (</w:t>
      </w:r>
      <w:r w:rsidR="00CD5606" w:rsidRPr="00715FF4">
        <w:rPr>
          <w:rFonts w:cs="Tahoma"/>
          <w:color w:val="000000"/>
          <w:lang w:val="pt-BR"/>
        </w:rPr>
        <w:t>“</w:t>
      </w:r>
      <w:r w:rsidRPr="00715FF4">
        <w:rPr>
          <w:rFonts w:cs="Tahoma"/>
          <w:color w:val="000000"/>
          <w:lang w:val="pt-BR"/>
        </w:rPr>
        <w:t>Materiais</w:t>
      </w:r>
      <w:r w:rsidR="00CD5606" w:rsidRPr="00715FF4">
        <w:rPr>
          <w:rFonts w:cs="Tahoma"/>
          <w:color w:val="000000"/>
          <w:lang w:val="pt-BR"/>
        </w:rPr>
        <w:t>”</w:t>
      </w:r>
      <w:r w:rsidRPr="00715FF4">
        <w:rPr>
          <w:rFonts w:cs="Tahoma"/>
          <w:color w:val="000000"/>
          <w:lang w:val="pt-BR"/>
        </w:rPr>
        <w:t>) são de Nossa propriedade, exceto na medida em que esses Materiais fizerem parte do Trabalho Pré-existente do cliente.</w:t>
      </w:r>
      <w:r w:rsidR="00CD5606" w:rsidRPr="00F83E68">
        <w:rPr>
          <w:rFonts w:cs="Tahoma"/>
          <w:lang w:val="pt-PT"/>
        </w:rPr>
        <w:t xml:space="preserve"> </w:t>
      </w:r>
      <w:r w:rsidRPr="00715FF4">
        <w:rPr>
          <w:rFonts w:cs="Tahoma"/>
          <w:color w:val="000000"/>
          <w:lang w:val="pt-BR"/>
        </w:rPr>
        <w:t>A Microsoft outorgará aos clientes uma licença não exclusiva, perpétua e totalmente quitada para uso, reprodução e</w:t>
      </w:r>
      <w:r w:rsidR="00F16815" w:rsidRPr="00715FF4">
        <w:rPr>
          <w:rFonts w:cs="Tahoma"/>
          <w:color w:val="000000"/>
          <w:lang w:val="pt-BR"/>
        </w:rPr>
        <w:t> </w:t>
      </w:r>
      <w:r w:rsidRPr="00715FF4">
        <w:rPr>
          <w:rFonts w:cs="Tahoma"/>
          <w:color w:val="000000"/>
          <w:lang w:val="pt-BR"/>
        </w:rPr>
        <w:t>modificação dos Materiais somente para uso nas operações empresariais internas dos clientes e sem obrigação de</w:t>
      </w:r>
      <w:r w:rsidR="00F16815" w:rsidRPr="00715FF4">
        <w:rPr>
          <w:rFonts w:cs="Tahoma"/>
          <w:color w:val="000000"/>
          <w:lang w:val="pt-BR"/>
        </w:rPr>
        <w:t> </w:t>
      </w:r>
      <w:r w:rsidRPr="00715FF4">
        <w:rPr>
          <w:rFonts w:cs="Tahoma"/>
          <w:color w:val="000000"/>
          <w:lang w:val="pt-BR"/>
        </w:rPr>
        <w:t>contabilidade ou pagamento de royalties.</w:t>
      </w:r>
      <w:r w:rsidR="00CD5606" w:rsidRPr="00F83E68">
        <w:rPr>
          <w:rFonts w:cs="Tahoma"/>
          <w:lang w:val="pt-PT"/>
        </w:rPr>
        <w:t xml:space="preserve"> </w:t>
      </w:r>
      <w:r w:rsidRPr="00715FF4">
        <w:rPr>
          <w:rFonts w:cs="Tahoma"/>
          <w:color w:val="000000"/>
          <w:lang w:val="pt-BR"/>
        </w:rPr>
        <w:t>Os clientes poderão sublicenciar os direitos outorgados neste documento para suas Afiliadas.</w:t>
      </w:r>
      <w:r w:rsidR="00CD5606" w:rsidRPr="00F83E68">
        <w:rPr>
          <w:rFonts w:cs="Tahoma"/>
          <w:lang w:val="pt-PT"/>
        </w:rPr>
        <w:t xml:space="preserve"> </w:t>
      </w:r>
      <w:r w:rsidRPr="00715FF4">
        <w:rPr>
          <w:rFonts w:cs="Tahoma"/>
          <w:color w:val="000000"/>
          <w:lang w:val="pt-BR"/>
        </w:rPr>
        <w:t>Todos os direitos não outorgados expressamente estão reservados.</w:t>
      </w:r>
    </w:p>
    <w:p w14:paraId="45A543DF" w14:textId="77777777" w:rsidR="00AF08FE" w:rsidRPr="00F83E68" w:rsidRDefault="00AF08FE" w:rsidP="00DE28FE">
      <w:pPr>
        <w:spacing w:after="120"/>
        <w:rPr>
          <w:rFonts w:cs="Tahoma"/>
          <w:lang w:val="pt-PT"/>
        </w:rPr>
      </w:pPr>
      <w:r w:rsidRPr="00715FF4">
        <w:rPr>
          <w:rFonts w:eastAsia="Times New Roman" w:cs="Tahoma"/>
          <w:b/>
          <w:bCs/>
          <w:color w:val="000000"/>
          <w:szCs w:val="18"/>
          <w:lang w:val="pt-BR"/>
        </w:rPr>
        <w:t>Código de Amostra.</w:t>
      </w:r>
      <w:r w:rsidR="00CD5606" w:rsidRPr="00F83E68">
        <w:rPr>
          <w:rFonts w:cs="Tahoma"/>
          <w:lang w:val="pt-PT"/>
        </w:rPr>
        <w:t xml:space="preserve"> </w:t>
      </w:r>
      <w:r w:rsidRPr="00715FF4">
        <w:rPr>
          <w:rFonts w:cs="Tahoma"/>
          <w:color w:val="000000"/>
          <w:lang w:val="pt-BR"/>
        </w:rPr>
        <w:t>A Microsoft concede aos clientes o direito não exclusivo, perpétuo e livre de royalties para usar e modificar códigos de software fornecidos para fins de esclarecimento (</w:t>
      </w:r>
      <w:r w:rsidR="00CD5606" w:rsidRPr="00715FF4">
        <w:rPr>
          <w:rFonts w:cs="Tahoma"/>
          <w:color w:val="000000"/>
          <w:lang w:val="pt-BR"/>
        </w:rPr>
        <w:t>“</w:t>
      </w:r>
      <w:r w:rsidRPr="00715FF4">
        <w:rPr>
          <w:rFonts w:cs="Tahoma"/>
          <w:color w:val="000000"/>
          <w:lang w:val="pt-BR"/>
        </w:rPr>
        <w:t>Código de Amostra</w:t>
      </w:r>
      <w:r w:rsidR="00CD5606" w:rsidRPr="00715FF4">
        <w:rPr>
          <w:rFonts w:cs="Tahoma"/>
          <w:color w:val="000000"/>
          <w:lang w:val="pt-BR"/>
        </w:rPr>
        <w:t>”</w:t>
      </w:r>
      <w:r w:rsidRPr="00715FF4">
        <w:rPr>
          <w:rFonts w:cs="Tahoma"/>
          <w:color w:val="000000"/>
          <w:lang w:val="pt-BR"/>
        </w:rPr>
        <w:t>) e reproduzir e</w:t>
      </w:r>
      <w:r w:rsidR="00F16815" w:rsidRPr="00715FF4">
        <w:rPr>
          <w:rFonts w:cs="Tahoma"/>
          <w:color w:val="000000"/>
          <w:lang w:val="pt-BR"/>
        </w:rPr>
        <w:t> </w:t>
      </w:r>
      <w:r w:rsidRPr="00715FF4">
        <w:rPr>
          <w:rFonts w:cs="Tahoma"/>
          <w:color w:val="000000"/>
          <w:lang w:val="pt-BR"/>
        </w:rPr>
        <w:t>distribuir o formato do código-objeto do Código de Amostra desde que os clientes concordem em:</w:t>
      </w:r>
      <w:r w:rsidRPr="00F83E68">
        <w:rPr>
          <w:rFonts w:eastAsia="Times New Roman" w:cs="Tahoma"/>
          <w:bCs/>
          <w:color w:val="000000"/>
          <w:szCs w:val="18"/>
          <w:lang w:val="pt-PT"/>
        </w:rPr>
        <w:t xml:space="preserve"> </w:t>
      </w:r>
      <w:r w:rsidRPr="00715FF4">
        <w:rPr>
          <w:rFonts w:cs="Tahoma"/>
          <w:color w:val="000000"/>
          <w:lang w:val="pt-BR"/>
        </w:rPr>
        <w:t>(i) não usar o</w:t>
      </w:r>
      <w:r w:rsidR="00F16815" w:rsidRPr="00715FF4">
        <w:rPr>
          <w:rFonts w:cs="Tahoma"/>
          <w:color w:val="000000"/>
          <w:lang w:val="pt-BR"/>
        </w:rPr>
        <w:t> </w:t>
      </w:r>
      <w:r w:rsidRPr="00715FF4">
        <w:rPr>
          <w:rFonts w:cs="Tahoma"/>
          <w:color w:val="000000"/>
          <w:lang w:val="pt-BR"/>
        </w:rPr>
        <w:t>nome, logotipo ou marcas da Microsoft para comercializar o software em que o Código de Amostra estiver incorporado; (ii) incluir uma notificação de direitos autorais válida no software em que o Código de Amostra estiver</w:t>
      </w:r>
      <w:r w:rsidR="00F16815" w:rsidRPr="00715FF4">
        <w:rPr>
          <w:rFonts w:cs="Tahoma"/>
          <w:color w:val="000000"/>
          <w:lang w:val="pt-BR"/>
        </w:rPr>
        <w:t> </w:t>
      </w:r>
      <w:r w:rsidRPr="00715FF4">
        <w:rPr>
          <w:rFonts w:cs="Tahoma"/>
          <w:color w:val="000000"/>
          <w:lang w:val="pt-BR"/>
        </w:rPr>
        <w:t>incorporado e (iii) indenizar, isentar de responsabilidade e defender a Microsoft e Seus fornecedores de</w:t>
      </w:r>
      <w:r w:rsidR="00F16815" w:rsidRPr="00715FF4">
        <w:rPr>
          <w:rFonts w:cs="Tahoma"/>
          <w:color w:val="000000"/>
          <w:lang w:val="pt-BR"/>
        </w:rPr>
        <w:t> </w:t>
      </w:r>
      <w:r w:rsidRPr="00715FF4">
        <w:rPr>
          <w:rFonts w:cs="Tahoma"/>
          <w:color w:val="000000"/>
          <w:lang w:val="pt-BR"/>
        </w:rPr>
        <w:t>requerimentos judiciais ou extrajudiciais ou ações judiciais, incluindo honorários advocatícios, decorrentes de</w:t>
      </w:r>
      <w:r w:rsidR="00F16815" w:rsidRPr="00715FF4">
        <w:rPr>
          <w:rFonts w:cs="Tahoma"/>
          <w:color w:val="000000"/>
          <w:lang w:val="pt-BR"/>
        </w:rPr>
        <w:t> </w:t>
      </w:r>
      <w:r w:rsidRPr="00715FF4">
        <w:rPr>
          <w:rFonts w:cs="Tahoma"/>
          <w:color w:val="000000"/>
          <w:lang w:val="pt-BR"/>
        </w:rPr>
        <w:t>uso</w:t>
      </w:r>
      <w:r w:rsidR="00F16815" w:rsidRPr="00715FF4">
        <w:rPr>
          <w:rFonts w:cs="Tahoma"/>
          <w:color w:val="000000"/>
          <w:lang w:val="pt-BR"/>
        </w:rPr>
        <w:t> </w:t>
      </w:r>
      <w:r w:rsidRPr="00715FF4">
        <w:rPr>
          <w:rFonts w:cs="Tahoma"/>
          <w:color w:val="000000"/>
          <w:lang w:val="pt-BR"/>
        </w:rPr>
        <w:t>ou</w:t>
      </w:r>
      <w:r w:rsidR="00F16815" w:rsidRPr="00715FF4">
        <w:rPr>
          <w:rFonts w:cs="Tahoma"/>
          <w:color w:val="000000"/>
          <w:lang w:val="pt-BR"/>
        </w:rPr>
        <w:t> </w:t>
      </w:r>
      <w:r w:rsidRPr="00715FF4">
        <w:rPr>
          <w:rFonts w:cs="Tahoma"/>
          <w:color w:val="000000"/>
          <w:lang w:val="pt-BR"/>
        </w:rPr>
        <w:t>distribuição do Código de Amostra.</w:t>
      </w:r>
      <w:r w:rsidRPr="00F83E68">
        <w:rPr>
          <w:rFonts w:cs="Tahoma"/>
          <w:lang w:val="pt-PT"/>
        </w:rPr>
        <w:t xml:space="preserve"> </w:t>
      </w:r>
    </w:p>
    <w:p w14:paraId="45A543E0" w14:textId="77777777" w:rsidR="00AF08FE" w:rsidRPr="00F83E68" w:rsidRDefault="00AF08FE" w:rsidP="00C151FB">
      <w:pPr>
        <w:pStyle w:val="normal1"/>
        <w:spacing w:after="120"/>
        <w:rPr>
          <w:rFonts w:ascii="Tahoma" w:hAnsi="Tahoma" w:cs="Tahoma"/>
          <w:lang w:val="pt-PT"/>
        </w:rPr>
      </w:pPr>
      <w:r w:rsidRPr="00715FF4">
        <w:rPr>
          <w:rFonts w:ascii="Tahoma" w:hAnsi="Tahoma" w:cs="Tahoma"/>
          <w:b/>
          <w:color w:val="000000"/>
          <w:sz w:val="18"/>
          <w:lang w:val="pt-BR"/>
        </w:rPr>
        <w:t>Restrições de Licença de Software Livre.</w:t>
      </w:r>
      <w:r w:rsidR="00CD5606" w:rsidRPr="00F83E68">
        <w:rPr>
          <w:rFonts w:ascii="Tahoma" w:hAnsi="Tahoma" w:cs="Tahoma"/>
          <w:lang w:val="pt-PT"/>
        </w:rPr>
        <w:t xml:space="preserve"> </w:t>
      </w:r>
      <w:r w:rsidRPr="00715FF4">
        <w:rPr>
          <w:rFonts w:ascii="Tahoma" w:hAnsi="Tahoma" w:cs="Tahoma"/>
          <w:color w:val="000000"/>
          <w:sz w:val="18"/>
          <w:lang w:val="pt-BR"/>
        </w:rPr>
        <w:t>Como alguns termos de licença de terceiros exigem que os códigos do</w:t>
      </w:r>
      <w:r w:rsidR="00F16815" w:rsidRPr="00715FF4">
        <w:rPr>
          <w:rFonts w:ascii="Tahoma" w:hAnsi="Tahoma" w:cs="Tahoma"/>
          <w:color w:val="000000"/>
          <w:sz w:val="18"/>
          <w:lang w:val="pt-BR"/>
        </w:rPr>
        <w:t> </w:t>
      </w:r>
      <w:r w:rsidRPr="00715FF4">
        <w:rPr>
          <w:rFonts w:ascii="Tahoma" w:hAnsi="Tahoma" w:cs="Tahoma"/>
          <w:color w:val="000000"/>
          <w:sz w:val="18"/>
          <w:lang w:val="pt-BR"/>
        </w:rPr>
        <w:t xml:space="preserve">computador sejam, em geral, (i) divulgados a terceiros em forma de código-fonte; (ii) licenciados a terceiros com a finalidade de fazer trabalhos derivados; ou (iii) redistribuíveis a terceiros sem nenhum custo (em conjunto, </w:t>
      </w:r>
      <w:r w:rsidR="00CD5606" w:rsidRPr="00715FF4">
        <w:rPr>
          <w:rFonts w:ascii="Tahoma" w:hAnsi="Tahoma" w:cs="Tahoma"/>
          <w:color w:val="000000"/>
          <w:sz w:val="18"/>
          <w:lang w:val="pt-BR"/>
        </w:rPr>
        <w:t>“</w:t>
      </w:r>
      <w:r w:rsidRPr="00715FF4">
        <w:rPr>
          <w:rFonts w:ascii="Tahoma" w:hAnsi="Tahoma" w:cs="Tahoma"/>
          <w:color w:val="000000"/>
          <w:sz w:val="18"/>
          <w:lang w:val="pt-BR"/>
        </w:rPr>
        <w:t>Termos de Licença de Software Livre</w:t>
      </w:r>
      <w:r w:rsidR="00CD5606" w:rsidRPr="00715FF4">
        <w:rPr>
          <w:rFonts w:ascii="Tahoma" w:hAnsi="Tahoma" w:cs="Tahoma"/>
          <w:color w:val="000000"/>
          <w:sz w:val="18"/>
          <w:lang w:val="pt-BR"/>
        </w:rPr>
        <w:t>”</w:t>
      </w:r>
      <w:r w:rsidRPr="00715FF4">
        <w:rPr>
          <w:rFonts w:ascii="Tahoma" w:hAnsi="Tahoma" w:cs="Tahoma"/>
          <w:color w:val="000000"/>
          <w:sz w:val="18"/>
          <w:lang w:val="pt-BR"/>
        </w:rPr>
        <w:t>), os direitos de licença que cada parte concedeu a qualquer código de computador (ou</w:t>
      </w:r>
      <w:r w:rsidR="00F16815" w:rsidRPr="00715FF4">
        <w:rPr>
          <w:rFonts w:ascii="Tahoma" w:hAnsi="Tahoma" w:cs="Tahoma"/>
          <w:color w:val="000000"/>
          <w:sz w:val="18"/>
          <w:lang w:val="pt-BR"/>
        </w:rPr>
        <w:t> </w:t>
      </w:r>
      <w:r w:rsidRPr="00715FF4">
        <w:rPr>
          <w:rFonts w:ascii="Tahoma" w:hAnsi="Tahoma" w:cs="Tahoma"/>
          <w:color w:val="000000"/>
          <w:sz w:val="18"/>
          <w:lang w:val="pt-BR"/>
        </w:rPr>
        <w:t>qualquer propriedade intelectual associada ao mesmo) não incluem nenhuma licença, direito, poder ou autoridade para incorporar, modificar, combinar e/ou distribuir o referido código de computador com qualquer outro</w:t>
      </w:r>
      <w:r w:rsidR="00F16815" w:rsidRPr="00715FF4">
        <w:rPr>
          <w:rFonts w:ascii="Tahoma" w:hAnsi="Tahoma" w:cs="Tahoma"/>
          <w:color w:val="000000"/>
          <w:sz w:val="18"/>
          <w:lang w:val="pt-BR"/>
        </w:rPr>
        <w:t> </w:t>
      </w:r>
      <w:r w:rsidRPr="00715FF4">
        <w:rPr>
          <w:rFonts w:ascii="Tahoma" w:hAnsi="Tahoma" w:cs="Tahoma"/>
          <w:color w:val="000000"/>
          <w:sz w:val="18"/>
          <w:lang w:val="pt-BR"/>
        </w:rPr>
        <w:t>código de computador de uma maneira que sujeitaria o código de computador de outrem aos Termos de Licença de Software Livre.</w:t>
      </w:r>
      <w:r w:rsidR="00CD5606" w:rsidRPr="00F83E68">
        <w:rPr>
          <w:rFonts w:ascii="Tahoma" w:hAnsi="Tahoma" w:cs="Tahoma"/>
          <w:lang w:val="pt-PT"/>
        </w:rPr>
        <w:t xml:space="preserve"> </w:t>
      </w:r>
      <w:r w:rsidRPr="00715FF4">
        <w:rPr>
          <w:rFonts w:ascii="Tahoma" w:hAnsi="Tahoma" w:cs="Tahoma"/>
          <w:color w:val="000000"/>
          <w:sz w:val="18"/>
          <w:lang w:val="pt-BR"/>
        </w:rPr>
        <w:t>Al</w:t>
      </w:r>
      <w:r w:rsidRPr="00715FF4">
        <w:rPr>
          <w:rFonts w:ascii="Tahoma" w:eastAsia="Times New Roman" w:hAnsi="Tahoma" w:cs="Tahoma"/>
          <w:color w:val="000000"/>
          <w:sz w:val="18"/>
          <w:lang w:val="pt-BR"/>
        </w:rPr>
        <w:t>é</w:t>
      </w:r>
      <w:r w:rsidRPr="00715FF4">
        <w:rPr>
          <w:rFonts w:ascii="Tahoma" w:hAnsi="Tahoma" w:cs="Tahoma"/>
          <w:color w:val="000000"/>
          <w:sz w:val="18"/>
          <w:lang w:val="pt-BR"/>
        </w:rPr>
        <w:t>m disso, cada uma das partes garante que n</w:t>
      </w:r>
      <w:r w:rsidRPr="00715FF4">
        <w:rPr>
          <w:rFonts w:ascii="Tahoma" w:eastAsia="Times New Roman" w:hAnsi="Tahoma" w:cs="Tahoma"/>
          <w:color w:val="000000"/>
          <w:sz w:val="18"/>
          <w:lang w:val="pt-BR"/>
        </w:rPr>
        <w:t>ã</w:t>
      </w:r>
      <w:r w:rsidRPr="00715FF4">
        <w:rPr>
          <w:rFonts w:ascii="Tahoma" w:hAnsi="Tahoma" w:cs="Tahoma"/>
          <w:color w:val="000000"/>
          <w:sz w:val="18"/>
          <w:lang w:val="pt-BR"/>
        </w:rPr>
        <w:t>o fornecer</w:t>
      </w:r>
      <w:r w:rsidRPr="00715FF4">
        <w:rPr>
          <w:rFonts w:ascii="Tahoma" w:eastAsia="Times New Roman" w:hAnsi="Tahoma" w:cs="Tahoma"/>
          <w:color w:val="000000"/>
          <w:sz w:val="18"/>
          <w:lang w:val="pt-BR"/>
        </w:rPr>
        <w:t>á</w:t>
      </w:r>
      <w:r w:rsidRPr="00715FF4">
        <w:rPr>
          <w:rFonts w:ascii="Tahoma" w:hAnsi="Tahoma" w:cs="Tahoma"/>
          <w:color w:val="000000"/>
          <w:sz w:val="18"/>
          <w:lang w:val="pt-BR"/>
        </w:rPr>
        <w:t xml:space="preserve"> ou entregar</w:t>
      </w:r>
      <w:r w:rsidRPr="00715FF4">
        <w:rPr>
          <w:rFonts w:ascii="Tahoma" w:eastAsia="Times New Roman" w:hAnsi="Tahoma" w:cs="Tahoma"/>
          <w:color w:val="000000"/>
          <w:sz w:val="18"/>
          <w:lang w:val="pt-BR"/>
        </w:rPr>
        <w:t>á</w:t>
      </w:r>
      <w:r w:rsidRPr="00715FF4">
        <w:rPr>
          <w:rFonts w:ascii="Tahoma" w:hAnsi="Tahoma" w:cs="Tahoma"/>
          <w:color w:val="000000"/>
          <w:sz w:val="18"/>
          <w:lang w:val="pt-BR"/>
        </w:rPr>
        <w:t xml:space="preserve"> </w:t>
      </w:r>
      <w:r w:rsidRPr="00715FF4">
        <w:rPr>
          <w:rFonts w:ascii="Tahoma" w:eastAsia="Times New Roman" w:hAnsi="Tahoma" w:cs="Tahoma"/>
          <w:color w:val="000000"/>
          <w:sz w:val="18"/>
          <w:lang w:val="pt-BR"/>
        </w:rPr>
        <w:t>à</w:t>
      </w:r>
      <w:r w:rsidRPr="00715FF4">
        <w:rPr>
          <w:rFonts w:ascii="Tahoma" w:hAnsi="Tahoma" w:cs="Tahoma"/>
          <w:color w:val="000000"/>
          <w:sz w:val="18"/>
          <w:lang w:val="pt-BR"/>
        </w:rPr>
        <w:t xml:space="preserve"> outra parte</w:t>
      </w:r>
      <w:r w:rsidR="00F16815" w:rsidRPr="00715FF4">
        <w:rPr>
          <w:rFonts w:ascii="Tahoma" w:hAnsi="Tahoma" w:cs="Tahoma"/>
          <w:color w:val="000000"/>
          <w:sz w:val="18"/>
          <w:lang w:val="pt-BR"/>
        </w:rPr>
        <w:t> </w:t>
      </w:r>
      <w:r w:rsidRPr="00715FF4">
        <w:rPr>
          <w:rFonts w:ascii="Tahoma" w:hAnsi="Tahoma" w:cs="Tahoma"/>
          <w:color w:val="000000"/>
          <w:sz w:val="18"/>
          <w:lang w:val="pt-BR"/>
        </w:rPr>
        <w:t>nenhum c</w:t>
      </w:r>
      <w:r w:rsidRPr="00715FF4">
        <w:rPr>
          <w:rFonts w:ascii="Tahoma" w:eastAsia="Times New Roman" w:hAnsi="Tahoma" w:cs="Tahoma"/>
          <w:color w:val="000000"/>
          <w:sz w:val="18"/>
          <w:lang w:val="pt-BR"/>
        </w:rPr>
        <w:t>ó</w:t>
      </w:r>
      <w:r w:rsidRPr="00715FF4">
        <w:rPr>
          <w:rFonts w:ascii="Tahoma" w:hAnsi="Tahoma" w:cs="Tahoma"/>
          <w:color w:val="000000"/>
          <w:sz w:val="18"/>
          <w:lang w:val="pt-BR"/>
        </w:rPr>
        <w:t>digo de computador que seja regido pelos Termos de Licen</w:t>
      </w:r>
      <w:r w:rsidRPr="00715FF4">
        <w:rPr>
          <w:rFonts w:ascii="Tahoma" w:eastAsia="Times New Roman" w:hAnsi="Tahoma" w:cs="Tahoma"/>
          <w:color w:val="000000"/>
          <w:sz w:val="18"/>
          <w:lang w:val="pt-BR"/>
        </w:rPr>
        <w:t>ç</w:t>
      </w:r>
      <w:r w:rsidRPr="00715FF4">
        <w:rPr>
          <w:rFonts w:ascii="Tahoma" w:hAnsi="Tahoma" w:cs="Tahoma"/>
          <w:color w:val="000000"/>
          <w:sz w:val="18"/>
          <w:lang w:val="pt-BR"/>
        </w:rPr>
        <w:t>a de Software Livre.</w:t>
      </w:r>
    </w:p>
    <w:p w14:paraId="45A543E1" w14:textId="77777777" w:rsidR="00AF08FE" w:rsidRPr="00F83E68" w:rsidRDefault="00AF08FE" w:rsidP="00C151FB">
      <w:pPr>
        <w:pStyle w:val="normal1"/>
        <w:spacing w:after="120"/>
        <w:rPr>
          <w:rFonts w:ascii="Tahoma" w:hAnsi="Tahoma" w:cs="Tahoma"/>
          <w:lang w:val="pt-PT"/>
        </w:rPr>
      </w:pPr>
      <w:r w:rsidRPr="00715FF4">
        <w:rPr>
          <w:rFonts w:ascii="Tahoma" w:hAnsi="Tahoma" w:cs="Tahoma"/>
          <w:b/>
          <w:color w:val="000000"/>
          <w:sz w:val="18"/>
          <w:lang w:val="pt-BR"/>
        </w:rPr>
        <w:t>Direitos das Afiliadas.</w:t>
      </w:r>
      <w:r w:rsidR="00CD5606" w:rsidRPr="00F83E68">
        <w:rPr>
          <w:rFonts w:ascii="Tahoma" w:hAnsi="Tahoma" w:cs="Tahoma"/>
          <w:lang w:val="pt-PT"/>
        </w:rPr>
        <w:t xml:space="preserve"> </w:t>
      </w:r>
      <w:r w:rsidRPr="00715FF4">
        <w:rPr>
          <w:rFonts w:ascii="Tahoma" w:hAnsi="Tahoma" w:cs="Tahoma"/>
          <w:color w:val="000000"/>
          <w:sz w:val="18"/>
          <w:lang w:val="pt-BR"/>
        </w:rPr>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p>
    <w:p w14:paraId="45A543E2" w14:textId="77777777" w:rsidR="00AF08FE" w:rsidRPr="00F83E68" w:rsidRDefault="00AF08FE" w:rsidP="00C151FB">
      <w:pPr>
        <w:rPr>
          <w:rFonts w:cs="Tahoma"/>
          <w:lang w:val="pt-PT"/>
        </w:rPr>
      </w:pPr>
      <w:r w:rsidRPr="00715FF4">
        <w:rPr>
          <w:rFonts w:cs="Tahoma"/>
          <w:b/>
          <w:color w:val="000000"/>
          <w:lang w:val="pt-BR"/>
        </w:rPr>
        <w:t>Reserva de direitos.</w:t>
      </w:r>
      <w:r w:rsidR="00CD5606" w:rsidRPr="00F83E68">
        <w:rPr>
          <w:rFonts w:cs="Tahoma"/>
          <w:lang w:val="pt-PT"/>
        </w:rPr>
        <w:t xml:space="preserve"> </w:t>
      </w:r>
      <w:r w:rsidRPr="00715FF4">
        <w:rPr>
          <w:rFonts w:cs="Tahoma"/>
          <w:color w:val="000000"/>
          <w:lang w:val="pt-BR"/>
        </w:rPr>
        <w:t>Qualquer direito não concedido expressamente permanece reservado.</w:t>
      </w:r>
    </w:p>
    <w:p w14:paraId="45A543E3" w14:textId="77777777" w:rsidR="00AF08FE" w:rsidRPr="00F83E68" w:rsidRDefault="00AF08FE" w:rsidP="00C151FB">
      <w:pPr>
        <w:rPr>
          <w:rFonts w:cs="Tahoma"/>
          <w:lang w:val="pt-PT"/>
        </w:rPr>
      </w:pPr>
    </w:p>
    <w:p w14:paraId="45A543E4" w14:textId="77777777" w:rsidR="00AF08FE" w:rsidRPr="00715FF4" w:rsidRDefault="00AF08FE" w:rsidP="00DD7F8E">
      <w:pPr>
        <w:rPr>
          <w:rFonts w:cs="Tahoma"/>
          <w:lang w:val="de-DE"/>
        </w:rPr>
      </w:pPr>
      <w:r w:rsidRPr="00715FF4">
        <w:rPr>
          <w:rFonts w:cs="Tahoma"/>
          <w:b/>
          <w:lang w:val="pt-BR"/>
        </w:rPr>
        <w:t>Garantias, Isenções e Limitações de Responsabilidade.</w:t>
      </w:r>
    </w:p>
    <w:p w14:paraId="45A543E5" w14:textId="77777777" w:rsidR="00AF08FE" w:rsidRPr="00715FF4" w:rsidRDefault="00AF08FE" w:rsidP="00DD7F8E">
      <w:pPr>
        <w:rPr>
          <w:rFonts w:cs="Tahoma"/>
          <w:lang w:val="de-DE"/>
        </w:rPr>
      </w:pPr>
    </w:p>
    <w:p w14:paraId="45A543E6" w14:textId="77777777" w:rsidR="00AF08FE" w:rsidRPr="00F83E68" w:rsidRDefault="00AF08FE" w:rsidP="00DD7F8E">
      <w:pPr>
        <w:ind w:left="360"/>
        <w:rPr>
          <w:rFonts w:cs="Tahoma"/>
          <w:lang w:val="pt-PT"/>
        </w:rPr>
      </w:pPr>
      <w:r w:rsidRPr="00715FF4">
        <w:rPr>
          <w:rFonts w:cs="Tahoma"/>
          <w:b/>
          <w:color w:val="000000"/>
          <w:lang w:val="pt-BR"/>
        </w:rPr>
        <w:t>Garantia dos Serviços.</w:t>
      </w:r>
      <w:r w:rsidR="00CD5606" w:rsidRPr="00715FF4">
        <w:rPr>
          <w:rFonts w:cs="Tahoma"/>
          <w:b/>
          <w:lang w:val="de-DE"/>
        </w:rPr>
        <w:t xml:space="preserve"> </w:t>
      </w:r>
      <w:r w:rsidRPr="00715FF4">
        <w:rPr>
          <w:rFonts w:cs="Tahoma"/>
          <w:color w:val="000000"/>
          <w:lang w:val="pt-BR"/>
        </w:rPr>
        <w:t>A Microsoft garante que todos os Serviços serão realizados com cuidado e qualificação profissionais.</w:t>
      </w:r>
    </w:p>
    <w:p w14:paraId="45A543E7" w14:textId="77777777" w:rsidR="00AF08FE" w:rsidRPr="00F83E68" w:rsidRDefault="00AF08FE" w:rsidP="00DD7F8E">
      <w:pPr>
        <w:ind w:left="360"/>
        <w:rPr>
          <w:rFonts w:cs="Tahoma"/>
          <w:lang w:val="pt-PT"/>
        </w:rPr>
      </w:pPr>
    </w:p>
    <w:p w14:paraId="45A543E8" w14:textId="77777777" w:rsidR="00AF08FE" w:rsidRPr="00F83E68" w:rsidRDefault="00AF08FE" w:rsidP="00DD7F8E">
      <w:pPr>
        <w:ind w:left="360"/>
        <w:rPr>
          <w:rFonts w:cs="Tahoma"/>
          <w:lang w:val="pt-PT"/>
        </w:rPr>
      </w:pPr>
      <w:r w:rsidRPr="00715FF4">
        <w:rPr>
          <w:rFonts w:cs="Tahoma"/>
          <w:b/>
          <w:lang w:val="pt-BR"/>
        </w:rPr>
        <w:t>AUSÊNCIA DE OUTRAS GARANTIAS.</w:t>
      </w:r>
      <w:r w:rsidR="00CD5606" w:rsidRPr="00F83E68">
        <w:rPr>
          <w:rFonts w:cs="Tahoma"/>
          <w:lang w:val="pt-PT"/>
        </w:rPr>
        <w:t xml:space="preserve"> </w:t>
      </w:r>
      <w:r w:rsidRPr="00715FF4">
        <w:rPr>
          <w:rFonts w:cs="Tahoma"/>
          <w:lang w:val="pt-BR"/>
        </w:rPr>
        <w:t>NO LIMITE PERMITIDO PELA LEI APLICÁVEL, A MICROSOFT EXCLUI E ISENTA-SE DE TODAS AS DECLARAÇÕES, GARANTIAS E CONDIÇÕES, EXPRESSAS, IMPLÍCITAS OU CONTIDAS EM LEI, QUE NÃO SEJAM AQUELAS IDENTIFICADAS DE MANEIRA EXPRESSA NESTE CONTRATO.</w:t>
      </w:r>
      <w:r w:rsidR="00CD5606" w:rsidRPr="00F83E68">
        <w:rPr>
          <w:rFonts w:cs="Tahoma"/>
          <w:lang w:val="pt-PT"/>
        </w:rPr>
        <w:t xml:space="preserve"> </w:t>
      </w:r>
      <w:r w:rsidRPr="00715FF4">
        <w:rPr>
          <w:rFonts w:cs="Tahoma"/>
          <w:lang w:val="pt-BR"/>
        </w:rPr>
        <w:t>A ISENÇÃO DE</w:t>
      </w:r>
      <w:r w:rsidR="00F16815" w:rsidRPr="00715FF4">
        <w:rPr>
          <w:rFonts w:cs="Tahoma"/>
          <w:lang w:val="pt-BR"/>
        </w:rPr>
        <w:t> </w:t>
      </w:r>
      <w:r w:rsidRPr="00715FF4">
        <w:rPr>
          <w:rFonts w:cs="Tahoma"/>
          <w:lang w:val="pt-BR"/>
        </w:rPr>
        <w:t>RESPONSABILIDADE INCLUI TODA E QUALQUER GARANTIA OU CONDIÇÃO DE TITULARIDADE DO DIREITO, NÃO VIOLAÇÃO, QUALIDADE OU RESULTADOS SATISFATÓRIOS, PADRÕES DE COMERCIALIZAÇÃO OU ADEQUAÇÃO PARA UM PROPÓSITO ESPECÍFICO, COM RESPEITO A QUALQUER CONSULTORIA, RECOMENDAÇÃO, CONSERTO, SERVIÇOS ENTREGES E OUTROS MATERIAIS RELACIONADOS FORNECIDOS PELA MICROSOFT E SUAS AFILIADAS, FORNECEDORES E CONTRATANTES NA EXECUÇÃO DO SERVIÇO.</w:t>
      </w:r>
      <w:r w:rsidR="00CD5606" w:rsidRPr="00F83E68">
        <w:rPr>
          <w:rFonts w:cs="Tahoma"/>
          <w:lang w:val="pt-PT"/>
        </w:rPr>
        <w:t xml:space="preserve"> </w:t>
      </w:r>
    </w:p>
    <w:p w14:paraId="45A543E9" w14:textId="77777777" w:rsidR="00AF08FE" w:rsidRPr="00F83E68" w:rsidRDefault="00AF08FE" w:rsidP="00DD7F8E">
      <w:pPr>
        <w:ind w:left="360"/>
        <w:rPr>
          <w:rFonts w:cs="Tahoma"/>
          <w:lang w:val="pt-PT"/>
        </w:rPr>
      </w:pPr>
    </w:p>
    <w:p w14:paraId="45A543EA" w14:textId="77777777" w:rsidR="00AF08FE" w:rsidRPr="00F83E68" w:rsidRDefault="00AF08FE" w:rsidP="00DD7F8E">
      <w:pPr>
        <w:ind w:left="360"/>
        <w:rPr>
          <w:rFonts w:cs="Tahoma"/>
          <w:lang w:val="pt-PT"/>
        </w:rPr>
      </w:pPr>
      <w:r w:rsidRPr="00715FF4">
        <w:rPr>
          <w:rFonts w:cs="Tahoma"/>
          <w:b/>
          <w:lang w:val="pt-BR"/>
        </w:rPr>
        <w:t>Limitação de Responsabilidade.</w:t>
      </w:r>
      <w:r w:rsidR="00CD5606" w:rsidRPr="00F83E68">
        <w:rPr>
          <w:rFonts w:cs="Tahoma"/>
          <w:lang w:val="pt-PT"/>
        </w:rPr>
        <w:t xml:space="preserve"> </w:t>
      </w:r>
      <w:r w:rsidRPr="00715FF4">
        <w:rPr>
          <w:rFonts w:cs="Tahoma"/>
          <w:lang w:val="pt-BR"/>
        </w:rPr>
        <w:t>A responsabilidade da Microsoft por danos diretos será limitada até a máxima extensão permitida pela lei aplicável aos valores pagos pelo Cliente pelos Serviços que originaram o requerimento judicial ou extrajudicial de violação nos 12 meses que precedem o referido requerimento.</w:t>
      </w:r>
      <w:r w:rsidR="00CD5606" w:rsidRPr="00F83E68">
        <w:rPr>
          <w:rFonts w:cs="Tahoma"/>
          <w:lang w:val="pt-PT"/>
        </w:rPr>
        <w:t xml:space="preserve"> </w:t>
      </w:r>
    </w:p>
    <w:p w14:paraId="45A543EB" w14:textId="77777777" w:rsidR="00AF08FE" w:rsidRPr="00F83E68" w:rsidRDefault="00AF08FE" w:rsidP="00DD7F8E">
      <w:pPr>
        <w:ind w:left="360"/>
        <w:rPr>
          <w:rFonts w:cs="Tahoma"/>
          <w:lang w:val="pt-PT"/>
        </w:rPr>
      </w:pPr>
    </w:p>
    <w:p w14:paraId="45A543EC" w14:textId="77777777" w:rsidR="00AF08FE" w:rsidRPr="00F83E68" w:rsidRDefault="00AF08FE" w:rsidP="00DD7F8E">
      <w:pPr>
        <w:ind w:left="360"/>
        <w:rPr>
          <w:rFonts w:cs="Tahoma"/>
          <w:lang w:val="pt-PT"/>
        </w:rPr>
      </w:pPr>
      <w:r w:rsidRPr="00715FF4">
        <w:rPr>
          <w:rFonts w:cs="Tahoma"/>
          <w:b/>
          <w:lang w:val="pt-BR"/>
        </w:rPr>
        <w:t>NENHUMA RESPONSABILIDADE POR DANOS DETERMINADOS.</w:t>
      </w:r>
      <w:r w:rsidR="00CD5606" w:rsidRPr="00F83E68">
        <w:rPr>
          <w:rFonts w:cs="Tahoma"/>
          <w:b/>
          <w:lang w:val="pt-PT"/>
        </w:rPr>
        <w:t xml:space="preserve"> </w:t>
      </w:r>
      <w:r w:rsidRPr="00715FF4">
        <w:rPr>
          <w:rFonts w:cs="Tahoma"/>
          <w:lang w:val="pt-BR"/>
        </w:rPr>
        <w:t>NA EXTENSÃO MÁXIMA PERMITIDA PELA</w:t>
      </w:r>
      <w:r w:rsidR="00F16815" w:rsidRPr="00715FF4">
        <w:rPr>
          <w:rFonts w:cs="Tahoma"/>
          <w:lang w:val="pt-BR"/>
        </w:rPr>
        <w:t> </w:t>
      </w:r>
      <w:r w:rsidRPr="00715FF4">
        <w:rPr>
          <w:rFonts w:cs="Tahoma"/>
          <w:lang w:val="pt-BR"/>
        </w:rPr>
        <w:t>LEI APLICÁVEL, NENHUMA DAS PARTES, SUAS AFILIADAS, FORNECEDORAS OU CONTRATANTES RESPONDERÃO POR DANOS INDIRETOS (INCLUINDO, SEM LIMITAÇÃO, DANOS CONSEQUENCIAIS, ESPECIAIS OU INCIDENTAIS, DANOS POR PERDA DE LUCRO OU RECEITA, INTERRUPÇÃO DOS NEGÓCIOS OU PERDA DE</w:t>
      </w:r>
      <w:r w:rsidR="00F16815" w:rsidRPr="00715FF4">
        <w:rPr>
          <w:rFonts w:cs="Tahoma"/>
          <w:lang w:val="pt-BR"/>
        </w:rPr>
        <w:t> </w:t>
      </w:r>
      <w:r w:rsidRPr="00715FF4">
        <w:rPr>
          <w:rFonts w:cs="Tahoma"/>
          <w:lang w:val="pt-BR"/>
        </w:rPr>
        <w:t>INFORMAÇÕES DO NEGÓCIO), QUE VENHAM A SURGIR EM DECORRÊNCIA DESTE CONTRATO, AINDA</w:t>
      </w:r>
      <w:r w:rsidR="00CB5488" w:rsidRPr="00715FF4">
        <w:rPr>
          <w:rFonts w:cs="Tahoma"/>
          <w:lang w:val="pt-BR"/>
        </w:rPr>
        <w:t> </w:t>
      </w:r>
      <w:r w:rsidRPr="00715FF4">
        <w:rPr>
          <w:rFonts w:cs="Tahoma"/>
          <w:lang w:val="pt-BR"/>
        </w:rPr>
        <w:t>QUE</w:t>
      </w:r>
      <w:r w:rsidR="00F16815" w:rsidRPr="00715FF4">
        <w:rPr>
          <w:rFonts w:cs="Tahoma"/>
          <w:lang w:val="pt-BR"/>
        </w:rPr>
        <w:t> </w:t>
      </w:r>
      <w:r w:rsidRPr="00715FF4">
        <w:rPr>
          <w:rFonts w:cs="Tahoma"/>
          <w:lang w:val="pt-BR"/>
        </w:rPr>
        <w:t>AVISADAS DA POSSIBILIDADE DE OCORRÊNCIA DOS REFERIDOS DANOS OU DE QUE ESSA POSSIBILIDADE POSSA SER RAZOAVELMENTE PREVISTA.</w:t>
      </w:r>
      <w:r w:rsidR="00CD5606" w:rsidRPr="00F83E68">
        <w:rPr>
          <w:rFonts w:cs="Tahoma"/>
          <w:lang w:val="pt-PT"/>
        </w:rPr>
        <w:t xml:space="preserve"> </w:t>
      </w:r>
      <w:r w:rsidRPr="00715FF4">
        <w:rPr>
          <w:rFonts w:cs="Tahoma"/>
          <w:lang w:val="pt-BR"/>
        </w:rPr>
        <w:t>ESSA EXCLUSÃO DE RESPONSABILIDADE NÃO SE APLICA À RESPONSABILIDADE DE QUAISQUER DAS PARTES EM RELAÇÃO À OUTRA PELA VIOLAÇÃO DE SUA OBRIGAÇÃO DE CONFIDENCIALIDADE OU PELA VIOLAÇÃO DE DIREITOS DE PROPRIEDADE INTELECTUAL DA</w:t>
      </w:r>
      <w:r w:rsidR="00F16815" w:rsidRPr="00715FF4">
        <w:rPr>
          <w:rFonts w:cs="Tahoma"/>
          <w:lang w:val="pt-BR"/>
        </w:rPr>
        <w:t> </w:t>
      </w:r>
      <w:r w:rsidRPr="00715FF4">
        <w:rPr>
          <w:rFonts w:cs="Tahoma"/>
          <w:lang w:val="pt-BR"/>
        </w:rPr>
        <w:t>OUTRA PARTE.</w:t>
      </w:r>
    </w:p>
    <w:p w14:paraId="45A543ED" w14:textId="77777777" w:rsidR="00AF08FE" w:rsidRPr="00F83E68" w:rsidRDefault="00AF08FE" w:rsidP="00DD7F8E">
      <w:pPr>
        <w:ind w:left="360"/>
        <w:rPr>
          <w:rFonts w:cs="Tahoma"/>
          <w:lang w:val="pt-PT"/>
        </w:rPr>
      </w:pPr>
      <w:r w:rsidRPr="00715FF4">
        <w:rPr>
          <w:rFonts w:cs="Tahoma"/>
          <w:b/>
          <w:lang w:val="pt-BR"/>
        </w:rPr>
        <w:t>Aplicação.</w:t>
      </w:r>
      <w:r w:rsidR="00CD5606" w:rsidRPr="00F83E68">
        <w:rPr>
          <w:rFonts w:cs="Tahoma"/>
          <w:lang w:val="pt-PT"/>
        </w:rPr>
        <w:t xml:space="preserve"> </w:t>
      </w:r>
      <w:r w:rsidRPr="00715FF4">
        <w:rPr>
          <w:rFonts w:cs="Tahoma"/>
          <w:lang w:val="pt-BR"/>
        </w:rPr>
        <w:t>Exceto conforme especificado de maneira expressa neste documento, as limitações e exclusões de</w:t>
      </w:r>
      <w:r w:rsidR="00F16815" w:rsidRPr="00715FF4">
        <w:rPr>
          <w:rFonts w:cs="Tahoma"/>
          <w:lang w:val="pt-BR"/>
        </w:rPr>
        <w:t> </w:t>
      </w:r>
      <w:r w:rsidRPr="00715FF4">
        <w:rPr>
          <w:rFonts w:cs="Tahoma"/>
          <w:lang w:val="pt-BR"/>
        </w:rPr>
        <w:t>responsabilidade por danos definidos neste contrato se aplicam independentemente de a responsabilidade se</w:t>
      </w:r>
      <w:r w:rsidR="00F16815" w:rsidRPr="00715FF4">
        <w:rPr>
          <w:rFonts w:cs="Tahoma"/>
          <w:lang w:val="pt-BR"/>
        </w:rPr>
        <w:t> </w:t>
      </w:r>
      <w:r w:rsidRPr="00715FF4">
        <w:rPr>
          <w:rFonts w:cs="Tahoma"/>
          <w:lang w:val="pt-BR"/>
        </w:rPr>
        <w:t>basear em violação de contrato, ato ilícito extracontratual (incluindo negligência), responsabilidade objetiva, descumprimento das garantias ou qualquer outro embasamento jurídico.</w:t>
      </w:r>
    </w:p>
    <w:p w14:paraId="45A543EE" w14:textId="77777777" w:rsidR="00AF08FE" w:rsidRPr="00F83E68" w:rsidRDefault="00AF08FE">
      <w:pPr>
        <w:tabs>
          <w:tab w:val="left" w:pos="2936"/>
        </w:tabs>
        <w:rPr>
          <w:rFonts w:cs="Tahoma"/>
          <w:lang w:val="pt-PT"/>
        </w:rPr>
      </w:pPr>
    </w:p>
    <w:p w14:paraId="45A543EF" w14:textId="77777777" w:rsidR="00AF08FE" w:rsidRPr="00F83E68" w:rsidRDefault="00AF08FE">
      <w:pPr>
        <w:rPr>
          <w:rFonts w:cs="Tahoma"/>
          <w:lang w:val="pt-PT"/>
        </w:rPr>
      </w:pPr>
      <w:r w:rsidRPr="00F83E68">
        <w:rPr>
          <w:rFonts w:cs="Tahoma"/>
          <w:lang w:val="pt-PT" w:eastAsia="ja-JP"/>
        </w:rPr>
        <w:br w:type="page"/>
      </w:r>
    </w:p>
    <w:p w14:paraId="45A543F0" w14:textId="77777777" w:rsidR="00AF08FE" w:rsidRPr="00F83E68" w:rsidRDefault="00AF08FE">
      <w:pPr>
        <w:pStyle w:val="Heading1"/>
        <w:rPr>
          <w:rFonts w:cs="Tahoma"/>
          <w:lang w:val="pt-PT"/>
        </w:rPr>
      </w:pPr>
      <w:bookmarkStart w:id="1054" w:name="_Toc336338249"/>
      <w:bookmarkStart w:id="1055" w:name="_Toc340680137"/>
      <w:bookmarkEnd w:id="1054"/>
      <w:r w:rsidRPr="00715FF4">
        <w:rPr>
          <w:rFonts w:cs="Tahoma"/>
          <w:lang w:val="pt-BR"/>
        </w:rPr>
        <w:t>seção 9 – Termos Adicionais</w:t>
      </w:r>
      <w:bookmarkEnd w:id="1055"/>
    </w:p>
    <w:p w14:paraId="45A543F1" w14:textId="77777777" w:rsidR="00AF08FE" w:rsidRPr="00F83E68" w:rsidRDefault="00AF08FE">
      <w:pPr>
        <w:pStyle w:val="Heading1"/>
        <w:rPr>
          <w:rFonts w:cs="Tahoma"/>
          <w:lang w:val="pt-PT"/>
        </w:rPr>
      </w:pPr>
      <w:r w:rsidRPr="00F83E68">
        <w:rPr>
          <w:rFonts w:cs="Tahoma"/>
          <w:lang w:val="pt-PT"/>
        </w:rPr>
        <w:t xml:space="preserve"> </w:t>
      </w:r>
    </w:p>
    <w:p w14:paraId="45A543F2" w14:textId="77777777" w:rsidR="00AF08FE" w:rsidRPr="00F83E68" w:rsidRDefault="00AF08FE" w:rsidP="00F16815">
      <w:pPr>
        <w:pStyle w:val="Heading3"/>
        <w:ind w:right="720"/>
        <w:rPr>
          <w:rFonts w:ascii="Tahoma" w:hAnsi="Tahoma" w:cs="Tahoma"/>
          <w:lang w:val="pt-PT"/>
        </w:rPr>
      </w:pPr>
      <w:bookmarkStart w:id="1056" w:name="_Toc323159781"/>
      <w:bookmarkStart w:id="1057" w:name="_Toc336338250"/>
      <w:bookmarkStart w:id="1058" w:name="_Toc340680138"/>
      <w:bookmarkEnd w:id="1056"/>
      <w:bookmarkEnd w:id="1057"/>
      <w:r w:rsidRPr="00715FF4">
        <w:rPr>
          <w:rFonts w:ascii="Tahoma" w:hAnsi="Tahoma" w:cs="Tahoma"/>
          <w:color w:val="000000"/>
          <w:sz w:val="22"/>
          <w:lang w:val="pt-BR"/>
        </w:rPr>
        <w:t>Licenças de Acesso para Cliente (CALs) e Licenças de Gerenciamento (MLs) de</w:t>
      </w:r>
      <w:r w:rsidR="00F16815" w:rsidRPr="00715FF4">
        <w:rPr>
          <w:rFonts w:ascii="Tahoma" w:hAnsi="Tahoma" w:cs="Tahoma"/>
          <w:color w:val="000000"/>
          <w:sz w:val="22"/>
          <w:lang w:val="pt-BR"/>
        </w:rPr>
        <w:t> </w:t>
      </w:r>
      <w:r w:rsidRPr="00715FF4">
        <w:rPr>
          <w:rFonts w:ascii="Tahoma" w:hAnsi="Tahoma" w:cs="Tahoma"/>
          <w:color w:val="000000"/>
          <w:sz w:val="22"/>
          <w:lang w:val="pt-BR"/>
        </w:rPr>
        <w:t>Cliente</w:t>
      </w:r>
      <w:bookmarkEnd w:id="1058"/>
    </w:p>
    <w:p w14:paraId="45A543F3" w14:textId="77777777" w:rsidR="00AF08FE" w:rsidRPr="00F83E68" w:rsidRDefault="00AF08FE" w:rsidP="008A1637">
      <w:pPr>
        <w:pStyle w:val="AppendixFlushBulletedList"/>
        <w:tabs>
          <w:tab w:val="clear" w:pos="360"/>
        </w:tabs>
        <w:ind w:left="720" w:right="720" w:firstLine="0"/>
        <w:rPr>
          <w:rFonts w:ascii="Tahoma" w:hAnsi="Tahoma" w:cs="Tahoma"/>
          <w:lang w:val="pt-PT"/>
        </w:rPr>
      </w:pPr>
    </w:p>
    <w:p w14:paraId="45A543F4" w14:textId="77777777" w:rsidR="00AF08FE" w:rsidRPr="00F83E68" w:rsidRDefault="00AF08FE" w:rsidP="00024C3C">
      <w:pPr>
        <w:pStyle w:val="AppendixFlushBulletedList"/>
        <w:numPr>
          <w:ilvl w:val="0"/>
          <w:numId w:val="107"/>
        </w:numPr>
        <w:ind w:left="1440" w:right="720"/>
        <w:rPr>
          <w:rFonts w:ascii="Tahoma" w:hAnsi="Tahoma" w:cs="Tahoma"/>
          <w:lang w:val="pt-PT"/>
        </w:rPr>
      </w:pPr>
      <w:r w:rsidRPr="00715FF4">
        <w:rPr>
          <w:rFonts w:ascii="Tahoma" w:hAnsi="Tahoma" w:cs="Tahoma"/>
          <w:b/>
          <w:color w:val="000000"/>
          <w:sz w:val="18"/>
          <w:lang w:val="pt-BR"/>
        </w:rPr>
        <w:t>Transição entre CALs do Usuário e do Dispositivo</w:t>
      </w:r>
    </w:p>
    <w:p w14:paraId="45A543F5" w14:textId="77777777" w:rsidR="00AF08FE" w:rsidRPr="00715FF4" w:rsidRDefault="00AF08FE" w:rsidP="00024C3C">
      <w:pPr>
        <w:pStyle w:val="AppendixBodyText"/>
        <w:numPr>
          <w:ilvl w:val="0"/>
          <w:numId w:val="108"/>
        </w:numPr>
        <w:ind w:left="1800" w:right="720"/>
        <w:rPr>
          <w:rFonts w:ascii="Tahoma" w:hAnsi="Tahoma" w:cs="Tahoma"/>
        </w:rPr>
      </w:pPr>
      <w:r w:rsidRPr="00715FF4">
        <w:rPr>
          <w:rFonts w:ascii="Tahoma" w:hAnsi="Tahoma" w:cs="Tahoma"/>
          <w:color w:val="000000"/>
          <w:sz w:val="18"/>
          <w:lang w:val="pt-BR"/>
        </w:rPr>
        <w:t>Os clientes com Software Assurance atual para CALs podem alternar entre Usuário e</w:t>
      </w:r>
      <w:r w:rsidR="00F16815" w:rsidRPr="00715FF4">
        <w:rPr>
          <w:rFonts w:ascii="Tahoma" w:hAnsi="Tahoma" w:cs="Tahoma"/>
          <w:color w:val="000000"/>
          <w:sz w:val="18"/>
          <w:lang w:val="pt-BR"/>
        </w:rPr>
        <w:t> </w:t>
      </w:r>
      <w:r w:rsidRPr="00715FF4">
        <w:rPr>
          <w:rFonts w:ascii="Tahoma" w:hAnsi="Tahoma" w:cs="Tahoma"/>
          <w:color w:val="000000"/>
          <w:sz w:val="18"/>
          <w:lang w:val="pt-BR"/>
        </w:rPr>
        <w:t>Dispositivo na renovação da cobertura do Software Assurance.</w:t>
      </w:r>
      <w:r w:rsidR="00CD5606" w:rsidRPr="00F83E68">
        <w:rPr>
          <w:rFonts w:ascii="Tahoma" w:hAnsi="Tahoma" w:cs="Tahoma"/>
          <w:lang w:val="pt-PT"/>
        </w:rPr>
        <w:t xml:space="preserve"> </w:t>
      </w:r>
      <w:r w:rsidRPr="00715FF4">
        <w:rPr>
          <w:rFonts w:ascii="Tahoma" w:hAnsi="Tahoma" w:cs="Tahoma"/>
          <w:color w:val="000000"/>
          <w:sz w:val="18"/>
          <w:lang w:val="pt-BR"/>
        </w:rPr>
        <w:t>Essa transição não muda a edição da CAL (ou seja, de Standard para Empresarial).</w:t>
      </w:r>
      <w:r w:rsidRPr="00F83E68">
        <w:rPr>
          <w:rFonts w:ascii="Tahoma" w:hAnsi="Tahoma" w:cs="Tahoma"/>
          <w:lang w:val="pt-PT"/>
        </w:rPr>
        <w:t xml:space="preserve"> </w:t>
      </w:r>
      <w:r w:rsidRPr="00715FF4">
        <w:rPr>
          <w:rFonts w:ascii="Tahoma" w:hAnsi="Tahoma" w:cs="Tahoma"/>
          <w:color w:val="000000"/>
          <w:sz w:val="18"/>
          <w:lang w:val="pt-BR"/>
        </w:rPr>
        <w:t>Consulte as Notas do</w:t>
      </w:r>
      <w:r w:rsidR="00F16815" w:rsidRPr="00715FF4">
        <w:rPr>
          <w:rFonts w:ascii="Tahoma" w:hAnsi="Tahoma" w:cs="Tahoma"/>
          <w:color w:val="000000"/>
          <w:sz w:val="18"/>
          <w:lang w:val="pt-BR"/>
        </w:rPr>
        <w:t> </w:t>
      </w:r>
      <w:r w:rsidRPr="00715FF4">
        <w:rPr>
          <w:rFonts w:ascii="Tahoma" w:hAnsi="Tahoma" w:cs="Tahoma"/>
          <w:color w:val="000000"/>
          <w:sz w:val="18"/>
          <w:lang w:val="pt-BR"/>
        </w:rPr>
        <w:t>Produto referentes aos produtos individuais.</w:t>
      </w:r>
      <w:r w:rsidRPr="00715FF4">
        <w:rPr>
          <w:rFonts w:ascii="Tahoma" w:hAnsi="Tahoma" w:cs="Tahoma"/>
        </w:rPr>
        <w:t xml:space="preserve"> </w:t>
      </w:r>
    </w:p>
    <w:p w14:paraId="45A543F6" w14:textId="77777777" w:rsidR="00AF08FE" w:rsidRPr="00F83E68" w:rsidRDefault="00AF08FE" w:rsidP="00024C3C">
      <w:pPr>
        <w:pStyle w:val="AppendixFlushBulletedList"/>
        <w:numPr>
          <w:ilvl w:val="0"/>
          <w:numId w:val="107"/>
        </w:numPr>
        <w:ind w:left="1440" w:right="720"/>
        <w:rPr>
          <w:rFonts w:ascii="Tahoma" w:hAnsi="Tahoma" w:cs="Tahoma"/>
          <w:lang w:val="pt-PT"/>
        </w:rPr>
      </w:pPr>
      <w:r w:rsidRPr="00715FF4">
        <w:rPr>
          <w:rFonts w:ascii="Tahoma" w:hAnsi="Tahoma" w:cs="Tahoma"/>
          <w:b/>
          <w:color w:val="000000"/>
          <w:sz w:val="18"/>
          <w:lang w:val="pt-BR"/>
        </w:rPr>
        <w:t>Transição entre MLs de cliente para Usuário e OSE</w:t>
      </w:r>
    </w:p>
    <w:p w14:paraId="45A543F7" w14:textId="77777777" w:rsidR="00AF08FE" w:rsidRPr="00F83E68" w:rsidRDefault="00AF08FE" w:rsidP="00024C3C">
      <w:pPr>
        <w:pStyle w:val="AppendixBodyText"/>
        <w:numPr>
          <w:ilvl w:val="0"/>
          <w:numId w:val="108"/>
        </w:numPr>
        <w:ind w:left="1800" w:right="720"/>
        <w:rPr>
          <w:rFonts w:ascii="Tahoma" w:hAnsi="Tahoma" w:cs="Tahoma"/>
          <w:lang w:val="pt-PT"/>
        </w:rPr>
      </w:pPr>
      <w:r w:rsidRPr="00715FF4">
        <w:rPr>
          <w:rFonts w:ascii="Tahoma" w:hAnsi="Tahoma" w:cs="Tahoma"/>
          <w:color w:val="000000"/>
          <w:sz w:val="18"/>
          <w:lang w:val="pt-BR"/>
        </w:rPr>
        <w:t>Os clientes com Software Assurance atual para MLs de cliente podem alternar entre Usuário e OSE na renovação da cobertura do Software Assurance.</w:t>
      </w:r>
      <w:r w:rsidRPr="00F83E68">
        <w:rPr>
          <w:rFonts w:ascii="Tahoma" w:hAnsi="Tahoma" w:cs="Tahoma"/>
          <w:lang w:val="pt-PT"/>
        </w:rPr>
        <w:t xml:space="preserve"> </w:t>
      </w:r>
      <w:r w:rsidRPr="00715FF4">
        <w:rPr>
          <w:rFonts w:ascii="Tahoma" w:hAnsi="Tahoma" w:cs="Tahoma"/>
          <w:color w:val="000000"/>
          <w:sz w:val="18"/>
          <w:lang w:val="pt-BR"/>
        </w:rPr>
        <w:t>Consulte as Notas do Produto referentes aos produtos individuais para obter detalhes.</w:t>
      </w:r>
      <w:r w:rsidRPr="00F83E68">
        <w:rPr>
          <w:rFonts w:ascii="Tahoma" w:hAnsi="Tahoma" w:cs="Tahoma"/>
          <w:lang w:val="pt-PT"/>
        </w:rPr>
        <w:t xml:space="preserve"> </w:t>
      </w:r>
    </w:p>
    <w:p w14:paraId="45A543F8" w14:textId="77777777" w:rsidR="00AF08FE" w:rsidRPr="00715FF4" w:rsidRDefault="00AF08FE" w:rsidP="00024C3C">
      <w:pPr>
        <w:pStyle w:val="AppendixFlushBulletedList"/>
        <w:numPr>
          <w:ilvl w:val="0"/>
          <w:numId w:val="107"/>
        </w:numPr>
        <w:ind w:left="1440" w:right="720"/>
        <w:rPr>
          <w:rFonts w:ascii="Tahoma" w:hAnsi="Tahoma" w:cs="Tahoma"/>
        </w:rPr>
      </w:pPr>
      <w:r w:rsidRPr="00715FF4">
        <w:rPr>
          <w:rFonts w:ascii="Tahoma" w:hAnsi="Tahoma" w:cs="Tahoma"/>
          <w:b/>
          <w:color w:val="000000"/>
          <w:sz w:val="18"/>
          <w:lang w:val="pt-BR"/>
        </w:rPr>
        <w:t>Na renovação</w:t>
      </w:r>
    </w:p>
    <w:p w14:paraId="45A543F9" w14:textId="77777777" w:rsidR="00AF08FE" w:rsidRPr="00F83E68" w:rsidRDefault="00AF08FE" w:rsidP="00024C3C">
      <w:pPr>
        <w:pStyle w:val="AppendixBodyText"/>
        <w:numPr>
          <w:ilvl w:val="0"/>
          <w:numId w:val="108"/>
        </w:numPr>
        <w:ind w:left="1800" w:right="720"/>
        <w:rPr>
          <w:rFonts w:ascii="Tahoma" w:hAnsi="Tahoma" w:cs="Tahoma"/>
          <w:lang w:val="pt-PT"/>
        </w:rPr>
      </w:pPr>
      <w:r w:rsidRPr="00715FF4">
        <w:rPr>
          <w:rFonts w:ascii="Tahoma" w:hAnsi="Tahoma" w:cs="Tahoma"/>
          <w:color w:val="000000"/>
          <w:sz w:val="18"/>
          <w:lang w:val="pt-BR"/>
        </w:rPr>
        <w:t>Caso estejam disponíveis CALs do Usuário e do Dispositivo, os clientes poderão renovar o Software Assurance para qualquer um dos dois tipos.</w:t>
      </w:r>
      <w:r w:rsidRPr="00F83E68">
        <w:rPr>
          <w:rFonts w:ascii="Tahoma" w:hAnsi="Tahoma" w:cs="Tahoma"/>
          <w:lang w:val="pt-PT"/>
        </w:rPr>
        <w:t xml:space="preserve"> </w:t>
      </w:r>
      <w:r w:rsidRPr="00715FF4">
        <w:rPr>
          <w:rFonts w:ascii="Tahoma" w:hAnsi="Tahoma" w:cs="Tahoma"/>
          <w:color w:val="000000"/>
          <w:sz w:val="18"/>
          <w:lang w:val="pt-BR"/>
        </w:rPr>
        <w:t>Os direitos de uso de</w:t>
      </w:r>
      <w:r w:rsidR="00F16815" w:rsidRPr="00715FF4">
        <w:rPr>
          <w:rFonts w:ascii="Tahoma" w:hAnsi="Tahoma" w:cs="Tahoma"/>
          <w:color w:val="000000"/>
          <w:sz w:val="18"/>
          <w:lang w:val="pt-BR"/>
        </w:rPr>
        <w:t> </w:t>
      </w:r>
      <w:r w:rsidRPr="00715FF4">
        <w:rPr>
          <w:rFonts w:ascii="Tahoma" w:hAnsi="Tahoma" w:cs="Tahoma"/>
          <w:color w:val="000000"/>
          <w:sz w:val="18"/>
          <w:lang w:val="pt-BR"/>
        </w:rPr>
        <w:t>produto referentes ao tipo de CAL para a qual o Software Assurance é solicitado determinam como as CALs poderão ser alocadas e usadas.</w:t>
      </w:r>
      <w:r w:rsidR="00CD5606" w:rsidRPr="00F83E68">
        <w:rPr>
          <w:rFonts w:ascii="Tahoma" w:hAnsi="Tahoma" w:cs="Tahoma"/>
          <w:lang w:val="pt-PT"/>
        </w:rPr>
        <w:t xml:space="preserve"> </w:t>
      </w:r>
      <w:r w:rsidRPr="00715FF4">
        <w:rPr>
          <w:rFonts w:ascii="Tahoma" w:hAnsi="Tahoma" w:cs="Tahoma"/>
          <w:color w:val="000000"/>
          <w:sz w:val="18"/>
          <w:lang w:val="pt-BR"/>
        </w:rPr>
        <w:t>Os clientes de Registro Enterprise que optarem por solicitar o Software Assurance para CALs do Usuário podem adquirir CALs com base na contagem de usuários.</w:t>
      </w:r>
      <w:r w:rsidR="00CD5606" w:rsidRPr="00F83E68">
        <w:rPr>
          <w:rFonts w:ascii="Tahoma" w:hAnsi="Tahoma" w:cs="Tahoma"/>
          <w:lang w:val="pt-PT"/>
        </w:rPr>
        <w:t xml:space="preserve"> </w:t>
      </w:r>
      <w:r w:rsidRPr="00715FF4">
        <w:rPr>
          <w:rFonts w:ascii="Tahoma" w:hAnsi="Tahoma" w:cs="Tahoma"/>
          <w:color w:val="000000"/>
          <w:sz w:val="18"/>
          <w:lang w:val="pt-BR"/>
        </w:rPr>
        <w:t>Consulte as notas referentes aos produtos individuais para obter detalhes.</w:t>
      </w:r>
      <w:r w:rsidRPr="00F83E68">
        <w:rPr>
          <w:rFonts w:ascii="Tahoma" w:hAnsi="Tahoma" w:cs="Tahoma"/>
          <w:lang w:val="pt-PT"/>
        </w:rPr>
        <w:t xml:space="preserve"> </w:t>
      </w:r>
    </w:p>
    <w:p w14:paraId="45A543FA" w14:textId="77777777" w:rsidR="00AF08FE" w:rsidRPr="00715FF4" w:rsidRDefault="00AF08FE" w:rsidP="00024C3C">
      <w:pPr>
        <w:pStyle w:val="AppendixFlushBulletedList"/>
        <w:numPr>
          <w:ilvl w:val="0"/>
          <w:numId w:val="107"/>
        </w:numPr>
        <w:ind w:left="1440" w:right="720"/>
        <w:rPr>
          <w:rFonts w:ascii="Tahoma" w:hAnsi="Tahoma" w:cs="Tahoma"/>
        </w:rPr>
      </w:pPr>
      <w:r w:rsidRPr="00715FF4">
        <w:rPr>
          <w:rFonts w:ascii="Tahoma" w:hAnsi="Tahoma" w:cs="Tahoma"/>
          <w:b/>
          <w:color w:val="000000"/>
          <w:sz w:val="18"/>
          <w:lang w:val="pt-BR"/>
        </w:rPr>
        <w:t>CALs excedentes</w:t>
      </w:r>
    </w:p>
    <w:p w14:paraId="45A543FB" w14:textId="77777777" w:rsidR="00AF08FE" w:rsidRPr="00F83E68" w:rsidRDefault="00AF08FE" w:rsidP="00024C3C">
      <w:pPr>
        <w:pStyle w:val="AppendixBodyText"/>
        <w:numPr>
          <w:ilvl w:val="0"/>
          <w:numId w:val="108"/>
        </w:numPr>
        <w:ind w:left="1800" w:right="720"/>
        <w:rPr>
          <w:rFonts w:ascii="Tahoma" w:hAnsi="Tahoma" w:cs="Tahoma"/>
          <w:lang w:val="pt-PT"/>
        </w:rPr>
      </w:pPr>
      <w:r w:rsidRPr="00715FF4">
        <w:rPr>
          <w:rFonts w:ascii="Tahoma" w:hAnsi="Tahoma" w:cs="Tahoma"/>
          <w:color w:val="000000"/>
          <w:sz w:val="18"/>
          <w:lang w:val="pt-BR"/>
        </w:rPr>
        <w:t>A transição entre CALs do Usuário e do Dispositivo, conforme permitido acima, poderia resultar em um excesso de CALs.</w:t>
      </w:r>
      <w:r w:rsidRPr="00F83E68">
        <w:rPr>
          <w:rFonts w:ascii="Tahoma" w:hAnsi="Tahoma" w:cs="Tahoma"/>
          <w:lang w:val="pt-PT"/>
        </w:rPr>
        <w:t xml:space="preserve"> </w:t>
      </w:r>
      <w:r w:rsidRPr="00715FF4">
        <w:rPr>
          <w:rFonts w:ascii="Tahoma" w:hAnsi="Tahoma" w:cs="Tahoma"/>
          <w:color w:val="000000"/>
          <w:sz w:val="18"/>
          <w:lang w:val="pt-BR"/>
        </w:rPr>
        <w:t>Os clientes poderão realocar as CALs excedentes à medida que o número de usuários ou dispositivos aumentar.</w:t>
      </w:r>
      <w:r w:rsidRPr="00F83E68">
        <w:rPr>
          <w:rFonts w:ascii="Tahoma" w:hAnsi="Tahoma" w:cs="Tahoma"/>
          <w:lang w:val="pt-PT"/>
        </w:rPr>
        <w:t xml:space="preserve"> </w:t>
      </w:r>
      <w:r w:rsidRPr="00715FF4">
        <w:rPr>
          <w:rFonts w:ascii="Tahoma" w:hAnsi="Tahoma" w:cs="Tahoma"/>
          <w:color w:val="000000"/>
          <w:sz w:val="18"/>
          <w:lang w:val="pt-BR"/>
        </w:rPr>
        <w:t>Na época da renovação, os clientes poderão optar por manter o Software Assurance nas CALs excedentes.</w:t>
      </w:r>
      <w:r w:rsidRPr="00F83E68">
        <w:rPr>
          <w:rFonts w:ascii="Tahoma" w:hAnsi="Tahoma" w:cs="Tahoma"/>
          <w:lang w:val="pt-PT"/>
        </w:rPr>
        <w:t xml:space="preserve"> </w:t>
      </w:r>
      <w:r w:rsidRPr="00715FF4">
        <w:rPr>
          <w:rFonts w:ascii="Tahoma" w:hAnsi="Tahoma" w:cs="Tahoma"/>
          <w:color w:val="000000"/>
          <w:sz w:val="18"/>
          <w:lang w:val="pt-BR"/>
        </w:rPr>
        <w:t>Os clientes não poderão renovar posteriormente o Software Assurance de qualquer CAL excedente cuja cobertura tiver expirado.</w:t>
      </w:r>
      <w:r w:rsidRPr="00F83E68">
        <w:rPr>
          <w:rFonts w:ascii="Tahoma" w:hAnsi="Tahoma" w:cs="Tahoma"/>
          <w:lang w:val="pt-PT"/>
        </w:rPr>
        <w:t xml:space="preserve"> </w:t>
      </w:r>
    </w:p>
    <w:p w14:paraId="45A543FC" w14:textId="77777777" w:rsidR="00AF08FE" w:rsidRPr="00715FF4" w:rsidRDefault="00AF08FE" w:rsidP="00024C3C">
      <w:pPr>
        <w:pStyle w:val="AppendixFlushBulletedList"/>
        <w:numPr>
          <w:ilvl w:val="0"/>
          <w:numId w:val="107"/>
        </w:numPr>
        <w:ind w:left="1440" w:right="720"/>
        <w:rPr>
          <w:rFonts w:ascii="Tahoma" w:hAnsi="Tahoma" w:cs="Tahoma"/>
        </w:rPr>
      </w:pPr>
      <w:r w:rsidRPr="00715FF4">
        <w:rPr>
          <w:rFonts w:ascii="Tahoma" w:hAnsi="Tahoma" w:cs="Tahoma"/>
          <w:b/>
          <w:color w:val="000000"/>
          <w:sz w:val="18"/>
          <w:lang w:val="pt-BR"/>
        </w:rPr>
        <w:t>MLs excedentes</w:t>
      </w:r>
    </w:p>
    <w:p w14:paraId="45A543FD" w14:textId="77777777" w:rsidR="00AF08FE" w:rsidRPr="00F83E68" w:rsidRDefault="00AF08FE" w:rsidP="00024C3C">
      <w:pPr>
        <w:pStyle w:val="AppendixBodyText"/>
        <w:numPr>
          <w:ilvl w:val="0"/>
          <w:numId w:val="108"/>
        </w:numPr>
        <w:ind w:left="1800" w:right="720"/>
        <w:rPr>
          <w:rFonts w:ascii="Tahoma" w:hAnsi="Tahoma" w:cs="Tahoma"/>
          <w:lang w:val="pt-PT"/>
        </w:rPr>
      </w:pPr>
      <w:r w:rsidRPr="00715FF4">
        <w:rPr>
          <w:rFonts w:ascii="Tahoma" w:hAnsi="Tahoma" w:cs="Tahoma"/>
          <w:color w:val="000000"/>
          <w:sz w:val="18"/>
          <w:lang w:val="pt-BR"/>
        </w:rPr>
        <w:t>A transição entre MLs de cliente para Usuário e OSE, conforme permitido acima, poderia resultar em um excesso de MLs.</w:t>
      </w:r>
      <w:r w:rsidRPr="00F83E68">
        <w:rPr>
          <w:rFonts w:ascii="Tahoma" w:hAnsi="Tahoma" w:cs="Tahoma"/>
          <w:lang w:val="pt-PT"/>
        </w:rPr>
        <w:t xml:space="preserve"> </w:t>
      </w:r>
      <w:r w:rsidRPr="00715FF4">
        <w:rPr>
          <w:rFonts w:ascii="Tahoma" w:hAnsi="Tahoma" w:cs="Tahoma"/>
          <w:color w:val="000000"/>
          <w:sz w:val="18"/>
          <w:lang w:val="pt-BR"/>
        </w:rPr>
        <w:t>Os clientes poderão realocar as MLs excedentes à medida que o número de usuários ou OSEs gerenciados aumentar.</w:t>
      </w:r>
      <w:r w:rsidRPr="00F83E68">
        <w:rPr>
          <w:rFonts w:ascii="Tahoma" w:hAnsi="Tahoma" w:cs="Tahoma"/>
          <w:lang w:val="pt-PT"/>
        </w:rPr>
        <w:t xml:space="preserve"> </w:t>
      </w:r>
      <w:r w:rsidRPr="00715FF4">
        <w:rPr>
          <w:rFonts w:ascii="Tahoma" w:hAnsi="Tahoma" w:cs="Tahoma"/>
          <w:color w:val="000000"/>
          <w:sz w:val="18"/>
          <w:lang w:val="pt-BR"/>
        </w:rPr>
        <w:t>Na</w:t>
      </w:r>
      <w:r w:rsidR="00F16815" w:rsidRPr="00715FF4">
        <w:rPr>
          <w:rFonts w:ascii="Tahoma" w:hAnsi="Tahoma" w:cs="Tahoma"/>
          <w:color w:val="000000"/>
          <w:sz w:val="18"/>
          <w:lang w:val="pt-BR"/>
        </w:rPr>
        <w:t> </w:t>
      </w:r>
      <w:r w:rsidRPr="00715FF4">
        <w:rPr>
          <w:rFonts w:ascii="Tahoma" w:hAnsi="Tahoma" w:cs="Tahoma"/>
          <w:color w:val="000000"/>
          <w:sz w:val="18"/>
          <w:lang w:val="pt-BR"/>
        </w:rPr>
        <w:t>época da renovação, os clientes poderão optar por manter o Software Assurance nas MLs excedentes.</w:t>
      </w:r>
      <w:r w:rsidRPr="00F83E68">
        <w:rPr>
          <w:rFonts w:ascii="Tahoma" w:hAnsi="Tahoma" w:cs="Tahoma"/>
          <w:lang w:val="pt-PT"/>
        </w:rPr>
        <w:t xml:space="preserve"> </w:t>
      </w:r>
      <w:r w:rsidRPr="00715FF4">
        <w:rPr>
          <w:rFonts w:ascii="Tahoma" w:hAnsi="Tahoma" w:cs="Tahoma"/>
          <w:color w:val="000000"/>
          <w:sz w:val="18"/>
          <w:lang w:val="pt-BR"/>
        </w:rPr>
        <w:t>Os clientes não poderão renovar posteriormente o Software Assurance de qualquer ML excedente cuja cobertura tiver expirado.</w:t>
      </w:r>
      <w:r w:rsidRPr="00F83E68">
        <w:rPr>
          <w:rFonts w:ascii="Tahoma" w:hAnsi="Tahoma" w:cs="Tahoma"/>
          <w:lang w:val="pt-PT"/>
        </w:rPr>
        <w:t xml:space="preserve"> </w:t>
      </w:r>
    </w:p>
    <w:p w14:paraId="45A543FE" w14:textId="77777777" w:rsidR="00AF08FE" w:rsidRPr="00715FF4" w:rsidRDefault="00AF08FE" w:rsidP="00024C3C">
      <w:pPr>
        <w:pStyle w:val="AppendixFlushBulletedList"/>
        <w:numPr>
          <w:ilvl w:val="0"/>
          <w:numId w:val="107"/>
        </w:numPr>
        <w:ind w:left="1440" w:right="720"/>
        <w:rPr>
          <w:rFonts w:ascii="Tahoma" w:hAnsi="Tahoma" w:cs="Tahoma"/>
        </w:rPr>
      </w:pPr>
      <w:r w:rsidRPr="00715FF4">
        <w:rPr>
          <w:rFonts w:ascii="Tahoma" w:hAnsi="Tahoma" w:cs="Tahoma"/>
          <w:b/>
          <w:color w:val="000000"/>
          <w:sz w:val="18"/>
          <w:lang w:val="pt-BR"/>
        </w:rPr>
        <w:t>Comprovante de Licenças</w:t>
      </w:r>
    </w:p>
    <w:p w14:paraId="45A543FF" w14:textId="77777777" w:rsidR="00AF08FE" w:rsidRPr="00F83E68" w:rsidRDefault="00AF08FE" w:rsidP="00024C3C">
      <w:pPr>
        <w:pStyle w:val="AppendixBodyText"/>
        <w:numPr>
          <w:ilvl w:val="0"/>
          <w:numId w:val="108"/>
        </w:numPr>
        <w:ind w:left="1800" w:right="720"/>
        <w:rPr>
          <w:rFonts w:ascii="Tahoma" w:hAnsi="Tahoma" w:cs="Tahoma"/>
          <w:lang w:val="pt-PT"/>
        </w:rPr>
      </w:pPr>
      <w:r w:rsidRPr="00715FF4">
        <w:rPr>
          <w:rFonts w:ascii="Tahoma" w:hAnsi="Tahoma" w:cs="Tahoma"/>
          <w:color w:val="000000"/>
          <w:sz w:val="18"/>
          <w:szCs w:val="18"/>
          <w:lang w:val="pt-BR"/>
        </w:rPr>
        <w:t>O direito de migrar para e utilizar CALs do Usuário é comprovado por esta Lista de Produtos, pelos registros do Software Assurance e pelas CALs básicas dos clientes.</w:t>
      </w:r>
      <w:r w:rsidRPr="00F83E68">
        <w:rPr>
          <w:rFonts w:ascii="Tahoma" w:hAnsi="Tahoma" w:cs="Tahoma"/>
          <w:lang w:val="pt-PT"/>
        </w:rPr>
        <w:t xml:space="preserve"> </w:t>
      </w:r>
      <w:r w:rsidRPr="00715FF4">
        <w:rPr>
          <w:rFonts w:ascii="Tahoma" w:hAnsi="Tahoma" w:cs="Tahoma"/>
          <w:color w:val="000000"/>
          <w:sz w:val="18"/>
          <w:lang w:val="pt-BR"/>
        </w:rPr>
        <w:t>O</w:t>
      </w:r>
      <w:r w:rsidR="00F16815" w:rsidRPr="00715FF4">
        <w:rPr>
          <w:rFonts w:ascii="Tahoma" w:hAnsi="Tahoma" w:cs="Tahoma"/>
          <w:color w:val="000000"/>
          <w:sz w:val="18"/>
          <w:lang w:val="pt-BR"/>
        </w:rPr>
        <w:t> </w:t>
      </w:r>
      <w:r w:rsidRPr="00715FF4">
        <w:rPr>
          <w:rFonts w:ascii="Tahoma" w:hAnsi="Tahoma" w:cs="Tahoma"/>
          <w:color w:val="000000"/>
          <w:sz w:val="18"/>
          <w:lang w:val="pt-BR"/>
        </w:rPr>
        <w:t>direito de migrar para e utilizar MLs do Usuário é comprovado por esta Lista de Produtos, pelos registros do Software Assurance e pelas MLs básicas dos clientes.</w:t>
      </w:r>
    </w:p>
    <w:p w14:paraId="45A54400" w14:textId="77777777" w:rsidR="00AF08FE" w:rsidRPr="00F83E68" w:rsidRDefault="00AF08FE" w:rsidP="008A1637">
      <w:pPr>
        <w:pStyle w:val="Heading3"/>
        <w:ind w:right="720"/>
        <w:rPr>
          <w:rFonts w:ascii="Tahoma" w:hAnsi="Tahoma" w:cs="Tahoma"/>
          <w:lang w:val="pt-PT"/>
        </w:rPr>
      </w:pPr>
    </w:p>
    <w:p w14:paraId="45A54401" w14:textId="77777777" w:rsidR="00AF08FE" w:rsidRPr="00F83E68" w:rsidRDefault="00AF08FE" w:rsidP="008A1637">
      <w:pPr>
        <w:pStyle w:val="Heading3"/>
        <w:ind w:right="720"/>
        <w:rPr>
          <w:rFonts w:ascii="Tahoma" w:hAnsi="Tahoma" w:cs="Tahoma"/>
          <w:lang w:val="pt-PT"/>
        </w:rPr>
      </w:pPr>
      <w:bookmarkStart w:id="1059" w:name="_Toc323159782"/>
      <w:bookmarkStart w:id="1060" w:name="_Toc336338251"/>
      <w:bookmarkStart w:id="1061" w:name="_Toc340680139"/>
      <w:bookmarkEnd w:id="1059"/>
      <w:bookmarkEnd w:id="1060"/>
      <w:r w:rsidRPr="00715FF4">
        <w:rPr>
          <w:rFonts w:ascii="Tahoma" w:hAnsi="Tahoma" w:cs="Tahoma"/>
          <w:sz w:val="22"/>
          <w:lang w:val="pt-BR"/>
        </w:rPr>
        <w:t>Restrições dos Controles de EI.</w:t>
      </w:r>
      <w:bookmarkEnd w:id="1061"/>
    </w:p>
    <w:p w14:paraId="45A54402" w14:textId="77777777" w:rsidR="00AF08FE" w:rsidRPr="00F83E68" w:rsidRDefault="00AF08FE" w:rsidP="008A1637">
      <w:pPr>
        <w:ind w:right="720"/>
        <w:rPr>
          <w:rFonts w:cs="Tahoma"/>
          <w:lang w:val="pt-PT"/>
        </w:rPr>
      </w:pPr>
    </w:p>
    <w:p w14:paraId="45A54403" w14:textId="77777777" w:rsidR="00AF08FE" w:rsidRPr="00F83E68" w:rsidRDefault="00AF08FE" w:rsidP="003501DF">
      <w:pPr>
        <w:pStyle w:val="AppendixBodyText"/>
        <w:ind w:right="720"/>
        <w:rPr>
          <w:rFonts w:ascii="Tahoma" w:hAnsi="Tahoma" w:cs="Tahoma"/>
          <w:sz w:val="18"/>
          <w:szCs w:val="18"/>
          <w:lang w:val="pt-PT"/>
        </w:rPr>
      </w:pPr>
      <w:r w:rsidRPr="00715FF4">
        <w:rPr>
          <w:rFonts w:ascii="Tahoma" w:hAnsi="Tahoma" w:cs="Tahoma"/>
          <w:sz w:val="18"/>
          <w:szCs w:val="18"/>
          <w:lang w:val="pt-BR"/>
        </w:rPr>
        <w:t xml:space="preserve">A exportação de determinados produtos da Microsoft para fora dos Estados Unidos é regulamentada pelos </w:t>
      </w:r>
      <w:r w:rsidR="00CD5606" w:rsidRPr="00715FF4">
        <w:rPr>
          <w:rFonts w:ascii="Tahoma" w:hAnsi="Tahoma" w:cs="Tahoma"/>
          <w:sz w:val="18"/>
          <w:szCs w:val="18"/>
          <w:lang w:val="pt-BR"/>
        </w:rPr>
        <w:t>“</w:t>
      </w:r>
      <w:r w:rsidRPr="00715FF4">
        <w:rPr>
          <w:rFonts w:ascii="Tahoma" w:hAnsi="Tahoma" w:cs="Tahoma"/>
          <w:sz w:val="18"/>
          <w:szCs w:val="18"/>
          <w:lang w:val="pt-BR"/>
        </w:rPr>
        <w:t>Controles de EI</w:t>
      </w:r>
      <w:r w:rsidR="00CD5606" w:rsidRPr="00715FF4">
        <w:rPr>
          <w:rFonts w:ascii="Tahoma" w:hAnsi="Tahoma" w:cs="Tahoma"/>
          <w:sz w:val="18"/>
          <w:szCs w:val="18"/>
          <w:lang w:val="pt-BR"/>
        </w:rPr>
        <w:t>”</w:t>
      </w:r>
      <w:r w:rsidRPr="00715FF4">
        <w:rPr>
          <w:rFonts w:ascii="Tahoma" w:hAnsi="Tahoma" w:cs="Tahoma"/>
          <w:sz w:val="18"/>
          <w:szCs w:val="18"/>
          <w:lang w:val="pt-BR"/>
        </w:rPr>
        <w:t xml:space="preserve"> das Export Administration Regulations (Normas de Administração de Exportações) (EAR, 15 CFR 730-744) emitidas pelo BXA (Bureau de Administração de Exportações) do Departamento de Comércio dos EUA.</w:t>
      </w:r>
      <w:r w:rsidRPr="00F83E68">
        <w:rPr>
          <w:rFonts w:ascii="Tahoma" w:hAnsi="Tahoma" w:cs="Tahoma"/>
          <w:sz w:val="18"/>
          <w:szCs w:val="18"/>
          <w:lang w:val="pt-PT"/>
        </w:rPr>
        <w:t xml:space="preserve"> </w:t>
      </w:r>
      <w:r w:rsidRPr="00715FF4">
        <w:rPr>
          <w:rFonts w:ascii="Tahoma" w:hAnsi="Tahoma" w:cs="Tahoma"/>
          <w:sz w:val="18"/>
          <w:szCs w:val="18"/>
          <w:lang w:val="pt-BR"/>
        </w:rPr>
        <w:t>Para obter mais informações, visite:</w:t>
      </w:r>
      <w:r w:rsidRPr="00F83E68">
        <w:rPr>
          <w:rFonts w:ascii="Tahoma" w:hAnsi="Tahoma" w:cs="Tahoma"/>
          <w:sz w:val="18"/>
          <w:szCs w:val="18"/>
          <w:lang w:val="pt-PT"/>
        </w:rPr>
        <w:t xml:space="preserve"> </w:t>
      </w:r>
      <w:hyperlink r:id="rId31" w:history="1">
        <w:r w:rsidRPr="00715FF4">
          <w:rPr>
            <w:rStyle w:val="Hyperlink"/>
            <w:rFonts w:ascii="Tahoma" w:hAnsi="Tahoma" w:cs="Tahoma"/>
            <w:sz w:val="18"/>
            <w:szCs w:val="18"/>
            <w:lang w:val="pt-BR"/>
          </w:rPr>
          <w:t>www.microsoft.com/products/exporting/basics.htm</w:t>
        </w:r>
      </w:hyperlink>
    </w:p>
    <w:p w14:paraId="45A54404" w14:textId="77777777" w:rsidR="00AF08FE" w:rsidRPr="00F83E68" w:rsidRDefault="00AF08FE" w:rsidP="008A1637">
      <w:pPr>
        <w:rPr>
          <w:rFonts w:cs="Tahoma"/>
          <w:lang w:val="pt-PT"/>
        </w:rPr>
      </w:pPr>
    </w:p>
    <w:p w14:paraId="45A54405" w14:textId="77777777" w:rsidR="00F16815" w:rsidRPr="00F83E68" w:rsidRDefault="00F16815" w:rsidP="008A1637">
      <w:pPr>
        <w:rPr>
          <w:rFonts w:cs="Tahoma"/>
          <w:lang w:val="pt-PT"/>
        </w:rPr>
      </w:pPr>
    </w:p>
    <w:p w14:paraId="45A54406" w14:textId="77777777" w:rsidR="00F16815" w:rsidRPr="00F83E68" w:rsidRDefault="00F16815" w:rsidP="008A1637">
      <w:pPr>
        <w:rPr>
          <w:rFonts w:cs="Tahoma"/>
          <w:lang w:val="pt-PT"/>
        </w:rPr>
      </w:pPr>
    </w:p>
    <w:p w14:paraId="45A54407" w14:textId="77777777" w:rsidR="00F16815" w:rsidRPr="00F83E68" w:rsidRDefault="00F16815" w:rsidP="008A1637">
      <w:pPr>
        <w:rPr>
          <w:rFonts w:cs="Tahoma"/>
          <w:lang w:val="pt-PT"/>
        </w:rPr>
      </w:pPr>
    </w:p>
    <w:p w14:paraId="45A54408" w14:textId="77777777" w:rsidR="00AF08FE" w:rsidRPr="00F83E68" w:rsidRDefault="00AF08FE" w:rsidP="008A1637">
      <w:pPr>
        <w:pStyle w:val="Heading3"/>
        <w:ind w:right="720"/>
        <w:rPr>
          <w:rFonts w:ascii="Tahoma" w:hAnsi="Tahoma" w:cs="Tahoma"/>
          <w:lang w:val="pt-PT"/>
        </w:rPr>
      </w:pPr>
      <w:bookmarkStart w:id="1062" w:name="_Toc323159783"/>
      <w:bookmarkStart w:id="1063" w:name="_Toc336338252"/>
      <w:bookmarkStart w:id="1064" w:name="_Toc340680140"/>
      <w:bookmarkEnd w:id="1062"/>
      <w:bookmarkEnd w:id="1063"/>
      <w:r w:rsidRPr="00715FF4">
        <w:rPr>
          <w:rFonts w:ascii="Tahoma" w:hAnsi="Tahoma" w:cs="Tahoma"/>
          <w:lang w:val="pt-BR"/>
        </w:rPr>
        <w:t>Pacotes Multilíngues (MLPs), funcionalidade de MUIs (Multilanguage User Interface) e direitos a novos idiomas</w:t>
      </w:r>
      <w:bookmarkEnd w:id="1064"/>
    </w:p>
    <w:p w14:paraId="45A54409" w14:textId="77777777" w:rsidR="00AF08FE" w:rsidRPr="00F83E68" w:rsidRDefault="00AF08FE" w:rsidP="008A1637">
      <w:pPr>
        <w:pStyle w:val="Heading3"/>
        <w:ind w:right="720"/>
        <w:rPr>
          <w:rFonts w:ascii="Tahoma" w:hAnsi="Tahoma" w:cs="Tahoma"/>
          <w:sz w:val="18"/>
          <w:szCs w:val="18"/>
          <w:lang w:val="pt-PT"/>
        </w:rPr>
      </w:pPr>
    </w:p>
    <w:p w14:paraId="45A5440A" w14:textId="77777777" w:rsidR="00AF08FE" w:rsidRPr="00F83E68" w:rsidRDefault="00AF08FE" w:rsidP="008A1637">
      <w:pPr>
        <w:rPr>
          <w:rFonts w:cs="Tahoma"/>
          <w:lang w:val="pt-PT"/>
        </w:rPr>
      </w:pPr>
      <w:r w:rsidRPr="00715FF4">
        <w:rPr>
          <w:rFonts w:cs="Tahoma"/>
          <w:lang w:val="pt-BR"/>
        </w:rPr>
        <w:t>Os MLPs e MUIs permitem que os clientes executem e alternem entre diferentes versões de idioma dos produtos licenciados.</w:t>
      </w:r>
      <w:r w:rsidR="00CD5606" w:rsidRPr="00F83E68">
        <w:rPr>
          <w:rFonts w:cs="Tahoma"/>
          <w:lang w:val="pt-PT"/>
        </w:rPr>
        <w:t xml:space="preserve"> </w:t>
      </w:r>
      <w:r w:rsidRPr="00715FF4">
        <w:rPr>
          <w:rFonts w:cs="Tahoma"/>
          <w:lang w:val="pt-BR"/>
        </w:rPr>
        <w:t>O direito de usar MLPs e MUIs varia de acordo com o produto, o programa e o tipo de licença.</w:t>
      </w:r>
      <w:r w:rsidR="00CD5606" w:rsidRPr="00F83E68">
        <w:rPr>
          <w:rFonts w:cs="Tahoma"/>
          <w:lang w:val="pt-PT"/>
        </w:rPr>
        <w:t xml:space="preserve"> </w:t>
      </w:r>
    </w:p>
    <w:p w14:paraId="45A5440B" w14:textId="77777777" w:rsidR="00AF08FE" w:rsidRPr="00F83E68" w:rsidRDefault="00AF08FE" w:rsidP="008A1637">
      <w:pPr>
        <w:pStyle w:val="Heading3"/>
        <w:ind w:right="720"/>
        <w:rPr>
          <w:rFonts w:ascii="Tahoma" w:hAnsi="Tahoma" w:cs="Tahoma"/>
          <w:sz w:val="18"/>
          <w:szCs w:val="18"/>
          <w:lang w:val="pt-PT"/>
        </w:rPr>
      </w:pPr>
    </w:p>
    <w:p w14:paraId="45A5440C" w14:textId="77777777" w:rsidR="00AF08FE" w:rsidRPr="00F83E68" w:rsidRDefault="00AF08FE" w:rsidP="00024C3C">
      <w:pPr>
        <w:numPr>
          <w:ilvl w:val="0"/>
          <w:numId w:val="19"/>
        </w:numPr>
        <w:tabs>
          <w:tab w:val="left" w:pos="1440"/>
        </w:tabs>
        <w:rPr>
          <w:rFonts w:cs="Tahoma"/>
          <w:lang w:val="pt-PT"/>
        </w:rPr>
      </w:pPr>
      <w:r w:rsidRPr="00715FF4">
        <w:rPr>
          <w:rFonts w:cs="Tahoma"/>
          <w:lang w:val="pt-BR"/>
        </w:rPr>
        <w:t>No caso da maioria dos produtos de servidor (por exemplo, Windows Server), o MUI está incluído no produto básico.</w:t>
      </w:r>
      <w:r w:rsidRPr="00F83E68">
        <w:rPr>
          <w:rFonts w:cs="Tahoma"/>
          <w:lang w:val="pt-PT"/>
        </w:rPr>
        <w:t xml:space="preserve"> </w:t>
      </w:r>
      <w:r w:rsidRPr="00715FF4">
        <w:rPr>
          <w:rFonts w:cs="Tahoma"/>
          <w:lang w:val="pt-BR"/>
        </w:rPr>
        <w:t>O clientes que licenciarem esses produtos poderão usar o MUI sujeitos aos direitos de uso desses produtos.</w:t>
      </w:r>
      <w:r w:rsidR="00CD5606" w:rsidRPr="00F83E68">
        <w:rPr>
          <w:rFonts w:cs="Tahoma"/>
          <w:lang w:val="pt-PT"/>
        </w:rPr>
        <w:t xml:space="preserve"> </w:t>
      </w:r>
    </w:p>
    <w:p w14:paraId="45A5440D" w14:textId="77777777" w:rsidR="00AF08FE" w:rsidRPr="00F83E68" w:rsidRDefault="00AF08FE" w:rsidP="006F7961">
      <w:pPr>
        <w:pStyle w:val="Heading3"/>
        <w:tabs>
          <w:tab w:val="left" w:pos="1440"/>
        </w:tabs>
        <w:ind w:left="1440" w:right="720" w:hanging="360"/>
        <w:rPr>
          <w:rFonts w:ascii="Tahoma" w:hAnsi="Tahoma" w:cs="Tahoma"/>
          <w:sz w:val="18"/>
          <w:szCs w:val="18"/>
          <w:lang w:val="pt-PT"/>
        </w:rPr>
      </w:pPr>
    </w:p>
    <w:p w14:paraId="45A5440E" w14:textId="77777777" w:rsidR="00AF08FE" w:rsidRPr="00F83E68" w:rsidRDefault="00AF08FE" w:rsidP="00024C3C">
      <w:pPr>
        <w:numPr>
          <w:ilvl w:val="0"/>
          <w:numId w:val="19"/>
        </w:numPr>
        <w:tabs>
          <w:tab w:val="left" w:pos="1440"/>
        </w:tabs>
        <w:rPr>
          <w:rFonts w:cs="Tahoma"/>
          <w:lang w:val="pt-PT"/>
        </w:rPr>
      </w:pPr>
      <w:r w:rsidRPr="00715FF4">
        <w:rPr>
          <w:rFonts w:cs="Tahoma"/>
          <w:lang w:val="pt-BR"/>
        </w:rPr>
        <w:t>No caso de produtos (exceto servidores) e pacotes do Office System, a partir de 1° de outubro de</w:t>
      </w:r>
      <w:r w:rsidR="00F16815" w:rsidRPr="00715FF4">
        <w:rPr>
          <w:rFonts w:cs="Tahoma"/>
          <w:lang w:val="pt-BR"/>
        </w:rPr>
        <w:t> </w:t>
      </w:r>
      <w:r w:rsidRPr="00715FF4">
        <w:rPr>
          <w:rFonts w:cs="Tahoma"/>
          <w:lang w:val="pt-BR"/>
        </w:rPr>
        <w:t xml:space="preserve">2008, o direito de usar o MLP está disponível para os clientes com cobertura do Software Assurance ativa sobre licenças qualificadas (para obter detalhes, consulte a </w:t>
      </w:r>
      <w:hyperlink w:anchor="_SEÇÃO_6_–" w:history="1">
        <w:r w:rsidRPr="00715FF4">
          <w:rPr>
            <w:rStyle w:val="Hyperlink"/>
            <w:rFonts w:cs="Tahoma"/>
            <w:lang w:val="pt-BR"/>
          </w:rPr>
          <w:t>Seção 6</w:t>
        </w:r>
      </w:hyperlink>
      <w:r w:rsidRPr="00715FF4">
        <w:rPr>
          <w:rFonts w:cs="Tahoma"/>
          <w:lang w:val="pt-BR"/>
        </w:rPr>
        <w:t>).</w:t>
      </w:r>
      <w:r w:rsidRPr="00F83E68">
        <w:rPr>
          <w:rFonts w:cs="Tahoma"/>
          <w:lang w:val="pt-PT"/>
        </w:rPr>
        <w:t xml:space="preserve"> </w:t>
      </w:r>
      <w:r w:rsidRPr="00715FF4">
        <w:rPr>
          <w:rFonts w:cs="Tahoma"/>
          <w:lang w:val="pt-BR"/>
        </w:rPr>
        <w:t>Em certos programas (por exemplo, Select), MLPs para produtos e pacotes do Office System continuam disponíveis separadamente fora do Software Assurance.</w:t>
      </w:r>
      <w:r w:rsidRPr="00F83E68">
        <w:rPr>
          <w:rFonts w:cs="Tahoma"/>
          <w:lang w:val="pt-PT"/>
        </w:rPr>
        <w:t xml:space="preserve"> </w:t>
      </w:r>
    </w:p>
    <w:p w14:paraId="45A5440F" w14:textId="77777777" w:rsidR="00AF08FE" w:rsidRPr="00F83E68" w:rsidRDefault="00AF08FE" w:rsidP="008A1637">
      <w:pPr>
        <w:pStyle w:val="Heading3"/>
        <w:ind w:left="2160" w:right="720"/>
        <w:rPr>
          <w:rFonts w:ascii="Tahoma" w:hAnsi="Tahoma" w:cs="Tahoma"/>
          <w:sz w:val="18"/>
          <w:szCs w:val="18"/>
          <w:lang w:val="pt-PT"/>
        </w:rPr>
      </w:pPr>
    </w:p>
    <w:p w14:paraId="45A54410" w14:textId="77777777" w:rsidR="00AF08FE" w:rsidRPr="00F83E68" w:rsidRDefault="00AF08FE" w:rsidP="00024C3C">
      <w:pPr>
        <w:numPr>
          <w:ilvl w:val="0"/>
          <w:numId w:val="19"/>
        </w:numPr>
        <w:rPr>
          <w:rFonts w:cs="Tahoma"/>
          <w:lang w:val="pt-PT"/>
        </w:rPr>
      </w:pPr>
      <w:r w:rsidRPr="00715FF4">
        <w:rPr>
          <w:rFonts w:cs="Tahoma"/>
          <w:lang w:val="pt-BR"/>
        </w:rPr>
        <w:t>No caso do Windows 8, o MUI está incluído no Windows 8 Pro.</w:t>
      </w:r>
      <w:r w:rsidR="00CD5606" w:rsidRPr="00F83E68">
        <w:rPr>
          <w:rFonts w:cs="Tahoma"/>
          <w:lang w:val="pt-PT"/>
        </w:rPr>
        <w:t xml:space="preserve"> </w:t>
      </w:r>
    </w:p>
    <w:p w14:paraId="45A54411" w14:textId="77777777" w:rsidR="00AF08FE" w:rsidRPr="00F83E68" w:rsidRDefault="00AF08FE" w:rsidP="008A1637">
      <w:pPr>
        <w:rPr>
          <w:rFonts w:cs="Tahoma"/>
          <w:lang w:val="pt-PT"/>
        </w:rPr>
      </w:pPr>
    </w:p>
    <w:p w14:paraId="45A54412" w14:textId="77777777" w:rsidR="00AF08FE" w:rsidRPr="00F83E68" w:rsidRDefault="00AF08FE" w:rsidP="008A1637">
      <w:pPr>
        <w:rPr>
          <w:rFonts w:cs="Tahoma"/>
          <w:lang w:val="pt-PT"/>
        </w:rPr>
      </w:pPr>
      <w:r w:rsidRPr="00715FF4">
        <w:rPr>
          <w:rFonts w:cs="Tahoma"/>
          <w:lang w:val="pt-BR"/>
        </w:rPr>
        <w:t>As versões de idioma com as quais os clientes têm permissão de usar MUIs and MLPs também variam por programa, produto e região.</w:t>
      </w:r>
      <w:r w:rsidR="00CD5606" w:rsidRPr="00F83E68">
        <w:rPr>
          <w:rFonts w:cs="Tahoma"/>
          <w:lang w:val="pt-PT"/>
        </w:rPr>
        <w:t xml:space="preserve"> </w:t>
      </w:r>
    </w:p>
    <w:p w14:paraId="45A54413" w14:textId="77777777" w:rsidR="00AF08FE" w:rsidRPr="00F83E68" w:rsidRDefault="00AF08FE" w:rsidP="008A1637">
      <w:pPr>
        <w:pStyle w:val="Heading3"/>
        <w:ind w:right="720"/>
        <w:rPr>
          <w:rFonts w:ascii="Tahoma" w:hAnsi="Tahoma" w:cs="Tahoma"/>
          <w:sz w:val="18"/>
          <w:szCs w:val="18"/>
          <w:lang w:val="pt-PT"/>
        </w:rPr>
      </w:pPr>
    </w:p>
    <w:p w14:paraId="45A54414" w14:textId="77777777" w:rsidR="00AF08FE" w:rsidRPr="00F83E68" w:rsidRDefault="00AF08FE" w:rsidP="00024C3C">
      <w:pPr>
        <w:numPr>
          <w:ilvl w:val="0"/>
          <w:numId w:val="20"/>
        </w:numPr>
        <w:tabs>
          <w:tab w:val="clear" w:pos="1080"/>
          <w:tab w:val="num" w:pos="1440"/>
        </w:tabs>
        <w:ind w:left="1440"/>
        <w:rPr>
          <w:rFonts w:cs="Tahoma"/>
          <w:lang w:val="pt-PT"/>
        </w:rPr>
      </w:pPr>
      <w:r w:rsidRPr="00715FF4">
        <w:rPr>
          <w:rFonts w:cs="Tahoma"/>
          <w:lang w:val="pt-BR"/>
        </w:rPr>
        <w:t xml:space="preserve">A partir de 1° de outubro de 2008, os clientes que adquirirem o direito de usar MUIs e MLPs de acordo com o Contrato Enterprise, Contrato Enterprise Subscription, Open Value (para toda a Organização/Empresa) ou Open Value Subscription poderão usar essa funcionalidade com produtos licenciados </w:t>
      </w:r>
      <w:r w:rsidRPr="00715FF4">
        <w:rPr>
          <w:rFonts w:cs="Tahoma"/>
          <w:b/>
          <w:u w:val="single"/>
          <w:lang w:val="pt-BR"/>
        </w:rPr>
        <w:t>em todas as versões de idioma</w:t>
      </w:r>
      <w:r w:rsidRPr="00715FF4">
        <w:rPr>
          <w:rFonts w:cs="Tahoma"/>
          <w:lang w:val="pt-BR"/>
        </w:rPr>
        <w:t xml:space="preserve"> não obstante quaisquer limitações nesses contratos quanto ao uso de determinados idiomas.</w:t>
      </w:r>
      <w:r w:rsidRPr="00F83E68">
        <w:rPr>
          <w:rFonts w:cs="Tahoma"/>
          <w:lang w:val="pt-PT"/>
        </w:rPr>
        <w:t xml:space="preserve"> </w:t>
      </w:r>
    </w:p>
    <w:p w14:paraId="45A54415" w14:textId="77777777" w:rsidR="00AF08FE" w:rsidRPr="00F83E68" w:rsidRDefault="00AF08FE" w:rsidP="008A1637">
      <w:pPr>
        <w:pStyle w:val="Heading3"/>
        <w:ind w:right="720"/>
        <w:rPr>
          <w:rFonts w:ascii="Tahoma" w:hAnsi="Tahoma" w:cs="Tahoma"/>
          <w:sz w:val="18"/>
          <w:szCs w:val="18"/>
          <w:lang w:val="pt-PT"/>
        </w:rPr>
      </w:pPr>
    </w:p>
    <w:p w14:paraId="45A54416" w14:textId="77777777" w:rsidR="00AF08FE" w:rsidRPr="00F83E68" w:rsidRDefault="00AF08FE" w:rsidP="008A1637">
      <w:pPr>
        <w:rPr>
          <w:rFonts w:cs="Tahoma"/>
          <w:lang w:val="pt-PT"/>
        </w:rPr>
      </w:pPr>
      <w:r w:rsidRPr="00715FF4">
        <w:rPr>
          <w:rFonts w:cs="Tahoma"/>
          <w:lang w:val="pt-BR"/>
        </w:rPr>
        <w:t>Os clientes que adquirirem o direito de usar MUIs e MLPs de acordo com contratos que não sejam um Contrato Enterprise ou Open Value (para toda a Organização/Empresa) (seja com o produto básico ou por meio do Software Assurance) permanecerão sujeitos às limitações encontradas em seus contratos (se houver) quanto ao uso de determinados idiomas.</w:t>
      </w:r>
      <w:r w:rsidR="00CD5606" w:rsidRPr="00F83E68">
        <w:rPr>
          <w:rFonts w:cs="Tahoma"/>
          <w:lang w:val="pt-PT"/>
        </w:rPr>
        <w:t xml:space="preserve"> </w:t>
      </w:r>
      <w:r w:rsidRPr="00715FF4">
        <w:rPr>
          <w:rFonts w:cs="Tahoma"/>
          <w:lang w:val="pt-BR"/>
        </w:rPr>
        <w:t>Por exemplo, se uma versão de idioma local de um produto estiver licenciada a um preço diferente na lista de preços do cliente, o direito desse cliente de usar outras versões de idioma no lugar daquela versão (com ou sem a funcionalidade MUI ou MLP) poderá ser limitado.</w:t>
      </w:r>
      <w:r w:rsidR="00CD5606" w:rsidRPr="00F83E68">
        <w:rPr>
          <w:rFonts w:cs="Tahoma"/>
          <w:lang w:val="pt-PT"/>
        </w:rPr>
        <w:t xml:space="preserve"> </w:t>
      </w:r>
      <w:r w:rsidRPr="00715FF4">
        <w:rPr>
          <w:rFonts w:cs="Tahoma"/>
          <w:lang w:val="pt-BR"/>
        </w:rPr>
        <w:t>Os clientes devem examinar o Contrato de</w:t>
      </w:r>
      <w:r w:rsidR="00F16815" w:rsidRPr="00715FF4">
        <w:rPr>
          <w:rFonts w:cs="Tahoma"/>
          <w:lang w:val="pt-BR"/>
        </w:rPr>
        <w:t> </w:t>
      </w:r>
      <w:r w:rsidRPr="00715FF4">
        <w:rPr>
          <w:rFonts w:cs="Tahoma"/>
          <w:lang w:val="pt-BR"/>
        </w:rPr>
        <w:t>Licença ou consultar o Revendedor ou o Gerente de Conta Microsoft para obter mais informações sobre o direito de usar outros idiomas.</w:t>
      </w:r>
      <w:r w:rsidRPr="00F83E68">
        <w:rPr>
          <w:rFonts w:cs="Tahoma"/>
          <w:lang w:val="pt-PT"/>
        </w:rPr>
        <w:t xml:space="preserve"> </w:t>
      </w:r>
    </w:p>
    <w:p w14:paraId="45A54417" w14:textId="77777777" w:rsidR="00AF08FE" w:rsidRPr="00F83E68" w:rsidRDefault="00AF08FE" w:rsidP="008A1637">
      <w:pPr>
        <w:rPr>
          <w:rFonts w:cs="Tahoma"/>
          <w:lang w:val="pt-PT"/>
        </w:rPr>
      </w:pPr>
    </w:p>
    <w:p w14:paraId="45A54418" w14:textId="77777777" w:rsidR="00AF08FE" w:rsidRPr="00F83E68" w:rsidRDefault="00AF08FE" w:rsidP="008A1637">
      <w:pPr>
        <w:pStyle w:val="Heading2"/>
        <w:ind w:left="0"/>
        <w:rPr>
          <w:rFonts w:ascii="Tahoma" w:hAnsi="Tahoma" w:cs="Tahoma"/>
          <w:lang w:val="pt-PT"/>
        </w:rPr>
      </w:pPr>
      <w:bookmarkStart w:id="1065" w:name="_Toc323159784"/>
      <w:bookmarkStart w:id="1066" w:name="_Toc336338253"/>
      <w:bookmarkStart w:id="1067" w:name="_Toc340680141"/>
      <w:bookmarkEnd w:id="1065"/>
      <w:bookmarkEnd w:id="1066"/>
      <w:r w:rsidRPr="00715FF4">
        <w:rPr>
          <w:rFonts w:ascii="Tahoma" w:hAnsi="Tahoma" w:cs="Tahoma"/>
          <w:lang w:val="pt-BR"/>
        </w:rPr>
        <w:t>Licenças independentes da plataforma</w:t>
      </w:r>
      <w:bookmarkEnd w:id="1067"/>
    </w:p>
    <w:p w14:paraId="45A54419" w14:textId="77777777" w:rsidR="00AF08FE" w:rsidRPr="00F83E68" w:rsidRDefault="00AF08FE" w:rsidP="008A1637">
      <w:pPr>
        <w:tabs>
          <w:tab w:val="num" w:pos="0"/>
        </w:tabs>
        <w:ind w:right="720"/>
        <w:rPr>
          <w:rFonts w:cs="Tahoma"/>
          <w:lang w:val="pt-PT"/>
        </w:rPr>
      </w:pPr>
    </w:p>
    <w:p w14:paraId="45A5441A" w14:textId="77777777" w:rsidR="00AF08FE" w:rsidRPr="00F83E68" w:rsidRDefault="00AF08FE" w:rsidP="008A1637">
      <w:pPr>
        <w:pStyle w:val="AppendixBodyText"/>
        <w:ind w:right="720"/>
        <w:rPr>
          <w:rFonts w:ascii="Tahoma" w:hAnsi="Tahoma" w:cs="Tahoma"/>
          <w:lang w:val="pt-PT"/>
        </w:rPr>
      </w:pPr>
      <w:r w:rsidRPr="00715FF4">
        <w:rPr>
          <w:rFonts w:ascii="Tahoma" w:hAnsi="Tahoma" w:cs="Tahoma"/>
          <w:color w:val="000000"/>
          <w:sz w:val="18"/>
          <w:lang w:val="pt-BR"/>
        </w:rPr>
        <w:t xml:space="preserve">Microsoft Office Standard, Office Professional Plus, Word, Excel, PowerPoint, Outlook, Lync, Office para Mac, Word para Mac, Excel para Mac, PowerPoint para Mac, Lync para Mac e Outlook para Mac são licenças </w:t>
      </w:r>
      <w:r w:rsidR="00CD5606" w:rsidRPr="00715FF4">
        <w:rPr>
          <w:rFonts w:ascii="Tahoma" w:hAnsi="Tahoma" w:cs="Tahoma"/>
          <w:color w:val="000000"/>
          <w:sz w:val="18"/>
          <w:lang w:val="pt-BR"/>
        </w:rPr>
        <w:t>“</w:t>
      </w:r>
      <w:r w:rsidRPr="00715FF4">
        <w:rPr>
          <w:rFonts w:ascii="Tahoma" w:hAnsi="Tahoma" w:cs="Tahoma"/>
          <w:color w:val="000000"/>
          <w:sz w:val="18"/>
          <w:lang w:val="pt-BR"/>
        </w:rPr>
        <w:t>independentes da plataforma</w:t>
      </w:r>
      <w:r w:rsidR="00CD5606" w:rsidRPr="00715FF4">
        <w:rPr>
          <w:rFonts w:ascii="Tahoma" w:hAnsi="Tahoma" w:cs="Tahoma"/>
          <w:color w:val="000000"/>
          <w:sz w:val="18"/>
          <w:lang w:val="pt-BR"/>
        </w:rPr>
        <w:t>”</w:t>
      </w:r>
      <w:r w:rsidRPr="00715FF4">
        <w:rPr>
          <w:rFonts w:ascii="Tahoma" w:hAnsi="Tahoma" w:cs="Tahoma"/>
          <w:color w:val="000000"/>
          <w:sz w:val="18"/>
          <w:lang w:val="pt-BR"/>
        </w:rPr>
        <w:t>.</w:t>
      </w:r>
      <w:r w:rsidR="00CD5606" w:rsidRPr="00F83E68">
        <w:rPr>
          <w:rFonts w:ascii="Tahoma" w:hAnsi="Tahoma" w:cs="Tahoma"/>
          <w:lang w:val="pt-PT"/>
        </w:rPr>
        <w:t xml:space="preserve"> </w:t>
      </w:r>
      <w:r w:rsidRPr="00715FF4">
        <w:rPr>
          <w:rFonts w:ascii="Tahoma" w:hAnsi="Tahoma" w:cs="Tahoma"/>
          <w:color w:val="000000"/>
          <w:sz w:val="18"/>
          <w:lang w:val="pt-BR"/>
        </w:rPr>
        <w:t>Uma licença independente da plataforma permite que um produto seja usado em qualquer plataforma de computador (por exemplo, PC, Macintosh) em que o software seja executado, desde que a versão usada seja igual ou anterior à versão original que foi licenciada.</w:t>
      </w:r>
      <w:r w:rsidR="00CD5606" w:rsidRPr="00F83E68">
        <w:rPr>
          <w:rFonts w:ascii="Tahoma" w:hAnsi="Tahoma" w:cs="Tahoma"/>
          <w:lang w:val="pt-PT"/>
        </w:rPr>
        <w:t xml:space="preserve"> </w:t>
      </w:r>
      <w:r w:rsidRPr="00715FF4">
        <w:rPr>
          <w:rFonts w:ascii="Tahoma" w:hAnsi="Tahoma" w:cs="Tahoma"/>
          <w:color w:val="000000"/>
          <w:sz w:val="18"/>
          <w:lang w:val="pt-BR"/>
        </w:rPr>
        <w:t>Por exemplo, um cliente licenciado para o Office para Mac Standard 2011 pode optar pelo uso dessa licença para executar o Office Standard 2010 para Windows.</w:t>
      </w:r>
    </w:p>
    <w:p w14:paraId="45A5441B" w14:textId="77777777" w:rsidR="00AF08FE" w:rsidRPr="00F83E68" w:rsidRDefault="00AF08FE" w:rsidP="008A1637">
      <w:pPr>
        <w:pStyle w:val="AppendixBodyText"/>
        <w:rPr>
          <w:rFonts w:ascii="Tahoma" w:hAnsi="Tahoma" w:cs="Tahoma"/>
          <w:lang w:val="pt-PT"/>
        </w:rPr>
      </w:pPr>
    </w:p>
    <w:p w14:paraId="45A5441C" w14:textId="77777777" w:rsidR="00AF08FE" w:rsidRPr="00F83E68" w:rsidRDefault="00AF08FE" w:rsidP="008A1637">
      <w:pPr>
        <w:pStyle w:val="AppendixBodyText"/>
        <w:ind w:right="720"/>
        <w:rPr>
          <w:rFonts w:ascii="Tahoma" w:hAnsi="Tahoma" w:cs="Tahoma"/>
          <w:lang w:val="pt-PT"/>
        </w:rPr>
      </w:pPr>
      <w:r w:rsidRPr="00715FF4">
        <w:rPr>
          <w:rFonts w:ascii="Tahoma" w:hAnsi="Tahoma" w:cs="Tahoma"/>
          <w:color w:val="000000"/>
          <w:sz w:val="18"/>
          <w:szCs w:val="18"/>
          <w:lang w:val="pt-BR"/>
        </w:rPr>
        <w:t>Os componentes de um pacote de produtos poderão variar de acordo com a versão da plataforma.</w:t>
      </w:r>
      <w:r w:rsidRPr="00F83E68">
        <w:rPr>
          <w:rFonts w:ascii="Tahoma" w:hAnsi="Tahoma" w:cs="Tahoma"/>
          <w:color w:val="000000"/>
          <w:sz w:val="18"/>
          <w:szCs w:val="18"/>
          <w:lang w:val="pt-PT"/>
        </w:rPr>
        <w:t xml:space="preserve"> </w:t>
      </w:r>
      <w:r w:rsidRPr="00715FF4">
        <w:rPr>
          <w:rFonts w:ascii="Tahoma" w:hAnsi="Tahoma" w:cs="Tahoma"/>
          <w:color w:val="000000"/>
          <w:sz w:val="18"/>
          <w:szCs w:val="18"/>
          <w:lang w:val="pt-BR"/>
        </w:rPr>
        <w:t>Você poderá usar os componentes do pacote escolhidos para implantação e somente esses componentes.</w:t>
      </w:r>
      <w:r w:rsidRPr="00F83E68">
        <w:rPr>
          <w:rFonts w:ascii="Tahoma" w:hAnsi="Tahoma" w:cs="Tahoma"/>
          <w:lang w:val="pt-PT"/>
        </w:rPr>
        <w:t xml:space="preserve"> </w:t>
      </w:r>
      <w:r w:rsidRPr="00715FF4">
        <w:rPr>
          <w:rFonts w:ascii="Tahoma" w:hAnsi="Tahoma" w:cs="Tahoma"/>
          <w:color w:val="000000"/>
          <w:sz w:val="18"/>
          <w:lang w:val="pt-BR"/>
        </w:rPr>
        <w:t>Por exemplo, se um cliente licenciado para o Office para Mac Standard 2011 optar pela execução do Office Standard 2010, o cliente poderá executar somente os componentes incluídos no Office Standard 2010, e</w:t>
      </w:r>
      <w:r w:rsidR="00DF7132" w:rsidRPr="00715FF4">
        <w:rPr>
          <w:rFonts w:ascii="Tahoma" w:hAnsi="Tahoma" w:cs="Tahoma"/>
          <w:color w:val="000000"/>
          <w:sz w:val="18"/>
          <w:lang w:val="pt-BR"/>
        </w:rPr>
        <w:t> </w:t>
      </w:r>
      <w:r w:rsidRPr="00715FF4">
        <w:rPr>
          <w:rFonts w:ascii="Tahoma" w:hAnsi="Tahoma" w:cs="Tahoma"/>
          <w:color w:val="000000"/>
          <w:sz w:val="18"/>
          <w:lang w:val="pt-BR"/>
        </w:rPr>
        <w:t>não terá o direito de executar o Lync, mas terá o direito de executar o OneNote.</w:t>
      </w:r>
    </w:p>
    <w:p w14:paraId="45A5441D" w14:textId="77777777" w:rsidR="00AF08FE" w:rsidRPr="00F83E68" w:rsidRDefault="00AF08FE" w:rsidP="008A1637">
      <w:pPr>
        <w:pStyle w:val="AppendixBodyText"/>
        <w:ind w:right="720"/>
        <w:rPr>
          <w:rFonts w:ascii="Tahoma" w:hAnsi="Tahoma" w:cs="Tahoma"/>
          <w:lang w:val="pt-PT"/>
        </w:rPr>
      </w:pPr>
      <w:r w:rsidRPr="00715FF4">
        <w:rPr>
          <w:rFonts w:ascii="Tahoma" w:hAnsi="Tahoma" w:cs="Tahoma"/>
          <w:color w:val="000000"/>
          <w:sz w:val="18"/>
          <w:lang w:val="pt-BR"/>
        </w:rPr>
        <w:t>Além disso, a cobertura do Software Assurance ativa para uma licença independente da plataforma permite que um cliente use, no lugar do produto licenciado, a versão mais atual de qualquer versão de plataforma do produto que seja disponibilizada durante o prazo da cobertura de Software Assurance (sujeito à limitação dos componentes abordada acima).</w:t>
      </w:r>
      <w:r w:rsidRPr="00F83E68">
        <w:rPr>
          <w:rFonts w:ascii="Tahoma" w:hAnsi="Tahoma" w:cs="Tahoma"/>
          <w:lang w:val="pt-PT"/>
        </w:rPr>
        <w:t xml:space="preserve"> </w:t>
      </w:r>
      <w:r w:rsidRPr="00715FF4">
        <w:rPr>
          <w:rFonts w:ascii="Tahoma" w:hAnsi="Tahoma" w:cs="Tahoma"/>
          <w:color w:val="000000"/>
          <w:sz w:val="18"/>
          <w:lang w:val="pt-BR"/>
        </w:rPr>
        <w:t>Por exemplo, um cliente que disponha do Software Assurance ativo para uma licença do Office para Mac está qualificado para usar, no lugar do Office para Mac, a versão mais atual da edição correspondente do Office para Windows que for lançada durante o prazo da cobertura.</w:t>
      </w:r>
    </w:p>
    <w:p w14:paraId="45A5441E" w14:textId="77777777" w:rsidR="00AF08FE" w:rsidRPr="00F83E68" w:rsidRDefault="00AF08FE" w:rsidP="008A1637">
      <w:pPr>
        <w:pStyle w:val="AppendixBodyText"/>
        <w:ind w:right="720"/>
        <w:rPr>
          <w:rFonts w:ascii="Tahoma" w:hAnsi="Tahoma" w:cs="Tahoma"/>
          <w:lang w:val="pt-PT"/>
        </w:rPr>
      </w:pPr>
      <w:r w:rsidRPr="00715FF4">
        <w:rPr>
          <w:rFonts w:ascii="Tahoma" w:hAnsi="Tahoma" w:cs="Tahoma"/>
          <w:sz w:val="18"/>
          <w:lang w:val="pt-BR"/>
        </w:rPr>
        <w:t xml:space="preserve">O Microsoft SQL Server é uma licença </w:t>
      </w:r>
      <w:r w:rsidR="00CD5606" w:rsidRPr="00715FF4">
        <w:rPr>
          <w:rFonts w:ascii="Tahoma" w:hAnsi="Tahoma" w:cs="Tahoma"/>
          <w:sz w:val="18"/>
          <w:lang w:val="pt-BR"/>
        </w:rPr>
        <w:t>“</w:t>
      </w:r>
      <w:r w:rsidRPr="00715FF4">
        <w:rPr>
          <w:rFonts w:ascii="Tahoma" w:hAnsi="Tahoma" w:cs="Tahoma"/>
          <w:sz w:val="18"/>
          <w:lang w:val="pt-BR"/>
        </w:rPr>
        <w:t>independente da plataforma</w:t>
      </w:r>
      <w:r w:rsidR="00CD5606" w:rsidRPr="00715FF4">
        <w:rPr>
          <w:rFonts w:ascii="Tahoma" w:hAnsi="Tahoma" w:cs="Tahoma"/>
          <w:sz w:val="18"/>
          <w:lang w:val="pt-BR"/>
        </w:rPr>
        <w:t>”</w:t>
      </w:r>
      <w:r w:rsidRPr="00715FF4">
        <w:rPr>
          <w:rFonts w:ascii="Tahoma" w:hAnsi="Tahoma" w:cs="Tahoma"/>
          <w:sz w:val="18"/>
          <w:lang w:val="pt-BR"/>
        </w:rPr>
        <w:t>.</w:t>
      </w:r>
      <w:r w:rsidRPr="00F83E68">
        <w:rPr>
          <w:rFonts w:ascii="Tahoma" w:hAnsi="Tahoma" w:cs="Tahoma"/>
          <w:lang w:val="pt-PT"/>
        </w:rPr>
        <w:t xml:space="preserve"> </w:t>
      </w:r>
      <w:r w:rsidRPr="00715FF4">
        <w:rPr>
          <w:rFonts w:ascii="Tahoma" w:hAnsi="Tahoma" w:cs="Tahoma"/>
          <w:sz w:val="18"/>
          <w:lang w:val="pt-BR"/>
        </w:rPr>
        <w:t>Uma licença independente da plataforma permite que um produto específico seja usado em qualquer plataforma de computador em que o</w:t>
      </w:r>
      <w:r w:rsidR="00DF7132" w:rsidRPr="00715FF4">
        <w:rPr>
          <w:rFonts w:ascii="Tahoma" w:hAnsi="Tahoma" w:cs="Tahoma"/>
          <w:sz w:val="18"/>
          <w:lang w:val="pt-BR"/>
        </w:rPr>
        <w:t> </w:t>
      </w:r>
      <w:r w:rsidRPr="00715FF4">
        <w:rPr>
          <w:rFonts w:ascii="Tahoma" w:hAnsi="Tahoma" w:cs="Tahoma"/>
          <w:sz w:val="18"/>
          <w:lang w:val="pt-BR"/>
        </w:rPr>
        <w:t>software seja executado, desde que a versão seja igual ou anterior à versão original que foi licenciada.</w:t>
      </w:r>
    </w:p>
    <w:p w14:paraId="45A5441F" w14:textId="77777777" w:rsidR="00AF08FE" w:rsidRPr="00F83E68" w:rsidRDefault="00AF08FE" w:rsidP="008A1637">
      <w:pPr>
        <w:pStyle w:val="AppendixBodyText"/>
        <w:ind w:right="720"/>
        <w:rPr>
          <w:rFonts w:ascii="Tahoma" w:hAnsi="Tahoma" w:cs="Tahoma"/>
          <w:lang w:val="pt-PT"/>
        </w:rPr>
      </w:pPr>
    </w:p>
    <w:p w14:paraId="45A54420" w14:textId="77777777" w:rsidR="00AF08FE" w:rsidRPr="00F83E68" w:rsidRDefault="00AF08FE" w:rsidP="008A1637">
      <w:pPr>
        <w:pStyle w:val="AppendixBodyText"/>
        <w:ind w:right="720"/>
        <w:rPr>
          <w:rFonts w:ascii="Tahoma" w:hAnsi="Tahoma" w:cs="Tahoma"/>
          <w:lang w:val="pt-PT"/>
        </w:rPr>
      </w:pPr>
      <w:r w:rsidRPr="00715FF4">
        <w:rPr>
          <w:rFonts w:ascii="Tahoma" w:hAnsi="Tahoma" w:cs="Tahoma"/>
          <w:sz w:val="18"/>
          <w:lang w:val="pt-BR"/>
        </w:rPr>
        <w:t>Além disso, um cliente que registrar uma licença independente da plataforma no Software Assurance está qualificado para usar a versão mais atual desse produto particular que esteja disponível durante o prazo da</w:t>
      </w:r>
      <w:r w:rsidR="00DF7132" w:rsidRPr="00715FF4">
        <w:rPr>
          <w:rFonts w:ascii="Tahoma" w:hAnsi="Tahoma" w:cs="Tahoma"/>
          <w:sz w:val="18"/>
          <w:lang w:val="pt-BR"/>
        </w:rPr>
        <w:t> </w:t>
      </w:r>
      <w:r w:rsidRPr="00715FF4">
        <w:rPr>
          <w:rFonts w:ascii="Tahoma" w:hAnsi="Tahoma" w:cs="Tahoma"/>
          <w:sz w:val="18"/>
          <w:lang w:val="pt-BR"/>
        </w:rPr>
        <w:t>cobertura de Software Assurance, seja qual for a plataforma (desde que somente uma versão seja instalada/usada de cada vez).</w:t>
      </w:r>
    </w:p>
    <w:p w14:paraId="45A54421" w14:textId="77777777" w:rsidR="00AF08FE" w:rsidRPr="00F83E68" w:rsidRDefault="00AF08FE" w:rsidP="008A1637">
      <w:pPr>
        <w:rPr>
          <w:rFonts w:cs="Tahoma"/>
          <w:lang w:val="pt-PT"/>
        </w:rPr>
      </w:pPr>
    </w:p>
    <w:p w14:paraId="45A54422" w14:textId="77777777" w:rsidR="00AF08FE" w:rsidRPr="00F83E68" w:rsidRDefault="00AF08FE" w:rsidP="008A1637">
      <w:pPr>
        <w:pStyle w:val="Heading2"/>
        <w:ind w:left="0"/>
        <w:rPr>
          <w:rFonts w:ascii="Tahoma" w:hAnsi="Tahoma" w:cs="Tahoma"/>
          <w:lang w:val="pt-PT"/>
        </w:rPr>
      </w:pPr>
      <w:bookmarkStart w:id="1068" w:name="_Toc340680142"/>
      <w:r w:rsidRPr="00715FF4">
        <w:rPr>
          <w:rFonts w:ascii="Tahoma" w:hAnsi="Tahoma" w:cs="Tahoma"/>
          <w:lang w:val="pt-BR"/>
        </w:rPr>
        <w:t>Chaves de Produto em Licenças por Volume</w:t>
      </w:r>
      <w:bookmarkEnd w:id="1068"/>
    </w:p>
    <w:p w14:paraId="45A54423" w14:textId="77777777" w:rsidR="00AF08FE" w:rsidRPr="00F83E68" w:rsidRDefault="00AF08FE" w:rsidP="008A1637">
      <w:pPr>
        <w:spacing w:after="60"/>
        <w:ind w:right="720"/>
        <w:rPr>
          <w:rFonts w:cs="Tahoma"/>
          <w:lang w:val="pt-PT"/>
        </w:rPr>
      </w:pPr>
    </w:p>
    <w:p w14:paraId="45A54424" w14:textId="77777777" w:rsidR="00AF08FE" w:rsidRPr="00F83E68" w:rsidRDefault="00AF08FE" w:rsidP="003501DF">
      <w:pPr>
        <w:ind w:right="720"/>
        <w:rPr>
          <w:rFonts w:cs="Tahoma"/>
          <w:lang w:val="pt-PT"/>
        </w:rPr>
      </w:pPr>
      <w:r w:rsidRPr="00715FF4">
        <w:rPr>
          <w:rFonts w:cs="Tahoma"/>
          <w:color w:val="000000"/>
          <w:lang w:val="pt-BR"/>
        </w:rPr>
        <w:t>As chaves de produto (Product Keys) habilitam as organizações a utilizarem o software e os produtos que licenciaram.</w:t>
      </w:r>
      <w:r w:rsidR="00CD5606" w:rsidRPr="00F83E68">
        <w:rPr>
          <w:rFonts w:cs="Tahoma"/>
          <w:lang w:val="pt-PT"/>
        </w:rPr>
        <w:t xml:space="preserve"> </w:t>
      </w:r>
      <w:r w:rsidRPr="00715FF4">
        <w:rPr>
          <w:rFonts w:cs="Tahoma"/>
          <w:color w:val="000000"/>
          <w:lang w:val="pt-BR"/>
        </w:rPr>
        <w:t>Todas as chaves de produto são emitidas para um cliente de acordo com um contrato de licença específico.</w:t>
      </w:r>
      <w:r w:rsidR="00CD5606" w:rsidRPr="00F83E68">
        <w:rPr>
          <w:rFonts w:cs="Tahoma"/>
          <w:lang w:val="pt-PT"/>
        </w:rPr>
        <w:t xml:space="preserve"> </w:t>
      </w:r>
      <w:r w:rsidRPr="00715FF4">
        <w:rPr>
          <w:rFonts w:cs="Tahoma"/>
          <w:color w:val="000000"/>
          <w:lang w:val="pt-BR"/>
        </w:rPr>
        <w:t xml:space="preserve">Para obter as chaves de produto, visite os sites </w:t>
      </w:r>
      <w:hyperlink r:id="rId32" w:history="1">
        <w:r w:rsidRPr="00715FF4">
          <w:rPr>
            <w:rStyle w:val="Hyperlink"/>
            <w:rFonts w:cs="Tahoma"/>
            <w:lang w:val="pt-BR"/>
          </w:rPr>
          <w:t>Microsoft Volume Licensing Service Center (VLSC)</w:t>
        </w:r>
      </w:hyperlink>
      <w:r w:rsidRPr="00715FF4">
        <w:rPr>
          <w:rFonts w:cs="Tahoma"/>
          <w:color w:val="000000"/>
          <w:lang w:val="pt-BR"/>
        </w:rPr>
        <w:t>.</w:t>
      </w:r>
      <w:r w:rsidRPr="00F83E68">
        <w:rPr>
          <w:rFonts w:cs="Tahoma"/>
          <w:lang w:val="pt-PT"/>
        </w:rPr>
        <w:t xml:space="preserve"> </w:t>
      </w:r>
      <w:r w:rsidRPr="00715FF4">
        <w:rPr>
          <w:rFonts w:cs="Tahoma"/>
          <w:color w:val="000000"/>
          <w:lang w:val="pt-BR"/>
        </w:rPr>
        <w:t xml:space="preserve">Você também pode entrar em contato através das informações do site </w:t>
      </w:r>
      <w:hyperlink r:id="rId33" w:history="1">
        <w:r w:rsidRPr="00715FF4">
          <w:rPr>
            <w:rStyle w:val="Hyperlink"/>
            <w:rFonts w:cs="Tahoma"/>
            <w:color w:val="0070C0"/>
            <w:lang w:val="pt-BR"/>
          </w:rPr>
          <w:t>Activation Call Center</w:t>
        </w:r>
      </w:hyperlink>
      <w:r w:rsidRPr="00715FF4">
        <w:rPr>
          <w:rFonts w:cs="Tahoma"/>
          <w:color w:val="000000"/>
          <w:lang w:val="pt-BR"/>
        </w:rPr>
        <w:t>.</w:t>
      </w:r>
      <w:r w:rsidRPr="00F83E68">
        <w:rPr>
          <w:rFonts w:cs="Tahoma"/>
          <w:lang w:val="pt-PT"/>
        </w:rPr>
        <w:t xml:space="preserve"> </w:t>
      </w:r>
    </w:p>
    <w:p w14:paraId="45A54425" w14:textId="77777777" w:rsidR="00AF08FE" w:rsidRPr="00F83E68" w:rsidRDefault="00AF08FE" w:rsidP="008A1637">
      <w:pPr>
        <w:ind w:right="720"/>
        <w:rPr>
          <w:rFonts w:cs="Tahoma"/>
          <w:lang w:val="pt-PT"/>
        </w:rPr>
      </w:pPr>
    </w:p>
    <w:p w14:paraId="45A54426" w14:textId="77777777" w:rsidR="00AF08FE" w:rsidRPr="00F83E68" w:rsidRDefault="00AF08FE" w:rsidP="003501DF">
      <w:pPr>
        <w:ind w:right="720"/>
        <w:rPr>
          <w:rFonts w:cs="Tahoma"/>
          <w:lang w:val="pt-PT"/>
        </w:rPr>
      </w:pPr>
      <w:r w:rsidRPr="00715FF4">
        <w:rPr>
          <w:rFonts w:cs="Tahoma"/>
          <w:color w:val="000000"/>
          <w:szCs w:val="18"/>
          <w:lang w:val="pt-BR"/>
        </w:rPr>
        <w:t>Para ver uma lista de produtos do Licenciamento por Volume que requerem chaves de produto e</w:t>
      </w:r>
      <w:r w:rsidR="00DF7132" w:rsidRPr="00715FF4">
        <w:rPr>
          <w:rFonts w:cs="Tahoma"/>
          <w:color w:val="000000"/>
          <w:szCs w:val="18"/>
          <w:lang w:val="pt-BR"/>
        </w:rPr>
        <w:t> </w:t>
      </w:r>
      <w:r w:rsidRPr="00715FF4">
        <w:rPr>
          <w:rFonts w:cs="Tahoma"/>
          <w:color w:val="000000"/>
          <w:szCs w:val="18"/>
          <w:lang w:val="pt-BR"/>
        </w:rPr>
        <w:t>obter</w:t>
      </w:r>
      <w:r w:rsidR="00DF7132" w:rsidRPr="00715FF4">
        <w:rPr>
          <w:rFonts w:cs="Tahoma"/>
          <w:color w:val="000000"/>
          <w:szCs w:val="18"/>
          <w:lang w:val="pt-BR"/>
        </w:rPr>
        <w:t> </w:t>
      </w:r>
      <w:r w:rsidRPr="00715FF4">
        <w:rPr>
          <w:rFonts w:cs="Tahoma"/>
          <w:color w:val="000000"/>
          <w:szCs w:val="18"/>
          <w:lang w:val="pt-BR"/>
        </w:rPr>
        <w:t>informações adicionais, consulte:</w:t>
      </w:r>
      <w:r w:rsidRPr="00F83E68">
        <w:rPr>
          <w:rFonts w:cs="Tahoma"/>
          <w:color w:val="000000"/>
          <w:szCs w:val="18"/>
          <w:lang w:val="pt-PT"/>
        </w:rPr>
        <w:t xml:space="preserve"> </w:t>
      </w:r>
      <w:hyperlink r:id="rId34" w:history="1">
        <w:r w:rsidRPr="00715FF4">
          <w:rPr>
            <w:rStyle w:val="Hyperlink"/>
            <w:rFonts w:cs="Tahoma"/>
            <w:lang w:val="pt-BR"/>
          </w:rPr>
          <w:t>http://www.microsoft.com/licensing/resources/vol/volumelicensekey/default.mspx</w:t>
        </w:r>
      </w:hyperlink>
      <w:r w:rsidRPr="00715FF4">
        <w:rPr>
          <w:rFonts w:cs="Tahoma"/>
          <w:lang w:val="pt-BR"/>
        </w:rPr>
        <w:t>.</w:t>
      </w:r>
      <w:r w:rsidRPr="00F83E68">
        <w:rPr>
          <w:rFonts w:cs="Tahoma"/>
          <w:lang w:val="pt-PT"/>
        </w:rPr>
        <w:t xml:space="preserve"> </w:t>
      </w:r>
    </w:p>
    <w:p w14:paraId="45A54427" w14:textId="77777777" w:rsidR="00AF08FE" w:rsidRPr="00F83E68" w:rsidRDefault="00AF08FE" w:rsidP="008A1637">
      <w:pPr>
        <w:ind w:right="720"/>
        <w:rPr>
          <w:rFonts w:cs="Tahoma"/>
          <w:lang w:val="pt-PT"/>
        </w:rPr>
      </w:pPr>
      <w:r w:rsidRPr="00F83E68">
        <w:rPr>
          <w:rFonts w:cs="Tahoma"/>
          <w:color w:val="1F497D"/>
          <w:szCs w:val="18"/>
          <w:lang w:val="pt-PT"/>
        </w:rPr>
        <w:br/>
      </w:r>
      <w:r w:rsidRPr="00715FF4">
        <w:rPr>
          <w:rFonts w:cs="Tahoma"/>
          <w:color w:val="000000"/>
          <w:lang w:val="pt-BR"/>
        </w:rPr>
        <w:t>Nem todos os produtos do Licenciamento por Volume requerem uma chave de produto.</w:t>
      </w:r>
      <w:r w:rsidRPr="00F83E68">
        <w:rPr>
          <w:rFonts w:cs="Tahoma"/>
          <w:lang w:val="pt-PT"/>
        </w:rPr>
        <w:t xml:space="preserve"> </w:t>
      </w:r>
      <w:r w:rsidRPr="00715FF4">
        <w:rPr>
          <w:rFonts w:cs="Tahoma"/>
          <w:color w:val="000000"/>
          <w:lang w:val="pt-BR"/>
        </w:rPr>
        <w:t>Se um produto não</w:t>
      </w:r>
      <w:r w:rsidR="00DF7132" w:rsidRPr="00715FF4">
        <w:rPr>
          <w:rFonts w:cs="Tahoma"/>
          <w:color w:val="000000"/>
          <w:lang w:val="pt-BR"/>
        </w:rPr>
        <w:t> </w:t>
      </w:r>
      <w:r w:rsidRPr="00715FF4">
        <w:rPr>
          <w:rFonts w:cs="Tahoma"/>
          <w:color w:val="000000"/>
          <w:lang w:val="pt-BR"/>
        </w:rPr>
        <w:t>estiver listado, nenhuma chave será exigida.</w:t>
      </w:r>
    </w:p>
    <w:p w14:paraId="45A54428" w14:textId="77777777" w:rsidR="00AF08FE" w:rsidRPr="00F83E68" w:rsidRDefault="00AF08FE" w:rsidP="008A1637">
      <w:pPr>
        <w:ind w:right="720"/>
        <w:rPr>
          <w:rFonts w:cs="Tahoma"/>
          <w:lang w:val="pt-PT"/>
        </w:rPr>
      </w:pPr>
    </w:p>
    <w:p w14:paraId="45A54429" w14:textId="77777777" w:rsidR="00AF08FE" w:rsidRPr="00F83E68" w:rsidRDefault="00AF08FE" w:rsidP="008A1637">
      <w:pPr>
        <w:ind w:right="720"/>
        <w:rPr>
          <w:rFonts w:cs="Tahoma"/>
          <w:lang w:val="pt-PT"/>
        </w:rPr>
      </w:pPr>
      <w:r w:rsidRPr="00715FF4">
        <w:rPr>
          <w:rFonts w:cs="Tahoma"/>
          <w:b/>
          <w:color w:val="000000"/>
          <w:lang w:val="pt-BR"/>
        </w:rPr>
        <w:t>Observação:</w:t>
      </w:r>
      <w:r w:rsidR="00CD5606" w:rsidRPr="00F83E68">
        <w:rPr>
          <w:rFonts w:cs="Tahoma"/>
          <w:color w:val="000000"/>
          <w:szCs w:val="18"/>
          <w:lang w:val="pt-PT"/>
        </w:rPr>
        <w:t xml:space="preserve"> </w:t>
      </w:r>
      <w:r w:rsidRPr="00715FF4">
        <w:rPr>
          <w:rFonts w:cs="Tahoma"/>
          <w:color w:val="000000"/>
          <w:szCs w:val="18"/>
          <w:lang w:val="pt-BR"/>
        </w:rPr>
        <w:t>as chaves de produto são cedidas e destinadas para o uso exclusivo da sua organização.</w:t>
      </w:r>
      <w:r w:rsidRPr="00F83E68">
        <w:rPr>
          <w:rFonts w:cs="Tahoma"/>
          <w:color w:val="000000"/>
          <w:szCs w:val="18"/>
          <w:lang w:val="pt-PT"/>
        </w:rPr>
        <w:t xml:space="preserve"> </w:t>
      </w:r>
      <w:r w:rsidRPr="00715FF4">
        <w:rPr>
          <w:rFonts w:cs="Tahoma"/>
          <w:color w:val="000000"/>
          <w:szCs w:val="18"/>
          <w:lang w:val="pt-BR"/>
        </w:rPr>
        <w:t>Você será responsabilizado por qualquer uso não autorizado das chaves de produto emitidas de acordo com o seu contrato.</w:t>
      </w:r>
      <w:r w:rsidRPr="00F83E68">
        <w:rPr>
          <w:rFonts w:cs="Tahoma"/>
          <w:color w:val="000000"/>
          <w:szCs w:val="18"/>
          <w:lang w:val="pt-PT"/>
        </w:rPr>
        <w:t xml:space="preserve"> </w:t>
      </w:r>
      <w:r w:rsidRPr="00715FF4">
        <w:rPr>
          <w:rFonts w:cs="Tahoma"/>
          <w:color w:val="000000"/>
          <w:szCs w:val="18"/>
          <w:lang w:val="pt-BR"/>
        </w:rPr>
        <w:t>Tome providências para manter suas chaves em segurança.</w:t>
      </w:r>
      <w:r w:rsidRPr="00F83E68">
        <w:rPr>
          <w:rFonts w:cs="Tahoma"/>
          <w:color w:val="000000"/>
          <w:szCs w:val="18"/>
          <w:lang w:val="pt-PT"/>
        </w:rPr>
        <w:t xml:space="preserve"> </w:t>
      </w:r>
      <w:r w:rsidRPr="00715FF4">
        <w:rPr>
          <w:rFonts w:cs="Tahoma"/>
          <w:color w:val="000000"/>
          <w:szCs w:val="18"/>
          <w:lang w:val="pt-BR"/>
        </w:rPr>
        <w:t>Não as divulgue para pessoas não autorizadas.</w:t>
      </w:r>
    </w:p>
    <w:p w14:paraId="45A5442A" w14:textId="77777777" w:rsidR="00AF08FE" w:rsidRPr="00F83E68" w:rsidRDefault="00AF08FE" w:rsidP="00CB5488">
      <w:pPr>
        <w:pStyle w:val="Heading1"/>
        <w:spacing w:before="0"/>
        <w:rPr>
          <w:rFonts w:cs="Tahoma"/>
          <w:lang w:val="pt-PT"/>
        </w:rPr>
      </w:pPr>
      <w:r w:rsidRPr="00F83E68">
        <w:rPr>
          <w:rFonts w:cs="Tahoma"/>
          <w:lang w:val="pt-PT" w:eastAsia="x-none"/>
        </w:rPr>
        <w:br w:type="page"/>
      </w:r>
      <w:bookmarkStart w:id="1069" w:name="_Toc336338255"/>
      <w:bookmarkStart w:id="1070" w:name="_Toc340680143"/>
      <w:bookmarkEnd w:id="1069"/>
      <w:r w:rsidRPr="00715FF4">
        <w:rPr>
          <w:rFonts w:cs="Tahoma"/>
          <w:lang w:val="pt-BR"/>
        </w:rPr>
        <w:t>NoTAS do Produto</w:t>
      </w:r>
      <w:bookmarkEnd w:id="1070"/>
    </w:p>
    <w:p w14:paraId="45A5442B" w14:textId="77777777" w:rsidR="00AF08FE" w:rsidRPr="00F83E68" w:rsidRDefault="00AF08FE">
      <w:pPr>
        <w:pStyle w:val="Heading2"/>
        <w:ind w:hanging="540"/>
        <w:rPr>
          <w:rFonts w:ascii="Tahoma" w:hAnsi="Tahoma" w:cs="Tahoma"/>
          <w:lang w:val="pt-PT"/>
        </w:rPr>
      </w:pPr>
    </w:p>
    <w:p w14:paraId="45A5442C" w14:textId="77777777" w:rsidR="00AF08FE" w:rsidRPr="00F83E68" w:rsidRDefault="00AF08FE">
      <w:pPr>
        <w:pStyle w:val="Heading2"/>
        <w:ind w:left="0"/>
        <w:rPr>
          <w:rFonts w:ascii="Tahoma" w:hAnsi="Tahoma" w:cs="Tahoma"/>
          <w:lang w:val="pt-PT"/>
        </w:rPr>
      </w:pPr>
      <w:bookmarkStart w:id="1071" w:name="_Toc336338256"/>
      <w:bookmarkStart w:id="1072" w:name="_Toc340680144"/>
      <w:bookmarkEnd w:id="1071"/>
      <w:r w:rsidRPr="00715FF4">
        <w:rPr>
          <w:rFonts w:ascii="Tahoma" w:hAnsi="Tahoma" w:cs="Tahoma"/>
          <w:sz w:val="28"/>
          <w:lang w:val="pt-BR"/>
        </w:rPr>
        <w:t>Pool de Aplicativos</w:t>
      </w:r>
      <w:bookmarkEnd w:id="1072"/>
    </w:p>
    <w:p w14:paraId="45A5442D" w14:textId="77777777" w:rsidR="00AF08FE" w:rsidRPr="00F83E68" w:rsidRDefault="00AF08FE">
      <w:pPr>
        <w:rPr>
          <w:rFonts w:cs="Tahoma"/>
          <w:lang w:val="pt-PT"/>
        </w:rPr>
      </w:pPr>
    </w:p>
    <w:p w14:paraId="45A5442E" w14:textId="77777777" w:rsidR="00AF08FE" w:rsidRPr="00F83E68" w:rsidRDefault="00AF08FE">
      <w:pPr>
        <w:ind w:left="720"/>
        <w:rPr>
          <w:rFonts w:cs="Tahoma"/>
          <w:lang w:val="pt-PT"/>
        </w:rPr>
      </w:pPr>
      <w:bookmarkStart w:id="1073" w:name="_1_Data_Analyzer"/>
      <w:bookmarkStart w:id="1074" w:name="Aps_1BingMapsDesktopandContentPack"/>
      <w:bookmarkEnd w:id="1073"/>
    </w:p>
    <w:p w14:paraId="45A5442F" w14:textId="77777777" w:rsidR="00AF08FE" w:rsidRPr="00F83E68" w:rsidRDefault="00AF08FE" w:rsidP="00F10B26">
      <w:pPr>
        <w:pStyle w:val="Heading3"/>
        <w:rPr>
          <w:rFonts w:ascii="Tahoma" w:hAnsi="Tahoma" w:cs="Tahoma"/>
          <w:sz w:val="22"/>
          <w:szCs w:val="22"/>
          <w:lang w:val="pt-PT"/>
        </w:rPr>
      </w:pPr>
      <w:bookmarkStart w:id="1075" w:name="_Toc336338257"/>
      <w:bookmarkStart w:id="1076" w:name="_1_Bing_Maps"/>
      <w:bookmarkStart w:id="1077" w:name="_Toc340680145"/>
      <w:bookmarkEnd w:id="1075"/>
      <w:bookmarkEnd w:id="1076"/>
      <w:r w:rsidRPr="00715FF4">
        <w:rPr>
          <w:rFonts w:ascii="Tahoma" w:hAnsi="Tahoma" w:cs="Tahoma"/>
          <w:caps/>
          <w:color w:val="F66400"/>
          <w:sz w:val="22"/>
          <w:szCs w:val="22"/>
          <w:vertAlign w:val="superscript"/>
          <w:lang w:val="pt-BR"/>
        </w:rPr>
        <w:t>1</w:t>
      </w:r>
      <w:r w:rsidRPr="00715FF4">
        <w:rPr>
          <w:rFonts w:ascii="Tahoma" w:hAnsi="Tahoma" w:cs="Tahoma"/>
          <w:caps/>
          <w:color w:val="F66400"/>
          <w:sz w:val="22"/>
          <w:szCs w:val="22"/>
          <w:lang w:val="pt-BR"/>
        </w:rPr>
        <w:t xml:space="preserve"> </w:t>
      </w:r>
      <w:r w:rsidR="00CB5488" w:rsidRPr="00715FF4">
        <w:rPr>
          <w:rFonts w:ascii="Tahoma" w:hAnsi="Tahoma" w:cs="Tahoma"/>
          <w:color w:val="F66400"/>
          <w:sz w:val="22"/>
          <w:szCs w:val="22"/>
          <w:lang w:val="pt-BR"/>
        </w:rPr>
        <w:t>Bing Maps Desktop Com Pacote De</w:t>
      </w:r>
      <w:r w:rsidR="00CB5488" w:rsidRPr="00715FF4">
        <w:rPr>
          <w:rFonts w:ascii="Tahoma" w:hAnsi="Tahoma" w:cs="Tahoma"/>
          <w:color w:val="F66400"/>
          <w:sz w:val="22"/>
          <w:szCs w:val="22"/>
          <w:vertAlign w:val="superscript"/>
          <w:lang w:val="pt-BR"/>
        </w:rPr>
        <w:t xml:space="preserve"> </w:t>
      </w:r>
      <w:r w:rsidR="00BC64BE" w:rsidRPr="00715FF4">
        <w:rPr>
          <w:rFonts w:ascii="Tahoma" w:hAnsi="Tahoma" w:cs="Tahoma"/>
          <w:color w:val="F66400"/>
          <w:sz w:val="22"/>
          <w:szCs w:val="22"/>
          <w:lang w:val="pt-BR"/>
        </w:rPr>
        <w:t xml:space="preserve">Conteúdo </w:t>
      </w:r>
      <w:r w:rsidRPr="00715FF4">
        <w:rPr>
          <w:rFonts w:ascii="Tahoma" w:hAnsi="Tahoma" w:cs="Tahoma"/>
          <w:color w:val="F66400"/>
          <w:sz w:val="22"/>
          <w:szCs w:val="22"/>
          <w:lang w:val="pt-BR"/>
        </w:rPr>
        <w:t>Aprimorado</w:t>
      </w:r>
      <w:bookmarkEnd w:id="1077"/>
    </w:p>
    <w:bookmarkEnd w:id="1074"/>
    <w:p w14:paraId="45A54430" w14:textId="77777777" w:rsidR="00AF08FE" w:rsidRPr="00F83E68" w:rsidRDefault="00AF08FE" w:rsidP="00F10B26">
      <w:pPr>
        <w:rPr>
          <w:rFonts w:cs="Tahoma"/>
          <w:lang w:val="pt-PT"/>
        </w:rPr>
      </w:pPr>
    </w:p>
    <w:p w14:paraId="45A54431" w14:textId="77777777" w:rsidR="00AF08FE" w:rsidRPr="00F83E68" w:rsidRDefault="00AF08FE" w:rsidP="003501DF">
      <w:pPr>
        <w:ind w:left="900"/>
        <w:rPr>
          <w:rFonts w:cs="Tahoma"/>
          <w:lang w:val="pt-PT"/>
        </w:rPr>
      </w:pPr>
      <w:r w:rsidRPr="00715FF4">
        <w:rPr>
          <w:rFonts w:cs="Tahoma"/>
          <w:u w:val="single"/>
          <w:lang w:val="pt-BR"/>
        </w:rPr>
        <w:t>Serviços de Criação Requeridos</w:t>
      </w:r>
      <w:r w:rsidRPr="00715FF4">
        <w:rPr>
          <w:rFonts w:cs="Tahoma"/>
          <w:lang w:val="pt-BR"/>
        </w:rPr>
        <w:t>.</w:t>
      </w:r>
      <w:r w:rsidR="00CD5606" w:rsidRPr="00F83E68">
        <w:rPr>
          <w:rFonts w:cs="Tahoma"/>
          <w:lang w:val="pt-PT"/>
        </w:rPr>
        <w:t xml:space="preserve"> </w:t>
      </w:r>
      <w:r w:rsidRPr="00715FF4">
        <w:rPr>
          <w:rFonts w:cs="Tahoma"/>
          <w:lang w:val="pt-BR"/>
        </w:rPr>
        <w:t>O Bing Maps Desktop com Pacote de Conteúdo Aprimorado requer os</w:t>
      </w:r>
      <w:r w:rsidR="00884A29" w:rsidRPr="00715FF4">
        <w:rPr>
          <w:rFonts w:cs="Tahoma"/>
          <w:lang w:val="pt-BR"/>
        </w:rPr>
        <w:t> </w:t>
      </w:r>
      <w:r w:rsidRPr="00715FF4">
        <w:rPr>
          <w:rFonts w:cs="Tahoma"/>
          <w:lang w:val="pt-BR"/>
        </w:rPr>
        <w:t>serviços de criação de sistemas da Vexcel, subsidiária geoespacial da Microsoft.</w:t>
      </w:r>
      <w:r w:rsidR="00CD5606" w:rsidRPr="00F83E68">
        <w:rPr>
          <w:rFonts w:cs="Tahoma"/>
          <w:lang w:val="pt-PT"/>
        </w:rPr>
        <w:t xml:space="preserve"> </w:t>
      </w:r>
      <w:r w:rsidRPr="00715FF4">
        <w:rPr>
          <w:rFonts w:cs="Tahoma"/>
          <w:lang w:val="pt-BR"/>
        </w:rPr>
        <w:t>Também estão disponíveis treinamento, suporte e serviços de manutenção adicionais, mas não são necessários.</w:t>
      </w:r>
      <w:r w:rsidR="00CD5606" w:rsidRPr="00F83E68">
        <w:rPr>
          <w:rFonts w:cs="Tahoma"/>
          <w:lang w:val="pt-PT"/>
        </w:rPr>
        <w:t xml:space="preserve"> </w:t>
      </w:r>
      <w:bookmarkStart w:id="1078" w:name="Aps_ExpStudioproducts"/>
      <w:bookmarkStart w:id="1079" w:name="Aps_ExpStudio2"/>
      <w:bookmarkStart w:id="1080" w:name="Aps_1ExpStudio3"/>
      <w:bookmarkEnd w:id="1078"/>
      <w:bookmarkEnd w:id="1079"/>
      <w:bookmarkEnd w:id="1080"/>
      <w:r w:rsidRPr="00715FF4">
        <w:rPr>
          <w:rFonts w:cs="Tahoma"/>
          <w:lang w:val="pt-BR"/>
        </w:rPr>
        <w:t>Para</w:t>
      </w:r>
      <w:r w:rsidR="00884A29" w:rsidRPr="00715FF4">
        <w:rPr>
          <w:rFonts w:cs="Tahoma"/>
          <w:lang w:val="pt-BR"/>
        </w:rPr>
        <w:t> </w:t>
      </w:r>
      <w:r w:rsidRPr="00715FF4">
        <w:rPr>
          <w:rFonts w:cs="Tahoma"/>
          <w:lang w:val="pt-BR"/>
        </w:rPr>
        <w:t xml:space="preserve">obter mais informações, visite o site </w:t>
      </w:r>
      <w:hyperlink r:id="rId35" w:history="1">
        <w:r w:rsidRPr="00715FF4">
          <w:rPr>
            <w:rStyle w:val="Hyperlink"/>
            <w:rFonts w:cs="Tahoma"/>
            <w:lang w:val="pt-BR"/>
          </w:rPr>
          <w:t>http://www.vexcel.com/geospatial/bingmapsserver/index.asp</w:t>
        </w:r>
      </w:hyperlink>
    </w:p>
    <w:p w14:paraId="45A54432" w14:textId="77777777" w:rsidR="00AF08FE" w:rsidRPr="00F83E68" w:rsidRDefault="00AF08FE" w:rsidP="00176313">
      <w:pPr>
        <w:pStyle w:val="Heading3"/>
        <w:rPr>
          <w:rFonts w:ascii="Tahoma" w:hAnsi="Tahoma" w:cs="Tahoma"/>
          <w:lang w:val="pt-PT"/>
        </w:rPr>
      </w:pPr>
    </w:p>
    <w:p w14:paraId="45A54433" w14:textId="77777777" w:rsidR="00AF08FE" w:rsidRPr="00F83E68" w:rsidRDefault="00AF08FE" w:rsidP="00212C87">
      <w:pPr>
        <w:pStyle w:val="Heading3"/>
        <w:ind w:left="180" w:hanging="180"/>
        <w:rPr>
          <w:rFonts w:ascii="Tahoma" w:hAnsi="Tahoma" w:cs="Tahoma"/>
          <w:lang w:val="pt-PT"/>
        </w:rPr>
      </w:pPr>
      <w:bookmarkStart w:id="1081" w:name="_Toc336338258"/>
      <w:bookmarkStart w:id="1082" w:name="_2_Expression_Studio"/>
      <w:bookmarkStart w:id="1083" w:name="_Toc340680146"/>
      <w:bookmarkEnd w:id="1081"/>
      <w:bookmarkEnd w:id="1082"/>
      <w:r w:rsidRPr="00715FF4">
        <w:rPr>
          <w:rFonts w:ascii="Tahoma" w:hAnsi="Tahoma" w:cs="Tahoma"/>
          <w:caps/>
          <w:color w:val="F66400"/>
          <w:sz w:val="22"/>
          <w:vertAlign w:val="superscript"/>
          <w:lang w:val="pt-BR"/>
        </w:rPr>
        <w:t>2</w:t>
      </w:r>
      <w:r w:rsidRPr="00715FF4">
        <w:rPr>
          <w:rFonts w:ascii="Tahoma" w:hAnsi="Tahoma" w:cs="Tahoma"/>
          <w:color w:val="F66400"/>
          <w:sz w:val="22"/>
          <w:lang w:val="pt-BR"/>
        </w:rPr>
        <w:t xml:space="preserve"> Expression Studio Web Professional 4, Expression Studio Ultimate 4, Expression</w:t>
      </w:r>
      <w:r w:rsidR="00884A29" w:rsidRPr="00715FF4">
        <w:rPr>
          <w:rFonts w:ascii="Tahoma" w:hAnsi="Tahoma" w:cs="Tahoma"/>
          <w:color w:val="F66400"/>
          <w:sz w:val="22"/>
          <w:lang w:val="pt-BR"/>
        </w:rPr>
        <w:t> </w:t>
      </w:r>
      <w:r w:rsidRPr="00715FF4">
        <w:rPr>
          <w:rFonts w:ascii="Tahoma" w:hAnsi="Tahoma" w:cs="Tahoma"/>
          <w:color w:val="F66400"/>
          <w:sz w:val="22"/>
          <w:lang w:val="pt-BR"/>
        </w:rPr>
        <w:t>Encoder Pro 4</w:t>
      </w:r>
      <w:bookmarkEnd w:id="1083"/>
    </w:p>
    <w:p w14:paraId="45A54434" w14:textId="77777777" w:rsidR="00C27137" w:rsidRPr="00715FF4" w:rsidRDefault="00C27137" w:rsidP="00C27137">
      <w:pPr>
        <w:pStyle w:val="EndnoteText"/>
        <w:rPr>
          <w:rFonts w:ascii="Tahoma" w:hAnsi="Tahoma" w:cs="Tahoma"/>
          <w:sz w:val="18"/>
        </w:rPr>
      </w:pPr>
    </w:p>
    <w:p w14:paraId="45A54435" w14:textId="77777777" w:rsidR="00C27137" w:rsidRPr="00F83E68" w:rsidRDefault="00C27137" w:rsidP="00C27137">
      <w:pPr>
        <w:ind w:left="720"/>
        <w:rPr>
          <w:rFonts w:cs="Tahoma"/>
          <w:color w:val="000000"/>
          <w:szCs w:val="18"/>
          <w:u w:val="single"/>
          <w:lang w:val="pt-PT" w:eastAsia="x-none"/>
        </w:rPr>
      </w:pPr>
    </w:p>
    <w:p w14:paraId="45A54436" w14:textId="77777777" w:rsidR="00AF08FE" w:rsidRPr="00F83E68" w:rsidRDefault="00AF08FE" w:rsidP="000429EF">
      <w:pPr>
        <w:ind w:left="900"/>
        <w:rPr>
          <w:rFonts w:cs="Tahoma"/>
          <w:lang w:val="pt-PT"/>
        </w:rPr>
      </w:pPr>
      <w:r w:rsidRPr="00715FF4">
        <w:rPr>
          <w:rFonts w:cs="Tahoma"/>
          <w:color w:val="000000"/>
          <w:u w:val="single"/>
          <w:lang w:val="pt-BR"/>
        </w:rPr>
        <w:t>Expression Studio Web Professional 4</w:t>
      </w:r>
    </w:p>
    <w:p w14:paraId="45A54437" w14:textId="77777777" w:rsidR="00AF08FE" w:rsidRPr="00F83E68" w:rsidRDefault="00AF08FE" w:rsidP="000429EF">
      <w:pPr>
        <w:ind w:left="900"/>
        <w:rPr>
          <w:rFonts w:cs="Tahoma"/>
          <w:lang w:val="pt-PT"/>
        </w:rPr>
      </w:pPr>
    </w:p>
    <w:p w14:paraId="45A54438" w14:textId="77777777" w:rsidR="00AF08FE" w:rsidRPr="00F83E68" w:rsidRDefault="00AF08FE" w:rsidP="000429EF">
      <w:pPr>
        <w:ind w:left="900"/>
        <w:rPr>
          <w:rFonts w:cs="Tahoma"/>
          <w:lang w:val="pt-PT"/>
        </w:rPr>
      </w:pPr>
      <w:r w:rsidRPr="00715FF4">
        <w:rPr>
          <w:rFonts w:cs="Tahoma"/>
          <w:color w:val="000000"/>
          <w:szCs w:val="18"/>
          <w:lang w:val="pt-BR"/>
        </w:rPr>
        <w:t>A linha de produtos Expression foi atualizada.</w:t>
      </w:r>
      <w:r w:rsidR="00CD5606" w:rsidRPr="00F83E68">
        <w:rPr>
          <w:rFonts w:cs="Tahoma"/>
          <w:color w:val="000000"/>
          <w:szCs w:val="18"/>
          <w:lang w:val="pt-PT"/>
        </w:rPr>
        <w:t xml:space="preserve"> </w:t>
      </w:r>
      <w:r w:rsidRPr="00715FF4">
        <w:rPr>
          <w:rFonts w:cs="Tahoma"/>
          <w:color w:val="000000"/>
          <w:szCs w:val="18"/>
          <w:lang w:val="pt-BR"/>
        </w:rPr>
        <w:t>Somente a marca do produto foi alterada; o software da</w:t>
      </w:r>
      <w:r w:rsidR="00C27137" w:rsidRPr="00715FF4">
        <w:rPr>
          <w:rFonts w:cs="Tahoma"/>
          <w:color w:val="000000"/>
          <w:szCs w:val="18"/>
          <w:lang w:val="pt-BR"/>
        </w:rPr>
        <w:t> </w:t>
      </w:r>
      <w:r w:rsidRPr="00715FF4">
        <w:rPr>
          <w:rFonts w:cs="Tahoma"/>
          <w:color w:val="000000"/>
          <w:szCs w:val="18"/>
          <w:lang w:val="pt-BR"/>
        </w:rPr>
        <w:t>versão 3 e o software da versão 4 são os mesmos.</w:t>
      </w:r>
      <w:r w:rsidR="00CD5606" w:rsidRPr="00F83E68">
        <w:rPr>
          <w:rFonts w:cs="Tahoma"/>
          <w:color w:val="000000"/>
          <w:szCs w:val="18"/>
          <w:lang w:val="pt-PT"/>
        </w:rPr>
        <w:t xml:space="preserve"> </w:t>
      </w:r>
      <w:r w:rsidRPr="00715FF4">
        <w:rPr>
          <w:rFonts w:cs="Tahoma"/>
          <w:color w:val="000000"/>
          <w:szCs w:val="18"/>
          <w:lang w:val="pt-BR"/>
        </w:rPr>
        <w:t>Dessa forma, os clientes licenciados para os produtos da versão 3 serão considerados licenciados para os produtos correspondentes da versão 4 (conforme apresentado abaixo) e poderão usar o software marcado como versão 4 em vez do software marcado como versão 3. O direito de usar o software continua a ser regido pelos termos e pelas condições do Contrato de Licenciamento por Volume do Cliente e pelos direitos de uso de produto do</w:t>
      </w:r>
      <w:r w:rsidR="00C27137" w:rsidRPr="00715FF4">
        <w:rPr>
          <w:rFonts w:cs="Tahoma"/>
          <w:color w:val="000000"/>
          <w:szCs w:val="18"/>
          <w:lang w:val="pt-BR"/>
        </w:rPr>
        <w:t> </w:t>
      </w:r>
      <w:r w:rsidRPr="00715FF4">
        <w:rPr>
          <w:rFonts w:cs="Tahoma"/>
          <w:color w:val="000000"/>
          <w:szCs w:val="18"/>
          <w:lang w:val="pt-BR"/>
        </w:rPr>
        <w:t>software conforme suplementado por esta nota de condição de produto.</w:t>
      </w:r>
      <w:r w:rsidR="00CD5606" w:rsidRPr="00F83E68">
        <w:rPr>
          <w:rFonts w:cs="Tahoma"/>
          <w:lang w:val="pt-PT"/>
        </w:rPr>
        <w:t xml:space="preserve"> </w:t>
      </w:r>
      <w:r w:rsidRPr="00715FF4">
        <w:rPr>
          <w:rFonts w:cs="Tahoma"/>
          <w:color w:val="000000"/>
          <w:lang w:val="pt-BR"/>
        </w:rPr>
        <w:t>A atualização não abrange a</w:t>
      </w:r>
      <w:r w:rsidR="00C27137" w:rsidRPr="00715FF4">
        <w:rPr>
          <w:rFonts w:cs="Tahoma"/>
          <w:color w:val="000000"/>
          <w:lang w:val="pt-BR"/>
        </w:rPr>
        <w:t> </w:t>
      </w:r>
      <w:r w:rsidRPr="00715FF4">
        <w:rPr>
          <w:rFonts w:cs="Tahoma"/>
          <w:color w:val="000000"/>
          <w:lang w:val="pt-BR"/>
        </w:rPr>
        <w:t>garantia nem qualquer obrigação de suporte da Microsoft relacionada à cobertura de Software Assurance dos produtos.</w:t>
      </w:r>
    </w:p>
    <w:p w14:paraId="45A54439" w14:textId="77777777" w:rsidR="00AF08FE" w:rsidRPr="00F83E68" w:rsidRDefault="00AF08FE" w:rsidP="00176313">
      <w:pPr>
        <w:ind w:left="720"/>
        <w:rPr>
          <w:rFonts w:cs="Tahoma"/>
          <w:lang w:val="pt-PT"/>
        </w:rPr>
      </w:pPr>
    </w:p>
    <w:p w14:paraId="45A5443A" w14:textId="77777777" w:rsidR="00AF08FE" w:rsidRPr="00F83E68" w:rsidRDefault="00AF08FE" w:rsidP="00176313">
      <w:pPr>
        <w:ind w:left="720"/>
        <w:rPr>
          <w:rFonts w:cs="Tahoma"/>
          <w:lang w:val="pt-PT"/>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AF08FE" w:rsidRPr="00715FF4" w14:paraId="45A5443D" w14:textId="77777777" w:rsidTr="00461CA9">
        <w:tc>
          <w:tcPr>
            <w:tcW w:w="3690" w:type="dxa"/>
            <w:shd w:val="clear" w:color="auto" w:fill="FABF8F"/>
          </w:tcPr>
          <w:p w14:paraId="45A5443B" w14:textId="77777777" w:rsidR="00AF08FE" w:rsidRPr="00715FF4" w:rsidRDefault="00AF08FE" w:rsidP="00F9276A">
            <w:pPr>
              <w:ind w:left="342"/>
              <w:rPr>
                <w:rFonts w:cs="Tahoma"/>
                <w:b/>
                <w:color w:val="000000"/>
                <w:szCs w:val="18"/>
              </w:rPr>
            </w:pPr>
            <w:r w:rsidRPr="00715FF4">
              <w:rPr>
                <w:rFonts w:cs="Tahoma"/>
                <w:b/>
                <w:color w:val="000000"/>
                <w:szCs w:val="18"/>
                <w:lang w:val="pt-BR"/>
              </w:rPr>
              <w:t>Nome Anterior do Produto</w:t>
            </w:r>
          </w:p>
        </w:tc>
        <w:tc>
          <w:tcPr>
            <w:tcW w:w="3690" w:type="dxa"/>
            <w:shd w:val="clear" w:color="auto" w:fill="FABF8F"/>
          </w:tcPr>
          <w:p w14:paraId="45A5443C" w14:textId="77777777" w:rsidR="00AF08FE" w:rsidRPr="00715FF4" w:rsidRDefault="00AF08FE" w:rsidP="00066528">
            <w:pPr>
              <w:ind w:left="162"/>
              <w:rPr>
                <w:rFonts w:cs="Tahoma"/>
                <w:b/>
                <w:color w:val="000000"/>
                <w:szCs w:val="18"/>
              </w:rPr>
            </w:pPr>
            <w:r w:rsidRPr="00715FF4">
              <w:rPr>
                <w:rFonts w:cs="Tahoma"/>
                <w:b/>
                <w:color w:val="000000"/>
                <w:szCs w:val="18"/>
                <w:lang w:val="pt-BR"/>
              </w:rPr>
              <w:t>Novo Nome do Produto</w:t>
            </w:r>
          </w:p>
        </w:tc>
      </w:tr>
      <w:tr w:rsidR="00AF08FE" w:rsidRPr="00715FF4" w14:paraId="45A54440" w14:textId="77777777" w:rsidTr="00461CA9">
        <w:tc>
          <w:tcPr>
            <w:tcW w:w="3690" w:type="dxa"/>
          </w:tcPr>
          <w:p w14:paraId="45A5443E" w14:textId="77777777" w:rsidR="00AF08FE" w:rsidRPr="00715FF4" w:rsidRDefault="00AF08FE" w:rsidP="00024C3C">
            <w:pPr>
              <w:numPr>
                <w:ilvl w:val="0"/>
                <w:numId w:val="62"/>
              </w:numPr>
              <w:ind w:left="522"/>
              <w:rPr>
                <w:rFonts w:cs="Tahoma"/>
                <w:color w:val="000000"/>
                <w:szCs w:val="18"/>
              </w:rPr>
            </w:pPr>
            <w:r w:rsidRPr="00715FF4">
              <w:rPr>
                <w:rFonts w:cs="Tahoma"/>
                <w:color w:val="000000"/>
                <w:szCs w:val="18"/>
                <w:lang w:val="pt-BR"/>
              </w:rPr>
              <w:t>Assinatura do Expression Professional</w:t>
            </w:r>
          </w:p>
        </w:tc>
        <w:tc>
          <w:tcPr>
            <w:tcW w:w="3690" w:type="dxa"/>
          </w:tcPr>
          <w:p w14:paraId="45A5443F" w14:textId="77777777" w:rsidR="00AF08FE" w:rsidRPr="00715FF4" w:rsidRDefault="00AF08FE" w:rsidP="00094E17">
            <w:pPr>
              <w:numPr>
                <w:ilvl w:val="0"/>
                <w:numId w:val="63"/>
              </w:numPr>
              <w:ind w:left="342" w:hanging="270"/>
              <w:rPr>
                <w:rFonts w:cs="Tahoma"/>
                <w:color w:val="000000"/>
                <w:szCs w:val="18"/>
              </w:rPr>
            </w:pPr>
            <w:r w:rsidRPr="00715FF4">
              <w:rPr>
                <w:rFonts w:cs="Tahoma"/>
                <w:color w:val="000000"/>
                <w:szCs w:val="18"/>
                <w:lang w:val="pt-BR"/>
              </w:rPr>
              <w:t>Expression Studio Ultimate 4 +</w:t>
            </w:r>
            <w:r w:rsidR="00094E17" w:rsidRPr="00715FF4">
              <w:rPr>
                <w:rFonts w:cs="Tahoma"/>
                <w:color w:val="000000"/>
                <w:szCs w:val="18"/>
                <w:lang w:val="pt-BR"/>
              </w:rPr>
              <w:t> </w:t>
            </w:r>
            <w:r w:rsidRPr="00715FF4">
              <w:rPr>
                <w:rFonts w:cs="Tahoma"/>
                <w:color w:val="000000"/>
                <w:szCs w:val="18"/>
                <w:lang w:val="pt-BR"/>
              </w:rPr>
              <w:t>Expression Encoder Pro 4</w:t>
            </w:r>
          </w:p>
        </w:tc>
      </w:tr>
      <w:tr w:rsidR="00AF08FE" w:rsidRPr="00715FF4" w14:paraId="45A54443" w14:textId="77777777" w:rsidTr="00461CA9">
        <w:tc>
          <w:tcPr>
            <w:tcW w:w="3690" w:type="dxa"/>
          </w:tcPr>
          <w:p w14:paraId="45A54441" w14:textId="77777777" w:rsidR="00AF08FE" w:rsidRPr="00715FF4" w:rsidRDefault="00AF08FE" w:rsidP="00024C3C">
            <w:pPr>
              <w:numPr>
                <w:ilvl w:val="0"/>
                <w:numId w:val="62"/>
              </w:numPr>
              <w:ind w:left="522"/>
              <w:rPr>
                <w:rFonts w:cs="Tahoma"/>
                <w:color w:val="000000"/>
                <w:szCs w:val="18"/>
              </w:rPr>
            </w:pPr>
            <w:r w:rsidRPr="00715FF4">
              <w:rPr>
                <w:rFonts w:cs="Tahoma"/>
                <w:color w:val="000000"/>
                <w:szCs w:val="18"/>
                <w:lang w:val="pt-BR"/>
              </w:rPr>
              <w:t>Expression Studio 3</w:t>
            </w:r>
          </w:p>
        </w:tc>
        <w:tc>
          <w:tcPr>
            <w:tcW w:w="3690" w:type="dxa"/>
          </w:tcPr>
          <w:p w14:paraId="45A54442" w14:textId="77777777" w:rsidR="00AF08FE" w:rsidRPr="00715FF4" w:rsidRDefault="00AF08FE" w:rsidP="00094E17">
            <w:pPr>
              <w:numPr>
                <w:ilvl w:val="0"/>
                <w:numId w:val="63"/>
              </w:numPr>
              <w:ind w:left="342" w:hanging="270"/>
              <w:rPr>
                <w:rFonts w:cs="Tahoma"/>
                <w:color w:val="000000"/>
                <w:szCs w:val="18"/>
              </w:rPr>
            </w:pPr>
            <w:r w:rsidRPr="00715FF4">
              <w:rPr>
                <w:rFonts w:cs="Tahoma"/>
                <w:color w:val="000000"/>
                <w:szCs w:val="18"/>
                <w:lang w:val="pt-BR"/>
              </w:rPr>
              <w:t>Expression Studio Ultimate 4 +</w:t>
            </w:r>
            <w:r w:rsidR="00094E17" w:rsidRPr="00715FF4">
              <w:rPr>
                <w:rFonts w:cs="Tahoma"/>
                <w:color w:val="000000"/>
                <w:szCs w:val="18"/>
                <w:lang w:val="pt-BR"/>
              </w:rPr>
              <w:t> </w:t>
            </w:r>
            <w:r w:rsidRPr="00715FF4">
              <w:rPr>
                <w:rFonts w:cs="Tahoma"/>
                <w:color w:val="000000"/>
                <w:szCs w:val="18"/>
                <w:lang w:val="pt-BR"/>
              </w:rPr>
              <w:t>Expression Encoder Pro 4</w:t>
            </w:r>
          </w:p>
        </w:tc>
      </w:tr>
      <w:tr w:rsidR="00AF08FE" w:rsidRPr="00715FF4" w14:paraId="45A54446" w14:textId="77777777" w:rsidTr="00461CA9">
        <w:tc>
          <w:tcPr>
            <w:tcW w:w="3690" w:type="dxa"/>
          </w:tcPr>
          <w:p w14:paraId="45A54444" w14:textId="77777777" w:rsidR="00AF08FE" w:rsidRPr="00715FF4" w:rsidRDefault="00AF08FE" w:rsidP="00024C3C">
            <w:pPr>
              <w:numPr>
                <w:ilvl w:val="0"/>
                <w:numId w:val="62"/>
              </w:numPr>
              <w:ind w:left="522"/>
              <w:rPr>
                <w:rFonts w:cs="Tahoma"/>
                <w:color w:val="000000"/>
                <w:szCs w:val="18"/>
              </w:rPr>
            </w:pPr>
            <w:r w:rsidRPr="00715FF4">
              <w:rPr>
                <w:rFonts w:cs="Tahoma"/>
                <w:color w:val="000000"/>
                <w:szCs w:val="18"/>
                <w:lang w:val="pt-BR"/>
              </w:rPr>
              <w:t>Expression Web 3</w:t>
            </w:r>
          </w:p>
        </w:tc>
        <w:tc>
          <w:tcPr>
            <w:tcW w:w="3690" w:type="dxa"/>
          </w:tcPr>
          <w:p w14:paraId="45A54445" w14:textId="77777777" w:rsidR="00AF08FE" w:rsidRPr="00715FF4" w:rsidRDefault="00AF08FE" w:rsidP="00024C3C">
            <w:pPr>
              <w:numPr>
                <w:ilvl w:val="0"/>
                <w:numId w:val="63"/>
              </w:numPr>
              <w:ind w:left="342" w:hanging="270"/>
              <w:jc w:val="both"/>
              <w:rPr>
                <w:rFonts w:cs="Tahoma"/>
                <w:color w:val="000000"/>
                <w:szCs w:val="18"/>
              </w:rPr>
            </w:pPr>
            <w:r w:rsidRPr="00715FF4">
              <w:rPr>
                <w:rFonts w:cs="Tahoma"/>
                <w:color w:val="000000"/>
                <w:szCs w:val="18"/>
                <w:lang w:val="pt-BR"/>
              </w:rPr>
              <w:t>Expression Studio Web Professional 4</w:t>
            </w:r>
          </w:p>
        </w:tc>
      </w:tr>
      <w:tr w:rsidR="00AF08FE" w:rsidRPr="00715FF4" w14:paraId="45A54449" w14:textId="77777777" w:rsidTr="00461CA9">
        <w:tc>
          <w:tcPr>
            <w:tcW w:w="3690" w:type="dxa"/>
          </w:tcPr>
          <w:p w14:paraId="45A54447" w14:textId="77777777" w:rsidR="00AF08FE" w:rsidRPr="00715FF4" w:rsidRDefault="00AF08FE" w:rsidP="00024C3C">
            <w:pPr>
              <w:numPr>
                <w:ilvl w:val="0"/>
                <w:numId w:val="62"/>
              </w:numPr>
              <w:ind w:left="522"/>
              <w:rPr>
                <w:rFonts w:cs="Tahoma"/>
                <w:color w:val="000000"/>
                <w:szCs w:val="18"/>
              </w:rPr>
            </w:pPr>
            <w:r w:rsidRPr="00715FF4">
              <w:rPr>
                <w:rFonts w:cs="Tahoma"/>
                <w:color w:val="000000"/>
                <w:szCs w:val="18"/>
                <w:lang w:val="pt-BR"/>
              </w:rPr>
              <w:t>Expression Encoder 3</w:t>
            </w:r>
          </w:p>
        </w:tc>
        <w:tc>
          <w:tcPr>
            <w:tcW w:w="3690" w:type="dxa"/>
          </w:tcPr>
          <w:p w14:paraId="45A54448" w14:textId="77777777" w:rsidR="00AF08FE" w:rsidRPr="00715FF4" w:rsidRDefault="00AF08FE" w:rsidP="00024C3C">
            <w:pPr>
              <w:numPr>
                <w:ilvl w:val="0"/>
                <w:numId w:val="63"/>
              </w:numPr>
              <w:ind w:left="342" w:hanging="270"/>
              <w:rPr>
                <w:rFonts w:cs="Tahoma"/>
                <w:color w:val="000000"/>
                <w:szCs w:val="18"/>
              </w:rPr>
            </w:pPr>
            <w:r w:rsidRPr="00715FF4">
              <w:rPr>
                <w:rFonts w:cs="Tahoma"/>
                <w:color w:val="000000"/>
                <w:szCs w:val="18"/>
                <w:lang w:val="pt-BR"/>
              </w:rPr>
              <w:t>Expression Encoder Pro 4</w:t>
            </w:r>
          </w:p>
        </w:tc>
      </w:tr>
    </w:tbl>
    <w:p w14:paraId="45A5444A" w14:textId="77777777" w:rsidR="00AF08FE" w:rsidRPr="00715FF4" w:rsidRDefault="00AF08FE" w:rsidP="00176313">
      <w:pPr>
        <w:ind w:left="720"/>
        <w:rPr>
          <w:rFonts w:cs="Tahoma"/>
        </w:rPr>
      </w:pPr>
    </w:p>
    <w:p w14:paraId="45A5444B" w14:textId="77777777" w:rsidR="00AF08FE" w:rsidRPr="00715FF4" w:rsidRDefault="00AF08FE" w:rsidP="00176313">
      <w:pPr>
        <w:ind w:left="720"/>
        <w:rPr>
          <w:rFonts w:cs="Tahoma"/>
        </w:rPr>
      </w:pPr>
    </w:p>
    <w:p w14:paraId="45A5444C" w14:textId="77777777" w:rsidR="00AF08FE" w:rsidRPr="00715FF4" w:rsidRDefault="00AF08FE" w:rsidP="000429EF">
      <w:pPr>
        <w:ind w:left="900"/>
        <w:rPr>
          <w:rFonts w:cs="Tahoma"/>
        </w:rPr>
      </w:pPr>
      <w:r w:rsidRPr="00715FF4">
        <w:rPr>
          <w:rFonts w:cs="Tahoma"/>
          <w:color w:val="000000"/>
          <w:u w:val="single"/>
          <w:lang w:val="pt-BR"/>
        </w:rPr>
        <w:t>Expression Studio Ultimate 4</w:t>
      </w:r>
    </w:p>
    <w:p w14:paraId="45A5444D" w14:textId="77777777" w:rsidR="00AF08FE" w:rsidRPr="00715FF4" w:rsidRDefault="00AF08FE" w:rsidP="000429EF">
      <w:pPr>
        <w:ind w:left="900"/>
        <w:rPr>
          <w:rFonts w:cs="Tahoma"/>
        </w:rPr>
      </w:pPr>
    </w:p>
    <w:p w14:paraId="45A5444E" w14:textId="77777777" w:rsidR="00AF08FE" w:rsidRPr="00F83E68" w:rsidRDefault="00AF08FE" w:rsidP="000429EF">
      <w:pPr>
        <w:ind w:left="900"/>
        <w:rPr>
          <w:rFonts w:cs="Tahoma"/>
          <w:lang w:val="pt-PT"/>
        </w:rPr>
      </w:pPr>
      <w:r w:rsidRPr="00715FF4">
        <w:rPr>
          <w:rFonts w:cs="Tahoma"/>
          <w:color w:val="000000"/>
          <w:szCs w:val="18"/>
          <w:lang w:val="pt-BR"/>
        </w:rPr>
        <w:t>A linha de produtos Expression foi atualizada.</w:t>
      </w:r>
      <w:r w:rsidR="00CD5606" w:rsidRPr="00F83E68">
        <w:rPr>
          <w:rFonts w:cs="Tahoma"/>
          <w:color w:val="000000"/>
          <w:szCs w:val="18"/>
          <w:lang w:val="pt-PT"/>
        </w:rPr>
        <w:t xml:space="preserve"> </w:t>
      </w:r>
      <w:r w:rsidRPr="00715FF4">
        <w:rPr>
          <w:rFonts w:cs="Tahoma"/>
          <w:color w:val="000000"/>
          <w:szCs w:val="18"/>
          <w:lang w:val="pt-BR"/>
        </w:rPr>
        <w:t>Somente a marca do produto foi alterada; o software da versão 3 e o software da versão 4 são os mesmos.</w:t>
      </w:r>
      <w:r w:rsidR="00CD5606" w:rsidRPr="00F83E68">
        <w:rPr>
          <w:rFonts w:cs="Tahoma"/>
          <w:color w:val="000000"/>
          <w:szCs w:val="18"/>
          <w:lang w:val="pt-PT"/>
        </w:rPr>
        <w:t xml:space="preserve"> </w:t>
      </w:r>
      <w:r w:rsidRPr="00715FF4">
        <w:rPr>
          <w:rFonts w:cs="Tahoma"/>
          <w:color w:val="000000"/>
          <w:szCs w:val="18"/>
          <w:lang w:val="pt-BR"/>
        </w:rPr>
        <w:t>Dessa forma, os clientes licenciados para os produtos da versão 3 serão considerados licenciados para os produtos correspondentes da versão 4 (conforme apresentado abaixo) e poderão usar o software marcado como versão 4 em vez do software marcado como versão 3. O direito de usar o software continua a ser regido pelos termos e pelas condições do</w:t>
      </w:r>
      <w:r w:rsidR="00094E17" w:rsidRPr="00715FF4">
        <w:rPr>
          <w:rFonts w:cs="Tahoma"/>
          <w:color w:val="000000"/>
          <w:szCs w:val="18"/>
          <w:lang w:val="pt-BR"/>
        </w:rPr>
        <w:t> </w:t>
      </w:r>
      <w:r w:rsidRPr="00715FF4">
        <w:rPr>
          <w:rFonts w:cs="Tahoma"/>
          <w:color w:val="000000"/>
          <w:szCs w:val="18"/>
          <w:lang w:val="pt-BR"/>
        </w:rPr>
        <w:t>Contrato de Licenciamento por Volume do Cliente e pelos direitos de uso de produto do software conforme suplementado por esta nota de condição de produto.</w:t>
      </w:r>
      <w:r w:rsidR="00CD5606" w:rsidRPr="00F83E68">
        <w:rPr>
          <w:rFonts w:cs="Tahoma"/>
          <w:lang w:val="pt-PT"/>
        </w:rPr>
        <w:t xml:space="preserve"> </w:t>
      </w:r>
      <w:r w:rsidRPr="00715FF4">
        <w:rPr>
          <w:rFonts w:cs="Tahoma"/>
          <w:color w:val="000000"/>
          <w:lang w:val="pt-BR"/>
        </w:rPr>
        <w:t>A atualização não abrange a garantia nem qualquer obrigação de suporte da Microsoft relacionada à cobertura de Software Assurance dos produtos.</w:t>
      </w:r>
    </w:p>
    <w:p w14:paraId="45A5444F" w14:textId="77777777" w:rsidR="00AF08FE" w:rsidRPr="00F83E68" w:rsidRDefault="00AF08FE" w:rsidP="000429EF">
      <w:pPr>
        <w:ind w:left="900"/>
        <w:rPr>
          <w:rFonts w:cs="Tahoma"/>
          <w:lang w:val="pt-PT"/>
        </w:rPr>
      </w:pPr>
    </w:p>
    <w:p w14:paraId="45A54450" w14:textId="77777777" w:rsidR="00094E17" w:rsidRPr="00F83E68" w:rsidRDefault="00094E17" w:rsidP="000429EF">
      <w:pPr>
        <w:ind w:left="900"/>
        <w:rPr>
          <w:rFonts w:cs="Tahoma"/>
          <w:lang w:val="pt-PT"/>
        </w:rPr>
      </w:pPr>
    </w:p>
    <w:p w14:paraId="45A54451" w14:textId="77777777" w:rsidR="00094E17" w:rsidRPr="00F83E68" w:rsidRDefault="00094E17" w:rsidP="000429EF">
      <w:pPr>
        <w:ind w:left="900"/>
        <w:rPr>
          <w:rFonts w:cs="Tahoma"/>
          <w:lang w:val="pt-PT"/>
        </w:rPr>
      </w:pPr>
    </w:p>
    <w:p w14:paraId="45A54452" w14:textId="77777777" w:rsidR="00094E17" w:rsidRPr="00F83E68" w:rsidRDefault="00094E17" w:rsidP="000429EF">
      <w:pPr>
        <w:ind w:left="900"/>
        <w:rPr>
          <w:rFonts w:cs="Tahoma"/>
          <w:lang w:val="pt-PT"/>
        </w:rPr>
      </w:pPr>
    </w:p>
    <w:p w14:paraId="45A54453" w14:textId="77777777" w:rsidR="00094E17" w:rsidRPr="00F83E68" w:rsidRDefault="00094E17" w:rsidP="000429EF">
      <w:pPr>
        <w:ind w:left="900"/>
        <w:rPr>
          <w:rFonts w:cs="Tahoma"/>
          <w:lang w:val="pt-PT"/>
        </w:rPr>
      </w:pPr>
    </w:p>
    <w:p w14:paraId="45A54454" w14:textId="77777777" w:rsidR="00094E17" w:rsidRPr="00F83E68" w:rsidRDefault="00094E17" w:rsidP="000429EF">
      <w:pPr>
        <w:ind w:left="900"/>
        <w:rPr>
          <w:rFonts w:cs="Tahoma"/>
          <w:lang w:val="pt-PT"/>
        </w:rPr>
      </w:pPr>
    </w:p>
    <w:p w14:paraId="45A54455" w14:textId="77777777" w:rsidR="008D1DB2" w:rsidRPr="00F83E68" w:rsidRDefault="008D1DB2" w:rsidP="000429EF">
      <w:pPr>
        <w:ind w:left="900"/>
        <w:rPr>
          <w:rFonts w:cs="Tahoma"/>
          <w:lang w:val="pt-PT"/>
        </w:rPr>
      </w:pPr>
    </w:p>
    <w:p w14:paraId="45A54456" w14:textId="77777777" w:rsidR="00AF08FE" w:rsidRPr="00F83E68" w:rsidRDefault="00AF08FE" w:rsidP="000429EF">
      <w:pPr>
        <w:ind w:left="900"/>
        <w:rPr>
          <w:rFonts w:cs="Tahoma"/>
          <w:lang w:val="pt-PT"/>
        </w:rPr>
      </w:pPr>
      <w:r w:rsidRPr="00715FF4">
        <w:rPr>
          <w:rFonts w:cs="Tahoma"/>
          <w:color w:val="000000"/>
          <w:u w:val="single"/>
          <w:lang w:val="pt-BR"/>
        </w:rPr>
        <w:t>Expression Encoder Pro 4</w:t>
      </w:r>
    </w:p>
    <w:p w14:paraId="45A54457" w14:textId="77777777" w:rsidR="00AF08FE" w:rsidRPr="00F83E68" w:rsidRDefault="00AF08FE" w:rsidP="000429EF">
      <w:pPr>
        <w:ind w:left="900"/>
        <w:rPr>
          <w:rFonts w:cs="Tahoma"/>
          <w:lang w:val="pt-PT"/>
        </w:rPr>
      </w:pPr>
    </w:p>
    <w:p w14:paraId="45A54458" w14:textId="77777777" w:rsidR="00AF08FE" w:rsidRPr="00F83E68" w:rsidRDefault="00AF08FE" w:rsidP="000429EF">
      <w:pPr>
        <w:ind w:left="900"/>
        <w:rPr>
          <w:rFonts w:cs="Tahoma"/>
          <w:lang w:val="pt-PT"/>
        </w:rPr>
      </w:pPr>
      <w:r w:rsidRPr="00715FF4">
        <w:rPr>
          <w:rFonts w:cs="Tahoma"/>
          <w:color w:val="000000"/>
          <w:szCs w:val="18"/>
          <w:lang w:val="pt-BR"/>
        </w:rPr>
        <w:t>A linha de produtos Expression foi atualizada.</w:t>
      </w:r>
      <w:r w:rsidR="00CD5606" w:rsidRPr="00F83E68">
        <w:rPr>
          <w:rFonts w:cs="Tahoma"/>
          <w:color w:val="000000"/>
          <w:szCs w:val="18"/>
          <w:lang w:val="pt-PT"/>
        </w:rPr>
        <w:t xml:space="preserve"> </w:t>
      </w:r>
      <w:r w:rsidRPr="00715FF4">
        <w:rPr>
          <w:rFonts w:cs="Tahoma"/>
          <w:color w:val="000000"/>
          <w:szCs w:val="18"/>
          <w:lang w:val="pt-BR"/>
        </w:rPr>
        <w:t>Somente a marca do produto foi alterada; o software da versão 3 e o software da versão 4 são os mesmos.</w:t>
      </w:r>
      <w:r w:rsidR="00CD5606" w:rsidRPr="00F83E68">
        <w:rPr>
          <w:rFonts w:cs="Tahoma"/>
          <w:color w:val="000000"/>
          <w:szCs w:val="18"/>
          <w:lang w:val="pt-PT"/>
        </w:rPr>
        <w:t xml:space="preserve"> </w:t>
      </w:r>
      <w:r w:rsidRPr="00715FF4">
        <w:rPr>
          <w:rFonts w:cs="Tahoma"/>
          <w:color w:val="000000"/>
          <w:szCs w:val="18"/>
          <w:lang w:val="pt-BR"/>
        </w:rPr>
        <w:t>Dessa forma, os clientes licenciados para os produtos da versão 3 serão considerados licenciados para os produtos correspondentes da versão 4 (conforme apresentado abaixo) e poderão usar o software marcado como versão 4 em vez do software marcado como versão 3. O direito de usar o software continua a ser regido pelos termos e pelas condições do</w:t>
      </w:r>
      <w:r w:rsidR="00A81505" w:rsidRPr="00715FF4">
        <w:rPr>
          <w:rFonts w:cs="Tahoma"/>
          <w:color w:val="000000"/>
          <w:szCs w:val="18"/>
          <w:lang w:val="pt-BR"/>
        </w:rPr>
        <w:t> </w:t>
      </w:r>
      <w:r w:rsidRPr="00715FF4">
        <w:rPr>
          <w:rFonts w:cs="Tahoma"/>
          <w:color w:val="000000"/>
          <w:szCs w:val="18"/>
          <w:lang w:val="pt-BR"/>
        </w:rPr>
        <w:t>Contrato de Licenciamento por Volume do Cliente e pelos direitos de uso de produto do software conforme suplementado por esta nota de condição de produto.</w:t>
      </w:r>
      <w:r w:rsidR="00CD5606" w:rsidRPr="00F83E68">
        <w:rPr>
          <w:rFonts w:cs="Tahoma"/>
          <w:lang w:val="pt-PT"/>
        </w:rPr>
        <w:t xml:space="preserve"> </w:t>
      </w:r>
      <w:r w:rsidRPr="00715FF4">
        <w:rPr>
          <w:rFonts w:cs="Tahoma"/>
          <w:color w:val="000000"/>
          <w:lang w:val="pt-BR"/>
        </w:rPr>
        <w:t>A atualização não abrange a garantia nem qualquer obrigação de suporte da Microsoft relacionada à cobertura de Software Assurance dos produtos.</w:t>
      </w:r>
    </w:p>
    <w:p w14:paraId="45A54459" w14:textId="77777777" w:rsidR="00AF08FE" w:rsidRPr="00F83E68" w:rsidRDefault="00AF08FE" w:rsidP="000429EF">
      <w:pPr>
        <w:ind w:left="900"/>
        <w:rPr>
          <w:rFonts w:cs="Tahoma"/>
          <w:lang w:val="pt-PT"/>
        </w:rPr>
      </w:pPr>
    </w:p>
    <w:p w14:paraId="45A5445A" w14:textId="77777777" w:rsidR="00AF08FE" w:rsidRPr="00F83E68" w:rsidRDefault="00AF08FE" w:rsidP="000429EF">
      <w:pPr>
        <w:ind w:left="900"/>
        <w:rPr>
          <w:rFonts w:cs="Tahoma"/>
          <w:lang w:val="pt-PT"/>
        </w:rPr>
      </w:pPr>
      <w:r w:rsidRPr="00715FF4">
        <w:rPr>
          <w:rFonts w:cs="Tahoma"/>
          <w:color w:val="000000"/>
          <w:u w:val="single"/>
          <w:lang w:val="pt-BR"/>
        </w:rPr>
        <w:t>Direito de Migração do Expression Blend 3</w:t>
      </w:r>
    </w:p>
    <w:p w14:paraId="45A5445B" w14:textId="77777777" w:rsidR="00AF08FE" w:rsidRPr="00F83E68" w:rsidRDefault="00AF08FE" w:rsidP="000429EF">
      <w:pPr>
        <w:ind w:left="900"/>
        <w:rPr>
          <w:rFonts w:cs="Tahoma"/>
          <w:lang w:val="pt-PT"/>
        </w:rPr>
      </w:pPr>
    </w:p>
    <w:p w14:paraId="45A5445C" w14:textId="77777777" w:rsidR="00AF08FE" w:rsidRPr="00F83E68" w:rsidRDefault="00AF08FE" w:rsidP="000429EF">
      <w:pPr>
        <w:ind w:left="900"/>
        <w:rPr>
          <w:rFonts w:cs="Tahoma"/>
          <w:lang w:val="pt-PT"/>
        </w:rPr>
      </w:pPr>
      <w:r w:rsidRPr="00715FF4">
        <w:rPr>
          <w:rFonts w:cs="Tahoma"/>
          <w:color w:val="000000"/>
          <w:szCs w:val="18"/>
          <w:lang w:val="pt-BR"/>
        </w:rPr>
        <w:t>Adicionalmente, estamos descontinuando o Expression Blend 3. Os Clientes do Licenciamento por Volume</w:t>
      </w:r>
      <w:r w:rsidR="00F21C61" w:rsidRPr="00715FF4">
        <w:rPr>
          <w:rFonts w:cs="Tahoma"/>
          <w:color w:val="000000"/>
          <w:szCs w:val="18"/>
          <w:lang w:val="pt-BR"/>
        </w:rPr>
        <w:t> </w:t>
      </w:r>
      <w:r w:rsidRPr="00715FF4">
        <w:rPr>
          <w:rFonts w:cs="Tahoma"/>
          <w:color w:val="000000"/>
          <w:szCs w:val="18"/>
          <w:lang w:val="pt-BR"/>
        </w:rPr>
        <w:t>com cobertura de Software Assurance ativa para o Expression Blend 3 estarão qualificados para</w:t>
      </w:r>
      <w:r w:rsidR="00F21C61" w:rsidRPr="00715FF4">
        <w:rPr>
          <w:rFonts w:cs="Tahoma"/>
          <w:color w:val="000000"/>
          <w:szCs w:val="18"/>
          <w:lang w:val="pt-BR"/>
        </w:rPr>
        <w:t> </w:t>
      </w:r>
      <w:r w:rsidRPr="00715FF4">
        <w:rPr>
          <w:rFonts w:cs="Tahoma"/>
          <w:color w:val="000000"/>
          <w:szCs w:val="18"/>
          <w:lang w:val="pt-BR"/>
        </w:rPr>
        <w:t>usar o software Expression Studio Ultimate 4 (e qualquer versão posterior do software Expression Ultimate disponibilizada durante o prazo dessa cobertura) em vez de cópias licenciadas do Expression Blend 3. O direito de usar o software Expression Ultimate sob esta oferta terminará quando o direito de usar o Expression Blend 3 terminar.</w:t>
      </w:r>
      <w:r w:rsidR="00CD5606" w:rsidRPr="00F83E68">
        <w:rPr>
          <w:rFonts w:cs="Tahoma"/>
          <w:color w:val="000000"/>
          <w:szCs w:val="18"/>
          <w:lang w:val="pt-PT"/>
        </w:rPr>
        <w:t xml:space="preserve"> </w:t>
      </w:r>
      <w:r w:rsidRPr="00715FF4">
        <w:rPr>
          <w:rFonts w:cs="Tahoma"/>
          <w:color w:val="000000"/>
          <w:szCs w:val="18"/>
          <w:lang w:val="pt-BR"/>
        </w:rPr>
        <w:t>Os termos e as condições do Contrato de Licenciamento por Volume do cliente e esta nota de condição do produto bem como os direitos de uso de produto do Expression Ultimate regem o uso do software.</w:t>
      </w:r>
      <w:r w:rsidR="00CD5606" w:rsidRPr="00F83E68">
        <w:rPr>
          <w:rFonts w:cs="Tahoma"/>
          <w:lang w:val="pt-PT"/>
        </w:rPr>
        <w:t xml:space="preserve"> </w:t>
      </w:r>
      <w:r w:rsidRPr="00715FF4">
        <w:rPr>
          <w:rFonts w:cs="Tahoma"/>
          <w:color w:val="000000"/>
          <w:lang w:val="pt-BR"/>
        </w:rPr>
        <w:t>Esse direito é comprovado por esta nota de condição do produto, pela</w:t>
      </w:r>
      <w:r w:rsidR="00F21C61" w:rsidRPr="00715FF4">
        <w:rPr>
          <w:rFonts w:cs="Tahoma"/>
          <w:color w:val="000000"/>
          <w:lang w:val="pt-BR"/>
        </w:rPr>
        <w:t> </w:t>
      </w:r>
      <w:r w:rsidRPr="00715FF4">
        <w:rPr>
          <w:rFonts w:cs="Tahoma"/>
          <w:color w:val="000000"/>
          <w:lang w:val="pt-BR"/>
        </w:rPr>
        <w:t>evidência das licenças do Expression Blend 3 e pelos contratos dos clientes.</w:t>
      </w:r>
    </w:p>
    <w:p w14:paraId="45A5445D" w14:textId="77777777" w:rsidR="00AF08FE" w:rsidRPr="00F83E68" w:rsidRDefault="00AF08FE" w:rsidP="00DC2291">
      <w:pPr>
        <w:pStyle w:val="Heading3"/>
        <w:rPr>
          <w:rFonts w:ascii="Tahoma" w:hAnsi="Tahoma" w:cs="Tahoma"/>
          <w:lang w:val="pt-PT"/>
        </w:rPr>
      </w:pPr>
      <w:bookmarkStart w:id="1084" w:name="_Toc254806117"/>
      <w:bookmarkStart w:id="1085" w:name="Aps_MSDNOPSystems"/>
      <w:bookmarkStart w:id="1086" w:name="Aps_3MSDNOPSystems"/>
    </w:p>
    <w:p w14:paraId="45A5445E" w14:textId="77777777" w:rsidR="00AF08FE" w:rsidRPr="00F83E68" w:rsidRDefault="00AF08FE" w:rsidP="00E316C2">
      <w:pPr>
        <w:pStyle w:val="Heading3"/>
        <w:rPr>
          <w:rFonts w:ascii="Tahoma" w:hAnsi="Tahoma" w:cs="Tahoma"/>
          <w:lang w:val="pt-PT"/>
        </w:rPr>
      </w:pPr>
      <w:bookmarkStart w:id="1087" w:name="_Toc336338259"/>
      <w:bookmarkStart w:id="1088" w:name="Aps_4LyncforMac2011"/>
      <w:bookmarkStart w:id="1089" w:name="_3_Lync_para"/>
      <w:bookmarkStart w:id="1090" w:name="_Toc340680147"/>
      <w:bookmarkStart w:id="1091" w:name="Aps_3Lync2010"/>
      <w:bookmarkEnd w:id="1087"/>
      <w:bookmarkEnd w:id="1088"/>
      <w:bookmarkEnd w:id="1089"/>
      <w:r w:rsidRPr="00715FF4">
        <w:rPr>
          <w:rFonts w:ascii="Tahoma" w:hAnsi="Tahoma" w:cs="Tahoma"/>
          <w:caps/>
          <w:color w:val="F66400"/>
          <w:sz w:val="22"/>
          <w:vertAlign w:val="superscript"/>
          <w:lang w:val="pt-BR"/>
        </w:rPr>
        <w:t>3</w:t>
      </w:r>
      <w:r w:rsidRPr="00715FF4">
        <w:rPr>
          <w:rFonts w:ascii="Tahoma" w:hAnsi="Tahoma" w:cs="Tahoma"/>
          <w:color w:val="F66400"/>
          <w:sz w:val="22"/>
          <w:lang w:val="pt-BR"/>
        </w:rPr>
        <w:t xml:space="preserve"> Lync para Mac 2011</w:t>
      </w:r>
      <w:bookmarkEnd w:id="1090"/>
    </w:p>
    <w:bookmarkEnd w:id="1091"/>
    <w:p w14:paraId="45A5445F" w14:textId="77777777" w:rsidR="00AF08FE" w:rsidRPr="00F83E68" w:rsidRDefault="00AF08FE" w:rsidP="000429EF">
      <w:pPr>
        <w:adjustRightInd w:val="0"/>
        <w:spacing w:before="120" w:after="120"/>
        <w:ind w:left="900"/>
        <w:textAlignment w:val="baseline"/>
        <w:rPr>
          <w:rFonts w:cs="Tahoma"/>
          <w:lang w:val="pt-PT"/>
        </w:rPr>
      </w:pPr>
      <w:r w:rsidRPr="00715FF4">
        <w:rPr>
          <w:rFonts w:cs="Tahoma"/>
          <w:u w:val="single"/>
          <w:lang w:val="pt-BR"/>
        </w:rPr>
        <w:t>Caminho de Migração do Software Assurance para o Communicator para Mac 2011</w:t>
      </w:r>
      <w:r w:rsidRPr="00715FF4">
        <w:rPr>
          <w:rFonts w:cs="Tahoma"/>
          <w:lang w:val="pt-BR"/>
        </w:rPr>
        <w:t>.</w:t>
      </w:r>
      <w:r w:rsidRPr="00F83E68">
        <w:rPr>
          <w:rFonts w:cs="Tahoma"/>
          <w:lang w:val="pt-PT"/>
        </w:rPr>
        <w:t xml:space="preserve"> </w:t>
      </w:r>
    </w:p>
    <w:p w14:paraId="45A54460" w14:textId="77777777" w:rsidR="00AF08FE" w:rsidRPr="00F83E68" w:rsidRDefault="00AF08FE" w:rsidP="000429EF">
      <w:pPr>
        <w:adjustRightInd w:val="0"/>
        <w:spacing w:before="120" w:after="120"/>
        <w:ind w:left="900"/>
        <w:textAlignment w:val="baseline"/>
        <w:rPr>
          <w:rFonts w:cs="Tahoma"/>
          <w:lang w:val="pt-PT"/>
        </w:rPr>
      </w:pPr>
      <w:r w:rsidRPr="00715FF4">
        <w:rPr>
          <w:rFonts w:cs="Tahoma"/>
          <w:lang w:val="pt-BR"/>
        </w:rPr>
        <w:t>A versão substituta do Communicator para Mac 2011 é o Lync para Mac 2011.</w:t>
      </w:r>
      <w:r w:rsidRPr="00F83E68">
        <w:rPr>
          <w:rFonts w:cs="Tahoma"/>
          <w:lang w:val="pt-PT"/>
        </w:rPr>
        <w:t xml:space="preserve"> </w:t>
      </w:r>
    </w:p>
    <w:p w14:paraId="45A54461" w14:textId="77777777" w:rsidR="00AF08FE" w:rsidRPr="00F83E68" w:rsidRDefault="00AF08FE" w:rsidP="00DC2291">
      <w:pPr>
        <w:pStyle w:val="Heading3"/>
        <w:rPr>
          <w:rFonts w:ascii="Tahoma" w:hAnsi="Tahoma" w:cs="Tahoma"/>
          <w:lang w:val="pt-PT"/>
        </w:rPr>
      </w:pPr>
    </w:p>
    <w:p w14:paraId="45A54462" w14:textId="77777777" w:rsidR="00AF08FE" w:rsidRPr="00F83E68" w:rsidRDefault="00AF08FE" w:rsidP="00DC2291">
      <w:pPr>
        <w:pStyle w:val="Heading3"/>
        <w:rPr>
          <w:rFonts w:ascii="Tahoma" w:hAnsi="Tahoma" w:cs="Tahoma"/>
          <w:lang w:val="pt-PT"/>
        </w:rPr>
      </w:pPr>
      <w:bookmarkStart w:id="1092" w:name="_Toc336338261"/>
      <w:bookmarkStart w:id="1093" w:name="_4_Sistemas_Operacionais"/>
      <w:bookmarkStart w:id="1094" w:name="_Toc340680148"/>
      <w:bookmarkEnd w:id="1084"/>
      <w:bookmarkEnd w:id="1092"/>
      <w:bookmarkEnd w:id="1093"/>
      <w:r w:rsidRPr="00715FF4">
        <w:rPr>
          <w:rFonts w:ascii="Tahoma" w:hAnsi="Tahoma" w:cs="Tahoma"/>
          <w:caps/>
          <w:color w:val="F66400"/>
          <w:sz w:val="22"/>
          <w:vertAlign w:val="superscript"/>
          <w:lang w:val="pt-BR"/>
        </w:rPr>
        <w:t xml:space="preserve">4 </w:t>
      </w:r>
      <w:r w:rsidRPr="00715FF4">
        <w:rPr>
          <w:rFonts w:ascii="Tahoma" w:hAnsi="Tahoma" w:cs="Tahoma"/>
          <w:color w:val="F66400"/>
          <w:sz w:val="22"/>
          <w:lang w:val="pt-BR"/>
        </w:rPr>
        <w:t>Sistemas Operacionais MSDN</w:t>
      </w:r>
      <w:bookmarkEnd w:id="1094"/>
    </w:p>
    <w:bookmarkEnd w:id="1085"/>
    <w:bookmarkEnd w:id="1086"/>
    <w:p w14:paraId="45A54463" w14:textId="77777777" w:rsidR="00AF08FE" w:rsidRPr="00F83E68" w:rsidRDefault="00AF08FE" w:rsidP="00DC2291">
      <w:pPr>
        <w:pStyle w:val="FootnoteBulletLevel1"/>
        <w:tabs>
          <w:tab w:val="clear" w:pos="900"/>
          <w:tab w:val="num" w:pos="1080"/>
        </w:tabs>
        <w:ind w:left="720" w:firstLine="0"/>
        <w:rPr>
          <w:rFonts w:ascii="Tahoma" w:hAnsi="Tahoma" w:cs="Tahoma"/>
          <w:lang w:val="pt-PT"/>
        </w:rPr>
      </w:pPr>
      <w:r w:rsidRPr="00715FF4">
        <w:rPr>
          <w:rFonts w:ascii="Tahoma" w:hAnsi="Tahoma" w:cs="Tahoma"/>
          <w:sz w:val="18"/>
          <w:u w:val="single"/>
          <w:lang w:val="pt-BR"/>
        </w:rPr>
        <w:t>Qualificação do Software Assurance</w:t>
      </w:r>
      <w:r w:rsidRPr="00715FF4">
        <w:rPr>
          <w:rFonts w:ascii="Tahoma" w:hAnsi="Tahoma" w:cs="Tahoma"/>
          <w:sz w:val="18"/>
          <w:lang w:val="pt-BR"/>
        </w:rPr>
        <w:t>:</w:t>
      </w:r>
    </w:p>
    <w:p w14:paraId="45A54464" w14:textId="77777777" w:rsidR="00AF08FE" w:rsidRPr="00715FF4" w:rsidRDefault="00AF08FE" w:rsidP="00DC2291">
      <w:pPr>
        <w:pStyle w:val="EndnoteText"/>
        <w:tabs>
          <w:tab w:val="num" w:pos="1080"/>
        </w:tabs>
        <w:ind w:left="720"/>
        <w:rPr>
          <w:rFonts w:ascii="Tahoma" w:hAnsi="Tahoma" w:cs="Tahoma"/>
        </w:rPr>
      </w:pPr>
      <w:r w:rsidRPr="00715FF4">
        <w:rPr>
          <w:rFonts w:ascii="Tahoma" w:hAnsi="Tahoma" w:cs="Tahoma"/>
          <w:sz w:val="18"/>
        </w:rPr>
        <w:t>Os clientes com Software Assurance próximo à data de término referente às licenças dos produtos a seguir estão qualificados a renovar suas coberturas como Software Assurance do MSDN Operating Systems.</w:t>
      </w:r>
    </w:p>
    <w:p w14:paraId="45A54465" w14:textId="77777777" w:rsidR="00AF08FE" w:rsidRPr="00715FF4" w:rsidRDefault="00AF08FE" w:rsidP="00DC2291">
      <w:pPr>
        <w:pStyle w:val="EndnoteText"/>
        <w:tabs>
          <w:tab w:val="num" w:pos="1080"/>
        </w:tabs>
        <w:ind w:left="720"/>
        <w:rPr>
          <w:rFonts w:ascii="Tahoma" w:hAnsi="Tahoma" w:cs="Tahoma"/>
        </w:rPr>
      </w:pPr>
    </w:p>
    <w:p w14:paraId="45A54466" w14:textId="77777777" w:rsidR="00AF08FE" w:rsidRPr="00715FF4" w:rsidRDefault="00AF08FE" w:rsidP="00024C3C">
      <w:pPr>
        <w:pStyle w:val="FootnoteBulletLevel2"/>
        <w:numPr>
          <w:ilvl w:val="0"/>
          <w:numId w:val="6"/>
        </w:numPr>
        <w:spacing w:before="0"/>
        <w:ind w:left="1440"/>
        <w:rPr>
          <w:rFonts w:ascii="Tahoma" w:hAnsi="Tahoma" w:cs="Tahoma"/>
        </w:rPr>
      </w:pPr>
      <w:r w:rsidRPr="00715FF4">
        <w:rPr>
          <w:rFonts w:ascii="Tahoma" w:hAnsi="Tahoma" w:cs="Tahoma"/>
          <w:sz w:val="18"/>
          <w:lang w:val="pt-BR"/>
        </w:rPr>
        <w:t>Visual Studio Ultimate com MSDN</w:t>
      </w:r>
    </w:p>
    <w:p w14:paraId="45A54467" w14:textId="77777777" w:rsidR="00AF08FE" w:rsidRPr="00715FF4" w:rsidRDefault="00AF08FE" w:rsidP="00024C3C">
      <w:pPr>
        <w:pStyle w:val="FootnoteBulletLevel2"/>
        <w:numPr>
          <w:ilvl w:val="0"/>
          <w:numId w:val="6"/>
        </w:numPr>
        <w:spacing w:before="0"/>
        <w:ind w:left="1440"/>
        <w:rPr>
          <w:rFonts w:ascii="Tahoma" w:hAnsi="Tahoma" w:cs="Tahoma"/>
        </w:rPr>
      </w:pPr>
      <w:r w:rsidRPr="00715FF4">
        <w:rPr>
          <w:rFonts w:ascii="Tahoma" w:hAnsi="Tahoma" w:cs="Tahoma"/>
          <w:sz w:val="18"/>
          <w:lang w:val="pt-BR"/>
        </w:rPr>
        <w:t>Visual Studio Premium com MSDN</w:t>
      </w:r>
    </w:p>
    <w:p w14:paraId="45A54468" w14:textId="77777777" w:rsidR="00AF08FE" w:rsidRPr="00715FF4" w:rsidRDefault="00AF08FE" w:rsidP="00024C3C">
      <w:pPr>
        <w:pStyle w:val="FootnoteBulletLevel2"/>
        <w:numPr>
          <w:ilvl w:val="0"/>
          <w:numId w:val="6"/>
        </w:numPr>
        <w:spacing w:before="0"/>
        <w:ind w:left="1440"/>
        <w:rPr>
          <w:rFonts w:ascii="Tahoma" w:hAnsi="Tahoma" w:cs="Tahoma"/>
        </w:rPr>
      </w:pPr>
      <w:r w:rsidRPr="00715FF4">
        <w:rPr>
          <w:rFonts w:ascii="Tahoma" w:hAnsi="Tahoma" w:cs="Tahoma"/>
          <w:sz w:val="18"/>
          <w:lang w:val="pt-BR"/>
        </w:rPr>
        <w:t>Visual Studio Professional com MSDN</w:t>
      </w:r>
    </w:p>
    <w:p w14:paraId="45A54469" w14:textId="77777777" w:rsidR="00AF08FE" w:rsidRPr="00715FF4" w:rsidRDefault="00AF08FE" w:rsidP="00024C3C">
      <w:pPr>
        <w:pStyle w:val="FootnoteBulletLevel2"/>
        <w:numPr>
          <w:ilvl w:val="0"/>
          <w:numId w:val="6"/>
        </w:numPr>
        <w:spacing w:before="0"/>
        <w:ind w:left="1440"/>
        <w:rPr>
          <w:rFonts w:ascii="Tahoma" w:hAnsi="Tahoma" w:cs="Tahoma"/>
        </w:rPr>
      </w:pPr>
      <w:r w:rsidRPr="00715FF4">
        <w:rPr>
          <w:rFonts w:ascii="Tahoma" w:hAnsi="Tahoma" w:cs="Tahoma"/>
          <w:sz w:val="18"/>
          <w:lang w:val="pt-BR"/>
        </w:rPr>
        <w:t>Visual Studio Professional com MSDN Embedded</w:t>
      </w:r>
    </w:p>
    <w:p w14:paraId="45A5446A" w14:textId="77777777" w:rsidR="00AF08FE" w:rsidRPr="00715FF4" w:rsidRDefault="00AF08FE" w:rsidP="00024C3C">
      <w:pPr>
        <w:pStyle w:val="FootnoteBulletLevel2"/>
        <w:numPr>
          <w:ilvl w:val="0"/>
          <w:numId w:val="6"/>
        </w:numPr>
        <w:spacing w:before="0"/>
        <w:ind w:left="1440"/>
        <w:rPr>
          <w:rFonts w:ascii="Tahoma" w:hAnsi="Tahoma" w:cs="Tahoma"/>
        </w:rPr>
      </w:pPr>
      <w:r w:rsidRPr="00715FF4">
        <w:rPr>
          <w:rFonts w:ascii="Tahoma" w:hAnsi="Tahoma" w:cs="Tahoma"/>
          <w:sz w:val="18"/>
          <w:lang w:val="pt-BR"/>
        </w:rPr>
        <w:t>Visual Studio Test Professional com MSDN</w:t>
      </w:r>
    </w:p>
    <w:p w14:paraId="45A5446B" w14:textId="77777777" w:rsidR="00AF08FE" w:rsidRPr="00F83E68" w:rsidRDefault="00AF08FE" w:rsidP="00024C3C">
      <w:pPr>
        <w:pStyle w:val="FootnoteBulletLevel2"/>
        <w:numPr>
          <w:ilvl w:val="0"/>
          <w:numId w:val="6"/>
        </w:numPr>
        <w:spacing w:before="0"/>
        <w:ind w:left="1440"/>
        <w:rPr>
          <w:rFonts w:ascii="Tahoma" w:hAnsi="Tahoma" w:cs="Tahoma"/>
          <w:lang w:val="pt-PT"/>
        </w:rPr>
      </w:pPr>
      <w:r w:rsidRPr="00715FF4">
        <w:rPr>
          <w:rFonts w:ascii="Tahoma" w:hAnsi="Tahoma" w:cs="Tahoma"/>
          <w:sz w:val="18"/>
          <w:lang w:val="pt-BR"/>
        </w:rPr>
        <w:t>Visual Studio Professional com MSDN Professional</w:t>
      </w:r>
    </w:p>
    <w:p w14:paraId="45A5446C" w14:textId="77777777" w:rsidR="00AF08FE" w:rsidRPr="00F83E68" w:rsidRDefault="00AF08FE" w:rsidP="00024C3C">
      <w:pPr>
        <w:pStyle w:val="FootnoteBulletLevel2"/>
        <w:numPr>
          <w:ilvl w:val="0"/>
          <w:numId w:val="6"/>
        </w:numPr>
        <w:spacing w:before="0"/>
        <w:ind w:left="1440"/>
        <w:rPr>
          <w:rFonts w:ascii="Tahoma" w:hAnsi="Tahoma" w:cs="Tahoma"/>
          <w:lang w:val="pt-PT"/>
        </w:rPr>
      </w:pPr>
      <w:r w:rsidRPr="00715FF4">
        <w:rPr>
          <w:rFonts w:ascii="Tahoma" w:hAnsi="Tahoma" w:cs="Tahoma"/>
          <w:sz w:val="18"/>
          <w:lang w:val="pt-BR"/>
        </w:rPr>
        <w:t>Visual Studio Professional com MSDN Premium</w:t>
      </w:r>
    </w:p>
    <w:p w14:paraId="45A5446D" w14:textId="77777777" w:rsidR="00AF08FE" w:rsidRPr="00715FF4" w:rsidRDefault="00AF08FE" w:rsidP="00024C3C">
      <w:pPr>
        <w:pStyle w:val="FootnoteBulletLevel2"/>
        <w:numPr>
          <w:ilvl w:val="0"/>
          <w:numId w:val="6"/>
        </w:numPr>
        <w:spacing w:before="0"/>
        <w:ind w:left="1440"/>
        <w:rPr>
          <w:rFonts w:ascii="Tahoma" w:hAnsi="Tahoma" w:cs="Tahoma"/>
        </w:rPr>
      </w:pPr>
      <w:r w:rsidRPr="00715FF4">
        <w:rPr>
          <w:rFonts w:ascii="Tahoma" w:hAnsi="Tahoma" w:cs="Tahoma"/>
          <w:sz w:val="18"/>
          <w:lang w:val="pt-BR"/>
        </w:rPr>
        <w:t>Visual Studio Team System Team Suite com MSDN Premium</w:t>
      </w:r>
    </w:p>
    <w:p w14:paraId="45A5446E" w14:textId="77777777" w:rsidR="00AF08FE" w:rsidRPr="00715FF4" w:rsidRDefault="00AF08FE" w:rsidP="00024C3C">
      <w:pPr>
        <w:pStyle w:val="FootnoteBulletLevel2"/>
        <w:numPr>
          <w:ilvl w:val="0"/>
          <w:numId w:val="6"/>
        </w:numPr>
        <w:spacing w:before="0"/>
        <w:ind w:left="1440"/>
        <w:rPr>
          <w:rFonts w:ascii="Tahoma" w:hAnsi="Tahoma" w:cs="Tahoma"/>
        </w:rPr>
      </w:pPr>
      <w:r w:rsidRPr="00F83E68">
        <w:rPr>
          <w:rFonts w:ascii="Tahoma" w:hAnsi="Tahoma" w:cs="Tahoma"/>
          <w:sz w:val="18"/>
        </w:rPr>
        <w:t>Visual Studio Team System Test Edition com MSDN Premium</w:t>
      </w:r>
    </w:p>
    <w:p w14:paraId="45A5446F" w14:textId="77777777" w:rsidR="00AF08FE" w:rsidRPr="00715FF4" w:rsidRDefault="00AF08FE" w:rsidP="00024C3C">
      <w:pPr>
        <w:pStyle w:val="FootnoteBulletLevel2"/>
        <w:numPr>
          <w:ilvl w:val="0"/>
          <w:numId w:val="6"/>
        </w:numPr>
        <w:spacing w:before="0"/>
        <w:ind w:left="1440"/>
        <w:rPr>
          <w:rFonts w:ascii="Tahoma" w:hAnsi="Tahoma" w:cs="Tahoma"/>
        </w:rPr>
      </w:pPr>
      <w:r w:rsidRPr="00F83E68">
        <w:rPr>
          <w:rFonts w:ascii="Tahoma" w:hAnsi="Tahoma" w:cs="Tahoma"/>
          <w:sz w:val="18"/>
        </w:rPr>
        <w:t>Visual Studio Team System Development Edition com MSDN Premium</w:t>
      </w:r>
    </w:p>
    <w:p w14:paraId="45A54470" w14:textId="77777777" w:rsidR="00AF08FE" w:rsidRPr="00715FF4" w:rsidRDefault="00AF08FE" w:rsidP="00024C3C">
      <w:pPr>
        <w:pStyle w:val="FootnoteBulletLevel2"/>
        <w:numPr>
          <w:ilvl w:val="0"/>
          <w:numId w:val="6"/>
        </w:numPr>
        <w:spacing w:before="0"/>
        <w:ind w:left="1440"/>
        <w:rPr>
          <w:rFonts w:ascii="Tahoma" w:hAnsi="Tahoma" w:cs="Tahoma"/>
        </w:rPr>
      </w:pPr>
      <w:r w:rsidRPr="00F83E68">
        <w:rPr>
          <w:rFonts w:ascii="Tahoma" w:hAnsi="Tahoma" w:cs="Tahoma"/>
          <w:sz w:val="18"/>
        </w:rPr>
        <w:t>Visual Studio Team System Architecture Edition com MSDN Premium</w:t>
      </w:r>
      <w:r w:rsidRPr="00715FF4">
        <w:rPr>
          <w:rFonts w:ascii="Tahoma" w:hAnsi="Tahoma" w:cs="Tahoma"/>
        </w:rPr>
        <w:t xml:space="preserve"> </w:t>
      </w:r>
    </w:p>
    <w:p w14:paraId="45A54471" w14:textId="77777777" w:rsidR="00AF08FE" w:rsidRPr="00715FF4" w:rsidRDefault="00AF08FE" w:rsidP="00024C3C">
      <w:pPr>
        <w:pStyle w:val="FootnoteBulletLevel2"/>
        <w:numPr>
          <w:ilvl w:val="0"/>
          <w:numId w:val="6"/>
        </w:numPr>
        <w:spacing w:before="0"/>
        <w:ind w:left="1440"/>
        <w:rPr>
          <w:rFonts w:ascii="Tahoma" w:hAnsi="Tahoma" w:cs="Tahoma"/>
        </w:rPr>
      </w:pPr>
      <w:r w:rsidRPr="00F83E68">
        <w:rPr>
          <w:rFonts w:ascii="Tahoma" w:hAnsi="Tahoma" w:cs="Tahoma"/>
          <w:sz w:val="18"/>
        </w:rPr>
        <w:t>Visual Studio Team System Database Edition com MSDN Premium</w:t>
      </w:r>
    </w:p>
    <w:p w14:paraId="45A54472" w14:textId="77777777" w:rsidR="00AF08FE" w:rsidRPr="00715FF4" w:rsidRDefault="00AF08FE" w:rsidP="00024C3C">
      <w:pPr>
        <w:pStyle w:val="FootnoteBulletLevel2"/>
        <w:numPr>
          <w:ilvl w:val="0"/>
          <w:numId w:val="6"/>
        </w:numPr>
        <w:spacing w:before="0"/>
        <w:ind w:left="1440"/>
        <w:rPr>
          <w:rFonts w:ascii="Tahoma" w:hAnsi="Tahoma" w:cs="Tahoma"/>
        </w:rPr>
      </w:pPr>
      <w:r w:rsidRPr="00715FF4">
        <w:rPr>
          <w:rFonts w:ascii="Tahoma" w:hAnsi="Tahoma" w:cs="Tahoma"/>
          <w:sz w:val="18"/>
          <w:lang w:val="pt-BR"/>
        </w:rPr>
        <w:t>MSDN Operating Systems</w:t>
      </w:r>
    </w:p>
    <w:p w14:paraId="45A54473" w14:textId="77777777" w:rsidR="00AF08FE" w:rsidRPr="00F83E68" w:rsidRDefault="00AF08FE" w:rsidP="00024C3C">
      <w:pPr>
        <w:pStyle w:val="FootnoteBulletLevel2"/>
        <w:numPr>
          <w:ilvl w:val="0"/>
          <w:numId w:val="6"/>
        </w:numPr>
        <w:spacing w:before="0"/>
        <w:ind w:left="1440"/>
        <w:rPr>
          <w:rFonts w:ascii="Tahoma" w:hAnsi="Tahoma" w:cs="Tahoma"/>
          <w:lang w:val="pt-PT"/>
        </w:rPr>
      </w:pPr>
      <w:r w:rsidRPr="00715FF4">
        <w:rPr>
          <w:rFonts w:ascii="Tahoma" w:hAnsi="Tahoma" w:cs="Tahoma"/>
          <w:sz w:val="18"/>
          <w:lang w:val="pt-BR"/>
        </w:rPr>
        <w:t>Clientes com uma assinatura de varejo ativa para qualquer um dos softwares acima</w:t>
      </w:r>
    </w:p>
    <w:p w14:paraId="45A54474" w14:textId="77777777" w:rsidR="00AF08FE" w:rsidRPr="00F83E68" w:rsidRDefault="00AF08FE" w:rsidP="002E57CF">
      <w:pPr>
        <w:pStyle w:val="FootnoteBulletLevel2"/>
        <w:tabs>
          <w:tab w:val="clear" w:pos="1260"/>
        </w:tabs>
        <w:spacing w:before="0"/>
        <w:ind w:left="0" w:firstLine="0"/>
        <w:rPr>
          <w:rFonts w:ascii="Tahoma" w:hAnsi="Tahoma" w:cs="Tahoma"/>
          <w:lang w:val="pt-PT"/>
        </w:rPr>
      </w:pPr>
    </w:p>
    <w:p w14:paraId="45A54475" w14:textId="77777777" w:rsidR="00AF08FE" w:rsidRPr="00F83E68" w:rsidRDefault="00AF08FE" w:rsidP="000429EF">
      <w:pPr>
        <w:pStyle w:val="FootnoteBulletLevel2"/>
        <w:tabs>
          <w:tab w:val="clear" w:pos="1260"/>
        </w:tabs>
        <w:spacing w:before="0" w:after="120"/>
        <w:ind w:left="720" w:firstLine="0"/>
        <w:rPr>
          <w:rFonts w:ascii="Tahoma" w:hAnsi="Tahoma" w:cs="Tahoma"/>
          <w:lang w:val="pt-PT"/>
        </w:rPr>
      </w:pPr>
      <w:r w:rsidRPr="00715FF4">
        <w:rPr>
          <w:rFonts w:ascii="Tahoma" w:hAnsi="Tahoma" w:cs="Tahoma"/>
          <w:sz w:val="18"/>
          <w:u w:val="single"/>
          <w:lang w:val="pt-BR"/>
        </w:rPr>
        <w:t>Serviços de Assinatura</w:t>
      </w:r>
      <w:r w:rsidRPr="00715FF4">
        <w:rPr>
          <w:rFonts w:ascii="Tahoma" w:hAnsi="Tahoma" w:cs="Tahoma"/>
          <w:sz w:val="18"/>
          <w:lang w:val="pt-BR"/>
        </w:rPr>
        <w:t>:</w:t>
      </w:r>
    </w:p>
    <w:p w14:paraId="45A54476" w14:textId="77777777" w:rsidR="00AF08FE" w:rsidRPr="00F83E68" w:rsidRDefault="00AF08FE" w:rsidP="000429EF">
      <w:pPr>
        <w:pStyle w:val="FootnoteBulletLevel2"/>
        <w:tabs>
          <w:tab w:val="clear" w:pos="1260"/>
        </w:tabs>
        <w:spacing w:before="0"/>
        <w:ind w:left="900" w:firstLine="0"/>
        <w:rPr>
          <w:rFonts w:ascii="Tahoma" w:hAnsi="Tahoma" w:cs="Tahoma"/>
          <w:lang w:val="pt-PT"/>
        </w:rPr>
      </w:pPr>
      <w:r w:rsidRPr="00715FF4">
        <w:rPr>
          <w:rFonts w:ascii="Tahoma" w:hAnsi="Tahoma" w:cs="Tahoma"/>
          <w:sz w:val="18"/>
          <w:lang w:val="pt-BR"/>
        </w:rPr>
        <w:t>Os serviços de assinatura MSDN, que podem incluir downloads, chaves de produto, benefícios do</w:t>
      </w:r>
      <w:r w:rsidR="0090344F" w:rsidRPr="00715FF4">
        <w:rPr>
          <w:rFonts w:ascii="Tahoma" w:hAnsi="Tahoma" w:cs="Tahoma"/>
          <w:sz w:val="18"/>
          <w:lang w:val="pt-BR"/>
        </w:rPr>
        <w:t> </w:t>
      </w:r>
      <w:r w:rsidRPr="00715FF4">
        <w:rPr>
          <w:rFonts w:ascii="Tahoma" w:hAnsi="Tahoma" w:cs="Tahoma"/>
          <w:sz w:val="18"/>
          <w:lang w:val="pt-BR"/>
        </w:rPr>
        <w:t>Windows Azure, e-learning, suporte técnico, benefícios do Windows Store e outros serviços, só</w:t>
      </w:r>
      <w:r w:rsidR="0090344F" w:rsidRPr="00715FF4">
        <w:rPr>
          <w:rFonts w:ascii="Tahoma" w:hAnsi="Tahoma" w:cs="Tahoma"/>
          <w:sz w:val="18"/>
          <w:lang w:val="pt-BR"/>
        </w:rPr>
        <w:t> </w:t>
      </w:r>
      <w:r w:rsidRPr="00715FF4">
        <w:rPr>
          <w:rFonts w:ascii="Tahoma" w:hAnsi="Tahoma" w:cs="Tahoma"/>
          <w:sz w:val="18"/>
          <w:lang w:val="pt-BR"/>
        </w:rPr>
        <w:t>estarão</w:t>
      </w:r>
      <w:r w:rsidR="0090344F" w:rsidRPr="00715FF4">
        <w:rPr>
          <w:rFonts w:ascii="Tahoma" w:hAnsi="Tahoma" w:cs="Tahoma"/>
          <w:sz w:val="18"/>
          <w:lang w:val="pt-BR"/>
        </w:rPr>
        <w:t> </w:t>
      </w:r>
      <w:r w:rsidRPr="00715FF4">
        <w:rPr>
          <w:rFonts w:ascii="Tahoma" w:hAnsi="Tahoma" w:cs="Tahoma"/>
          <w:sz w:val="18"/>
          <w:lang w:val="pt-BR"/>
        </w:rPr>
        <w:t>disponíveis enquanto a assinatura estiver ativa.</w:t>
      </w:r>
    </w:p>
    <w:p w14:paraId="45A54477" w14:textId="77777777" w:rsidR="00AF08FE" w:rsidRPr="00F83E68" w:rsidRDefault="00AF08FE" w:rsidP="000429EF">
      <w:pPr>
        <w:pStyle w:val="FootnoteBulletLevel2"/>
        <w:tabs>
          <w:tab w:val="clear" w:pos="1260"/>
        </w:tabs>
        <w:spacing w:before="0"/>
        <w:ind w:left="900" w:firstLine="0"/>
        <w:rPr>
          <w:rFonts w:ascii="Tahoma" w:hAnsi="Tahoma" w:cs="Tahoma"/>
          <w:lang w:val="pt-PT"/>
        </w:rPr>
      </w:pPr>
    </w:p>
    <w:p w14:paraId="45A54478" w14:textId="77777777" w:rsidR="00301204" w:rsidRPr="00F83E68" w:rsidRDefault="00301204" w:rsidP="000429EF">
      <w:pPr>
        <w:pStyle w:val="FootnoteBulletLevel2"/>
        <w:tabs>
          <w:tab w:val="clear" w:pos="1260"/>
        </w:tabs>
        <w:spacing w:before="0"/>
        <w:ind w:left="900" w:firstLine="0"/>
        <w:rPr>
          <w:rFonts w:ascii="Tahoma" w:hAnsi="Tahoma" w:cs="Tahoma"/>
          <w:lang w:val="pt-PT"/>
        </w:rPr>
      </w:pPr>
    </w:p>
    <w:p w14:paraId="45A54479" w14:textId="77777777" w:rsidR="00AF08FE" w:rsidRPr="00F83E68" w:rsidRDefault="00AF08FE" w:rsidP="00B26237">
      <w:pPr>
        <w:pStyle w:val="Heading2"/>
        <w:ind w:left="0"/>
        <w:rPr>
          <w:rFonts w:ascii="Tahoma" w:hAnsi="Tahoma" w:cs="Tahoma"/>
          <w:color w:val="FF6600"/>
          <w:sz w:val="22"/>
          <w:szCs w:val="22"/>
          <w:lang w:val="pt-PT" w:eastAsia="x-none"/>
        </w:rPr>
      </w:pPr>
      <w:bookmarkStart w:id="1095" w:name="_6_Office_365"/>
      <w:bookmarkStart w:id="1096" w:name="_Toc336338262"/>
      <w:bookmarkStart w:id="1097" w:name="Aps_5OffCommunicator07"/>
      <w:bookmarkStart w:id="1098" w:name="_5_Office_365"/>
      <w:bookmarkStart w:id="1099" w:name="_Toc340680149"/>
      <w:bookmarkEnd w:id="1095"/>
      <w:bookmarkEnd w:id="1096"/>
      <w:bookmarkEnd w:id="1097"/>
      <w:bookmarkEnd w:id="1098"/>
      <w:r w:rsidRPr="00F83E68">
        <w:rPr>
          <w:rFonts w:ascii="Tahoma" w:hAnsi="Tahoma" w:cs="Tahoma"/>
          <w:color w:val="FF6600"/>
          <w:sz w:val="22"/>
          <w:szCs w:val="22"/>
          <w:vertAlign w:val="superscript"/>
          <w:lang w:val="pt-PT" w:eastAsia="x-none"/>
        </w:rPr>
        <w:t>5</w:t>
      </w:r>
      <w:r w:rsidRPr="00F83E68">
        <w:rPr>
          <w:rFonts w:ascii="Tahoma" w:hAnsi="Tahoma" w:cs="Tahoma"/>
          <w:color w:val="FF6600"/>
          <w:sz w:val="22"/>
          <w:szCs w:val="22"/>
          <w:lang w:val="pt-PT" w:eastAsia="x-none"/>
        </w:rPr>
        <w:t xml:space="preserve"> Office 365 Plano A2-A4 (SL do Usuário)</w:t>
      </w:r>
      <w:bookmarkEnd w:id="1099"/>
    </w:p>
    <w:p w14:paraId="45A5447A" w14:textId="77777777" w:rsidR="00AF08FE" w:rsidRPr="00F83E68" w:rsidRDefault="00AF08FE" w:rsidP="00B26237">
      <w:pPr>
        <w:ind w:left="540"/>
        <w:rPr>
          <w:rFonts w:cs="Tahoma"/>
          <w:lang w:val="pt-PT"/>
        </w:rPr>
      </w:pPr>
    </w:p>
    <w:p w14:paraId="45A5447B" w14:textId="77777777" w:rsidR="00AF08FE" w:rsidRPr="00F83E68" w:rsidRDefault="00AF08FE" w:rsidP="00B26237">
      <w:pPr>
        <w:ind w:left="720"/>
        <w:rPr>
          <w:rFonts w:cs="Tahoma"/>
          <w:lang w:val="pt-PT"/>
        </w:rPr>
      </w:pPr>
      <w:r w:rsidRPr="00715FF4">
        <w:rPr>
          <w:rFonts w:eastAsia="Times New Roman" w:cs="Tahoma"/>
          <w:color w:val="000000"/>
          <w:szCs w:val="18"/>
          <w:lang w:val="pt-BR"/>
        </w:rPr>
        <w:t>O Office 365 Planos A2-A4 são compostos por versões acadêmicas específicas dos mesmos serviços online que abrangem o Office 365 Planos E2-E4.</w:t>
      </w:r>
      <w:r w:rsidR="00CD5606" w:rsidRPr="00F83E68">
        <w:rPr>
          <w:rFonts w:eastAsia="Times New Roman" w:cs="Tahoma"/>
          <w:color w:val="000000"/>
          <w:szCs w:val="18"/>
          <w:lang w:val="pt-PT"/>
        </w:rPr>
        <w:t xml:space="preserve"> </w:t>
      </w:r>
      <w:r w:rsidRPr="00715FF4">
        <w:rPr>
          <w:rFonts w:eastAsia="Times New Roman" w:cs="Tahoma"/>
          <w:color w:val="000000"/>
          <w:szCs w:val="18"/>
          <w:lang w:val="pt-BR"/>
        </w:rPr>
        <w:t>Os direitos de uso para Planos A2-A4 e seus componentes são equivalentes às suas contrapartidas comerciais.</w:t>
      </w:r>
      <w:r w:rsidR="00CD5606" w:rsidRPr="00F83E68">
        <w:rPr>
          <w:rFonts w:cs="Tahoma"/>
          <w:lang w:val="pt-PT"/>
        </w:rPr>
        <w:t xml:space="preserve"> </w:t>
      </w:r>
      <w:r w:rsidRPr="00715FF4">
        <w:rPr>
          <w:rFonts w:cs="Tahoma"/>
          <w:color w:val="000000"/>
          <w:lang w:val="pt-BR"/>
        </w:rPr>
        <w:t>No entanto, os usuários com USLs do Office 365 Plano A2</w:t>
      </w:r>
      <w:r w:rsidR="00870906" w:rsidRPr="00715FF4">
        <w:rPr>
          <w:rFonts w:cs="Tahoma"/>
          <w:color w:val="000000"/>
          <w:lang w:val="pt-BR"/>
        </w:rPr>
        <w:t> </w:t>
      </w:r>
      <w:r w:rsidRPr="00715FF4">
        <w:rPr>
          <w:rFonts w:cs="Tahoma"/>
          <w:color w:val="000000"/>
          <w:lang w:val="pt-BR"/>
        </w:rPr>
        <w:t>não podem acessar serviços nas instalações.</w:t>
      </w:r>
    </w:p>
    <w:p w14:paraId="45A5447C" w14:textId="77777777" w:rsidR="00AF08FE" w:rsidRPr="00F83E68" w:rsidRDefault="00AF08FE" w:rsidP="00B26237">
      <w:pPr>
        <w:ind w:left="720"/>
        <w:rPr>
          <w:rFonts w:cs="Tahoma"/>
          <w:lang w:val="pt-PT"/>
        </w:rPr>
      </w:pPr>
    </w:p>
    <w:p w14:paraId="45A5447D" w14:textId="77777777" w:rsidR="00AF08FE" w:rsidRPr="00F83E68" w:rsidRDefault="00AF08FE" w:rsidP="00B26237">
      <w:pPr>
        <w:ind w:left="720"/>
        <w:rPr>
          <w:rFonts w:cs="Tahoma"/>
          <w:lang w:val="pt-PT"/>
        </w:rPr>
      </w:pPr>
      <w:r w:rsidRPr="00715FF4">
        <w:rPr>
          <w:rFonts w:cs="Tahoma"/>
          <w:color w:val="000000"/>
          <w:lang w:val="pt-BR"/>
        </w:rPr>
        <w:t>No Contrato School, as licenças de assinatura do Office 365 Plans devem ser adquiridas por usuário para</w:t>
      </w:r>
      <w:r w:rsidR="00870906" w:rsidRPr="00715FF4">
        <w:rPr>
          <w:rFonts w:cs="Tahoma"/>
          <w:color w:val="000000"/>
          <w:lang w:val="pt-BR"/>
        </w:rPr>
        <w:t> </w:t>
      </w:r>
      <w:r w:rsidRPr="00715FF4">
        <w:rPr>
          <w:rFonts w:cs="Tahoma"/>
          <w:color w:val="000000"/>
          <w:lang w:val="pt-BR"/>
        </w:rPr>
        <w:t>toda a instituição ou não extensivas a toda a Instituição.</w:t>
      </w:r>
      <w:r w:rsidRPr="00F83E68">
        <w:rPr>
          <w:rFonts w:cs="Tahoma"/>
          <w:lang w:val="pt-PT"/>
        </w:rPr>
        <w:t xml:space="preserve"> </w:t>
      </w:r>
      <w:r w:rsidRPr="00715FF4">
        <w:rPr>
          <w:rFonts w:cs="Tahoma"/>
          <w:color w:val="000000"/>
          <w:lang w:val="pt-BR"/>
        </w:rPr>
        <w:t>Se as Licenças de Assinatura de Usuário adicionais forem exigidas para acessar o O365 Plan a médio prazo, a Instituição deverá enviar um pedido para tais Licenças.</w:t>
      </w:r>
      <w:r w:rsidR="00CD5606" w:rsidRPr="00F83E68">
        <w:rPr>
          <w:rFonts w:cs="Tahoma"/>
          <w:lang w:val="pt-PT"/>
        </w:rPr>
        <w:t xml:space="preserve"> </w:t>
      </w:r>
      <w:r w:rsidRPr="00715FF4">
        <w:rPr>
          <w:rFonts w:cs="Tahoma"/>
          <w:color w:val="000000"/>
          <w:lang w:val="pt-BR"/>
        </w:rPr>
        <w:t>A Instituição pode usar qualquer O365 Plan para atender aos requisitos mínimos do</w:t>
      </w:r>
      <w:r w:rsidR="00870906" w:rsidRPr="00715FF4">
        <w:rPr>
          <w:rFonts w:cs="Tahoma"/>
          <w:color w:val="000000"/>
          <w:lang w:val="pt-BR"/>
        </w:rPr>
        <w:t> </w:t>
      </w:r>
      <w:r w:rsidRPr="00715FF4">
        <w:rPr>
          <w:rFonts w:cs="Tahoma"/>
          <w:color w:val="000000"/>
          <w:lang w:val="pt-BR"/>
        </w:rPr>
        <w:t>programa.</w:t>
      </w:r>
      <w:r w:rsidRPr="00F83E68">
        <w:rPr>
          <w:rFonts w:cs="Tahoma"/>
          <w:lang w:val="pt-PT"/>
        </w:rPr>
        <w:t xml:space="preserve"> </w:t>
      </w:r>
      <w:r w:rsidRPr="00715FF4">
        <w:rPr>
          <w:rFonts w:cs="Tahoma"/>
          <w:color w:val="000000"/>
          <w:lang w:val="pt-BR"/>
        </w:rPr>
        <w:t>Ao licenciar o Complemento O365, o produto de qualificação correspondente deverá ser licenciado sob o mesmo registro.</w:t>
      </w:r>
      <w:r w:rsidR="00CD5606" w:rsidRPr="00F83E68">
        <w:rPr>
          <w:rFonts w:cs="Tahoma"/>
          <w:lang w:val="pt-PT"/>
        </w:rPr>
        <w:t xml:space="preserve"> </w:t>
      </w:r>
      <w:r w:rsidRPr="00715FF4">
        <w:rPr>
          <w:rFonts w:cs="Tahoma"/>
          <w:color w:val="000000"/>
          <w:lang w:val="pt-BR"/>
        </w:rPr>
        <w:t>Ao fazer pedidos anuais, a Instituição poderá pedir menos licenças para Serviços Online do que a quantidade de pedido inicial desde que o pedido anual atenda aos requisitos mínimos para Serviços Online da Plataforma</w:t>
      </w:r>
    </w:p>
    <w:p w14:paraId="45A5447E" w14:textId="77777777" w:rsidR="00AF08FE" w:rsidRPr="00F83E68" w:rsidRDefault="00AF08FE" w:rsidP="00B26237">
      <w:pPr>
        <w:ind w:left="720"/>
        <w:rPr>
          <w:rFonts w:cs="Tahoma"/>
          <w:lang w:val="pt-PT"/>
        </w:rPr>
      </w:pPr>
    </w:p>
    <w:p w14:paraId="45A5447F" w14:textId="77777777" w:rsidR="00AF08FE" w:rsidRPr="00F83E68" w:rsidRDefault="00AF08FE" w:rsidP="00B26237">
      <w:pPr>
        <w:ind w:left="720"/>
        <w:rPr>
          <w:rFonts w:cs="Tahoma"/>
          <w:lang w:val="pt-PT"/>
        </w:rPr>
      </w:pPr>
      <w:r w:rsidRPr="00715FF4">
        <w:rPr>
          <w:rFonts w:cs="Tahoma"/>
          <w:color w:val="000000"/>
          <w:u w:val="single"/>
          <w:lang w:val="pt-BR"/>
        </w:rPr>
        <w:t>USL Complementar</w:t>
      </w:r>
      <w:r w:rsidRPr="00715FF4">
        <w:rPr>
          <w:rFonts w:cs="Tahoma"/>
          <w:color w:val="000000"/>
          <w:lang w:val="pt-BR"/>
        </w:rPr>
        <w:t>:</w:t>
      </w:r>
    </w:p>
    <w:p w14:paraId="45A54480" w14:textId="77777777" w:rsidR="00AF08FE" w:rsidRPr="00F83E68" w:rsidRDefault="00AF08FE" w:rsidP="00B26237">
      <w:pPr>
        <w:ind w:left="720"/>
        <w:rPr>
          <w:rFonts w:cs="Tahoma"/>
          <w:lang w:val="pt-PT"/>
        </w:rPr>
      </w:pPr>
    </w:p>
    <w:p w14:paraId="45A54481" w14:textId="77777777" w:rsidR="00AF08FE" w:rsidRPr="00F83E68" w:rsidRDefault="00AF08FE" w:rsidP="00B26237">
      <w:pPr>
        <w:ind w:left="720"/>
        <w:rPr>
          <w:rFonts w:cs="Tahoma"/>
          <w:lang w:val="pt-PT"/>
        </w:rPr>
      </w:pPr>
      <w:r w:rsidRPr="00715FF4">
        <w:rPr>
          <w:rFonts w:cs="Tahoma"/>
          <w:color w:val="000000"/>
          <w:lang w:val="pt-BR"/>
        </w:rPr>
        <w:t>As Instituições que possuem cobertura de produtos de qualificação poderão comprar a Licença de Assinatura de Usuário correspondente para o O365 Plan Complementar, conforme detalhado na tabela a</w:t>
      </w:r>
      <w:r w:rsidR="00012D87" w:rsidRPr="00715FF4">
        <w:rPr>
          <w:rFonts w:cs="Tahoma"/>
          <w:color w:val="000000"/>
          <w:lang w:val="pt-BR"/>
        </w:rPr>
        <w:t> </w:t>
      </w:r>
      <w:r w:rsidRPr="00715FF4">
        <w:rPr>
          <w:rFonts w:cs="Tahoma"/>
          <w:color w:val="000000"/>
          <w:lang w:val="pt-BR"/>
        </w:rPr>
        <w:t>seguir.</w:t>
      </w:r>
      <w:r w:rsidR="00CD5606" w:rsidRPr="00F83E68">
        <w:rPr>
          <w:rFonts w:cs="Tahoma"/>
          <w:lang w:val="pt-PT"/>
        </w:rPr>
        <w:t xml:space="preserve"> </w:t>
      </w:r>
      <w:r w:rsidRPr="00715FF4">
        <w:rPr>
          <w:rFonts w:cs="Tahoma"/>
          <w:color w:val="000000"/>
          <w:lang w:val="pt-BR"/>
        </w:rPr>
        <w:t>Instituições com um Contrato School:</w:t>
      </w:r>
      <w:r w:rsidRPr="00F83E68">
        <w:rPr>
          <w:rFonts w:eastAsia="Times New Roman" w:cs="Tahoma"/>
          <w:color w:val="000000"/>
          <w:szCs w:val="18"/>
          <w:lang w:val="pt-PT"/>
        </w:rPr>
        <w:t xml:space="preserve"> </w:t>
      </w:r>
      <w:r w:rsidRPr="00715FF4">
        <w:rPr>
          <w:rFonts w:cs="Tahoma"/>
          <w:color w:val="000000"/>
          <w:lang w:val="pt-BR"/>
        </w:rPr>
        <w:t>As Instituições poderão comprar a Licença de Assinatura de</w:t>
      </w:r>
      <w:r w:rsidR="00012D87" w:rsidRPr="00715FF4">
        <w:rPr>
          <w:rFonts w:cs="Tahoma"/>
          <w:color w:val="000000"/>
          <w:lang w:val="pt-BR"/>
        </w:rPr>
        <w:t> </w:t>
      </w:r>
      <w:r w:rsidRPr="00715FF4">
        <w:rPr>
          <w:rFonts w:cs="Tahoma"/>
          <w:color w:val="000000"/>
          <w:lang w:val="pt-BR"/>
        </w:rPr>
        <w:t>Usuário correspondente para o O365 Plan Completar para seus Usuários até uma quantidade igual à da sua contagem de PCs Qualificados, contanto que eles tenham cobertura para os produtos de qualificação.</w:t>
      </w:r>
      <w:r w:rsidR="00CD5606" w:rsidRPr="00F83E68">
        <w:rPr>
          <w:rFonts w:cs="Tahoma"/>
          <w:lang w:val="pt-PT"/>
        </w:rPr>
        <w:t xml:space="preserve"> </w:t>
      </w:r>
    </w:p>
    <w:p w14:paraId="45A54482" w14:textId="77777777" w:rsidR="00AF08FE" w:rsidRPr="00F83E68" w:rsidRDefault="00AF08FE" w:rsidP="00B26237">
      <w:pPr>
        <w:rPr>
          <w:rFonts w:cs="Tahoma"/>
          <w:lang w:val="pt-PT"/>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AF08FE" w:rsidRPr="00715FF4" w14:paraId="45A54485" w14:textId="77777777" w:rsidTr="00B42A20">
        <w:tc>
          <w:tcPr>
            <w:tcW w:w="4320" w:type="dxa"/>
            <w:shd w:val="clear" w:color="auto" w:fill="FABF8F"/>
          </w:tcPr>
          <w:p w14:paraId="45A54483" w14:textId="77777777" w:rsidR="00AF08FE" w:rsidRPr="00715FF4" w:rsidRDefault="00AF08FE" w:rsidP="00B42A20">
            <w:pPr>
              <w:rPr>
                <w:rFonts w:eastAsia="Times New Roman" w:cs="Tahoma"/>
                <w:b/>
                <w:color w:val="000000"/>
                <w:szCs w:val="18"/>
              </w:rPr>
            </w:pPr>
            <w:r w:rsidRPr="00715FF4">
              <w:rPr>
                <w:rFonts w:eastAsia="Times New Roman" w:cs="Tahoma"/>
                <w:b/>
                <w:color w:val="000000"/>
                <w:szCs w:val="18"/>
                <w:lang w:val="pt-BR"/>
              </w:rPr>
              <w:t>Licença qualificada</w:t>
            </w:r>
          </w:p>
        </w:tc>
        <w:tc>
          <w:tcPr>
            <w:tcW w:w="4320" w:type="dxa"/>
            <w:shd w:val="clear" w:color="auto" w:fill="FABF8F"/>
          </w:tcPr>
          <w:p w14:paraId="45A54484" w14:textId="77777777" w:rsidR="00AF08FE" w:rsidRPr="00715FF4" w:rsidRDefault="00AF08FE" w:rsidP="00B42A20">
            <w:pPr>
              <w:rPr>
                <w:rFonts w:eastAsia="Times New Roman" w:cs="Tahoma"/>
                <w:b/>
                <w:color w:val="000000"/>
                <w:szCs w:val="18"/>
              </w:rPr>
            </w:pPr>
            <w:r w:rsidRPr="00715FF4">
              <w:rPr>
                <w:rFonts w:eastAsia="Times New Roman" w:cs="Tahoma"/>
                <w:b/>
                <w:color w:val="000000"/>
                <w:szCs w:val="18"/>
                <w:lang w:val="pt-BR"/>
              </w:rPr>
              <w:t>USL Complementar</w:t>
            </w:r>
          </w:p>
        </w:tc>
      </w:tr>
      <w:tr w:rsidR="00AF08FE" w:rsidRPr="00F83E68" w14:paraId="45A54488" w14:textId="77777777" w:rsidTr="00B42A20">
        <w:tc>
          <w:tcPr>
            <w:tcW w:w="4320" w:type="dxa"/>
          </w:tcPr>
          <w:p w14:paraId="45A54486" w14:textId="77777777" w:rsidR="00AF08FE" w:rsidRPr="00F83E68" w:rsidRDefault="00AF08FE" w:rsidP="00B42A20">
            <w:pPr>
              <w:rPr>
                <w:rFonts w:eastAsia="Times New Roman" w:cs="Tahoma"/>
                <w:color w:val="000000"/>
                <w:szCs w:val="18"/>
                <w:lang w:val="pt-PT"/>
              </w:rPr>
            </w:pPr>
            <w:r w:rsidRPr="00715FF4">
              <w:rPr>
                <w:rFonts w:cs="Tahoma"/>
                <w:color w:val="000000"/>
                <w:lang w:val="pt-BR"/>
              </w:rPr>
              <w:t>Pacote de CALs Principais</w:t>
            </w:r>
            <w:r w:rsidRPr="00715FF4">
              <w:rPr>
                <w:rFonts w:cs="Tahoma"/>
                <w:color w:val="000000"/>
                <w:vertAlign w:val="superscript"/>
                <w:lang w:val="pt-BR"/>
              </w:rPr>
              <w:t>1</w:t>
            </w:r>
            <w:r w:rsidRPr="00715FF4">
              <w:rPr>
                <w:rFonts w:cs="Tahoma"/>
                <w:color w:val="000000"/>
                <w:lang w:val="pt-BR"/>
              </w:rPr>
              <w:t xml:space="preserve"> ou Pacote de ECAL</w:t>
            </w:r>
            <w:r w:rsidRPr="00715FF4">
              <w:rPr>
                <w:rFonts w:cs="Tahoma"/>
                <w:color w:val="000000"/>
                <w:vertAlign w:val="superscript"/>
                <w:lang w:val="pt-BR"/>
              </w:rPr>
              <w:t>1</w:t>
            </w:r>
          </w:p>
        </w:tc>
        <w:tc>
          <w:tcPr>
            <w:tcW w:w="4320" w:type="dxa"/>
          </w:tcPr>
          <w:p w14:paraId="45A54487" w14:textId="77777777" w:rsidR="00AF08FE" w:rsidRPr="00F83E68" w:rsidRDefault="00AF08FE" w:rsidP="00A84436">
            <w:pPr>
              <w:rPr>
                <w:rFonts w:eastAsia="Times New Roman" w:cs="Tahoma"/>
                <w:color w:val="000000"/>
                <w:szCs w:val="18"/>
                <w:lang w:val="pt-PT"/>
              </w:rPr>
            </w:pPr>
            <w:r w:rsidRPr="00715FF4">
              <w:rPr>
                <w:rFonts w:eastAsia="Times New Roman" w:cs="Tahoma"/>
                <w:color w:val="000000"/>
                <w:szCs w:val="18"/>
                <w:lang w:val="pt-BR"/>
              </w:rPr>
              <w:t>USL Complementar do Office 365 Plan A3 para CAL</w:t>
            </w:r>
            <w:r w:rsidR="00A84436" w:rsidRPr="00715FF4">
              <w:rPr>
                <w:rFonts w:eastAsia="Times New Roman" w:cs="Tahoma"/>
                <w:color w:val="000000"/>
                <w:szCs w:val="18"/>
                <w:lang w:val="pt-BR"/>
              </w:rPr>
              <w:t> </w:t>
            </w:r>
            <w:r w:rsidRPr="00715FF4">
              <w:rPr>
                <w:rFonts w:eastAsia="Times New Roman" w:cs="Tahoma"/>
                <w:color w:val="000000"/>
                <w:szCs w:val="18"/>
                <w:lang w:val="pt-BR"/>
              </w:rPr>
              <w:t>Principal ou ECAL</w:t>
            </w:r>
          </w:p>
        </w:tc>
      </w:tr>
      <w:tr w:rsidR="00AF08FE" w:rsidRPr="00715FF4" w14:paraId="45A5448B" w14:textId="77777777" w:rsidTr="00B42A20">
        <w:tc>
          <w:tcPr>
            <w:tcW w:w="4320" w:type="dxa"/>
          </w:tcPr>
          <w:p w14:paraId="45A54489" w14:textId="77777777" w:rsidR="00AF08FE" w:rsidRPr="00715FF4" w:rsidRDefault="00AF08FE" w:rsidP="00B42A20">
            <w:pPr>
              <w:rPr>
                <w:rFonts w:eastAsia="Times New Roman" w:cs="Tahoma"/>
                <w:color w:val="000000"/>
                <w:szCs w:val="18"/>
              </w:rPr>
            </w:pPr>
            <w:r w:rsidRPr="00715FF4">
              <w:rPr>
                <w:rFonts w:cs="Tahoma"/>
                <w:color w:val="000000"/>
                <w:lang w:val="pt-BR"/>
              </w:rPr>
              <w:t>Office Pro Plus</w:t>
            </w:r>
            <w:r w:rsidRPr="00715FF4">
              <w:rPr>
                <w:rFonts w:cs="Tahoma"/>
                <w:color w:val="000000"/>
                <w:vertAlign w:val="superscript"/>
                <w:lang w:val="pt-BR"/>
              </w:rPr>
              <w:t>1</w:t>
            </w:r>
          </w:p>
        </w:tc>
        <w:tc>
          <w:tcPr>
            <w:tcW w:w="4320" w:type="dxa"/>
          </w:tcPr>
          <w:p w14:paraId="45A5448A" w14:textId="77777777" w:rsidR="00AF08FE" w:rsidRPr="00715FF4" w:rsidRDefault="00AF08FE" w:rsidP="00B42A20">
            <w:pPr>
              <w:rPr>
                <w:rFonts w:eastAsia="Times New Roman" w:cs="Tahoma"/>
                <w:color w:val="000000"/>
                <w:szCs w:val="18"/>
              </w:rPr>
            </w:pPr>
            <w:r w:rsidRPr="00F83E68">
              <w:rPr>
                <w:rFonts w:eastAsia="Times New Roman" w:cs="Tahoma"/>
                <w:color w:val="000000"/>
                <w:szCs w:val="18"/>
              </w:rPr>
              <w:t>USL Complementar do Office 365 Plan A3 para Office Pro Plus</w:t>
            </w:r>
          </w:p>
        </w:tc>
      </w:tr>
      <w:tr w:rsidR="00AF08FE" w:rsidRPr="00715FF4" w14:paraId="45A5448E" w14:textId="77777777" w:rsidTr="00B42A20">
        <w:tc>
          <w:tcPr>
            <w:tcW w:w="4320" w:type="dxa"/>
          </w:tcPr>
          <w:p w14:paraId="45A5448C" w14:textId="77777777" w:rsidR="00AF08FE" w:rsidRPr="00715FF4" w:rsidRDefault="00AF08FE" w:rsidP="00A84436">
            <w:pPr>
              <w:rPr>
                <w:rFonts w:eastAsia="Times New Roman" w:cs="Tahoma"/>
                <w:color w:val="000000"/>
                <w:szCs w:val="18"/>
              </w:rPr>
            </w:pPr>
            <w:r w:rsidRPr="00715FF4">
              <w:rPr>
                <w:rFonts w:cs="Tahoma"/>
                <w:color w:val="000000"/>
                <w:lang w:val="pt-BR"/>
              </w:rPr>
              <w:t>Pacote de CALs Principais</w:t>
            </w:r>
            <w:r w:rsidRPr="00715FF4">
              <w:rPr>
                <w:rFonts w:cs="Tahoma"/>
                <w:color w:val="000000"/>
                <w:vertAlign w:val="superscript"/>
                <w:lang w:val="pt-BR"/>
              </w:rPr>
              <w:t>1</w:t>
            </w:r>
            <w:r w:rsidRPr="00715FF4">
              <w:rPr>
                <w:rFonts w:cs="Tahoma"/>
                <w:color w:val="000000"/>
                <w:lang w:val="pt-BR"/>
              </w:rPr>
              <w:t xml:space="preserve"> ou Pacote de ECAL</w:t>
            </w:r>
            <w:r w:rsidRPr="00715FF4">
              <w:rPr>
                <w:rFonts w:cs="Tahoma"/>
                <w:color w:val="000000"/>
                <w:vertAlign w:val="superscript"/>
                <w:lang w:val="pt-BR"/>
              </w:rPr>
              <w:t xml:space="preserve">1 </w:t>
            </w:r>
            <w:r w:rsidRPr="00715FF4">
              <w:rPr>
                <w:rFonts w:cs="Tahoma"/>
                <w:color w:val="000000"/>
                <w:lang w:val="pt-BR"/>
              </w:rPr>
              <w:t>+</w:t>
            </w:r>
            <w:r w:rsidR="00A84436" w:rsidRPr="00715FF4">
              <w:rPr>
                <w:rFonts w:cs="Tahoma"/>
                <w:color w:val="000000"/>
                <w:lang w:val="pt-BR"/>
              </w:rPr>
              <w:t> </w:t>
            </w:r>
            <w:r w:rsidRPr="00715FF4">
              <w:rPr>
                <w:rFonts w:cs="Tahoma"/>
                <w:color w:val="000000"/>
                <w:lang w:val="pt-BR"/>
              </w:rPr>
              <w:t>Office Pro Plus</w:t>
            </w:r>
            <w:r w:rsidRPr="00715FF4">
              <w:rPr>
                <w:rFonts w:cs="Tahoma"/>
                <w:color w:val="000000"/>
                <w:vertAlign w:val="superscript"/>
                <w:lang w:val="pt-BR"/>
              </w:rPr>
              <w:t>1</w:t>
            </w:r>
          </w:p>
        </w:tc>
        <w:tc>
          <w:tcPr>
            <w:tcW w:w="4320" w:type="dxa"/>
          </w:tcPr>
          <w:p w14:paraId="45A5448D" w14:textId="77777777" w:rsidR="00AF08FE" w:rsidRPr="00715FF4" w:rsidRDefault="00AF08FE" w:rsidP="00A84436">
            <w:pPr>
              <w:rPr>
                <w:rFonts w:eastAsia="Times New Roman" w:cs="Tahoma"/>
                <w:color w:val="000000"/>
                <w:szCs w:val="18"/>
              </w:rPr>
            </w:pPr>
            <w:r w:rsidRPr="00715FF4">
              <w:rPr>
                <w:rFonts w:eastAsia="Times New Roman" w:cs="Tahoma"/>
                <w:color w:val="000000"/>
                <w:szCs w:val="18"/>
                <w:lang w:val="pt-BR"/>
              </w:rPr>
              <w:t>USL Complementar do Office 365 Plan A3 para CAL</w:t>
            </w:r>
            <w:r w:rsidR="00A84436" w:rsidRPr="00715FF4">
              <w:rPr>
                <w:rFonts w:eastAsia="Times New Roman" w:cs="Tahoma"/>
                <w:color w:val="000000"/>
                <w:szCs w:val="18"/>
                <w:lang w:val="pt-BR"/>
              </w:rPr>
              <w:t> </w:t>
            </w:r>
            <w:r w:rsidRPr="00715FF4">
              <w:rPr>
                <w:rFonts w:eastAsia="Times New Roman" w:cs="Tahoma"/>
                <w:color w:val="000000"/>
                <w:szCs w:val="18"/>
                <w:lang w:val="pt-BR"/>
              </w:rPr>
              <w:t>Principal ou ECAL + Office Pro Plus</w:t>
            </w:r>
          </w:p>
        </w:tc>
      </w:tr>
      <w:tr w:rsidR="00AF08FE" w:rsidRPr="00F83E68" w14:paraId="45A54491" w14:textId="77777777" w:rsidTr="00B42A20">
        <w:tc>
          <w:tcPr>
            <w:tcW w:w="4320" w:type="dxa"/>
          </w:tcPr>
          <w:p w14:paraId="45A5448F" w14:textId="77777777" w:rsidR="00AF08FE" w:rsidRPr="00F83E68" w:rsidRDefault="00AF08FE" w:rsidP="00B42A20">
            <w:pPr>
              <w:rPr>
                <w:rFonts w:eastAsia="Times New Roman" w:cs="Tahoma"/>
                <w:color w:val="000000"/>
                <w:szCs w:val="18"/>
                <w:lang w:val="pt-PT"/>
              </w:rPr>
            </w:pPr>
            <w:r w:rsidRPr="00715FF4">
              <w:rPr>
                <w:rFonts w:cs="Tahoma"/>
                <w:color w:val="000000"/>
                <w:lang w:val="pt-BR"/>
              </w:rPr>
              <w:t>Pacote de CALs Principais</w:t>
            </w:r>
            <w:r w:rsidRPr="00715FF4">
              <w:rPr>
                <w:rFonts w:cs="Tahoma"/>
                <w:color w:val="000000"/>
                <w:vertAlign w:val="superscript"/>
                <w:lang w:val="pt-BR"/>
              </w:rPr>
              <w:t>1</w:t>
            </w:r>
            <w:r w:rsidRPr="00715FF4">
              <w:rPr>
                <w:rFonts w:cs="Tahoma"/>
                <w:color w:val="000000"/>
                <w:lang w:val="pt-BR"/>
              </w:rPr>
              <w:t xml:space="preserve"> ou Pacote de ECAL</w:t>
            </w:r>
            <w:r w:rsidRPr="00715FF4">
              <w:rPr>
                <w:rFonts w:cs="Tahoma"/>
                <w:color w:val="000000"/>
                <w:vertAlign w:val="superscript"/>
                <w:lang w:val="pt-BR"/>
              </w:rPr>
              <w:t>1</w:t>
            </w:r>
          </w:p>
        </w:tc>
        <w:tc>
          <w:tcPr>
            <w:tcW w:w="4320" w:type="dxa"/>
          </w:tcPr>
          <w:p w14:paraId="45A54490" w14:textId="77777777" w:rsidR="00AF08FE" w:rsidRPr="00F83E68" w:rsidRDefault="00AF08FE" w:rsidP="00A84436">
            <w:pPr>
              <w:rPr>
                <w:rFonts w:eastAsia="Times New Roman" w:cs="Tahoma"/>
                <w:color w:val="000000"/>
                <w:szCs w:val="18"/>
                <w:lang w:val="pt-PT"/>
              </w:rPr>
            </w:pPr>
            <w:r w:rsidRPr="00715FF4">
              <w:rPr>
                <w:rFonts w:eastAsia="Times New Roman" w:cs="Tahoma"/>
                <w:color w:val="000000"/>
                <w:szCs w:val="18"/>
                <w:lang w:val="pt-BR"/>
              </w:rPr>
              <w:t>USL Complementar do Office 365 Plan A4 para CAL</w:t>
            </w:r>
            <w:r w:rsidR="00A84436" w:rsidRPr="00715FF4">
              <w:rPr>
                <w:rFonts w:eastAsia="Times New Roman" w:cs="Tahoma"/>
                <w:color w:val="000000"/>
                <w:szCs w:val="18"/>
                <w:lang w:val="pt-BR"/>
              </w:rPr>
              <w:t> </w:t>
            </w:r>
            <w:r w:rsidRPr="00715FF4">
              <w:rPr>
                <w:rFonts w:eastAsia="Times New Roman" w:cs="Tahoma"/>
                <w:color w:val="000000"/>
                <w:szCs w:val="18"/>
                <w:lang w:val="pt-BR"/>
              </w:rPr>
              <w:t>Principal ou ECAL</w:t>
            </w:r>
          </w:p>
        </w:tc>
      </w:tr>
      <w:tr w:rsidR="00AF08FE" w:rsidRPr="00715FF4" w14:paraId="45A54494" w14:textId="77777777" w:rsidTr="00B42A20">
        <w:tc>
          <w:tcPr>
            <w:tcW w:w="4320" w:type="dxa"/>
          </w:tcPr>
          <w:p w14:paraId="45A54492" w14:textId="77777777" w:rsidR="00AF08FE" w:rsidRPr="00715FF4" w:rsidRDefault="00AF08FE" w:rsidP="00B42A20">
            <w:pPr>
              <w:rPr>
                <w:rFonts w:eastAsia="Times New Roman" w:cs="Tahoma"/>
                <w:color w:val="000000"/>
                <w:szCs w:val="18"/>
              </w:rPr>
            </w:pPr>
            <w:r w:rsidRPr="00715FF4">
              <w:rPr>
                <w:rFonts w:cs="Tahoma"/>
                <w:color w:val="000000"/>
                <w:lang w:val="pt-BR"/>
              </w:rPr>
              <w:t>Office Pro Plus</w:t>
            </w:r>
            <w:r w:rsidRPr="00715FF4">
              <w:rPr>
                <w:rFonts w:cs="Tahoma"/>
                <w:color w:val="000000"/>
                <w:vertAlign w:val="superscript"/>
                <w:lang w:val="pt-BR"/>
              </w:rPr>
              <w:t>1</w:t>
            </w:r>
          </w:p>
        </w:tc>
        <w:tc>
          <w:tcPr>
            <w:tcW w:w="4320" w:type="dxa"/>
          </w:tcPr>
          <w:p w14:paraId="45A54493" w14:textId="77777777" w:rsidR="00AF08FE" w:rsidRPr="00715FF4" w:rsidRDefault="00AF08FE" w:rsidP="00B42A20">
            <w:pPr>
              <w:rPr>
                <w:rFonts w:eastAsia="Times New Roman" w:cs="Tahoma"/>
                <w:color w:val="000000"/>
                <w:szCs w:val="18"/>
              </w:rPr>
            </w:pPr>
            <w:r w:rsidRPr="00F83E68">
              <w:rPr>
                <w:rFonts w:eastAsia="Times New Roman" w:cs="Tahoma"/>
                <w:color w:val="000000"/>
                <w:szCs w:val="18"/>
              </w:rPr>
              <w:t>USL Complementar do Office 365 Plan A4 para Office Pro Plus</w:t>
            </w:r>
          </w:p>
        </w:tc>
      </w:tr>
      <w:tr w:rsidR="00AF08FE" w:rsidRPr="00715FF4" w14:paraId="45A54497" w14:textId="77777777" w:rsidTr="00B42A20">
        <w:tc>
          <w:tcPr>
            <w:tcW w:w="4320" w:type="dxa"/>
          </w:tcPr>
          <w:p w14:paraId="45A54495" w14:textId="77777777" w:rsidR="00AF08FE" w:rsidRPr="00715FF4" w:rsidRDefault="00AF08FE" w:rsidP="00A84436">
            <w:pPr>
              <w:rPr>
                <w:rFonts w:eastAsia="Times New Roman" w:cs="Tahoma"/>
                <w:color w:val="000000"/>
                <w:szCs w:val="18"/>
              </w:rPr>
            </w:pPr>
            <w:r w:rsidRPr="00715FF4">
              <w:rPr>
                <w:rFonts w:cs="Tahoma"/>
                <w:color w:val="000000"/>
                <w:lang w:val="pt-BR"/>
              </w:rPr>
              <w:t>Pacote de CALs Principais ou Pacote de ECAL</w:t>
            </w:r>
            <w:r w:rsidRPr="00715FF4">
              <w:rPr>
                <w:rFonts w:cs="Tahoma"/>
                <w:color w:val="000000"/>
                <w:vertAlign w:val="superscript"/>
                <w:lang w:val="pt-BR"/>
              </w:rPr>
              <w:t xml:space="preserve">1 </w:t>
            </w:r>
            <w:r w:rsidRPr="00715FF4">
              <w:rPr>
                <w:rFonts w:cs="Tahoma"/>
                <w:color w:val="000000"/>
                <w:lang w:val="pt-BR"/>
              </w:rPr>
              <w:t>+</w:t>
            </w:r>
            <w:r w:rsidR="00A84436" w:rsidRPr="00715FF4">
              <w:rPr>
                <w:rFonts w:cs="Tahoma"/>
                <w:color w:val="000000"/>
                <w:lang w:val="pt-BR"/>
              </w:rPr>
              <w:t> </w:t>
            </w:r>
            <w:r w:rsidRPr="00715FF4">
              <w:rPr>
                <w:rFonts w:cs="Tahoma"/>
                <w:color w:val="000000"/>
                <w:lang w:val="pt-BR"/>
              </w:rPr>
              <w:t>Office Pro Plus</w:t>
            </w:r>
            <w:r w:rsidRPr="00715FF4">
              <w:rPr>
                <w:rFonts w:cs="Tahoma"/>
                <w:color w:val="000000"/>
                <w:vertAlign w:val="superscript"/>
                <w:lang w:val="pt-BR"/>
              </w:rPr>
              <w:t>1</w:t>
            </w:r>
          </w:p>
        </w:tc>
        <w:tc>
          <w:tcPr>
            <w:tcW w:w="4320" w:type="dxa"/>
          </w:tcPr>
          <w:p w14:paraId="45A54496" w14:textId="77777777" w:rsidR="00AF08FE" w:rsidRPr="00715FF4" w:rsidRDefault="00AF08FE" w:rsidP="00A84436">
            <w:pPr>
              <w:rPr>
                <w:rFonts w:eastAsia="Times New Roman" w:cs="Tahoma"/>
                <w:color w:val="000000"/>
                <w:szCs w:val="18"/>
              </w:rPr>
            </w:pPr>
            <w:r w:rsidRPr="00715FF4">
              <w:rPr>
                <w:rFonts w:eastAsia="Times New Roman" w:cs="Tahoma"/>
                <w:color w:val="000000"/>
                <w:szCs w:val="18"/>
                <w:lang w:val="pt-BR"/>
              </w:rPr>
              <w:t>USL Complementar do Office 365 Plan A4 para CAL</w:t>
            </w:r>
            <w:r w:rsidR="00A84436" w:rsidRPr="00715FF4">
              <w:rPr>
                <w:rFonts w:eastAsia="Times New Roman" w:cs="Tahoma"/>
                <w:color w:val="000000"/>
                <w:szCs w:val="18"/>
                <w:lang w:val="pt-BR"/>
              </w:rPr>
              <w:t> </w:t>
            </w:r>
            <w:r w:rsidRPr="00715FF4">
              <w:rPr>
                <w:rFonts w:eastAsia="Times New Roman" w:cs="Tahoma"/>
                <w:color w:val="000000"/>
                <w:szCs w:val="18"/>
                <w:lang w:val="pt-BR"/>
              </w:rPr>
              <w:t>Principal ou ECAL + Office Pro Plus</w:t>
            </w:r>
          </w:p>
        </w:tc>
      </w:tr>
    </w:tbl>
    <w:p w14:paraId="45A54498" w14:textId="77777777" w:rsidR="00AF08FE" w:rsidRPr="00F83E68" w:rsidRDefault="00AF08FE" w:rsidP="00B26237">
      <w:pPr>
        <w:ind w:left="900"/>
        <w:rPr>
          <w:rFonts w:cs="Tahoma"/>
          <w:lang w:val="pt-PT"/>
        </w:rPr>
      </w:pPr>
      <w:r w:rsidRPr="00715FF4">
        <w:rPr>
          <w:rFonts w:cs="Tahoma"/>
          <w:i/>
          <w:color w:val="000000"/>
          <w:sz w:val="16"/>
          <w:vertAlign w:val="superscript"/>
          <w:lang w:val="pt-BR"/>
        </w:rPr>
        <w:t>1</w:t>
      </w:r>
      <w:r w:rsidRPr="00F83E68">
        <w:rPr>
          <w:rFonts w:eastAsia="Calibri" w:cs="Tahoma"/>
          <w:i/>
          <w:color w:val="000000"/>
          <w:sz w:val="16"/>
          <w:szCs w:val="18"/>
          <w:lang w:val="pt-PT"/>
        </w:rPr>
        <w:t>Com cobertura de Software Assurance ativa</w:t>
      </w:r>
    </w:p>
    <w:p w14:paraId="45A54499" w14:textId="77777777" w:rsidR="00AF08FE" w:rsidRPr="00F83E68" w:rsidRDefault="00AF08FE" w:rsidP="00B26237">
      <w:pPr>
        <w:ind w:left="720"/>
        <w:rPr>
          <w:rFonts w:cs="Tahoma"/>
          <w:lang w:val="pt-PT"/>
        </w:rPr>
      </w:pPr>
    </w:p>
    <w:p w14:paraId="45A5449A" w14:textId="77777777" w:rsidR="00AF08FE" w:rsidRPr="00F83E68" w:rsidRDefault="00AF08FE" w:rsidP="00B26237">
      <w:pPr>
        <w:ind w:left="720"/>
        <w:rPr>
          <w:rFonts w:cs="Tahoma"/>
          <w:lang w:val="pt-PT"/>
        </w:rPr>
      </w:pPr>
      <w:r w:rsidRPr="00715FF4">
        <w:rPr>
          <w:rFonts w:eastAsia="Times New Roman" w:cs="Tahoma"/>
          <w:iCs/>
          <w:color w:val="000000"/>
          <w:szCs w:val="18"/>
          <w:lang w:val="pt-BR"/>
        </w:rPr>
        <w:t>As Instituições com USLs do Office 365 A3 ou Office Plan A4 cedidas para todo o corpo docente e</w:t>
      </w:r>
      <w:r w:rsidR="00302E97" w:rsidRPr="00715FF4">
        <w:rPr>
          <w:rFonts w:eastAsia="Times New Roman" w:cs="Tahoma"/>
          <w:iCs/>
          <w:color w:val="000000"/>
          <w:szCs w:val="18"/>
          <w:lang w:val="pt-BR"/>
        </w:rPr>
        <w:t> </w:t>
      </w:r>
      <w:r w:rsidRPr="00715FF4">
        <w:rPr>
          <w:rFonts w:eastAsia="Times New Roman" w:cs="Tahoma"/>
          <w:iCs/>
          <w:color w:val="000000"/>
          <w:szCs w:val="18"/>
          <w:lang w:val="pt-BR"/>
        </w:rPr>
        <w:t>funcionários poderão instalar o software Office Professional Plus 2010 em qualquer laboratório de acesso aberto ou biblioteca da Organização da Instituição.</w:t>
      </w:r>
      <w:r w:rsidR="00CD5606" w:rsidRPr="00F83E68">
        <w:rPr>
          <w:rFonts w:cs="Tahoma"/>
          <w:lang w:val="pt-PT"/>
        </w:rPr>
        <w:t xml:space="preserve"> </w:t>
      </w:r>
      <w:r w:rsidRPr="00715FF4">
        <w:rPr>
          <w:rFonts w:cs="Tahoma"/>
          <w:color w:val="000000"/>
          <w:lang w:val="pt-BR"/>
        </w:rPr>
        <w:t>O uso do software está sujeito aos termos de licença para o Office Pro Plus 2010.</w:t>
      </w:r>
      <w:r w:rsidR="00CD5606" w:rsidRPr="00F83E68">
        <w:rPr>
          <w:rFonts w:cs="Tahoma"/>
          <w:lang w:val="pt-PT"/>
        </w:rPr>
        <w:t xml:space="preserve"> </w:t>
      </w:r>
    </w:p>
    <w:p w14:paraId="45A5449B" w14:textId="77777777" w:rsidR="00AF08FE" w:rsidRPr="00F83E68" w:rsidRDefault="00AF08FE" w:rsidP="00B26237">
      <w:pPr>
        <w:ind w:left="720"/>
        <w:rPr>
          <w:rFonts w:cs="Tahoma"/>
          <w:lang w:val="pt-PT"/>
        </w:rPr>
      </w:pPr>
    </w:p>
    <w:p w14:paraId="45A5449C" w14:textId="77777777" w:rsidR="00AF08FE" w:rsidRPr="00F83E68" w:rsidRDefault="00AF08FE" w:rsidP="00810479">
      <w:pPr>
        <w:pStyle w:val="FootnoteBulletLevel2"/>
        <w:tabs>
          <w:tab w:val="clear" w:pos="1260"/>
        </w:tabs>
        <w:spacing w:before="0"/>
        <w:ind w:left="720" w:firstLine="0"/>
        <w:rPr>
          <w:rFonts w:eastAsia="Calibri" w:cs="Tahoma"/>
          <w:color w:val="000000"/>
          <w:szCs w:val="20"/>
          <w:lang w:val="pt-PT"/>
        </w:rPr>
      </w:pPr>
      <w:r w:rsidRPr="00F83E68">
        <w:rPr>
          <w:rFonts w:eastAsia="Calibri" w:cs="Tahoma"/>
          <w:color w:val="000000"/>
          <w:szCs w:val="20"/>
          <w:lang w:val="pt-PT"/>
        </w:rPr>
        <w:t>O Lync Online Plan 1A e Plan 2A</w:t>
      </w:r>
      <w:r w:rsidR="00CD5606" w:rsidRPr="00F83E68">
        <w:rPr>
          <w:rFonts w:eastAsia="Calibri" w:cs="Tahoma"/>
          <w:color w:val="000000"/>
          <w:szCs w:val="20"/>
          <w:lang w:val="pt-PT"/>
        </w:rPr>
        <w:t xml:space="preserve"> </w:t>
      </w:r>
      <w:r w:rsidRPr="00F83E68">
        <w:rPr>
          <w:rFonts w:eastAsia="Calibri" w:cs="Tahoma"/>
          <w:color w:val="000000"/>
          <w:szCs w:val="20"/>
          <w:lang w:val="pt-PT"/>
        </w:rPr>
        <w:t>exigem a compra e instalação separada do Microsoft Lync 2010 (ou Lync for Mac 2011). Como oferta por tempo limitado, os clientes licenciados para o Lync Online receberão uma cópia licenciada gratuita do Lync 2010 (ou Lync for Mac 2011) com cada licença de assinatura paga do Lync Online. O software só poderá ser usado com o Lync Online, e</w:t>
      </w:r>
      <w:r w:rsidR="005B65D8" w:rsidRPr="00F83E68">
        <w:rPr>
          <w:rFonts w:eastAsia="Calibri" w:cs="Tahoma"/>
          <w:color w:val="000000"/>
          <w:szCs w:val="20"/>
          <w:lang w:val="pt-PT"/>
        </w:rPr>
        <w:t> </w:t>
      </w:r>
      <w:r w:rsidRPr="00F83E68">
        <w:rPr>
          <w:rFonts w:eastAsia="Calibri" w:cs="Tahoma"/>
          <w:color w:val="000000"/>
          <w:szCs w:val="20"/>
          <w:lang w:val="pt-PT"/>
        </w:rPr>
        <w:t>todos os direitos de uso do software se encerrarão ao término da licença de assinatura básica ou da migração para a próxima nova versão principal do Lync Online, o que ocorrer primeiro.</w:t>
      </w:r>
      <w:r w:rsidR="00CD5606" w:rsidRPr="00F83E68">
        <w:rPr>
          <w:rFonts w:eastAsia="Calibri" w:cs="Tahoma"/>
          <w:color w:val="000000"/>
          <w:szCs w:val="20"/>
          <w:lang w:val="pt-PT"/>
        </w:rPr>
        <w:t xml:space="preserve"> </w:t>
      </w:r>
      <w:r w:rsidRPr="00F83E68">
        <w:rPr>
          <w:rFonts w:eastAsia="Calibri" w:cs="Tahoma"/>
          <w:color w:val="000000"/>
          <w:szCs w:val="20"/>
          <w:lang w:val="pt-PT"/>
        </w:rPr>
        <w:t>Os</w:t>
      </w:r>
      <w:r w:rsidR="00192347" w:rsidRPr="00F83E68">
        <w:rPr>
          <w:rFonts w:eastAsia="Calibri" w:cs="Tahoma"/>
          <w:color w:val="000000"/>
          <w:szCs w:val="20"/>
          <w:lang w:val="pt-PT"/>
        </w:rPr>
        <w:t> </w:t>
      </w:r>
      <w:r w:rsidRPr="00F83E68">
        <w:rPr>
          <w:rFonts w:eastAsia="Calibri" w:cs="Tahoma"/>
          <w:color w:val="000000"/>
          <w:szCs w:val="20"/>
          <w:lang w:val="pt-PT"/>
        </w:rPr>
        <w:t>clientes que ainda não tiverem migrado do Office Communications Online poderão usar o Office Communicator 2007 R2 de acordo com esta outorga de licença no lugar do Lync 2010 (ou</w:t>
      </w:r>
      <w:r w:rsidR="00192347" w:rsidRPr="00F83E68">
        <w:rPr>
          <w:rFonts w:eastAsia="Calibri" w:cs="Tahoma"/>
          <w:color w:val="000000"/>
          <w:szCs w:val="20"/>
          <w:lang w:val="pt-PT"/>
        </w:rPr>
        <w:t> </w:t>
      </w:r>
      <w:r w:rsidRPr="00F83E68">
        <w:rPr>
          <w:rFonts w:eastAsia="Calibri" w:cs="Tahoma"/>
          <w:color w:val="000000"/>
          <w:szCs w:val="20"/>
          <w:lang w:val="pt-PT"/>
        </w:rPr>
        <w:t>Lync para Mac 2011).</w:t>
      </w:r>
    </w:p>
    <w:p w14:paraId="45A5449D" w14:textId="77777777" w:rsidR="00AF08FE" w:rsidRPr="00F83E68" w:rsidRDefault="00AF08FE" w:rsidP="00E03856">
      <w:pPr>
        <w:pStyle w:val="FootnoteBulletLevel2"/>
        <w:tabs>
          <w:tab w:val="clear" w:pos="1260"/>
        </w:tabs>
        <w:spacing w:before="0"/>
        <w:ind w:left="0" w:firstLine="0"/>
        <w:rPr>
          <w:rFonts w:ascii="Tahoma" w:hAnsi="Tahoma" w:cs="Tahoma"/>
          <w:lang w:val="pt-PT"/>
        </w:rPr>
      </w:pPr>
    </w:p>
    <w:p w14:paraId="45A5449E" w14:textId="77777777" w:rsidR="00AF08FE" w:rsidRPr="00F83E68" w:rsidRDefault="00AF08FE" w:rsidP="00B26237">
      <w:pPr>
        <w:pStyle w:val="FootnoteBulletLevel2"/>
        <w:tabs>
          <w:tab w:val="clear" w:pos="1260"/>
        </w:tabs>
        <w:spacing w:before="0"/>
        <w:ind w:left="900" w:firstLine="0"/>
        <w:rPr>
          <w:rFonts w:ascii="Tahoma" w:hAnsi="Tahoma" w:cs="Tahoma"/>
          <w:lang w:val="pt-PT"/>
        </w:rPr>
      </w:pPr>
    </w:p>
    <w:p w14:paraId="45A5449F" w14:textId="77777777" w:rsidR="00AF5FE7" w:rsidRPr="00F83E68" w:rsidRDefault="00AF5FE7" w:rsidP="00B26237">
      <w:pPr>
        <w:pStyle w:val="FootnoteBulletLevel2"/>
        <w:tabs>
          <w:tab w:val="clear" w:pos="1260"/>
        </w:tabs>
        <w:spacing w:before="0"/>
        <w:ind w:left="900" w:firstLine="0"/>
        <w:rPr>
          <w:rFonts w:ascii="Tahoma" w:hAnsi="Tahoma" w:cs="Tahoma"/>
          <w:lang w:val="pt-PT"/>
        </w:rPr>
      </w:pPr>
    </w:p>
    <w:p w14:paraId="45A544A0" w14:textId="77777777" w:rsidR="00AF5FE7" w:rsidRPr="00F83E68" w:rsidRDefault="00AF5FE7" w:rsidP="00B26237">
      <w:pPr>
        <w:pStyle w:val="FootnoteBulletLevel2"/>
        <w:tabs>
          <w:tab w:val="clear" w:pos="1260"/>
        </w:tabs>
        <w:spacing w:before="0"/>
        <w:ind w:left="900" w:firstLine="0"/>
        <w:rPr>
          <w:rFonts w:ascii="Tahoma" w:hAnsi="Tahoma" w:cs="Tahoma"/>
          <w:lang w:val="pt-PT"/>
        </w:rPr>
      </w:pPr>
    </w:p>
    <w:p w14:paraId="45A544A1" w14:textId="77777777" w:rsidR="00AF08FE" w:rsidRPr="00F83E68" w:rsidRDefault="00AF08FE" w:rsidP="00B26237">
      <w:pPr>
        <w:pStyle w:val="Heading2"/>
        <w:ind w:left="0"/>
        <w:rPr>
          <w:rFonts w:ascii="Tahoma" w:hAnsi="Tahoma" w:cs="Tahoma"/>
          <w:lang w:val="pt-PT"/>
        </w:rPr>
      </w:pPr>
      <w:bookmarkStart w:id="1100" w:name="_7_Office_365"/>
      <w:bookmarkStart w:id="1101" w:name="_Toc336338263"/>
      <w:bookmarkStart w:id="1102" w:name="_Toc340680150"/>
      <w:bookmarkEnd w:id="1100"/>
      <w:bookmarkEnd w:id="1101"/>
      <w:r w:rsidRPr="00715FF4">
        <w:rPr>
          <w:rFonts w:ascii="Tahoma" w:hAnsi="Tahoma" w:cs="Tahoma"/>
          <w:caps/>
          <w:color w:val="FF6600"/>
          <w:sz w:val="22"/>
          <w:vertAlign w:val="superscript"/>
          <w:lang w:val="pt-BR"/>
        </w:rPr>
        <w:t>6</w:t>
      </w:r>
      <w:r w:rsidRPr="00715FF4">
        <w:rPr>
          <w:rFonts w:ascii="Tahoma" w:hAnsi="Tahoma" w:cs="Tahoma"/>
          <w:color w:val="FF6600"/>
          <w:lang w:val="pt-BR"/>
        </w:rPr>
        <w:t xml:space="preserve"> </w:t>
      </w:r>
      <w:r w:rsidRPr="00715FF4">
        <w:rPr>
          <w:rFonts w:ascii="Tahoma" w:hAnsi="Tahoma" w:cs="Tahoma"/>
          <w:color w:val="FF6600"/>
          <w:sz w:val="22"/>
          <w:lang w:val="pt-BR"/>
        </w:rPr>
        <w:t>Office 365 Plano E2-E4</w:t>
      </w:r>
      <w:bookmarkEnd w:id="1102"/>
    </w:p>
    <w:p w14:paraId="45A544A2" w14:textId="77777777" w:rsidR="00AF08FE" w:rsidRPr="00F83E68" w:rsidRDefault="00AF08FE" w:rsidP="00B26237">
      <w:pPr>
        <w:ind w:left="720"/>
        <w:rPr>
          <w:rFonts w:cs="Tahoma"/>
          <w:lang w:val="pt-PT"/>
        </w:rPr>
      </w:pPr>
    </w:p>
    <w:p w14:paraId="45A544A3" w14:textId="77777777" w:rsidR="00AF08FE" w:rsidRPr="00F83E68" w:rsidRDefault="00AF08FE" w:rsidP="00B26237">
      <w:pPr>
        <w:ind w:left="720"/>
        <w:rPr>
          <w:rFonts w:cs="Tahoma"/>
          <w:lang w:val="pt-PT"/>
        </w:rPr>
      </w:pPr>
      <w:r w:rsidRPr="00715FF4">
        <w:rPr>
          <w:rFonts w:cs="Tahoma"/>
          <w:color w:val="000000"/>
          <w:lang w:val="pt-BR"/>
        </w:rPr>
        <w:t>O Office 365 Planos E2-E4 permite acesso aos seguintes Serviços Online:</w:t>
      </w:r>
    </w:p>
    <w:p w14:paraId="45A544A4" w14:textId="77777777" w:rsidR="00AF08FE" w:rsidRPr="00F83E68" w:rsidRDefault="00AF08FE" w:rsidP="00B26237">
      <w:pPr>
        <w:rPr>
          <w:rFonts w:cs="Tahoma"/>
          <w:lang w:val="pt-PT"/>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AF08FE" w:rsidRPr="00715FF4" w14:paraId="45A544A8" w14:textId="77777777" w:rsidTr="00B42A20">
        <w:tc>
          <w:tcPr>
            <w:tcW w:w="2790" w:type="dxa"/>
            <w:shd w:val="clear" w:color="auto" w:fill="FABF8F"/>
          </w:tcPr>
          <w:p w14:paraId="45A544A5" w14:textId="77777777" w:rsidR="00AF08FE" w:rsidRPr="00715FF4" w:rsidRDefault="00AF08FE" w:rsidP="00B42A20">
            <w:pPr>
              <w:jc w:val="center"/>
              <w:rPr>
                <w:rFonts w:eastAsia="Times New Roman" w:cs="Tahoma"/>
                <w:b/>
                <w:color w:val="000000"/>
                <w:sz w:val="20"/>
              </w:rPr>
            </w:pPr>
            <w:r w:rsidRPr="00715FF4">
              <w:rPr>
                <w:rFonts w:eastAsia="Times New Roman" w:cs="Tahoma"/>
                <w:b/>
                <w:color w:val="000000"/>
                <w:sz w:val="20"/>
                <w:lang w:val="pt-BR"/>
              </w:rPr>
              <w:t>Office 365 Plano E2</w:t>
            </w:r>
          </w:p>
        </w:tc>
        <w:tc>
          <w:tcPr>
            <w:tcW w:w="2880" w:type="dxa"/>
            <w:shd w:val="clear" w:color="auto" w:fill="FABF8F"/>
          </w:tcPr>
          <w:p w14:paraId="45A544A6" w14:textId="77777777" w:rsidR="00AF08FE" w:rsidRPr="00715FF4" w:rsidRDefault="00AF08FE" w:rsidP="00B42A20">
            <w:pPr>
              <w:jc w:val="center"/>
              <w:rPr>
                <w:rFonts w:eastAsia="Times New Roman" w:cs="Tahoma"/>
                <w:b/>
                <w:color w:val="000000"/>
                <w:sz w:val="20"/>
              </w:rPr>
            </w:pPr>
            <w:r w:rsidRPr="00715FF4">
              <w:rPr>
                <w:rFonts w:eastAsia="Times New Roman" w:cs="Tahoma"/>
                <w:b/>
                <w:color w:val="000000"/>
                <w:sz w:val="20"/>
                <w:lang w:val="pt-BR"/>
              </w:rPr>
              <w:t>Office 365 Plano E3</w:t>
            </w:r>
          </w:p>
        </w:tc>
        <w:tc>
          <w:tcPr>
            <w:tcW w:w="2898" w:type="dxa"/>
            <w:shd w:val="clear" w:color="auto" w:fill="FABF8F"/>
          </w:tcPr>
          <w:p w14:paraId="45A544A7" w14:textId="77777777" w:rsidR="00AF08FE" w:rsidRPr="00715FF4" w:rsidRDefault="00AF08FE" w:rsidP="00B42A20">
            <w:pPr>
              <w:jc w:val="center"/>
              <w:rPr>
                <w:rFonts w:eastAsia="Times New Roman" w:cs="Tahoma"/>
                <w:b/>
                <w:color w:val="000000"/>
                <w:sz w:val="20"/>
              </w:rPr>
            </w:pPr>
            <w:r w:rsidRPr="00715FF4">
              <w:rPr>
                <w:rFonts w:eastAsia="Times New Roman" w:cs="Tahoma"/>
                <w:b/>
                <w:color w:val="000000"/>
                <w:sz w:val="20"/>
                <w:lang w:val="pt-BR"/>
              </w:rPr>
              <w:t>Office 365 Plano E4</w:t>
            </w:r>
          </w:p>
        </w:tc>
      </w:tr>
      <w:tr w:rsidR="00AF08FE" w:rsidRPr="00715FF4" w14:paraId="45A544AC" w14:textId="77777777" w:rsidTr="00B42A20">
        <w:tc>
          <w:tcPr>
            <w:tcW w:w="2790" w:type="dxa"/>
          </w:tcPr>
          <w:p w14:paraId="45A544A9" w14:textId="77777777" w:rsidR="00AF08FE" w:rsidRPr="00715FF4" w:rsidRDefault="00AF08FE" w:rsidP="00B42A20">
            <w:pPr>
              <w:ind w:left="180" w:right="186"/>
              <w:rPr>
                <w:rFonts w:eastAsia="Times New Roman" w:cs="Tahoma"/>
                <w:color w:val="000000"/>
              </w:rPr>
            </w:pPr>
            <w:r w:rsidRPr="00715FF4">
              <w:rPr>
                <w:rFonts w:eastAsia="Times New Roman" w:cs="Tahoma"/>
                <w:color w:val="000000"/>
                <w:lang w:val="pt-BR"/>
              </w:rPr>
              <w:t>Exchange Online Plano 1</w:t>
            </w:r>
          </w:p>
        </w:tc>
        <w:tc>
          <w:tcPr>
            <w:tcW w:w="2880" w:type="dxa"/>
          </w:tcPr>
          <w:p w14:paraId="45A544AA" w14:textId="77777777" w:rsidR="00AF08FE" w:rsidRPr="00715FF4" w:rsidRDefault="00AF08FE" w:rsidP="00B42A20">
            <w:pPr>
              <w:ind w:left="138" w:right="138"/>
              <w:rPr>
                <w:rFonts w:eastAsia="Times New Roman" w:cs="Tahoma"/>
                <w:color w:val="000000"/>
              </w:rPr>
            </w:pPr>
            <w:r w:rsidRPr="00715FF4">
              <w:rPr>
                <w:rFonts w:eastAsia="Times New Roman" w:cs="Tahoma"/>
                <w:color w:val="000000"/>
                <w:lang w:val="pt-BR"/>
              </w:rPr>
              <w:t>Exchange Online Plano 2</w:t>
            </w:r>
          </w:p>
        </w:tc>
        <w:tc>
          <w:tcPr>
            <w:tcW w:w="2898" w:type="dxa"/>
          </w:tcPr>
          <w:p w14:paraId="45A544AB" w14:textId="77777777" w:rsidR="00AF08FE" w:rsidRPr="00715FF4" w:rsidRDefault="00AF08FE" w:rsidP="00B42A20">
            <w:pPr>
              <w:ind w:left="186" w:right="180"/>
              <w:rPr>
                <w:rFonts w:eastAsia="Times New Roman" w:cs="Tahoma"/>
                <w:color w:val="000000"/>
              </w:rPr>
            </w:pPr>
            <w:r w:rsidRPr="00715FF4">
              <w:rPr>
                <w:rFonts w:eastAsia="Times New Roman" w:cs="Tahoma"/>
                <w:color w:val="000000"/>
                <w:lang w:val="pt-BR"/>
              </w:rPr>
              <w:t>Exchange Online Plano 2</w:t>
            </w:r>
          </w:p>
        </w:tc>
      </w:tr>
      <w:tr w:rsidR="00AF08FE" w:rsidRPr="00715FF4" w14:paraId="45A544B0" w14:textId="77777777" w:rsidTr="00B42A20">
        <w:tc>
          <w:tcPr>
            <w:tcW w:w="2790" w:type="dxa"/>
          </w:tcPr>
          <w:p w14:paraId="45A544AD" w14:textId="77777777" w:rsidR="00AF08FE" w:rsidRPr="00715FF4" w:rsidRDefault="00AF08FE" w:rsidP="00B42A20">
            <w:pPr>
              <w:ind w:left="180" w:right="186"/>
              <w:rPr>
                <w:rFonts w:eastAsia="Times New Roman" w:cs="Tahoma"/>
                <w:color w:val="000000"/>
              </w:rPr>
            </w:pPr>
            <w:r w:rsidRPr="00715FF4">
              <w:rPr>
                <w:rFonts w:eastAsia="Times New Roman" w:cs="Tahoma"/>
                <w:color w:val="000000"/>
                <w:lang w:val="pt-BR"/>
              </w:rPr>
              <w:t>SharePoint Online Plano 1</w:t>
            </w:r>
          </w:p>
        </w:tc>
        <w:tc>
          <w:tcPr>
            <w:tcW w:w="2880" w:type="dxa"/>
          </w:tcPr>
          <w:p w14:paraId="45A544AE" w14:textId="77777777" w:rsidR="00AF08FE" w:rsidRPr="00715FF4" w:rsidRDefault="00AF08FE" w:rsidP="00B42A20">
            <w:pPr>
              <w:ind w:left="138" w:right="138"/>
              <w:rPr>
                <w:rFonts w:eastAsia="Times New Roman" w:cs="Tahoma"/>
                <w:color w:val="000000"/>
              </w:rPr>
            </w:pPr>
            <w:r w:rsidRPr="00715FF4">
              <w:rPr>
                <w:rFonts w:eastAsia="Times New Roman" w:cs="Tahoma"/>
                <w:color w:val="000000"/>
                <w:lang w:val="pt-BR"/>
              </w:rPr>
              <w:t>SharePoint Online Plano 2</w:t>
            </w:r>
          </w:p>
        </w:tc>
        <w:tc>
          <w:tcPr>
            <w:tcW w:w="2898" w:type="dxa"/>
          </w:tcPr>
          <w:p w14:paraId="45A544AF" w14:textId="77777777" w:rsidR="00AF08FE" w:rsidRPr="00715FF4" w:rsidRDefault="00AF08FE" w:rsidP="00B42A20">
            <w:pPr>
              <w:ind w:left="186" w:right="180"/>
              <w:rPr>
                <w:rFonts w:eastAsia="Times New Roman" w:cs="Tahoma"/>
                <w:color w:val="000000"/>
              </w:rPr>
            </w:pPr>
            <w:r w:rsidRPr="00715FF4">
              <w:rPr>
                <w:rFonts w:eastAsia="Times New Roman" w:cs="Tahoma"/>
                <w:color w:val="000000"/>
                <w:lang w:val="pt-BR"/>
              </w:rPr>
              <w:t>SharePoint Online Plano 2</w:t>
            </w:r>
          </w:p>
        </w:tc>
      </w:tr>
      <w:tr w:rsidR="00AF08FE" w:rsidRPr="00715FF4" w14:paraId="45A544B4" w14:textId="77777777" w:rsidTr="00B42A20">
        <w:tc>
          <w:tcPr>
            <w:tcW w:w="2790" w:type="dxa"/>
          </w:tcPr>
          <w:p w14:paraId="45A544B1" w14:textId="77777777" w:rsidR="00AF08FE" w:rsidRPr="00715FF4" w:rsidRDefault="00AF08FE" w:rsidP="00B42A20">
            <w:pPr>
              <w:ind w:left="180" w:right="186"/>
              <w:rPr>
                <w:rFonts w:eastAsia="Times New Roman" w:cs="Tahoma"/>
                <w:color w:val="000000"/>
              </w:rPr>
            </w:pPr>
            <w:r w:rsidRPr="00715FF4">
              <w:rPr>
                <w:rFonts w:eastAsia="Times New Roman" w:cs="Tahoma"/>
                <w:color w:val="000000"/>
                <w:lang w:val="pt-BR"/>
              </w:rPr>
              <w:t>Lync Online Plano 2</w:t>
            </w:r>
          </w:p>
        </w:tc>
        <w:tc>
          <w:tcPr>
            <w:tcW w:w="2880" w:type="dxa"/>
          </w:tcPr>
          <w:p w14:paraId="45A544B2" w14:textId="77777777" w:rsidR="00AF08FE" w:rsidRPr="00715FF4" w:rsidRDefault="00AF08FE" w:rsidP="00B42A20">
            <w:pPr>
              <w:ind w:left="138" w:right="138"/>
              <w:rPr>
                <w:rFonts w:eastAsia="Times New Roman" w:cs="Tahoma"/>
                <w:color w:val="000000"/>
              </w:rPr>
            </w:pPr>
            <w:r w:rsidRPr="00715FF4">
              <w:rPr>
                <w:rFonts w:eastAsia="Times New Roman" w:cs="Tahoma"/>
                <w:color w:val="000000"/>
                <w:lang w:val="pt-BR"/>
              </w:rPr>
              <w:t>Lync Online Plano 2</w:t>
            </w:r>
          </w:p>
        </w:tc>
        <w:tc>
          <w:tcPr>
            <w:tcW w:w="2898" w:type="dxa"/>
          </w:tcPr>
          <w:p w14:paraId="45A544B3" w14:textId="77777777" w:rsidR="00AF08FE" w:rsidRPr="00715FF4" w:rsidRDefault="00AF08FE" w:rsidP="00B42A20">
            <w:pPr>
              <w:ind w:left="186" w:right="180"/>
              <w:rPr>
                <w:rFonts w:eastAsia="Times New Roman" w:cs="Tahoma"/>
                <w:color w:val="000000"/>
              </w:rPr>
            </w:pPr>
            <w:r w:rsidRPr="00715FF4">
              <w:rPr>
                <w:rFonts w:eastAsia="Times New Roman" w:cs="Tahoma"/>
                <w:color w:val="000000"/>
                <w:lang w:val="pt-BR"/>
              </w:rPr>
              <w:t>Lync Online Plano 2</w:t>
            </w:r>
          </w:p>
        </w:tc>
      </w:tr>
      <w:tr w:rsidR="00AF08FE" w:rsidRPr="00F83E68" w14:paraId="45A544B8" w14:textId="77777777" w:rsidTr="00B42A20">
        <w:tc>
          <w:tcPr>
            <w:tcW w:w="2790" w:type="dxa"/>
          </w:tcPr>
          <w:p w14:paraId="45A544B5" w14:textId="77777777" w:rsidR="00AF08FE" w:rsidRPr="00F83E68" w:rsidRDefault="00AF08FE" w:rsidP="00B42A20">
            <w:pPr>
              <w:ind w:left="180" w:right="186"/>
              <w:rPr>
                <w:rFonts w:eastAsia="Times New Roman" w:cs="Tahoma"/>
                <w:color w:val="000000"/>
                <w:lang w:val="pt-PT"/>
              </w:rPr>
            </w:pPr>
            <w:r w:rsidRPr="00715FF4">
              <w:rPr>
                <w:rFonts w:eastAsia="Times New Roman" w:cs="Tahoma"/>
                <w:color w:val="000000"/>
                <w:lang w:val="pt-BR"/>
              </w:rPr>
              <w:t>Aplicativos da Web do Office (Hospedados pela Microsoft)</w:t>
            </w:r>
          </w:p>
        </w:tc>
        <w:tc>
          <w:tcPr>
            <w:tcW w:w="2880" w:type="dxa"/>
          </w:tcPr>
          <w:p w14:paraId="45A544B6" w14:textId="77777777" w:rsidR="00AF08FE" w:rsidRPr="00F83E68" w:rsidRDefault="00AF08FE" w:rsidP="00B42A20">
            <w:pPr>
              <w:ind w:left="138" w:right="138"/>
              <w:rPr>
                <w:rFonts w:eastAsia="Times New Roman" w:cs="Tahoma"/>
                <w:color w:val="000000"/>
                <w:lang w:val="pt-PT"/>
              </w:rPr>
            </w:pPr>
            <w:r w:rsidRPr="00715FF4">
              <w:rPr>
                <w:rFonts w:eastAsia="Times New Roman" w:cs="Tahoma"/>
                <w:color w:val="000000"/>
                <w:lang w:val="pt-BR"/>
              </w:rPr>
              <w:t>Aplicativos da Web do Office (Hospedados pela Microsoft)</w:t>
            </w:r>
          </w:p>
        </w:tc>
        <w:tc>
          <w:tcPr>
            <w:tcW w:w="2898" w:type="dxa"/>
          </w:tcPr>
          <w:p w14:paraId="45A544B7" w14:textId="77777777" w:rsidR="00AF08FE" w:rsidRPr="00F83E68" w:rsidRDefault="00AF08FE" w:rsidP="00B42A20">
            <w:pPr>
              <w:ind w:left="186" w:right="180"/>
              <w:rPr>
                <w:rFonts w:eastAsia="Times New Roman" w:cs="Tahoma"/>
                <w:color w:val="000000"/>
                <w:lang w:val="pt-PT"/>
              </w:rPr>
            </w:pPr>
            <w:r w:rsidRPr="00715FF4">
              <w:rPr>
                <w:rFonts w:eastAsia="Times New Roman" w:cs="Tahoma"/>
                <w:color w:val="000000"/>
                <w:lang w:val="pt-BR"/>
              </w:rPr>
              <w:t>Aplicativos da Web do Office (Hospedados pela Microsoft)</w:t>
            </w:r>
          </w:p>
        </w:tc>
      </w:tr>
      <w:tr w:rsidR="00AF08FE" w:rsidRPr="00715FF4" w14:paraId="45A544BC" w14:textId="77777777" w:rsidTr="00B42A20">
        <w:tc>
          <w:tcPr>
            <w:tcW w:w="2790" w:type="dxa"/>
          </w:tcPr>
          <w:p w14:paraId="45A544B9" w14:textId="77777777" w:rsidR="00AF08FE" w:rsidRPr="00F83E68" w:rsidRDefault="00AF08FE" w:rsidP="00B42A20">
            <w:pPr>
              <w:ind w:left="180" w:right="186"/>
              <w:rPr>
                <w:rFonts w:eastAsia="Times New Roman" w:cs="Tahoma"/>
                <w:color w:val="000000"/>
                <w:lang w:val="pt-PT"/>
              </w:rPr>
            </w:pPr>
          </w:p>
        </w:tc>
        <w:tc>
          <w:tcPr>
            <w:tcW w:w="2880" w:type="dxa"/>
          </w:tcPr>
          <w:p w14:paraId="45A544BA" w14:textId="77777777" w:rsidR="00AF08FE" w:rsidRPr="00715FF4" w:rsidRDefault="00AF08FE" w:rsidP="00B42A20">
            <w:pPr>
              <w:ind w:left="138" w:right="138"/>
              <w:rPr>
                <w:rFonts w:eastAsia="Times New Roman" w:cs="Tahoma"/>
                <w:color w:val="000000"/>
              </w:rPr>
            </w:pPr>
            <w:r w:rsidRPr="00715FF4">
              <w:rPr>
                <w:rFonts w:eastAsia="Times New Roman" w:cs="Tahoma"/>
                <w:color w:val="000000"/>
                <w:lang w:val="pt-BR"/>
              </w:rPr>
              <w:t>Assinatura do Office Professional Plus</w:t>
            </w:r>
          </w:p>
        </w:tc>
        <w:tc>
          <w:tcPr>
            <w:tcW w:w="2898" w:type="dxa"/>
          </w:tcPr>
          <w:p w14:paraId="45A544BB" w14:textId="77777777" w:rsidR="00AF08FE" w:rsidRPr="00715FF4" w:rsidRDefault="00AF08FE" w:rsidP="00B42A20">
            <w:pPr>
              <w:ind w:left="186" w:right="180"/>
              <w:rPr>
                <w:rFonts w:eastAsia="Times New Roman" w:cs="Tahoma"/>
                <w:color w:val="000000"/>
              </w:rPr>
            </w:pPr>
            <w:r w:rsidRPr="00715FF4">
              <w:rPr>
                <w:rFonts w:eastAsia="Times New Roman" w:cs="Tahoma"/>
                <w:color w:val="000000"/>
                <w:lang w:val="pt-BR"/>
              </w:rPr>
              <w:t>Assinatura do Office Professional Plus</w:t>
            </w:r>
          </w:p>
        </w:tc>
      </w:tr>
    </w:tbl>
    <w:p w14:paraId="45A544BD" w14:textId="77777777" w:rsidR="00AF08FE" w:rsidRPr="00F83E68" w:rsidRDefault="00AF08FE" w:rsidP="00B26237">
      <w:pPr>
        <w:ind w:left="720"/>
        <w:rPr>
          <w:rFonts w:cs="Tahoma"/>
          <w:lang w:val="pt-PT"/>
        </w:rPr>
      </w:pPr>
      <w:r w:rsidRPr="00F83E68">
        <w:rPr>
          <w:rFonts w:cs="Tahoma"/>
          <w:color w:val="000000"/>
          <w:lang w:val="pt-PT"/>
        </w:rPr>
        <w:br/>
      </w:r>
      <w:r w:rsidRPr="00715FF4">
        <w:rPr>
          <w:rFonts w:cs="Tahoma"/>
          <w:color w:val="000000"/>
          <w:lang w:val="pt-BR"/>
        </w:rPr>
        <w:t>Essa lista está sujeita a alterações.</w:t>
      </w:r>
      <w:r w:rsidR="00CD5606" w:rsidRPr="00F83E68">
        <w:rPr>
          <w:rFonts w:cs="Tahoma"/>
          <w:lang w:val="pt-PT"/>
        </w:rPr>
        <w:t xml:space="preserve"> </w:t>
      </w:r>
      <w:r w:rsidRPr="00715FF4">
        <w:rPr>
          <w:rFonts w:cs="Tahoma"/>
          <w:color w:val="000000"/>
          <w:lang w:val="pt-BR"/>
        </w:rPr>
        <w:t>Os Direitos de Uso de Produto atuais prevalecerão caso haja conflitos</w:t>
      </w:r>
      <w:r w:rsidR="00AF5FE7" w:rsidRPr="00715FF4">
        <w:rPr>
          <w:rFonts w:cs="Tahoma"/>
          <w:color w:val="000000"/>
          <w:lang w:val="pt-BR"/>
        </w:rPr>
        <w:t> </w:t>
      </w:r>
      <w:r w:rsidRPr="00715FF4">
        <w:rPr>
          <w:rFonts w:cs="Tahoma"/>
          <w:color w:val="000000"/>
          <w:lang w:val="pt-BR"/>
        </w:rPr>
        <w:t>entre os termos da licença do Office 365 Plano E2 - E4 e esta observação.</w:t>
      </w:r>
      <w:r w:rsidR="00CD5606" w:rsidRPr="00F83E68">
        <w:rPr>
          <w:rFonts w:cs="Tahoma"/>
          <w:lang w:val="pt-PT"/>
        </w:rPr>
        <w:t xml:space="preserve"> </w:t>
      </w:r>
      <w:r w:rsidRPr="00715FF4">
        <w:rPr>
          <w:rFonts w:cs="Tahoma"/>
          <w:color w:val="000000"/>
          <w:lang w:val="pt-BR"/>
        </w:rPr>
        <w:t>Os direitos de acesso</w:t>
      </w:r>
      <w:r w:rsidR="00AF5FE7" w:rsidRPr="00715FF4">
        <w:rPr>
          <w:rFonts w:cs="Tahoma"/>
          <w:color w:val="000000"/>
          <w:lang w:val="pt-BR"/>
        </w:rPr>
        <w:t> </w:t>
      </w:r>
      <w:r w:rsidRPr="00715FF4">
        <w:rPr>
          <w:rFonts w:cs="Tahoma"/>
          <w:color w:val="000000"/>
          <w:lang w:val="pt-BR"/>
        </w:rPr>
        <w:t>adicionais, se houver, a softwares locais licenciados separadamente estão especificados nos Direitos</w:t>
      </w:r>
      <w:r w:rsidR="00AF5FE7" w:rsidRPr="00715FF4">
        <w:rPr>
          <w:rFonts w:cs="Tahoma"/>
          <w:color w:val="000000"/>
          <w:lang w:val="pt-BR"/>
        </w:rPr>
        <w:t> </w:t>
      </w:r>
      <w:r w:rsidRPr="00715FF4">
        <w:rPr>
          <w:rFonts w:cs="Tahoma"/>
          <w:color w:val="000000"/>
          <w:lang w:val="pt-BR"/>
        </w:rPr>
        <w:t>de Uso de Produto.</w:t>
      </w:r>
      <w:r w:rsidR="00CD5606" w:rsidRPr="00F83E68">
        <w:rPr>
          <w:rFonts w:cs="Tahoma"/>
          <w:lang w:val="pt-PT"/>
        </w:rPr>
        <w:t xml:space="preserve"> </w:t>
      </w:r>
    </w:p>
    <w:p w14:paraId="45A544BE" w14:textId="77777777" w:rsidR="00AF08FE" w:rsidRPr="00F83E68" w:rsidRDefault="00AF08FE" w:rsidP="00B26237">
      <w:pPr>
        <w:ind w:left="720"/>
        <w:rPr>
          <w:rFonts w:cs="Tahoma"/>
          <w:lang w:val="pt-PT"/>
        </w:rPr>
      </w:pPr>
    </w:p>
    <w:p w14:paraId="45A544BF" w14:textId="77777777" w:rsidR="00AF08FE" w:rsidRPr="00F83E68" w:rsidRDefault="00AF08FE" w:rsidP="00810479">
      <w:pPr>
        <w:pStyle w:val="FootnoteBulletLevel1"/>
        <w:tabs>
          <w:tab w:val="clear" w:pos="900"/>
        </w:tabs>
        <w:ind w:left="720" w:firstLine="0"/>
        <w:rPr>
          <w:rFonts w:ascii="Tahoma" w:hAnsi="Tahoma" w:cs="Tahoma"/>
          <w:lang w:val="pt-PT"/>
        </w:rPr>
      </w:pPr>
      <w:r w:rsidRPr="00715FF4">
        <w:rPr>
          <w:rFonts w:ascii="Tahoma" w:hAnsi="Tahoma" w:cs="Tahoma"/>
          <w:color w:val="000000"/>
          <w:lang w:val="pt-BR"/>
        </w:rPr>
        <w:t>O Lync Online Plano 1 e Plano 2 e Plan exigem a compra e instalação separada do Microsoft Lync 2010 (ou Lync for Mac 2011).</w:t>
      </w:r>
      <w:r w:rsidRPr="00F83E68">
        <w:rPr>
          <w:rFonts w:ascii="Tahoma" w:hAnsi="Tahoma" w:cs="Tahoma"/>
          <w:color w:val="000000"/>
          <w:lang w:val="pt-PT"/>
        </w:rPr>
        <w:t xml:space="preserve"> </w:t>
      </w:r>
      <w:r w:rsidRPr="00715FF4">
        <w:rPr>
          <w:rFonts w:ascii="Tahoma" w:hAnsi="Tahoma" w:cs="Tahoma"/>
          <w:color w:val="000000"/>
          <w:lang w:val="pt-BR"/>
        </w:rPr>
        <w:t>Como oferta por tempo limitado, os clientes licenciados para o Lync Online receberão uma cópia licenciada gratuita do Lync 2010 (ou Lync for Mac 2011) com cada licença de avaliação ou licença de assinatura paga do Lync Online.</w:t>
      </w:r>
      <w:r w:rsidRPr="00F83E68">
        <w:rPr>
          <w:rFonts w:ascii="Tahoma" w:hAnsi="Tahoma" w:cs="Tahoma"/>
          <w:lang w:val="pt-PT"/>
        </w:rPr>
        <w:t xml:space="preserve"> </w:t>
      </w:r>
      <w:r w:rsidRPr="00715FF4">
        <w:rPr>
          <w:rFonts w:ascii="Tahoma" w:hAnsi="Tahoma" w:cs="Tahoma"/>
          <w:color w:val="000000"/>
          <w:lang w:val="pt-BR"/>
        </w:rPr>
        <w:t>O software só poderá ser usado com o Lync Online, e todos os direitos de uso do software se encerrarão ao término da licença de assinatura básica ou da migração para a próxima nova versão principal do Lync Online, o que ocorrer primeiro.</w:t>
      </w:r>
      <w:r w:rsidR="00CD5606" w:rsidRPr="00F83E68">
        <w:rPr>
          <w:rFonts w:ascii="Tahoma" w:hAnsi="Tahoma" w:cs="Tahoma"/>
          <w:lang w:val="pt-PT"/>
        </w:rPr>
        <w:t xml:space="preserve"> </w:t>
      </w:r>
      <w:r w:rsidRPr="00715FF4">
        <w:rPr>
          <w:rFonts w:ascii="Tahoma" w:hAnsi="Tahoma" w:cs="Tahoma"/>
          <w:color w:val="000000"/>
          <w:lang w:val="pt-BR"/>
        </w:rPr>
        <w:t>Os clientes que ainda não tiverem migrado do Office Communications Online poderão usar o Office Communicator 2007 R2 de acordo com esta outorga de licença no lugar do Lync 2010 (ou Lync para Mac 2011).</w:t>
      </w:r>
      <w:r w:rsidRPr="00F83E68">
        <w:rPr>
          <w:rFonts w:ascii="Tahoma" w:hAnsi="Tahoma" w:cs="Tahoma"/>
          <w:lang w:val="pt-PT"/>
        </w:rPr>
        <w:t xml:space="preserve"> </w:t>
      </w:r>
    </w:p>
    <w:p w14:paraId="45A544C0" w14:textId="77777777" w:rsidR="00AF08FE" w:rsidRPr="00F83E68" w:rsidRDefault="00AF08FE" w:rsidP="00697E59">
      <w:pPr>
        <w:pStyle w:val="FootnoteBulletLevel1"/>
        <w:tabs>
          <w:tab w:val="clear" w:pos="900"/>
          <w:tab w:val="num" w:pos="1080"/>
        </w:tabs>
        <w:ind w:left="0" w:firstLine="0"/>
        <w:rPr>
          <w:rFonts w:ascii="Tahoma" w:hAnsi="Tahoma" w:cs="Tahoma"/>
          <w:lang w:val="pt-PT"/>
        </w:rPr>
      </w:pPr>
    </w:p>
    <w:p w14:paraId="45A544C1" w14:textId="77777777" w:rsidR="00AF08FE" w:rsidRPr="00715FF4" w:rsidRDefault="00AF08FE" w:rsidP="000429EF">
      <w:pPr>
        <w:pStyle w:val="Heading3"/>
        <w:rPr>
          <w:rFonts w:ascii="Tahoma" w:hAnsi="Tahoma" w:cs="Tahoma"/>
        </w:rPr>
      </w:pPr>
      <w:bookmarkStart w:id="1103" w:name="_Toc336338264"/>
      <w:bookmarkStart w:id="1104" w:name="Srv_4OfficeMacStandard2011"/>
      <w:bookmarkStart w:id="1105" w:name="_7_Office_para"/>
      <w:bookmarkStart w:id="1106" w:name="_Toc340680151"/>
      <w:bookmarkEnd w:id="1103"/>
      <w:bookmarkEnd w:id="1104"/>
      <w:bookmarkEnd w:id="1105"/>
      <w:r w:rsidRPr="00715FF4">
        <w:rPr>
          <w:rFonts w:ascii="Tahoma" w:hAnsi="Tahoma" w:cs="Tahoma"/>
          <w:caps/>
          <w:color w:val="F66400"/>
          <w:sz w:val="22"/>
          <w:vertAlign w:val="superscript"/>
          <w:lang w:val="pt-BR"/>
        </w:rPr>
        <w:t xml:space="preserve">7 </w:t>
      </w:r>
      <w:r w:rsidRPr="00715FF4">
        <w:rPr>
          <w:rFonts w:ascii="Tahoma" w:hAnsi="Tahoma" w:cs="Tahoma"/>
          <w:color w:val="F66400"/>
          <w:sz w:val="22"/>
          <w:lang w:val="pt-BR"/>
        </w:rPr>
        <w:t>Office para Mac Standard 2011</w:t>
      </w:r>
      <w:bookmarkEnd w:id="1106"/>
      <w:r w:rsidRPr="00715FF4">
        <w:rPr>
          <w:rFonts w:ascii="Tahoma" w:hAnsi="Tahoma" w:cs="Tahoma"/>
        </w:rPr>
        <w:t xml:space="preserve"> </w:t>
      </w:r>
    </w:p>
    <w:p w14:paraId="45A544C2" w14:textId="77777777" w:rsidR="00AF08FE" w:rsidRPr="00715FF4" w:rsidRDefault="00AF08FE" w:rsidP="007B1734">
      <w:pPr>
        <w:rPr>
          <w:rFonts w:cs="Tahoma"/>
        </w:rPr>
      </w:pPr>
    </w:p>
    <w:p w14:paraId="45A544C3" w14:textId="77777777" w:rsidR="00AF08FE" w:rsidRPr="00715FF4" w:rsidRDefault="00AF08FE" w:rsidP="00024C3C">
      <w:pPr>
        <w:pStyle w:val="EndnoteText"/>
        <w:numPr>
          <w:ilvl w:val="3"/>
          <w:numId w:val="109"/>
        </w:numPr>
        <w:ind w:left="1440"/>
        <w:rPr>
          <w:rFonts w:ascii="Tahoma" w:hAnsi="Tahoma" w:cs="Tahoma"/>
        </w:rPr>
      </w:pPr>
      <w:r w:rsidRPr="00715FF4">
        <w:rPr>
          <w:rFonts w:ascii="Tahoma" w:hAnsi="Tahoma" w:cs="Tahoma"/>
          <w:sz w:val="18"/>
        </w:rPr>
        <w:t>Licença WAH (Work at Home) disponível para Clientes Select e Select Plus</w:t>
      </w:r>
      <w:r w:rsidRPr="00715FF4">
        <w:rPr>
          <w:rFonts w:ascii="Tahoma" w:hAnsi="Tahoma" w:cs="Tahoma"/>
        </w:rPr>
        <w:t xml:space="preserve"> </w:t>
      </w:r>
    </w:p>
    <w:p w14:paraId="45A544C4" w14:textId="77777777" w:rsidR="00AF08FE" w:rsidRPr="00715FF4" w:rsidRDefault="00AF08FE" w:rsidP="00810479">
      <w:pPr>
        <w:adjustRightInd w:val="0"/>
        <w:spacing w:before="120" w:after="120"/>
        <w:ind w:left="720"/>
        <w:textAlignment w:val="baseline"/>
        <w:rPr>
          <w:rFonts w:cs="Tahoma"/>
        </w:rPr>
      </w:pPr>
      <w:r w:rsidRPr="00715FF4">
        <w:rPr>
          <w:rFonts w:cs="Tahoma"/>
          <w:u w:val="single"/>
          <w:lang w:val="pt-BR"/>
        </w:rPr>
        <w:t>Office para Mac 2011 Standard</w:t>
      </w:r>
      <w:r w:rsidRPr="00715FF4">
        <w:rPr>
          <w:rFonts w:cs="Tahoma"/>
          <w:lang w:val="pt-BR"/>
        </w:rPr>
        <w:t>:</w:t>
      </w:r>
      <w:r w:rsidRPr="00715FF4">
        <w:rPr>
          <w:rFonts w:cs="Tahoma"/>
          <w:u w:val="single"/>
          <w:lang w:val="pt-BR"/>
        </w:rPr>
        <w:br/>
      </w:r>
      <w:r w:rsidRPr="00715FF4">
        <w:rPr>
          <w:rFonts w:cs="Tahoma"/>
          <w:lang w:val="pt-BR"/>
        </w:rPr>
        <w:t>Licença do Office para Mac Standard 2011 consiste no seguinte:</w:t>
      </w:r>
      <w:r w:rsidRPr="00715FF4">
        <w:rPr>
          <w:rFonts w:cs="Tahoma"/>
          <w:szCs w:val="20"/>
        </w:rPr>
        <w:t xml:space="preserve"> </w:t>
      </w:r>
      <w:r w:rsidRPr="00715FF4">
        <w:rPr>
          <w:rFonts w:cs="Tahoma"/>
          <w:lang w:val="pt-BR"/>
        </w:rPr>
        <w:t>Lync para Mac 2011, Excel para Mac 2011,</w:t>
      </w:r>
      <w:r w:rsidR="00573CA2" w:rsidRPr="00715FF4">
        <w:rPr>
          <w:rFonts w:cs="Tahoma"/>
          <w:lang w:val="pt-BR"/>
        </w:rPr>
        <w:t> </w:t>
      </w:r>
      <w:r w:rsidRPr="00715FF4">
        <w:rPr>
          <w:rFonts w:cs="Tahoma"/>
          <w:lang w:val="pt-BR"/>
        </w:rPr>
        <w:t>Outlook para Mac 2011, Office Web Apps 2010, PowerPoint para Mac 2011 e Word para Mac 2011.</w:t>
      </w:r>
    </w:p>
    <w:p w14:paraId="45A544C5" w14:textId="77777777" w:rsidR="00AF08FE" w:rsidRPr="00F83E68" w:rsidRDefault="00AF08FE" w:rsidP="00810479">
      <w:pPr>
        <w:adjustRightInd w:val="0"/>
        <w:spacing w:before="120" w:after="120"/>
        <w:ind w:left="720"/>
        <w:textAlignment w:val="baseline"/>
        <w:rPr>
          <w:rFonts w:cs="Tahoma"/>
          <w:lang w:val="pt-PT"/>
        </w:rPr>
      </w:pPr>
      <w:r w:rsidRPr="00715FF4">
        <w:rPr>
          <w:rFonts w:cs="Tahoma"/>
          <w:u w:val="single"/>
          <w:lang w:val="pt-BR"/>
        </w:rPr>
        <w:t>Incapacidade de Separar o Microsoft Office para Mac Standard 2011</w:t>
      </w:r>
      <w:r w:rsidRPr="00715FF4">
        <w:rPr>
          <w:rFonts w:cs="Tahoma"/>
          <w:lang w:val="pt-BR"/>
        </w:rPr>
        <w:t>:</w:t>
      </w:r>
      <w:r w:rsidRPr="00715FF4">
        <w:rPr>
          <w:rFonts w:cs="Tahoma"/>
          <w:u w:val="single"/>
          <w:lang w:val="pt-BR"/>
        </w:rPr>
        <w:br/>
      </w:r>
      <w:r w:rsidRPr="00715FF4">
        <w:rPr>
          <w:rFonts w:cs="Tahoma"/>
          <w:lang w:val="pt-BR"/>
        </w:rPr>
        <w:t>O Office para Mac Standard 2011 consiste em mais de um produto oferecido sob uma única licença.</w:t>
      </w:r>
      <w:r w:rsidRPr="00F83E68">
        <w:rPr>
          <w:rFonts w:cs="Tahoma"/>
          <w:lang w:val="pt-PT"/>
        </w:rPr>
        <w:t xml:space="preserve"> </w:t>
      </w:r>
      <w:r w:rsidRPr="00715FF4">
        <w:rPr>
          <w:rFonts w:cs="Tahoma"/>
          <w:lang w:val="pt-BR"/>
        </w:rPr>
        <w:t>O</w:t>
      </w:r>
      <w:r w:rsidR="00573CA2" w:rsidRPr="00715FF4">
        <w:rPr>
          <w:rFonts w:cs="Tahoma"/>
          <w:lang w:val="pt-BR"/>
        </w:rPr>
        <w:t> </w:t>
      </w:r>
      <w:r w:rsidRPr="00715FF4">
        <w:rPr>
          <w:rFonts w:cs="Tahoma"/>
          <w:lang w:val="pt-BR"/>
        </w:rPr>
        <w:t>software não deverá ser separado para uso em mais de um computador.</w:t>
      </w:r>
    </w:p>
    <w:p w14:paraId="45A544C6" w14:textId="77777777" w:rsidR="00AF08FE" w:rsidRPr="00F83E68" w:rsidRDefault="00AF08FE" w:rsidP="00810479">
      <w:pPr>
        <w:adjustRightInd w:val="0"/>
        <w:spacing w:before="120" w:after="120"/>
        <w:ind w:left="720"/>
        <w:textAlignment w:val="baseline"/>
        <w:rPr>
          <w:rFonts w:cs="Tahoma"/>
          <w:lang w:val="pt-PT"/>
        </w:rPr>
      </w:pPr>
      <w:r w:rsidRPr="00715FF4">
        <w:rPr>
          <w:rFonts w:cs="Tahoma"/>
          <w:u w:val="single"/>
          <w:lang w:val="pt-BR"/>
        </w:rPr>
        <w:t>Direitos de uso do Lync para Mac 2011</w:t>
      </w:r>
      <w:r w:rsidRPr="00715FF4">
        <w:rPr>
          <w:rFonts w:cs="Tahoma"/>
          <w:lang w:val="pt-BR"/>
        </w:rPr>
        <w:t>:</w:t>
      </w:r>
    </w:p>
    <w:p w14:paraId="45A544C7" w14:textId="77777777" w:rsidR="00AF08FE" w:rsidRPr="00F83E68" w:rsidRDefault="00AF08FE" w:rsidP="00810479">
      <w:pPr>
        <w:adjustRightInd w:val="0"/>
        <w:spacing w:before="120" w:after="120"/>
        <w:ind w:left="720"/>
        <w:textAlignment w:val="baseline"/>
        <w:rPr>
          <w:rFonts w:cs="Tahoma"/>
          <w:lang w:val="pt-PT"/>
        </w:rPr>
      </w:pPr>
      <w:r w:rsidRPr="00715FF4">
        <w:rPr>
          <w:rFonts w:cs="Tahoma"/>
          <w:lang w:val="pt-BR"/>
        </w:rPr>
        <w:t>Os clientes que comprarem o Office para Mac Standard 2011 em ou depois de 1º de outubro de 2011 terão um pacote Office que inclui o Lync para 2011 em vez do Communicator para Mac 2011. Os clientes com cobertura do Software Assurance do Office para Mac Standard 2011 em ou depois de 1º de outubro de 2011 podem usar o Communicator para Mac 2011 ou atualizar para Lync para Mac 2011.</w:t>
      </w:r>
      <w:r w:rsidRPr="00F83E68">
        <w:rPr>
          <w:rFonts w:cs="Tahoma"/>
          <w:lang w:val="pt-PT"/>
        </w:rPr>
        <w:t xml:space="preserve"> </w:t>
      </w:r>
    </w:p>
    <w:p w14:paraId="45A544C8" w14:textId="77777777" w:rsidR="00AF08FE" w:rsidRPr="00F83E68" w:rsidRDefault="00AF08FE" w:rsidP="00810479">
      <w:pPr>
        <w:spacing w:after="120"/>
        <w:ind w:left="720"/>
        <w:rPr>
          <w:rFonts w:cs="Tahoma"/>
          <w:lang w:val="pt-PT"/>
        </w:rPr>
      </w:pPr>
      <w:r w:rsidRPr="00715FF4">
        <w:rPr>
          <w:rFonts w:cs="Tahoma"/>
          <w:u w:val="single"/>
          <w:lang w:val="pt-BR"/>
        </w:rPr>
        <w:t>Direitos Estendidos de acordo com os Direitos de Uso em Roaming para Software Assurance</w:t>
      </w:r>
      <w:r w:rsidRPr="00715FF4">
        <w:rPr>
          <w:rFonts w:cs="Tahoma"/>
          <w:lang w:val="pt-BR"/>
        </w:rPr>
        <w:t>:</w:t>
      </w:r>
    </w:p>
    <w:p w14:paraId="45A544C9" w14:textId="77777777" w:rsidR="00AF08FE" w:rsidRPr="00F83E68" w:rsidRDefault="00AF08FE" w:rsidP="003501DF">
      <w:pPr>
        <w:ind w:left="720"/>
        <w:rPr>
          <w:rFonts w:cs="Tahoma"/>
          <w:szCs w:val="18"/>
          <w:lang w:val="pt-PT"/>
        </w:rPr>
      </w:pPr>
      <w:r w:rsidRPr="00715FF4">
        <w:rPr>
          <w:rFonts w:cs="Tahoma"/>
          <w:szCs w:val="18"/>
          <w:lang w:val="pt-BR"/>
        </w:rPr>
        <w:t>Os usuários que estão qualificados a acessar e usar o software de acordo com os Direitos de Uso em Roaming nos Direitos de Uso do Produto tem mais uma opção.</w:t>
      </w:r>
      <w:r w:rsidRPr="00F83E68">
        <w:rPr>
          <w:rFonts w:cs="Tahoma"/>
          <w:szCs w:val="18"/>
          <w:lang w:val="pt-PT"/>
        </w:rPr>
        <w:t xml:space="preserve"> </w:t>
      </w:r>
      <w:r w:rsidRPr="00715FF4">
        <w:rPr>
          <w:rFonts w:cs="Tahoma"/>
          <w:szCs w:val="18"/>
          <w:lang w:val="pt-BR"/>
        </w:rPr>
        <w:t>Eles podem instalar o software em uma unidade USB e usá-lo na unidade USB em um dispositivo de terceiro qualificado quando estiverem fora das</w:t>
      </w:r>
      <w:r w:rsidR="007F149E" w:rsidRPr="00715FF4">
        <w:rPr>
          <w:rFonts w:cs="Tahoma"/>
          <w:szCs w:val="18"/>
          <w:lang w:val="pt-BR"/>
        </w:rPr>
        <w:t> </w:t>
      </w:r>
      <w:r w:rsidRPr="00715FF4">
        <w:rPr>
          <w:rFonts w:cs="Tahoma"/>
          <w:szCs w:val="18"/>
          <w:lang w:val="pt-BR"/>
        </w:rPr>
        <w:t>instalações do cliente ou de suas afiliadas.</w:t>
      </w:r>
      <w:r w:rsidR="00CD5606" w:rsidRPr="00F83E68">
        <w:rPr>
          <w:rFonts w:cs="Tahoma"/>
          <w:szCs w:val="18"/>
          <w:lang w:val="pt-PT"/>
        </w:rPr>
        <w:t xml:space="preserve"> </w:t>
      </w:r>
      <w:r w:rsidRPr="00715FF4">
        <w:rPr>
          <w:rFonts w:cs="Tahoma"/>
          <w:szCs w:val="18"/>
          <w:lang w:val="pt-BR"/>
        </w:rPr>
        <w:t xml:space="preserve">Os termos e as condições dos </w:t>
      </w:r>
      <w:r w:rsidR="00CD5606" w:rsidRPr="00715FF4">
        <w:rPr>
          <w:rFonts w:cs="Tahoma"/>
          <w:szCs w:val="18"/>
          <w:lang w:val="pt-BR"/>
        </w:rPr>
        <w:t>“</w:t>
      </w:r>
      <w:r w:rsidRPr="00715FF4">
        <w:rPr>
          <w:rFonts w:cs="Tahoma"/>
          <w:szCs w:val="18"/>
          <w:lang w:val="pt-BR"/>
        </w:rPr>
        <w:t>Office 2013, Project 2013, Visio 2013 – Direitos de Uso em Roaming</w:t>
      </w:r>
      <w:r w:rsidR="00CD5606" w:rsidRPr="00715FF4">
        <w:rPr>
          <w:rFonts w:cs="Tahoma"/>
          <w:szCs w:val="18"/>
          <w:lang w:val="pt-BR"/>
        </w:rPr>
        <w:t>”</w:t>
      </w:r>
      <w:r w:rsidRPr="00715FF4">
        <w:rPr>
          <w:rFonts w:cs="Tahoma"/>
          <w:szCs w:val="18"/>
          <w:lang w:val="pt-BR"/>
        </w:rPr>
        <w:t xml:space="preserve"> nos Direitos de Uso do Produto, conforme complementados por</w:t>
      </w:r>
      <w:r w:rsidR="007F149E" w:rsidRPr="00715FF4">
        <w:rPr>
          <w:rFonts w:cs="Tahoma"/>
          <w:szCs w:val="18"/>
          <w:lang w:val="pt-BR"/>
        </w:rPr>
        <w:t> </w:t>
      </w:r>
      <w:r w:rsidRPr="00715FF4">
        <w:rPr>
          <w:rFonts w:cs="Tahoma"/>
          <w:szCs w:val="18"/>
          <w:lang w:val="pt-BR"/>
        </w:rPr>
        <w:t>esses termos e condições, regem o uso que os usuários fazem do software sob essa opção.</w:t>
      </w:r>
      <w:r w:rsidR="00CD5606" w:rsidRPr="00715FF4">
        <w:rPr>
          <w:rFonts w:cs="Tahoma"/>
          <w:szCs w:val="18"/>
          <w:lang w:val="pt-BR"/>
        </w:rPr>
        <w:t xml:space="preserve"> </w:t>
      </w:r>
      <w:r w:rsidRPr="00715FF4">
        <w:rPr>
          <w:rFonts w:cs="Tahoma"/>
          <w:szCs w:val="18"/>
          <w:lang w:val="pt-BR"/>
        </w:rPr>
        <w:t>Consulte os</w:t>
      </w:r>
      <w:r w:rsidR="007F149E" w:rsidRPr="00715FF4">
        <w:rPr>
          <w:rFonts w:cs="Tahoma"/>
          <w:szCs w:val="18"/>
          <w:lang w:val="pt-BR"/>
        </w:rPr>
        <w:t> </w:t>
      </w:r>
      <w:r w:rsidRPr="00715FF4">
        <w:rPr>
          <w:rFonts w:cs="Tahoma"/>
          <w:szCs w:val="18"/>
          <w:lang w:val="pt-BR"/>
        </w:rPr>
        <w:t>Office 2013, Project 2013, Visio 2013 – Direitos de Uso em Roaming nos Direitos de Uso do Produto da</w:t>
      </w:r>
      <w:r w:rsidR="00C86021" w:rsidRPr="00715FF4">
        <w:rPr>
          <w:rFonts w:cs="Tahoma"/>
          <w:szCs w:val="18"/>
          <w:lang w:val="pt-BR"/>
        </w:rPr>
        <w:t> </w:t>
      </w:r>
      <w:r w:rsidRPr="00715FF4">
        <w:rPr>
          <w:rFonts w:cs="Tahoma"/>
          <w:szCs w:val="18"/>
          <w:lang w:val="pt-BR"/>
        </w:rPr>
        <w:t xml:space="preserve">Microsoft (PUR) na página </w:t>
      </w:r>
      <w:hyperlink r:id="rId36" w:history="1">
        <w:r w:rsidRPr="00715FF4">
          <w:rPr>
            <w:rFonts w:cs="Tahoma"/>
            <w:color w:val="0000FB"/>
            <w:szCs w:val="18"/>
            <w:u w:val="single"/>
            <w:lang w:val="pt-BR"/>
          </w:rPr>
          <w:t>http://www.microsoftvolumelicensing.com/userights/PUR.aspx</w:t>
        </w:r>
      </w:hyperlink>
      <w:r w:rsidRPr="00715FF4">
        <w:rPr>
          <w:rFonts w:cs="Tahoma"/>
          <w:color w:val="000000"/>
          <w:szCs w:val="18"/>
          <w:lang w:val="pt-BR"/>
        </w:rPr>
        <w:t>.</w:t>
      </w:r>
      <w:r w:rsidRPr="00F83E68">
        <w:rPr>
          <w:rFonts w:cs="Tahoma"/>
          <w:szCs w:val="18"/>
          <w:lang w:val="pt-PT"/>
        </w:rPr>
        <w:t xml:space="preserve"> </w:t>
      </w:r>
    </w:p>
    <w:p w14:paraId="45A544CA" w14:textId="77777777" w:rsidR="00AF08FE" w:rsidRPr="00F83E68" w:rsidRDefault="00AF08FE">
      <w:pPr>
        <w:pStyle w:val="Heading3"/>
        <w:rPr>
          <w:rFonts w:ascii="Tahoma" w:hAnsi="Tahoma" w:cs="Tahoma"/>
          <w:lang w:val="pt-PT"/>
        </w:rPr>
      </w:pPr>
      <w:bookmarkStart w:id="1107" w:name="_5_Office_Multi-Language"/>
      <w:bookmarkStart w:id="1108" w:name="_7_Office_Multi-Language"/>
      <w:bookmarkStart w:id="1109" w:name="Aps_8OffMultiLangPack07"/>
      <w:bookmarkStart w:id="1110" w:name="Aps_6OfficeMultiLangPack2010"/>
      <w:bookmarkStart w:id="1111" w:name="Aps_5OfficeMultiLangPack2010"/>
      <w:bookmarkStart w:id="1112" w:name="_8_Pacote_Multilíngue"/>
      <w:bookmarkStart w:id="1113" w:name="_Toc340680152"/>
      <w:bookmarkEnd w:id="1107"/>
      <w:bookmarkEnd w:id="1108"/>
      <w:bookmarkEnd w:id="1109"/>
      <w:bookmarkEnd w:id="1110"/>
      <w:bookmarkEnd w:id="1111"/>
      <w:bookmarkEnd w:id="1112"/>
      <w:r w:rsidRPr="00715FF4">
        <w:rPr>
          <w:rFonts w:ascii="Tahoma" w:hAnsi="Tahoma" w:cs="Tahoma"/>
          <w:caps/>
          <w:color w:val="F66400"/>
          <w:sz w:val="22"/>
          <w:vertAlign w:val="superscript"/>
          <w:lang w:val="pt-BR"/>
        </w:rPr>
        <w:t>8</w:t>
      </w:r>
      <w:r w:rsidRPr="00715FF4">
        <w:rPr>
          <w:rFonts w:ascii="Tahoma" w:hAnsi="Tahoma" w:cs="Tahoma"/>
          <w:caps/>
          <w:color w:val="F66400"/>
          <w:sz w:val="22"/>
          <w:lang w:val="pt-BR"/>
        </w:rPr>
        <w:t xml:space="preserve"> </w:t>
      </w:r>
      <w:r w:rsidR="00BC64BE" w:rsidRPr="00715FF4">
        <w:rPr>
          <w:rFonts w:ascii="Tahoma" w:hAnsi="Tahoma" w:cs="Tahoma"/>
          <w:color w:val="F66400"/>
          <w:sz w:val="22"/>
          <w:lang w:val="pt-BR"/>
        </w:rPr>
        <w:t>Pacote Multilíngue Do Office 2013</w:t>
      </w:r>
      <w:bookmarkEnd w:id="1113"/>
    </w:p>
    <w:p w14:paraId="45A544CB" w14:textId="77777777" w:rsidR="00AF08FE" w:rsidRPr="00F83E68" w:rsidRDefault="00AF08FE">
      <w:pPr>
        <w:rPr>
          <w:rFonts w:cs="Tahoma"/>
          <w:lang w:val="pt-PT"/>
        </w:rPr>
      </w:pPr>
    </w:p>
    <w:p w14:paraId="45A544CC" w14:textId="77777777" w:rsidR="00AF08FE" w:rsidRPr="00F83E68" w:rsidRDefault="00AF08FE" w:rsidP="000429EF">
      <w:pPr>
        <w:pStyle w:val="FootnoteBulletLevel1"/>
        <w:tabs>
          <w:tab w:val="clear" w:pos="900"/>
        </w:tabs>
        <w:ind w:left="720" w:firstLine="0"/>
        <w:rPr>
          <w:rFonts w:ascii="Tahoma" w:hAnsi="Tahoma" w:cs="Tahoma"/>
          <w:lang w:val="pt-PT"/>
        </w:rPr>
      </w:pPr>
      <w:r w:rsidRPr="00715FF4">
        <w:rPr>
          <w:rFonts w:ascii="Tahoma" w:hAnsi="Tahoma" w:cs="Tahoma"/>
          <w:sz w:val="18"/>
          <w:u w:val="single"/>
          <w:lang w:val="pt-BR"/>
        </w:rPr>
        <w:t>Direito de downgrade para o Pacote Multilíngue do Office 2013</w:t>
      </w:r>
      <w:r w:rsidRPr="00715FF4">
        <w:rPr>
          <w:rFonts w:ascii="Tahoma" w:hAnsi="Tahoma" w:cs="Tahoma"/>
          <w:sz w:val="18"/>
          <w:lang w:val="pt-BR"/>
        </w:rPr>
        <w:t>:</w:t>
      </w:r>
    </w:p>
    <w:p w14:paraId="45A544CD" w14:textId="77777777" w:rsidR="00AF08FE" w:rsidRPr="00F83E68" w:rsidRDefault="00AF08FE" w:rsidP="000429EF">
      <w:pPr>
        <w:ind w:left="720"/>
        <w:rPr>
          <w:rFonts w:cs="Tahoma"/>
          <w:lang w:val="pt-PT"/>
        </w:rPr>
      </w:pPr>
      <w:r w:rsidRPr="00715FF4">
        <w:rPr>
          <w:rFonts w:cs="Tahoma"/>
          <w:lang w:val="pt-BR"/>
        </w:rPr>
        <w:t>Os clientes de licenças por volume com uma licença do Pacote Multilíngue do Office 2013 e uma licença de</w:t>
      </w:r>
      <w:r w:rsidR="001C2450" w:rsidRPr="00715FF4">
        <w:rPr>
          <w:rFonts w:cs="Tahoma"/>
          <w:lang w:val="pt-BR"/>
        </w:rPr>
        <w:t> </w:t>
      </w:r>
      <w:r w:rsidRPr="00715FF4">
        <w:rPr>
          <w:rFonts w:cs="Tahoma"/>
          <w:lang w:val="pt-BR"/>
        </w:rPr>
        <w:t>qualquer um dos seguintes:</w:t>
      </w:r>
    </w:p>
    <w:p w14:paraId="45A544CE" w14:textId="77777777" w:rsidR="00AF08FE" w:rsidRPr="00F83E68" w:rsidRDefault="00AF08FE" w:rsidP="000429EF">
      <w:pPr>
        <w:ind w:left="900"/>
        <w:rPr>
          <w:rFonts w:cs="Tahoma"/>
          <w:lang w:val="pt-PT"/>
        </w:rPr>
      </w:pPr>
    </w:p>
    <w:p w14:paraId="45A544CF" w14:textId="77777777" w:rsidR="00AF08FE" w:rsidRPr="00715FF4" w:rsidRDefault="00AF08FE" w:rsidP="00024C3C">
      <w:pPr>
        <w:numPr>
          <w:ilvl w:val="0"/>
          <w:numId w:val="11"/>
        </w:numPr>
        <w:ind w:left="1440"/>
        <w:rPr>
          <w:rFonts w:cs="Tahoma"/>
        </w:rPr>
      </w:pPr>
      <w:r w:rsidRPr="00715FF4">
        <w:rPr>
          <w:rFonts w:cs="Tahoma"/>
          <w:lang w:val="pt-BR"/>
        </w:rPr>
        <w:t>Office Standard 2013</w:t>
      </w:r>
    </w:p>
    <w:p w14:paraId="45A544D0" w14:textId="77777777" w:rsidR="00AF08FE" w:rsidRPr="00715FF4" w:rsidRDefault="00AF08FE" w:rsidP="00024C3C">
      <w:pPr>
        <w:numPr>
          <w:ilvl w:val="0"/>
          <w:numId w:val="11"/>
        </w:numPr>
        <w:ind w:left="1440"/>
        <w:rPr>
          <w:rFonts w:cs="Tahoma"/>
        </w:rPr>
      </w:pPr>
      <w:r w:rsidRPr="00715FF4">
        <w:rPr>
          <w:rFonts w:cs="Tahoma"/>
          <w:lang w:val="pt-BR"/>
        </w:rPr>
        <w:t>Office Professional Plus 2013</w:t>
      </w:r>
    </w:p>
    <w:p w14:paraId="45A544D1" w14:textId="77777777" w:rsidR="00AF08FE" w:rsidRPr="00715FF4" w:rsidRDefault="00AF08FE" w:rsidP="00024C3C">
      <w:pPr>
        <w:numPr>
          <w:ilvl w:val="0"/>
          <w:numId w:val="11"/>
        </w:numPr>
        <w:ind w:left="1440"/>
        <w:rPr>
          <w:rFonts w:cs="Tahoma"/>
        </w:rPr>
      </w:pPr>
      <w:r w:rsidRPr="00715FF4">
        <w:rPr>
          <w:rFonts w:cs="Tahoma"/>
          <w:lang w:val="pt-BR"/>
        </w:rPr>
        <w:t>Project Standard 2013</w:t>
      </w:r>
    </w:p>
    <w:p w14:paraId="45A544D2" w14:textId="77777777" w:rsidR="00AF08FE" w:rsidRPr="00715FF4" w:rsidRDefault="00AF08FE" w:rsidP="00024C3C">
      <w:pPr>
        <w:numPr>
          <w:ilvl w:val="0"/>
          <w:numId w:val="11"/>
        </w:numPr>
        <w:ind w:left="1440"/>
        <w:rPr>
          <w:rFonts w:cs="Tahoma"/>
        </w:rPr>
      </w:pPr>
      <w:r w:rsidRPr="00715FF4">
        <w:rPr>
          <w:rFonts w:cs="Tahoma"/>
          <w:lang w:val="pt-BR"/>
        </w:rPr>
        <w:t>Project Professional 2013</w:t>
      </w:r>
    </w:p>
    <w:p w14:paraId="45A544D3" w14:textId="77777777" w:rsidR="00AF08FE" w:rsidRPr="00715FF4" w:rsidRDefault="00AF08FE" w:rsidP="00024C3C">
      <w:pPr>
        <w:numPr>
          <w:ilvl w:val="0"/>
          <w:numId w:val="11"/>
        </w:numPr>
        <w:ind w:left="1440"/>
        <w:rPr>
          <w:rFonts w:cs="Tahoma"/>
        </w:rPr>
      </w:pPr>
      <w:r w:rsidRPr="00715FF4">
        <w:rPr>
          <w:rFonts w:cs="Tahoma"/>
          <w:lang w:val="pt-BR"/>
        </w:rPr>
        <w:t>Visio Standard 2013</w:t>
      </w:r>
    </w:p>
    <w:p w14:paraId="45A544D4" w14:textId="77777777" w:rsidR="00AF08FE" w:rsidRPr="00715FF4" w:rsidRDefault="00AF08FE" w:rsidP="00024C3C">
      <w:pPr>
        <w:numPr>
          <w:ilvl w:val="0"/>
          <w:numId w:val="11"/>
        </w:numPr>
        <w:ind w:left="1440"/>
        <w:rPr>
          <w:rFonts w:cs="Tahoma"/>
        </w:rPr>
      </w:pPr>
      <w:r w:rsidRPr="00715FF4">
        <w:rPr>
          <w:rFonts w:cs="Tahoma"/>
          <w:lang w:val="pt-BR"/>
        </w:rPr>
        <w:t>Visio Professional 3013</w:t>
      </w:r>
    </w:p>
    <w:p w14:paraId="45A544D5" w14:textId="77777777" w:rsidR="00AF08FE" w:rsidRPr="00715FF4" w:rsidRDefault="00AF08FE" w:rsidP="000429EF">
      <w:pPr>
        <w:ind w:left="1260"/>
        <w:rPr>
          <w:rFonts w:cs="Tahoma"/>
        </w:rPr>
      </w:pPr>
    </w:p>
    <w:p w14:paraId="45A544D6" w14:textId="77777777" w:rsidR="00AF08FE" w:rsidRPr="00F83E68" w:rsidRDefault="00AF08FE" w:rsidP="00810479">
      <w:pPr>
        <w:ind w:left="720"/>
        <w:rPr>
          <w:rFonts w:cs="Tahoma"/>
          <w:lang w:val="pt-PT"/>
        </w:rPr>
      </w:pPr>
      <w:r w:rsidRPr="00715FF4">
        <w:rPr>
          <w:rFonts w:cs="Tahoma"/>
          <w:lang w:val="pt-BR"/>
        </w:rPr>
        <w:t>estão qualificados a usar a versão em inglês/multilíngue de uma versão com downgrade do produto, em vez</w:t>
      </w:r>
      <w:r w:rsidR="00D1314B" w:rsidRPr="00715FF4">
        <w:rPr>
          <w:rFonts w:cs="Tahoma"/>
          <w:lang w:val="pt-BR"/>
        </w:rPr>
        <w:t> </w:t>
      </w:r>
      <w:r w:rsidRPr="00715FF4">
        <w:rPr>
          <w:rFonts w:cs="Tahoma"/>
          <w:lang w:val="pt-BR"/>
        </w:rPr>
        <w:t>da versão licenciada</w:t>
      </w:r>
      <w:r w:rsidRPr="00715FF4">
        <w:rPr>
          <w:rFonts w:cs="Tahoma"/>
          <w:i/>
          <w:lang w:val="pt-BR"/>
        </w:rPr>
        <w:t>.</w:t>
      </w:r>
      <w:r w:rsidRPr="00F83E68">
        <w:rPr>
          <w:rFonts w:cs="Tahoma"/>
          <w:lang w:val="pt-PT"/>
        </w:rPr>
        <w:t xml:space="preserve"> </w:t>
      </w:r>
      <w:r w:rsidRPr="00715FF4">
        <w:rPr>
          <w:rFonts w:cs="Tahoma"/>
          <w:lang w:val="pt-BR"/>
        </w:rPr>
        <w:t>O uso da versão com downgrade do produto está sujeito aos direitos de uso da versão 2013 do produto.</w:t>
      </w:r>
      <w:r w:rsidRPr="00F83E68">
        <w:rPr>
          <w:rFonts w:cs="Tahoma"/>
          <w:lang w:val="pt-PT"/>
        </w:rPr>
        <w:t xml:space="preserve"> </w:t>
      </w:r>
      <w:r w:rsidRPr="00715FF4">
        <w:rPr>
          <w:rFonts w:cs="Tahoma"/>
          <w:lang w:val="pt-BR"/>
        </w:rPr>
        <w:t>Esses direitos terminam quando os direitos dos clientes para o Pacote Multilíngue do Office 2013 ou um dos produtos da versão 2013 listados acima terminarem.</w:t>
      </w:r>
    </w:p>
    <w:p w14:paraId="45A544D7" w14:textId="77777777" w:rsidR="00AF08FE" w:rsidRPr="00F83E68" w:rsidRDefault="00AF08FE" w:rsidP="00223A77">
      <w:pPr>
        <w:ind w:left="900"/>
        <w:rPr>
          <w:rFonts w:cs="Tahoma"/>
          <w:lang w:val="pt-PT"/>
        </w:rPr>
      </w:pPr>
    </w:p>
    <w:p w14:paraId="45A544D8" w14:textId="77777777" w:rsidR="00AF08FE" w:rsidRPr="00F83E68" w:rsidRDefault="00AF08FE">
      <w:pPr>
        <w:ind w:left="720"/>
        <w:rPr>
          <w:rFonts w:cs="Tahoma"/>
          <w:lang w:val="pt-PT"/>
        </w:rPr>
      </w:pPr>
    </w:p>
    <w:p w14:paraId="45A544D9" w14:textId="77777777" w:rsidR="00AF08FE" w:rsidRPr="00715FF4" w:rsidRDefault="00AF08FE">
      <w:pPr>
        <w:pStyle w:val="Heading3"/>
        <w:rPr>
          <w:rFonts w:ascii="Tahoma" w:hAnsi="Tahoma" w:cs="Tahoma"/>
        </w:rPr>
      </w:pPr>
      <w:bookmarkStart w:id="1114" w:name="_9_Office_Professional"/>
      <w:bookmarkStart w:id="1115" w:name="_Toc340680153"/>
      <w:bookmarkStart w:id="1116" w:name="Aps_9OffProPlus07forWin"/>
      <w:bookmarkStart w:id="1117" w:name="Aps_7OfficeProPlus2010"/>
      <w:bookmarkStart w:id="1118" w:name="Aps_6OfficeProPlus2010"/>
      <w:bookmarkEnd w:id="1114"/>
      <w:r w:rsidRPr="00715FF4">
        <w:rPr>
          <w:rFonts w:ascii="Tahoma" w:hAnsi="Tahoma" w:cs="Tahoma"/>
          <w:caps/>
          <w:color w:val="F66400"/>
          <w:sz w:val="22"/>
          <w:vertAlign w:val="superscript"/>
          <w:lang w:val="pt-BR"/>
        </w:rPr>
        <w:t>9</w:t>
      </w:r>
      <w:r w:rsidRPr="00715FF4">
        <w:rPr>
          <w:rFonts w:ascii="Tahoma" w:hAnsi="Tahoma" w:cs="Tahoma"/>
          <w:color w:val="F66400"/>
          <w:sz w:val="22"/>
          <w:lang w:val="pt-BR"/>
        </w:rPr>
        <w:t xml:space="preserve"> Office Professional Plus 2013</w:t>
      </w:r>
      <w:bookmarkEnd w:id="1115"/>
    </w:p>
    <w:bookmarkEnd w:id="1116"/>
    <w:bookmarkEnd w:id="1117"/>
    <w:bookmarkEnd w:id="1118"/>
    <w:p w14:paraId="45A544DA" w14:textId="77777777" w:rsidR="00AF08FE" w:rsidRPr="00715FF4" w:rsidRDefault="00AF08FE">
      <w:pPr>
        <w:rPr>
          <w:rFonts w:cs="Tahoma"/>
        </w:rPr>
      </w:pPr>
    </w:p>
    <w:p w14:paraId="45A544DB" w14:textId="77777777" w:rsidR="00AF08FE" w:rsidRPr="00715FF4" w:rsidRDefault="00AF08FE" w:rsidP="00024C3C">
      <w:pPr>
        <w:pStyle w:val="EndnoteText"/>
        <w:numPr>
          <w:ilvl w:val="3"/>
          <w:numId w:val="109"/>
        </w:numPr>
        <w:ind w:left="1440"/>
        <w:rPr>
          <w:rFonts w:ascii="Tahoma" w:hAnsi="Tahoma" w:cs="Tahoma"/>
        </w:rPr>
      </w:pPr>
      <w:r w:rsidRPr="00715FF4">
        <w:rPr>
          <w:rFonts w:ascii="Tahoma" w:hAnsi="Tahoma" w:cs="Tahoma"/>
          <w:sz w:val="18"/>
        </w:rPr>
        <w:t>Licença WAH (Work at Home) disponível para Clientes Select e Select Plus</w:t>
      </w:r>
      <w:r w:rsidRPr="00715FF4">
        <w:rPr>
          <w:rFonts w:ascii="Tahoma" w:hAnsi="Tahoma" w:cs="Tahoma"/>
        </w:rPr>
        <w:t xml:space="preserve"> </w:t>
      </w:r>
    </w:p>
    <w:p w14:paraId="45A544DC" w14:textId="77777777" w:rsidR="00AF08FE" w:rsidRPr="00715FF4" w:rsidRDefault="00AF08FE" w:rsidP="00024C3C">
      <w:pPr>
        <w:pStyle w:val="EndnoteText"/>
        <w:numPr>
          <w:ilvl w:val="3"/>
          <w:numId w:val="109"/>
        </w:numPr>
        <w:ind w:left="1440"/>
        <w:rPr>
          <w:rFonts w:ascii="Tahoma" w:hAnsi="Tahoma" w:cs="Tahoma"/>
        </w:rPr>
      </w:pPr>
      <w:r w:rsidRPr="00715FF4">
        <w:rPr>
          <w:rFonts w:ascii="Tahoma" w:hAnsi="Tahoma" w:cs="Tahoma"/>
          <w:sz w:val="18"/>
        </w:rPr>
        <w:t>Licença WAH (Work at Home) disponível para Clientes do Contrato Enterprise</w:t>
      </w:r>
    </w:p>
    <w:p w14:paraId="45A544DD" w14:textId="77777777" w:rsidR="00AF08FE" w:rsidRPr="00F83E68" w:rsidRDefault="00AF08FE" w:rsidP="00223A77">
      <w:pPr>
        <w:pStyle w:val="FootnoteBulletLevel1"/>
        <w:tabs>
          <w:tab w:val="clear" w:pos="900"/>
        </w:tabs>
        <w:ind w:firstLine="0"/>
        <w:rPr>
          <w:rFonts w:ascii="Tahoma" w:hAnsi="Tahoma" w:cs="Tahoma"/>
          <w:sz w:val="18"/>
          <w:szCs w:val="18"/>
          <w:lang w:val="pt-PT"/>
        </w:rPr>
      </w:pPr>
    </w:p>
    <w:p w14:paraId="45A544DE" w14:textId="77777777" w:rsidR="00AF08FE" w:rsidRPr="00715FF4" w:rsidRDefault="00AF08FE" w:rsidP="003501DF">
      <w:pPr>
        <w:pStyle w:val="FootnoteBulletLevel1"/>
        <w:tabs>
          <w:tab w:val="clear" w:pos="900"/>
        </w:tabs>
        <w:ind w:left="720" w:firstLine="0"/>
        <w:rPr>
          <w:rFonts w:ascii="Tahoma" w:hAnsi="Tahoma" w:cs="Tahoma"/>
          <w:sz w:val="18"/>
          <w:szCs w:val="18"/>
        </w:rPr>
      </w:pPr>
      <w:r w:rsidRPr="00F83E68">
        <w:rPr>
          <w:rFonts w:ascii="Tahoma" w:hAnsi="Tahoma" w:cs="Tahoma"/>
          <w:sz w:val="18"/>
          <w:szCs w:val="18"/>
          <w:u w:val="single"/>
        </w:rPr>
        <w:t>Office Professional Plus 2013</w:t>
      </w:r>
      <w:r w:rsidRPr="00F83E68">
        <w:rPr>
          <w:rFonts w:ascii="Tahoma" w:hAnsi="Tahoma" w:cs="Tahoma"/>
          <w:sz w:val="18"/>
          <w:szCs w:val="18"/>
        </w:rPr>
        <w:t>:</w:t>
      </w:r>
      <w:r w:rsidRPr="00F83E68">
        <w:rPr>
          <w:rFonts w:ascii="Tahoma" w:hAnsi="Tahoma" w:cs="Tahoma"/>
          <w:sz w:val="18"/>
          <w:szCs w:val="18"/>
          <w:u w:val="single"/>
        </w:rPr>
        <w:br/>
      </w:r>
      <w:r w:rsidRPr="00F83E68">
        <w:rPr>
          <w:rFonts w:ascii="Tahoma" w:hAnsi="Tahoma" w:cs="Tahoma"/>
          <w:sz w:val="18"/>
          <w:szCs w:val="18"/>
        </w:rPr>
        <w:t>Uma Licença do Office Professional Plus 2013 consiste no seguinte:</w:t>
      </w:r>
      <w:r w:rsidRPr="00715FF4">
        <w:rPr>
          <w:rFonts w:ascii="Tahoma" w:hAnsi="Tahoma" w:cs="Tahoma"/>
          <w:sz w:val="18"/>
          <w:szCs w:val="18"/>
        </w:rPr>
        <w:t xml:space="preserve"> </w:t>
      </w:r>
      <w:r w:rsidRPr="00F83E68">
        <w:rPr>
          <w:rFonts w:ascii="Tahoma" w:hAnsi="Tahoma" w:cs="Tahoma"/>
          <w:sz w:val="18"/>
          <w:szCs w:val="18"/>
        </w:rPr>
        <w:t>Access 2013, Lync 2013, Excel</w:t>
      </w:r>
      <w:r w:rsidR="004C1210" w:rsidRPr="00F83E68">
        <w:rPr>
          <w:rFonts w:ascii="Tahoma" w:hAnsi="Tahoma" w:cs="Tahoma"/>
          <w:sz w:val="18"/>
          <w:szCs w:val="18"/>
        </w:rPr>
        <w:t> </w:t>
      </w:r>
      <w:r w:rsidRPr="00F83E68">
        <w:rPr>
          <w:rFonts w:ascii="Tahoma" w:hAnsi="Tahoma" w:cs="Tahoma"/>
          <w:sz w:val="18"/>
          <w:szCs w:val="18"/>
        </w:rPr>
        <w:t>2013, InfoPath 2013, OneNote 2013, Outlook 2013, Office Home and Student RT 2013 – Uso Comercial, Office Web Apps, PowerPoint 2013, Publisher 2013 e Word 2013.</w:t>
      </w:r>
    </w:p>
    <w:p w14:paraId="45A544DF" w14:textId="77777777" w:rsidR="00AF08FE" w:rsidRPr="00715FF4" w:rsidRDefault="00AF08FE" w:rsidP="00810479">
      <w:pPr>
        <w:pStyle w:val="EndnoteText"/>
        <w:ind w:left="720"/>
        <w:rPr>
          <w:rFonts w:ascii="Tahoma" w:hAnsi="Tahoma" w:cs="Tahoma"/>
          <w:sz w:val="18"/>
          <w:szCs w:val="18"/>
        </w:rPr>
      </w:pPr>
    </w:p>
    <w:p w14:paraId="45A544E0" w14:textId="77777777" w:rsidR="00AF08FE" w:rsidRPr="00F83E68" w:rsidRDefault="00AF08FE" w:rsidP="00810479">
      <w:pPr>
        <w:pStyle w:val="FootnoteBulletLevel1"/>
        <w:tabs>
          <w:tab w:val="clear" w:pos="900"/>
        </w:tabs>
        <w:spacing w:after="0"/>
        <w:ind w:left="720" w:firstLine="0"/>
        <w:rPr>
          <w:rFonts w:ascii="Tahoma" w:hAnsi="Tahoma" w:cs="Tahoma"/>
          <w:sz w:val="18"/>
          <w:szCs w:val="18"/>
          <w:lang w:val="pt-PT"/>
        </w:rPr>
      </w:pPr>
      <w:r w:rsidRPr="00715FF4">
        <w:rPr>
          <w:rFonts w:ascii="Tahoma" w:hAnsi="Tahoma" w:cs="Tahoma"/>
          <w:sz w:val="18"/>
          <w:szCs w:val="18"/>
          <w:u w:val="single"/>
          <w:lang w:val="pt-BR"/>
        </w:rPr>
        <w:t>Incapacidade de separar o Office Professional Plus 2013</w:t>
      </w:r>
      <w:r w:rsidRPr="00715FF4">
        <w:rPr>
          <w:rFonts w:ascii="Tahoma" w:hAnsi="Tahoma" w:cs="Tahoma"/>
          <w:sz w:val="18"/>
          <w:szCs w:val="18"/>
          <w:lang w:val="pt-BR"/>
        </w:rPr>
        <w:t>:</w:t>
      </w:r>
    </w:p>
    <w:p w14:paraId="45A544E1" w14:textId="77777777" w:rsidR="00AF08FE" w:rsidRPr="00F83E68" w:rsidRDefault="00AF08FE" w:rsidP="00810479">
      <w:pPr>
        <w:pStyle w:val="FootnoteBulletLevel1"/>
        <w:tabs>
          <w:tab w:val="clear" w:pos="900"/>
        </w:tabs>
        <w:spacing w:before="0"/>
        <w:ind w:left="720" w:firstLine="0"/>
        <w:rPr>
          <w:rFonts w:ascii="Tahoma" w:hAnsi="Tahoma" w:cs="Tahoma"/>
          <w:sz w:val="18"/>
          <w:szCs w:val="18"/>
          <w:lang w:val="pt-PT"/>
        </w:rPr>
      </w:pPr>
      <w:r w:rsidRPr="00715FF4">
        <w:rPr>
          <w:rFonts w:ascii="Tahoma" w:hAnsi="Tahoma" w:cs="Tahoma"/>
          <w:sz w:val="18"/>
          <w:szCs w:val="18"/>
          <w:lang w:val="pt-BR"/>
        </w:rPr>
        <w:t>O Microsoft Office Professional Plus 2013 consiste em mais de um produto oferecido sob uma única licença.</w:t>
      </w:r>
      <w:r w:rsidR="009D0669" w:rsidRPr="00F83E68">
        <w:rPr>
          <w:rFonts w:ascii="Tahoma" w:hAnsi="Tahoma" w:cs="Tahoma"/>
          <w:sz w:val="18"/>
          <w:szCs w:val="18"/>
          <w:lang w:val="pt-PT"/>
        </w:rPr>
        <w:t> </w:t>
      </w:r>
      <w:r w:rsidRPr="00715FF4">
        <w:rPr>
          <w:rFonts w:ascii="Tahoma" w:hAnsi="Tahoma" w:cs="Tahoma"/>
          <w:sz w:val="18"/>
          <w:szCs w:val="18"/>
          <w:lang w:val="pt-BR"/>
        </w:rPr>
        <w:t>O software não deverá ser separado para uso em mais de um computador.</w:t>
      </w:r>
    </w:p>
    <w:p w14:paraId="45A544E2" w14:textId="77777777" w:rsidR="00AF08FE" w:rsidRPr="00F83E68" w:rsidRDefault="00AF08FE" w:rsidP="00810479">
      <w:pPr>
        <w:ind w:left="720"/>
        <w:rPr>
          <w:rFonts w:cs="Tahoma"/>
          <w:szCs w:val="18"/>
          <w:lang w:val="pt-PT"/>
        </w:rPr>
      </w:pPr>
    </w:p>
    <w:p w14:paraId="45A544E3" w14:textId="77777777" w:rsidR="00AF08FE" w:rsidRPr="00F83E68" w:rsidRDefault="00AF08FE" w:rsidP="00810479">
      <w:pPr>
        <w:ind w:left="720"/>
        <w:rPr>
          <w:rFonts w:cs="Tahoma"/>
          <w:szCs w:val="18"/>
          <w:lang w:val="pt-PT"/>
        </w:rPr>
      </w:pPr>
      <w:r w:rsidRPr="00715FF4">
        <w:rPr>
          <w:rFonts w:cs="Tahoma"/>
          <w:color w:val="000000"/>
          <w:szCs w:val="18"/>
          <w:u w:val="single"/>
          <w:lang w:val="pt-BR"/>
        </w:rPr>
        <w:t>Contrato School e Contrato para Campus</w:t>
      </w:r>
      <w:r w:rsidRPr="00715FF4">
        <w:rPr>
          <w:rFonts w:cs="Tahoma"/>
          <w:color w:val="000000"/>
          <w:szCs w:val="18"/>
          <w:lang w:val="pt-BR"/>
        </w:rPr>
        <w:t>:</w:t>
      </w:r>
    </w:p>
    <w:p w14:paraId="45A544E4" w14:textId="77777777" w:rsidR="00AF08FE" w:rsidRPr="00F83E68" w:rsidRDefault="00AF08FE" w:rsidP="003501DF">
      <w:pPr>
        <w:ind w:left="720"/>
        <w:rPr>
          <w:rFonts w:cs="Tahoma"/>
          <w:szCs w:val="18"/>
          <w:lang w:val="pt-PT"/>
        </w:rPr>
      </w:pPr>
      <w:r w:rsidRPr="00715FF4">
        <w:rPr>
          <w:rFonts w:cs="Tahoma"/>
          <w:color w:val="000000"/>
          <w:szCs w:val="18"/>
          <w:lang w:val="pt-BR"/>
        </w:rPr>
        <w:t>As Instituições com USL de Assinatura do Office Professional Plus atribuídas a todo o corpo docente e</w:t>
      </w:r>
      <w:r w:rsidR="009D0669" w:rsidRPr="00715FF4">
        <w:rPr>
          <w:rFonts w:cs="Tahoma"/>
          <w:color w:val="000000"/>
          <w:szCs w:val="18"/>
          <w:lang w:val="pt-BR"/>
        </w:rPr>
        <w:t> </w:t>
      </w:r>
      <w:r w:rsidRPr="00715FF4">
        <w:rPr>
          <w:rFonts w:cs="Tahoma"/>
          <w:color w:val="000000"/>
          <w:szCs w:val="18"/>
          <w:lang w:val="pt-BR"/>
        </w:rPr>
        <w:t>funcionários poderão instalar o software Office Professional Plus 2013 em qualquer laboratório de acesso aberto ou biblioteca da Organização da Instituição.</w:t>
      </w:r>
      <w:r w:rsidR="00CD5606" w:rsidRPr="00F83E68">
        <w:rPr>
          <w:rFonts w:cs="Tahoma"/>
          <w:szCs w:val="18"/>
          <w:lang w:val="pt-PT"/>
        </w:rPr>
        <w:t xml:space="preserve"> </w:t>
      </w:r>
      <w:r w:rsidRPr="00715FF4">
        <w:rPr>
          <w:rFonts w:cs="Tahoma"/>
          <w:color w:val="000000"/>
          <w:szCs w:val="18"/>
          <w:lang w:val="pt-BR"/>
        </w:rPr>
        <w:t>O uso do software está sujeito aos termos de licença para o Office Pro Plus 2013.</w:t>
      </w:r>
    </w:p>
    <w:p w14:paraId="45A544E5" w14:textId="77777777" w:rsidR="00AF08FE" w:rsidRPr="00F83E68" w:rsidRDefault="00AF08FE" w:rsidP="00810479">
      <w:pPr>
        <w:ind w:left="720"/>
        <w:rPr>
          <w:rFonts w:cs="Tahoma"/>
          <w:szCs w:val="18"/>
          <w:lang w:val="pt-PT"/>
        </w:rPr>
      </w:pPr>
    </w:p>
    <w:p w14:paraId="45A544E6" w14:textId="77777777" w:rsidR="00AF08FE" w:rsidRPr="00F83E68" w:rsidRDefault="00AF08FE" w:rsidP="00810479">
      <w:pPr>
        <w:ind w:left="720"/>
        <w:rPr>
          <w:rFonts w:cs="Tahoma"/>
          <w:szCs w:val="18"/>
          <w:lang w:val="pt-PT"/>
        </w:rPr>
      </w:pPr>
      <w:r w:rsidRPr="00715FF4">
        <w:rPr>
          <w:rFonts w:cs="Tahoma"/>
          <w:szCs w:val="18"/>
          <w:u w:val="single"/>
          <w:lang w:val="pt-BR"/>
        </w:rPr>
        <w:t>Direitos Estendidos de acordo com os Direitos de Uso em Roaming para Software Assurance</w:t>
      </w:r>
      <w:r w:rsidRPr="00715FF4">
        <w:rPr>
          <w:rFonts w:cs="Tahoma"/>
          <w:szCs w:val="18"/>
          <w:lang w:val="pt-BR"/>
        </w:rPr>
        <w:t>:</w:t>
      </w:r>
    </w:p>
    <w:p w14:paraId="45A544E7" w14:textId="77777777" w:rsidR="00AF08FE" w:rsidRPr="00F83E68" w:rsidRDefault="00AF08FE" w:rsidP="003501DF">
      <w:pPr>
        <w:ind w:left="720"/>
        <w:rPr>
          <w:rFonts w:cs="Tahoma"/>
          <w:szCs w:val="18"/>
          <w:lang w:val="pt-PT"/>
        </w:rPr>
      </w:pPr>
      <w:r w:rsidRPr="00715FF4">
        <w:rPr>
          <w:rFonts w:cs="Tahoma"/>
          <w:szCs w:val="18"/>
          <w:lang w:val="pt-BR"/>
        </w:rPr>
        <w:t>Os usuários que estão qualificados a acessar e usar o software de acordo com os Direitos de Uso em Roaming nos Direitos de Uso do Produto tem mais uma opção.</w:t>
      </w:r>
      <w:r w:rsidRPr="00F83E68">
        <w:rPr>
          <w:rFonts w:cs="Tahoma"/>
          <w:szCs w:val="18"/>
          <w:lang w:val="pt-PT"/>
        </w:rPr>
        <w:t xml:space="preserve"> </w:t>
      </w:r>
      <w:r w:rsidRPr="00715FF4">
        <w:rPr>
          <w:rFonts w:cs="Tahoma"/>
          <w:szCs w:val="18"/>
          <w:lang w:val="pt-BR"/>
        </w:rPr>
        <w:t>Eles podem instalar o software em uma unidade USB e usá-lo na unidade USB em um dispositivo de terceiro qualificado quando estiverem fora das instalações do cliente ou de suas afiliadas.</w:t>
      </w:r>
      <w:r w:rsidR="00CD5606" w:rsidRPr="00F83E68">
        <w:rPr>
          <w:rFonts w:cs="Tahoma"/>
          <w:szCs w:val="18"/>
          <w:lang w:val="pt-PT"/>
        </w:rPr>
        <w:t xml:space="preserve"> </w:t>
      </w:r>
      <w:r w:rsidRPr="00715FF4">
        <w:rPr>
          <w:rFonts w:cs="Tahoma"/>
          <w:szCs w:val="18"/>
          <w:lang w:val="pt-BR"/>
        </w:rPr>
        <w:t xml:space="preserve">Os termos e as condições dos </w:t>
      </w:r>
      <w:r w:rsidR="00CD5606" w:rsidRPr="00715FF4">
        <w:rPr>
          <w:rFonts w:cs="Tahoma"/>
          <w:szCs w:val="18"/>
          <w:lang w:val="pt-BR"/>
        </w:rPr>
        <w:t>“</w:t>
      </w:r>
      <w:r w:rsidRPr="00715FF4">
        <w:rPr>
          <w:rFonts w:cs="Tahoma"/>
          <w:szCs w:val="18"/>
          <w:lang w:val="pt-BR"/>
        </w:rPr>
        <w:t>Office 2013, Project 2013, Visio 2013 – Direitos de Uso em Roaming</w:t>
      </w:r>
      <w:r w:rsidR="00CD5606" w:rsidRPr="00715FF4">
        <w:rPr>
          <w:rFonts w:cs="Tahoma"/>
          <w:szCs w:val="18"/>
          <w:lang w:val="pt-BR"/>
        </w:rPr>
        <w:t>”</w:t>
      </w:r>
      <w:r w:rsidRPr="00715FF4">
        <w:rPr>
          <w:rFonts w:cs="Tahoma"/>
          <w:szCs w:val="18"/>
          <w:lang w:val="pt-BR"/>
        </w:rPr>
        <w:t xml:space="preserve"> nos Direitos de Uso do Produto, conforme complementados por esses termos e condições, regem o uso que os usuários fazem do software sob essa opção.</w:t>
      </w:r>
      <w:r w:rsidR="00CD5606" w:rsidRPr="00715FF4">
        <w:rPr>
          <w:rFonts w:cs="Tahoma"/>
          <w:szCs w:val="18"/>
          <w:lang w:val="pt-BR"/>
        </w:rPr>
        <w:t xml:space="preserve"> </w:t>
      </w:r>
      <w:r w:rsidRPr="00715FF4">
        <w:rPr>
          <w:rFonts w:cs="Tahoma"/>
          <w:szCs w:val="18"/>
          <w:lang w:val="pt-BR"/>
        </w:rPr>
        <w:t>Consulte os Office 2013, Project 2013, Visio 2013 – Direitos de Uso em Roaming nos Direitos de Uso do Produto da Microsoft</w:t>
      </w:r>
      <w:r w:rsidR="00A677B3" w:rsidRPr="00715FF4">
        <w:rPr>
          <w:rFonts w:cs="Tahoma"/>
          <w:szCs w:val="18"/>
          <w:lang w:val="pt-BR"/>
        </w:rPr>
        <w:t> </w:t>
      </w:r>
      <w:r w:rsidRPr="00715FF4">
        <w:rPr>
          <w:rFonts w:cs="Tahoma"/>
          <w:szCs w:val="18"/>
          <w:lang w:val="pt-BR"/>
        </w:rPr>
        <w:t xml:space="preserve">(PUR) na página </w:t>
      </w:r>
      <w:hyperlink r:id="rId37" w:history="1">
        <w:r w:rsidRPr="00715FF4">
          <w:rPr>
            <w:rFonts w:cs="Tahoma"/>
            <w:color w:val="0000FB"/>
            <w:szCs w:val="18"/>
            <w:u w:val="single"/>
            <w:lang w:val="pt-BR"/>
          </w:rPr>
          <w:t>http://www.microsoftvolumelicensing.com/userights/PUR.aspx</w:t>
        </w:r>
      </w:hyperlink>
      <w:r w:rsidRPr="00715FF4">
        <w:rPr>
          <w:rFonts w:cs="Tahoma"/>
          <w:color w:val="000000"/>
          <w:szCs w:val="18"/>
          <w:lang w:val="pt-BR"/>
        </w:rPr>
        <w:t>.</w:t>
      </w:r>
      <w:r w:rsidRPr="00F83E68">
        <w:rPr>
          <w:rFonts w:cs="Tahoma"/>
          <w:szCs w:val="18"/>
          <w:lang w:val="pt-PT"/>
        </w:rPr>
        <w:t xml:space="preserve"> </w:t>
      </w:r>
    </w:p>
    <w:p w14:paraId="45A544E8" w14:textId="77777777" w:rsidR="00AF08FE" w:rsidRPr="00F83E68" w:rsidRDefault="00AF08FE" w:rsidP="00133069">
      <w:pPr>
        <w:ind w:left="900"/>
        <w:rPr>
          <w:rFonts w:cs="Tahoma"/>
          <w:lang w:val="pt-PT"/>
        </w:rPr>
      </w:pPr>
    </w:p>
    <w:p w14:paraId="45A544E9" w14:textId="77777777" w:rsidR="00AF08FE" w:rsidRPr="00F83E68" w:rsidRDefault="00AF08FE" w:rsidP="00133069">
      <w:pPr>
        <w:rPr>
          <w:rFonts w:cs="Tahoma"/>
          <w:lang w:val="pt-PT"/>
        </w:rPr>
      </w:pPr>
    </w:p>
    <w:p w14:paraId="45A544EA" w14:textId="77777777" w:rsidR="0017015F" w:rsidRPr="00F83E68" w:rsidRDefault="0017015F" w:rsidP="00133069">
      <w:pPr>
        <w:rPr>
          <w:rFonts w:cs="Tahoma"/>
          <w:lang w:val="pt-PT"/>
        </w:rPr>
      </w:pPr>
    </w:p>
    <w:p w14:paraId="45A544EB" w14:textId="77777777" w:rsidR="008D1DB2" w:rsidRPr="00F83E68" w:rsidRDefault="008D1DB2" w:rsidP="00133069">
      <w:pPr>
        <w:rPr>
          <w:rFonts w:cs="Tahoma"/>
          <w:lang w:val="pt-PT"/>
        </w:rPr>
      </w:pPr>
    </w:p>
    <w:p w14:paraId="45A544EC" w14:textId="77777777" w:rsidR="008D1DB2" w:rsidRPr="00F83E68" w:rsidRDefault="008D1DB2" w:rsidP="00133069">
      <w:pPr>
        <w:rPr>
          <w:rFonts w:cs="Tahoma"/>
          <w:lang w:val="pt-PT"/>
        </w:rPr>
      </w:pPr>
    </w:p>
    <w:p w14:paraId="45A544ED" w14:textId="77777777" w:rsidR="008D1DB2" w:rsidRPr="00F83E68" w:rsidRDefault="008D1DB2" w:rsidP="00133069">
      <w:pPr>
        <w:rPr>
          <w:rFonts w:cs="Tahoma"/>
          <w:lang w:val="pt-PT"/>
        </w:rPr>
      </w:pPr>
    </w:p>
    <w:p w14:paraId="45A544EE" w14:textId="77777777" w:rsidR="00AF08FE" w:rsidRPr="00715FF4" w:rsidRDefault="00AF08FE" w:rsidP="00223A77">
      <w:pPr>
        <w:pStyle w:val="Heading3"/>
        <w:rPr>
          <w:rFonts w:ascii="Tahoma" w:hAnsi="Tahoma" w:cs="Tahoma"/>
        </w:rPr>
      </w:pPr>
      <w:bookmarkStart w:id="1119" w:name="_Toc254806115"/>
      <w:bookmarkStart w:id="1120" w:name="_Toc328146032"/>
      <w:bookmarkStart w:id="1121" w:name="Aps_OfficeStandard2010"/>
      <w:bookmarkStart w:id="1122" w:name="Aps_7OfficeStandard2010"/>
      <w:bookmarkStart w:id="1123" w:name="_10_Office_Standard"/>
      <w:bookmarkStart w:id="1124" w:name="_Toc340680154"/>
      <w:bookmarkStart w:id="1125" w:name="_Toc336338268"/>
      <w:bookmarkEnd w:id="1119"/>
      <w:bookmarkEnd w:id="1120"/>
      <w:bookmarkEnd w:id="1121"/>
      <w:bookmarkEnd w:id="1122"/>
      <w:bookmarkEnd w:id="1123"/>
      <w:r w:rsidRPr="00715FF4">
        <w:rPr>
          <w:rFonts w:ascii="Tahoma" w:hAnsi="Tahoma" w:cs="Tahoma"/>
          <w:caps/>
          <w:color w:val="F66400"/>
          <w:sz w:val="22"/>
          <w:vertAlign w:val="superscript"/>
          <w:lang w:val="pt-BR"/>
        </w:rPr>
        <w:t>10</w:t>
      </w:r>
      <w:r w:rsidRPr="00715FF4">
        <w:rPr>
          <w:rFonts w:ascii="Tahoma" w:hAnsi="Tahoma" w:cs="Tahoma"/>
          <w:color w:val="F66400"/>
          <w:sz w:val="22"/>
          <w:lang w:val="pt-BR"/>
        </w:rPr>
        <w:t xml:space="preserve"> Office Standard 2013</w:t>
      </w:r>
      <w:bookmarkEnd w:id="1124"/>
    </w:p>
    <w:p w14:paraId="45A544EF" w14:textId="77777777" w:rsidR="00AF08FE" w:rsidRPr="00715FF4" w:rsidRDefault="00AF08FE" w:rsidP="00223A77">
      <w:pPr>
        <w:ind w:left="1440"/>
        <w:rPr>
          <w:rFonts w:cs="Tahoma"/>
        </w:rPr>
      </w:pPr>
    </w:p>
    <w:p w14:paraId="45A544F0" w14:textId="77777777" w:rsidR="00AF08FE" w:rsidRPr="00715FF4" w:rsidRDefault="00AF08FE" w:rsidP="00024C3C">
      <w:pPr>
        <w:pStyle w:val="EndnoteText"/>
        <w:numPr>
          <w:ilvl w:val="3"/>
          <w:numId w:val="110"/>
        </w:numPr>
        <w:ind w:left="1440"/>
        <w:rPr>
          <w:rFonts w:ascii="Tahoma" w:hAnsi="Tahoma" w:cs="Tahoma"/>
          <w:sz w:val="18"/>
        </w:rPr>
      </w:pPr>
      <w:r w:rsidRPr="00715FF4">
        <w:rPr>
          <w:rFonts w:ascii="Tahoma" w:hAnsi="Tahoma" w:cs="Tahoma"/>
          <w:sz w:val="18"/>
        </w:rPr>
        <w:t xml:space="preserve">Licença WAH (Work at Home) disponível para Clientes Select e Select Plus </w:t>
      </w:r>
    </w:p>
    <w:p w14:paraId="45A544F1" w14:textId="77777777" w:rsidR="00AF08FE" w:rsidRPr="00715FF4" w:rsidRDefault="00AF08FE" w:rsidP="00024C3C">
      <w:pPr>
        <w:pStyle w:val="EndnoteText"/>
        <w:numPr>
          <w:ilvl w:val="3"/>
          <w:numId w:val="110"/>
        </w:numPr>
        <w:ind w:left="1440"/>
        <w:rPr>
          <w:rFonts w:ascii="Tahoma" w:hAnsi="Tahoma" w:cs="Tahoma"/>
        </w:rPr>
      </w:pPr>
      <w:r w:rsidRPr="00715FF4">
        <w:rPr>
          <w:rFonts w:ascii="Tahoma" w:hAnsi="Tahoma" w:cs="Tahoma"/>
          <w:sz w:val="18"/>
        </w:rPr>
        <w:t>Licença WAH (Work at Home) disponível para Clientes do Contrato Enterprise</w:t>
      </w:r>
    </w:p>
    <w:p w14:paraId="45A544F2" w14:textId="77777777" w:rsidR="00AF08FE" w:rsidRPr="00F83E68" w:rsidRDefault="00AF08FE" w:rsidP="00223A77">
      <w:pPr>
        <w:pStyle w:val="FootnoteBulletLevel1"/>
        <w:tabs>
          <w:tab w:val="clear" w:pos="900"/>
        </w:tabs>
        <w:ind w:left="1080" w:firstLine="0"/>
        <w:rPr>
          <w:rFonts w:ascii="Tahoma" w:hAnsi="Tahoma" w:cs="Tahoma"/>
          <w:sz w:val="18"/>
          <w:u w:val="single"/>
          <w:lang w:val="pt-PT"/>
        </w:rPr>
      </w:pPr>
    </w:p>
    <w:p w14:paraId="45A544F3" w14:textId="77777777" w:rsidR="00AF08FE" w:rsidRPr="00715FF4" w:rsidRDefault="00AF08FE" w:rsidP="003501DF">
      <w:pPr>
        <w:pStyle w:val="FootnoteBulletLevel1"/>
        <w:tabs>
          <w:tab w:val="clear" w:pos="900"/>
        </w:tabs>
        <w:ind w:left="720" w:firstLine="0"/>
        <w:rPr>
          <w:rFonts w:ascii="Tahoma" w:hAnsi="Tahoma" w:cs="Tahoma"/>
        </w:rPr>
      </w:pPr>
      <w:r w:rsidRPr="00F83E68">
        <w:rPr>
          <w:rFonts w:ascii="Tahoma" w:hAnsi="Tahoma" w:cs="Tahoma"/>
          <w:sz w:val="18"/>
          <w:u w:val="single"/>
        </w:rPr>
        <w:t>Office Standard 2013</w:t>
      </w:r>
      <w:r w:rsidRPr="00F83E68">
        <w:rPr>
          <w:rFonts w:ascii="Tahoma" w:hAnsi="Tahoma" w:cs="Tahoma"/>
          <w:sz w:val="18"/>
        </w:rPr>
        <w:t>:</w:t>
      </w:r>
      <w:r w:rsidRPr="00F83E68">
        <w:rPr>
          <w:rFonts w:ascii="Tahoma" w:hAnsi="Tahoma" w:cs="Tahoma"/>
          <w:sz w:val="18"/>
          <w:u w:val="single"/>
        </w:rPr>
        <w:br/>
      </w:r>
      <w:r w:rsidRPr="00F83E68">
        <w:rPr>
          <w:rFonts w:ascii="Tahoma" w:hAnsi="Tahoma" w:cs="Tahoma"/>
          <w:sz w:val="18"/>
        </w:rPr>
        <w:t>Uma Licença do Office Standard 2013 consiste no seguinte:</w:t>
      </w:r>
      <w:r w:rsidRPr="00715FF4">
        <w:rPr>
          <w:rFonts w:ascii="Tahoma" w:hAnsi="Tahoma" w:cs="Tahoma"/>
          <w:sz w:val="18"/>
        </w:rPr>
        <w:t xml:space="preserve"> </w:t>
      </w:r>
      <w:r w:rsidRPr="00F83E68">
        <w:rPr>
          <w:rFonts w:ascii="Tahoma" w:hAnsi="Tahoma" w:cs="Tahoma"/>
        </w:rPr>
        <w:t>Excel 2013, OneNote 2013, Outlook 2013,</w:t>
      </w:r>
      <w:r w:rsidR="0012387A" w:rsidRPr="00F83E68">
        <w:rPr>
          <w:rFonts w:ascii="Tahoma" w:hAnsi="Tahoma" w:cs="Tahoma"/>
        </w:rPr>
        <w:t> </w:t>
      </w:r>
      <w:r w:rsidRPr="00F83E68">
        <w:rPr>
          <w:rFonts w:ascii="Tahoma" w:hAnsi="Tahoma" w:cs="Tahoma"/>
        </w:rPr>
        <w:t>Office Home and Student RT 2013 – Uso Comercial, Office Web Apps, PowerPoint 2013,</w:t>
      </w:r>
      <w:r w:rsidR="0012387A" w:rsidRPr="00F83E68">
        <w:rPr>
          <w:rFonts w:ascii="Tahoma" w:hAnsi="Tahoma" w:cs="Tahoma"/>
        </w:rPr>
        <w:t> </w:t>
      </w:r>
      <w:r w:rsidRPr="00F83E68">
        <w:rPr>
          <w:rFonts w:ascii="Tahoma" w:hAnsi="Tahoma" w:cs="Tahoma"/>
        </w:rPr>
        <w:t>Publisher 2013 e Word 2013.</w:t>
      </w:r>
    </w:p>
    <w:p w14:paraId="45A544F4" w14:textId="77777777" w:rsidR="00AF08FE" w:rsidRPr="00F83E68" w:rsidRDefault="00AF08FE" w:rsidP="00810479">
      <w:pPr>
        <w:pStyle w:val="FootnoteBulletLevel1"/>
        <w:tabs>
          <w:tab w:val="clear" w:pos="900"/>
        </w:tabs>
        <w:ind w:left="720" w:firstLine="0"/>
        <w:rPr>
          <w:rFonts w:ascii="Tahoma" w:hAnsi="Tahoma" w:cs="Tahoma"/>
          <w:lang w:val="pt-PT"/>
        </w:rPr>
      </w:pPr>
      <w:r w:rsidRPr="00715FF4">
        <w:rPr>
          <w:rFonts w:ascii="Tahoma" w:hAnsi="Tahoma" w:cs="Tahoma"/>
          <w:sz w:val="18"/>
          <w:u w:val="single"/>
          <w:lang w:val="pt-BR"/>
        </w:rPr>
        <w:t>Incapacidade de Separar o Microsoft Office Standard 2013</w:t>
      </w:r>
      <w:r w:rsidRPr="00715FF4">
        <w:rPr>
          <w:rFonts w:ascii="Tahoma" w:hAnsi="Tahoma" w:cs="Tahoma"/>
          <w:sz w:val="18"/>
          <w:lang w:val="pt-BR"/>
        </w:rPr>
        <w:t>:</w:t>
      </w:r>
      <w:r w:rsidRPr="00715FF4">
        <w:rPr>
          <w:rFonts w:ascii="Tahoma" w:hAnsi="Tahoma" w:cs="Tahoma"/>
          <w:sz w:val="18"/>
          <w:u w:val="single"/>
          <w:lang w:val="pt-BR"/>
        </w:rPr>
        <w:br/>
      </w:r>
      <w:r w:rsidRPr="00715FF4">
        <w:rPr>
          <w:rFonts w:ascii="Tahoma" w:hAnsi="Tahoma" w:cs="Tahoma"/>
          <w:sz w:val="18"/>
          <w:lang w:val="pt-BR"/>
        </w:rPr>
        <w:t>O Office Standard 2013 consiste em mais de um produto oferecido sob uma única licença.</w:t>
      </w:r>
      <w:r w:rsidRPr="00F83E68">
        <w:rPr>
          <w:rFonts w:ascii="Tahoma" w:hAnsi="Tahoma" w:cs="Tahoma"/>
          <w:lang w:val="pt-PT"/>
        </w:rPr>
        <w:t xml:space="preserve"> </w:t>
      </w:r>
      <w:r w:rsidRPr="00715FF4">
        <w:rPr>
          <w:rFonts w:ascii="Tahoma" w:hAnsi="Tahoma" w:cs="Tahoma"/>
          <w:sz w:val="18"/>
          <w:lang w:val="pt-BR"/>
        </w:rPr>
        <w:t>O software não</w:t>
      </w:r>
      <w:r w:rsidR="008E1C27" w:rsidRPr="00715FF4">
        <w:rPr>
          <w:rFonts w:ascii="Tahoma" w:hAnsi="Tahoma" w:cs="Tahoma"/>
          <w:sz w:val="18"/>
          <w:lang w:val="pt-BR"/>
        </w:rPr>
        <w:t> </w:t>
      </w:r>
      <w:r w:rsidRPr="00715FF4">
        <w:rPr>
          <w:rFonts w:ascii="Tahoma" w:hAnsi="Tahoma" w:cs="Tahoma"/>
          <w:sz w:val="18"/>
          <w:lang w:val="pt-BR"/>
        </w:rPr>
        <w:t>deverá ser separado para uso em mais de um computador.</w:t>
      </w:r>
    </w:p>
    <w:p w14:paraId="45A544F5" w14:textId="77777777" w:rsidR="00AF08FE" w:rsidRPr="00F83E68" w:rsidRDefault="00AF08FE" w:rsidP="00810479">
      <w:pPr>
        <w:ind w:left="720"/>
        <w:rPr>
          <w:rFonts w:cs="Tahoma"/>
          <w:lang w:val="pt-PT"/>
        </w:rPr>
      </w:pPr>
      <w:r w:rsidRPr="00715FF4">
        <w:rPr>
          <w:rFonts w:cs="Tahoma"/>
          <w:u w:val="single"/>
          <w:lang w:val="pt-BR"/>
        </w:rPr>
        <w:t>Direitos Estendidos de acordo com os Direitos de Uso em Roaming para Software Assurance</w:t>
      </w:r>
      <w:r w:rsidRPr="00715FF4">
        <w:rPr>
          <w:rFonts w:cs="Tahoma"/>
          <w:lang w:val="pt-BR"/>
        </w:rPr>
        <w:t>:</w:t>
      </w:r>
    </w:p>
    <w:p w14:paraId="45A544F6" w14:textId="77777777" w:rsidR="00AF08FE" w:rsidRPr="00F83E68" w:rsidRDefault="00AF08FE" w:rsidP="003501DF">
      <w:pPr>
        <w:ind w:left="720"/>
        <w:rPr>
          <w:rFonts w:cs="Tahoma"/>
          <w:szCs w:val="18"/>
          <w:lang w:val="pt-PT"/>
        </w:rPr>
      </w:pPr>
      <w:r w:rsidRPr="00715FF4">
        <w:rPr>
          <w:rFonts w:cs="Tahoma"/>
          <w:szCs w:val="18"/>
          <w:lang w:val="pt-BR"/>
        </w:rPr>
        <w:t>Os usuários que estão qualificados a acessar e usar o software de acordo com os Direitos de Uso em Roaming nos Direitos de Uso do Produto tem mais uma opção.</w:t>
      </w:r>
      <w:r w:rsidRPr="00F83E68">
        <w:rPr>
          <w:rFonts w:cs="Tahoma"/>
          <w:szCs w:val="18"/>
          <w:lang w:val="pt-PT"/>
        </w:rPr>
        <w:t xml:space="preserve"> </w:t>
      </w:r>
      <w:r w:rsidRPr="00715FF4">
        <w:rPr>
          <w:rFonts w:cs="Tahoma"/>
          <w:szCs w:val="18"/>
          <w:lang w:val="pt-BR"/>
        </w:rPr>
        <w:t>Eles podem instalar o software em uma unidade USB e usá-lo na unidade USB em um dispositivo de terceiro qualificado quando estiverem fora das instalações do cliente ou de suas afiliadas.</w:t>
      </w:r>
      <w:r w:rsidR="00CD5606" w:rsidRPr="00F83E68">
        <w:rPr>
          <w:rFonts w:cs="Tahoma"/>
          <w:szCs w:val="18"/>
          <w:lang w:val="pt-PT"/>
        </w:rPr>
        <w:t xml:space="preserve"> </w:t>
      </w:r>
      <w:r w:rsidRPr="00715FF4">
        <w:rPr>
          <w:rFonts w:cs="Tahoma"/>
          <w:szCs w:val="18"/>
          <w:lang w:val="pt-BR"/>
        </w:rPr>
        <w:t xml:space="preserve">Os termos e as condições dos </w:t>
      </w:r>
      <w:r w:rsidR="00CD5606" w:rsidRPr="00715FF4">
        <w:rPr>
          <w:rFonts w:cs="Tahoma"/>
          <w:szCs w:val="18"/>
          <w:lang w:val="pt-BR"/>
        </w:rPr>
        <w:t>“</w:t>
      </w:r>
      <w:r w:rsidRPr="00715FF4">
        <w:rPr>
          <w:rFonts w:cs="Tahoma"/>
          <w:szCs w:val="18"/>
          <w:lang w:val="pt-BR"/>
        </w:rPr>
        <w:t>Office 2013, Project 2013, Visio 2013 – Direitos de Uso em Roaming</w:t>
      </w:r>
      <w:r w:rsidR="00CD5606" w:rsidRPr="00715FF4">
        <w:rPr>
          <w:rFonts w:cs="Tahoma"/>
          <w:szCs w:val="18"/>
          <w:lang w:val="pt-BR"/>
        </w:rPr>
        <w:t>”</w:t>
      </w:r>
      <w:r w:rsidRPr="00715FF4">
        <w:rPr>
          <w:rFonts w:cs="Tahoma"/>
          <w:szCs w:val="18"/>
          <w:lang w:val="pt-BR"/>
        </w:rPr>
        <w:t xml:space="preserve"> nos Direitos de Uso do Produto, conforme complementados por esses termos e condições, regem o uso que os usuários fazem do software sob essa opção.</w:t>
      </w:r>
      <w:r w:rsidR="00CD5606" w:rsidRPr="00715FF4">
        <w:rPr>
          <w:rFonts w:cs="Tahoma"/>
          <w:szCs w:val="18"/>
          <w:lang w:val="pt-BR"/>
        </w:rPr>
        <w:t xml:space="preserve"> </w:t>
      </w:r>
      <w:r w:rsidRPr="00715FF4">
        <w:rPr>
          <w:rFonts w:cs="Tahoma"/>
          <w:szCs w:val="18"/>
          <w:lang w:val="pt-BR"/>
        </w:rPr>
        <w:t>Consulte os Office 2013, Project 2013, Visio 2013 – Direitos de Uso em Roaming nos Direitos de Uso do Produto da</w:t>
      </w:r>
      <w:r w:rsidR="00425CEC" w:rsidRPr="00715FF4">
        <w:rPr>
          <w:rFonts w:cs="Tahoma"/>
          <w:szCs w:val="18"/>
          <w:lang w:val="pt-BR"/>
        </w:rPr>
        <w:t xml:space="preserve"> </w:t>
      </w:r>
      <w:r w:rsidRPr="00715FF4">
        <w:rPr>
          <w:rFonts w:cs="Tahoma"/>
          <w:szCs w:val="18"/>
          <w:lang w:val="pt-BR"/>
        </w:rPr>
        <w:t>Microsoft</w:t>
      </w:r>
      <w:r w:rsidR="00425CEC" w:rsidRPr="00715FF4">
        <w:rPr>
          <w:rFonts w:cs="Tahoma"/>
          <w:szCs w:val="18"/>
          <w:lang w:val="pt-BR"/>
        </w:rPr>
        <w:t> </w:t>
      </w:r>
      <w:r w:rsidRPr="00715FF4">
        <w:rPr>
          <w:rFonts w:cs="Tahoma"/>
          <w:szCs w:val="18"/>
          <w:lang w:val="pt-BR"/>
        </w:rPr>
        <w:t xml:space="preserve">(PUR) na página </w:t>
      </w:r>
      <w:hyperlink r:id="rId38" w:history="1">
        <w:r w:rsidRPr="00715FF4">
          <w:rPr>
            <w:rFonts w:cs="Tahoma"/>
            <w:color w:val="0000FB"/>
            <w:szCs w:val="18"/>
            <w:u w:val="single"/>
            <w:lang w:val="pt-BR"/>
          </w:rPr>
          <w:t>http://www.microsoftvolumelicensing.com/userights/PUR.aspx</w:t>
        </w:r>
      </w:hyperlink>
      <w:r w:rsidRPr="00715FF4">
        <w:rPr>
          <w:rFonts w:cs="Tahoma"/>
          <w:color w:val="000000"/>
          <w:szCs w:val="18"/>
          <w:lang w:val="pt-BR"/>
        </w:rPr>
        <w:t>.</w:t>
      </w:r>
      <w:r w:rsidRPr="00F83E68">
        <w:rPr>
          <w:rFonts w:cs="Tahoma"/>
          <w:szCs w:val="18"/>
          <w:lang w:val="pt-PT"/>
        </w:rPr>
        <w:t xml:space="preserve"> </w:t>
      </w:r>
    </w:p>
    <w:p w14:paraId="45A544F7" w14:textId="77777777" w:rsidR="00AF08FE" w:rsidRPr="00F83E68" w:rsidRDefault="00AF08FE" w:rsidP="00697E59">
      <w:pPr>
        <w:pStyle w:val="FootnoteBulletLevel1"/>
        <w:tabs>
          <w:tab w:val="clear" w:pos="900"/>
        </w:tabs>
        <w:ind w:left="0" w:firstLine="0"/>
        <w:rPr>
          <w:rFonts w:ascii="Tahoma" w:hAnsi="Tahoma" w:cs="Tahoma"/>
          <w:lang w:val="pt-PT"/>
        </w:rPr>
      </w:pPr>
    </w:p>
    <w:p w14:paraId="45A544F8" w14:textId="77777777" w:rsidR="00AF08FE" w:rsidRPr="00F83E68" w:rsidRDefault="00AF08FE" w:rsidP="004574E9">
      <w:pPr>
        <w:rPr>
          <w:rFonts w:cs="Tahoma"/>
          <w:lang w:val="pt-PT"/>
        </w:rPr>
      </w:pPr>
    </w:p>
    <w:p w14:paraId="45A544F9" w14:textId="77777777" w:rsidR="00AF08FE" w:rsidRPr="00F83E68" w:rsidRDefault="00AF08FE" w:rsidP="00461CA9">
      <w:pPr>
        <w:pStyle w:val="Heading3"/>
        <w:rPr>
          <w:rFonts w:ascii="Tahoma" w:hAnsi="Tahoma" w:cs="Tahoma"/>
          <w:lang w:val="fr-FR"/>
        </w:rPr>
      </w:pPr>
      <w:bookmarkStart w:id="1126" w:name="_11_Office_Professional"/>
      <w:bookmarkStart w:id="1127" w:name="_Toc340680155"/>
      <w:bookmarkStart w:id="1128" w:name="Aps_9OfficeProPlusSubUserSL"/>
      <w:bookmarkEnd w:id="1125"/>
      <w:bookmarkEnd w:id="1126"/>
      <w:r w:rsidRPr="00F83E68">
        <w:rPr>
          <w:rFonts w:ascii="Tahoma" w:hAnsi="Tahoma" w:cs="Tahoma"/>
          <w:caps/>
          <w:color w:val="F26200"/>
          <w:sz w:val="22"/>
          <w:vertAlign w:val="superscript"/>
          <w:lang w:val="fr-FR"/>
        </w:rPr>
        <w:t>11</w:t>
      </w:r>
      <w:r w:rsidRPr="00F83E68">
        <w:rPr>
          <w:rFonts w:ascii="Tahoma" w:hAnsi="Tahoma" w:cs="Tahoma"/>
          <w:caps/>
          <w:color w:val="F26200"/>
          <w:sz w:val="22"/>
          <w:lang w:val="fr-FR"/>
        </w:rPr>
        <w:t xml:space="preserve"> </w:t>
      </w:r>
      <w:r w:rsidR="00BC64BE" w:rsidRPr="00F83E68">
        <w:rPr>
          <w:rFonts w:ascii="Tahoma" w:hAnsi="Tahoma" w:cs="Tahoma"/>
          <w:color w:val="F26200"/>
          <w:sz w:val="22"/>
          <w:lang w:val="fr-FR"/>
        </w:rPr>
        <w:t>Office Professional Plus Subscription (Sl De Usuário)</w:t>
      </w:r>
      <w:bookmarkEnd w:id="1127"/>
    </w:p>
    <w:bookmarkEnd w:id="1128"/>
    <w:p w14:paraId="45A544FA" w14:textId="77777777" w:rsidR="00AF08FE" w:rsidRPr="00F83E68" w:rsidRDefault="00AF08FE" w:rsidP="00B2182D">
      <w:pPr>
        <w:ind w:left="720"/>
        <w:rPr>
          <w:rFonts w:cs="Tahoma"/>
          <w:lang w:val="fr-FR"/>
        </w:rPr>
      </w:pPr>
    </w:p>
    <w:p w14:paraId="45A544FB" w14:textId="77777777" w:rsidR="00AF08FE" w:rsidRPr="00F83E68" w:rsidRDefault="00AF08FE" w:rsidP="00810479">
      <w:pPr>
        <w:ind w:left="720"/>
        <w:rPr>
          <w:rFonts w:cs="Tahoma"/>
          <w:lang w:val="pt-PT"/>
        </w:rPr>
      </w:pPr>
      <w:r w:rsidRPr="00715FF4">
        <w:rPr>
          <w:rFonts w:cs="Tahoma"/>
          <w:color w:val="000000"/>
          <w:u w:val="single"/>
          <w:lang w:val="pt-BR"/>
        </w:rPr>
        <w:t>Campus e School</w:t>
      </w:r>
      <w:r w:rsidRPr="00715FF4">
        <w:rPr>
          <w:rFonts w:cs="Tahoma"/>
          <w:color w:val="000000"/>
          <w:lang w:val="pt-BR"/>
        </w:rPr>
        <w:t>:</w:t>
      </w:r>
    </w:p>
    <w:p w14:paraId="45A544FC" w14:textId="77777777" w:rsidR="00AF08FE" w:rsidRPr="00F83E68" w:rsidRDefault="00AF08FE" w:rsidP="00810479">
      <w:pPr>
        <w:ind w:left="720"/>
        <w:rPr>
          <w:rFonts w:cs="Tahoma"/>
          <w:lang w:val="pt-PT"/>
        </w:rPr>
      </w:pPr>
      <w:r w:rsidRPr="00715FF4">
        <w:rPr>
          <w:rFonts w:cs="Tahoma"/>
          <w:color w:val="000000"/>
          <w:lang w:val="pt-BR"/>
        </w:rPr>
        <w:t>Se a Instituição se inscrever no Office Professional Plus Subscription, ela deverá adquirir uma licença para cada Usuário Qualificado na organização da Instituição.</w:t>
      </w:r>
      <w:r w:rsidRPr="00F83E68">
        <w:rPr>
          <w:rFonts w:cs="Tahoma"/>
          <w:lang w:val="pt-PT"/>
        </w:rPr>
        <w:t xml:space="preserve"> </w:t>
      </w:r>
      <w:r w:rsidRPr="00715FF4">
        <w:rPr>
          <w:rFonts w:cs="Tahoma"/>
          <w:color w:val="000000"/>
          <w:lang w:val="pt-BR"/>
        </w:rPr>
        <w:t>Se a Instituição se inscrever na opção Student no</w:t>
      </w:r>
      <w:r w:rsidR="008C6234" w:rsidRPr="00715FF4">
        <w:rPr>
          <w:rFonts w:cs="Tahoma"/>
          <w:color w:val="000000"/>
          <w:lang w:val="pt-BR"/>
        </w:rPr>
        <w:t> </w:t>
      </w:r>
      <w:r w:rsidRPr="00715FF4">
        <w:rPr>
          <w:rFonts w:cs="Tahoma"/>
          <w:color w:val="000000"/>
          <w:lang w:val="pt-BR"/>
        </w:rPr>
        <w:t>Office Professional Plus Subscription, ela deverá adquirir uma licença para cada Aluno na Organização.</w:t>
      </w:r>
    </w:p>
    <w:p w14:paraId="45A544FD" w14:textId="77777777" w:rsidR="00AF08FE" w:rsidRPr="00F83E68" w:rsidRDefault="00AF08FE" w:rsidP="00810479">
      <w:pPr>
        <w:ind w:left="720"/>
        <w:rPr>
          <w:rFonts w:cs="Tahoma"/>
          <w:lang w:val="pt-PT"/>
        </w:rPr>
      </w:pPr>
    </w:p>
    <w:p w14:paraId="45A544FE" w14:textId="77777777" w:rsidR="00AF08FE" w:rsidRPr="00F83E68" w:rsidRDefault="00AF08FE" w:rsidP="00810479">
      <w:pPr>
        <w:ind w:left="720"/>
        <w:rPr>
          <w:rFonts w:cs="Tahoma"/>
          <w:lang w:val="pt-PT"/>
        </w:rPr>
      </w:pPr>
      <w:r w:rsidRPr="00715FF4">
        <w:rPr>
          <w:rFonts w:cs="Tahoma"/>
          <w:color w:val="000000"/>
          <w:u w:val="single"/>
          <w:lang w:val="pt-BR"/>
        </w:rPr>
        <w:t>Qualificação de mídias</w:t>
      </w:r>
      <w:r w:rsidRPr="00715FF4">
        <w:rPr>
          <w:rFonts w:cs="Tahoma"/>
          <w:color w:val="000000"/>
          <w:lang w:val="pt-BR"/>
        </w:rPr>
        <w:t>:</w:t>
      </w:r>
    </w:p>
    <w:p w14:paraId="45A544FF" w14:textId="77777777" w:rsidR="00AF08FE" w:rsidRPr="00F83E68" w:rsidRDefault="00AF08FE" w:rsidP="00810479">
      <w:pPr>
        <w:ind w:left="720"/>
        <w:rPr>
          <w:rFonts w:cs="Tahoma"/>
          <w:lang w:val="pt-PT"/>
        </w:rPr>
      </w:pPr>
      <w:r w:rsidRPr="00715FF4">
        <w:rPr>
          <w:rFonts w:cs="Tahoma"/>
          <w:bCs/>
          <w:szCs w:val="18"/>
          <w:lang w:val="pt-BR"/>
        </w:rPr>
        <w:t>Os clientes de Enterprise e Enterprise Subscription com Assinaturas ativas do Office Professional Plus</w:t>
      </w:r>
      <w:r w:rsidR="00A40256" w:rsidRPr="00715FF4">
        <w:rPr>
          <w:rFonts w:cs="Tahoma"/>
          <w:bCs/>
          <w:szCs w:val="18"/>
          <w:lang w:val="pt-BR"/>
        </w:rPr>
        <w:t> </w:t>
      </w:r>
      <w:r w:rsidRPr="00715FF4">
        <w:rPr>
          <w:rFonts w:cs="Tahoma"/>
          <w:bCs/>
          <w:szCs w:val="18"/>
          <w:lang w:val="pt-BR"/>
        </w:rPr>
        <w:t>(USLs), que implantaram o Office Professional Plus 2010 de acordo com o contrato Enterprise ou</w:t>
      </w:r>
      <w:r w:rsidR="00A40256" w:rsidRPr="00715FF4">
        <w:rPr>
          <w:rFonts w:cs="Tahoma"/>
          <w:bCs/>
          <w:szCs w:val="18"/>
          <w:lang w:val="pt-BR"/>
        </w:rPr>
        <w:t> </w:t>
      </w:r>
      <w:r w:rsidRPr="00715FF4">
        <w:rPr>
          <w:rFonts w:cs="Tahoma"/>
          <w:bCs/>
          <w:szCs w:val="18"/>
          <w:lang w:val="pt-BR"/>
        </w:rPr>
        <w:t>Enterprise Subscription, poderão instalar o software Office Professional Plus 2010 no lugar do Office Professional Plus Subscription nos seus respectivos desktops qualificados.</w:t>
      </w:r>
      <w:r w:rsidRPr="00F83E68">
        <w:rPr>
          <w:rFonts w:cs="Tahoma"/>
          <w:bCs/>
          <w:szCs w:val="18"/>
          <w:lang w:val="pt-PT"/>
        </w:rPr>
        <w:t xml:space="preserve"> </w:t>
      </w:r>
    </w:p>
    <w:p w14:paraId="45A54500" w14:textId="77777777" w:rsidR="00AF08FE" w:rsidRPr="00F83E68" w:rsidRDefault="00AF08FE" w:rsidP="00810479">
      <w:pPr>
        <w:ind w:left="720"/>
        <w:rPr>
          <w:rFonts w:cs="Tahoma"/>
          <w:lang w:val="pt-PT"/>
        </w:rPr>
      </w:pPr>
    </w:p>
    <w:p w14:paraId="45A54501" w14:textId="77777777" w:rsidR="00AF08FE" w:rsidRPr="00F83E68" w:rsidRDefault="00AF08FE" w:rsidP="00810479">
      <w:pPr>
        <w:ind w:left="720"/>
        <w:rPr>
          <w:rFonts w:cs="Tahoma"/>
          <w:lang w:val="pt-PT"/>
        </w:rPr>
      </w:pPr>
      <w:r w:rsidRPr="00715FF4">
        <w:rPr>
          <w:rFonts w:cs="Tahoma"/>
          <w:bCs/>
          <w:color w:val="000000"/>
          <w:szCs w:val="18"/>
          <w:lang w:val="pt-BR"/>
        </w:rPr>
        <w:t>Os clientes de Enterprise e Enterprise Subscription com Assinaturas ativas do Office Professional Plus (USLs), que implantaram o Office para Mac Standard 2011 no contrato Enterprise ou Enterprise Subscription poderão instalar o Office para Mac Standard 2011 no lugar do Office Professional Plus Subscription nos seus respectivos desktops qualificados.</w:t>
      </w:r>
      <w:r w:rsidRPr="00F83E68">
        <w:rPr>
          <w:rFonts w:cs="Tahoma"/>
          <w:bCs/>
          <w:color w:val="000000"/>
          <w:szCs w:val="18"/>
          <w:lang w:val="pt-PT"/>
        </w:rPr>
        <w:t xml:space="preserve"> </w:t>
      </w:r>
    </w:p>
    <w:p w14:paraId="45A54502" w14:textId="77777777" w:rsidR="00AF08FE" w:rsidRPr="00F83E68" w:rsidRDefault="00AF08FE" w:rsidP="00810479">
      <w:pPr>
        <w:ind w:left="720"/>
        <w:rPr>
          <w:rFonts w:cs="Tahoma"/>
          <w:lang w:val="pt-PT"/>
        </w:rPr>
      </w:pPr>
    </w:p>
    <w:p w14:paraId="45A54503" w14:textId="77777777" w:rsidR="00AF08FE" w:rsidRPr="00F83E68" w:rsidRDefault="00AF08FE" w:rsidP="00810479">
      <w:pPr>
        <w:ind w:left="720"/>
        <w:rPr>
          <w:rFonts w:cs="Tahoma"/>
          <w:lang w:val="pt-PT"/>
        </w:rPr>
      </w:pPr>
      <w:r w:rsidRPr="00715FF4">
        <w:rPr>
          <w:rFonts w:cs="Tahoma"/>
          <w:color w:val="000000"/>
          <w:lang w:val="pt-BR"/>
        </w:rPr>
        <w:t>Em qualquer outro caso, os clientes deverão usar a mídia do Office Professional Plus Subscription para implantar o software de acordo com o seu respectivo Office Professional Plus Subscription (USLs).</w:t>
      </w:r>
    </w:p>
    <w:p w14:paraId="45A54504" w14:textId="77777777" w:rsidR="00AF08FE" w:rsidRPr="00F83E68" w:rsidRDefault="00AF08FE" w:rsidP="00810479">
      <w:pPr>
        <w:ind w:left="720"/>
        <w:rPr>
          <w:rFonts w:cs="Tahoma"/>
          <w:lang w:val="pt-PT"/>
        </w:rPr>
      </w:pPr>
    </w:p>
    <w:p w14:paraId="45A54505" w14:textId="77777777" w:rsidR="00AF08FE" w:rsidRPr="00F83E68" w:rsidRDefault="00AF08FE" w:rsidP="00810479">
      <w:pPr>
        <w:ind w:left="720"/>
        <w:rPr>
          <w:rFonts w:cs="Tahoma"/>
          <w:lang w:val="pt-PT"/>
        </w:rPr>
      </w:pPr>
      <w:r w:rsidRPr="00715FF4">
        <w:rPr>
          <w:rFonts w:cs="Tahoma"/>
          <w:bCs/>
          <w:szCs w:val="18"/>
          <w:lang w:val="pt-BR"/>
        </w:rPr>
        <w:t>Trata-se de uma exceção única durante a introdução dos Serviços Online do Office Professional Plus Subscription.</w:t>
      </w:r>
      <w:r w:rsidRPr="00F83E68">
        <w:rPr>
          <w:rFonts w:cs="Tahoma"/>
          <w:bCs/>
          <w:szCs w:val="18"/>
          <w:lang w:val="pt-PT"/>
        </w:rPr>
        <w:t xml:space="preserve"> </w:t>
      </w:r>
      <w:r w:rsidRPr="00715FF4">
        <w:rPr>
          <w:rFonts w:cs="Tahoma"/>
          <w:bCs/>
          <w:szCs w:val="18"/>
          <w:lang w:val="pt-BR"/>
        </w:rPr>
        <w:t>O Cliente precisará cumprir os requisitos de atualização dos Serviços Online na próxima versão.</w:t>
      </w:r>
      <w:r w:rsidRPr="00F83E68">
        <w:rPr>
          <w:rFonts w:cs="Tahoma"/>
          <w:lang w:val="pt-PT"/>
        </w:rPr>
        <w:t xml:space="preserve"> </w:t>
      </w:r>
      <w:r w:rsidRPr="00715FF4">
        <w:rPr>
          <w:rFonts w:cs="Tahoma"/>
          <w:lang w:val="pt-BR"/>
        </w:rPr>
        <w:t>Para obter mais informações sobre os requisitos de atualização dos Serviços Online, consulte o</w:t>
      </w:r>
      <w:r w:rsidR="005F6C34" w:rsidRPr="00715FF4">
        <w:rPr>
          <w:rFonts w:cs="Tahoma"/>
          <w:lang w:val="pt-BR"/>
        </w:rPr>
        <w:t> </w:t>
      </w:r>
      <w:r w:rsidRPr="00715FF4">
        <w:rPr>
          <w:rFonts w:cs="Tahoma"/>
          <w:lang w:val="pt-BR"/>
        </w:rPr>
        <w:t>documento de Direitos de Uso de Produto (PUR) no site http://www.microsoftvolumelicensing.com/userights/PUR.aspx</w:t>
      </w:r>
    </w:p>
    <w:p w14:paraId="45A54506" w14:textId="77777777" w:rsidR="00AF08FE" w:rsidRPr="00F83E68" w:rsidRDefault="00AF08FE" w:rsidP="00810479">
      <w:pPr>
        <w:ind w:left="720"/>
        <w:rPr>
          <w:rFonts w:cs="Tahoma"/>
          <w:lang w:val="pt-PT"/>
        </w:rPr>
      </w:pPr>
    </w:p>
    <w:p w14:paraId="45A54507" w14:textId="77777777" w:rsidR="005F6C34" w:rsidRPr="00F83E68" w:rsidRDefault="005F6C34" w:rsidP="00810479">
      <w:pPr>
        <w:ind w:left="720"/>
        <w:rPr>
          <w:rFonts w:cs="Tahoma"/>
          <w:lang w:val="pt-PT"/>
        </w:rPr>
      </w:pPr>
    </w:p>
    <w:p w14:paraId="45A54508" w14:textId="77777777" w:rsidR="005F6C34" w:rsidRPr="00F83E68" w:rsidRDefault="005F6C34" w:rsidP="00810479">
      <w:pPr>
        <w:ind w:left="720"/>
        <w:rPr>
          <w:rFonts w:cs="Tahoma"/>
          <w:lang w:val="pt-PT"/>
        </w:rPr>
      </w:pPr>
    </w:p>
    <w:p w14:paraId="45A54509" w14:textId="77777777" w:rsidR="005F6C34" w:rsidRPr="00F83E68" w:rsidRDefault="005F6C34" w:rsidP="00810479">
      <w:pPr>
        <w:ind w:left="720"/>
        <w:rPr>
          <w:rFonts w:cs="Tahoma"/>
          <w:lang w:val="pt-PT"/>
        </w:rPr>
      </w:pPr>
    </w:p>
    <w:p w14:paraId="45A5450A" w14:textId="77777777" w:rsidR="005F6C34" w:rsidRPr="00F83E68" w:rsidRDefault="005F6C34" w:rsidP="00810479">
      <w:pPr>
        <w:ind w:left="720"/>
        <w:rPr>
          <w:rFonts w:cs="Tahoma"/>
          <w:lang w:val="pt-PT"/>
        </w:rPr>
      </w:pPr>
    </w:p>
    <w:p w14:paraId="45A5450B" w14:textId="77777777" w:rsidR="005F6C34" w:rsidRPr="00F83E68" w:rsidRDefault="005F6C34" w:rsidP="00810479">
      <w:pPr>
        <w:ind w:left="720"/>
        <w:rPr>
          <w:rFonts w:cs="Tahoma"/>
          <w:lang w:val="pt-PT"/>
        </w:rPr>
      </w:pPr>
    </w:p>
    <w:p w14:paraId="45A5450C" w14:textId="77777777" w:rsidR="00AF08FE" w:rsidRPr="00F83E68" w:rsidRDefault="00AF08FE" w:rsidP="00810479">
      <w:pPr>
        <w:ind w:left="720"/>
        <w:rPr>
          <w:rFonts w:cs="Tahoma"/>
          <w:lang w:val="pt-PT"/>
        </w:rPr>
      </w:pPr>
      <w:r w:rsidRPr="00715FF4">
        <w:rPr>
          <w:rFonts w:cs="Tahoma"/>
          <w:u w:val="single"/>
          <w:lang w:val="pt-BR"/>
        </w:rPr>
        <w:t>Qualificação de Mídias com o Windows To Go Rights</w:t>
      </w:r>
    </w:p>
    <w:p w14:paraId="45A5450D" w14:textId="77777777" w:rsidR="00AF08FE" w:rsidRPr="00F83E68" w:rsidRDefault="00AF08FE" w:rsidP="00810479">
      <w:pPr>
        <w:ind w:left="720"/>
        <w:rPr>
          <w:rFonts w:cs="Tahoma"/>
          <w:lang w:val="pt-PT"/>
        </w:rPr>
      </w:pPr>
      <w:r w:rsidRPr="00715FF4">
        <w:rPr>
          <w:rFonts w:cs="Tahoma"/>
          <w:lang w:val="pt-BR"/>
        </w:rPr>
        <w:t>Como parte da introdução ao Windows To Go Rights, se o usuário ao qual você atribuiu uma licença de Assinatura do Office Professional Plus invocar o direito de usar o software sob o Windows to Go Rights, em</w:t>
      </w:r>
      <w:r w:rsidR="005F6C34" w:rsidRPr="00715FF4">
        <w:rPr>
          <w:rFonts w:cs="Tahoma"/>
          <w:lang w:val="pt-BR"/>
        </w:rPr>
        <w:t> </w:t>
      </w:r>
      <w:r w:rsidRPr="00715FF4">
        <w:rPr>
          <w:rFonts w:cs="Tahoma"/>
          <w:lang w:val="pt-BR"/>
        </w:rPr>
        <w:t>vez de instalar uma cópia do software fornecido com a Assinatura do Office Professional Plus em um dos dispositivos permitidos de acordo com os Direitos de Uso do Produto para Assinatura do Office Professional Plus, o referido usuário poderá instalar uma cópia do software Office Professional Plus na unidade USB usada para o Windows to Go Rights e usar o software Office Professional Plus nessa unidade USB em qualquer dispositivo licenciado.</w:t>
      </w:r>
      <w:r w:rsidR="00CD5606" w:rsidRPr="00F83E68">
        <w:rPr>
          <w:rFonts w:cs="Tahoma"/>
          <w:lang w:val="pt-PT"/>
        </w:rPr>
        <w:t xml:space="preserve"> </w:t>
      </w:r>
      <w:r w:rsidRPr="00715FF4">
        <w:rPr>
          <w:rFonts w:cs="Tahoma"/>
          <w:lang w:val="pt-BR"/>
        </w:rPr>
        <w:t>Esse direito expira no término da Assinatura do Office Professional Plus.</w:t>
      </w:r>
    </w:p>
    <w:p w14:paraId="45A5450E" w14:textId="77777777" w:rsidR="00AF08FE" w:rsidRPr="00F83E68" w:rsidRDefault="00AF08FE" w:rsidP="00810479">
      <w:pPr>
        <w:ind w:left="720"/>
        <w:rPr>
          <w:rFonts w:cs="Tahoma"/>
          <w:lang w:val="pt-PT"/>
        </w:rPr>
      </w:pPr>
    </w:p>
    <w:p w14:paraId="45A5450F" w14:textId="77777777" w:rsidR="00AF08FE" w:rsidRPr="00F83E68" w:rsidRDefault="00AF08FE" w:rsidP="00810479">
      <w:pPr>
        <w:ind w:left="720"/>
        <w:rPr>
          <w:rFonts w:cs="Tahoma"/>
          <w:lang w:val="pt-PT"/>
        </w:rPr>
      </w:pPr>
      <w:r w:rsidRPr="00715FF4">
        <w:rPr>
          <w:rFonts w:cs="Tahoma"/>
          <w:u w:val="single"/>
          <w:lang w:val="pt-BR"/>
        </w:rPr>
        <w:t>Direitos de Downgrade</w:t>
      </w:r>
      <w:r w:rsidRPr="00715FF4">
        <w:rPr>
          <w:rFonts w:cs="Tahoma"/>
          <w:lang w:val="pt-BR"/>
        </w:rPr>
        <w:t>:</w:t>
      </w:r>
    </w:p>
    <w:p w14:paraId="45A54510" w14:textId="77777777" w:rsidR="00AF08FE" w:rsidRPr="00F83E68" w:rsidRDefault="00AF08FE" w:rsidP="00810479">
      <w:pPr>
        <w:ind w:left="720"/>
        <w:rPr>
          <w:rFonts w:cs="Tahoma"/>
          <w:lang w:val="pt-PT"/>
        </w:rPr>
      </w:pPr>
      <w:r w:rsidRPr="00715FF4">
        <w:rPr>
          <w:rFonts w:cs="Tahoma"/>
          <w:lang w:val="pt-BR"/>
        </w:rPr>
        <w:t>Não existe versão anterior dos Serviços Online do Office Professional Plus Subscription, portanto, não</w:t>
      </w:r>
      <w:r w:rsidR="002F1541" w:rsidRPr="00715FF4">
        <w:rPr>
          <w:rFonts w:cs="Tahoma"/>
          <w:lang w:val="pt-BR"/>
        </w:rPr>
        <w:t> </w:t>
      </w:r>
      <w:r w:rsidRPr="00715FF4">
        <w:rPr>
          <w:rFonts w:cs="Tahoma"/>
          <w:lang w:val="pt-BR"/>
        </w:rPr>
        <w:t>existem direitos de downgrade.</w:t>
      </w:r>
    </w:p>
    <w:p w14:paraId="45A54511" w14:textId="77777777" w:rsidR="00AF08FE" w:rsidRPr="00F83E68" w:rsidRDefault="00AF08FE" w:rsidP="00223A77">
      <w:pPr>
        <w:pStyle w:val="FootnoteBulletLevel1"/>
        <w:tabs>
          <w:tab w:val="clear" w:pos="900"/>
        </w:tabs>
        <w:ind w:left="1080" w:firstLine="0"/>
        <w:rPr>
          <w:rFonts w:ascii="Tahoma" w:hAnsi="Tahoma" w:cs="Tahoma"/>
          <w:lang w:val="pt-PT"/>
        </w:rPr>
      </w:pPr>
      <w:bookmarkStart w:id="1129" w:name="Srv_9OutlookMac2011"/>
    </w:p>
    <w:p w14:paraId="45A54512" w14:textId="77777777" w:rsidR="00AF08FE" w:rsidRPr="00F83E68" w:rsidRDefault="00AF08FE" w:rsidP="00704723">
      <w:pPr>
        <w:pStyle w:val="Heading3"/>
        <w:rPr>
          <w:rFonts w:ascii="Tahoma" w:hAnsi="Tahoma" w:cs="Tahoma"/>
          <w:lang w:val="pt-PT"/>
        </w:rPr>
      </w:pPr>
      <w:bookmarkStart w:id="1130" w:name="_Toc336338270"/>
      <w:bookmarkStart w:id="1131" w:name="_12_Outlook_para"/>
      <w:bookmarkStart w:id="1132" w:name="_Toc340680156"/>
      <w:bookmarkEnd w:id="1130"/>
      <w:bookmarkEnd w:id="1131"/>
      <w:r w:rsidRPr="00715FF4">
        <w:rPr>
          <w:rFonts w:ascii="Tahoma" w:hAnsi="Tahoma" w:cs="Tahoma"/>
          <w:caps/>
          <w:color w:val="F66400"/>
          <w:sz w:val="22"/>
          <w:vertAlign w:val="superscript"/>
          <w:lang w:val="pt-BR"/>
        </w:rPr>
        <w:t>12</w:t>
      </w:r>
      <w:r w:rsidRPr="00715FF4">
        <w:rPr>
          <w:rFonts w:ascii="Tahoma" w:hAnsi="Tahoma" w:cs="Tahoma"/>
          <w:color w:val="F66400"/>
          <w:sz w:val="22"/>
          <w:lang w:val="pt-BR"/>
        </w:rPr>
        <w:t xml:space="preserve"> Outlook para Mac 2011</w:t>
      </w:r>
      <w:bookmarkEnd w:id="1132"/>
      <w:r w:rsidRPr="00F83E68">
        <w:rPr>
          <w:rFonts w:ascii="Tahoma" w:hAnsi="Tahoma" w:cs="Tahoma"/>
          <w:lang w:val="pt-PT"/>
        </w:rPr>
        <w:t xml:space="preserve"> </w:t>
      </w:r>
    </w:p>
    <w:bookmarkEnd w:id="1129"/>
    <w:p w14:paraId="45A54513" w14:textId="77777777" w:rsidR="00AF08FE" w:rsidRPr="00F83E68" w:rsidRDefault="00AF08FE" w:rsidP="00704723">
      <w:pPr>
        <w:rPr>
          <w:rFonts w:cs="Tahoma"/>
          <w:lang w:val="pt-PT"/>
        </w:rPr>
      </w:pPr>
    </w:p>
    <w:p w14:paraId="45A54514" w14:textId="77777777" w:rsidR="00AF08FE" w:rsidRPr="00F83E68" w:rsidRDefault="00AF08FE" w:rsidP="00810479">
      <w:pPr>
        <w:adjustRightInd w:val="0"/>
        <w:spacing w:before="120"/>
        <w:ind w:left="720"/>
        <w:textAlignment w:val="baseline"/>
        <w:rPr>
          <w:rFonts w:cs="Tahoma"/>
          <w:lang w:val="pt-PT"/>
        </w:rPr>
      </w:pPr>
      <w:r w:rsidRPr="00715FF4">
        <w:rPr>
          <w:rFonts w:cs="Tahoma"/>
          <w:u w:val="single"/>
          <w:lang w:val="pt-BR"/>
        </w:rPr>
        <w:t>Caminho de Migração do Software Assurance para o Entourage para Mac 2008</w:t>
      </w:r>
      <w:r w:rsidRPr="00715FF4">
        <w:rPr>
          <w:rFonts w:cs="Tahoma"/>
          <w:lang w:val="pt-BR"/>
        </w:rPr>
        <w:t>:</w:t>
      </w:r>
    </w:p>
    <w:p w14:paraId="45A54515" w14:textId="77777777" w:rsidR="00AF08FE" w:rsidRPr="00F83E68" w:rsidRDefault="00AF08FE" w:rsidP="00810479">
      <w:pPr>
        <w:adjustRightInd w:val="0"/>
        <w:spacing w:after="120"/>
        <w:ind w:left="720"/>
        <w:textAlignment w:val="baseline"/>
        <w:rPr>
          <w:rFonts w:cs="Tahoma"/>
          <w:lang w:val="pt-PT"/>
        </w:rPr>
      </w:pPr>
      <w:r w:rsidRPr="00715FF4">
        <w:rPr>
          <w:rFonts w:cs="Tahoma"/>
          <w:lang w:val="pt-BR"/>
        </w:rPr>
        <w:t>A versão substituta do Entourage para Mac 2008 é o Outlook para Mac 2011.</w:t>
      </w:r>
      <w:r w:rsidRPr="00F83E68">
        <w:rPr>
          <w:rFonts w:cs="Tahoma"/>
          <w:lang w:val="pt-PT"/>
        </w:rPr>
        <w:t xml:space="preserve"> </w:t>
      </w:r>
    </w:p>
    <w:p w14:paraId="45A54516" w14:textId="77777777" w:rsidR="00AF08FE" w:rsidRPr="00715FF4" w:rsidRDefault="00AF08FE" w:rsidP="00223A77">
      <w:pPr>
        <w:pStyle w:val="EndnoteText"/>
        <w:tabs>
          <w:tab w:val="left" w:pos="990"/>
          <w:tab w:val="left" w:pos="1080"/>
        </w:tabs>
        <w:ind w:left="0"/>
        <w:rPr>
          <w:rFonts w:ascii="Tahoma" w:hAnsi="Tahoma" w:cs="Tahoma"/>
          <w:sz w:val="18"/>
          <w:szCs w:val="24"/>
        </w:rPr>
      </w:pPr>
    </w:p>
    <w:p w14:paraId="45A54517" w14:textId="77777777" w:rsidR="00AF08FE" w:rsidRPr="00715FF4" w:rsidRDefault="00AF08FE" w:rsidP="00223A77">
      <w:pPr>
        <w:pStyle w:val="EndnoteText"/>
        <w:tabs>
          <w:tab w:val="left" w:pos="990"/>
          <w:tab w:val="left" w:pos="1080"/>
        </w:tabs>
        <w:ind w:left="1080"/>
        <w:rPr>
          <w:sz w:val="18"/>
          <w:szCs w:val="24"/>
        </w:rPr>
      </w:pPr>
    </w:p>
    <w:p w14:paraId="45A54518" w14:textId="77777777" w:rsidR="00AF08FE" w:rsidRPr="00715FF4" w:rsidRDefault="00AF08FE" w:rsidP="00223A77">
      <w:pPr>
        <w:pStyle w:val="Heading3"/>
        <w:rPr>
          <w:rFonts w:ascii="Tahoma" w:hAnsi="Tahoma" w:cs="Tahoma"/>
        </w:rPr>
      </w:pPr>
      <w:bookmarkStart w:id="1133" w:name="_Toc336338271"/>
      <w:bookmarkStart w:id="1134" w:name="_Toc254806116"/>
      <w:bookmarkStart w:id="1135" w:name="Srv_8Project2010Pro"/>
      <w:bookmarkStart w:id="1136" w:name="Srv_Project2010Pro"/>
      <w:bookmarkStart w:id="1137" w:name="Aps_8Project2010Pro"/>
      <w:bookmarkStart w:id="1138" w:name="_13_Project_2013"/>
      <w:bookmarkStart w:id="1139" w:name="_Toc340680157"/>
      <w:bookmarkEnd w:id="1133"/>
      <w:bookmarkEnd w:id="1134"/>
      <w:bookmarkEnd w:id="1135"/>
      <w:bookmarkEnd w:id="1136"/>
      <w:bookmarkEnd w:id="1137"/>
      <w:bookmarkEnd w:id="1138"/>
      <w:r w:rsidRPr="00715FF4">
        <w:rPr>
          <w:rFonts w:ascii="Tahoma" w:hAnsi="Tahoma" w:cs="Tahoma"/>
          <w:caps/>
          <w:color w:val="F66400"/>
          <w:sz w:val="22"/>
          <w:vertAlign w:val="superscript"/>
          <w:lang w:val="pt-BR"/>
        </w:rPr>
        <w:t>13</w:t>
      </w:r>
      <w:r w:rsidRPr="00715FF4">
        <w:rPr>
          <w:rFonts w:ascii="Tahoma" w:hAnsi="Tahoma" w:cs="Tahoma"/>
          <w:color w:val="F66400"/>
          <w:sz w:val="22"/>
          <w:lang w:val="pt-BR"/>
        </w:rPr>
        <w:t xml:space="preserve"> Project 2013 Professional</w:t>
      </w:r>
      <w:bookmarkEnd w:id="1139"/>
      <w:r w:rsidRPr="00715FF4">
        <w:rPr>
          <w:rFonts w:ascii="Tahoma" w:hAnsi="Tahoma" w:cs="Tahoma"/>
        </w:rPr>
        <w:t xml:space="preserve"> </w:t>
      </w:r>
    </w:p>
    <w:p w14:paraId="45A54519" w14:textId="77777777" w:rsidR="00AF08FE" w:rsidRPr="00715FF4" w:rsidRDefault="00AF08FE" w:rsidP="00223A77">
      <w:pPr>
        <w:rPr>
          <w:rFonts w:cs="Tahoma"/>
        </w:rPr>
      </w:pPr>
    </w:p>
    <w:p w14:paraId="45A5451A" w14:textId="77777777" w:rsidR="00AF08FE" w:rsidRPr="00715FF4" w:rsidRDefault="00AF08FE" w:rsidP="00810479">
      <w:pPr>
        <w:pStyle w:val="FootnoteBulletLevel1"/>
        <w:tabs>
          <w:tab w:val="clear" w:pos="900"/>
        </w:tabs>
        <w:spacing w:after="0"/>
        <w:ind w:left="720" w:firstLine="0"/>
        <w:rPr>
          <w:rFonts w:ascii="Tahoma" w:hAnsi="Tahoma" w:cs="Tahoma"/>
          <w:sz w:val="18"/>
          <w:szCs w:val="18"/>
        </w:rPr>
      </w:pPr>
      <w:r w:rsidRPr="00715FF4">
        <w:rPr>
          <w:rFonts w:ascii="Tahoma" w:hAnsi="Tahoma" w:cs="Tahoma"/>
          <w:sz w:val="18"/>
          <w:szCs w:val="18"/>
          <w:u w:val="single"/>
          <w:lang w:val="pt-BR"/>
        </w:rPr>
        <w:t>CAL do Project Server Complementar</w:t>
      </w:r>
      <w:r w:rsidRPr="00715FF4">
        <w:rPr>
          <w:rFonts w:ascii="Tahoma" w:hAnsi="Tahoma" w:cs="Tahoma"/>
          <w:sz w:val="18"/>
          <w:szCs w:val="18"/>
          <w:lang w:val="pt-BR"/>
        </w:rPr>
        <w:t>:</w:t>
      </w:r>
    </w:p>
    <w:p w14:paraId="45A5451B" w14:textId="77777777" w:rsidR="00AF08FE" w:rsidRPr="00715FF4" w:rsidRDefault="00AF08FE" w:rsidP="003501DF">
      <w:pPr>
        <w:pStyle w:val="EndnoteText"/>
        <w:ind w:left="720"/>
        <w:rPr>
          <w:rFonts w:ascii="Tahoma" w:hAnsi="Tahoma" w:cs="Tahoma"/>
          <w:sz w:val="18"/>
          <w:szCs w:val="18"/>
        </w:rPr>
      </w:pPr>
      <w:r w:rsidRPr="00715FF4">
        <w:rPr>
          <w:rStyle w:val="EndnoteReference"/>
          <w:rFonts w:ascii="Tahoma" w:hAnsi="Tahoma" w:cs="Tahoma"/>
          <w:b w:val="0"/>
          <w:color w:val="auto"/>
          <w:szCs w:val="18"/>
          <w:vertAlign w:val="baseline"/>
        </w:rPr>
        <w:t>Os clientes que licenciarem o Project Professional 2013 terão uma CAL do Dispositivo do Project Server 2013.</w:t>
      </w:r>
      <w:r w:rsidRPr="00715FF4">
        <w:rPr>
          <w:rFonts w:ascii="Tahoma" w:hAnsi="Tahoma" w:cs="Tahoma"/>
          <w:sz w:val="18"/>
          <w:szCs w:val="18"/>
        </w:rPr>
        <w:t xml:space="preserve"> </w:t>
      </w:r>
      <w:r w:rsidRPr="00715FF4">
        <w:rPr>
          <w:rStyle w:val="EndnoteReference"/>
          <w:rFonts w:ascii="Tahoma" w:hAnsi="Tahoma" w:cs="Tahoma"/>
          <w:b w:val="0"/>
          <w:color w:val="auto"/>
          <w:szCs w:val="18"/>
          <w:vertAlign w:val="baseline"/>
        </w:rPr>
        <w:t>O direito de acesso ao Project Server 2013 sob essa CAL se encerrará no término da Licença do</w:t>
      </w:r>
      <w:r w:rsidR="00610997" w:rsidRPr="00715FF4">
        <w:rPr>
          <w:rStyle w:val="EndnoteReference"/>
          <w:rFonts w:ascii="Tahoma" w:hAnsi="Tahoma" w:cs="Tahoma"/>
          <w:b w:val="0"/>
          <w:color w:val="auto"/>
          <w:szCs w:val="18"/>
          <w:vertAlign w:val="baseline"/>
          <w:lang w:val="en-US"/>
        </w:rPr>
        <w:t> </w:t>
      </w:r>
      <w:r w:rsidRPr="00715FF4">
        <w:rPr>
          <w:rStyle w:val="EndnoteReference"/>
          <w:rFonts w:ascii="Tahoma" w:hAnsi="Tahoma" w:cs="Tahoma"/>
          <w:b w:val="0"/>
          <w:color w:val="auto"/>
          <w:szCs w:val="18"/>
          <w:vertAlign w:val="baseline"/>
        </w:rPr>
        <w:t>Project Professional correspondente.</w:t>
      </w:r>
    </w:p>
    <w:p w14:paraId="45A5451C" w14:textId="77777777" w:rsidR="00AF08FE" w:rsidRPr="00715FF4" w:rsidRDefault="00AF08FE" w:rsidP="000429EF">
      <w:pPr>
        <w:pStyle w:val="EndnoteText"/>
        <w:rPr>
          <w:rFonts w:ascii="Tahoma" w:hAnsi="Tahoma" w:cs="Tahoma"/>
          <w:sz w:val="18"/>
          <w:szCs w:val="18"/>
        </w:rPr>
      </w:pPr>
    </w:p>
    <w:p w14:paraId="45A5451D" w14:textId="77777777" w:rsidR="00AF08FE" w:rsidRPr="00715FF4" w:rsidRDefault="00AF08FE" w:rsidP="00810479">
      <w:pPr>
        <w:pStyle w:val="EndnoteText"/>
        <w:ind w:left="720"/>
        <w:rPr>
          <w:rFonts w:ascii="Tahoma" w:hAnsi="Tahoma" w:cs="Tahoma"/>
          <w:sz w:val="18"/>
          <w:szCs w:val="18"/>
        </w:rPr>
      </w:pPr>
      <w:r w:rsidRPr="00715FF4">
        <w:rPr>
          <w:rStyle w:val="EndnoteReference"/>
          <w:rFonts w:ascii="Tahoma" w:hAnsi="Tahoma" w:cs="Tahoma"/>
          <w:b w:val="0"/>
          <w:color w:val="auto"/>
          <w:szCs w:val="18"/>
          <w:vertAlign w:val="baseline"/>
        </w:rPr>
        <w:t>Os clientes com Software Assurance ativo para a licença do Project Professional terão a cobertura do</w:t>
      </w:r>
      <w:r w:rsidR="00610997" w:rsidRPr="00715FF4">
        <w:rPr>
          <w:rStyle w:val="EndnoteReference"/>
          <w:rFonts w:ascii="Tahoma" w:hAnsi="Tahoma" w:cs="Tahoma"/>
          <w:b w:val="0"/>
          <w:color w:val="auto"/>
          <w:szCs w:val="18"/>
          <w:vertAlign w:val="baseline"/>
          <w:lang w:val="en-US"/>
        </w:rPr>
        <w:t> </w:t>
      </w:r>
      <w:r w:rsidRPr="00715FF4">
        <w:rPr>
          <w:rStyle w:val="EndnoteReference"/>
          <w:rFonts w:ascii="Tahoma" w:hAnsi="Tahoma" w:cs="Tahoma"/>
          <w:b w:val="0"/>
          <w:color w:val="auto"/>
          <w:szCs w:val="18"/>
          <w:vertAlign w:val="baseline"/>
        </w:rPr>
        <w:t>Software Assurance para suas CALs do Project Server complementares.</w:t>
      </w:r>
      <w:r w:rsidRPr="00715FF4">
        <w:rPr>
          <w:rFonts w:ascii="Tahoma" w:hAnsi="Tahoma" w:cs="Tahoma"/>
          <w:sz w:val="18"/>
          <w:szCs w:val="18"/>
        </w:rPr>
        <w:t xml:space="preserve"> </w:t>
      </w:r>
      <w:r w:rsidRPr="00715FF4">
        <w:rPr>
          <w:rStyle w:val="EndnoteReference"/>
          <w:rFonts w:ascii="Tahoma" w:hAnsi="Tahoma" w:cs="Tahoma"/>
          <w:b w:val="0"/>
          <w:color w:val="auto"/>
          <w:szCs w:val="18"/>
          <w:vertAlign w:val="baseline"/>
        </w:rPr>
        <w:t>Essa cobertura se encerrará no</w:t>
      </w:r>
      <w:r w:rsidR="00610997" w:rsidRPr="00715FF4">
        <w:rPr>
          <w:rStyle w:val="EndnoteReference"/>
          <w:rFonts w:ascii="Tahoma" w:hAnsi="Tahoma" w:cs="Tahoma"/>
          <w:b w:val="0"/>
          <w:color w:val="auto"/>
          <w:szCs w:val="18"/>
          <w:vertAlign w:val="baseline"/>
          <w:lang w:val="en-US"/>
        </w:rPr>
        <w:t> </w:t>
      </w:r>
      <w:r w:rsidRPr="00715FF4">
        <w:rPr>
          <w:rStyle w:val="EndnoteReference"/>
          <w:rFonts w:ascii="Tahoma" w:hAnsi="Tahoma" w:cs="Tahoma"/>
          <w:b w:val="0"/>
          <w:color w:val="auto"/>
          <w:szCs w:val="18"/>
          <w:vertAlign w:val="baseline"/>
        </w:rPr>
        <w:t>término da cobertura do Project Professional correspondente.</w:t>
      </w:r>
    </w:p>
    <w:p w14:paraId="45A5451E" w14:textId="77777777" w:rsidR="00AF08FE" w:rsidRPr="00715FF4" w:rsidRDefault="00AF08FE" w:rsidP="00810479">
      <w:pPr>
        <w:pStyle w:val="EndnoteText"/>
        <w:ind w:left="720"/>
        <w:rPr>
          <w:rFonts w:ascii="Tahoma" w:hAnsi="Tahoma" w:cs="Tahoma"/>
          <w:sz w:val="18"/>
          <w:szCs w:val="18"/>
        </w:rPr>
      </w:pPr>
    </w:p>
    <w:p w14:paraId="45A5451F" w14:textId="77777777" w:rsidR="00AF08FE" w:rsidRPr="00715FF4" w:rsidRDefault="00AF08FE" w:rsidP="00810479">
      <w:pPr>
        <w:pStyle w:val="EndnoteText"/>
        <w:ind w:left="720"/>
        <w:rPr>
          <w:rFonts w:ascii="Tahoma" w:hAnsi="Tahoma" w:cs="Tahoma"/>
          <w:sz w:val="18"/>
          <w:szCs w:val="18"/>
        </w:rPr>
      </w:pPr>
      <w:r w:rsidRPr="00715FF4">
        <w:rPr>
          <w:rStyle w:val="EndnoteReference"/>
          <w:rFonts w:ascii="Tahoma" w:hAnsi="Tahoma" w:cs="Tahoma"/>
          <w:b w:val="0"/>
          <w:color w:val="auto"/>
          <w:szCs w:val="18"/>
          <w:vertAlign w:val="baseline"/>
        </w:rPr>
        <w:t>Consulte as notas de condição do produto do Project Server para obter direitos adicionais aplicáveis a</w:t>
      </w:r>
      <w:r w:rsidR="00706672" w:rsidRPr="00715FF4">
        <w:rPr>
          <w:rStyle w:val="EndnoteReference"/>
          <w:rFonts w:ascii="Tahoma" w:hAnsi="Tahoma" w:cs="Tahoma"/>
          <w:b w:val="0"/>
          <w:color w:val="auto"/>
          <w:szCs w:val="18"/>
          <w:vertAlign w:val="baseline"/>
          <w:lang w:val="en-US"/>
        </w:rPr>
        <w:t> </w:t>
      </w:r>
      <w:r w:rsidRPr="00715FF4">
        <w:rPr>
          <w:rStyle w:val="EndnoteReference"/>
          <w:rFonts w:ascii="Tahoma" w:hAnsi="Tahoma" w:cs="Tahoma"/>
          <w:b w:val="0"/>
          <w:color w:val="auto"/>
          <w:szCs w:val="18"/>
          <w:vertAlign w:val="baseline"/>
        </w:rPr>
        <w:t>essas</w:t>
      </w:r>
      <w:r w:rsidR="00706672" w:rsidRPr="00715FF4">
        <w:rPr>
          <w:rStyle w:val="EndnoteReference"/>
          <w:rFonts w:ascii="Tahoma" w:hAnsi="Tahoma" w:cs="Tahoma"/>
          <w:b w:val="0"/>
          <w:color w:val="auto"/>
          <w:szCs w:val="18"/>
          <w:vertAlign w:val="baseline"/>
          <w:lang w:val="en-US"/>
        </w:rPr>
        <w:t> </w:t>
      </w:r>
      <w:r w:rsidRPr="00715FF4">
        <w:rPr>
          <w:rStyle w:val="EndnoteReference"/>
          <w:rFonts w:ascii="Tahoma" w:hAnsi="Tahoma" w:cs="Tahoma"/>
          <w:b w:val="0"/>
          <w:color w:val="auto"/>
          <w:szCs w:val="18"/>
          <w:vertAlign w:val="baseline"/>
        </w:rPr>
        <w:t>CALs.</w:t>
      </w:r>
    </w:p>
    <w:p w14:paraId="45A54520" w14:textId="77777777" w:rsidR="00AF08FE" w:rsidRPr="00715FF4" w:rsidRDefault="00AF08FE" w:rsidP="00810479">
      <w:pPr>
        <w:pStyle w:val="EndnoteText"/>
        <w:ind w:left="720"/>
        <w:rPr>
          <w:rFonts w:ascii="Tahoma" w:hAnsi="Tahoma" w:cs="Tahoma"/>
          <w:sz w:val="18"/>
          <w:szCs w:val="18"/>
        </w:rPr>
      </w:pPr>
    </w:p>
    <w:p w14:paraId="45A54521" w14:textId="77777777" w:rsidR="00AF08FE" w:rsidRPr="00F83E68" w:rsidRDefault="00AF08FE" w:rsidP="00810479">
      <w:pPr>
        <w:ind w:left="720"/>
        <w:rPr>
          <w:rFonts w:cs="Tahoma"/>
          <w:szCs w:val="18"/>
          <w:lang w:val="pt-PT"/>
        </w:rPr>
      </w:pPr>
      <w:r w:rsidRPr="00715FF4">
        <w:rPr>
          <w:rFonts w:cs="Tahoma"/>
          <w:szCs w:val="18"/>
          <w:u w:val="single"/>
          <w:lang w:val="pt-BR"/>
        </w:rPr>
        <w:t>Direitos Estendidos de acordo com os Direitos de Uso em Roaming para Software Assurance</w:t>
      </w:r>
      <w:r w:rsidRPr="00715FF4">
        <w:rPr>
          <w:rFonts w:cs="Tahoma"/>
          <w:szCs w:val="18"/>
          <w:lang w:val="pt-BR"/>
        </w:rPr>
        <w:t>:</w:t>
      </w:r>
    </w:p>
    <w:p w14:paraId="45A54522" w14:textId="77777777" w:rsidR="00AF08FE" w:rsidRPr="00F83E68" w:rsidRDefault="00AF08FE" w:rsidP="003501DF">
      <w:pPr>
        <w:ind w:left="720"/>
        <w:rPr>
          <w:rFonts w:cs="Tahoma"/>
          <w:szCs w:val="18"/>
          <w:lang w:val="pt-PT"/>
        </w:rPr>
      </w:pPr>
      <w:r w:rsidRPr="00715FF4">
        <w:rPr>
          <w:rFonts w:cs="Tahoma"/>
          <w:szCs w:val="18"/>
          <w:lang w:val="pt-BR"/>
        </w:rPr>
        <w:t>Os usuários que estão qualificados a acessar e usar o software de acordo com os Direitos de Uso em Roaming nos Direitos de Uso do Produto tem mais uma opção.</w:t>
      </w:r>
      <w:r w:rsidRPr="00F83E68">
        <w:rPr>
          <w:rFonts w:cs="Tahoma"/>
          <w:szCs w:val="18"/>
          <w:lang w:val="pt-PT"/>
        </w:rPr>
        <w:t xml:space="preserve"> </w:t>
      </w:r>
      <w:r w:rsidRPr="00715FF4">
        <w:rPr>
          <w:rFonts w:cs="Tahoma"/>
          <w:szCs w:val="18"/>
          <w:lang w:val="pt-BR"/>
        </w:rPr>
        <w:t>Eles podem instalar o software em uma unidade USB e usá-lo na unidade USB em um dispositivo de terceiro qualificado quando estiverem fora das instalações do cliente ou de suas afiliadas.</w:t>
      </w:r>
      <w:r w:rsidR="00CD5606" w:rsidRPr="00F83E68">
        <w:rPr>
          <w:rFonts w:cs="Tahoma"/>
          <w:szCs w:val="18"/>
          <w:lang w:val="pt-PT"/>
        </w:rPr>
        <w:t xml:space="preserve"> </w:t>
      </w:r>
      <w:r w:rsidRPr="00715FF4">
        <w:rPr>
          <w:rFonts w:cs="Tahoma"/>
          <w:szCs w:val="18"/>
          <w:lang w:val="pt-BR"/>
        </w:rPr>
        <w:t xml:space="preserve">Os termos e as condições dos </w:t>
      </w:r>
      <w:r w:rsidR="00CD5606" w:rsidRPr="00715FF4">
        <w:rPr>
          <w:rFonts w:cs="Tahoma"/>
          <w:szCs w:val="18"/>
          <w:lang w:val="pt-BR"/>
        </w:rPr>
        <w:t>“</w:t>
      </w:r>
      <w:r w:rsidRPr="00715FF4">
        <w:rPr>
          <w:rFonts w:cs="Tahoma"/>
          <w:szCs w:val="18"/>
          <w:lang w:val="pt-BR"/>
        </w:rPr>
        <w:t>Office 2013, Project 2013, Visio 2013 – Direitos de Uso em Roaming</w:t>
      </w:r>
      <w:r w:rsidR="00CD5606" w:rsidRPr="00715FF4">
        <w:rPr>
          <w:rFonts w:cs="Tahoma"/>
          <w:szCs w:val="18"/>
          <w:lang w:val="pt-BR"/>
        </w:rPr>
        <w:t>”</w:t>
      </w:r>
      <w:r w:rsidRPr="00715FF4">
        <w:rPr>
          <w:rFonts w:cs="Tahoma"/>
          <w:szCs w:val="18"/>
          <w:lang w:val="pt-BR"/>
        </w:rPr>
        <w:t xml:space="preserve"> nos Direitos de Uso do Produto, conforme complementados por esses termos e condições, regem o uso que os usuários fazem do software sob essa opção.</w:t>
      </w:r>
      <w:r w:rsidR="00CD5606" w:rsidRPr="00715FF4">
        <w:rPr>
          <w:rFonts w:cs="Tahoma"/>
          <w:szCs w:val="18"/>
          <w:lang w:val="pt-BR"/>
        </w:rPr>
        <w:t xml:space="preserve"> </w:t>
      </w:r>
      <w:r w:rsidRPr="00715FF4">
        <w:rPr>
          <w:rFonts w:cs="Tahoma"/>
          <w:szCs w:val="18"/>
          <w:lang w:val="pt-BR"/>
        </w:rPr>
        <w:t>Consulte os Office 2013, Project 2013, Visio 2013 – Direitos de Uso em Roaming nos Direitos de Uso do Produto da Microsoft</w:t>
      </w:r>
      <w:r w:rsidR="005C066B" w:rsidRPr="00715FF4">
        <w:rPr>
          <w:rFonts w:cs="Tahoma"/>
          <w:szCs w:val="18"/>
          <w:lang w:val="pt-BR"/>
        </w:rPr>
        <w:t> </w:t>
      </w:r>
      <w:r w:rsidRPr="00715FF4">
        <w:rPr>
          <w:rFonts w:cs="Tahoma"/>
          <w:szCs w:val="18"/>
          <w:lang w:val="pt-BR"/>
        </w:rPr>
        <w:t xml:space="preserve">(PUR) na página </w:t>
      </w:r>
      <w:hyperlink r:id="rId39" w:history="1">
        <w:r w:rsidRPr="00715FF4">
          <w:rPr>
            <w:rFonts w:cs="Tahoma"/>
            <w:color w:val="0000FB"/>
            <w:szCs w:val="18"/>
            <w:u w:val="single"/>
            <w:lang w:val="pt-BR"/>
          </w:rPr>
          <w:t>http://www.microsoftvolumelicensing.com/userights/PUR.aspx</w:t>
        </w:r>
      </w:hyperlink>
      <w:r w:rsidRPr="00715FF4">
        <w:rPr>
          <w:rFonts w:cs="Tahoma"/>
          <w:color w:val="000000"/>
          <w:szCs w:val="18"/>
          <w:lang w:val="pt-BR"/>
        </w:rPr>
        <w:t>.</w:t>
      </w:r>
      <w:r w:rsidRPr="00F83E68">
        <w:rPr>
          <w:rFonts w:cs="Tahoma"/>
          <w:szCs w:val="18"/>
          <w:lang w:val="pt-PT"/>
        </w:rPr>
        <w:t xml:space="preserve"> </w:t>
      </w:r>
    </w:p>
    <w:p w14:paraId="45A54523" w14:textId="77777777" w:rsidR="00AF08FE" w:rsidRPr="00F83E68" w:rsidRDefault="00AF08FE" w:rsidP="00223A77">
      <w:pPr>
        <w:ind w:left="900"/>
        <w:rPr>
          <w:rFonts w:cs="Tahoma"/>
          <w:szCs w:val="18"/>
          <w:lang w:val="pt-PT"/>
        </w:rPr>
      </w:pPr>
    </w:p>
    <w:p w14:paraId="45A54524" w14:textId="77777777" w:rsidR="00AF08FE" w:rsidRPr="00F83E68" w:rsidRDefault="00AF08FE" w:rsidP="002541AE">
      <w:pPr>
        <w:pStyle w:val="Heading3"/>
        <w:rPr>
          <w:rFonts w:ascii="Tahoma" w:hAnsi="Tahoma" w:cs="Tahoma"/>
          <w:lang w:val="pt-PT"/>
        </w:rPr>
      </w:pPr>
      <w:bookmarkStart w:id="1140" w:name="Aps_9RentalRightsOffice"/>
      <w:bookmarkStart w:id="1141" w:name="Srv_RentalRightsOffice"/>
      <w:bookmarkStart w:id="1142" w:name="Srv_9RentalRightsOffice"/>
    </w:p>
    <w:p w14:paraId="45A54525" w14:textId="77777777" w:rsidR="00FF18EA" w:rsidRPr="00F83E68" w:rsidRDefault="00FF18EA" w:rsidP="00FF18EA">
      <w:pPr>
        <w:rPr>
          <w:lang w:val="pt-PT"/>
        </w:rPr>
      </w:pPr>
    </w:p>
    <w:p w14:paraId="45A54526" w14:textId="77777777" w:rsidR="00FF18EA" w:rsidRPr="00F83E68" w:rsidRDefault="00FF18EA" w:rsidP="00FF18EA">
      <w:pPr>
        <w:rPr>
          <w:lang w:val="pt-PT"/>
        </w:rPr>
      </w:pPr>
    </w:p>
    <w:p w14:paraId="45A54527" w14:textId="77777777" w:rsidR="00FF18EA" w:rsidRPr="00F83E68" w:rsidRDefault="00FF18EA" w:rsidP="00FF18EA">
      <w:pPr>
        <w:rPr>
          <w:lang w:val="pt-PT"/>
        </w:rPr>
      </w:pPr>
    </w:p>
    <w:p w14:paraId="45A54528" w14:textId="77777777" w:rsidR="00FF18EA" w:rsidRPr="00F83E68" w:rsidRDefault="00FF18EA" w:rsidP="00FF18EA">
      <w:pPr>
        <w:rPr>
          <w:lang w:val="pt-PT"/>
        </w:rPr>
      </w:pPr>
    </w:p>
    <w:p w14:paraId="45A54529" w14:textId="77777777" w:rsidR="00FF18EA" w:rsidRPr="00F83E68" w:rsidRDefault="00FF18EA" w:rsidP="00FF18EA">
      <w:pPr>
        <w:rPr>
          <w:lang w:val="pt-PT"/>
        </w:rPr>
      </w:pPr>
    </w:p>
    <w:p w14:paraId="45A5452A" w14:textId="77777777" w:rsidR="00FF18EA" w:rsidRPr="00F83E68" w:rsidRDefault="00FF18EA" w:rsidP="00FF18EA">
      <w:pPr>
        <w:rPr>
          <w:lang w:val="pt-PT"/>
        </w:rPr>
      </w:pPr>
    </w:p>
    <w:p w14:paraId="45A5452B" w14:textId="77777777" w:rsidR="00FF18EA" w:rsidRPr="00F83E68" w:rsidRDefault="00FF18EA" w:rsidP="00FF18EA">
      <w:pPr>
        <w:rPr>
          <w:lang w:val="pt-PT"/>
        </w:rPr>
      </w:pPr>
    </w:p>
    <w:p w14:paraId="45A5452C" w14:textId="77777777" w:rsidR="00FF18EA" w:rsidRPr="00F83E68" w:rsidRDefault="00FF18EA" w:rsidP="00FF18EA">
      <w:pPr>
        <w:rPr>
          <w:lang w:val="pt-PT"/>
        </w:rPr>
      </w:pPr>
    </w:p>
    <w:p w14:paraId="45A5452D" w14:textId="77777777" w:rsidR="00FF18EA" w:rsidRPr="00F83E68" w:rsidRDefault="00FF18EA" w:rsidP="00FF18EA">
      <w:pPr>
        <w:rPr>
          <w:lang w:val="pt-PT"/>
        </w:rPr>
      </w:pPr>
    </w:p>
    <w:p w14:paraId="45A5452E" w14:textId="77777777" w:rsidR="00FF18EA" w:rsidRPr="00F83E68" w:rsidRDefault="00FF18EA" w:rsidP="00FF18EA">
      <w:pPr>
        <w:rPr>
          <w:lang w:val="pt-PT"/>
        </w:rPr>
      </w:pPr>
    </w:p>
    <w:p w14:paraId="45A5452F" w14:textId="77777777" w:rsidR="008D1DB2" w:rsidRPr="00F83E68" w:rsidRDefault="008D1DB2" w:rsidP="00FF18EA">
      <w:pPr>
        <w:rPr>
          <w:lang w:val="pt-PT"/>
        </w:rPr>
      </w:pPr>
    </w:p>
    <w:p w14:paraId="45A54530" w14:textId="77777777" w:rsidR="00AF08FE" w:rsidRPr="00F83E68" w:rsidRDefault="00AF08FE" w:rsidP="002541AE">
      <w:pPr>
        <w:pStyle w:val="Heading3"/>
        <w:rPr>
          <w:rFonts w:ascii="Tahoma" w:hAnsi="Tahoma" w:cs="Tahoma"/>
          <w:sz w:val="22"/>
          <w:szCs w:val="22"/>
          <w:lang w:val="pt-PT"/>
        </w:rPr>
      </w:pPr>
      <w:bookmarkStart w:id="1143" w:name="_Toc336338272"/>
      <w:bookmarkStart w:id="1144" w:name="_14_Direitos_de"/>
      <w:bookmarkStart w:id="1145" w:name="_Toc340680158"/>
      <w:bookmarkEnd w:id="1143"/>
      <w:bookmarkEnd w:id="1144"/>
      <w:r w:rsidRPr="00715FF4">
        <w:rPr>
          <w:rFonts w:ascii="Tahoma" w:hAnsi="Tahoma" w:cs="Tahoma"/>
          <w:caps/>
          <w:color w:val="E65D08"/>
          <w:sz w:val="22"/>
          <w:szCs w:val="22"/>
          <w:vertAlign w:val="superscript"/>
          <w:lang w:val="pt-BR"/>
        </w:rPr>
        <w:t xml:space="preserve">14 </w:t>
      </w:r>
      <w:r w:rsidR="00BC64BE" w:rsidRPr="00715FF4">
        <w:rPr>
          <w:rFonts w:ascii="Tahoma" w:hAnsi="Tahoma" w:cs="Tahoma"/>
          <w:color w:val="E65D08"/>
          <w:sz w:val="22"/>
          <w:szCs w:val="22"/>
          <w:lang w:val="pt-BR"/>
        </w:rPr>
        <w:t>Direitos De Locação Do Office</w:t>
      </w:r>
      <w:bookmarkEnd w:id="1145"/>
    </w:p>
    <w:bookmarkEnd w:id="1140"/>
    <w:p w14:paraId="45A54531" w14:textId="77777777" w:rsidR="00AF08FE" w:rsidRPr="00F83E68" w:rsidRDefault="00AF08FE" w:rsidP="002541AE">
      <w:pPr>
        <w:rPr>
          <w:rFonts w:cs="Tahoma"/>
          <w:lang w:val="pt-PT"/>
        </w:rPr>
      </w:pPr>
    </w:p>
    <w:bookmarkEnd w:id="1141"/>
    <w:bookmarkEnd w:id="1142"/>
    <w:p w14:paraId="45A54532" w14:textId="77777777" w:rsidR="00AF08FE" w:rsidRPr="00F83E68" w:rsidRDefault="00AF08FE" w:rsidP="00810479">
      <w:pPr>
        <w:pStyle w:val="FootnoteBulletLevel1"/>
        <w:tabs>
          <w:tab w:val="clear" w:pos="900"/>
        </w:tabs>
        <w:ind w:firstLine="0"/>
        <w:rPr>
          <w:rFonts w:ascii="Tahoma" w:hAnsi="Tahoma" w:cs="Tahoma"/>
          <w:lang w:val="pt-PT"/>
        </w:rPr>
      </w:pPr>
      <w:r w:rsidRPr="00715FF4">
        <w:rPr>
          <w:rFonts w:ascii="Tahoma" w:hAnsi="Tahoma" w:cs="Tahoma"/>
          <w:color w:val="000000"/>
          <w:sz w:val="18"/>
          <w:szCs w:val="18"/>
          <w:lang w:val="pt-BR"/>
        </w:rPr>
        <w:t>As licenças de direitos de locação concedidas sob esses programas são apenas licenças complementares.</w:t>
      </w:r>
      <w:r w:rsidRPr="00F83E68">
        <w:rPr>
          <w:rFonts w:ascii="Tahoma" w:hAnsi="Tahoma" w:cs="Tahoma"/>
          <w:color w:val="000000"/>
          <w:sz w:val="18"/>
          <w:szCs w:val="18"/>
          <w:lang w:val="pt-PT"/>
        </w:rPr>
        <w:t xml:space="preserve"> </w:t>
      </w:r>
      <w:r w:rsidRPr="00715FF4">
        <w:rPr>
          <w:rFonts w:ascii="Tahoma" w:hAnsi="Tahoma" w:cs="Tahoma"/>
          <w:color w:val="000000"/>
          <w:sz w:val="18"/>
          <w:szCs w:val="18"/>
          <w:lang w:val="pt-BR"/>
        </w:rPr>
        <w:t>Elas não são licenças integrais de produtos.</w:t>
      </w:r>
      <w:r w:rsidRPr="00F83E68">
        <w:rPr>
          <w:rFonts w:ascii="Tahoma" w:hAnsi="Tahoma" w:cs="Tahoma"/>
          <w:lang w:val="pt-PT"/>
        </w:rPr>
        <w:t xml:space="preserve"> </w:t>
      </w:r>
      <w:r w:rsidRPr="00715FF4">
        <w:rPr>
          <w:rFonts w:ascii="Tahoma" w:hAnsi="Tahoma" w:cs="Tahoma"/>
          <w:color w:val="000000"/>
          <w:sz w:val="18"/>
          <w:lang w:val="pt-BR"/>
        </w:rPr>
        <w:t>Portanto, cada desktop ao qual um cliente atribuir uma licença de direitos de locação deverá ser licenciado para executar um dos aplicativos qualificados identificados a seguir.</w:t>
      </w:r>
    </w:p>
    <w:p w14:paraId="45A54533" w14:textId="77777777" w:rsidR="00AF08FE" w:rsidRPr="00F83E68" w:rsidRDefault="00AF08FE" w:rsidP="00810479">
      <w:pPr>
        <w:ind w:left="900"/>
        <w:rPr>
          <w:rFonts w:cs="Tahoma"/>
          <w:lang w:val="pt-PT"/>
        </w:rPr>
      </w:pPr>
      <w:r w:rsidRPr="00715FF4">
        <w:rPr>
          <w:rFonts w:cs="Tahoma"/>
          <w:color w:val="000000"/>
          <w:u w:val="single"/>
          <w:lang w:val="pt-BR"/>
        </w:rPr>
        <w:t>Regras de Aplicativos Qualificados</w:t>
      </w:r>
      <w:r w:rsidRPr="00715FF4">
        <w:rPr>
          <w:rFonts w:cs="Tahoma"/>
          <w:color w:val="000000"/>
          <w:lang w:val="pt-BR"/>
        </w:rPr>
        <w:t xml:space="preserve"> (cada uma destas condições deve ser atendida para que a Licença básica o qualifique para a licença de Direitos de Locação):</w:t>
      </w:r>
      <w:r w:rsidRPr="00F83E68">
        <w:rPr>
          <w:rFonts w:cs="Tahoma"/>
          <w:color w:val="000000"/>
          <w:szCs w:val="18"/>
          <w:u w:val="single"/>
          <w:lang w:val="pt-PT"/>
        </w:rPr>
        <w:t xml:space="preserve"> </w:t>
      </w:r>
    </w:p>
    <w:p w14:paraId="45A54534" w14:textId="77777777" w:rsidR="00AF08FE" w:rsidRPr="00F83E68" w:rsidRDefault="00AF08FE" w:rsidP="00024C3C">
      <w:pPr>
        <w:numPr>
          <w:ilvl w:val="0"/>
          <w:numId w:val="22"/>
        </w:numPr>
        <w:tabs>
          <w:tab w:val="left" w:pos="1440"/>
        </w:tabs>
        <w:ind w:left="1440"/>
        <w:rPr>
          <w:rFonts w:cs="Tahoma"/>
          <w:lang w:val="pt-PT"/>
        </w:rPr>
      </w:pPr>
      <w:r w:rsidRPr="00715FF4">
        <w:rPr>
          <w:rFonts w:cs="Tahoma"/>
          <w:color w:val="000000"/>
          <w:lang w:val="pt-BR"/>
        </w:rPr>
        <w:t>A licença para o aplicativo qualificado deve ser cedida ao mesmo dispositivo ao qual a licença de</w:t>
      </w:r>
      <w:r w:rsidR="00FF18EA" w:rsidRPr="00715FF4">
        <w:rPr>
          <w:rFonts w:cs="Tahoma"/>
          <w:color w:val="000000"/>
          <w:lang w:val="pt-BR"/>
        </w:rPr>
        <w:t> </w:t>
      </w:r>
      <w:r w:rsidRPr="00715FF4">
        <w:rPr>
          <w:rFonts w:cs="Tahoma"/>
          <w:color w:val="000000"/>
          <w:lang w:val="pt-BR"/>
        </w:rPr>
        <w:t>Direitos de Locação de VL deverá ser cedida.</w:t>
      </w:r>
    </w:p>
    <w:p w14:paraId="45A54535" w14:textId="77777777" w:rsidR="00AF08FE" w:rsidRPr="00F83E68" w:rsidRDefault="00AF08FE" w:rsidP="00024C3C">
      <w:pPr>
        <w:numPr>
          <w:ilvl w:val="0"/>
          <w:numId w:val="22"/>
        </w:numPr>
        <w:tabs>
          <w:tab w:val="left" w:pos="1440"/>
        </w:tabs>
        <w:ind w:left="1440"/>
        <w:rPr>
          <w:rFonts w:cs="Tahoma"/>
          <w:lang w:val="pt-PT"/>
        </w:rPr>
      </w:pPr>
      <w:r w:rsidRPr="00715FF4">
        <w:rPr>
          <w:rFonts w:cs="Tahoma"/>
          <w:color w:val="000000"/>
          <w:lang w:val="pt-BR"/>
        </w:rPr>
        <w:t>O aplicativo qualificado deve ser instalado no referido dispositivo.</w:t>
      </w:r>
    </w:p>
    <w:p w14:paraId="45A54536" w14:textId="77777777" w:rsidR="00AF08FE" w:rsidRPr="00715FF4" w:rsidRDefault="00AF08FE" w:rsidP="00810479">
      <w:pPr>
        <w:pStyle w:val="EndnoteText"/>
        <w:rPr>
          <w:rFonts w:ascii="Tahoma" w:hAnsi="Tahoma" w:cs="Tahoma"/>
          <w:sz w:val="18"/>
          <w:szCs w:val="18"/>
        </w:rPr>
      </w:pPr>
    </w:p>
    <w:p w14:paraId="45A54537" w14:textId="77777777" w:rsidR="00AF08FE" w:rsidRPr="00715FF4" w:rsidRDefault="00AF08FE" w:rsidP="00810479">
      <w:pPr>
        <w:pStyle w:val="EndnoteText"/>
        <w:rPr>
          <w:rFonts w:ascii="Tahoma" w:hAnsi="Tahoma" w:cs="Tahoma"/>
        </w:rPr>
      </w:pPr>
      <w:r w:rsidRPr="00715FF4">
        <w:rPr>
          <w:rFonts w:ascii="Tahoma" w:hAnsi="Tahoma" w:cs="Tahoma"/>
          <w:color w:val="000000"/>
          <w:sz w:val="18"/>
          <w:u w:val="single"/>
        </w:rPr>
        <w:t>Os aplicativos qualificados por tipo de Programa são</w:t>
      </w:r>
      <w:r w:rsidRPr="00715FF4">
        <w:rPr>
          <w:rFonts w:ascii="Tahoma" w:hAnsi="Tahoma" w:cs="Tahoma"/>
          <w:color w:val="000000"/>
          <w:sz w:val="18"/>
        </w:rPr>
        <w:t>:</w:t>
      </w:r>
    </w:p>
    <w:p w14:paraId="45A54538" w14:textId="77777777" w:rsidR="00AF08FE" w:rsidRPr="00F83E68" w:rsidRDefault="00AF08FE" w:rsidP="000B0A08">
      <w:pPr>
        <w:rPr>
          <w:rFonts w:cs="Tahoma"/>
          <w:lang w:val="pt-PT"/>
        </w:rPr>
      </w:pPr>
    </w:p>
    <w:tbl>
      <w:tblPr>
        <w:tblW w:w="7763" w:type="dxa"/>
        <w:tblInd w:w="1008" w:type="dxa"/>
        <w:tblCellMar>
          <w:left w:w="0" w:type="dxa"/>
          <w:right w:w="0" w:type="dxa"/>
        </w:tblCellMar>
        <w:tblLook w:val="04A0" w:firstRow="1" w:lastRow="0" w:firstColumn="1" w:lastColumn="0" w:noHBand="0" w:noVBand="1"/>
      </w:tblPr>
      <w:tblGrid>
        <w:gridCol w:w="2910"/>
        <w:gridCol w:w="1050"/>
        <w:gridCol w:w="283"/>
        <w:gridCol w:w="1094"/>
        <w:gridCol w:w="1424"/>
        <w:gridCol w:w="1002"/>
      </w:tblGrid>
      <w:tr w:rsidR="00AF08FE" w:rsidRPr="00F83E68" w14:paraId="45A5453B" w14:textId="77777777"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45A54539" w14:textId="77777777" w:rsidR="00AF08FE" w:rsidRPr="00F83E68" w:rsidRDefault="00AF08FE" w:rsidP="00AD69BD">
            <w:pPr>
              <w:jc w:val="center"/>
              <w:rPr>
                <w:rFonts w:eastAsia="MS PGothic" w:cs="Tahoma"/>
                <w:b/>
                <w:bCs/>
                <w:color w:val="000000"/>
                <w:szCs w:val="18"/>
                <w:lang w:val="pt-PT"/>
              </w:rPr>
            </w:pPr>
            <w:r w:rsidRPr="00715FF4">
              <w:rPr>
                <w:rFonts w:cs="Tahoma"/>
                <w:b/>
                <w:color w:val="000000"/>
                <w:lang w:val="pt-BR"/>
              </w:rPr>
              <w:t>Aplicativos Qualificados para a aquisição de Direitos de Locação do Office Standard</w:t>
            </w:r>
          </w:p>
        </w:tc>
        <w:tc>
          <w:tcPr>
            <w:tcW w:w="1333" w:type="dxa"/>
            <w:gridSpan w:val="2"/>
            <w:tcBorders>
              <w:top w:val="nil"/>
              <w:left w:val="nil"/>
              <w:bottom w:val="single" w:sz="8" w:space="0" w:color="auto"/>
              <w:right w:val="nil"/>
            </w:tcBorders>
          </w:tcPr>
          <w:p w14:paraId="45A5453A" w14:textId="77777777" w:rsidR="00AF08FE" w:rsidRPr="00F83E68" w:rsidRDefault="00AF08FE" w:rsidP="00AD69BD">
            <w:pPr>
              <w:jc w:val="both"/>
              <w:rPr>
                <w:rFonts w:eastAsia="MS PGothic" w:cs="Tahoma"/>
                <w:color w:val="000000"/>
                <w:sz w:val="21"/>
                <w:szCs w:val="21"/>
                <w:lang w:val="pt-PT"/>
              </w:rPr>
            </w:pPr>
          </w:p>
        </w:tc>
      </w:tr>
      <w:tr w:rsidR="00AF08FE" w:rsidRPr="00715FF4" w14:paraId="45A54542" w14:textId="77777777" w:rsidTr="00093804">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14:paraId="45A5453C" w14:textId="77777777" w:rsidR="00AF08FE" w:rsidRPr="00F83E68" w:rsidRDefault="00AF08FE" w:rsidP="00AD69BD">
            <w:pPr>
              <w:rPr>
                <w:rFonts w:eastAsia="MS PGothic" w:cs="Tahoma"/>
                <w:b/>
                <w:bCs/>
                <w:color w:val="000000"/>
                <w:szCs w:val="18"/>
                <w:lang w:val="pt-PT"/>
              </w:rPr>
            </w:pPr>
          </w:p>
        </w:tc>
        <w:tc>
          <w:tcPr>
            <w:tcW w:w="1050" w:type="dxa"/>
            <w:tcBorders>
              <w:top w:val="single" w:sz="4" w:space="0" w:color="auto"/>
              <w:left w:val="single" w:sz="4" w:space="0" w:color="auto"/>
              <w:bottom w:val="single" w:sz="4" w:space="0" w:color="auto"/>
              <w:right w:val="single" w:sz="4" w:space="0" w:color="auto"/>
            </w:tcBorders>
            <w:shd w:val="clear" w:color="auto" w:fill="FABF8F"/>
            <w:vAlign w:val="bottom"/>
          </w:tcPr>
          <w:p w14:paraId="45A5453D" w14:textId="77777777" w:rsidR="00AF08FE" w:rsidRPr="00715FF4" w:rsidRDefault="00AF08FE" w:rsidP="00AD69BD">
            <w:pPr>
              <w:jc w:val="center"/>
              <w:rPr>
                <w:rFonts w:cs="Tahoma"/>
                <w:b/>
                <w:bCs/>
                <w:color w:val="000000"/>
                <w:szCs w:val="18"/>
              </w:rPr>
            </w:pPr>
            <w:r w:rsidRPr="00715FF4">
              <w:rPr>
                <w:rFonts w:cs="Tahoma"/>
                <w:b/>
                <w:bCs/>
                <w:color w:val="000000"/>
                <w:szCs w:val="18"/>
                <w:lang w:val="pt-BR"/>
              </w:rPr>
              <w:t>OEM</w:t>
            </w:r>
          </w:p>
        </w:tc>
        <w:tc>
          <w:tcPr>
            <w:tcW w:w="1377"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5A5453E" w14:textId="77777777" w:rsidR="00AF08FE" w:rsidRPr="00F83E68" w:rsidRDefault="00AF08FE" w:rsidP="00AD69BD">
            <w:pPr>
              <w:jc w:val="center"/>
              <w:rPr>
                <w:rFonts w:cs="Tahoma"/>
                <w:lang w:val="pt-PT"/>
              </w:rPr>
            </w:pPr>
            <w:r w:rsidRPr="00715FF4">
              <w:rPr>
                <w:rFonts w:cs="Tahoma"/>
                <w:b/>
                <w:color w:val="000000"/>
                <w:lang w:val="pt-BR"/>
              </w:rPr>
              <w:t>PIPC</w:t>
            </w:r>
          </w:p>
          <w:p w14:paraId="45A5453F" w14:textId="77777777" w:rsidR="00AF08FE" w:rsidRPr="00F83E68" w:rsidRDefault="00AF08FE" w:rsidP="00AD69BD">
            <w:pPr>
              <w:jc w:val="center"/>
              <w:rPr>
                <w:rFonts w:cs="Tahoma"/>
                <w:b/>
                <w:bCs/>
                <w:color w:val="000000"/>
                <w:szCs w:val="18"/>
                <w:lang w:val="pt-PT"/>
              </w:rPr>
            </w:pPr>
            <w:r w:rsidRPr="00715FF4">
              <w:rPr>
                <w:rFonts w:cs="Tahoma"/>
                <w:b/>
                <w:color w:val="000000"/>
                <w:lang w:val="pt-BR"/>
              </w:rPr>
              <w:t>(Apenas para o Japão)</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45A54540" w14:textId="77777777" w:rsidR="00AF08FE" w:rsidRPr="00715FF4" w:rsidRDefault="00AF08FE" w:rsidP="00AD69BD">
            <w:pPr>
              <w:jc w:val="center"/>
              <w:rPr>
                <w:rFonts w:cs="Tahoma"/>
                <w:b/>
                <w:bCs/>
                <w:color w:val="000000"/>
                <w:szCs w:val="18"/>
              </w:rPr>
            </w:pPr>
            <w:r w:rsidRPr="00715FF4">
              <w:rPr>
                <w:rFonts w:cs="Tahoma"/>
                <w:b/>
                <w:bCs/>
                <w:color w:val="000000"/>
                <w:szCs w:val="18"/>
                <w:lang w:val="pt-BR"/>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45A54541" w14:textId="77777777" w:rsidR="00AF08FE" w:rsidRPr="00715FF4" w:rsidRDefault="00AF08FE" w:rsidP="00AD69BD">
            <w:pPr>
              <w:jc w:val="center"/>
              <w:rPr>
                <w:rFonts w:cs="Tahoma"/>
                <w:b/>
                <w:bCs/>
                <w:color w:val="000000"/>
                <w:szCs w:val="18"/>
              </w:rPr>
            </w:pPr>
            <w:r w:rsidRPr="00715FF4">
              <w:rPr>
                <w:rFonts w:cs="Tahoma"/>
                <w:b/>
                <w:bCs/>
                <w:color w:val="000000"/>
                <w:szCs w:val="18"/>
                <w:lang w:val="pt-BR"/>
              </w:rPr>
              <w:t>Licença Open</w:t>
            </w:r>
          </w:p>
        </w:tc>
      </w:tr>
      <w:tr w:rsidR="00AF08FE" w:rsidRPr="00715FF4" w14:paraId="45A54548" w14:textId="77777777" w:rsidTr="00093804">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45A54543" w14:textId="77777777" w:rsidR="00AF08FE" w:rsidRPr="00715FF4" w:rsidRDefault="00AF08FE" w:rsidP="001D27FB">
            <w:pPr>
              <w:ind w:left="108"/>
              <w:rPr>
                <w:rFonts w:cs="Tahoma"/>
                <w:b/>
                <w:bCs/>
                <w:color w:val="000000"/>
                <w:szCs w:val="18"/>
              </w:rPr>
            </w:pPr>
            <w:r w:rsidRPr="00715FF4">
              <w:rPr>
                <w:rFonts w:cs="Tahoma"/>
                <w:b/>
                <w:color w:val="000000"/>
                <w:lang w:val="pt-BR"/>
              </w:rPr>
              <w:t>Office Standard 2013</w:t>
            </w:r>
            <w:r w:rsidRPr="00715FF4">
              <w:rPr>
                <w:rFonts w:cs="Tahoma"/>
              </w:rPr>
              <w:t xml:space="preserve"> </w:t>
            </w:r>
          </w:p>
        </w:tc>
        <w:tc>
          <w:tcPr>
            <w:tcW w:w="1050" w:type="dxa"/>
            <w:tcBorders>
              <w:top w:val="single" w:sz="4" w:space="0" w:color="auto"/>
              <w:left w:val="single" w:sz="4" w:space="0" w:color="auto"/>
              <w:bottom w:val="single" w:sz="8" w:space="0" w:color="auto"/>
              <w:right w:val="single" w:sz="8" w:space="0" w:color="auto"/>
            </w:tcBorders>
            <w:noWrap/>
            <w:vAlign w:val="bottom"/>
          </w:tcPr>
          <w:p w14:paraId="45A54544" w14:textId="77777777" w:rsidR="00AF08FE" w:rsidRPr="00715FF4" w:rsidRDefault="00AF08FE" w:rsidP="00AD69BD">
            <w:pPr>
              <w:jc w:val="center"/>
              <w:rPr>
                <w:rFonts w:eastAsia="MS PGothic" w:cs="Tahoma"/>
                <w:color w:val="000000"/>
                <w:sz w:val="21"/>
                <w:szCs w:val="21"/>
              </w:rPr>
            </w:pPr>
          </w:p>
        </w:tc>
        <w:tc>
          <w:tcPr>
            <w:tcW w:w="1377" w:type="dxa"/>
            <w:gridSpan w:val="2"/>
            <w:tcBorders>
              <w:top w:val="single" w:sz="4" w:space="0" w:color="auto"/>
              <w:left w:val="nil"/>
              <w:bottom w:val="single" w:sz="8" w:space="0" w:color="auto"/>
              <w:right w:val="single" w:sz="8" w:space="0" w:color="auto"/>
            </w:tcBorders>
          </w:tcPr>
          <w:p w14:paraId="45A54545" w14:textId="77777777" w:rsidR="00AF08FE" w:rsidRPr="00715FF4" w:rsidRDefault="00AF08FE" w:rsidP="00AD69BD">
            <w:pPr>
              <w:jc w:val="center"/>
              <w:rPr>
                <w:rFonts w:eastAsia="MS PGothic"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45A54546" w14:textId="77777777" w:rsidR="00AF08FE" w:rsidRPr="00715FF4" w:rsidRDefault="00AF08FE" w:rsidP="00AD69BD">
            <w:pPr>
              <w:jc w:val="center"/>
              <w:rPr>
                <w:rFonts w:eastAsia="MS PGothic" w:cs="Tahoma"/>
                <w:color w:val="000000"/>
                <w:sz w:val="21"/>
                <w:szCs w:val="21"/>
              </w:rPr>
            </w:pPr>
            <w:r w:rsidRPr="00715FF4">
              <w:rPr>
                <w:rFonts w:cs="Tahoma"/>
                <w:color w:val="000000"/>
                <w:lang w:val="pt-BR"/>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45A54547" w14:textId="77777777" w:rsidR="00AF08FE" w:rsidRPr="00715FF4" w:rsidRDefault="00AF08FE" w:rsidP="00AD69BD">
            <w:pPr>
              <w:jc w:val="center"/>
              <w:rPr>
                <w:rFonts w:eastAsia="MS PGothic" w:cs="Tahoma"/>
                <w:color w:val="000000"/>
                <w:sz w:val="21"/>
                <w:szCs w:val="21"/>
              </w:rPr>
            </w:pPr>
            <w:r w:rsidRPr="00715FF4">
              <w:rPr>
                <w:rFonts w:cs="Tahoma"/>
                <w:color w:val="000000"/>
                <w:lang w:val="pt-BR"/>
              </w:rPr>
              <w:t>x</w:t>
            </w:r>
          </w:p>
        </w:tc>
      </w:tr>
      <w:tr w:rsidR="00AF08FE" w:rsidRPr="00715FF4" w14:paraId="45A5454E" w14:textId="77777777" w:rsidTr="00093804">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45A54549" w14:textId="77777777" w:rsidR="00AF08FE" w:rsidRPr="00715FF4" w:rsidRDefault="00AF08FE" w:rsidP="001D27FB">
            <w:pPr>
              <w:ind w:left="108"/>
              <w:rPr>
                <w:rFonts w:cs="Tahoma"/>
                <w:b/>
                <w:bCs/>
                <w:color w:val="000000"/>
                <w:szCs w:val="18"/>
              </w:rPr>
            </w:pPr>
            <w:r w:rsidRPr="00715FF4">
              <w:rPr>
                <w:rFonts w:cs="Tahoma"/>
                <w:b/>
                <w:color w:val="000000"/>
                <w:lang w:val="pt-BR"/>
              </w:rPr>
              <w:t>Office Standard 2010</w:t>
            </w:r>
          </w:p>
        </w:tc>
        <w:tc>
          <w:tcPr>
            <w:tcW w:w="1050" w:type="dxa"/>
            <w:tcBorders>
              <w:top w:val="nil"/>
              <w:left w:val="single" w:sz="4" w:space="0" w:color="auto"/>
              <w:bottom w:val="single" w:sz="8" w:space="0" w:color="auto"/>
              <w:right w:val="single" w:sz="8" w:space="0" w:color="auto"/>
            </w:tcBorders>
            <w:noWrap/>
            <w:vAlign w:val="bottom"/>
          </w:tcPr>
          <w:p w14:paraId="45A5454A" w14:textId="77777777" w:rsidR="00AF08FE" w:rsidRPr="00715FF4" w:rsidRDefault="00AF08FE" w:rsidP="00AD69BD">
            <w:pPr>
              <w:jc w:val="center"/>
              <w:rPr>
                <w:rFonts w:eastAsia="MS PGothic" w:cs="Tahoma"/>
                <w:color w:val="000000"/>
                <w:sz w:val="21"/>
                <w:szCs w:val="21"/>
              </w:rPr>
            </w:pPr>
            <w:r w:rsidRPr="00715FF4">
              <w:rPr>
                <w:rFonts w:cs="Tahoma"/>
                <w:color w:val="000000"/>
                <w:lang w:val="pt-BR"/>
              </w:rPr>
              <w:t>x</w:t>
            </w:r>
          </w:p>
        </w:tc>
        <w:tc>
          <w:tcPr>
            <w:tcW w:w="1377" w:type="dxa"/>
            <w:gridSpan w:val="2"/>
            <w:tcBorders>
              <w:top w:val="nil"/>
              <w:left w:val="nil"/>
              <w:bottom w:val="single" w:sz="8" w:space="0" w:color="auto"/>
              <w:right w:val="single" w:sz="8" w:space="0" w:color="auto"/>
            </w:tcBorders>
          </w:tcPr>
          <w:p w14:paraId="45A5454B" w14:textId="77777777" w:rsidR="00AF08FE" w:rsidRPr="00715FF4" w:rsidRDefault="00AF08FE" w:rsidP="00AD69BD">
            <w:pPr>
              <w:jc w:val="center"/>
              <w:rPr>
                <w:rFonts w:eastAsia="MS PGothic"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54C" w14:textId="77777777" w:rsidR="00AF08FE" w:rsidRPr="00715FF4" w:rsidRDefault="00AF08FE" w:rsidP="00AD69BD">
            <w:pPr>
              <w:jc w:val="center"/>
              <w:rPr>
                <w:rFonts w:eastAsia="MS PGothic" w:cs="Tahoma"/>
                <w:color w:val="000000"/>
                <w:sz w:val="21"/>
                <w:szCs w:val="21"/>
              </w:rPr>
            </w:pPr>
            <w:r w:rsidRPr="00715FF4">
              <w:rPr>
                <w:rFonts w:cs="Tahoma"/>
                <w:color w:val="000000"/>
                <w:lang w:val="pt-BR"/>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54D" w14:textId="77777777" w:rsidR="00AF08FE" w:rsidRPr="00715FF4" w:rsidRDefault="00AF08FE" w:rsidP="00AD69BD">
            <w:pPr>
              <w:jc w:val="center"/>
              <w:rPr>
                <w:rFonts w:eastAsia="MS PGothic" w:cs="Tahoma"/>
                <w:color w:val="000000"/>
                <w:sz w:val="21"/>
                <w:szCs w:val="21"/>
              </w:rPr>
            </w:pPr>
            <w:r w:rsidRPr="00715FF4">
              <w:rPr>
                <w:rFonts w:cs="Tahoma"/>
                <w:color w:val="000000"/>
                <w:lang w:val="pt-BR"/>
              </w:rPr>
              <w:t>x</w:t>
            </w:r>
          </w:p>
        </w:tc>
      </w:tr>
    </w:tbl>
    <w:p w14:paraId="45A5454F" w14:textId="77777777" w:rsidR="00AF08FE" w:rsidRPr="00715FF4" w:rsidRDefault="00AF08FE" w:rsidP="000B0A08">
      <w:pPr>
        <w:rPr>
          <w:rFonts w:cs="Tahoma"/>
        </w:rPr>
      </w:pPr>
    </w:p>
    <w:p w14:paraId="45A54550" w14:textId="77777777" w:rsidR="00AF08FE" w:rsidRPr="00715FF4" w:rsidRDefault="00AF08FE" w:rsidP="000B0A08">
      <w:pPr>
        <w:rPr>
          <w:rFonts w:cs="Tahoma"/>
        </w:rPr>
      </w:pPr>
    </w:p>
    <w:tbl>
      <w:tblPr>
        <w:tblW w:w="7763" w:type="dxa"/>
        <w:tblInd w:w="1008" w:type="dxa"/>
        <w:tblLayout w:type="fixed"/>
        <w:tblCellMar>
          <w:left w:w="0" w:type="dxa"/>
          <w:right w:w="0" w:type="dxa"/>
        </w:tblCellMar>
        <w:tblLook w:val="04A0" w:firstRow="1" w:lastRow="0" w:firstColumn="1" w:lastColumn="0" w:noHBand="0" w:noVBand="1"/>
      </w:tblPr>
      <w:tblGrid>
        <w:gridCol w:w="2910"/>
        <w:gridCol w:w="1050"/>
        <w:gridCol w:w="283"/>
        <w:gridCol w:w="1157"/>
        <w:gridCol w:w="1440"/>
        <w:gridCol w:w="923"/>
      </w:tblGrid>
      <w:tr w:rsidR="00AF08FE" w:rsidRPr="00F83E68" w14:paraId="45A54553" w14:textId="77777777" w:rsidTr="00093804">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45A54551" w14:textId="77777777" w:rsidR="00AF08FE" w:rsidRPr="00F83E68" w:rsidRDefault="00AF08FE" w:rsidP="00EA2C24">
            <w:pPr>
              <w:jc w:val="center"/>
              <w:rPr>
                <w:rFonts w:eastAsia="MS PGothic" w:cs="Tahoma"/>
                <w:b/>
                <w:bCs/>
                <w:szCs w:val="18"/>
                <w:lang w:val="pt-PT"/>
              </w:rPr>
            </w:pPr>
            <w:r w:rsidRPr="00715FF4">
              <w:rPr>
                <w:rFonts w:cs="Tahoma"/>
                <w:b/>
                <w:lang w:val="pt-BR"/>
              </w:rPr>
              <w:t>Aplicativos Qualificados para a aquisição de Direitos de</w:t>
            </w:r>
            <w:r w:rsidR="00EA2C24" w:rsidRPr="00715FF4">
              <w:rPr>
                <w:rFonts w:cs="Tahoma"/>
                <w:b/>
                <w:lang w:val="pt-BR"/>
              </w:rPr>
              <w:t> </w:t>
            </w:r>
            <w:r w:rsidRPr="00715FF4">
              <w:rPr>
                <w:rFonts w:cs="Tahoma"/>
                <w:b/>
                <w:lang w:val="pt-BR"/>
              </w:rPr>
              <w:t>Locação do Office Professional Plus</w:t>
            </w:r>
          </w:p>
        </w:tc>
        <w:tc>
          <w:tcPr>
            <w:tcW w:w="1333" w:type="dxa"/>
            <w:gridSpan w:val="2"/>
            <w:tcBorders>
              <w:top w:val="nil"/>
              <w:left w:val="nil"/>
              <w:bottom w:val="single" w:sz="8" w:space="0" w:color="auto"/>
              <w:right w:val="nil"/>
            </w:tcBorders>
          </w:tcPr>
          <w:p w14:paraId="45A54552" w14:textId="77777777" w:rsidR="00AF08FE" w:rsidRPr="00F83E68" w:rsidRDefault="00AF08FE" w:rsidP="00AD69BD">
            <w:pPr>
              <w:jc w:val="both"/>
              <w:rPr>
                <w:rFonts w:eastAsia="MS PGothic" w:cs="Tahoma"/>
                <w:szCs w:val="21"/>
                <w:lang w:val="pt-PT"/>
              </w:rPr>
            </w:pPr>
          </w:p>
        </w:tc>
      </w:tr>
      <w:tr w:rsidR="00AF08FE" w:rsidRPr="00715FF4" w14:paraId="45A5455A" w14:textId="77777777" w:rsidTr="00093804">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14:paraId="45A54554" w14:textId="77777777" w:rsidR="00AF08FE" w:rsidRPr="00F83E68" w:rsidRDefault="00AF08FE" w:rsidP="00AD69BD">
            <w:pPr>
              <w:rPr>
                <w:rFonts w:eastAsia="MS PGothic" w:cs="Tahoma"/>
                <w:b/>
                <w:bCs/>
                <w:szCs w:val="18"/>
                <w:lang w:val="pt-PT"/>
              </w:rPr>
            </w:pPr>
          </w:p>
        </w:tc>
        <w:tc>
          <w:tcPr>
            <w:tcW w:w="1050" w:type="dxa"/>
            <w:tcBorders>
              <w:top w:val="nil"/>
              <w:left w:val="nil"/>
              <w:bottom w:val="single" w:sz="8" w:space="0" w:color="auto"/>
              <w:right w:val="single" w:sz="4" w:space="0" w:color="auto"/>
            </w:tcBorders>
            <w:shd w:val="clear" w:color="auto" w:fill="FABF8F"/>
            <w:vAlign w:val="bottom"/>
          </w:tcPr>
          <w:p w14:paraId="45A54555" w14:textId="77777777" w:rsidR="00AF08FE" w:rsidRPr="00715FF4" w:rsidRDefault="00AF08FE" w:rsidP="00AD69BD">
            <w:pPr>
              <w:jc w:val="center"/>
              <w:rPr>
                <w:rFonts w:cs="Tahoma"/>
                <w:b/>
                <w:bCs/>
                <w:szCs w:val="18"/>
              </w:rPr>
            </w:pPr>
            <w:r w:rsidRPr="00715FF4">
              <w:rPr>
                <w:rFonts w:cs="Tahoma"/>
                <w:b/>
                <w:bCs/>
                <w:szCs w:val="18"/>
                <w:lang w:val="pt-BR"/>
              </w:rPr>
              <w:t>OEM</w:t>
            </w:r>
          </w:p>
        </w:tc>
        <w:tc>
          <w:tcPr>
            <w:tcW w:w="1440"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14:paraId="45A54556" w14:textId="77777777" w:rsidR="00AF08FE" w:rsidRPr="00F83E68" w:rsidRDefault="00AF08FE" w:rsidP="00AD69BD">
            <w:pPr>
              <w:jc w:val="center"/>
              <w:rPr>
                <w:rFonts w:cs="Tahoma"/>
                <w:lang w:val="pt-PT"/>
              </w:rPr>
            </w:pPr>
            <w:r w:rsidRPr="00715FF4">
              <w:rPr>
                <w:rFonts w:cs="Tahoma"/>
                <w:b/>
                <w:lang w:val="pt-BR"/>
              </w:rPr>
              <w:t>PIPC</w:t>
            </w:r>
          </w:p>
          <w:p w14:paraId="45A54557" w14:textId="77777777" w:rsidR="00AF08FE" w:rsidRPr="00F83E68" w:rsidRDefault="00AF08FE" w:rsidP="00AD69BD">
            <w:pPr>
              <w:jc w:val="center"/>
              <w:rPr>
                <w:rFonts w:cs="Tahoma"/>
                <w:b/>
                <w:bCs/>
                <w:szCs w:val="16"/>
                <w:lang w:val="pt-PT" w:eastAsia="ja-JP"/>
              </w:rPr>
            </w:pPr>
            <w:r w:rsidRPr="00715FF4">
              <w:rPr>
                <w:rFonts w:cs="Tahoma"/>
                <w:b/>
                <w:lang w:val="pt-BR"/>
              </w:rPr>
              <w:t>(Apenas para o Japão)</w:t>
            </w:r>
          </w:p>
        </w:tc>
        <w:tc>
          <w:tcPr>
            <w:tcW w:w="144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45A54558" w14:textId="77777777" w:rsidR="00AF08FE" w:rsidRPr="00715FF4" w:rsidRDefault="00AF08FE" w:rsidP="00AD69BD">
            <w:pPr>
              <w:jc w:val="center"/>
              <w:rPr>
                <w:rFonts w:cs="Tahoma"/>
                <w:b/>
                <w:bCs/>
                <w:szCs w:val="18"/>
              </w:rPr>
            </w:pPr>
            <w:r w:rsidRPr="00715FF4">
              <w:rPr>
                <w:rFonts w:cs="Tahoma"/>
                <w:b/>
                <w:bCs/>
                <w:szCs w:val="18"/>
                <w:lang w:val="pt-BR"/>
              </w:rPr>
              <w:t>Select/Select Plus</w:t>
            </w:r>
          </w:p>
        </w:tc>
        <w:tc>
          <w:tcPr>
            <w:tcW w:w="923"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45A54559" w14:textId="77777777" w:rsidR="00AF08FE" w:rsidRPr="00715FF4" w:rsidRDefault="00AF08FE" w:rsidP="00AD69BD">
            <w:pPr>
              <w:jc w:val="center"/>
              <w:rPr>
                <w:rFonts w:cs="Tahoma"/>
                <w:b/>
                <w:bCs/>
                <w:szCs w:val="18"/>
              </w:rPr>
            </w:pPr>
            <w:r w:rsidRPr="00715FF4">
              <w:rPr>
                <w:rFonts w:cs="Tahoma"/>
                <w:b/>
                <w:bCs/>
                <w:szCs w:val="18"/>
                <w:lang w:val="pt-BR"/>
              </w:rPr>
              <w:t>Licença Open</w:t>
            </w:r>
          </w:p>
        </w:tc>
      </w:tr>
      <w:tr w:rsidR="00AF08FE" w:rsidRPr="00715FF4" w14:paraId="45A54560" w14:textId="77777777" w:rsidTr="00093804">
        <w:trPr>
          <w:trHeight w:val="255"/>
        </w:trPr>
        <w:tc>
          <w:tcPr>
            <w:tcW w:w="2910" w:type="dxa"/>
            <w:tcBorders>
              <w:top w:val="nil"/>
              <w:left w:val="single" w:sz="8" w:space="0" w:color="auto"/>
              <w:bottom w:val="single" w:sz="4" w:space="0" w:color="auto"/>
              <w:right w:val="single" w:sz="8" w:space="0" w:color="auto"/>
            </w:tcBorders>
            <w:noWrap/>
            <w:vAlign w:val="bottom"/>
          </w:tcPr>
          <w:p w14:paraId="45A5455B" w14:textId="77777777" w:rsidR="00AF08FE" w:rsidRPr="00715FF4" w:rsidRDefault="00AF08FE" w:rsidP="001D27FB">
            <w:pPr>
              <w:ind w:left="108"/>
              <w:rPr>
                <w:rFonts w:cs="Tahoma"/>
                <w:b/>
                <w:bCs/>
                <w:szCs w:val="18"/>
                <w:lang w:eastAsia="ja-JP"/>
              </w:rPr>
            </w:pPr>
            <w:r w:rsidRPr="00715FF4">
              <w:rPr>
                <w:rFonts w:cs="Tahoma"/>
                <w:b/>
                <w:lang w:val="pt-BR"/>
              </w:rPr>
              <w:t>Office Professional Plus 2013</w:t>
            </w:r>
          </w:p>
        </w:tc>
        <w:tc>
          <w:tcPr>
            <w:tcW w:w="1050" w:type="dxa"/>
            <w:tcBorders>
              <w:top w:val="nil"/>
              <w:left w:val="nil"/>
              <w:bottom w:val="single" w:sz="8" w:space="0" w:color="auto"/>
              <w:right w:val="single" w:sz="8" w:space="0" w:color="auto"/>
            </w:tcBorders>
            <w:noWrap/>
            <w:vAlign w:val="bottom"/>
          </w:tcPr>
          <w:p w14:paraId="45A5455C" w14:textId="77777777" w:rsidR="00AF08FE" w:rsidRPr="00715FF4" w:rsidRDefault="00AF08FE" w:rsidP="00AD69BD">
            <w:pPr>
              <w:jc w:val="center"/>
              <w:rPr>
                <w:rFonts w:eastAsia="MS PGothic" w:cs="Tahoma"/>
                <w:szCs w:val="18"/>
              </w:rPr>
            </w:pPr>
            <w:r w:rsidRPr="00715FF4">
              <w:rPr>
                <w:rFonts w:cs="Tahoma"/>
                <w:szCs w:val="18"/>
              </w:rPr>
              <w:t xml:space="preserve"> </w:t>
            </w:r>
          </w:p>
        </w:tc>
        <w:tc>
          <w:tcPr>
            <w:tcW w:w="1440" w:type="dxa"/>
            <w:gridSpan w:val="2"/>
            <w:tcBorders>
              <w:top w:val="nil"/>
              <w:left w:val="nil"/>
              <w:bottom w:val="single" w:sz="8" w:space="0" w:color="auto"/>
              <w:right w:val="single" w:sz="8" w:space="0" w:color="auto"/>
            </w:tcBorders>
          </w:tcPr>
          <w:p w14:paraId="45A5455D" w14:textId="77777777" w:rsidR="00AF08FE" w:rsidRPr="00715FF4" w:rsidRDefault="00AF08FE" w:rsidP="00AD69BD">
            <w:pPr>
              <w:jc w:val="center"/>
              <w:rPr>
                <w:rFonts w:eastAsia="MS PGothic"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55E" w14:textId="77777777" w:rsidR="00AF08FE" w:rsidRPr="00715FF4" w:rsidRDefault="00AF08FE" w:rsidP="00AD69BD">
            <w:pPr>
              <w:jc w:val="center"/>
              <w:rPr>
                <w:rFonts w:eastAsia="MS PGothic" w:cs="Tahoma"/>
                <w:szCs w:val="18"/>
              </w:rPr>
            </w:pPr>
            <w:r w:rsidRPr="00715FF4">
              <w:rPr>
                <w:rFonts w:cs="Tahoma"/>
                <w:lang w:val="pt-BR"/>
              </w:rPr>
              <w:t>x</w:t>
            </w:r>
          </w:p>
        </w:tc>
        <w:tc>
          <w:tcPr>
            <w:tcW w:w="92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55F" w14:textId="77777777" w:rsidR="00AF08FE" w:rsidRPr="00715FF4" w:rsidRDefault="00AF08FE" w:rsidP="00AD69BD">
            <w:pPr>
              <w:jc w:val="center"/>
              <w:rPr>
                <w:rFonts w:eastAsia="MS PGothic" w:cs="Tahoma"/>
                <w:szCs w:val="18"/>
              </w:rPr>
            </w:pPr>
            <w:r w:rsidRPr="00715FF4">
              <w:rPr>
                <w:rFonts w:cs="Tahoma"/>
                <w:lang w:val="pt-BR"/>
              </w:rPr>
              <w:t>x</w:t>
            </w:r>
          </w:p>
        </w:tc>
      </w:tr>
      <w:tr w:rsidR="00AF08FE" w:rsidRPr="00715FF4" w14:paraId="45A54566" w14:textId="77777777" w:rsidTr="00093804">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45A54561" w14:textId="77777777" w:rsidR="00AF08FE" w:rsidRPr="00715FF4" w:rsidRDefault="00AF08FE" w:rsidP="001D27FB">
            <w:pPr>
              <w:ind w:left="108"/>
              <w:rPr>
                <w:rFonts w:cs="Tahoma"/>
                <w:b/>
                <w:bCs/>
                <w:szCs w:val="18"/>
                <w:lang w:eastAsia="ja-JP"/>
              </w:rPr>
            </w:pPr>
            <w:r w:rsidRPr="00715FF4">
              <w:rPr>
                <w:rFonts w:cs="Tahoma"/>
                <w:b/>
                <w:lang w:val="pt-BR"/>
              </w:rPr>
              <w:t>Office Professional Plus 2010</w:t>
            </w:r>
          </w:p>
        </w:tc>
        <w:tc>
          <w:tcPr>
            <w:tcW w:w="1050" w:type="dxa"/>
            <w:tcBorders>
              <w:top w:val="nil"/>
              <w:left w:val="single" w:sz="4" w:space="0" w:color="auto"/>
              <w:bottom w:val="single" w:sz="8" w:space="0" w:color="auto"/>
              <w:right w:val="single" w:sz="8" w:space="0" w:color="auto"/>
            </w:tcBorders>
            <w:noWrap/>
            <w:vAlign w:val="bottom"/>
          </w:tcPr>
          <w:p w14:paraId="45A54562" w14:textId="77777777" w:rsidR="00AF08FE" w:rsidRPr="00715FF4" w:rsidRDefault="00AF08FE" w:rsidP="00AD69BD">
            <w:pPr>
              <w:jc w:val="center"/>
              <w:rPr>
                <w:rFonts w:eastAsia="MS PGothic" w:cs="Tahoma"/>
                <w:szCs w:val="18"/>
              </w:rPr>
            </w:pPr>
            <w:r w:rsidRPr="00715FF4">
              <w:rPr>
                <w:rFonts w:cs="Tahoma"/>
                <w:szCs w:val="18"/>
              </w:rPr>
              <w:t xml:space="preserve"> </w:t>
            </w:r>
          </w:p>
        </w:tc>
        <w:tc>
          <w:tcPr>
            <w:tcW w:w="1440" w:type="dxa"/>
            <w:gridSpan w:val="2"/>
            <w:tcBorders>
              <w:top w:val="nil"/>
              <w:left w:val="nil"/>
              <w:bottom w:val="single" w:sz="8" w:space="0" w:color="auto"/>
              <w:right w:val="single" w:sz="8" w:space="0" w:color="auto"/>
            </w:tcBorders>
          </w:tcPr>
          <w:p w14:paraId="45A54563" w14:textId="77777777" w:rsidR="00AF08FE" w:rsidRPr="00715FF4" w:rsidRDefault="00AF08FE" w:rsidP="00AD69BD">
            <w:pPr>
              <w:jc w:val="center"/>
              <w:rPr>
                <w:rFonts w:eastAsia="MS PGothic"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564" w14:textId="77777777" w:rsidR="00AF08FE" w:rsidRPr="00715FF4" w:rsidRDefault="00AF08FE" w:rsidP="00AD69BD">
            <w:pPr>
              <w:jc w:val="center"/>
              <w:rPr>
                <w:rFonts w:eastAsia="MS PGothic" w:cs="Tahoma"/>
                <w:szCs w:val="18"/>
              </w:rPr>
            </w:pPr>
            <w:r w:rsidRPr="00715FF4">
              <w:rPr>
                <w:rFonts w:cs="Tahoma"/>
                <w:lang w:val="pt-BR"/>
              </w:rPr>
              <w:t>x</w:t>
            </w:r>
          </w:p>
        </w:tc>
        <w:tc>
          <w:tcPr>
            <w:tcW w:w="92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565" w14:textId="77777777" w:rsidR="00AF08FE" w:rsidRPr="00715FF4" w:rsidRDefault="00AF08FE" w:rsidP="00AD69BD">
            <w:pPr>
              <w:jc w:val="center"/>
              <w:rPr>
                <w:rFonts w:eastAsia="MS PGothic" w:cs="Tahoma"/>
                <w:szCs w:val="18"/>
              </w:rPr>
            </w:pPr>
            <w:r w:rsidRPr="00715FF4">
              <w:rPr>
                <w:rFonts w:cs="Tahoma"/>
                <w:lang w:val="pt-BR"/>
              </w:rPr>
              <w:t>x</w:t>
            </w:r>
          </w:p>
        </w:tc>
      </w:tr>
      <w:tr w:rsidR="00AF08FE" w:rsidRPr="00715FF4" w14:paraId="45A5456C" w14:textId="77777777" w:rsidTr="00093804">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45A54567" w14:textId="77777777" w:rsidR="00AF08FE" w:rsidRPr="00715FF4" w:rsidRDefault="00AF08FE" w:rsidP="001D27FB">
            <w:pPr>
              <w:ind w:left="108"/>
              <w:rPr>
                <w:rFonts w:cs="Tahoma"/>
                <w:b/>
                <w:bCs/>
                <w:szCs w:val="18"/>
              </w:rPr>
            </w:pPr>
            <w:r w:rsidRPr="00715FF4">
              <w:rPr>
                <w:rFonts w:cs="Tahoma"/>
                <w:b/>
                <w:lang w:val="pt-BR"/>
              </w:rPr>
              <w:t>Office Personal 2013</w:t>
            </w:r>
          </w:p>
        </w:tc>
        <w:tc>
          <w:tcPr>
            <w:tcW w:w="1050" w:type="dxa"/>
            <w:tcBorders>
              <w:top w:val="nil"/>
              <w:left w:val="single" w:sz="4" w:space="0" w:color="auto"/>
              <w:bottom w:val="single" w:sz="8" w:space="0" w:color="auto"/>
              <w:right w:val="single" w:sz="8" w:space="0" w:color="auto"/>
            </w:tcBorders>
            <w:noWrap/>
            <w:vAlign w:val="bottom"/>
          </w:tcPr>
          <w:p w14:paraId="45A54568" w14:textId="77777777" w:rsidR="00AF08FE" w:rsidRPr="00715FF4" w:rsidRDefault="00AF08FE" w:rsidP="00AD69BD">
            <w:pPr>
              <w:rPr>
                <w:rFonts w:eastAsia="Times New Roman" w:cs="Tahoma"/>
                <w:szCs w:val="18"/>
              </w:rPr>
            </w:pPr>
          </w:p>
        </w:tc>
        <w:tc>
          <w:tcPr>
            <w:tcW w:w="1440" w:type="dxa"/>
            <w:gridSpan w:val="2"/>
            <w:tcBorders>
              <w:top w:val="nil"/>
              <w:left w:val="nil"/>
              <w:bottom w:val="single" w:sz="8" w:space="0" w:color="auto"/>
              <w:right w:val="single" w:sz="8" w:space="0" w:color="auto"/>
            </w:tcBorders>
            <w:vAlign w:val="bottom"/>
          </w:tcPr>
          <w:p w14:paraId="45A54569" w14:textId="77777777" w:rsidR="00AF08FE" w:rsidRPr="00715FF4" w:rsidRDefault="00AF08FE" w:rsidP="00AD69BD">
            <w:pPr>
              <w:jc w:val="center"/>
              <w:rPr>
                <w:rFonts w:eastAsia="MS PGothic" w:cs="Tahoma"/>
                <w:color w:val="000000"/>
                <w:szCs w:val="18"/>
              </w:rPr>
            </w:pPr>
            <w:r w:rsidRPr="00715FF4">
              <w:rPr>
                <w:rFonts w:cs="Tahoma"/>
                <w:lang w:val="pt-BR"/>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56A" w14:textId="77777777" w:rsidR="00AF08FE" w:rsidRPr="00715FF4" w:rsidRDefault="00AF08FE" w:rsidP="00AD69BD">
            <w:pPr>
              <w:rPr>
                <w:rFonts w:eastAsia="Times New Roman" w:cs="Tahoma"/>
                <w:szCs w:val="18"/>
              </w:rPr>
            </w:pPr>
          </w:p>
        </w:tc>
        <w:tc>
          <w:tcPr>
            <w:tcW w:w="92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56B" w14:textId="77777777" w:rsidR="00AF08FE" w:rsidRPr="00715FF4" w:rsidRDefault="00AF08FE" w:rsidP="00AD69BD">
            <w:pPr>
              <w:rPr>
                <w:rFonts w:eastAsia="Times New Roman" w:cs="Tahoma"/>
                <w:szCs w:val="18"/>
              </w:rPr>
            </w:pPr>
          </w:p>
        </w:tc>
      </w:tr>
      <w:tr w:rsidR="00AF08FE" w:rsidRPr="00715FF4" w14:paraId="45A54572" w14:textId="77777777" w:rsidTr="00093804">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45A5456D" w14:textId="77777777" w:rsidR="00AF08FE" w:rsidRPr="00715FF4" w:rsidRDefault="00AF08FE" w:rsidP="001D27FB">
            <w:pPr>
              <w:ind w:left="108"/>
              <w:rPr>
                <w:rFonts w:cs="Tahoma"/>
                <w:b/>
                <w:bCs/>
                <w:szCs w:val="18"/>
              </w:rPr>
            </w:pPr>
            <w:r w:rsidRPr="00715FF4">
              <w:rPr>
                <w:rFonts w:cs="Tahoma"/>
                <w:b/>
                <w:lang w:val="pt-BR"/>
              </w:rPr>
              <w:t>Office Home &amp; Business 2013</w:t>
            </w:r>
          </w:p>
        </w:tc>
        <w:tc>
          <w:tcPr>
            <w:tcW w:w="1050" w:type="dxa"/>
            <w:tcBorders>
              <w:top w:val="nil"/>
              <w:left w:val="single" w:sz="4" w:space="0" w:color="auto"/>
              <w:bottom w:val="single" w:sz="8" w:space="0" w:color="auto"/>
              <w:right w:val="single" w:sz="8" w:space="0" w:color="auto"/>
            </w:tcBorders>
            <w:noWrap/>
            <w:vAlign w:val="bottom"/>
          </w:tcPr>
          <w:p w14:paraId="45A5456E" w14:textId="77777777" w:rsidR="00AF08FE" w:rsidRPr="00715FF4" w:rsidRDefault="00AF08FE" w:rsidP="00AD69BD">
            <w:pPr>
              <w:rPr>
                <w:rFonts w:eastAsia="Times New Roman" w:cs="Tahoma"/>
                <w:szCs w:val="18"/>
              </w:rPr>
            </w:pPr>
          </w:p>
        </w:tc>
        <w:tc>
          <w:tcPr>
            <w:tcW w:w="1440" w:type="dxa"/>
            <w:gridSpan w:val="2"/>
            <w:tcBorders>
              <w:top w:val="nil"/>
              <w:left w:val="nil"/>
              <w:bottom w:val="single" w:sz="8" w:space="0" w:color="auto"/>
              <w:right w:val="single" w:sz="8" w:space="0" w:color="auto"/>
            </w:tcBorders>
            <w:vAlign w:val="bottom"/>
          </w:tcPr>
          <w:p w14:paraId="45A5456F" w14:textId="77777777" w:rsidR="00AF08FE" w:rsidRPr="00715FF4" w:rsidRDefault="00AF08FE" w:rsidP="00AD69BD">
            <w:pPr>
              <w:jc w:val="center"/>
              <w:rPr>
                <w:rFonts w:eastAsia="MS PGothic" w:cs="Tahoma"/>
                <w:color w:val="000000"/>
                <w:szCs w:val="18"/>
              </w:rPr>
            </w:pPr>
            <w:r w:rsidRPr="00715FF4">
              <w:rPr>
                <w:rFonts w:cs="Tahoma"/>
                <w:lang w:val="pt-BR"/>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570" w14:textId="77777777" w:rsidR="00AF08FE" w:rsidRPr="00715FF4" w:rsidRDefault="00AF08FE" w:rsidP="00AD69BD">
            <w:pPr>
              <w:rPr>
                <w:rFonts w:eastAsia="Times New Roman" w:cs="Tahoma"/>
                <w:szCs w:val="18"/>
              </w:rPr>
            </w:pPr>
          </w:p>
        </w:tc>
        <w:tc>
          <w:tcPr>
            <w:tcW w:w="92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571" w14:textId="77777777" w:rsidR="00AF08FE" w:rsidRPr="00715FF4" w:rsidRDefault="00AF08FE" w:rsidP="00AD69BD">
            <w:pPr>
              <w:rPr>
                <w:rFonts w:eastAsia="Times New Roman" w:cs="Tahoma"/>
                <w:szCs w:val="18"/>
              </w:rPr>
            </w:pPr>
          </w:p>
        </w:tc>
      </w:tr>
      <w:tr w:rsidR="00AF08FE" w:rsidRPr="00715FF4" w14:paraId="45A54578" w14:textId="77777777" w:rsidTr="00093804">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45A54573" w14:textId="77777777" w:rsidR="00AF08FE" w:rsidRPr="00715FF4" w:rsidRDefault="00AF08FE" w:rsidP="001D27FB">
            <w:pPr>
              <w:ind w:left="108"/>
              <w:rPr>
                <w:rFonts w:cs="Tahoma"/>
                <w:b/>
                <w:bCs/>
                <w:szCs w:val="18"/>
              </w:rPr>
            </w:pPr>
            <w:r w:rsidRPr="00715FF4">
              <w:rPr>
                <w:rFonts w:cs="Tahoma"/>
                <w:b/>
                <w:lang w:val="pt-BR"/>
              </w:rPr>
              <w:t>Office Professional 2013</w:t>
            </w:r>
          </w:p>
        </w:tc>
        <w:tc>
          <w:tcPr>
            <w:tcW w:w="1050" w:type="dxa"/>
            <w:tcBorders>
              <w:top w:val="nil"/>
              <w:left w:val="single" w:sz="4" w:space="0" w:color="auto"/>
              <w:bottom w:val="single" w:sz="8" w:space="0" w:color="auto"/>
              <w:right w:val="single" w:sz="8" w:space="0" w:color="auto"/>
            </w:tcBorders>
            <w:noWrap/>
            <w:vAlign w:val="bottom"/>
          </w:tcPr>
          <w:p w14:paraId="45A54574" w14:textId="77777777" w:rsidR="00AF08FE" w:rsidRPr="00715FF4" w:rsidRDefault="00AF08FE" w:rsidP="00AD69BD">
            <w:pPr>
              <w:rPr>
                <w:rFonts w:eastAsia="Times New Roman" w:cs="Tahoma"/>
                <w:szCs w:val="18"/>
              </w:rPr>
            </w:pPr>
          </w:p>
        </w:tc>
        <w:tc>
          <w:tcPr>
            <w:tcW w:w="1440" w:type="dxa"/>
            <w:gridSpan w:val="2"/>
            <w:tcBorders>
              <w:top w:val="nil"/>
              <w:left w:val="nil"/>
              <w:bottom w:val="single" w:sz="8" w:space="0" w:color="auto"/>
              <w:right w:val="single" w:sz="8" w:space="0" w:color="auto"/>
            </w:tcBorders>
            <w:vAlign w:val="bottom"/>
          </w:tcPr>
          <w:p w14:paraId="45A54575" w14:textId="77777777" w:rsidR="00AF08FE" w:rsidRPr="00715FF4" w:rsidRDefault="00AF08FE" w:rsidP="00AD69BD">
            <w:pPr>
              <w:jc w:val="center"/>
              <w:rPr>
                <w:rFonts w:eastAsia="MS PGothic" w:cs="Tahoma"/>
                <w:color w:val="FF0000"/>
                <w:szCs w:val="18"/>
              </w:rPr>
            </w:pPr>
            <w:r w:rsidRPr="00715FF4">
              <w:rPr>
                <w:rFonts w:cs="Tahoma"/>
                <w:lang w:val="pt-BR"/>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576" w14:textId="77777777" w:rsidR="00AF08FE" w:rsidRPr="00715FF4" w:rsidRDefault="00AF08FE" w:rsidP="00AD69BD">
            <w:pPr>
              <w:rPr>
                <w:rFonts w:eastAsia="Times New Roman" w:cs="Tahoma"/>
                <w:szCs w:val="18"/>
              </w:rPr>
            </w:pPr>
          </w:p>
        </w:tc>
        <w:tc>
          <w:tcPr>
            <w:tcW w:w="92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577" w14:textId="77777777" w:rsidR="00AF08FE" w:rsidRPr="00715FF4" w:rsidRDefault="00AF08FE" w:rsidP="00AD69BD">
            <w:pPr>
              <w:rPr>
                <w:rFonts w:eastAsia="Times New Roman" w:cs="Tahoma"/>
                <w:szCs w:val="18"/>
              </w:rPr>
            </w:pPr>
          </w:p>
        </w:tc>
      </w:tr>
    </w:tbl>
    <w:p w14:paraId="45A54579" w14:textId="77777777" w:rsidR="00AF08FE" w:rsidRPr="00715FF4" w:rsidRDefault="00AF08FE" w:rsidP="000B0A08">
      <w:pPr>
        <w:rPr>
          <w:rFonts w:cs="Tahoma"/>
        </w:rPr>
      </w:pPr>
    </w:p>
    <w:p w14:paraId="45A5457A" w14:textId="77777777" w:rsidR="00AF08FE" w:rsidRPr="00F83E68" w:rsidRDefault="00AF08FE" w:rsidP="000B0A08">
      <w:pPr>
        <w:ind w:left="900"/>
        <w:rPr>
          <w:rFonts w:cs="Tahoma"/>
          <w:szCs w:val="18"/>
          <w:lang w:val="pt-PT"/>
        </w:rPr>
      </w:pPr>
      <w:r w:rsidRPr="00715FF4">
        <w:rPr>
          <w:rFonts w:cs="Tahoma"/>
          <w:color w:val="000000"/>
          <w:szCs w:val="18"/>
          <w:lang w:val="pt-BR"/>
        </w:rPr>
        <w:t>Os clientes que adquirirem a licença de direitos de locação sobre uma licença de aplicativo qualificado terá seus direitos sob a licença desse aplicativo qualificado estendidos a fim de permitir que terceiros usem o mesmo software.</w:t>
      </w:r>
      <w:r w:rsidRPr="00F83E68">
        <w:rPr>
          <w:rFonts w:cs="Tahoma"/>
          <w:szCs w:val="18"/>
          <w:lang w:val="pt-PT"/>
        </w:rPr>
        <w:t xml:space="preserve"> </w:t>
      </w:r>
      <w:r w:rsidRPr="00715FF4">
        <w:rPr>
          <w:rFonts w:cs="Tahoma"/>
          <w:color w:val="000000"/>
          <w:szCs w:val="18"/>
          <w:lang w:val="pt-BR"/>
        </w:rPr>
        <w:t>A licença de locação não é uma licença step-up para uma edição superior do</w:t>
      </w:r>
      <w:r w:rsidR="00B34A89" w:rsidRPr="00715FF4">
        <w:rPr>
          <w:rFonts w:cs="Tahoma"/>
          <w:color w:val="000000"/>
          <w:szCs w:val="18"/>
          <w:lang w:val="pt-BR"/>
        </w:rPr>
        <w:t> </w:t>
      </w:r>
      <w:r w:rsidRPr="00715FF4">
        <w:rPr>
          <w:rFonts w:cs="Tahoma"/>
          <w:color w:val="000000"/>
          <w:szCs w:val="18"/>
          <w:lang w:val="pt-BR"/>
        </w:rPr>
        <w:t>produto.</w:t>
      </w:r>
    </w:p>
    <w:p w14:paraId="45A5457B" w14:textId="77777777" w:rsidR="00AF08FE" w:rsidRPr="00F83E68" w:rsidRDefault="00AF08FE" w:rsidP="00223A77">
      <w:pPr>
        <w:ind w:left="900"/>
        <w:rPr>
          <w:rFonts w:cs="Tahoma"/>
          <w:szCs w:val="18"/>
          <w:lang w:val="pt-PT"/>
        </w:rPr>
      </w:pPr>
    </w:p>
    <w:p w14:paraId="45A5457C" w14:textId="77777777" w:rsidR="00AF08FE" w:rsidRPr="00F83E68" w:rsidRDefault="00AF08FE" w:rsidP="00223A77">
      <w:pPr>
        <w:ind w:left="900"/>
        <w:rPr>
          <w:rFonts w:cs="Tahoma"/>
          <w:szCs w:val="18"/>
          <w:lang w:val="pt-PT"/>
        </w:rPr>
      </w:pPr>
      <w:r w:rsidRPr="00715FF4">
        <w:rPr>
          <w:rFonts w:cs="Tahoma"/>
          <w:color w:val="000000"/>
          <w:szCs w:val="18"/>
          <w:u w:val="single"/>
          <w:lang w:val="pt-BR"/>
        </w:rPr>
        <w:t>Exceção do Software Assurance</w:t>
      </w:r>
    </w:p>
    <w:p w14:paraId="45A5457D" w14:textId="77777777" w:rsidR="00AF08FE" w:rsidRPr="00F83E68" w:rsidRDefault="00AF08FE" w:rsidP="00223A77">
      <w:pPr>
        <w:ind w:left="900" w:firstLine="720"/>
        <w:rPr>
          <w:rFonts w:cs="Tahoma"/>
          <w:szCs w:val="18"/>
          <w:lang w:val="pt-PT"/>
        </w:rPr>
      </w:pPr>
    </w:p>
    <w:p w14:paraId="45A5457E" w14:textId="77777777" w:rsidR="00AF08FE" w:rsidRPr="00F83E68" w:rsidRDefault="00AF08FE" w:rsidP="00223A77">
      <w:pPr>
        <w:ind w:left="900"/>
        <w:rPr>
          <w:rFonts w:cs="Tahoma"/>
          <w:szCs w:val="18"/>
          <w:lang w:val="pt-PT"/>
        </w:rPr>
      </w:pPr>
      <w:r w:rsidRPr="00715FF4">
        <w:rPr>
          <w:rFonts w:cs="Tahoma"/>
          <w:color w:val="000000"/>
          <w:szCs w:val="18"/>
          <w:lang w:val="pt-BR"/>
        </w:rPr>
        <w:t>Os clientes que estiverem adquirindo licenças de direitos de locação não estarão qualificados a obter o</w:t>
      </w:r>
      <w:r w:rsidR="00B34A89" w:rsidRPr="00715FF4">
        <w:rPr>
          <w:rFonts w:cs="Tahoma"/>
          <w:color w:val="000000"/>
          <w:szCs w:val="18"/>
          <w:lang w:val="pt-BR"/>
        </w:rPr>
        <w:t> </w:t>
      </w:r>
      <w:r w:rsidRPr="00715FF4">
        <w:rPr>
          <w:rFonts w:cs="Tahoma"/>
          <w:color w:val="000000"/>
          <w:szCs w:val="18"/>
          <w:lang w:val="pt-BR"/>
        </w:rPr>
        <w:t>Software Assurance para as licenças de direitos de locação nem para as licenças básicas de software</w:t>
      </w:r>
      <w:r w:rsidR="00B34A89" w:rsidRPr="00715FF4">
        <w:rPr>
          <w:rFonts w:cs="Tahoma"/>
          <w:color w:val="000000"/>
          <w:szCs w:val="18"/>
          <w:lang w:val="pt-BR"/>
        </w:rPr>
        <w:t> </w:t>
      </w:r>
      <w:r w:rsidRPr="00715FF4">
        <w:rPr>
          <w:rFonts w:cs="Tahoma"/>
          <w:color w:val="000000"/>
          <w:szCs w:val="18"/>
          <w:lang w:val="pt-BR"/>
        </w:rPr>
        <w:t>qualificado.</w:t>
      </w:r>
    </w:p>
    <w:p w14:paraId="45A5457F" w14:textId="77777777" w:rsidR="00AF08FE" w:rsidRPr="00715FF4" w:rsidRDefault="00AF08FE" w:rsidP="00223A77">
      <w:pPr>
        <w:pStyle w:val="EndnoteText"/>
        <w:rPr>
          <w:rFonts w:ascii="Tahoma" w:hAnsi="Tahoma" w:cs="Tahoma"/>
          <w:sz w:val="18"/>
          <w:szCs w:val="18"/>
        </w:rPr>
      </w:pPr>
    </w:p>
    <w:p w14:paraId="45A54580" w14:textId="77777777" w:rsidR="00AF08FE" w:rsidRPr="00F83E68" w:rsidRDefault="00AF08FE" w:rsidP="00697E59">
      <w:pPr>
        <w:pStyle w:val="FootnoteBulletLevel1"/>
        <w:tabs>
          <w:tab w:val="clear" w:pos="900"/>
        </w:tabs>
        <w:spacing w:before="0"/>
        <w:ind w:left="0" w:firstLine="0"/>
        <w:rPr>
          <w:rFonts w:ascii="Tahoma" w:hAnsi="Tahoma" w:cs="Tahoma"/>
          <w:sz w:val="18"/>
          <w:szCs w:val="18"/>
          <w:lang w:val="pt-PT"/>
        </w:rPr>
      </w:pPr>
    </w:p>
    <w:p w14:paraId="45A54581" w14:textId="77777777" w:rsidR="00392140" w:rsidRPr="00F83E68" w:rsidRDefault="00392140" w:rsidP="00697E59">
      <w:pPr>
        <w:pStyle w:val="FootnoteBulletLevel1"/>
        <w:tabs>
          <w:tab w:val="clear" w:pos="900"/>
        </w:tabs>
        <w:spacing w:before="0"/>
        <w:ind w:left="0" w:firstLine="0"/>
        <w:rPr>
          <w:rFonts w:ascii="Tahoma" w:hAnsi="Tahoma" w:cs="Tahoma"/>
          <w:lang w:val="pt-PT"/>
        </w:rPr>
      </w:pPr>
    </w:p>
    <w:p w14:paraId="45A54582" w14:textId="77777777" w:rsidR="00392140" w:rsidRPr="00F83E68" w:rsidRDefault="00392140" w:rsidP="00697E59">
      <w:pPr>
        <w:pStyle w:val="FootnoteBulletLevel1"/>
        <w:tabs>
          <w:tab w:val="clear" w:pos="900"/>
        </w:tabs>
        <w:spacing w:before="0"/>
        <w:ind w:left="0" w:firstLine="0"/>
        <w:rPr>
          <w:rFonts w:ascii="Tahoma" w:hAnsi="Tahoma" w:cs="Tahoma"/>
          <w:lang w:val="pt-PT"/>
        </w:rPr>
      </w:pPr>
    </w:p>
    <w:p w14:paraId="45A54583" w14:textId="77777777" w:rsidR="00392140" w:rsidRPr="00F83E68" w:rsidRDefault="00392140" w:rsidP="00697E59">
      <w:pPr>
        <w:pStyle w:val="FootnoteBulletLevel1"/>
        <w:tabs>
          <w:tab w:val="clear" w:pos="900"/>
        </w:tabs>
        <w:spacing w:before="0"/>
        <w:ind w:left="0" w:firstLine="0"/>
        <w:rPr>
          <w:rFonts w:ascii="Tahoma" w:hAnsi="Tahoma" w:cs="Tahoma"/>
          <w:lang w:val="pt-PT"/>
        </w:rPr>
      </w:pPr>
    </w:p>
    <w:p w14:paraId="45A54584" w14:textId="77777777" w:rsidR="00392140" w:rsidRPr="00F83E68" w:rsidRDefault="00392140" w:rsidP="00697E59">
      <w:pPr>
        <w:pStyle w:val="FootnoteBulletLevel1"/>
        <w:tabs>
          <w:tab w:val="clear" w:pos="900"/>
        </w:tabs>
        <w:spacing w:before="0"/>
        <w:ind w:left="0" w:firstLine="0"/>
        <w:rPr>
          <w:rFonts w:ascii="Tahoma" w:hAnsi="Tahoma" w:cs="Tahoma"/>
          <w:lang w:val="pt-PT"/>
        </w:rPr>
      </w:pPr>
    </w:p>
    <w:p w14:paraId="45A54585" w14:textId="77777777" w:rsidR="00392140" w:rsidRPr="00F83E68" w:rsidRDefault="00392140" w:rsidP="00697E59">
      <w:pPr>
        <w:pStyle w:val="FootnoteBulletLevel1"/>
        <w:tabs>
          <w:tab w:val="clear" w:pos="900"/>
        </w:tabs>
        <w:spacing w:before="0"/>
        <w:ind w:left="0" w:firstLine="0"/>
        <w:rPr>
          <w:rFonts w:ascii="Tahoma" w:hAnsi="Tahoma" w:cs="Tahoma"/>
          <w:lang w:val="pt-PT"/>
        </w:rPr>
      </w:pPr>
    </w:p>
    <w:p w14:paraId="45A54586" w14:textId="77777777" w:rsidR="00AF08FE" w:rsidRPr="00F83E68" w:rsidRDefault="00AF08FE" w:rsidP="00257298">
      <w:pPr>
        <w:pStyle w:val="Heading3"/>
        <w:rPr>
          <w:rFonts w:ascii="Tahoma" w:hAnsi="Tahoma" w:cs="Tahoma"/>
          <w:lang w:val="pt-PT"/>
        </w:rPr>
      </w:pPr>
      <w:bookmarkStart w:id="1146" w:name="_15_Visio_Professional"/>
      <w:bookmarkStart w:id="1147" w:name="_Toc340680159"/>
      <w:bookmarkEnd w:id="1146"/>
      <w:r w:rsidRPr="00715FF4">
        <w:rPr>
          <w:rFonts w:ascii="Tahoma" w:hAnsi="Tahoma" w:cs="Tahoma"/>
          <w:b w:val="0"/>
          <w:caps/>
          <w:color w:val="F66400"/>
          <w:sz w:val="22"/>
          <w:vertAlign w:val="superscript"/>
          <w:lang w:val="pt-BR"/>
        </w:rPr>
        <w:t>1</w:t>
      </w:r>
      <w:r w:rsidRPr="00715FF4">
        <w:rPr>
          <w:rFonts w:ascii="Tahoma" w:hAnsi="Tahoma" w:cs="Tahoma"/>
          <w:caps/>
          <w:color w:val="F66400"/>
          <w:sz w:val="22"/>
          <w:vertAlign w:val="superscript"/>
          <w:lang w:val="pt-BR"/>
        </w:rPr>
        <w:t>5</w:t>
      </w:r>
      <w:r w:rsidRPr="00715FF4">
        <w:rPr>
          <w:rFonts w:ascii="Tahoma" w:hAnsi="Tahoma" w:cs="Tahoma"/>
          <w:color w:val="F66400"/>
          <w:sz w:val="22"/>
          <w:lang w:val="pt-BR"/>
        </w:rPr>
        <w:t xml:space="preserve"> Visio Professional 2013</w:t>
      </w:r>
      <w:bookmarkEnd w:id="1147"/>
    </w:p>
    <w:p w14:paraId="45A54587" w14:textId="77777777" w:rsidR="00AF08FE" w:rsidRPr="00715FF4" w:rsidRDefault="00AF08FE" w:rsidP="00257298">
      <w:pPr>
        <w:pStyle w:val="EndnoteText"/>
        <w:rPr>
          <w:rFonts w:ascii="Tahoma" w:hAnsi="Tahoma" w:cs="Tahoma"/>
        </w:rPr>
      </w:pPr>
    </w:p>
    <w:p w14:paraId="45A54588" w14:textId="77777777" w:rsidR="00AF08FE" w:rsidRPr="00F83E68" w:rsidRDefault="00AF08FE" w:rsidP="00257298">
      <w:pPr>
        <w:pStyle w:val="FootnoteBulletLevel1"/>
        <w:spacing w:after="0"/>
        <w:ind w:left="720" w:firstLine="0"/>
        <w:rPr>
          <w:rFonts w:ascii="Tahoma" w:hAnsi="Tahoma" w:cs="Tahoma"/>
          <w:lang w:val="pt-PT"/>
        </w:rPr>
      </w:pPr>
      <w:bookmarkStart w:id="1148" w:name="_Toc336338274"/>
      <w:bookmarkStart w:id="1149" w:name="Srv_11VisioPremium2010"/>
      <w:bookmarkStart w:id="1150" w:name="Aps_11VisioPremium2010"/>
      <w:bookmarkStart w:id="1151" w:name="Srv_VisioPremium2010"/>
      <w:bookmarkEnd w:id="1148"/>
      <w:bookmarkEnd w:id="1149"/>
      <w:bookmarkEnd w:id="1150"/>
      <w:bookmarkEnd w:id="1151"/>
      <w:r w:rsidRPr="00715FF4">
        <w:rPr>
          <w:rFonts w:ascii="Tahoma" w:hAnsi="Tahoma" w:cs="Tahoma"/>
          <w:sz w:val="18"/>
          <w:u w:val="single"/>
          <w:lang w:val="pt-BR"/>
        </w:rPr>
        <w:t>Caminho de Migração do Software Assurance para Visio Premium 2010</w:t>
      </w:r>
      <w:r w:rsidRPr="00715FF4">
        <w:rPr>
          <w:rFonts w:ascii="Tahoma" w:hAnsi="Tahoma" w:cs="Tahoma"/>
          <w:sz w:val="18"/>
          <w:lang w:val="pt-BR"/>
        </w:rPr>
        <w:t>:</w:t>
      </w:r>
    </w:p>
    <w:p w14:paraId="45A54589" w14:textId="77777777" w:rsidR="00AF08FE" w:rsidRPr="00F83E68" w:rsidRDefault="00AF08FE" w:rsidP="003501DF">
      <w:pPr>
        <w:pStyle w:val="FootnoteBulletLevel1"/>
        <w:tabs>
          <w:tab w:val="clear" w:pos="900"/>
        </w:tabs>
        <w:spacing w:before="0"/>
        <w:ind w:left="720" w:firstLine="0"/>
        <w:rPr>
          <w:rFonts w:ascii="Tahoma" w:hAnsi="Tahoma" w:cs="Tahoma"/>
          <w:lang w:val="pt-PT"/>
        </w:rPr>
      </w:pPr>
      <w:r w:rsidRPr="00715FF4">
        <w:rPr>
          <w:rFonts w:ascii="Tahoma" w:hAnsi="Tahoma" w:cs="Tahoma"/>
          <w:sz w:val="18"/>
          <w:lang w:val="pt-BR"/>
        </w:rPr>
        <w:t xml:space="preserve">Os Clientes com cobertura do Software Assurance ativa para </w:t>
      </w:r>
      <w:r w:rsidRPr="00715FF4">
        <w:rPr>
          <w:rFonts w:ascii="Tahoma" w:hAnsi="Tahoma" w:cs="Tahoma"/>
          <w:sz w:val="18"/>
          <w:u w:val="single"/>
          <w:lang w:val="pt-BR"/>
        </w:rPr>
        <w:t>Visio Premium 2010</w:t>
      </w:r>
      <w:r w:rsidRPr="00715FF4">
        <w:rPr>
          <w:rFonts w:ascii="Tahoma" w:hAnsi="Tahoma" w:cs="Tahoma"/>
          <w:sz w:val="18"/>
          <w:lang w:val="pt-BR"/>
        </w:rPr>
        <w:t xml:space="preserve"> a partir da data de disponibilidade de download para Visio Professional 2013 estão qualificados para usar o Visio Professional 2013 em vez do </w:t>
      </w:r>
      <w:r w:rsidRPr="00715FF4">
        <w:rPr>
          <w:rFonts w:ascii="Tahoma" w:hAnsi="Tahoma" w:cs="Tahoma"/>
          <w:sz w:val="18"/>
          <w:u w:val="single"/>
          <w:lang w:val="pt-BR"/>
        </w:rPr>
        <w:t>Visio Premium 2010</w:t>
      </w:r>
      <w:r w:rsidRPr="00715FF4">
        <w:rPr>
          <w:rFonts w:ascii="Tahoma" w:hAnsi="Tahoma" w:cs="Tahoma"/>
          <w:sz w:val="18"/>
          <w:lang w:val="pt-BR"/>
        </w:rPr>
        <w:t>. O direito de usar o Visio Professional 2013 sob essa oferta expira quando o direito de usar o Visio Premium 2010 sob as licenças qualificadas correspondentes expirar.</w:t>
      </w:r>
      <w:r w:rsidR="00CD5606" w:rsidRPr="00F83E68">
        <w:rPr>
          <w:rFonts w:ascii="Tahoma" w:hAnsi="Tahoma" w:cs="Tahoma"/>
          <w:lang w:val="pt-PT"/>
        </w:rPr>
        <w:t xml:space="preserve"> </w:t>
      </w:r>
      <w:r w:rsidRPr="00715FF4">
        <w:rPr>
          <w:rFonts w:ascii="Tahoma" w:hAnsi="Tahoma" w:cs="Tahoma"/>
          <w:sz w:val="18"/>
          <w:lang w:val="pt-BR"/>
        </w:rPr>
        <w:t>O</w:t>
      </w:r>
      <w:r w:rsidR="00757C13" w:rsidRPr="00715FF4">
        <w:rPr>
          <w:rFonts w:ascii="Tahoma" w:hAnsi="Tahoma" w:cs="Tahoma"/>
          <w:sz w:val="18"/>
          <w:lang w:val="pt-BR"/>
        </w:rPr>
        <w:t> </w:t>
      </w:r>
      <w:r w:rsidRPr="00715FF4">
        <w:rPr>
          <w:rFonts w:ascii="Tahoma" w:hAnsi="Tahoma" w:cs="Tahoma"/>
          <w:sz w:val="18"/>
          <w:lang w:val="pt-BR"/>
        </w:rPr>
        <w:t>uso</w:t>
      </w:r>
      <w:r w:rsidR="00757C13" w:rsidRPr="00715FF4">
        <w:rPr>
          <w:rFonts w:ascii="Tahoma" w:hAnsi="Tahoma" w:cs="Tahoma"/>
          <w:sz w:val="18"/>
          <w:lang w:val="pt-BR"/>
        </w:rPr>
        <w:t> </w:t>
      </w:r>
      <w:r w:rsidRPr="00715FF4">
        <w:rPr>
          <w:rFonts w:ascii="Tahoma" w:hAnsi="Tahoma" w:cs="Tahoma"/>
          <w:sz w:val="18"/>
          <w:lang w:val="pt-BR"/>
        </w:rPr>
        <w:t>do Visio Professional 2013 é regido pelos direitos de uso do Visio Professional 2013 e pelos termos e</w:t>
      </w:r>
      <w:r w:rsidR="00757C13" w:rsidRPr="00715FF4">
        <w:rPr>
          <w:rFonts w:ascii="Tahoma" w:hAnsi="Tahoma" w:cs="Tahoma"/>
          <w:sz w:val="18"/>
          <w:lang w:val="pt-BR"/>
        </w:rPr>
        <w:t> </w:t>
      </w:r>
      <w:r w:rsidRPr="00715FF4">
        <w:rPr>
          <w:rFonts w:ascii="Tahoma" w:hAnsi="Tahoma" w:cs="Tahoma"/>
          <w:sz w:val="18"/>
          <w:lang w:val="pt-BR"/>
        </w:rPr>
        <w:t>condições do contrato de licenciamento por volume do cliente.</w:t>
      </w:r>
      <w:r w:rsidR="00CD5606" w:rsidRPr="00F83E68">
        <w:rPr>
          <w:rFonts w:ascii="Tahoma" w:hAnsi="Tahoma" w:cs="Tahoma"/>
          <w:lang w:val="pt-PT"/>
        </w:rPr>
        <w:t xml:space="preserve"> </w:t>
      </w:r>
      <w:r w:rsidRPr="00715FF4">
        <w:rPr>
          <w:rFonts w:ascii="Tahoma" w:hAnsi="Tahoma" w:cs="Tahoma"/>
          <w:sz w:val="18"/>
          <w:lang w:val="pt-BR"/>
        </w:rPr>
        <w:t>Esta nota de condição do produto e a</w:t>
      </w:r>
      <w:r w:rsidR="00757C13" w:rsidRPr="00715FF4">
        <w:rPr>
          <w:rFonts w:ascii="Tahoma" w:hAnsi="Tahoma" w:cs="Tahoma"/>
          <w:sz w:val="18"/>
          <w:lang w:val="pt-BR"/>
        </w:rPr>
        <w:t> </w:t>
      </w:r>
      <w:r w:rsidRPr="00715FF4">
        <w:rPr>
          <w:rFonts w:ascii="Tahoma" w:hAnsi="Tahoma" w:cs="Tahoma"/>
          <w:sz w:val="18"/>
          <w:lang w:val="pt-BR"/>
        </w:rPr>
        <w:t>evidência do cliente quanto à licença qualificada correspondente comprovam o direito de uso do Visio Professional 2013 sob esta oferta.</w:t>
      </w:r>
      <w:r w:rsidR="00CD5606" w:rsidRPr="00F83E68">
        <w:rPr>
          <w:rFonts w:ascii="Tahoma" w:hAnsi="Tahoma" w:cs="Tahoma"/>
          <w:lang w:val="pt-PT"/>
        </w:rPr>
        <w:t xml:space="preserve"> </w:t>
      </w:r>
      <w:r w:rsidRPr="00715FF4">
        <w:rPr>
          <w:rFonts w:ascii="Tahoma" w:hAnsi="Tahoma" w:cs="Tahoma"/>
          <w:sz w:val="18"/>
          <w:lang w:val="pt-BR"/>
        </w:rPr>
        <w:t xml:space="preserve">No término da cobertura do Software Assurance para o </w:t>
      </w:r>
      <w:r w:rsidRPr="00715FF4">
        <w:rPr>
          <w:rFonts w:ascii="Tahoma" w:hAnsi="Tahoma" w:cs="Tahoma"/>
          <w:sz w:val="18"/>
          <w:u w:val="single"/>
          <w:lang w:val="pt-BR"/>
        </w:rPr>
        <w:t>Visio Premium 2010</w:t>
      </w:r>
      <w:r w:rsidRPr="00715FF4">
        <w:rPr>
          <w:rFonts w:ascii="Tahoma" w:hAnsi="Tahoma" w:cs="Tahoma"/>
          <w:sz w:val="18"/>
          <w:lang w:val="pt-BR"/>
        </w:rPr>
        <w:t>, o cliente poderá adquirir o Software Assurance para o Visio Professional 2013 sem precisar adquirir uma nova licença separadamente.</w:t>
      </w:r>
    </w:p>
    <w:p w14:paraId="45A5458A" w14:textId="77777777" w:rsidR="00AF08FE" w:rsidRPr="00F83E68" w:rsidRDefault="00AF08FE" w:rsidP="00DF3CEE">
      <w:pPr>
        <w:pStyle w:val="FootnoteBulletLevel1"/>
        <w:spacing w:after="0"/>
        <w:ind w:left="720" w:firstLine="0"/>
        <w:rPr>
          <w:rFonts w:ascii="Tahoma" w:hAnsi="Tahoma" w:cs="Tahoma"/>
          <w:lang w:val="pt-PT"/>
        </w:rPr>
      </w:pPr>
      <w:r w:rsidRPr="00715FF4">
        <w:rPr>
          <w:rFonts w:ascii="Tahoma" w:hAnsi="Tahoma" w:cs="Tahoma"/>
          <w:sz w:val="18"/>
          <w:u w:val="single"/>
          <w:lang w:val="pt-BR"/>
        </w:rPr>
        <w:t>Direitos de Downgrade para o Visio Professional 2013</w:t>
      </w:r>
      <w:r w:rsidRPr="00715FF4">
        <w:rPr>
          <w:rFonts w:ascii="Tahoma" w:hAnsi="Tahoma" w:cs="Tahoma"/>
          <w:sz w:val="18"/>
          <w:lang w:val="pt-BR"/>
        </w:rPr>
        <w:t>:</w:t>
      </w:r>
    </w:p>
    <w:p w14:paraId="45A5458B" w14:textId="77777777" w:rsidR="00AF08FE" w:rsidRPr="00F83E68" w:rsidRDefault="00AF08FE" w:rsidP="00DF3CEE">
      <w:pPr>
        <w:pStyle w:val="FootnoteBulletLevel1"/>
        <w:spacing w:before="0"/>
        <w:ind w:left="720" w:firstLine="0"/>
        <w:rPr>
          <w:rFonts w:ascii="Tahoma" w:hAnsi="Tahoma" w:cs="Tahoma"/>
          <w:lang w:val="pt-PT"/>
        </w:rPr>
      </w:pPr>
      <w:r w:rsidRPr="00715FF4">
        <w:rPr>
          <w:rFonts w:ascii="Tahoma" w:hAnsi="Tahoma" w:cs="Tahoma"/>
          <w:sz w:val="18"/>
          <w:lang w:val="pt-BR"/>
        </w:rPr>
        <w:t xml:space="preserve">Os clientes do Software Assurance que implantaram somente o </w:t>
      </w:r>
      <w:r w:rsidRPr="00715FF4">
        <w:rPr>
          <w:rFonts w:ascii="Tahoma" w:hAnsi="Tahoma" w:cs="Tahoma"/>
          <w:sz w:val="18"/>
          <w:u w:val="single"/>
          <w:lang w:val="pt-BR"/>
        </w:rPr>
        <w:t>Visio Premium 2010</w:t>
      </w:r>
      <w:r w:rsidRPr="00715FF4">
        <w:rPr>
          <w:rFonts w:ascii="Tahoma" w:hAnsi="Tahoma" w:cs="Tahoma"/>
          <w:sz w:val="18"/>
          <w:lang w:val="pt-BR"/>
        </w:rPr>
        <w:t xml:space="preserve"> (ou seja, não estão</w:t>
      </w:r>
      <w:r w:rsidR="00B36AD5" w:rsidRPr="00715FF4">
        <w:rPr>
          <w:rFonts w:ascii="Tahoma" w:hAnsi="Tahoma" w:cs="Tahoma"/>
          <w:sz w:val="18"/>
          <w:lang w:val="pt-BR"/>
        </w:rPr>
        <w:t> </w:t>
      </w:r>
      <w:r w:rsidRPr="00715FF4">
        <w:rPr>
          <w:rFonts w:ascii="Tahoma" w:hAnsi="Tahoma" w:cs="Tahoma"/>
          <w:sz w:val="18"/>
          <w:lang w:val="pt-BR"/>
        </w:rPr>
        <w:t>usando nenhuma outra edição do Visio em sua organização) e precisam de estações adicionais do</w:t>
      </w:r>
      <w:r w:rsidR="00B36AD5" w:rsidRPr="00715FF4">
        <w:rPr>
          <w:rFonts w:ascii="Tahoma" w:hAnsi="Tahoma" w:cs="Tahoma"/>
          <w:sz w:val="18"/>
          <w:lang w:val="pt-BR"/>
        </w:rPr>
        <w:t> </w:t>
      </w:r>
      <w:r w:rsidRPr="00715FF4">
        <w:rPr>
          <w:rFonts w:ascii="Tahoma" w:hAnsi="Tahoma" w:cs="Tahoma"/>
          <w:sz w:val="18"/>
          <w:u w:val="single"/>
          <w:lang w:val="pt-BR"/>
        </w:rPr>
        <w:t>Visio Premium 2010</w:t>
      </w:r>
      <w:r w:rsidRPr="00715FF4">
        <w:rPr>
          <w:rFonts w:ascii="Tahoma" w:hAnsi="Tahoma" w:cs="Tahoma"/>
          <w:sz w:val="18"/>
          <w:lang w:val="pt-BR"/>
        </w:rPr>
        <w:t xml:space="preserve"> poderão comprar licenças do </w:t>
      </w:r>
      <w:r w:rsidRPr="00715FF4">
        <w:rPr>
          <w:rFonts w:ascii="Tahoma" w:hAnsi="Tahoma" w:cs="Tahoma"/>
          <w:sz w:val="18"/>
          <w:u w:val="single"/>
          <w:lang w:val="pt-BR"/>
        </w:rPr>
        <w:t>Visio Professional 2013</w:t>
      </w:r>
      <w:r w:rsidRPr="00715FF4">
        <w:rPr>
          <w:rFonts w:ascii="Tahoma" w:hAnsi="Tahoma" w:cs="Tahoma"/>
          <w:sz w:val="18"/>
          <w:lang w:val="pt-BR"/>
        </w:rPr>
        <w:t xml:space="preserve"> e fazer downgrade para o</w:t>
      </w:r>
      <w:r w:rsidR="00B36AD5" w:rsidRPr="00715FF4">
        <w:rPr>
          <w:rFonts w:ascii="Tahoma" w:hAnsi="Tahoma" w:cs="Tahoma"/>
          <w:sz w:val="18"/>
          <w:lang w:val="pt-BR"/>
        </w:rPr>
        <w:t> </w:t>
      </w:r>
      <w:r w:rsidRPr="00715FF4">
        <w:rPr>
          <w:rFonts w:ascii="Tahoma" w:hAnsi="Tahoma" w:cs="Tahoma"/>
          <w:sz w:val="18"/>
          <w:u w:val="single"/>
          <w:lang w:val="pt-BR"/>
        </w:rPr>
        <w:t>Visio</w:t>
      </w:r>
      <w:r w:rsidR="00B36AD5" w:rsidRPr="00715FF4">
        <w:rPr>
          <w:rFonts w:ascii="Tahoma" w:hAnsi="Tahoma" w:cs="Tahoma"/>
          <w:sz w:val="18"/>
          <w:u w:val="single"/>
          <w:lang w:val="pt-BR"/>
        </w:rPr>
        <w:t> </w:t>
      </w:r>
      <w:r w:rsidRPr="00715FF4">
        <w:rPr>
          <w:rFonts w:ascii="Tahoma" w:hAnsi="Tahoma" w:cs="Tahoma"/>
          <w:sz w:val="18"/>
          <w:u w:val="single"/>
          <w:lang w:val="pt-BR"/>
        </w:rPr>
        <w:t>Premium 2010</w:t>
      </w:r>
      <w:r w:rsidRPr="00715FF4">
        <w:rPr>
          <w:rFonts w:ascii="Tahoma" w:hAnsi="Tahoma" w:cs="Tahoma"/>
          <w:sz w:val="18"/>
          <w:lang w:val="pt-BR"/>
        </w:rPr>
        <w:t xml:space="preserve">. Não serão permitidos outros downgrades do </w:t>
      </w:r>
      <w:r w:rsidRPr="00715FF4">
        <w:rPr>
          <w:rFonts w:ascii="Tahoma" w:hAnsi="Tahoma" w:cs="Tahoma"/>
          <w:sz w:val="18"/>
          <w:u w:val="single"/>
          <w:lang w:val="pt-BR"/>
        </w:rPr>
        <w:t>Visio Professional 2013</w:t>
      </w:r>
      <w:r w:rsidRPr="00715FF4">
        <w:rPr>
          <w:rFonts w:ascii="Tahoma" w:hAnsi="Tahoma" w:cs="Tahoma"/>
          <w:sz w:val="18"/>
          <w:lang w:val="pt-BR"/>
        </w:rPr>
        <w:t xml:space="preserve"> para o </w:t>
      </w:r>
      <w:r w:rsidRPr="00715FF4">
        <w:rPr>
          <w:rFonts w:ascii="Tahoma" w:hAnsi="Tahoma" w:cs="Tahoma"/>
          <w:sz w:val="18"/>
          <w:u w:val="single"/>
          <w:lang w:val="pt-BR"/>
        </w:rPr>
        <w:t>Visio Premium 2010</w:t>
      </w:r>
      <w:r w:rsidRPr="00715FF4">
        <w:rPr>
          <w:rFonts w:ascii="Tahoma" w:hAnsi="Tahoma" w:cs="Tahoma"/>
          <w:sz w:val="18"/>
          <w:lang w:val="pt-BR"/>
        </w:rPr>
        <w:t>.</w:t>
      </w:r>
    </w:p>
    <w:p w14:paraId="45A5458C" w14:textId="77777777" w:rsidR="00AF08FE" w:rsidRPr="00F83E68" w:rsidRDefault="00AF08FE" w:rsidP="00257298">
      <w:pPr>
        <w:ind w:left="720"/>
        <w:rPr>
          <w:rFonts w:cs="Tahoma"/>
          <w:lang w:val="pt-PT"/>
        </w:rPr>
      </w:pPr>
      <w:r w:rsidRPr="00715FF4">
        <w:rPr>
          <w:rFonts w:cs="Tahoma"/>
          <w:lang w:val="pt-BR"/>
        </w:rPr>
        <w:t>Direitos Estendidos de acordo com os Direitos de Uso em Roaming para Software Assurance:</w:t>
      </w:r>
    </w:p>
    <w:p w14:paraId="45A5458D" w14:textId="77777777" w:rsidR="00AF08FE" w:rsidRPr="00F83E68" w:rsidRDefault="00AF08FE" w:rsidP="003501DF">
      <w:pPr>
        <w:ind w:left="720"/>
        <w:rPr>
          <w:rFonts w:cs="Tahoma"/>
          <w:szCs w:val="18"/>
          <w:lang w:val="pt-PT"/>
        </w:rPr>
      </w:pPr>
      <w:r w:rsidRPr="00715FF4">
        <w:rPr>
          <w:rFonts w:cs="Tahoma"/>
          <w:szCs w:val="18"/>
          <w:lang w:val="pt-BR"/>
        </w:rPr>
        <w:t>Os usuários que estão qualificados a acessar e usar o software de acordo com os Direitos de Uso em Roaming nos Direitos de Uso do Produto tem mais uma opção.</w:t>
      </w:r>
      <w:r w:rsidRPr="00F83E68">
        <w:rPr>
          <w:rFonts w:cs="Tahoma"/>
          <w:szCs w:val="18"/>
          <w:lang w:val="pt-PT"/>
        </w:rPr>
        <w:t xml:space="preserve"> </w:t>
      </w:r>
      <w:r w:rsidRPr="00715FF4">
        <w:rPr>
          <w:rFonts w:cs="Tahoma"/>
          <w:szCs w:val="18"/>
          <w:lang w:val="pt-BR"/>
        </w:rPr>
        <w:t>Eles podem instalar o software em uma unidade USB e usá-lo na unidade USB em um dispositivo de terceiro qualificado quando estiverem fora das instalações do cliente ou de suas afiliadas.</w:t>
      </w:r>
      <w:r w:rsidR="00CD5606" w:rsidRPr="00F83E68">
        <w:rPr>
          <w:rFonts w:cs="Tahoma"/>
          <w:szCs w:val="18"/>
          <w:lang w:val="pt-PT"/>
        </w:rPr>
        <w:t xml:space="preserve"> </w:t>
      </w:r>
      <w:r w:rsidRPr="00715FF4">
        <w:rPr>
          <w:rFonts w:cs="Tahoma"/>
          <w:szCs w:val="18"/>
          <w:lang w:val="pt-BR"/>
        </w:rPr>
        <w:t xml:space="preserve">Os termos e as condições dos </w:t>
      </w:r>
      <w:r w:rsidR="00CD5606" w:rsidRPr="00715FF4">
        <w:rPr>
          <w:rFonts w:cs="Tahoma"/>
          <w:szCs w:val="18"/>
          <w:lang w:val="pt-BR"/>
        </w:rPr>
        <w:t>“</w:t>
      </w:r>
      <w:r w:rsidRPr="00715FF4">
        <w:rPr>
          <w:rFonts w:cs="Tahoma"/>
          <w:szCs w:val="18"/>
          <w:lang w:val="pt-BR"/>
        </w:rPr>
        <w:t>Office 2013, Project 2013, Visio 2013 – Direitos de Uso em Roaming</w:t>
      </w:r>
      <w:r w:rsidR="00CD5606" w:rsidRPr="00715FF4">
        <w:rPr>
          <w:rFonts w:cs="Tahoma"/>
          <w:szCs w:val="18"/>
          <w:lang w:val="pt-BR"/>
        </w:rPr>
        <w:t>”</w:t>
      </w:r>
      <w:r w:rsidRPr="00715FF4">
        <w:rPr>
          <w:rFonts w:cs="Tahoma"/>
          <w:szCs w:val="18"/>
          <w:lang w:val="pt-BR"/>
        </w:rPr>
        <w:t xml:space="preserve"> nos Direitos de Uso do Produto, conforme complementados por esses termos e condições, regem o uso que os usuários fazem do software sob essa opção.</w:t>
      </w:r>
      <w:r w:rsidR="00CD5606" w:rsidRPr="00715FF4">
        <w:rPr>
          <w:rFonts w:cs="Tahoma"/>
          <w:szCs w:val="18"/>
          <w:lang w:val="pt-BR"/>
        </w:rPr>
        <w:t xml:space="preserve"> </w:t>
      </w:r>
      <w:r w:rsidRPr="00715FF4">
        <w:rPr>
          <w:rFonts w:cs="Tahoma"/>
          <w:szCs w:val="18"/>
          <w:lang w:val="pt-BR"/>
        </w:rPr>
        <w:t>Consulte os Office 2013, Project 2013, Visio 2013 – Direitos de Uso em Roaming nos Direitos de Uso do Produto da</w:t>
      </w:r>
      <w:r w:rsidR="00B76094" w:rsidRPr="00715FF4">
        <w:rPr>
          <w:rFonts w:cs="Tahoma"/>
          <w:szCs w:val="18"/>
          <w:lang w:val="pt-BR"/>
        </w:rPr>
        <w:t xml:space="preserve"> </w:t>
      </w:r>
      <w:r w:rsidRPr="00715FF4">
        <w:rPr>
          <w:rFonts w:cs="Tahoma"/>
          <w:szCs w:val="18"/>
          <w:lang w:val="pt-BR"/>
        </w:rPr>
        <w:t>Microsoft</w:t>
      </w:r>
      <w:r w:rsidR="00B76094" w:rsidRPr="00715FF4">
        <w:rPr>
          <w:rFonts w:cs="Tahoma"/>
          <w:szCs w:val="18"/>
          <w:lang w:val="pt-BR"/>
        </w:rPr>
        <w:t> </w:t>
      </w:r>
      <w:r w:rsidRPr="00715FF4">
        <w:rPr>
          <w:rFonts w:cs="Tahoma"/>
          <w:szCs w:val="18"/>
          <w:lang w:val="pt-BR"/>
        </w:rPr>
        <w:t xml:space="preserve">(PUR) na página </w:t>
      </w:r>
      <w:hyperlink r:id="rId40" w:history="1">
        <w:r w:rsidRPr="00715FF4">
          <w:rPr>
            <w:rFonts w:cs="Tahoma"/>
            <w:color w:val="0000FB"/>
            <w:szCs w:val="18"/>
            <w:u w:val="single"/>
            <w:lang w:val="pt-BR"/>
          </w:rPr>
          <w:t>http://www.microsoftvolumelicensing.com/userights/PUR.aspx</w:t>
        </w:r>
      </w:hyperlink>
      <w:r w:rsidRPr="00715FF4">
        <w:rPr>
          <w:rFonts w:cs="Tahoma"/>
          <w:color w:val="000000"/>
          <w:szCs w:val="18"/>
          <w:lang w:val="pt-BR"/>
        </w:rPr>
        <w:t>.</w:t>
      </w:r>
      <w:r w:rsidRPr="00F83E68">
        <w:rPr>
          <w:rFonts w:cs="Tahoma"/>
          <w:szCs w:val="18"/>
          <w:lang w:val="pt-PT"/>
        </w:rPr>
        <w:t xml:space="preserve"> </w:t>
      </w:r>
    </w:p>
    <w:p w14:paraId="45A5458E" w14:textId="77777777" w:rsidR="00AF08FE" w:rsidRPr="00F83E68" w:rsidRDefault="00AF08FE" w:rsidP="00697E59">
      <w:pPr>
        <w:pStyle w:val="EndnoteText"/>
        <w:ind w:left="0"/>
        <w:rPr>
          <w:rStyle w:val="EndnoteTextChar"/>
          <w:rFonts w:ascii="Tahoma" w:hAnsi="Tahoma"/>
          <w:sz w:val="18"/>
          <w:lang w:val="pt-PT"/>
        </w:rPr>
      </w:pPr>
    </w:p>
    <w:p w14:paraId="45A5458F" w14:textId="77777777" w:rsidR="00AF08FE" w:rsidRPr="00F83E68" w:rsidRDefault="00AF08FE" w:rsidP="00223A77">
      <w:pPr>
        <w:pStyle w:val="EndnoteText"/>
        <w:rPr>
          <w:sz w:val="18"/>
          <w:szCs w:val="24"/>
          <w:lang w:val="pt-PT"/>
        </w:rPr>
      </w:pPr>
    </w:p>
    <w:p w14:paraId="45A54590" w14:textId="77777777" w:rsidR="00AF08FE" w:rsidRPr="00F83E68" w:rsidRDefault="00AF08FE" w:rsidP="00223A77">
      <w:pPr>
        <w:pStyle w:val="Heading3"/>
        <w:rPr>
          <w:rFonts w:ascii="Tahoma" w:hAnsi="Tahoma" w:cs="Tahoma"/>
          <w:lang w:val="pt-PT"/>
        </w:rPr>
      </w:pPr>
      <w:bookmarkStart w:id="1152" w:name="_Toc336338275"/>
      <w:bookmarkStart w:id="1153" w:name="_16_Visual_Studio"/>
      <w:bookmarkStart w:id="1154" w:name="_Toc340680160"/>
      <w:bookmarkStart w:id="1155" w:name="Aps_12VS2010Professional"/>
      <w:bookmarkStart w:id="1156" w:name="_Toc252341836"/>
      <w:bookmarkEnd w:id="1152"/>
      <w:bookmarkEnd w:id="1153"/>
      <w:r w:rsidRPr="00715FF4">
        <w:rPr>
          <w:rFonts w:ascii="Tahoma" w:hAnsi="Tahoma" w:cs="Tahoma"/>
          <w:caps/>
          <w:color w:val="F66400"/>
          <w:sz w:val="22"/>
          <w:vertAlign w:val="superscript"/>
          <w:lang w:val="pt-BR"/>
        </w:rPr>
        <w:t>16</w:t>
      </w:r>
      <w:r w:rsidRPr="00715FF4">
        <w:rPr>
          <w:rFonts w:ascii="Tahoma" w:hAnsi="Tahoma" w:cs="Tahoma"/>
          <w:color w:val="F66400"/>
          <w:sz w:val="22"/>
          <w:lang w:val="pt-BR"/>
        </w:rPr>
        <w:t xml:space="preserve"> Visual Studio Professional 2012</w:t>
      </w:r>
      <w:bookmarkEnd w:id="1154"/>
    </w:p>
    <w:bookmarkEnd w:id="1155"/>
    <w:p w14:paraId="45A54591" w14:textId="77777777" w:rsidR="00AF08FE" w:rsidRPr="00F83E68" w:rsidRDefault="00AF08FE" w:rsidP="00810479">
      <w:pPr>
        <w:pStyle w:val="FootnoteBulletLevel1"/>
        <w:tabs>
          <w:tab w:val="clear" w:pos="900"/>
        </w:tabs>
        <w:ind w:left="720" w:firstLine="0"/>
        <w:rPr>
          <w:rFonts w:ascii="Tahoma" w:hAnsi="Tahoma" w:cs="Tahoma"/>
          <w:lang w:val="pt-PT"/>
        </w:rPr>
      </w:pPr>
      <w:r w:rsidRPr="00715FF4">
        <w:rPr>
          <w:rFonts w:ascii="Tahoma" w:hAnsi="Tahoma" w:cs="Tahoma"/>
          <w:sz w:val="18"/>
          <w:u w:val="single"/>
          <w:lang w:val="pt-BR"/>
        </w:rPr>
        <w:t>Caminho de Migração do Software Assurance para o Visual Studio LightSwitch 2011</w:t>
      </w:r>
      <w:r w:rsidRPr="00715FF4">
        <w:rPr>
          <w:rFonts w:ascii="Tahoma" w:hAnsi="Tahoma" w:cs="Tahoma"/>
          <w:sz w:val="18"/>
          <w:lang w:val="pt-BR"/>
        </w:rPr>
        <w:t>:</w:t>
      </w:r>
    </w:p>
    <w:p w14:paraId="45A54592" w14:textId="77777777" w:rsidR="00AF08FE" w:rsidRPr="00F83E68" w:rsidRDefault="00AF08FE" w:rsidP="00810479">
      <w:pPr>
        <w:pStyle w:val="FootnoteBulletLevel1"/>
        <w:tabs>
          <w:tab w:val="clear" w:pos="900"/>
        </w:tabs>
        <w:ind w:left="720" w:firstLine="0"/>
        <w:rPr>
          <w:rFonts w:ascii="Tahoma" w:hAnsi="Tahoma" w:cs="Tahoma"/>
          <w:lang w:val="pt-PT"/>
        </w:rPr>
      </w:pPr>
      <w:r w:rsidRPr="00715FF4">
        <w:rPr>
          <w:rFonts w:ascii="Tahoma" w:hAnsi="Tahoma" w:cs="Tahoma"/>
          <w:sz w:val="18"/>
          <w:lang w:val="pt-BR"/>
        </w:rPr>
        <w:t>Os clientes com cobertura ativa do Software Assurance para Visual Studio LightSwitch 2011 desde a data de</w:t>
      </w:r>
      <w:r w:rsidR="00586790" w:rsidRPr="00715FF4">
        <w:rPr>
          <w:rFonts w:ascii="Tahoma" w:hAnsi="Tahoma" w:cs="Tahoma"/>
          <w:sz w:val="18"/>
          <w:lang w:val="pt-BR"/>
        </w:rPr>
        <w:t> </w:t>
      </w:r>
      <w:r w:rsidRPr="00715FF4">
        <w:rPr>
          <w:rFonts w:ascii="Tahoma" w:hAnsi="Tahoma" w:cs="Tahoma"/>
          <w:sz w:val="18"/>
          <w:lang w:val="pt-BR"/>
        </w:rPr>
        <w:t>disponibilização para Visual Studio Professional 2012 estão qualificados a usar o Visual Studio Professional 2012. O direito de uso do Visual Studio Professional 2012 sob essa oferta se encerra no término do direito de uso do Visual Studio LightSwitch 2011 sob as licenças qualificadas correspondentes.</w:t>
      </w:r>
      <w:r w:rsidR="00CD5606" w:rsidRPr="00F83E68">
        <w:rPr>
          <w:rFonts w:ascii="Tahoma" w:hAnsi="Tahoma" w:cs="Tahoma"/>
          <w:lang w:val="pt-PT"/>
        </w:rPr>
        <w:t xml:space="preserve"> </w:t>
      </w:r>
      <w:r w:rsidRPr="00715FF4">
        <w:rPr>
          <w:rFonts w:ascii="Tahoma" w:hAnsi="Tahoma" w:cs="Tahoma"/>
          <w:sz w:val="18"/>
          <w:lang w:val="pt-BR"/>
        </w:rPr>
        <w:t>O uso do</w:t>
      </w:r>
      <w:r w:rsidR="00586790" w:rsidRPr="00715FF4">
        <w:rPr>
          <w:rFonts w:ascii="Tahoma" w:hAnsi="Tahoma" w:cs="Tahoma"/>
          <w:sz w:val="18"/>
          <w:lang w:val="pt-BR"/>
        </w:rPr>
        <w:t> </w:t>
      </w:r>
      <w:r w:rsidRPr="00715FF4">
        <w:rPr>
          <w:rFonts w:ascii="Tahoma" w:hAnsi="Tahoma" w:cs="Tahoma"/>
          <w:sz w:val="18"/>
          <w:lang w:val="pt-BR"/>
        </w:rPr>
        <w:t>Visual Studio Professional 2012 é regido pelos direitos de uso do Visual Studio Professional 2012 e pelos termos e pelas condições do contrato de licenciamento por volume do cliente.</w:t>
      </w:r>
      <w:r w:rsidR="00CD5606" w:rsidRPr="00F83E68">
        <w:rPr>
          <w:rFonts w:ascii="Tahoma" w:hAnsi="Tahoma" w:cs="Tahoma"/>
          <w:lang w:val="pt-PT"/>
        </w:rPr>
        <w:t xml:space="preserve"> </w:t>
      </w:r>
      <w:r w:rsidRPr="00715FF4">
        <w:rPr>
          <w:rFonts w:ascii="Tahoma" w:hAnsi="Tahoma" w:cs="Tahoma"/>
          <w:sz w:val="18"/>
          <w:lang w:val="pt-BR"/>
        </w:rPr>
        <w:t>Esta nota de condição do produto e a evidência do cliente quanto à licença qualificada correspondente comprovam o direito de uso do</w:t>
      </w:r>
      <w:r w:rsidR="00586790" w:rsidRPr="00715FF4">
        <w:rPr>
          <w:rFonts w:ascii="Tahoma" w:hAnsi="Tahoma" w:cs="Tahoma"/>
          <w:sz w:val="18"/>
          <w:lang w:val="pt-BR"/>
        </w:rPr>
        <w:t> </w:t>
      </w:r>
      <w:r w:rsidRPr="00715FF4">
        <w:rPr>
          <w:rFonts w:ascii="Tahoma" w:hAnsi="Tahoma" w:cs="Tahoma"/>
          <w:sz w:val="18"/>
          <w:lang w:val="pt-BR"/>
        </w:rPr>
        <w:t>Visual Studio Professional 2012 sob esta oferta.</w:t>
      </w:r>
      <w:r w:rsidR="00CD5606" w:rsidRPr="00F83E68">
        <w:rPr>
          <w:rFonts w:ascii="Tahoma" w:hAnsi="Tahoma" w:cs="Tahoma"/>
          <w:lang w:val="pt-PT"/>
        </w:rPr>
        <w:t xml:space="preserve"> </w:t>
      </w:r>
    </w:p>
    <w:p w14:paraId="45A54593" w14:textId="77777777" w:rsidR="00AF08FE" w:rsidRPr="00F83E68" w:rsidRDefault="00AF08FE" w:rsidP="00223A77">
      <w:pPr>
        <w:rPr>
          <w:rFonts w:cs="Tahoma"/>
          <w:lang w:val="pt-PT"/>
        </w:rPr>
      </w:pPr>
    </w:p>
    <w:p w14:paraId="45A54594" w14:textId="77777777" w:rsidR="00AF08FE" w:rsidRPr="00F83E68" w:rsidRDefault="00AF08FE" w:rsidP="00223A77">
      <w:pPr>
        <w:pStyle w:val="Heading3"/>
        <w:rPr>
          <w:rFonts w:ascii="Tahoma" w:hAnsi="Tahoma" w:cs="Tahoma"/>
          <w:lang w:val="pt-PT"/>
        </w:rPr>
      </w:pPr>
      <w:bookmarkStart w:id="1157" w:name="_Toc336338276"/>
      <w:bookmarkStart w:id="1158" w:name="_17_Visual_Studio"/>
      <w:bookmarkStart w:id="1159" w:name="_Toc340680161"/>
      <w:bookmarkStart w:id="1160" w:name="Aps_13VS2010ProfessionalMSDN"/>
      <w:bookmarkEnd w:id="1156"/>
      <w:bookmarkEnd w:id="1157"/>
      <w:bookmarkEnd w:id="1158"/>
      <w:r w:rsidRPr="00715FF4">
        <w:rPr>
          <w:rFonts w:ascii="Tahoma" w:hAnsi="Tahoma" w:cs="Tahoma"/>
          <w:color w:val="F66400"/>
          <w:sz w:val="22"/>
          <w:vertAlign w:val="superscript"/>
          <w:lang w:val="pt-BR"/>
        </w:rPr>
        <w:t>17</w:t>
      </w:r>
      <w:r w:rsidRPr="00715FF4">
        <w:rPr>
          <w:rFonts w:ascii="Tahoma" w:hAnsi="Tahoma" w:cs="Tahoma"/>
          <w:color w:val="F66400"/>
          <w:sz w:val="22"/>
          <w:lang w:val="pt-BR"/>
        </w:rPr>
        <w:t xml:space="preserve"> Visual Studio Professional 2012 com MSDN</w:t>
      </w:r>
      <w:bookmarkEnd w:id="1159"/>
      <w:r w:rsidRPr="00F83E68">
        <w:rPr>
          <w:rFonts w:ascii="Tahoma" w:hAnsi="Tahoma" w:cs="Tahoma"/>
          <w:lang w:val="pt-PT"/>
        </w:rPr>
        <w:t xml:space="preserve"> </w:t>
      </w:r>
    </w:p>
    <w:p w14:paraId="45A54595" w14:textId="77777777" w:rsidR="00AF08FE" w:rsidRPr="00F83E68" w:rsidRDefault="00AF08FE" w:rsidP="00F6352F">
      <w:pPr>
        <w:rPr>
          <w:rFonts w:cs="Tahoma"/>
          <w:lang w:val="pt-PT"/>
        </w:rPr>
      </w:pPr>
    </w:p>
    <w:bookmarkEnd w:id="1160"/>
    <w:p w14:paraId="45A54596" w14:textId="77777777" w:rsidR="00AF08FE" w:rsidRPr="00F83E68" w:rsidRDefault="00AF08FE" w:rsidP="00C2130B">
      <w:pPr>
        <w:pStyle w:val="FootnoteBulletLevel1"/>
        <w:tabs>
          <w:tab w:val="clear" w:pos="900"/>
          <w:tab w:val="num" w:pos="1350"/>
        </w:tabs>
        <w:ind w:firstLine="0"/>
        <w:rPr>
          <w:rFonts w:ascii="Tahoma" w:hAnsi="Tahoma" w:cs="Tahoma"/>
          <w:lang w:val="pt-PT"/>
        </w:rPr>
      </w:pPr>
      <w:r w:rsidRPr="00715FF4">
        <w:rPr>
          <w:rFonts w:ascii="Tahoma" w:hAnsi="Tahoma" w:cs="Tahoma"/>
          <w:sz w:val="18"/>
          <w:u w:val="single"/>
          <w:lang w:val="pt-BR"/>
        </w:rPr>
        <w:t>Visual Studio Team Foundation Server 2012</w:t>
      </w:r>
    </w:p>
    <w:p w14:paraId="45A54597" w14:textId="77777777" w:rsidR="00AF08FE" w:rsidRPr="00715FF4" w:rsidRDefault="00AF08FE" w:rsidP="00C2130B">
      <w:pPr>
        <w:pStyle w:val="EndnoteText"/>
        <w:tabs>
          <w:tab w:val="num" w:pos="1350"/>
        </w:tabs>
        <w:rPr>
          <w:rFonts w:ascii="Tahoma" w:hAnsi="Tahoma" w:cs="Tahoma"/>
        </w:rPr>
      </w:pPr>
      <w:r w:rsidRPr="00715FF4">
        <w:rPr>
          <w:rFonts w:ascii="Tahoma" w:hAnsi="Tahoma" w:cs="Tahoma"/>
          <w:sz w:val="18"/>
        </w:rPr>
        <w:t>O assinante está qualificado para uma licença de servidor para o Visual Studio Team Foundation Server</w:t>
      </w:r>
      <w:r w:rsidR="00F60D13" w:rsidRPr="00F83E68">
        <w:rPr>
          <w:rFonts w:ascii="Tahoma" w:hAnsi="Tahoma" w:cs="Tahoma"/>
          <w:sz w:val="18"/>
          <w:lang w:val="pt-PT"/>
        </w:rPr>
        <w:t> </w:t>
      </w:r>
      <w:r w:rsidRPr="00715FF4">
        <w:rPr>
          <w:rFonts w:ascii="Tahoma" w:hAnsi="Tahoma" w:cs="Tahoma"/>
          <w:sz w:val="18"/>
        </w:rPr>
        <w:t>2012 e uma CAL de Usuário do Team Foundation Server.</w:t>
      </w:r>
      <w:r w:rsidR="00CD5606" w:rsidRPr="00715FF4">
        <w:rPr>
          <w:rFonts w:ascii="Tahoma" w:hAnsi="Tahoma" w:cs="Tahoma"/>
        </w:rPr>
        <w:t xml:space="preserve"> </w:t>
      </w:r>
      <w:r w:rsidRPr="00715FF4">
        <w:rPr>
          <w:rFonts w:ascii="Tahoma" w:hAnsi="Tahoma" w:cs="Tahoma"/>
          <w:sz w:val="18"/>
        </w:rPr>
        <w:t>A CAL é reservada unicamente para uso</w:t>
      </w:r>
      <w:r w:rsidR="00F60D13" w:rsidRPr="00F83E68">
        <w:rPr>
          <w:rFonts w:ascii="Tahoma" w:hAnsi="Tahoma" w:cs="Tahoma"/>
          <w:sz w:val="18"/>
          <w:lang w:val="pt-PT"/>
        </w:rPr>
        <w:t> </w:t>
      </w:r>
      <w:r w:rsidRPr="00715FF4">
        <w:rPr>
          <w:rFonts w:ascii="Tahoma" w:hAnsi="Tahoma" w:cs="Tahoma"/>
          <w:sz w:val="18"/>
        </w:rPr>
        <w:t>do assinante.</w:t>
      </w:r>
    </w:p>
    <w:p w14:paraId="45A54598" w14:textId="77777777" w:rsidR="00AF08FE" w:rsidRPr="00F83E68" w:rsidRDefault="00AF08FE" w:rsidP="00C2130B">
      <w:pPr>
        <w:pStyle w:val="EndnoteText"/>
        <w:tabs>
          <w:tab w:val="num" w:pos="1350"/>
        </w:tabs>
        <w:rPr>
          <w:rFonts w:ascii="Tahoma" w:hAnsi="Tahoma" w:cs="Tahoma"/>
          <w:sz w:val="18"/>
          <w:szCs w:val="24"/>
          <w:lang w:val="pt-PT"/>
        </w:rPr>
      </w:pPr>
    </w:p>
    <w:p w14:paraId="45A54599" w14:textId="77777777" w:rsidR="00AF08FE" w:rsidRPr="00F83E68" w:rsidRDefault="00AF08FE" w:rsidP="00C2130B">
      <w:pPr>
        <w:pStyle w:val="FootnoteBulletLevel1"/>
        <w:tabs>
          <w:tab w:val="clear" w:pos="900"/>
          <w:tab w:val="num" w:pos="1350"/>
        </w:tabs>
        <w:ind w:firstLine="0"/>
        <w:rPr>
          <w:rFonts w:ascii="Tahoma" w:hAnsi="Tahoma" w:cs="Tahoma"/>
          <w:lang w:val="pt-PT"/>
        </w:rPr>
      </w:pPr>
      <w:r w:rsidRPr="00715FF4">
        <w:rPr>
          <w:rFonts w:ascii="Tahoma" w:hAnsi="Tahoma" w:cs="Tahoma"/>
          <w:sz w:val="18"/>
          <w:u w:val="single"/>
          <w:lang w:val="pt-BR"/>
        </w:rPr>
        <w:t>SQL Server Parallel Data Warehouse Developer</w:t>
      </w:r>
    </w:p>
    <w:p w14:paraId="45A5459A" w14:textId="77777777" w:rsidR="00AF08FE" w:rsidRPr="00F83E68" w:rsidRDefault="00AF08FE" w:rsidP="00C2130B">
      <w:pPr>
        <w:pStyle w:val="EndnoteText"/>
        <w:tabs>
          <w:tab w:val="num" w:pos="1350"/>
        </w:tabs>
        <w:rPr>
          <w:rFonts w:ascii="Tahoma" w:hAnsi="Tahoma" w:cs="Tahoma"/>
          <w:sz w:val="18"/>
          <w:lang w:val="pt-PT"/>
        </w:rPr>
      </w:pPr>
      <w:r w:rsidRPr="00715FF4">
        <w:rPr>
          <w:rFonts w:ascii="Tahoma" w:hAnsi="Tahoma" w:cs="Tahoma"/>
          <w:sz w:val="18"/>
        </w:rPr>
        <w:t>O assinante é qualificado para uma licença do SQL Server 2008 R2 Parallel Data Warehouse Developer.</w:t>
      </w:r>
    </w:p>
    <w:p w14:paraId="45A5459B" w14:textId="77777777" w:rsidR="00937D11" w:rsidRPr="00715FF4" w:rsidRDefault="00937D11" w:rsidP="00937D11">
      <w:pPr>
        <w:pStyle w:val="EndnoteText"/>
        <w:rPr>
          <w:rFonts w:ascii="Tahoma" w:hAnsi="Tahoma" w:cs="Tahoma"/>
          <w:sz w:val="18"/>
          <w:szCs w:val="24"/>
          <w:lang w:eastAsia="ja-JP"/>
        </w:rPr>
      </w:pPr>
    </w:p>
    <w:p w14:paraId="45A5459C" w14:textId="77777777" w:rsidR="00AF08FE" w:rsidRPr="00F83E68" w:rsidRDefault="00AF08FE" w:rsidP="00C2130B">
      <w:pPr>
        <w:pStyle w:val="FootnoteBulletLevel1"/>
        <w:tabs>
          <w:tab w:val="clear" w:pos="900"/>
          <w:tab w:val="num" w:pos="1350"/>
        </w:tabs>
        <w:ind w:firstLine="0"/>
        <w:rPr>
          <w:rFonts w:ascii="Tahoma" w:hAnsi="Tahoma" w:cs="Tahoma"/>
          <w:lang w:val="pt-PT"/>
        </w:rPr>
      </w:pPr>
      <w:r w:rsidRPr="00715FF4">
        <w:rPr>
          <w:rFonts w:ascii="Tahoma" w:hAnsi="Tahoma" w:cs="Tahoma"/>
          <w:sz w:val="18"/>
          <w:u w:val="single"/>
          <w:lang w:val="pt-BR"/>
        </w:rPr>
        <w:t>Caminho de Migração do Software Assurance para o Visual Studio 2010 Professional com MSDN</w:t>
      </w:r>
      <w:r w:rsidR="009E67B1" w:rsidRPr="00715FF4">
        <w:rPr>
          <w:rFonts w:ascii="Tahoma" w:hAnsi="Tahoma" w:cs="Tahoma"/>
          <w:sz w:val="18"/>
          <w:u w:val="single"/>
          <w:lang w:val="pt-BR"/>
        </w:rPr>
        <w:t> </w:t>
      </w:r>
      <w:r w:rsidRPr="00715FF4">
        <w:rPr>
          <w:rFonts w:ascii="Tahoma" w:hAnsi="Tahoma" w:cs="Tahoma"/>
          <w:sz w:val="18"/>
          <w:u w:val="single"/>
          <w:lang w:val="pt-BR"/>
        </w:rPr>
        <w:t>Embedded</w:t>
      </w:r>
      <w:r w:rsidRPr="00715FF4">
        <w:rPr>
          <w:rFonts w:ascii="Tahoma" w:hAnsi="Tahoma" w:cs="Tahoma"/>
          <w:sz w:val="18"/>
          <w:lang w:val="pt-BR"/>
        </w:rPr>
        <w:t>:</w:t>
      </w:r>
    </w:p>
    <w:p w14:paraId="45A5459D" w14:textId="77777777" w:rsidR="00AF08FE" w:rsidRPr="00F83E68" w:rsidRDefault="00AF08FE" w:rsidP="00C2130B">
      <w:pPr>
        <w:pStyle w:val="FootnoteBulletLevel1"/>
        <w:tabs>
          <w:tab w:val="clear" w:pos="900"/>
          <w:tab w:val="num" w:pos="1350"/>
        </w:tabs>
        <w:ind w:firstLine="0"/>
        <w:rPr>
          <w:rFonts w:ascii="Tahoma" w:hAnsi="Tahoma" w:cs="Tahoma"/>
          <w:lang w:val="pt-PT"/>
        </w:rPr>
      </w:pPr>
      <w:r w:rsidRPr="00715FF4">
        <w:rPr>
          <w:rFonts w:ascii="Tahoma" w:hAnsi="Tahoma" w:cs="Tahoma"/>
          <w:sz w:val="18"/>
          <w:lang w:val="pt-BR"/>
        </w:rPr>
        <w:t>A versão sucessora do Visual Studio 2010 Professional com MSDN Embedded é o Visual Studio Professional 2012 com MSDN.</w:t>
      </w:r>
      <w:r w:rsidRPr="00F83E68">
        <w:rPr>
          <w:rFonts w:ascii="Tahoma" w:hAnsi="Tahoma" w:cs="Tahoma"/>
          <w:lang w:val="pt-PT"/>
        </w:rPr>
        <w:t xml:space="preserve"> </w:t>
      </w:r>
    </w:p>
    <w:p w14:paraId="45A5459E" w14:textId="77777777" w:rsidR="00AF08FE" w:rsidRPr="00F83E68" w:rsidRDefault="00AF08FE" w:rsidP="00C2130B">
      <w:pPr>
        <w:pStyle w:val="FootnoteBulletLevel1"/>
        <w:tabs>
          <w:tab w:val="clear" w:pos="900"/>
          <w:tab w:val="num" w:pos="1350"/>
        </w:tabs>
        <w:ind w:firstLine="0"/>
        <w:rPr>
          <w:rFonts w:ascii="Tahoma" w:hAnsi="Tahoma" w:cs="Tahoma"/>
          <w:lang w:val="pt-PT"/>
        </w:rPr>
      </w:pPr>
      <w:r w:rsidRPr="00715FF4">
        <w:rPr>
          <w:rFonts w:ascii="Tahoma" w:hAnsi="Tahoma" w:cs="Tahoma"/>
          <w:sz w:val="18"/>
          <w:u w:val="single"/>
          <w:lang w:val="pt-BR"/>
        </w:rPr>
        <w:t>Qualificação do Software Assurance</w:t>
      </w:r>
      <w:r w:rsidRPr="00715FF4">
        <w:rPr>
          <w:rFonts w:ascii="Tahoma" w:hAnsi="Tahoma" w:cs="Tahoma"/>
          <w:sz w:val="18"/>
          <w:lang w:val="pt-BR"/>
        </w:rPr>
        <w:t>:</w:t>
      </w:r>
    </w:p>
    <w:p w14:paraId="45A5459F" w14:textId="77777777" w:rsidR="00AF08FE" w:rsidRPr="00715FF4" w:rsidRDefault="00AF08FE" w:rsidP="00223A77">
      <w:pPr>
        <w:pStyle w:val="EndnoteText"/>
        <w:rPr>
          <w:rFonts w:ascii="Tahoma" w:hAnsi="Tahoma" w:cs="Tahoma"/>
          <w:sz w:val="18"/>
          <w:szCs w:val="24"/>
        </w:rPr>
      </w:pPr>
    </w:p>
    <w:p w14:paraId="45A545A0" w14:textId="77777777" w:rsidR="00AF08FE" w:rsidRPr="00715FF4" w:rsidRDefault="00AF08FE" w:rsidP="00223A77">
      <w:pPr>
        <w:pStyle w:val="EndnoteText"/>
        <w:rPr>
          <w:rFonts w:ascii="Tahoma" w:hAnsi="Tahoma" w:cs="Tahoma"/>
        </w:rPr>
      </w:pPr>
      <w:r w:rsidRPr="00715FF4">
        <w:rPr>
          <w:rFonts w:ascii="Tahoma" w:hAnsi="Tahoma" w:cs="Tahoma"/>
          <w:sz w:val="18"/>
        </w:rPr>
        <w:t>Os clientes com Software Assurance próximo à data de término referente às licenças dos produtos a seguir estão qualificados a renovar suas coberturas como Visual Studio Professional 2012 com MSDN:</w:t>
      </w:r>
    </w:p>
    <w:p w14:paraId="45A545A1" w14:textId="77777777" w:rsidR="00AF08FE" w:rsidRPr="00715FF4" w:rsidRDefault="00AF08FE" w:rsidP="00223A77">
      <w:pPr>
        <w:pStyle w:val="EndnoteText"/>
        <w:rPr>
          <w:rFonts w:ascii="Tahoma" w:hAnsi="Tahoma" w:cs="Tahoma"/>
          <w:sz w:val="18"/>
          <w:szCs w:val="24"/>
          <w:lang w:eastAsia="ja-JP"/>
        </w:rPr>
      </w:pPr>
    </w:p>
    <w:p w14:paraId="45A545A2" w14:textId="77777777" w:rsidR="00AF08FE" w:rsidRPr="00715FF4" w:rsidRDefault="00AF08FE" w:rsidP="00024C3C">
      <w:pPr>
        <w:pStyle w:val="FootnoteBulletLevel2"/>
        <w:numPr>
          <w:ilvl w:val="0"/>
          <w:numId w:val="6"/>
        </w:numPr>
        <w:spacing w:before="0"/>
        <w:ind w:left="1440"/>
        <w:rPr>
          <w:rFonts w:ascii="Tahoma" w:hAnsi="Tahoma" w:cs="Tahoma"/>
        </w:rPr>
      </w:pPr>
      <w:r w:rsidRPr="00715FF4">
        <w:rPr>
          <w:rFonts w:ascii="Tahoma" w:hAnsi="Tahoma" w:cs="Tahoma"/>
          <w:sz w:val="18"/>
          <w:lang w:val="pt-BR"/>
        </w:rPr>
        <w:t>Visual Studio Ultimate com MSDN</w:t>
      </w:r>
    </w:p>
    <w:p w14:paraId="45A545A3" w14:textId="77777777" w:rsidR="00AF08FE" w:rsidRPr="00715FF4" w:rsidRDefault="00AF08FE" w:rsidP="00024C3C">
      <w:pPr>
        <w:pStyle w:val="FootnoteBulletLevel2"/>
        <w:numPr>
          <w:ilvl w:val="0"/>
          <w:numId w:val="6"/>
        </w:numPr>
        <w:spacing w:before="0"/>
        <w:ind w:left="1440"/>
        <w:rPr>
          <w:rFonts w:ascii="Tahoma" w:hAnsi="Tahoma" w:cs="Tahoma"/>
        </w:rPr>
      </w:pPr>
      <w:r w:rsidRPr="00715FF4">
        <w:rPr>
          <w:rFonts w:ascii="Tahoma" w:hAnsi="Tahoma" w:cs="Tahoma"/>
          <w:sz w:val="18"/>
          <w:lang w:val="pt-BR"/>
        </w:rPr>
        <w:t>Visual Studio Premium com MSDN</w:t>
      </w:r>
    </w:p>
    <w:p w14:paraId="45A545A4" w14:textId="77777777" w:rsidR="00AF08FE" w:rsidRPr="00715FF4" w:rsidRDefault="00AF08FE" w:rsidP="00024C3C">
      <w:pPr>
        <w:pStyle w:val="FootnoteBulletLevel2"/>
        <w:numPr>
          <w:ilvl w:val="0"/>
          <w:numId w:val="6"/>
        </w:numPr>
        <w:spacing w:before="0"/>
        <w:ind w:left="1440"/>
        <w:rPr>
          <w:rFonts w:ascii="Tahoma" w:hAnsi="Tahoma" w:cs="Tahoma"/>
        </w:rPr>
      </w:pPr>
      <w:r w:rsidRPr="00715FF4">
        <w:rPr>
          <w:rFonts w:ascii="Tahoma" w:hAnsi="Tahoma" w:cs="Tahoma"/>
          <w:sz w:val="18"/>
          <w:lang w:val="pt-BR"/>
        </w:rPr>
        <w:t>Visual Studio Professional com MSDN</w:t>
      </w:r>
    </w:p>
    <w:p w14:paraId="45A545A5" w14:textId="77777777" w:rsidR="00AF08FE" w:rsidRPr="00715FF4" w:rsidRDefault="00AF08FE" w:rsidP="00024C3C">
      <w:pPr>
        <w:pStyle w:val="FootnoteBulletLevel2"/>
        <w:numPr>
          <w:ilvl w:val="0"/>
          <w:numId w:val="6"/>
        </w:numPr>
        <w:spacing w:before="0"/>
        <w:ind w:left="1440"/>
        <w:rPr>
          <w:rFonts w:ascii="Tahoma" w:hAnsi="Tahoma" w:cs="Tahoma"/>
        </w:rPr>
      </w:pPr>
      <w:r w:rsidRPr="00715FF4">
        <w:rPr>
          <w:rFonts w:ascii="Tahoma" w:hAnsi="Tahoma" w:cs="Tahoma"/>
          <w:sz w:val="18"/>
          <w:lang w:val="pt-BR"/>
        </w:rPr>
        <w:t>Visual Studio Professional com MSDN Embedded</w:t>
      </w:r>
    </w:p>
    <w:p w14:paraId="45A545A6" w14:textId="77777777" w:rsidR="00AF08FE" w:rsidRPr="00F83E68" w:rsidRDefault="00AF08FE" w:rsidP="00024C3C">
      <w:pPr>
        <w:pStyle w:val="FootnoteBulletLevel2"/>
        <w:numPr>
          <w:ilvl w:val="0"/>
          <w:numId w:val="6"/>
        </w:numPr>
        <w:spacing w:before="0"/>
        <w:ind w:left="1440"/>
        <w:rPr>
          <w:rFonts w:ascii="Tahoma" w:hAnsi="Tahoma" w:cs="Tahoma"/>
          <w:lang w:val="pt-PT"/>
        </w:rPr>
      </w:pPr>
      <w:r w:rsidRPr="00715FF4">
        <w:rPr>
          <w:rFonts w:ascii="Tahoma" w:hAnsi="Tahoma" w:cs="Tahoma"/>
          <w:sz w:val="18"/>
          <w:lang w:val="pt-BR"/>
        </w:rPr>
        <w:t>Visual Studio Professional com MSDN Professional</w:t>
      </w:r>
    </w:p>
    <w:p w14:paraId="45A545A7" w14:textId="77777777" w:rsidR="00AF08FE" w:rsidRPr="00F83E68" w:rsidRDefault="00AF08FE" w:rsidP="00024C3C">
      <w:pPr>
        <w:pStyle w:val="FootnoteBulletLevel2"/>
        <w:numPr>
          <w:ilvl w:val="0"/>
          <w:numId w:val="6"/>
        </w:numPr>
        <w:spacing w:before="0"/>
        <w:ind w:left="1440"/>
        <w:rPr>
          <w:rFonts w:ascii="Tahoma" w:hAnsi="Tahoma" w:cs="Tahoma"/>
          <w:lang w:val="pt-PT"/>
        </w:rPr>
      </w:pPr>
      <w:r w:rsidRPr="00715FF4">
        <w:rPr>
          <w:rFonts w:ascii="Tahoma" w:hAnsi="Tahoma" w:cs="Tahoma"/>
          <w:sz w:val="18"/>
          <w:lang w:val="pt-BR"/>
        </w:rPr>
        <w:t>Visual Studio Professional com MSDN Premium</w:t>
      </w:r>
    </w:p>
    <w:p w14:paraId="45A545A8" w14:textId="77777777" w:rsidR="00AF08FE" w:rsidRPr="00715FF4" w:rsidRDefault="00AF08FE" w:rsidP="00024C3C">
      <w:pPr>
        <w:pStyle w:val="FootnoteBulletLevel2"/>
        <w:numPr>
          <w:ilvl w:val="0"/>
          <w:numId w:val="6"/>
        </w:numPr>
        <w:spacing w:before="0"/>
        <w:ind w:left="1440"/>
        <w:rPr>
          <w:rFonts w:ascii="Tahoma" w:hAnsi="Tahoma" w:cs="Tahoma"/>
        </w:rPr>
      </w:pPr>
      <w:r w:rsidRPr="00715FF4">
        <w:rPr>
          <w:rFonts w:ascii="Tahoma" w:hAnsi="Tahoma" w:cs="Tahoma"/>
          <w:sz w:val="18"/>
          <w:lang w:val="pt-BR"/>
        </w:rPr>
        <w:t>Visual Studio Team System Team Suite com MSDN Premium</w:t>
      </w:r>
    </w:p>
    <w:p w14:paraId="45A545A9" w14:textId="77777777" w:rsidR="00AF08FE" w:rsidRPr="00715FF4" w:rsidRDefault="00AF08FE" w:rsidP="00024C3C">
      <w:pPr>
        <w:pStyle w:val="FootnoteBulletLevel2"/>
        <w:numPr>
          <w:ilvl w:val="0"/>
          <w:numId w:val="6"/>
        </w:numPr>
        <w:spacing w:before="0"/>
        <w:ind w:left="1440"/>
        <w:rPr>
          <w:rFonts w:ascii="Tahoma" w:hAnsi="Tahoma" w:cs="Tahoma"/>
        </w:rPr>
      </w:pPr>
      <w:r w:rsidRPr="00F83E68">
        <w:rPr>
          <w:rFonts w:ascii="Tahoma" w:hAnsi="Tahoma" w:cs="Tahoma"/>
          <w:sz w:val="18"/>
        </w:rPr>
        <w:t>Visual Studio Team System Test Edition com MSDN Premium</w:t>
      </w:r>
    </w:p>
    <w:p w14:paraId="45A545AA" w14:textId="77777777" w:rsidR="00AF08FE" w:rsidRPr="00715FF4" w:rsidRDefault="00AF08FE" w:rsidP="00024C3C">
      <w:pPr>
        <w:pStyle w:val="FootnoteBulletLevel2"/>
        <w:numPr>
          <w:ilvl w:val="0"/>
          <w:numId w:val="6"/>
        </w:numPr>
        <w:spacing w:before="0"/>
        <w:ind w:left="1440"/>
        <w:rPr>
          <w:rFonts w:ascii="Tahoma" w:hAnsi="Tahoma" w:cs="Tahoma"/>
        </w:rPr>
      </w:pPr>
      <w:r w:rsidRPr="00F83E68">
        <w:rPr>
          <w:rFonts w:ascii="Tahoma" w:hAnsi="Tahoma" w:cs="Tahoma"/>
          <w:sz w:val="18"/>
        </w:rPr>
        <w:t>Visual Studio Team System Development Edition com MSDN Premium</w:t>
      </w:r>
    </w:p>
    <w:p w14:paraId="45A545AB" w14:textId="77777777" w:rsidR="00AF08FE" w:rsidRPr="00715FF4" w:rsidRDefault="00AF08FE" w:rsidP="00024C3C">
      <w:pPr>
        <w:pStyle w:val="FootnoteBulletLevel2"/>
        <w:numPr>
          <w:ilvl w:val="0"/>
          <w:numId w:val="6"/>
        </w:numPr>
        <w:spacing w:before="0"/>
        <w:ind w:left="1440"/>
        <w:rPr>
          <w:rFonts w:ascii="Tahoma" w:hAnsi="Tahoma" w:cs="Tahoma"/>
        </w:rPr>
      </w:pPr>
      <w:r w:rsidRPr="00F83E68">
        <w:rPr>
          <w:rFonts w:ascii="Tahoma" w:hAnsi="Tahoma" w:cs="Tahoma"/>
          <w:sz w:val="18"/>
        </w:rPr>
        <w:t>Visual Studio Team System Architecture Edition com MSDN Premium</w:t>
      </w:r>
      <w:r w:rsidRPr="00715FF4">
        <w:rPr>
          <w:rFonts w:ascii="Tahoma" w:hAnsi="Tahoma" w:cs="Tahoma"/>
        </w:rPr>
        <w:t xml:space="preserve"> </w:t>
      </w:r>
    </w:p>
    <w:p w14:paraId="45A545AC" w14:textId="77777777" w:rsidR="00AF08FE" w:rsidRPr="00715FF4" w:rsidRDefault="00AF08FE" w:rsidP="00024C3C">
      <w:pPr>
        <w:pStyle w:val="FootnoteBulletLevel2"/>
        <w:numPr>
          <w:ilvl w:val="0"/>
          <w:numId w:val="6"/>
        </w:numPr>
        <w:spacing w:before="0"/>
        <w:ind w:left="1440"/>
        <w:rPr>
          <w:rFonts w:ascii="Tahoma" w:hAnsi="Tahoma" w:cs="Tahoma"/>
        </w:rPr>
      </w:pPr>
      <w:r w:rsidRPr="00F83E68">
        <w:rPr>
          <w:rFonts w:ascii="Tahoma" w:hAnsi="Tahoma" w:cs="Tahoma"/>
          <w:sz w:val="18"/>
        </w:rPr>
        <w:t>Visual Studio Team System Database Edition com MSDN Premium</w:t>
      </w:r>
    </w:p>
    <w:p w14:paraId="45A545AD" w14:textId="77777777" w:rsidR="00AF08FE" w:rsidRPr="00F83E68" w:rsidRDefault="00AF08FE" w:rsidP="00024C3C">
      <w:pPr>
        <w:pStyle w:val="FootnoteBulletLevel2"/>
        <w:numPr>
          <w:ilvl w:val="0"/>
          <w:numId w:val="6"/>
        </w:numPr>
        <w:spacing w:before="0"/>
        <w:ind w:left="1440"/>
        <w:rPr>
          <w:rFonts w:ascii="Tahoma" w:hAnsi="Tahoma" w:cs="Tahoma"/>
          <w:lang w:val="pt-PT"/>
        </w:rPr>
      </w:pPr>
      <w:r w:rsidRPr="00715FF4">
        <w:rPr>
          <w:rFonts w:ascii="Tahoma" w:hAnsi="Tahoma" w:cs="Tahoma"/>
          <w:sz w:val="18"/>
          <w:lang w:val="pt-BR"/>
        </w:rPr>
        <w:t>Clientes com uma assinatura de varejo ativa para qualquer um dos softwares acima</w:t>
      </w:r>
    </w:p>
    <w:p w14:paraId="45A545AE" w14:textId="77777777" w:rsidR="00AF08FE" w:rsidRPr="00F83E68" w:rsidRDefault="00AF08FE" w:rsidP="00024C3C">
      <w:pPr>
        <w:pStyle w:val="FootnoteBulletLevel2"/>
        <w:numPr>
          <w:ilvl w:val="0"/>
          <w:numId w:val="6"/>
        </w:numPr>
        <w:spacing w:before="0"/>
        <w:ind w:left="1440"/>
        <w:rPr>
          <w:rFonts w:ascii="Tahoma" w:hAnsi="Tahoma" w:cs="Tahoma"/>
          <w:lang w:val="pt-PT"/>
        </w:rPr>
      </w:pPr>
      <w:r w:rsidRPr="00715FF4">
        <w:rPr>
          <w:rFonts w:ascii="Tahoma" w:hAnsi="Tahoma" w:cs="Tahoma"/>
          <w:sz w:val="18"/>
          <w:lang w:val="pt-BR"/>
        </w:rPr>
        <w:t>MSDN Essentials (adquirido com a licença de varejo do Visual Studio 2010 Professional)</w:t>
      </w:r>
    </w:p>
    <w:p w14:paraId="45A545AF" w14:textId="77777777" w:rsidR="00AF08FE" w:rsidRPr="00F83E68" w:rsidRDefault="00AF08FE" w:rsidP="00223A77">
      <w:pPr>
        <w:pStyle w:val="FootnoteBulletLevel1"/>
        <w:spacing w:before="0"/>
        <w:ind w:left="0" w:firstLine="0"/>
        <w:rPr>
          <w:rFonts w:ascii="Tahoma" w:hAnsi="Tahoma" w:cs="Tahoma"/>
          <w:lang w:val="pt-PT"/>
        </w:rPr>
      </w:pPr>
    </w:p>
    <w:p w14:paraId="45A545B0" w14:textId="77777777" w:rsidR="00AF08FE" w:rsidRPr="00F83E68" w:rsidRDefault="00AF08FE" w:rsidP="00223A77">
      <w:pPr>
        <w:pStyle w:val="FootnoteBulletLevel1"/>
        <w:spacing w:before="0"/>
        <w:ind w:firstLine="0"/>
        <w:rPr>
          <w:rFonts w:ascii="Tahoma" w:hAnsi="Tahoma" w:cs="Tahoma"/>
          <w:lang w:val="pt-PT"/>
        </w:rPr>
      </w:pPr>
      <w:r w:rsidRPr="00715FF4">
        <w:rPr>
          <w:rFonts w:ascii="Tahoma" w:hAnsi="Tahoma" w:cs="Tahoma"/>
          <w:sz w:val="18"/>
          <w:lang w:val="pt-BR"/>
        </w:rPr>
        <w:t xml:space="preserve">Os clientes do Enterprise, Select ou Open Value com cobertura do Software Assurance ativa para o Visual Studio Professional 2012 com MSDN também podem fazer step-up para o Visual Studio Premium 2012 com MSDN ou o Visual Studio Ultimate 2012 com MSDN por meio da aquisição de </w:t>
      </w:r>
      <w:hyperlink w:anchor="Step_Up" w:history="1">
        <w:r w:rsidRPr="00715FF4">
          <w:rPr>
            <w:rStyle w:val="Hyperlink"/>
            <w:rFonts w:ascii="Tahoma" w:hAnsi="Tahoma" w:cs="Tahoma"/>
            <w:color w:val="auto"/>
            <w:sz w:val="18"/>
            <w:u w:val="none"/>
            <w:lang w:val="pt-BR"/>
          </w:rPr>
          <w:t>SKUs de Step-up</w:t>
        </w:r>
      </w:hyperlink>
      <w:r w:rsidRPr="00715FF4">
        <w:rPr>
          <w:rFonts w:ascii="Tahoma" w:hAnsi="Tahoma" w:cs="Tahoma"/>
          <w:sz w:val="18"/>
          <w:lang w:val="pt-BR"/>
        </w:rPr>
        <w:t xml:space="preserve"> apropriadas.</w:t>
      </w:r>
    </w:p>
    <w:p w14:paraId="45A545B1" w14:textId="77777777" w:rsidR="00AF08FE" w:rsidRPr="00F83E68" w:rsidRDefault="00AF08FE" w:rsidP="0055611F">
      <w:pPr>
        <w:pStyle w:val="FootnoteBulletLevel2"/>
        <w:tabs>
          <w:tab w:val="clear" w:pos="1260"/>
        </w:tabs>
        <w:spacing w:before="0"/>
        <w:ind w:left="900" w:firstLine="0"/>
        <w:rPr>
          <w:rFonts w:ascii="Tahoma" w:hAnsi="Tahoma" w:cs="Tahoma"/>
          <w:lang w:val="pt-PT"/>
        </w:rPr>
      </w:pPr>
      <w:r w:rsidRPr="00715FF4">
        <w:rPr>
          <w:rFonts w:ascii="Tahoma" w:hAnsi="Tahoma" w:cs="Tahoma"/>
          <w:sz w:val="18"/>
          <w:u w:val="single"/>
          <w:lang w:val="pt-BR"/>
        </w:rPr>
        <w:t>Serviços de Assinatura</w:t>
      </w:r>
      <w:r w:rsidRPr="00715FF4">
        <w:rPr>
          <w:rFonts w:ascii="Tahoma" w:hAnsi="Tahoma" w:cs="Tahoma"/>
          <w:sz w:val="18"/>
          <w:lang w:val="pt-BR"/>
        </w:rPr>
        <w:t>:</w:t>
      </w:r>
    </w:p>
    <w:p w14:paraId="45A545B2" w14:textId="77777777" w:rsidR="00AF08FE" w:rsidRPr="00F83E68" w:rsidRDefault="00AF08FE" w:rsidP="0055611F">
      <w:pPr>
        <w:pStyle w:val="FootnoteBulletLevel2"/>
        <w:tabs>
          <w:tab w:val="clear" w:pos="1260"/>
        </w:tabs>
        <w:spacing w:before="0"/>
        <w:ind w:left="900" w:firstLine="0"/>
        <w:rPr>
          <w:rFonts w:ascii="Tahoma" w:hAnsi="Tahoma" w:cs="Tahoma"/>
          <w:lang w:val="pt-PT"/>
        </w:rPr>
      </w:pPr>
      <w:r w:rsidRPr="00715FF4">
        <w:rPr>
          <w:rFonts w:ascii="Tahoma" w:hAnsi="Tahoma" w:cs="Tahoma"/>
          <w:sz w:val="18"/>
          <w:lang w:val="pt-BR"/>
        </w:rPr>
        <w:t>Os serviços de assinatura MSDN, que podem incluir downloads, chaves de produto, benefícios do</w:t>
      </w:r>
      <w:r w:rsidR="00353690" w:rsidRPr="00715FF4">
        <w:rPr>
          <w:rFonts w:ascii="Tahoma" w:hAnsi="Tahoma" w:cs="Tahoma"/>
          <w:sz w:val="18"/>
          <w:lang w:val="pt-BR"/>
        </w:rPr>
        <w:t> </w:t>
      </w:r>
      <w:r w:rsidRPr="00715FF4">
        <w:rPr>
          <w:rFonts w:ascii="Tahoma" w:hAnsi="Tahoma" w:cs="Tahoma"/>
          <w:sz w:val="18"/>
          <w:lang w:val="pt-BR"/>
        </w:rPr>
        <w:t>Windows Azure, e-learning, suporte técnico, benefícios do Windows Store e outros serviços, só</w:t>
      </w:r>
      <w:r w:rsidR="00353690" w:rsidRPr="00715FF4">
        <w:rPr>
          <w:rFonts w:ascii="Tahoma" w:hAnsi="Tahoma" w:cs="Tahoma"/>
          <w:sz w:val="18"/>
          <w:lang w:val="pt-BR"/>
        </w:rPr>
        <w:t> </w:t>
      </w:r>
      <w:r w:rsidRPr="00715FF4">
        <w:rPr>
          <w:rFonts w:ascii="Tahoma" w:hAnsi="Tahoma" w:cs="Tahoma"/>
          <w:sz w:val="18"/>
          <w:lang w:val="pt-BR"/>
        </w:rPr>
        <w:t>estarão</w:t>
      </w:r>
      <w:r w:rsidR="00353690" w:rsidRPr="00715FF4">
        <w:rPr>
          <w:rFonts w:ascii="Tahoma" w:hAnsi="Tahoma" w:cs="Tahoma"/>
          <w:sz w:val="18"/>
          <w:lang w:val="pt-BR"/>
        </w:rPr>
        <w:t> </w:t>
      </w:r>
      <w:r w:rsidRPr="00715FF4">
        <w:rPr>
          <w:rFonts w:ascii="Tahoma" w:hAnsi="Tahoma" w:cs="Tahoma"/>
          <w:sz w:val="18"/>
          <w:lang w:val="pt-BR"/>
        </w:rPr>
        <w:t>disponíveis enquanto a assinatura estiver ativa.</w:t>
      </w:r>
    </w:p>
    <w:p w14:paraId="45A545B3" w14:textId="77777777" w:rsidR="00AF08FE" w:rsidRPr="00F83E68" w:rsidRDefault="00AF08FE" w:rsidP="00223A77">
      <w:pPr>
        <w:pStyle w:val="FootnoteBulletLevel1"/>
        <w:spacing w:before="0"/>
        <w:ind w:firstLine="0"/>
        <w:rPr>
          <w:rFonts w:ascii="Tahoma" w:hAnsi="Tahoma" w:cs="Tahoma"/>
          <w:lang w:val="pt-PT"/>
        </w:rPr>
      </w:pPr>
    </w:p>
    <w:p w14:paraId="45A545B4" w14:textId="77777777" w:rsidR="00AF08FE" w:rsidRPr="00F83E68" w:rsidRDefault="00AF08FE" w:rsidP="002E57CF">
      <w:pPr>
        <w:pStyle w:val="FootnoteBulletLevel2"/>
        <w:tabs>
          <w:tab w:val="clear" w:pos="1260"/>
        </w:tabs>
        <w:spacing w:before="0"/>
        <w:ind w:left="900" w:firstLine="0"/>
        <w:rPr>
          <w:rFonts w:ascii="Tahoma" w:hAnsi="Tahoma" w:cs="Tahoma"/>
          <w:lang w:val="pt-PT"/>
        </w:rPr>
      </w:pPr>
      <w:r w:rsidRPr="00715FF4">
        <w:rPr>
          <w:rFonts w:ascii="Tahoma" w:hAnsi="Tahoma" w:cs="Tahoma"/>
          <w:sz w:val="18"/>
          <w:u w:val="single"/>
          <w:lang w:val="pt-BR"/>
        </w:rPr>
        <w:t>Serviços da Plataforma do Windows Azure</w:t>
      </w:r>
      <w:r w:rsidRPr="00715FF4">
        <w:rPr>
          <w:rFonts w:ascii="Tahoma" w:hAnsi="Tahoma" w:cs="Tahoma"/>
          <w:sz w:val="18"/>
          <w:lang w:val="pt-BR"/>
        </w:rPr>
        <w:t>:</w:t>
      </w:r>
    </w:p>
    <w:p w14:paraId="45A545B5" w14:textId="77777777" w:rsidR="00AF08FE" w:rsidRPr="00F83E68" w:rsidRDefault="00AF08FE" w:rsidP="002E57CF">
      <w:pPr>
        <w:pStyle w:val="FootnoteBulletLevel2"/>
        <w:tabs>
          <w:tab w:val="clear" w:pos="1260"/>
        </w:tabs>
        <w:spacing w:before="0"/>
        <w:ind w:left="900" w:firstLine="0"/>
        <w:rPr>
          <w:rFonts w:ascii="Tahoma" w:hAnsi="Tahoma" w:cs="Tahoma"/>
          <w:lang w:val="pt-PT"/>
        </w:rPr>
      </w:pPr>
      <w:r w:rsidRPr="00715FF4">
        <w:rPr>
          <w:rFonts w:ascii="Tahoma" w:hAnsi="Tahoma" w:cs="Tahoma"/>
          <w:sz w:val="18"/>
          <w:lang w:val="pt-BR"/>
        </w:rPr>
        <w:t>Os benefícios do Windows Azure não podem ser combinados de várias assinaturas do MSDN em uma</w:t>
      </w:r>
      <w:r w:rsidR="00CB6773" w:rsidRPr="00715FF4">
        <w:rPr>
          <w:rFonts w:ascii="Tahoma" w:hAnsi="Tahoma" w:cs="Tahoma"/>
          <w:sz w:val="18"/>
          <w:lang w:val="pt-BR"/>
        </w:rPr>
        <w:t> </w:t>
      </w:r>
      <w:r w:rsidRPr="00715FF4">
        <w:rPr>
          <w:rFonts w:ascii="Tahoma" w:hAnsi="Tahoma" w:cs="Tahoma"/>
          <w:sz w:val="18"/>
          <w:lang w:val="pt-BR"/>
        </w:rPr>
        <w:t>única conta do Windows Azure.</w:t>
      </w:r>
      <w:r w:rsidRPr="00F83E68">
        <w:rPr>
          <w:rFonts w:ascii="Tahoma" w:hAnsi="Tahoma" w:cs="Tahoma"/>
          <w:lang w:val="pt-PT"/>
        </w:rPr>
        <w:t xml:space="preserve"> </w:t>
      </w:r>
      <w:r w:rsidRPr="00715FF4">
        <w:rPr>
          <w:rFonts w:ascii="Tahoma" w:hAnsi="Tahoma" w:cs="Tahoma"/>
          <w:sz w:val="18"/>
          <w:lang w:val="pt-BR"/>
        </w:rPr>
        <w:t>O uso do Windows Azure está sujeito aos termos de uso do</w:t>
      </w:r>
      <w:r w:rsidR="00CB6773" w:rsidRPr="00715FF4">
        <w:rPr>
          <w:rFonts w:ascii="Tahoma" w:hAnsi="Tahoma" w:cs="Tahoma"/>
          <w:sz w:val="18"/>
          <w:lang w:val="pt-BR"/>
        </w:rPr>
        <w:t> </w:t>
      </w:r>
      <w:r w:rsidRPr="00715FF4">
        <w:rPr>
          <w:rFonts w:ascii="Tahoma" w:hAnsi="Tahoma" w:cs="Tahoma"/>
          <w:sz w:val="18"/>
          <w:lang w:val="pt-BR"/>
        </w:rPr>
        <w:t>Windows Azure.</w:t>
      </w:r>
    </w:p>
    <w:p w14:paraId="45A545B6" w14:textId="77777777" w:rsidR="00AF08FE" w:rsidRPr="00F83E68" w:rsidRDefault="00AF08FE" w:rsidP="00223A77">
      <w:pPr>
        <w:pStyle w:val="Heading3"/>
        <w:rPr>
          <w:rFonts w:ascii="Tahoma" w:hAnsi="Tahoma" w:cs="Tahoma"/>
          <w:lang w:val="pt-PT"/>
        </w:rPr>
      </w:pPr>
      <w:bookmarkStart w:id="1161" w:name="_Toc252341837"/>
    </w:p>
    <w:p w14:paraId="45A545B7" w14:textId="77777777" w:rsidR="00AF08FE" w:rsidRPr="00715FF4" w:rsidRDefault="00AF08FE" w:rsidP="00223A77">
      <w:pPr>
        <w:pStyle w:val="Heading3"/>
        <w:rPr>
          <w:rFonts w:ascii="Tahoma" w:hAnsi="Tahoma" w:cs="Tahoma"/>
        </w:rPr>
      </w:pPr>
      <w:bookmarkStart w:id="1162" w:name="_Toc336338277"/>
      <w:bookmarkStart w:id="1163" w:name="_18_Visual_Studio"/>
      <w:bookmarkStart w:id="1164" w:name="_Toc340680162"/>
      <w:bookmarkStart w:id="1165" w:name="Aps_16VS2010PremiumMSDN"/>
      <w:bookmarkEnd w:id="1161"/>
      <w:bookmarkEnd w:id="1162"/>
      <w:bookmarkEnd w:id="1163"/>
      <w:r w:rsidRPr="00F83E68">
        <w:rPr>
          <w:rFonts w:ascii="Tahoma" w:hAnsi="Tahoma" w:cs="Tahoma"/>
          <w:color w:val="F66400"/>
          <w:sz w:val="22"/>
          <w:vertAlign w:val="superscript"/>
        </w:rPr>
        <w:t>18</w:t>
      </w:r>
      <w:r w:rsidRPr="00F83E68">
        <w:rPr>
          <w:rFonts w:ascii="Tahoma" w:hAnsi="Tahoma" w:cs="Tahoma"/>
          <w:color w:val="F66400"/>
          <w:sz w:val="22"/>
        </w:rPr>
        <w:t xml:space="preserve"> Visual Studio Premium 2012 com MSDN</w:t>
      </w:r>
      <w:bookmarkEnd w:id="1164"/>
      <w:r w:rsidRPr="00715FF4">
        <w:rPr>
          <w:rFonts w:ascii="Tahoma" w:hAnsi="Tahoma" w:cs="Tahoma"/>
        </w:rPr>
        <w:t xml:space="preserve"> </w:t>
      </w:r>
    </w:p>
    <w:bookmarkEnd w:id="1165"/>
    <w:p w14:paraId="45A545B8" w14:textId="77777777" w:rsidR="00AF08FE" w:rsidRPr="00715FF4" w:rsidRDefault="00AF08FE" w:rsidP="00C2130B">
      <w:pPr>
        <w:pStyle w:val="FootnoteBulletLevel1"/>
        <w:ind w:firstLine="0"/>
        <w:rPr>
          <w:rFonts w:ascii="Tahoma" w:hAnsi="Tahoma" w:cs="Tahoma"/>
        </w:rPr>
      </w:pPr>
      <w:r w:rsidRPr="00F83E68">
        <w:rPr>
          <w:rFonts w:ascii="Tahoma" w:hAnsi="Tahoma" w:cs="Tahoma"/>
          <w:sz w:val="18"/>
          <w:u w:val="single"/>
        </w:rPr>
        <w:t>Visual Studio Team Foundation Server 2012</w:t>
      </w:r>
    </w:p>
    <w:p w14:paraId="45A545B9" w14:textId="77777777" w:rsidR="00AF08FE" w:rsidRPr="00715FF4" w:rsidRDefault="00AF08FE" w:rsidP="00C2130B">
      <w:pPr>
        <w:pStyle w:val="EndnoteText"/>
        <w:rPr>
          <w:rFonts w:ascii="Tahoma" w:hAnsi="Tahoma" w:cs="Tahoma"/>
        </w:rPr>
      </w:pPr>
      <w:r w:rsidRPr="00715FF4">
        <w:rPr>
          <w:rFonts w:ascii="Tahoma" w:hAnsi="Tahoma" w:cs="Tahoma"/>
          <w:sz w:val="18"/>
        </w:rPr>
        <w:t>O assinante está qualificado para uma licença de servidor para o Visual Studio Team Foundation Server</w:t>
      </w:r>
      <w:r w:rsidR="00B07AED" w:rsidRPr="00F83E68">
        <w:rPr>
          <w:rFonts w:ascii="Tahoma" w:hAnsi="Tahoma" w:cs="Tahoma"/>
          <w:sz w:val="18"/>
          <w:lang w:val="pt-PT"/>
        </w:rPr>
        <w:t> </w:t>
      </w:r>
      <w:r w:rsidRPr="00715FF4">
        <w:rPr>
          <w:rFonts w:ascii="Tahoma" w:hAnsi="Tahoma" w:cs="Tahoma"/>
          <w:sz w:val="18"/>
        </w:rPr>
        <w:t>2012 e uma CAL de Usuário do Team Foundation Server.</w:t>
      </w:r>
      <w:r w:rsidR="00CD5606" w:rsidRPr="00715FF4">
        <w:rPr>
          <w:rFonts w:ascii="Tahoma" w:hAnsi="Tahoma" w:cs="Tahoma"/>
        </w:rPr>
        <w:t xml:space="preserve"> </w:t>
      </w:r>
      <w:r w:rsidRPr="00715FF4">
        <w:rPr>
          <w:rFonts w:ascii="Tahoma" w:hAnsi="Tahoma" w:cs="Tahoma"/>
          <w:sz w:val="18"/>
        </w:rPr>
        <w:t>A CAL é reservada unicamente para</w:t>
      </w:r>
      <w:r w:rsidR="00B07AED" w:rsidRPr="00F83E68">
        <w:rPr>
          <w:rFonts w:ascii="Tahoma" w:hAnsi="Tahoma" w:cs="Tahoma"/>
          <w:sz w:val="18"/>
          <w:lang w:val="pt-PT"/>
        </w:rPr>
        <w:t> </w:t>
      </w:r>
      <w:r w:rsidRPr="00715FF4">
        <w:rPr>
          <w:rFonts w:ascii="Tahoma" w:hAnsi="Tahoma" w:cs="Tahoma"/>
          <w:sz w:val="18"/>
        </w:rPr>
        <w:t>uso</w:t>
      </w:r>
      <w:r w:rsidR="00B07AED" w:rsidRPr="00F83E68">
        <w:rPr>
          <w:rFonts w:ascii="Tahoma" w:hAnsi="Tahoma" w:cs="Tahoma"/>
          <w:sz w:val="18"/>
          <w:lang w:val="pt-PT"/>
        </w:rPr>
        <w:t> </w:t>
      </w:r>
      <w:r w:rsidRPr="00715FF4">
        <w:rPr>
          <w:rFonts w:ascii="Tahoma" w:hAnsi="Tahoma" w:cs="Tahoma"/>
          <w:sz w:val="18"/>
        </w:rPr>
        <w:t>do assinante.</w:t>
      </w:r>
    </w:p>
    <w:p w14:paraId="45A545BA" w14:textId="77777777" w:rsidR="00AF08FE" w:rsidRPr="00F83E68" w:rsidRDefault="00AF08FE" w:rsidP="00C2130B">
      <w:pPr>
        <w:pStyle w:val="EndnoteText"/>
        <w:rPr>
          <w:rFonts w:ascii="Tahoma" w:hAnsi="Tahoma" w:cs="Tahoma"/>
          <w:sz w:val="18"/>
          <w:szCs w:val="24"/>
          <w:lang w:val="pt-PT"/>
        </w:rPr>
      </w:pPr>
    </w:p>
    <w:p w14:paraId="45A545BB" w14:textId="77777777" w:rsidR="00AF08FE" w:rsidRPr="00F83E68" w:rsidRDefault="00AF08FE" w:rsidP="00C2130B">
      <w:pPr>
        <w:pStyle w:val="FootnoteBulletLevel1"/>
        <w:ind w:firstLine="0"/>
        <w:rPr>
          <w:rFonts w:ascii="Tahoma" w:hAnsi="Tahoma" w:cs="Tahoma"/>
          <w:lang w:val="pt-PT"/>
        </w:rPr>
      </w:pPr>
      <w:r w:rsidRPr="00715FF4">
        <w:rPr>
          <w:rFonts w:ascii="Tahoma" w:hAnsi="Tahoma" w:cs="Tahoma"/>
          <w:sz w:val="18"/>
          <w:u w:val="single"/>
          <w:lang w:val="pt-BR"/>
        </w:rPr>
        <w:t>SQL Server Parallel Data Warehouse Developer</w:t>
      </w:r>
    </w:p>
    <w:p w14:paraId="45A545BC" w14:textId="77777777" w:rsidR="00AF08FE" w:rsidRPr="00715FF4" w:rsidRDefault="00AF08FE" w:rsidP="00C2130B">
      <w:pPr>
        <w:pStyle w:val="EndnoteText"/>
        <w:rPr>
          <w:rFonts w:ascii="Tahoma" w:hAnsi="Tahoma" w:cs="Tahoma"/>
        </w:rPr>
      </w:pPr>
      <w:r w:rsidRPr="00715FF4">
        <w:rPr>
          <w:rFonts w:ascii="Tahoma" w:hAnsi="Tahoma" w:cs="Tahoma"/>
          <w:sz w:val="18"/>
        </w:rPr>
        <w:t>O assinante é qualificado para uma licença do SQL Server 2008 R2 Parallel Data Warehouse Developer.</w:t>
      </w:r>
    </w:p>
    <w:p w14:paraId="45A545BD" w14:textId="77777777" w:rsidR="00AF08FE" w:rsidRPr="00F83E68" w:rsidRDefault="00AF08FE" w:rsidP="00C2130B">
      <w:pPr>
        <w:pStyle w:val="FootnoteBulletLevel1"/>
        <w:ind w:firstLine="0"/>
        <w:rPr>
          <w:rFonts w:ascii="Tahoma" w:hAnsi="Tahoma" w:cs="Tahoma"/>
          <w:lang w:val="pt-PT"/>
        </w:rPr>
      </w:pPr>
      <w:r w:rsidRPr="00715FF4">
        <w:rPr>
          <w:rFonts w:ascii="Tahoma" w:hAnsi="Tahoma" w:cs="Tahoma"/>
          <w:sz w:val="18"/>
          <w:u w:val="single"/>
          <w:lang w:val="pt-BR"/>
        </w:rPr>
        <w:t>Qualificação do Software Assurance</w:t>
      </w:r>
      <w:r w:rsidRPr="00715FF4">
        <w:rPr>
          <w:rFonts w:ascii="Tahoma" w:hAnsi="Tahoma" w:cs="Tahoma"/>
          <w:sz w:val="18"/>
          <w:lang w:val="pt-BR"/>
        </w:rPr>
        <w:t>:</w:t>
      </w:r>
    </w:p>
    <w:p w14:paraId="45A545BE" w14:textId="77777777" w:rsidR="00AF08FE" w:rsidRPr="00F83E68" w:rsidRDefault="00AF08FE" w:rsidP="00C2130B">
      <w:pPr>
        <w:pStyle w:val="EndnoteText"/>
        <w:rPr>
          <w:rFonts w:ascii="Tahoma" w:hAnsi="Tahoma" w:cs="Tahoma"/>
          <w:sz w:val="18"/>
          <w:szCs w:val="24"/>
          <w:lang w:val="pt-PT"/>
        </w:rPr>
      </w:pPr>
    </w:p>
    <w:p w14:paraId="45A545BF" w14:textId="77777777" w:rsidR="00C65A24" w:rsidRPr="00F83E68" w:rsidRDefault="00C65A24" w:rsidP="00C2130B">
      <w:pPr>
        <w:pStyle w:val="EndnoteText"/>
        <w:rPr>
          <w:rFonts w:ascii="Tahoma" w:hAnsi="Tahoma" w:cs="Tahoma"/>
          <w:sz w:val="18"/>
          <w:szCs w:val="24"/>
          <w:lang w:val="pt-PT"/>
        </w:rPr>
      </w:pPr>
    </w:p>
    <w:p w14:paraId="45A545C0" w14:textId="77777777" w:rsidR="00C65A24" w:rsidRPr="00F83E68" w:rsidRDefault="00C65A24" w:rsidP="00C2130B">
      <w:pPr>
        <w:pStyle w:val="EndnoteText"/>
        <w:rPr>
          <w:rFonts w:ascii="Tahoma" w:hAnsi="Tahoma" w:cs="Tahoma"/>
          <w:sz w:val="18"/>
          <w:szCs w:val="24"/>
          <w:lang w:val="pt-PT"/>
        </w:rPr>
      </w:pPr>
    </w:p>
    <w:p w14:paraId="45A545C1" w14:textId="77777777" w:rsidR="00C65A24" w:rsidRPr="00F83E68" w:rsidRDefault="00C65A24" w:rsidP="00C2130B">
      <w:pPr>
        <w:pStyle w:val="EndnoteText"/>
        <w:rPr>
          <w:rFonts w:ascii="Tahoma" w:hAnsi="Tahoma" w:cs="Tahoma"/>
          <w:sz w:val="18"/>
          <w:szCs w:val="24"/>
          <w:lang w:val="pt-PT"/>
        </w:rPr>
      </w:pPr>
    </w:p>
    <w:p w14:paraId="45A545C2" w14:textId="77777777" w:rsidR="00AF08FE" w:rsidRPr="00715FF4" w:rsidRDefault="00AF08FE" w:rsidP="00C2130B">
      <w:pPr>
        <w:pStyle w:val="EndnoteText"/>
        <w:rPr>
          <w:rFonts w:ascii="Tahoma" w:hAnsi="Tahoma" w:cs="Tahoma"/>
        </w:rPr>
      </w:pPr>
      <w:r w:rsidRPr="00715FF4">
        <w:rPr>
          <w:rFonts w:ascii="Tahoma" w:hAnsi="Tahoma" w:cs="Tahoma"/>
          <w:sz w:val="18"/>
        </w:rPr>
        <w:t>Os clientes com Software Assurance próximo à data de término referente aos produtos a seguir estão</w:t>
      </w:r>
      <w:r w:rsidR="00A13344" w:rsidRPr="00F83E68">
        <w:rPr>
          <w:rFonts w:ascii="Tahoma" w:hAnsi="Tahoma" w:cs="Tahoma"/>
          <w:sz w:val="18"/>
          <w:lang w:val="pt-PT"/>
        </w:rPr>
        <w:t> </w:t>
      </w:r>
      <w:r w:rsidRPr="00715FF4">
        <w:rPr>
          <w:rFonts w:ascii="Tahoma" w:hAnsi="Tahoma" w:cs="Tahoma"/>
          <w:sz w:val="18"/>
        </w:rPr>
        <w:t>qualificados a renovar suas coberturas como Visual Studio Premium 2012 com MSDN:</w:t>
      </w:r>
    </w:p>
    <w:p w14:paraId="45A545C3" w14:textId="77777777" w:rsidR="00AF08FE" w:rsidRPr="00715FF4" w:rsidRDefault="00AF08FE" w:rsidP="00223A77">
      <w:pPr>
        <w:pStyle w:val="EndnoteText"/>
        <w:rPr>
          <w:rFonts w:ascii="Tahoma" w:hAnsi="Tahoma" w:cs="Tahoma"/>
          <w:sz w:val="18"/>
          <w:szCs w:val="24"/>
          <w:lang w:eastAsia="ja-JP"/>
        </w:rPr>
      </w:pPr>
    </w:p>
    <w:p w14:paraId="45A545C4" w14:textId="77777777" w:rsidR="00AF08FE" w:rsidRPr="00715FF4" w:rsidRDefault="00AF08FE" w:rsidP="00024C3C">
      <w:pPr>
        <w:pStyle w:val="FootnoteBulletLevel2"/>
        <w:numPr>
          <w:ilvl w:val="0"/>
          <w:numId w:val="8"/>
        </w:numPr>
        <w:spacing w:before="0"/>
        <w:ind w:left="1440"/>
        <w:rPr>
          <w:rFonts w:ascii="Tahoma" w:hAnsi="Tahoma" w:cs="Tahoma"/>
        </w:rPr>
      </w:pPr>
      <w:r w:rsidRPr="00715FF4">
        <w:rPr>
          <w:rFonts w:ascii="Tahoma" w:hAnsi="Tahoma" w:cs="Tahoma"/>
          <w:sz w:val="18"/>
          <w:lang w:val="pt-BR"/>
        </w:rPr>
        <w:t>Visual Studio Ultimate com MSDN</w:t>
      </w:r>
    </w:p>
    <w:p w14:paraId="45A545C5" w14:textId="77777777" w:rsidR="00AF08FE" w:rsidRPr="00715FF4" w:rsidRDefault="00AF08FE" w:rsidP="00024C3C">
      <w:pPr>
        <w:pStyle w:val="FootnoteBulletLevel2"/>
        <w:numPr>
          <w:ilvl w:val="0"/>
          <w:numId w:val="8"/>
        </w:numPr>
        <w:spacing w:before="0"/>
        <w:ind w:left="1440"/>
        <w:rPr>
          <w:rFonts w:ascii="Tahoma" w:hAnsi="Tahoma" w:cs="Tahoma"/>
        </w:rPr>
      </w:pPr>
      <w:r w:rsidRPr="00715FF4">
        <w:rPr>
          <w:rFonts w:ascii="Tahoma" w:hAnsi="Tahoma" w:cs="Tahoma"/>
          <w:sz w:val="18"/>
          <w:lang w:val="pt-BR"/>
        </w:rPr>
        <w:t>Visual Studio Premium com MSDN</w:t>
      </w:r>
    </w:p>
    <w:p w14:paraId="45A545C6" w14:textId="77777777" w:rsidR="00AF08FE" w:rsidRPr="00F83E68" w:rsidRDefault="00AF08FE" w:rsidP="00024C3C">
      <w:pPr>
        <w:pStyle w:val="FootnoteBulletLevel2"/>
        <w:numPr>
          <w:ilvl w:val="0"/>
          <w:numId w:val="8"/>
        </w:numPr>
        <w:spacing w:before="0"/>
        <w:ind w:left="1440"/>
        <w:rPr>
          <w:rFonts w:ascii="Tahoma" w:hAnsi="Tahoma" w:cs="Tahoma"/>
          <w:lang w:val="pt-PT"/>
        </w:rPr>
      </w:pPr>
      <w:r w:rsidRPr="00715FF4">
        <w:rPr>
          <w:rFonts w:ascii="Tahoma" w:hAnsi="Tahoma" w:cs="Tahoma"/>
          <w:sz w:val="18"/>
          <w:lang w:val="pt-BR"/>
        </w:rPr>
        <w:t>Visual Studio Professional com MSDN Premium</w:t>
      </w:r>
    </w:p>
    <w:p w14:paraId="45A545C7" w14:textId="77777777" w:rsidR="00AF08FE" w:rsidRPr="00715FF4" w:rsidRDefault="00AF08FE" w:rsidP="00024C3C">
      <w:pPr>
        <w:pStyle w:val="FootnoteBulletLevel2"/>
        <w:numPr>
          <w:ilvl w:val="0"/>
          <w:numId w:val="8"/>
        </w:numPr>
        <w:spacing w:before="0"/>
        <w:ind w:left="1440"/>
        <w:rPr>
          <w:rFonts w:ascii="Tahoma" w:hAnsi="Tahoma" w:cs="Tahoma"/>
        </w:rPr>
      </w:pPr>
      <w:r w:rsidRPr="00715FF4">
        <w:rPr>
          <w:rFonts w:ascii="Tahoma" w:hAnsi="Tahoma" w:cs="Tahoma"/>
          <w:sz w:val="18"/>
          <w:lang w:val="pt-BR"/>
        </w:rPr>
        <w:t>Visual Studio Team System Team Suite com MSDN Premium</w:t>
      </w:r>
    </w:p>
    <w:p w14:paraId="45A545C8" w14:textId="77777777" w:rsidR="00AF08FE" w:rsidRPr="00715FF4" w:rsidRDefault="00AF08FE" w:rsidP="00024C3C">
      <w:pPr>
        <w:pStyle w:val="FootnoteBulletLevel2"/>
        <w:numPr>
          <w:ilvl w:val="0"/>
          <w:numId w:val="8"/>
        </w:numPr>
        <w:spacing w:before="0"/>
        <w:ind w:left="1440"/>
        <w:rPr>
          <w:rFonts w:ascii="Tahoma" w:hAnsi="Tahoma" w:cs="Tahoma"/>
        </w:rPr>
      </w:pPr>
      <w:r w:rsidRPr="00F83E68">
        <w:rPr>
          <w:rFonts w:ascii="Tahoma" w:hAnsi="Tahoma" w:cs="Tahoma"/>
          <w:sz w:val="18"/>
        </w:rPr>
        <w:t>Visual Studio Team System Test Edition com MSDN Premium</w:t>
      </w:r>
    </w:p>
    <w:p w14:paraId="45A545C9" w14:textId="77777777" w:rsidR="00AF08FE" w:rsidRPr="00715FF4" w:rsidRDefault="00AF08FE" w:rsidP="00024C3C">
      <w:pPr>
        <w:pStyle w:val="FootnoteBulletLevel2"/>
        <w:numPr>
          <w:ilvl w:val="0"/>
          <w:numId w:val="8"/>
        </w:numPr>
        <w:spacing w:before="0"/>
        <w:ind w:left="1440"/>
        <w:rPr>
          <w:rFonts w:ascii="Tahoma" w:hAnsi="Tahoma" w:cs="Tahoma"/>
        </w:rPr>
      </w:pPr>
      <w:r w:rsidRPr="00F83E68">
        <w:rPr>
          <w:rFonts w:ascii="Tahoma" w:hAnsi="Tahoma" w:cs="Tahoma"/>
          <w:sz w:val="18"/>
        </w:rPr>
        <w:t>Visual Studio Team System Development Edition com MSDN Premium</w:t>
      </w:r>
    </w:p>
    <w:p w14:paraId="45A545CA" w14:textId="77777777" w:rsidR="00AF08FE" w:rsidRPr="00715FF4" w:rsidRDefault="00AF08FE" w:rsidP="00024C3C">
      <w:pPr>
        <w:pStyle w:val="FootnoteBulletLevel2"/>
        <w:numPr>
          <w:ilvl w:val="0"/>
          <w:numId w:val="8"/>
        </w:numPr>
        <w:spacing w:before="0"/>
        <w:ind w:left="1440"/>
        <w:rPr>
          <w:rFonts w:ascii="Tahoma" w:hAnsi="Tahoma" w:cs="Tahoma"/>
        </w:rPr>
      </w:pPr>
      <w:r w:rsidRPr="00F83E68">
        <w:rPr>
          <w:rFonts w:ascii="Tahoma" w:hAnsi="Tahoma" w:cs="Tahoma"/>
          <w:sz w:val="18"/>
        </w:rPr>
        <w:t>Visual Studio Team System Architecture Edition com MSDN Premium</w:t>
      </w:r>
      <w:r w:rsidRPr="00715FF4">
        <w:rPr>
          <w:rFonts w:ascii="Tahoma" w:hAnsi="Tahoma" w:cs="Tahoma"/>
        </w:rPr>
        <w:t xml:space="preserve"> </w:t>
      </w:r>
    </w:p>
    <w:p w14:paraId="45A545CB" w14:textId="77777777" w:rsidR="00AF08FE" w:rsidRPr="00715FF4" w:rsidRDefault="00AF08FE" w:rsidP="00024C3C">
      <w:pPr>
        <w:pStyle w:val="FootnoteBulletLevel2"/>
        <w:numPr>
          <w:ilvl w:val="0"/>
          <w:numId w:val="8"/>
        </w:numPr>
        <w:spacing w:before="0"/>
        <w:ind w:left="1440"/>
        <w:rPr>
          <w:rFonts w:ascii="Tahoma" w:hAnsi="Tahoma" w:cs="Tahoma"/>
        </w:rPr>
      </w:pPr>
      <w:r w:rsidRPr="00F83E68">
        <w:rPr>
          <w:rFonts w:ascii="Tahoma" w:hAnsi="Tahoma" w:cs="Tahoma"/>
          <w:sz w:val="18"/>
        </w:rPr>
        <w:t>Visual Studio Team System Database Edition com MSDN Premium</w:t>
      </w:r>
    </w:p>
    <w:p w14:paraId="45A545CC" w14:textId="77777777" w:rsidR="00AF08FE" w:rsidRPr="00F83E68" w:rsidRDefault="00AF08FE" w:rsidP="00024C3C">
      <w:pPr>
        <w:pStyle w:val="FootnoteBulletLevel2"/>
        <w:numPr>
          <w:ilvl w:val="0"/>
          <w:numId w:val="8"/>
        </w:numPr>
        <w:spacing w:before="0"/>
        <w:ind w:left="1440"/>
        <w:rPr>
          <w:rFonts w:ascii="Tahoma" w:hAnsi="Tahoma" w:cs="Tahoma"/>
          <w:lang w:val="pt-PT"/>
        </w:rPr>
      </w:pPr>
      <w:r w:rsidRPr="00715FF4">
        <w:rPr>
          <w:rFonts w:ascii="Tahoma" w:hAnsi="Tahoma" w:cs="Tahoma"/>
          <w:sz w:val="18"/>
          <w:lang w:val="pt-BR"/>
        </w:rPr>
        <w:t>Clientes com uma assinatura de varejo ativa para qualquer um dos softwares acima</w:t>
      </w:r>
    </w:p>
    <w:p w14:paraId="45A545CD" w14:textId="77777777" w:rsidR="00AF08FE" w:rsidRPr="00F83E68" w:rsidRDefault="00AF08FE" w:rsidP="00223A77">
      <w:pPr>
        <w:pStyle w:val="FootnoteBulletLevel1"/>
        <w:ind w:firstLine="0"/>
        <w:rPr>
          <w:rFonts w:ascii="Tahoma" w:hAnsi="Tahoma" w:cs="Tahoma"/>
          <w:lang w:val="pt-PT"/>
        </w:rPr>
      </w:pPr>
    </w:p>
    <w:p w14:paraId="45A545CE" w14:textId="77777777" w:rsidR="00AF08FE" w:rsidRPr="00F83E68" w:rsidRDefault="00AF08FE" w:rsidP="00223A77">
      <w:pPr>
        <w:pStyle w:val="FootnoteBulletLevel1"/>
        <w:ind w:firstLine="0"/>
        <w:rPr>
          <w:rFonts w:ascii="Tahoma" w:hAnsi="Tahoma" w:cs="Tahoma"/>
          <w:lang w:val="pt-PT"/>
        </w:rPr>
      </w:pPr>
      <w:r w:rsidRPr="00715FF4">
        <w:rPr>
          <w:rFonts w:ascii="Tahoma" w:hAnsi="Tahoma" w:cs="Tahoma"/>
          <w:sz w:val="18"/>
          <w:lang w:val="pt-BR"/>
        </w:rPr>
        <w:t>Os clientes com Software Assurance próximo à data de término referente ao Visual Studio Premium 2012 com MSDN estão qualificados a renovar suas coberturas como:</w:t>
      </w:r>
      <w:r w:rsidRPr="00F83E68">
        <w:rPr>
          <w:rFonts w:ascii="Tahoma" w:hAnsi="Tahoma" w:cs="Tahoma"/>
          <w:sz w:val="18"/>
          <w:lang w:val="pt-PT"/>
        </w:rPr>
        <w:t xml:space="preserve"> </w:t>
      </w:r>
    </w:p>
    <w:p w14:paraId="45A545CF" w14:textId="77777777" w:rsidR="00AF08FE" w:rsidRPr="00715FF4" w:rsidRDefault="00AF08FE" w:rsidP="00024C3C">
      <w:pPr>
        <w:pStyle w:val="FootnoteBulletLevel2"/>
        <w:numPr>
          <w:ilvl w:val="0"/>
          <w:numId w:val="8"/>
        </w:numPr>
        <w:spacing w:before="0"/>
        <w:ind w:left="1440"/>
        <w:rPr>
          <w:rFonts w:ascii="Tahoma" w:hAnsi="Tahoma" w:cs="Tahoma"/>
        </w:rPr>
      </w:pPr>
      <w:r w:rsidRPr="00715FF4">
        <w:rPr>
          <w:rFonts w:ascii="Tahoma" w:hAnsi="Tahoma" w:cs="Tahoma"/>
          <w:sz w:val="18"/>
          <w:lang w:val="pt-BR"/>
        </w:rPr>
        <w:t>Visual Studio Professional com MSDN</w:t>
      </w:r>
    </w:p>
    <w:p w14:paraId="45A545D0" w14:textId="77777777" w:rsidR="00AF08FE" w:rsidRPr="00715FF4" w:rsidRDefault="00AF08FE" w:rsidP="00024C3C">
      <w:pPr>
        <w:pStyle w:val="FootnoteBulletLevel2"/>
        <w:numPr>
          <w:ilvl w:val="0"/>
          <w:numId w:val="8"/>
        </w:numPr>
        <w:spacing w:before="0"/>
        <w:ind w:left="1440"/>
        <w:rPr>
          <w:rFonts w:ascii="Tahoma" w:hAnsi="Tahoma" w:cs="Tahoma"/>
        </w:rPr>
      </w:pPr>
      <w:r w:rsidRPr="00715FF4">
        <w:rPr>
          <w:rFonts w:ascii="Tahoma" w:hAnsi="Tahoma" w:cs="Tahoma"/>
          <w:sz w:val="18"/>
          <w:lang w:val="pt-BR"/>
        </w:rPr>
        <w:t>Visual Studio Test Professional com MSDN</w:t>
      </w:r>
    </w:p>
    <w:p w14:paraId="45A545D1" w14:textId="77777777" w:rsidR="00AF08FE" w:rsidRPr="00715FF4" w:rsidRDefault="00AF08FE" w:rsidP="00024C3C">
      <w:pPr>
        <w:pStyle w:val="FootnoteBulletLevel2"/>
        <w:numPr>
          <w:ilvl w:val="0"/>
          <w:numId w:val="8"/>
        </w:numPr>
        <w:spacing w:before="0"/>
        <w:ind w:left="1440"/>
        <w:rPr>
          <w:rFonts w:ascii="Tahoma" w:hAnsi="Tahoma" w:cs="Tahoma"/>
        </w:rPr>
      </w:pPr>
      <w:r w:rsidRPr="00715FF4">
        <w:rPr>
          <w:rFonts w:ascii="Tahoma" w:hAnsi="Tahoma" w:cs="Tahoma"/>
          <w:sz w:val="18"/>
          <w:lang w:val="pt-BR"/>
        </w:rPr>
        <w:t>MSDN Operating Systems</w:t>
      </w:r>
    </w:p>
    <w:p w14:paraId="45A545D2" w14:textId="77777777" w:rsidR="00AF08FE" w:rsidRPr="00715FF4" w:rsidRDefault="00AF08FE" w:rsidP="00223A77">
      <w:pPr>
        <w:pStyle w:val="FootnoteBulletLevel1"/>
        <w:ind w:firstLine="0"/>
        <w:rPr>
          <w:rFonts w:ascii="Tahoma" w:hAnsi="Tahoma" w:cs="Tahoma"/>
        </w:rPr>
      </w:pPr>
    </w:p>
    <w:p w14:paraId="45A545D3" w14:textId="77777777" w:rsidR="00AF08FE" w:rsidRPr="00F83E68" w:rsidRDefault="00AF08FE" w:rsidP="0055611F">
      <w:pPr>
        <w:pStyle w:val="FootnoteBulletLevel1"/>
        <w:ind w:firstLine="0"/>
        <w:rPr>
          <w:rFonts w:ascii="Tahoma" w:hAnsi="Tahoma" w:cs="Tahoma"/>
          <w:sz w:val="18"/>
          <w:szCs w:val="18"/>
          <w:lang w:val="pt-PT"/>
        </w:rPr>
      </w:pPr>
      <w:r w:rsidRPr="00715FF4">
        <w:rPr>
          <w:rFonts w:ascii="Tahoma" w:hAnsi="Tahoma" w:cs="Tahoma"/>
          <w:sz w:val="18"/>
          <w:szCs w:val="18"/>
          <w:lang w:val="pt-BR"/>
        </w:rPr>
        <w:t xml:space="preserve">Os clientes do Enterprise, Select ou Open Value com cobertura do Software Assurance ativa para o Visual Studio Premium 2012 com MSDN também podem fazer step-up para o Visual Studio Ultimate 2012 com MSDN por meio da aquisição de </w:t>
      </w:r>
      <w:hyperlink w:anchor="Step_Up" w:history="1">
        <w:r w:rsidRPr="00715FF4">
          <w:rPr>
            <w:rFonts w:ascii="Tahoma" w:hAnsi="Tahoma" w:cs="Tahoma"/>
            <w:sz w:val="18"/>
            <w:szCs w:val="18"/>
            <w:lang w:val="pt-BR"/>
          </w:rPr>
          <w:t>Step-Up SKU</w:t>
        </w:r>
      </w:hyperlink>
      <w:r w:rsidRPr="00715FF4">
        <w:rPr>
          <w:rFonts w:ascii="Tahoma" w:hAnsi="Tahoma" w:cs="Tahoma"/>
          <w:sz w:val="18"/>
          <w:szCs w:val="18"/>
          <w:lang w:val="pt-BR"/>
        </w:rPr>
        <w:t xml:space="preserve"> apropriadas.</w:t>
      </w:r>
    </w:p>
    <w:p w14:paraId="45A545D4" w14:textId="77777777" w:rsidR="00AF08FE" w:rsidRPr="00F83E68" w:rsidRDefault="00AF08FE" w:rsidP="0055611F">
      <w:pPr>
        <w:pStyle w:val="FootnoteBulletLevel2"/>
        <w:tabs>
          <w:tab w:val="clear" w:pos="1260"/>
        </w:tabs>
        <w:spacing w:before="0"/>
        <w:ind w:left="900" w:firstLine="0"/>
        <w:rPr>
          <w:rFonts w:ascii="Tahoma" w:hAnsi="Tahoma" w:cs="Tahoma"/>
          <w:lang w:val="pt-PT"/>
        </w:rPr>
      </w:pPr>
      <w:r w:rsidRPr="00715FF4">
        <w:rPr>
          <w:rFonts w:ascii="Tahoma" w:hAnsi="Tahoma" w:cs="Tahoma"/>
          <w:sz w:val="18"/>
          <w:u w:val="single"/>
          <w:lang w:val="pt-BR"/>
        </w:rPr>
        <w:t>Serviços de Assinatura</w:t>
      </w:r>
      <w:r w:rsidRPr="00715FF4">
        <w:rPr>
          <w:rFonts w:ascii="Tahoma" w:hAnsi="Tahoma" w:cs="Tahoma"/>
          <w:sz w:val="18"/>
          <w:lang w:val="pt-BR"/>
        </w:rPr>
        <w:t>:</w:t>
      </w:r>
    </w:p>
    <w:p w14:paraId="45A545D5" w14:textId="77777777" w:rsidR="00AF08FE" w:rsidRPr="00F83E68" w:rsidRDefault="00AF08FE" w:rsidP="0055611F">
      <w:pPr>
        <w:pStyle w:val="FootnoteBulletLevel2"/>
        <w:tabs>
          <w:tab w:val="clear" w:pos="1260"/>
        </w:tabs>
        <w:spacing w:before="0"/>
        <w:ind w:left="900" w:firstLine="0"/>
        <w:rPr>
          <w:rFonts w:ascii="Tahoma" w:hAnsi="Tahoma" w:cs="Tahoma"/>
          <w:lang w:val="pt-PT"/>
        </w:rPr>
      </w:pPr>
      <w:r w:rsidRPr="00715FF4">
        <w:rPr>
          <w:rFonts w:ascii="Tahoma" w:hAnsi="Tahoma" w:cs="Tahoma"/>
          <w:sz w:val="18"/>
          <w:lang w:val="pt-BR"/>
        </w:rPr>
        <w:t>Os serviços de assinatura MSDN, que podem incluir downloads, chaves de produto, benefícios do Windows Azure, e-learning, suporte técnico, benefícios do Windows Store e outros serviços, só estarão disponíveis enquanto a assinatura estiver ativa.</w:t>
      </w:r>
    </w:p>
    <w:p w14:paraId="45A545D6" w14:textId="77777777" w:rsidR="00AF08FE" w:rsidRPr="00F83E68" w:rsidRDefault="00AF08FE" w:rsidP="0055611F">
      <w:pPr>
        <w:pStyle w:val="FootnoteBulletLevel1"/>
        <w:spacing w:before="0"/>
        <w:ind w:firstLine="0"/>
        <w:rPr>
          <w:rFonts w:ascii="Tahoma" w:hAnsi="Tahoma" w:cs="Tahoma"/>
          <w:lang w:val="pt-PT"/>
        </w:rPr>
      </w:pPr>
    </w:p>
    <w:p w14:paraId="45A545D7" w14:textId="77777777" w:rsidR="00AF08FE" w:rsidRPr="00F83E68" w:rsidRDefault="00AF08FE" w:rsidP="0055611F">
      <w:pPr>
        <w:pStyle w:val="FootnoteBulletLevel2"/>
        <w:tabs>
          <w:tab w:val="clear" w:pos="1260"/>
        </w:tabs>
        <w:spacing w:before="0"/>
        <w:ind w:left="900" w:firstLine="0"/>
        <w:rPr>
          <w:rFonts w:ascii="Tahoma" w:hAnsi="Tahoma" w:cs="Tahoma"/>
          <w:lang w:val="pt-PT"/>
        </w:rPr>
      </w:pPr>
      <w:r w:rsidRPr="00715FF4">
        <w:rPr>
          <w:rFonts w:ascii="Tahoma" w:hAnsi="Tahoma" w:cs="Tahoma"/>
          <w:sz w:val="18"/>
          <w:u w:val="single"/>
          <w:lang w:val="pt-BR"/>
        </w:rPr>
        <w:t>Serviços da Plataforma do Windows Azure</w:t>
      </w:r>
      <w:r w:rsidRPr="00715FF4">
        <w:rPr>
          <w:rFonts w:ascii="Tahoma" w:hAnsi="Tahoma" w:cs="Tahoma"/>
          <w:sz w:val="18"/>
          <w:lang w:val="pt-BR"/>
        </w:rPr>
        <w:t>:</w:t>
      </w:r>
    </w:p>
    <w:p w14:paraId="45A545D8" w14:textId="77777777" w:rsidR="00AF08FE" w:rsidRPr="00F83E68" w:rsidRDefault="00AF08FE" w:rsidP="002E57CF">
      <w:pPr>
        <w:pStyle w:val="FootnoteBulletLevel2"/>
        <w:tabs>
          <w:tab w:val="clear" w:pos="1260"/>
        </w:tabs>
        <w:spacing w:before="0"/>
        <w:ind w:left="900" w:firstLine="0"/>
        <w:rPr>
          <w:rFonts w:ascii="Tahoma" w:hAnsi="Tahoma" w:cs="Tahoma"/>
          <w:lang w:val="pt-PT"/>
        </w:rPr>
      </w:pPr>
      <w:r w:rsidRPr="00715FF4">
        <w:rPr>
          <w:rFonts w:ascii="Tahoma" w:hAnsi="Tahoma" w:cs="Tahoma"/>
          <w:sz w:val="18"/>
          <w:lang w:val="pt-BR"/>
        </w:rPr>
        <w:t>Os benefícios do Windows Azure não podem ser combinados de várias assinaturas do MSDN em uma</w:t>
      </w:r>
      <w:r w:rsidR="00633F95" w:rsidRPr="00715FF4">
        <w:rPr>
          <w:rFonts w:ascii="Tahoma" w:hAnsi="Tahoma" w:cs="Tahoma"/>
          <w:sz w:val="18"/>
          <w:lang w:val="pt-BR"/>
        </w:rPr>
        <w:t> </w:t>
      </w:r>
      <w:r w:rsidRPr="00715FF4">
        <w:rPr>
          <w:rFonts w:ascii="Tahoma" w:hAnsi="Tahoma" w:cs="Tahoma"/>
          <w:sz w:val="18"/>
          <w:lang w:val="pt-BR"/>
        </w:rPr>
        <w:t>única conta do Windows Azure.</w:t>
      </w:r>
      <w:r w:rsidRPr="00F83E68">
        <w:rPr>
          <w:rFonts w:ascii="Tahoma" w:hAnsi="Tahoma" w:cs="Tahoma"/>
          <w:lang w:val="pt-PT"/>
        </w:rPr>
        <w:t xml:space="preserve"> </w:t>
      </w:r>
      <w:r w:rsidRPr="00715FF4">
        <w:rPr>
          <w:rFonts w:ascii="Tahoma" w:hAnsi="Tahoma" w:cs="Tahoma"/>
          <w:sz w:val="18"/>
          <w:lang w:val="pt-BR"/>
        </w:rPr>
        <w:t>O uso do Windows Azure está sujeito aos termos de uso do</w:t>
      </w:r>
      <w:r w:rsidR="00633F95" w:rsidRPr="00715FF4">
        <w:rPr>
          <w:rFonts w:ascii="Tahoma" w:hAnsi="Tahoma" w:cs="Tahoma"/>
          <w:sz w:val="18"/>
          <w:lang w:val="pt-BR"/>
        </w:rPr>
        <w:t> </w:t>
      </w:r>
      <w:r w:rsidRPr="00715FF4">
        <w:rPr>
          <w:rFonts w:ascii="Tahoma" w:hAnsi="Tahoma" w:cs="Tahoma"/>
          <w:sz w:val="18"/>
          <w:lang w:val="pt-BR"/>
        </w:rPr>
        <w:t>Windows Azure.</w:t>
      </w:r>
    </w:p>
    <w:p w14:paraId="45A545D9" w14:textId="77777777" w:rsidR="00AF08FE" w:rsidRPr="00F83E68" w:rsidRDefault="00AF08FE" w:rsidP="002E57CF">
      <w:pPr>
        <w:pStyle w:val="FootnoteBulletLevel2"/>
        <w:tabs>
          <w:tab w:val="clear" w:pos="1260"/>
        </w:tabs>
        <w:spacing w:before="0"/>
        <w:ind w:left="900" w:firstLine="0"/>
        <w:rPr>
          <w:rFonts w:ascii="Tahoma" w:hAnsi="Tahoma" w:cs="Tahoma"/>
          <w:sz w:val="18"/>
          <w:lang w:val="pt-PT"/>
        </w:rPr>
      </w:pPr>
    </w:p>
    <w:p w14:paraId="45A545DA" w14:textId="77777777" w:rsidR="00AF08FE" w:rsidRPr="00F83E68" w:rsidRDefault="00AF08FE" w:rsidP="002E57CF">
      <w:pPr>
        <w:pStyle w:val="FootnoteBulletLevel2"/>
        <w:tabs>
          <w:tab w:val="clear" w:pos="1260"/>
        </w:tabs>
        <w:spacing w:before="0"/>
        <w:ind w:left="900" w:firstLine="0"/>
        <w:rPr>
          <w:rFonts w:ascii="Tahoma" w:hAnsi="Tahoma" w:cs="Tahoma"/>
          <w:sz w:val="18"/>
          <w:lang w:val="pt-PT"/>
        </w:rPr>
      </w:pPr>
    </w:p>
    <w:p w14:paraId="45A545DB" w14:textId="77777777" w:rsidR="00AF08FE" w:rsidRPr="00F83E68" w:rsidRDefault="00AF08FE" w:rsidP="00223A77">
      <w:pPr>
        <w:pStyle w:val="Heading3"/>
        <w:rPr>
          <w:rFonts w:ascii="Tahoma" w:hAnsi="Tahoma" w:cs="Tahoma"/>
          <w:lang w:val="pt-PT"/>
        </w:rPr>
      </w:pPr>
      <w:bookmarkStart w:id="1166" w:name="_Toc336338278"/>
      <w:bookmarkStart w:id="1167" w:name="_19_Visual_Studio"/>
      <w:bookmarkStart w:id="1168" w:name="_Toc340680163"/>
      <w:bookmarkStart w:id="1169" w:name="Aps_18VS2010UltimateMSDN"/>
      <w:bookmarkEnd w:id="1166"/>
      <w:bookmarkEnd w:id="1167"/>
      <w:r w:rsidRPr="00715FF4">
        <w:rPr>
          <w:rFonts w:ascii="Tahoma" w:hAnsi="Tahoma" w:cs="Tahoma"/>
          <w:color w:val="F66400"/>
          <w:sz w:val="22"/>
          <w:vertAlign w:val="superscript"/>
          <w:lang w:val="pt-BR"/>
        </w:rPr>
        <w:t>19</w:t>
      </w:r>
      <w:r w:rsidRPr="00715FF4">
        <w:rPr>
          <w:rFonts w:ascii="Tahoma" w:hAnsi="Tahoma" w:cs="Tahoma"/>
          <w:color w:val="F66400"/>
          <w:sz w:val="22"/>
          <w:lang w:val="pt-BR"/>
        </w:rPr>
        <w:t xml:space="preserve"> Visual Studio Ultimate 2012 com MSDN</w:t>
      </w:r>
      <w:bookmarkEnd w:id="1168"/>
      <w:r w:rsidRPr="00F83E68">
        <w:rPr>
          <w:rFonts w:ascii="Tahoma" w:hAnsi="Tahoma" w:cs="Tahoma"/>
          <w:lang w:val="pt-PT"/>
        </w:rPr>
        <w:t xml:space="preserve"> </w:t>
      </w:r>
    </w:p>
    <w:bookmarkEnd w:id="1169"/>
    <w:p w14:paraId="45A545DC" w14:textId="77777777" w:rsidR="00AF08FE" w:rsidRPr="00F83E68" w:rsidRDefault="00AF08FE" w:rsidP="0032113C">
      <w:pPr>
        <w:adjustRightInd w:val="0"/>
        <w:spacing w:before="120" w:after="120"/>
        <w:ind w:left="540"/>
        <w:textAlignment w:val="baseline"/>
        <w:rPr>
          <w:rFonts w:cs="Tahoma"/>
          <w:lang w:val="pt-PT"/>
        </w:rPr>
      </w:pPr>
    </w:p>
    <w:p w14:paraId="45A545DD" w14:textId="77777777" w:rsidR="00AF08FE" w:rsidRPr="00F83E68" w:rsidRDefault="00AF08FE" w:rsidP="00C2130B">
      <w:pPr>
        <w:pStyle w:val="FootnoteBulletLevel1"/>
        <w:tabs>
          <w:tab w:val="clear" w:pos="900"/>
          <w:tab w:val="num" w:pos="1170"/>
        </w:tabs>
        <w:ind w:firstLine="0"/>
        <w:rPr>
          <w:rFonts w:ascii="Tahoma" w:hAnsi="Tahoma" w:cs="Tahoma"/>
          <w:lang w:val="pt-PT"/>
        </w:rPr>
      </w:pPr>
      <w:r w:rsidRPr="00715FF4">
        <w:rPr>
          <w:rFonts w:ascii="Tahoma" w:hAnsi="Tahoma" w:cs="Tahoma"/>
          <w:sz w:val="18"/>
          <w:u w:val="single"/>
          <w:lang w:val="pt-BR"/>
        </w:rPr>
        <w:t>Visual Studio Team Foundation Server 2012</w:t>
      </w:r>
    </w:p>
    <w:p w14:paraId="45A545DE" w14:textId="77777777" w:rsidR="00AF08FE" w:rsidRPr="00715FF4" w:rsidRDefault="00AF08FE" w:rsidP="00C2130B">
      <w:pPr>
        <w:pStyle w:val="EndnoteText"/>
        <w:tabs>
          <w:tab w:val="num" w:pos="1170"/>
        </w:tabs>
        <w:rPr>
          <w:rFonts w:ascii="Tahoma" w:hAnsi="Tahoma" w:cs="Tahoma"/>
        </w:rPr>
      </w:pPr>
      <w:r w:rsidRPr="00715FF4">
        <w:rPr>
          <w:rFonts w:ascii="Tahoma" w:hAnsi="Tahoma" w:cs="Tahoma"/>
          <w:sz w:val="18"/>
        </w:rPr>
        <w:t>O assinante está qualificado para uma licença de servidor para o Visual Studio Team Foundation Server</w:t>
      </w:r>
      <w:r w:rsidR="00EB7E4C" w:rsidRPr="00F83E68">
        <w:rPr>
          <w:rFonts w:ascii="Tahoma" w:hAnsi="Tahoma" w:cs="Tahoma"/>
          <w:sz w:val="18"/>
          <w:lang w:val="pt-PT"/>
        </w:rPr>
        <w:t> </w:t>
      </w:r>
      <w:r w:rsidRPr="00715FF4">
        <w:rPr>
          <w:rFonts w:ascii="Tahoma" w:hAnsi="Tahoma" w:cs="Tahoma"/>
          <w:sz w:val="18"/>
        </w:rPr>
        <w:t>2012 e uma CAL de Usuário do Team Foundation Server.</w:t>
      </w:r>
      <w:r w:rsidR="00CD5606" w:rsidRPr="00715FF4">
        <w:rPr>
          <w:rFonts w:ascii="Tahoma" w:hAnsi="Tahoma" w:cs="Tahoma"/>
        </w:rPr>
        <w:t xml:space="preserve"> </w:t>
      </w:r>
      <w:r w:rsidRPr="00715FF4">
        <w:rPr>
          <w:rFonts w:ascii="Tahoma" w:hAnsi="Tahoma" w:cs="Tahoma"/>
          <w:sz w:val="18"/>
        </w:rPr>
        <w:t>A CAL é reservada unicamente para uso</w:t>
      </w:r>
      <w:r w:rsidR="00EB7E4C" w:rsidRPr="00F83E68">
        <w:rPr>
          <w:rFonts w:ascii="Tahoma" w:hAnsi="Tahoma" w:cs="Tahoma"/>
          <w:sz w:val="18"/>
          <w:lang w:val="pt-PT"/>
        </w:rPr>
        <w:t> </w:t>
      </w:r>
      <w:r w:rsidRPr="00715FF4">
        <w:rPr>
          <w:rFonts w:ascii="Tahoma" w:hAnsi="Tahoma" w:cs="Tahoma"/>
          <w:sz w:val="18"/>
        </w:rPr>
        <w:t>do assinante.</w:t>
      </w:r>
    </w:p>
    <w:p w14:paraId="45A545DF" w14:textId="77777777" w:rsidR="00AF08FE" w:rsidRPr="00715FF4" w:rsidRDefault="00AF08FE" w:rsidP="00C2130B">
      <w:pPr>
        <w:pStyle w:val="EndnoteText"/>
        <w:tabs>
          <w:tab w:val="num" w:pos="1170"/>
        </w:tabs>
        <w:rPr>
          <w:rFonts w:ascii="Tahoma" w:hAnsi="Tahoma" w:cs="Tahoma"/>
        </w:rPr>
      </w:pPr>
    </w:p>
    <w:p w14:paraId="45A545E0" w14:textId="77777777" w:rsidR="00AF08FE" w:rsidRPr="00F83E68" w:rsidRDefault="00AF08FE" w:rsidP="00C2130B">
      <w:pPr>
        <w:pStyle w:val="FootnoteBulletLevel1"/>
        <w:tabs>
          <w:tab w:val="clear" w:pos="900"/>
          <w:tab w:val="num" w:pos="1170"/>
        </w:tabs>
        <w:ind w:firstLine="0"/>
        <w:rPr>
          <w:rFonts w:ascii="Tahoma" w:hAnsi="Tahoma" w:cs="Tahoma"/>
          <w:lang w:val="pt-PT"/>
        </w:rPr>
      </w:pPr>
      <w:r w:rsidRPr="00715FF4">
        <w:rPr>
          <w:rFonts w:ascii="Tahoma" w:hAnsi="Tahoma" w:cs="Tahoma"/>
          <w:sz w:val="18"/>
          <w:u w:val="single"/>
          <w:lang w:val="pt-BR"/>
        </w:rPr>
        <w:t>SQL Server Parallel Data Warehouse Developer</w:t>
      </w:r>
    </w:p>
    <w:p w14:paraId="45A545E1" w14:textId="77777777" w:rsidR="00AF08FE" w:rsidRPr="00715FF4" w:rsidRDefault="00AF08FE" w:rsidP="00C2130B">
      <w:pPr>
        <w:pStyle w:val="EndnoteText"/>
        <w:tabs>
          <w:tab w:val="num" w:pos="1170"/>
        </w:tabs>
        <w:rPr>
          <w:rFonts w:ascii="Tahoma" w:hAnsi="Tahoma" w:cs="Tahoma"/>
        </w:rPr>
      </w:pPr>
      <w:r w:rsidRPr="00715FF4">
        <w:rPr>
          <w:rFonts w:ascii="Tahoma" w:hAnsi="Tahoma" w:cs="Tahoma"/>
          <w:sz w:val="18"/>
        </w:rPr>
        <w:t>O assinante é qualificado para uma licença do SQL Server 2008 R2 Parallel Data Warehouse Developer.</w:t>
      </w:r>
    </w:p>
    <w:p w14:paraId="45A545E2" w14:textId="77777777" w:rsidR="00AF08FE" w:rsidRPr="00715FF4" w:rsidRDefault="00AF08FE" w:rsidP="00C2130B">
      <w:pPr>
        <w:tabs>
          <w:tab w:val="num" w:pos="1170"/>
        </w:tabs>
        <w:adjustRightInd w:val="0"/>
        <w:spacing w:before="120" w:after="120"/>
        <w:ind w:left="900"/>
        <w:textAlignment w:val="baseline"/>
        <w:rPr>
          <w:rFonts w:cs="Tahoma"/>
          <w:lang w:val="pt-BR"/>
        </w:rPr>
      </w:pPr>
      <w:r w:rsidRPr="00715FF4">
        <w:rPr>
          <w:rFonts w:cs="Tahoma"/>
          <w:u w:val="single"/>
          <w:lang w:val="pt-BR"/>
        </w:rPr>
        <w:t>Qualificação do Software Assurance</w:t>
      </w:r>
      <w:r w:rsidRPr="00715FF4">
        <w:rPr>
          <w:rFonts w:cs="Tahoma"/>
          <w:lang w:val="pt-BR"/>
        </w:rPr>
        <w:t>:</w:t>
      </w:r>
    </w:p>
    <w:p w14:paraId="45A545E3" w14:textId="77777777" w:rsidR="0050254D" w:rsidRPr="00F83E68" w:rsidRDefault="0050254D" w:rsidP="00C2130B">
      <w:pPr>
        <w:tabs>
          <w:tab w:val="num" w:pos="1170"/>
        </w:tabs>
        <w:adjustRightInd w:val="0"/>
        <w:spacing w:before="120" w:after="120"/>
        <w:ind w:left="900"/>
        <w:textAlignment w:val="baseline"/>
        <w:rPr>
          <w:rFonts w:cs="Tahoma"/>
          <w:lang w:val="pt-PT"/>
        </w:rPr>
      </w:pPr>
    </w:p>
    <w:p w14:paraId="45A545E4" w14:textId="77777777" w:rsidR="0050254D" w:rsidRPr="00F83E68" w:rsidRDefault="0050254D" w:rsidP="00C2130B">
      <w:pPr>
        <w:tabs>
          <w:tab w:val="num" w:pos="1170"/>
        </w:tabs>
        <w:adjustRightInd w:val="0"/>
        <w:spacing w:before="120" w:after="120"/>
        <w:ind w:left="900"/>
        <w:textAlignment w:val="baseline"/>
        <w:rPr>
          <w:rFonts w:cs="Tahoma"/>
          <w:lang w:val="pt-PT"/>
        </w:rPr>
      </w:pPr>
    </w:p>
    <w:p w14:paraId="45A545E5" w14:textId="77777777" w:rsidR="0050254D" w:rsidRPr="00F83E68" w:rsidRDefault="0050254D" w:rsidP="00C2130B">
      <w:pPr>
        <w:tabs>
          <w:tab w:val="num" w:pos="1170"/>
        </w:tabs>
        <w:adjustRightInd w:val="0"/>
        <w:spacing w:before="120" w:after="120"/>
        <w:ind w:left="900"/>
        <w:textAlignment w:val="baseline"/>
        <w:rPr>
          <w:rFonts w:cs="Tahoma"/>
          <w:lang w:val="pt-PT"/>
        </w:rPr>
      </w:pPr>
    </w:p>
    <w:p w14:paraId="45A545E6" w14:textId="77777777" w:rsidR="0050254D" w:rsidRPr="00F83E68" w:rsidRDefault="0050254D" w:rsidP="00C2130B">
      <w:pPr>
        <w:tabs>
          <w:tab w:val="num" w:pos="1170"/>
        </w:tabs>
        <w:adjustRightInd w:val="0"/>
        <w:spacing w:before="120" w:after="120"/>
        <w:ind w:left="900"/>
        <w:textAlignment w:val="baseline"/>
        <w:rPr>
          <w:rFonts w:cs="Tahoma"/>
          <w:lang w:val="pt-PT"/>
        </w:rPr>
      </w:pPr>
    </w:p>
    <w:p w14:paraId="45A545E7" w14:textId="77777777" w:rsidR="00AF08FE" w:rsidRPr="00F83E68" w:rsidRDefault="00AF08FE" w:rsidP="00C2130B">
      <w:pPr>
        <w:tabs>
          <w:tab w:val="num" w:pos="1170"/>
        </w:tabs>
        <w:ind w:left="900"/>
        <w:rPr>
          <w:rFonts w:cs="Tahoma"/>
          <w:lang w:val="pt-PT"/>
        </w:rPr>
      </w:pPr>
      <w:r w:rsidRPr="00715FF4">
        <w:rPr>
          <w:rFonts w:cs="Tahoma"/>
          <w:lang w:val="pt-BR"/>
        </w:rPr>
        <w:t>Os clientes com Software Assurance próximo à data de término referente aos produtos a seguir estão</w:t>
      </w:r>
      <w:r w:rsidR="006155FE" w:rsidRPr="00715FF4">
        <w:rPr>
          <w:rFonts w:cs="Tahoma"/>
          <w:lang w:val="pt-BR"/>
        </w:rPr>
        <w:t> </w:t>
      </w:r>
      <w:r w:rsidRPr="00715FF4">
        <w:rPr>
          <w:rFonts w:cs="Tahoma"/>
          <w:lang w:val="pt-BR"/>
        </w:rPr>
        <w:t>qualificados a renovar suas coberturas como Visual Studio Ultimate 2012 com MSDN:</w:t>
      </w:r>
    </w:p>
    <w:p w14:paraId="45A545E8" w14:textId="77777777" w:rsidR="00AF08FE" w:rsidRPr="00F83E68" w:rsidRDefault="00AF08FE" w:rsidP="0032113C">
      <w:pPr>
        <w:ind w:left="900"/>
        <w:rPr>
          <w:rFonts w:cs="Tahoma"/>
          <w:lang w:val="pt-PT"/>
        </w:rPr>
      </w:pPr>
    </w:p>
    <w:p w14:paraId="45A545E9" w14:textId="77777777" w:rsidR="00AF08FE" w:rsidRPr="00715FF4" w:rsidRDefault="00AF08FE" w:rsidP="00024C3C">
      <w:pPr>
        <w:numPr>
          <w:ilvl w:val="0"/>
          <w:numId w:val="8"/>
        </w:numPr>
        <w:adjustRightInd w:val="0"/>
        <w:snapToGrid w:val="0"/>
        <w:ind w:left="1440"/>
        <w:textAlignment w:val="baseline"/>
        <w:rPr>
          <w:rFonts w:cs="Tahoma"/>
        </w:rPr>
      </w:pPr>
      <w:r w:rsidRPr="00715FF4">
        <w:rPr>
          <w:rFonts w:cs="Tahoma"/>
          <w:lang w:val="pt-BR"/>
        </w:rPr>
        <w:t>Visual Studio Ultimate com MSDN</w:t>
      </w:r>
    </w:p>
    <w:p w14:paraId="45A545EA" w14:textId="77777777" w:rsidR="00AF08FE" w:rsidRPr="00715FF4" w:rsidRDefault="00AF08FE" w:rsidP="00024C3C">
      <w:pPr>
        <w:numPr>
          <w:ilvl w:val="0"/>
          <w:numId w:val="8"/>
        </w:numPr>
        <w:adjustRightInd w:val="0"/>
        <w:snapToGrid w:val="0"/>
        <w:ind w:left="1440"/>
        <w:textAlignment w:val="baseline"/>
        <w:rPr>
          <w:rFonts w:cs="Tahoma"/>
        </w:rPr>
      </w:pPr>
      <w:r w:rsidRPr="00715FF4">
        <w:rPr>
          <w:rFonts w:cs="Tahoma"/>
          <w:lang w:val="pt-BR"/>
        </w:rPr>
        <w:t>Visual Studio Team System Team Suite com MSDN Premium</w:t>
      </w:r>
    </w:p>
    <w:p w14:paraId="45A545EB" w14:textId="77777777" w:rsidR="00AF08FE" w:rsidRPr="00715FF4" w:rsidRDefault="00AF08FE" w:rsidP="00024C3C">
      <w:pPr>
        <w:numPr>
          <w:ilvl w:val="0"/>
          <w:numId w:val="8"/>
        </w:numPr>
        <w:adjustRightInd w:val="0"/>
        <w:snapToGrid w:val="0"/>
        <w:ind w:left="1440"/>
        <w:textAlignment w:val="baseline"/>
        <w:rPr>
          <w:rFonts w:cs="Tahoma"/>
        </w:rPr>
      </w:pPr>
      <w:r w:rsidRPr="00F83E68">
        <w:rPr>
          <w:rFonts w:cs="Tahoma"/>
        </w:rPr>
        <w:t>Visual Studio Team System Test Edition com MSDN Premium</w:t>
      </w:r>
    </w:p>
    <w:p w14:paraId="45A545EC" w14:textId="77777777" w:rsidR="00AF08FE" w:rsidRPr="00715FF4" w:rsidRDefault="00AF08FE" w:rsidP="00024C3C">
      <w:pPr>
        <w:numPr>
          <w:ilvl w:val="0"/>
          <w:numId w:val="8"/>
        </w:numPr>
        <w:adjustRightInd w:val="0"/>
        <w:snapToGrid w:val="0"/>
        <w:ind w:left="1440"/>
        <w:textAlignment w:val="baseline"/>
        <w:rPr>
          <w:rFonts w:cs="Tahoma"/>
        </w:rPr>
      </w:pPr>
      <w:r w:rsidRPr="00F83E68">
        <w:rPr>
          <w:rFonts w:cs="Tahoma"/>
        </w:rPr>
        <w:t>Visual Studio Team System Development Edition com MSDN Premium</w:t>
      </w:r>
    </w:p>
    <w:p w14:paraId="45A545ED" w14:textId="77777777" w:rsidR="00AF08FE" w:rsidRPr="00715FF4" w:rsidRDefault="00AF08FE" w:rsidP="00024C3C">
      <w:pPr>
        <w:numPr>
          <w:ilvl w:val="0"/>
          <w:numId w:val="8"/>
        </w:numPr>
        <w:adjustRightInd w:val="0"/>
        <w:snapToGrid w:val="0"/>
        <w:ind w:left="1440"/>
        <w:textAlignment w:val="baseline"/>
        <w:rPr>
          <w:rFonts w:cs="Tahoma"/>
        </w:rPr>
      </w:pPr>
      <w:r w:rsidRPr="00F83E68">
        <w:rPr>
          <w:rFonts w:cs="Tahoma"/>
        </w:rPr>
        <w:t>Visual Studio Team System Architecture Edition com MSDN Premium</w:t>
      </w:r>
      <w:r w:rsidRPr="00715FF4">
        <w:rPr>
          <w:rFonts w:cs="Tahoma"/>
        </w:rPr>
        <w:t xml:space="preserve"> </w:t>
      </w:r>
    </w:p>
    <w:p w14:paraId="45A545EE" w14:textId="77777777" w:rsidR="00AF08FE" w:rsidRPr="00715FF4" w:rsidRDefault="00AF08FE" w:rsidP="00024C3C">
      <w:pPr>
        <w:numPr>
          <w:ilvl w:val="0"/>
          <w:numId w:val="8"/>
        </w:numPr>
        <w:adjustRightInd w:val="0"/>
        <w:snapToGrid w:val="0"/>
        <w:ind w:left="1440"/>
        <w:textAlignment w:val="baseline"/>
        <w:rPr>
          <w:rFonts w:cs="Tahoma"/>
        </w:rPr>
      </w:pPr>
      <w:r w:rsidRPr="00F83E68">
        <w:rPr>
          <w:rFonts w:cs="Tahoma"/>
        </w:rPr>
        <w:t>Visual Studio Team System Database Edition com MSDN Premium</w:t>
      </w:r>
    </w:p>
    <w:p w14:paraId="45A545EF" w14:textId="77777777" w:rsidR="00AF08FE" w:rsidRPr="00F83E68" w:rsidRDefault="00AF08FE" w:rsidP="00024C3C">
      <w:pPr>
        <w:numPr>
          <w:ilvl w:val="0"/>
          <w:numId w:val="8"/>
        </w:numPr>
        <w:adjustRightInd w:val="0"/>
        <w:snapToGrid w:val="0"/>
        <w:ind w:left="1440"/>
        <w:textAlignment w:val="baseline"/>
        <w:rPr>
          <w:rFonts w:cs="Tahoma"/>
          <w:lang w:val="pt-PT"/>
        </w:rPr>
      </w:pPr>
      <w:r w:rsidRPr="00715FF4">
        <w:rPr>
          <w:rFonts w:cs="Tahoma"/>
          <w:lang w:val="pt-BR"/>
        </w:rPr>
        <w:t>Clientes com uma assinatura de varejo ativa para qualquer um dos softwares acima</w:t>
      </w:r>
    </w:p>
    <w:p w14:paraId="45A545F0" w14:textId="77777777" w:rsidR="00AF08FE" w:rsidRPr="00F83E68" w:rsidRDefault="00AF08FE" w:rsidP="00C2130B">
      <w:pPr>
        <w:tabs>
          <w:tab w:val="num" w:pos="900"/>
        </w:tabs>
        <w:adjustRightInd w:val="0"/>
        <w:spacing w:before="120" w:after="120"/>
        <w:ind w:left="1440"/>
        <w:textAlignment w:val="baseline"/>
        <w:rPr>
          <w:rFonts w:cs="Tahoma"/>
          <w:lang w:val="pt-PT"/>
        </w:rPr>
      </w:pPr>
    </w:p>
    <w:p w14:paraId="45A545F1" w14:textId="77777777" w:rsidR="00AF08FE" w:rsidRPr="00F83E68" w:rsidRDefault="00AF08FE" w:rsidP="0032113C">
      <w:pPr>
        <w:tabs>
          <w:tab w:val="num" w:pos="900"/>
        </w:tabs>
        <w:adjustRightInd w:val="0"/>
        <w:spacing w:before="120" w:after="120"/>
        <w:ind w:left="900"/>
        <w:textAlignment w:val="baseline"/>
        <w:rPr>
          <w:rFonts w:cs="Tahoma"/>
          <w:lang w:val="pt-PT"/>
        </w:rPr>
      </w:pPr>
      <w:r w:rsidRPr="00715FF4">
        <w:rPr>
          <w:rFonts w:cs="Tahoma"/>
          <w:lang w:val="pt-BR"/>
        </w:rPr>
        <w:t>Os clientes com Software Assurance próximo à data de término referente ao Visual Studio Ultimate 2012 com MSDN estão qualificados a renovar suas coberturas como:</w:t>
      </w:r>
      <w:r w:rsidRPr="00F83E68">
        <w:rPr>
          <w:rFonts w:cs="Tahoma"/>
          <w:szCs w:val="20"/>
          <w:lang w:val="pt-PT"/>
        </w:rPr>
        <w:t xml:space="preserve"> </w:t>
      </w:r>
    </w:p>
    <w:p w14:paraId="45A545F2" w14:textId="77777777" w:rsidR="00AF08FE" w:rsidRPr="00715FF4" w:rsidRDefault="00AF08FE" w:rsidP="00024C3C">
      <w:pPr>
        <w:numPr>
          <w:ilvl w:val="0"/>
          <w:numId w:val="8"/>
        </w:numPr>
        <w:adjustRightInd w:val="0"/>
        <w:snapToGrid w:val="0"/>
        <w:ind w:left="1440"/>
        <w:textAlignment w:val="baseline"/>
        <w:rPr>
          <w:rFonts w:cs="Tahoma"/>
        </w:rPr>
      </w:pPr>
      <w:r w:rsidRPr="00715FF4">
        <w:rPr>
          <w:rFonts w:cs="Tahoma"/>
          <w:lang w:val="pt-BR"/>
        </w:rPr>
        <w:t>Visual Studio Premium com MSDN</w:t>
      </w:r>
    </w:p>
    <w:p w14:paraId="45A545F3" w14:textId="77777777" w:rsidR="00AF08FE" w:rsidRPr="00715FF4" w:rsidRDefault="00AF08FE" w:rsidP="00024C3C">
      <w:pPr>
        <w:numPr>
          <w:ilvl w:val="0"/>
          <w:numId w:val="8"/>
        </w:numPr>
        <w:adjustRightInd w:val="0"/>
        <w:snapToGrid w:val="0"/>
        <w:ind w:left="1440"/>
        <w:textAlignment w:val="baseline"/>
        <w:rPr>
          <w:rFonts w:cs="Tahoma"/>
        </w:rPr>
      </w:pPr>
      <w:r w:rsidRPr="00715FF4">
        <w:rPr>
          <w:rFonts w:cs="Tahoma"/>
          <w:lang w:val="pt-BR"/>
        </w:rPr>
        <w:t>Visual Studio Professional com MSDN</w:t>
      </w:r>
    </w:p>
    <w:p w14:paraId="45A545F4" w14:textId="77777777" w:rsidR="00AF08FE" w:rsidRPr="00715FF4" w:rsidRDefault="00AF08FE" w:rsidP="00024C3C">
      <w:pPr>
        <w:numPr>
          <w:ilvl w:val="0"/>
          <w:numId w:val="8"/>
        </w:numPr>
        <w:adjustRightInd w:val="0"/>
        <w:snapToGrid w:val="0"/>
        <w:ind w:left="1440"/>
        <w:textAlignment w:val="baseline"/>
        <w:rPr>
          <w:rFonts w:cs="Tahoma"/>
        </w:rPr>
      </w:pPr>
      <w:r w:rsidRPr="00715FF4">
        <w:rPr>
          <w:rFonts w:cs="Tahoma"/>
          <w:lang w:val="pt-BR"/>
        </w:rPr>
        <w:t>Visual Studio Test Professional com MSDN</w:t>
      </w:r>
    </w:p>
    <w:p w14:paraId="45A545F5" w14:textId="77777777" w:rsidR="00AF08FE" w:rsidRPr="00715FF4" w:rsidRDefault="00AF08FE" w:rsidP="00024C3C">
      <w:pPr>
        <w:numPr>
          <w:ilvl w:val="0"/>
          <w:numId w:val="8"/>
        </w:numPr>
        <w:adjustRightInd w:val="0"/>
        <w:snapToGrid w:val="0"/>
        <w:ind w:left="1440"/>
        <w:textAlignment w:val="baseline"/>
        <w:rPr>
          <w:rFonts w:cs="Tahoma"/>
        </w:rPr>
      </w:pPr>
      <w:r w:rsidRPr="00715FF4">
        <w:rPr>
          <w:rFonts w:cs="Tahoma"/>
          <w:lang w:val="pt-BR"/>
        </w:rPr>
        <w:t>MSDN Operating Systems</w:t>
      </w:r>
    </w:p>
    <w:p w14:paraId="45A545F6" w14:textId="77777777" w:rsidR="00AF08FE" w:rsidRPr="00715FF4" w:rsidRDefault="00AF08FE" w:rsidP="0032113C">
      <w:pPr>
        <w:tabs>
          <w:tab w:val="num" w:pos="900"/>
        </w:tabs>
        <w:adjustRightInd w:val="0"/>
        <w:spacing w:before="120" w:after="120"/>
        <w:ind w:left="900"/>
        <w:textAlignment w:val="baseline"/>
        <w:rPr>
          <w:rFonts w:cs="Tahoma"/>
        </w:rPr>
      </w:pPr>
    </w:p>
    <w:p w14:paraId="45A545F7" w14:textId="77777777" w:rsidR="00AF08FE" w:rsidRPr="00F83E68" w:rsidRDefault="00AF08FE" w:rsidP="0032113C">
      <w:pPr>
        <w:tabs>
          <w:tab w:val="num" w:pos="900"/>
        </w:tabs>
        <w:adjustRightInd w:val="0"/>
        <w:ind w:left="900"/>
        <w:textAlignment w:val="baseline"/>
        <w:rPr>
          <w:rFonts w:cs="Tahoma"/>
          <w:lang w:val="pt-PT"/>
        </w:rPr>
      </w:pPr>
      <w:r w:rsidRPr="00715FF4">
        <w:rPr>
          <w:rFonts w:cs="Tahoma"/>
          <w:lang w:val="pt-BR"/>
        </w:rPr>
        <w:t xml:space="preserve">Os clientes do Enterprise, Select ou Open Value com cobertura do Software Assurance ativa para qualquer um dos produtos a seguir também poderão fazer step-up para o Visual Studio Ultimate 2012 com MSDN por meio da aquisição de </w:t>
      </w:r>
      <w:hyperlink w:anchor="Step_Up" w:history="1">
        <w:r w:rsidRPr="00715FF4">
          <w:rPr>
            <w:rStyle w:val="Hyperlink"/>
            <w:rFonts w:cs="Tahoma"/>
            <w:color w:val="auto"/>
            <w:u w:val="none"/>
            <w:lang w:val="pt-BR"/>
          </w:rPr>
          <w:t>SKUs de Step-up</w:t>
        </w:r>
      </w:hyperlink>
      <w:r w:rsidRPr="00715FF4">
        <w:rPr>
          <w:rFonts w:cs="Tahoma"/>
          <w:lang w:val="pt-BR"/>
        </w:rPr>
        <w:t xml:space="preserve"> apropriadas:</w:t>
      </w:r>
    </w:p>
    <w:p w14:paraId="45A545F8" w14:textId="77777777" w:rsidR="00AF08FE" w:rsidRPr="00F83E68" w:rsidRDefault="00AF08FE" w:rsidP="0032113C">
      <w:pPr>
        <w:tabs>
          <w:tab w:val="num" w:pos="900"/>
        </w:tabs>
        <w:adjustRightInd w:val="0"/>
        <w:ind w:left="900"/>
        <w:textAlignment w:val="baseline"/>
        <w:rPr>
          <w:rFonts w:cs="Tahoma"/>
          <w:lang w:val="pt-PT"/>
        </w:rPr>
      </w:pPr>
    </w:p>
    <w:p w14:paraId="45A545F9" w14:textId="77777777" w:rsidR="00AF08FE" w:rsidRPr="00715FF4" w:rsidRDefault="00AF08FE" w:rsidP="00024C3C">
      <w:pPr>
        <w:numPr>
          <w:ilvl w:val="0"/>
          <w:numId w:val="8"/>
        </w:numPr>
        <w:adjustRightInd w:val="0"/>
        <w:snapToGrid w:val="0"/>
        <w:ind w:left="1440"/>
        <w:textAlignment w:val="baseline"/>
        <w:rPr>
          <w:rFonts w:cs="Tahoma"/>
        </w:rPr>
      </w:pPr>
      <w:r w:rsidRPr="00715FF4">
        <w:rPr>
          <w:rFonts w:cs="Tahoma"/>
          <w:lang w:val="pt-BR"/>
        </w:rPr>
        <w:t>Visual Studio Premium com MSDN</w:t>
      </w:r>
    </w:p>
    <w:p w14:paraId="45A545FA" w14:textId="77777777" w:rsidR="00AF08FE" w:rsidRPr="00715FF4" w:rsidRDefault="00AF08FE" w:rsidP="002E57CF">
      <w:pPr>
        <w:adjustRightInd w:val="0"/>
        <w:snapToGrid w:val="0"/>
        <w:textAlignment w:val="baseline"/>
        <w:rPr>
          <w:rFonts w:cs="Tahoma"/>
        </w:rPr>
      </w:pPr>
    </w:p>
    <w:p w14:paraId="45A545FB" w14:textId="77777777" w:rsidR="00AF08FE" w:rsidRPr="00715FF4" w:rsidRDefault="00AF08FE" w:rsidP="0055611F">
      <w:pPr>
        <w:pStyle w:val="FootnoteBulletLevel2"/>
        <w:tabs>
          <w:tab w:val="clear" w:pos="1260"/>
        </w:tabs>
        <w:spacing w:before="0"/>
        <w:ind w:left="900" w:firstLine="0"/>
        <w:rPr>
          <w:rFonts w:ascii="Tahoma" w:hAnsi="Tahoma" w:cs="Tahoma"/>
        </w:rPr>
      </w:pPr>
      <w:r w:rsidRPr="00715FF4">
        <w:rPr>
          <w:rFonts w:ascii="Tahoma" w:hAnsi="Tahoma" w:cs="Tahoma"/>
          <w:sz w:val="18"/>
          <w:u w:val="single"/>
          <w:lang w:val="pt-BR"/>
        </w:rPr>
        <w:t>Serviços de Assinatura</w:t>
      </w:r>
      <w:r w:rsidRPr="00715FF4">
        <w:rPr>
          <w:rFonts w:ascii="Tahoma" w:hAnsi="Tahoma" w:cs="Tahoma"/>
          <w:sz w:val="18"/>
          <w:lang w:val="pt-BR"/>
        </w:rPr>
        <w:t>:</w:t>
      </w:r>
    </w:p>
    <w:p w14:paraId="45A545FC" w14:textId="77777777" w:rsidR="00AF08FE" w:rsidRPr="00F83E68" w:rsidRDefault="00AF08FE" w:rsidP="0055611F">
      <w:pPr>
        <w:pStyle w:val="FootnoteBulletLevel2"/>
        <w:tabs>
          <w:tab w:val="clear" w:pos="1260"/>
        </w:tabs>
        <w:spacing w:before="0"/>
        <w:ind w:left="900" w:firstLine="0"/>
        <w:rPr>
          <w:rFonts w:ascii="Tahoma" w:hAnsi="Tahoma" w:cs="Tahoma"/>
          <w:lang w:val="pt-PT"/>
        </w:rPr>
      </w:pPr>
      <w:r w:rsidRPr="00715FF4">
        <w:rPr>
          <w:rFonts w:ascii="Tahoma" w:hAnsi="Tahoma" w:cs="Tahoma"/>
          <w:sz w:val="18"/>
          <w:lang w:val="pt-BR"/>
        </w:rPr>
        <w:t>Os serviços de assinatura MSDN, que podem incluir downloads, chaves de produto, benefícios do</w:t>
      </w:r>
      <w:r w:rsidR="00D64F1A" w:rsidRPr="00715FF4">
        <w:rPr>
          <w:rFonts w:ascii="Tahoma" w:hAnsi="Tahoma" w:cs="Tahoma"/>
          <w:sz w:val="18"/>
          <w:lang w:val="pt-BR"/>
        </w:rPr>
        <w:t> </w:t>
      </w:r>
      <w:r w:rsidRPr="00715FF4">
        <w:rPr>
          <w:rFonts w:ascii="Tahoma" w:hAnsi="Tahoma" w:cs="Tahoma"/>
          <w:sz w:val="18"/>
          <w:lang w:val="pt-BR"/>
        </w:rPr>
        <w:t>Windows Azure, e-learning, suporte técnico, benefícios do Windows Store e outros serviços, só</w:t>
      </w:r>
      <w:r w:rsidR="00D64F1A" w:rsidRPr="00715FF4">
        <w:rPr>
          <w:rFonts w:ascii="Tahoma" w:hAnsi="Tahoma" w:cs="Tahoma"/>
          <w:sz w:val="18"/>
          <w:lang w:val="pt-BR"/>
        </w:rPr>
        <w:t> </w:t>
      </w:r>
      <w:r w:rsidRPr="00715FF4">
        <w:rPr>
          <w:rFonts w:ascii="Tahoma" w:hAnsi="Tahoma" w:cs="Tahoma"/>
          <w:sz w:val="18"/>
          <w:lang w:val="pt-BR"/>
        </w:rPr>
        <w:t>estarão</w:t>
      </w:r>
      <w:r w:rsidR="00D64F1A" w:rsidRPr="00715FF4">
        <w:rPr>
          <w:rFonts w:ascii="Tahoma" w:hAnsi="Tahoma" w:cs="Tahoma"/>
          <w:sz w:val="18"/>
          <w:lang w:val="pt-BR"/>
        </w:rPr>
        <w:t> </w:t>
      </w:r>
      <w:r w:rsidRPr="00715FF4">
        <w:rPr>
          <w:rFonts w:ascii="Tahoma" w:hAnsi="Tahoma" w:cs="Tahoma"/>
          <w:sz w:val="18"/>
          <w:lang w:val="pt-BR"/>
        </w:rPr>
        <w:t>disponíveis enquanto a assinatura estiver ativa.</w:t>
      </w:r>
    </w:p>
    <w:p w14:paraId="45A545FD" w14:textId="77777777" w:rsidR="00AF08FE" w:rsidRPr="00F83E68" w:rsidRDefault="00AF08FE" w:rsidP="0055611F">
      <w:pPr>
        <w:pStyle w:val="FootnoteBulletLevel1"/>
        <w:spacing w:before="0"/>
        <w:ind w:firstLine="0"/>
        <w:rPr>
          <w:rFonts w:ascii="Tahoma" w:hAnsi="Tahoma" w:cs="Tahoma"/>
          <w:lang w:val="pt-PT"/>
        </w:rPr>
      </w:pPr>
    </w:p>
    <w:p w14:paraId="45A545FE" w14:textId="77777777" w:rsidR="00AF08FE" w:rsidRPr="00F83E68" w:rsidRDefault="00AF08FE" w:rsidP="0055611F">
      <w:pPr>
        <w:pStyle w:val="FootnoteBulletLevel2"/>
        <w:tabs>
          <w:tab w:val="clear" w:pos="1260"/>
        </w:tabs>
        <w:spacing w:before="0"/>
        <w:ind w:left="900" w:firstLine="0"/>
        <w:rPr>
          <w:rFonts w:ascii="Tahoma" w:hAnsi="Tahoma" w:cs="Tahoma"/>
          <w:lang w:val="pt-PT"/>
        </w:rPr>
      </w:pPr>
      <w:r w:rsidRPr="00715FF4">
        <w:rPr>
          <w:rFonts w:ascii="Tahoma" w:hAnsi="Tahoma" w:cs="Tahoma"/>
          <w:sz w:val="18"/>
          <w:u w:val="single"/>
          <w:lang w:val="pt-BR"/>
        </w:rPr>
        <w:t>Serviços da Plataforma do Windows Azure</w:t>
      </w:r>
      <w:r w:rsidRPr="00715FF4">
        <w:rPr>
          <w:rFonts w:ascii="Tahoma" w:hAnsi="Tahoma" w:cs="Tahoma"/>
          <w:sz w:val="18"/>
          <w:lang w:val="pt-BR"/>
        </w:rPr>
        <w:t>:</w:t>
      </w:r>
    </w:p>
    <w:p w14:paraId="45A545FF" w14:textId="77777777" w:rsidR="00AF08FE" w:rsidRPr="00F83E68" w:rsidRDefault="00AF08FE" w:rsidP="00230B55">
      <w:pPr>
        <w:adjustRightInd w:val="0"/>
        <w:snapToGrid w:val="0"/>
        <w:ind w:left="900"/>
        <w:textAlignment w:val="baseline"/>
        <w:rPr>
          <w:rFonts w:cs="Tahoma"/>
          <w:lang w:val="pt-PT"/>
        </w:rPr>
      </w:pPr>
      <w:r w:rsidRPr="00715FF4">
        <w:rPr>
          <w:rFonts w:cs="Tahoma"/>
          <w:lang w:val="pt-BR"/>
        </w:rPr>
        <w:t>Os benefícios do Windows Azure não podem ser combinados de várias assinaturas do MSDN em uma</w:t>
      </w:r>
      <w:r w:rsidR="00230B55" w:rsidRPr="00715FF4">
        <w:rPr>
          <w:rFonts w:cs="Tahoma"/>
          <w:lang w:val="pt-BR"/>
        </w:rPr>
        <w:t> </w:t>
      </w:r>
      <w:r w:rsidRPr="00715FF4">
        <w:rPr>
          <w:rFonts w:cs="Tahoma"/>
          <w:lang w:val="pt-BR"/>
        </w:rPr>
        <w:t>única conta do Windows Azure.</w:t>
      </w:r>
      <w:r w:rsidRPr="00F83E68">
        <w:rPr>
          <w:rFonts w:cs="Tahoma"/>
          <w:lang w:val="pt-PT"/>
        </w:rPr>
        <w:t xml:space="preserve"> </w:t>
      </w:r>
      <w:bookmarkStart w:id="1170" w:name="Aps_19VS2010TestMSDN"/>
      <w:r w:rsidRPr="00715FF4">
        <w:rPr>
          <w:rFonts w:cs="Tahoma"/>
          <w:lang w:val="pt-BR"/>
        </w:rPr>
        <w:t>O uso do Windows Azure está sujeito aos termos de uso do Windows</w:t>
      </w:r>
      <w:r w:rsidR="00230B55" w:rsidRPr="00715FF4">
        <w:rPr>
          <w:rFonts w:cs="Tahoma"/>
          <w:lang w:val="pt-BR"/>
        </w:rPr>
        <w:t> </w:t>
      </w:r>
      <w:r w:rsidRPr="00715FF4">
        <w:rPr>
          <w:rFonts w:cs="Tahoma"/>
          <w:lang w:val="pt-BR"/>
        </w:rPr>
        <w:t>Azure.</w:t>
      </w:r>
    </w:p>
    <w:p w14:paraId="45A54600" w14:textId="77777777" w:rsidR="00AF08FE" w:rsidRPr="00F83E68" w:rsidRDefault="00AF08FE" w:rsidP="00223A77">
      <w:pPr>
        <w:pStyle w:val="Heading3"/>
        <w:rPr>
          <w:rFonts w:ascii="Tahoma" w:hAnsi="Tahoma" w:cs="Tahoma"/>
          <w:lang w:val="pt-PT"/>
        </w:rPr>
      </w:pPr>
    </w:p>
    <w:p w14:paraId="45A54601" w14:textId="77777777" w:rsidR="00AF08FE" w:rsidRPr="00715FF4" w:rsidRDefault="00AF08FE" w:rsidP="00223A77">
      <w:pPr>
        <w:pStyle w:val="Heading3"/>
        <w:rPr>
          <w:rFonts w:ascii="Tahoma" w:hAnsi="Tahoma" w:cs="Tahoma"/>
        </w:rPr>
      </w:pPr>
      <w:bookmarkStart w:id="1171" w:name="_Toc336338279"/>
      <w:bookmarkStart w:id="1172" w:name="_20_Visual_Studio"/>
      <w:bookmarkStart w:id="1173" w:name="_Toc340680164"/>
      <w:bookmarkEnd w:id="1170"/>
      <w:bookmarkEnd w:id="1171"/>
      <w:bookmarkEnd w:id="1172"/>
      <w:r w:rsidRPr="00F83E68">
        <w:rPr>
          <w:rFonts w:ascii="Tahoma" w:hAnsi="Tahoma" w:cs="Tahoma"/>
          <w:caps/>
          <w:color w:val="F66400"/>
          <w:sz w:val="22"/>
          <w:vertAlign w:val="superscript"/>
        </w:rPr>
        <w:t>20</w:t>
      </w:r>
      <w:r w:rsidRPr="00F83E68">
        <w:rPr>
          <w:rFonts w:ascii="Tahoma" w:hAnsi="Tahoma" w:cs="Tahoma"/>
          <w:color w:val="F66400"/>
          <w:sz w:val="22"/>
        </w:rPr>
        <w:t xml:space="preserve"> Visual Studio Test Professional 2012 com MSDN</w:t>
      </w:r>
      <w:bookmarkEnd w:id="1173"/>
      <w:r w:rsidRPr="00715FF4">
        <w:rPr>
          <w:rFonts w:ascii="Tahoma" w:hAnsi="Tahoma" w:cs="Tahoma"/>
        </w:rPr>
        <w:t xml:space="preserve"> </w:t>
      </w:r>
    </w:p>
    <w:p w14:paraId="45A54602" w14:textId="77777777" w:rsidR="00AF08FE" w:rsidRPr="00715FF4" w:rsidRDefault="00AF08FE" w:rsidP="00223A77">
      <w:pPr>
        <w:pStyle w:val="FootnoteBulletLevel1"/>
        <w:rPr>
          <w:rFonts w:ascii="Tahoma" w:hAnsi="Tahoma" w:cs="Tahoma"/>
          <w:sz w:val="18"/>
          <w:szCs w:val="18"/>
        </w:rPr>
      </w:pPr>
    </w:p>
    <w:p w14:paraId="45A54603" w14:textId="77777777" w:rsidR="00AF08FE" w:rsidRPr="00715FF4" w:rsidRDefault="00AF08FE" w:rsidP="00C2130B">
      <w:pPr>
        <w:pStyle w:val="FootnoteBulletLevel1"/>
        <w:ind w:firstLine="0"/>
        <w:rPr>
          <w:rFonts w:ascii="Tahoma" w:hAnsi="Tahoma" w:cs="Tahoma"/>
          <w:sz w:val="18"/>
          <w:szCs w:val="18"/>
        </w:rPr>
      </w:pPr>
      <w:r w:rsidRPr="00F83E68">
        <w:rPr>
          <w:rFonts w:ascii="Tahoma" w:hAnsi="Tahoma" w:cs="Tahoma"/>
          <w:sz w:val="18"/>
          <w:szCs w:val="18"/>
          <w:u w:val="single"/>
        </w:rPr>
        <w:t>Visual Studio Team Foundation Server 2012</w:t>
      </w:r>
    </w:p>
    <w:p w14:paraId="45A54604" w14:textId="77777777" w:rsidR="00AF08FE" w:rsidRPr="00715FF4" w:rsidRDefault="00AF08FE" w:rsidP="00C2130B">
      <w:pPr>
        <w:pStyle w:val="EndnoteText"/>
        <w:rPr>
          <w:rFonts w:ascii="Tahoma" w:hAnsi="Tahoma" w:cs="Tahoma"/>
          <w:sz w:val="18"/>
          <w:szCs w:val="18"/>
        </w:rPr>
      </w:pPr>
      <w:r w:rsidRPr="00715FF4">
        <w:rPr>
          <w:rFonts w:ascii="Tahoma" w:hAnsi="Tahoma" w:cs="Tahoma"/>
          <w:sz w:val="18"/>
          <w:szCs w:val="18"/>
        </w:rPr>
        <w:t>O assinante está qualificado para uma licença de servidor para o Visual Studio Team Foundation Server</w:t>
      </w:r>
      <w:r w:rsidR="00A34473" w:rsidRPr="00F83E68">
        <w:rPr>
          <w:rFonts w:ascii="Tahoma" w:hAnsi="Tahoma" w:cs="Tahoma"/>
          <w:sz w:val="18"/>
          <w:szCs w:val="18"/>
          <w:lang w:val="pt-PT"/>
        </w:rPr>
        <w:t> </w:t>
      </w:r>
      <w:r w:rsidRPr="00715FF4">
        <w:rPr>
          <w:rFonts w:ascii="Tahoma" w:hAnsi="Tahoma" w:cs="Tahoma"/>
          <w:sz w:val="18"/>
          <w:szCs w:val="18"/>
        </w:rPr>
        <w:t>2012 e uma CAL de Usuário do Team Foundation Server.</w:t>
      </w:r>
      <w:r w:rsidR="00CD5606" w:rsidRPr="00715FF4">
        <w:rPr>
          <w:rFonts w:ascii="Tahoma" w:hAnsi="Tahoma" w:cs="Tahoma"/>
          <w:sz w:val="18"/>
          <w:szCs w:val="18"/>
        </w:rPr>
        <w:t xml:space="preserve"> </w:t>
      </w:r>
      <w:r w:rsidRPr="00715FF4">
        <w:rPr>
          <w:rFonts w:ascii="Tahoma" w:hAnsi="Tahoma" w:cs="Tahoma"/>
          <w:sz w:val="18"/>
          <w:szCs w:val="18"/>
        </w:rPr>
        <w:t>A CAL é reservada unicamente para uso</w:t>
      </w:r>
      <w:r w:rsidR="00A34473" w:rsidRPr="00F83E68">
        <w:rPr>
          <w:rFonts w:ascii="Tahoma" w:hAnsi="Tahoma" w:cs="Tahoma"/>
          <w:sz w:val="18"/>
          <w:szCs w:val="18"/>
          <w:lang w:val="pt-PT"/>
        </w:rPr>
        <w:t> </w:t>
      </w:r>
      <w:r w:rsidRPr="00715FF4">
        <w:rPr>
          <w:rFonts w:ascii="Tahoma" w:hAnsi="Tahoma" w:cs="Tahoma"/>
          <w:sz w:val="18"/>
          <w:szCs w:val="18"/>
        </w:rPr>
        <w:t>do assinante.</w:t>
      </w:r>
    </w:p>
    <w:p w14:paraId="45A54605" w14:textId="77777777" w:rsidR="00AF08FE" w:rsidRPr="00715FF4" w:rsidRDefault="00AF08FE" w:rsidP="00C2130B">
      <w:pPr>
        <w:pStyle w:val="EndnoteText"/>
        <w:rPr>
          <w:rFonts w:ascii="Tahoma" w:hAnsi="Tahoma" w:cs="Tahoma"/>
          <w:sz w:val="18"/>
          <w:szCs w:val="18"/>
        </w:rPr>
      </w:pPr>
    </w:p>
    <w:p w14:paraId="45A54606" w14:textId="77777777" w:rsidR="00AF08FE" w:rsidRPr="00F83E68" w:rsidRDefault="00AF08FE" w:rsidP="00C2130B">
      <w:pPr>
        <w:pStyle w:val="FootnoteBulletLevel1"/>
        <w:ind w:firstLine="0"/>
        <w:rPr>
          <w:rFonts w:ascii="Tahoma" w:hAnsi="Tahoma" w:cs="Tahoma"/>
          <w:sz w:val="18"/>
          <w:szCs w:val="18"/>
          <w:lang w:val="pt-PT"/>
        </w:rPr>
      </w:pPr>
      <w:r w:rsidRPr="00715FF4">
        <w:rPr>
          <w:rFonts w:ascii="Tahoma" w:hAnsi="Tahoma" w:cs="Tahoma"/>
          <w:sz w:val="18"/>
          <w:szCs w:val="18"/>
          <w:u w:val="single"/>
          <w:lang w:val="pt-BR"/>
        </w:rPr>
        <w:t>SQL Server Parallel Data Warehouse Developer</w:t>
      </w:r>
    </w:p>
    <w:p w14:paraId="45A54607" w14:textId="77777777" w:rsidR="00AF08FE" w:rsidRPr="00715FF4" w:rsidRDefault="00AF08FE" w:rsidP="00C2130B">
      <w:pPr>
        <w:pStyle w:val="EndnoteText"/>
        <w:rPr>
          <w:rFonts w:ascii="Tahoma" w:hAnsi="Tahoma" w:cs="Tahoma"/>
          <w:sz w:val="18"/>
          <w:szCs w:val="18"/>
        </w:rPr>
      </w:pPr>
      <w:r w:rsidRPr="00715FF4">
        <w:rPr>
          <w:rFonts w:ascii="Tahoma" w:hAnsi="Tahoma" w:cs="Tahoma"/>
          <w:sz w:val="18"/>
          <w:szCs w:val="18"/>
        </w:rPr>
        <w:t>O assinante é qualificado para uma licença do SQL Server 2008 R2 Parallel Data Warehouse Developer.</w:t>
      </w:r>
    </w:p>
    <w:p w14:paraId="45A54608" w14:textId="77777777" w:rsidR="00AF08FE" w:rsidRPr="00715FF4" w:rsidRDefault="00AF08FE" w:rsidP="00C2130B">
      <w:pPr>
        <w:pStyle w:val="FootnoteBulletLevel1"/>
        <w:ind w:firstLine="0"/>
        <w:rPr>
          <w:rFonts w:ascii="Tahoma" w:hAnsi="Tahoma" w:cs="Tahoma"/>
          <w:sz w:val="18"/>
          <w:szCs w:val="18"/>
          <w:lang w:val="pt-BR"/>
        </w:rPr>
      </w:pPr>
      <w:r w:rsidRPr="00715FF4">
        <w:rPr>
          <w:rFonts w:ascii="Tahoma" w:hAnsi="Tahoma" w:cs="Tahoma"/>
          <w:sz w:val="18"/>
          <w:szCs w:val="18"/>
          <w:u w:val="single"/>
          <w:lang w:val="pt-BR"/>
        </w:rPr>
        <w:t>Qualificação do Software Assurance</w:t>
      </w:r>
      <w:r w:rsidRPr="00715FF4">
        <w:rPr>
          <w:rFonts w:ascii="Tahoma" w:hAnsi="Tahoma" w:cs="Tahoma"/>
          <w:sz w:val="18"/>
          <w:szCs w:val="18"/>
          <w:lang w:val="pt-BR"/>
        </w:rPr>
        <w:t>:</w:t>
      </w:r>
    </w:p>
    <w:p w14:paraId="45A54609" w14:textId="77777777" w:rsidR="00AF08FE" w:rsidRPr="00715FF4" w:rsidRDefault="00AF08FE" w:rsidP="00223A77">
      <w:pPr>
        <w:pStyle w:val="EndnoteText"/>
        <w:rPr>
          <w:rFonts w:ascii="Tahoma" w:hAnsi="Tahoma" w:cs="Tahoma"/>
        </w:rPr>
      </w:pPr>
      <w:r w:rsidRPr="00715FF4">
        <w:rPr>
          <w:rFonts w:ascii="Tahoma" w:hAnsi="Tahoma" w:cs="Tahoma"/>
          <w:sz w:val="18"/>
        </w:rPr>
        <w:t>Os clientes com Software Assurance próximo à data de término referente aos produtos a seguir estão qualificados a renovar suas coberturas como Visual Studio Test Professional 2012 com MSDN:</w:t>
      </w:r>
    </w:p>
    <w:p w14:paraId="45A5460A" w14:textId="77777777" w:rsidR="00AF08FE" w:rsidRPr="00F83E68" w:rsidRDefault="00AF08FE" w:rsidP="006B2B8C">
      <w:pPr>
        <w:pStyle w:val="FootnoteBulletLevel1"/>
        <w:spacing w:before="0" w:after="0"/>
        <w:ind w:left="907" w:firstLine="0"/>
        <w:rPr>
          <w:rFonts w:ascii="Tahoma" w:hAnsi="Tahoma" w:cs="Tahoma"/>
          <w:sz w:val="18"/>
          <w:lang w:val="pt-PT"/>
        </w:rPr>
      </w:pPr>
    </w:p>
    <w:p w14:paraId="45A5460B" w14:textId="77777777" w:rsidR="00AF08FE" w:rsidRPr="00715FF4" w:rsidRDefault="00AF08FE" w:rsidP="00024C3C">
      <w:pPr>
        <w:pStyle w:val="FootnoteBulletLevel2"/>
        <w:numPr>
          <w:ilvl w:val="0"/>
          <w:numId w:val="7"/>
        </w:numPr>
        <w:spacing w:before="0"/>
        <w:ind w:left="1440"/>
        <w:rPr>
          <w:rFonts w:ascii="Tahoma" w:hAnsi="Tahoma" w:cs="Tahoma"/>
        </w:rPr>
      </w:pPr>
      <w:r w:rsidRPr="00715FF4">
        <w:rPr>
          <w:rFonts w:ascii="Tahoma" w:hAnsi="Tahoma" w:cs="Tahoma"/>
          <w:sz w:val="18"/>
          <w:lang w:val="pt-BR"/>
        </w:rPr>
        <w:t>Visual Studio Ultimate com MSDN</w:t>
      </w:r>
    </w:p>
    <w:p w14:paraId="45A5460C" w14:textId="77777777" w:rsidR="00AF08FE" w:rsidRPr="00715FF4" w:rsidRDefault="00AF08FE" w:rsidP="00024C3C">
      <w:pPr>
        <w:pStyle w:val="FootnoteBulletLevel2"/>
        <w:numPr>
          <w:ilvl w:val="0"/>
          <w:numId w:val="7"/>
        </w:numPr>
        <w:spacing w:before="0"/>
        <w:ind w:left="1440"/>
        <w:rPr>
          <w:rFonts w:ascii="Tahoma" w:hAnsi="Tahoma" w:cs="Tahoma"/>
        </w:rPr>
      </w:pPr>
      <w:r w:rsidRPr="00715FF4">
        <w:rPr>
          <w:rFonts w:ascii="Tahoma" w:hAnsi="Tahoma" w:cs="Tahoma"/>
          <w:sz w:val="18"/>
          <w:lang w:val="pt-BR"/>
        </w:rPr>
        <w:t>Visual Studio Test Professional com MSDN</w:t>
      </w:r>
    </w:p>
    <w:p w14:paraId="45A5460D" w14:textId="77777777" w:rsidR="00AF08FE" w:rsidRPr="00F83E68" w:rsidRDefault="00AF08FE" w:rsidP="00024C3C">
      <w:pPr>
        <w:pStyle w:val="FootnoteBulletLevel2"/>
        <w:numPr>
          <w:ilvl w:val="0"/>
          <w:numId w:val="7"/>
        </w:numPr>
        <w:spacing w:before="0"/>
        <w:ind w:left="1440"/>
        <w:rPr>
          <w:rFonts w:ascii="Tahoma" w:hAnsi="Tahoma" w:cs="Tahoma"/>
          <w:lang w:val="pt-PT"/>
        </w:rPr>
      </w:pPr>
      <w:r w:rsidRPr="00715FF4">
        <w:rPr>
          <w:rFonts w:ascii="Tahoma" w:hAnsi="Tahoma" w:cs="Tahoma"/>
          <w:sz w:val="18"/>
          <w:lang w:val="pt-BR"/>
        </w:rPr>
        <w:t>Clientes com uma assinatura de varejo ativa para qualquer um dos softwares acima</w:t>
      </w:r>
    </w:p>
    <w:p w14:paraId="45A5460E" w14:textId="77777777" w:rsidR="00AF08FE" w:rsidRPr="00F83E68" w:rsidRDefault="00AF08FE" w:rsidP="006B2B8C">
      <w:pPr>
        <w:pStyle w:val="FootnoteBulletLevel1"/>
        <w:spacing w:before="0" w:after="0"/>
        <w:ind w:left="907" w:firstLine="0"/>
        <w:rPr>
          <w:rFonts w:ascii="Tahoma" w:hAnsi="Tahoma" w:cs="Tahoma"/>
          <w:sz w:val="10"/>
          <w:szCs w:val="10"/>
          <w:lang w:val="pt-PT"/>
        </w:rPr>
      </w:pPr>
    </w:p>
    <w:p w14:paraId="45A5460F" w14:textId="77777777" w:rsidR="00AF08FE" w:rsidRPr="00F83E68" w:rsidRDefault="00AF08FE" w:rsidP="005C11D1">
      <w:pPr>
        <w:pStyle w:val="FootnoteBulletLevel2"/>
        <w:tabs>
          <w:tab w:val="clear" w:pos="1260"/>
        </w:tabs>
        <w:spacing w:before="0"/>
        <w:ind w:left="900" w:firstLine="0"/>
        <w:rPr>
          <w:rFonts w:ascii="Tahoma" w:hAnsi="Tahoma" w:cs="Tahoma"/>
          <w:lang w:val="pt-PT"/>
        </w:rPr>
      </w:pPr>
      <w:r w:rsidRPr="00715FF4">
        <w:rPr>
          <w:rFonts w:ascii="Tahoma" w:hAnsi="Tahoma" w:cs="Tahoma"/>
          <w:sz w:val="18"/>
          <w:lang w:val="pt-BR"/>
        </w:rPr>
        <w:t xml:space="preserve">Os clientes do Enterprise, Select ou Open Value com cobertura do Software Assurance ativa para o Visual Studio Test Professional 2012 com MSDN também podem fazer step-up para o Visual Studio Premium 2012 com MSDN por meio dos Serviços de Assinatura </w:t>
      </w:r>
      <w:hyperlink w:anchor="Step_Up" w:history="1">
        <w:r w:rsidRPr="00715FF4">
          <w:rPr>
            <w:rStyle w:val="Hyperlink"/>
            <w:rFonts w:ascii="Tahoma" w:hAnsi="Tahoma" w:cs="Tahoma"/>
            <w:color w:val="auto"/>
            <w:sz w:val="18"/>
            <w:u w:val="none"/>
            <w:lang w:val="pt-BR"/>
          </w:rPr>
          <w:t>SKUs de Step-up</w:t>
        </w:r>
      </w:hyperlink>
      <w:r w:rsidRPr="00715FF4">
        <w:rPr>
          <w:rFonts w:ascii="Tahoma" w:hAnsi="Tahoma" w:cs="Tahoma"/>
          <w:sz w:val="18"/>
          <w:lang w:val="pt-BR"/>
        </w:rPr>
        <w:t>.</w:t>
      </w:r>
    </w:p>
    <w:p w14:paraId="45A54610" w14:textId="77777777" w:rsidR="00AF08FE" w:rsidRPr="00F83E68" w:rsidRDefault="00AF08FE" w:rsidP="00E83B82">
      <w:pPr>
        <w:pStyle w:val="FootnoteBulletLevel1"/>
        <w:spacing w:before="0"/>
        <w:ind w:firstLine="0"/>
        <w:rPr>
          <w:rFonts w:ascii="Tahoma" w:hAnsi="Tahoma" w:cs="Tahoma"/>
          <w:lang w:val="pt-PT"/>
        </w:rPr>
      </w:pPr>
    </w:p>
    <w:p w14:paraId="45A54611" w14:textId="77777777" w:rsidR="00AF08FE" w:rsidRPr="00F83E68" w:rsidRDefault="00AF08FE" w:rsidP="009A6DB4">
      <w:pPr>
        <w:spacing w:before="120" w:after="120"/>
        <w:ind w:left="907"/>
        <w:rPr>
          <w:rFonts w:cs="Tahoma"/>
          <w:lang w:val="pt-PT"/>
        </w:rPr>
      </w:pPr>
      <w:r w:rsidRPr="00715FF4">
        <w:rPr>
          <w:rFonts w:cs="Tahoma"/>
          <w:u w:val="single"/>
          <w:lang w:val="pt-BR"/>
        </w:rPr>
        <w:t>Serviços de Assinatura</w:t>
      </w:r>
      <w:r w:rsidRPr="00715FF4">
        <w:rPr>
          <w:rFonts w:cs="Tahoma"/>
          <w:lang w:val="pt-BR"/>
        </w:rPr>
        <w:t>:</w:t>
      </w:r>
    </w:p>
    <w:p w14:paraId="45A54612" w14:textId="77777777" w:rsidR="00AF08FE" w:rsidRPr="00F83E68" w:rsidRDefault="00AF08FE" w:rsidP="009A6DB4">
      <w:pPr>
        <w:ind w:left="907"/>
        <w:rPr>
          <w:rFonts w:cs="Tahoma"/>
          <w:lang w:val="pt-PT"/>
        </w:rPr>
      </w:pPr>
      <w:bookmarkStart w:id="1174" w:name="_14_Operating_System"/>
      <w:bookmarkEnd w:id="1174"/>
      <w:r w:rsidRPr="00715FF4">
        <w:rPr>
          <w:rFonts w:cs="Tahoma"/>
          <w:lang w:val="pt-BR"/>
        </w:rPr>
        <w:t>Os serviços de assinatura MSDN, que podem incluir downloads, chaves de produto, benefícios do Windows Azure, e-learning, suporte técnico, benefícios do Windows Store e outros serviços, só estarão disponíveis enquanto a assinatura estiver ativa.</w:t>
      </w:r>
    </w:p>
    <w:p w14:paraId="45A54613" w14:textId="77777777" w:rsidR="00C10E21" w:rsidRPr="00715FF4" w:rsidRDefault="00C10E21">
      <w:pPr>
        <w:rPr>
          <w:rFonts w:cs="Tahoma"/>
          <w:b/>
          <w:sz w:val="28"/>
          <w:szCs w:val="24"/>
          <w:lang w:val="pt-BR"/>
        </w:rPr>
      </w:pPr>
      <w:bookmarkStart w:id="1175" w:name="_Toc340680165"/>
      <w:r w:rsidRPr="00715FF4">
        <w:rPr>
          <w:rFonts w:cs="Tahoma"/>
          <w:sz w:val="28"/>
          <w:lang w:val="pt-BR"/>
        </w:rPr>
        <w:br w:type="page"/>
      </w:r>
    </w:p>
    <w:p w14:paraId="45A54614" w14:textId="77777777" w:rsidR="00AF08FE" w:rsidRPr="00F83E68" w:rsidRDefault="00AF08FE" w:rsidP="002E57CF">
      <w:pPr>
        <w:pStyle w:val="Heading2"/>
        <w:ind w:left="0"/>
        <w:rPr>
          <w:rFonts w:ascii="Tahoma" w:hAnsi="Tahoma" w:cs="Tahoma"/>
          <w:lang w:val="pt-PT"/>
        </w:rPr>
      </w:pPr>
      <w:r w:rsidRPr="00715FF4">
        <w:rPr>
          <w:rFonts w:ascii="Tahoma" w:hAnsi="Tahoma" w:cs="Tahoma"/>
          <w:sz w:val="28"/>
          <w:lang w:val="pt-BR"/>
        </w:rPr>
        <w:t>Pool de Sistemas</w:t>
      </w:r>
      <w:bookmarkEnd w:id="1175"/>
    </w:p>
    <w:p w14:paraId="45A54615" w14:textId="77777777" w:rsidR="00AF08FE" w:rsidRPr="00F83E68" w:rsidRDefault="00AF08FE">
      <w:pPr>
        <w:rPr>
          <w:rFonts w:cs="Tahoma"/>
          <w:lang w:val="pt-PT"/>
        </w:rPr>
      </w:pPr>
    </w:p>
    <w:p w14:paraId="45A54616" w14:textId="77777777" w:rsidR="00AF08FE" w:rsidRPr="00F83E68" w:rsidRDefault="00AF08FE" w:rsidP="004F4191">
      <w:pPr>
        <w:pStyle w:val="Heading3"/>
        <w:rPr>
          <w:rFonts w:ascii="Tahoma" w:hAnsi="Tahoma" w:cs="Tahoma"/>
          <w:lang w:val="pt-PT"/>
        </w:rPr>
      </w:pPr>
      <w:bookmarkStart w:id="1176" w:name="_Toc336338281"/>
      <w:bookmarkStart w:id="1177" w:name="_21Licença_de_Assinatura"/>
      <w:bookmarkStart w:id="1178" w:name="_Toc340680166"/>
      <w:bookmarkEnd w:id="1176"/>
      <w:bookmarkEnd w:id="1177"/>
      <w:r w:rsidRPr="00715FF4">
        <w:rPr>
          <w:rFonts w:ascii="Tahoma" w:hAnsi="Tahoma" w:cs="Tahoma"/>
          <w:caps/>
          <w:color w:val="F66400"/>
          <w:sz w:val="22"/>
          <w:vertAlign w:val="superscript"/>
          <w:lang w:val="pt-BR"/>
        </w:rPr>
        <w:t>21</w:t>
      </w:r>
      <w:r w:rsidR="00C64E59" w:rsidRPr="00715FF4">
        <w:rPr>
          <w:rFonts w:ascii="Tahoma" w:hAnsi="Tahoma" w:cs="Tahoma"/>
          <w:caps/>
          <w:color w:val="F66400"/>
          <w:sz w:val="22"/>
          <w:vertAlign w:val="superscript"/>
          <w:lang w:val="pt-BR"/>
        </w:rPr>
        <w:t xml:space="preserve"> </w:t>
      </w:r>
      <w:r w:rsidRPr="00715FF4">
        <w:rPr>
          <w:rFonts w:ascii="Tahoma" w:hAnsi="Tahoma" w:cs="Tahoma"/>
          <w:color w:val="F66400"/>
          <w:sz w:val="22"/>
          <w:lang w:val="pt-BR"/>
        </w:rPr>
        <w:t>Licença de Assinatura do Windows</w:t>
      </w:r>
      <w:r w:rsidR="006C696A" w:rsidRPr="00715FF4">
        <w:rPr>
          <w:rFonts w:ascii="Tahoma" w:hAnsi="Tahoma" w:cs="Tahoma"/>
          <w:color w:val="F66400"/>
          <w:sz w:val="22"/>
          <w:vertAlign w:val="superscript"/>
          <w:lang w:val="pt-BR"/>
        </w:rPr>
        <w:t>®</w:t>
      </w:r>
      <w:r w:rsidRPr="00715FF4">
        <w:rPr>
          <w:rFonts w:ascii="Tahoma" w:hAnsi="Tahoma" w:cs="Tahoma"/>
          <w:color w:val="F66400"/>
          <w:sz w:val="22"/>
          <w:lang w:val="pt-BR"/>
        </w:rPr>
        <w:t xml:space="preserve"> Companion</w:t>
      </w:r>
      <w:bookmarkEnd w:id="1178"/>
    </w:p>
    <w:p w14:paraId="45A54617" w14:textId="77777777" w:rsidR="00AF08FE" w:rsidRPr="00F83E68" w:rsidRDefault="00AF08FE" w:rsidP="004F4191">
      <w:pPr>
        <w:rPr>
          <w:rFonts w:cs="Tahoma"/>
          <w:lang w:val="pt-PT"/>
        </w:rPr>
      </w:pPr>
    </w:p>
    <w:p w14:paraId="45A54618" w14:textId="77777777" w:rsidR="00AF08FE" w:rsidRPr="00F83E68" w:rsidRDefault="00AF08FE" w:rsidP="004F4191">
      <w:pPr>
        <w:ind w:left="720"/>
        <w:rPr>
          <w:rFonts w:cs="Tahoma"/>
          <w:lang w:val="pt-PT"/>
        </w:rPr>
      </w:pPr>
      <w:r w:rsidRPr="00715FF4">
        <w:rPr>
          <w:rFonts w:cs="Tahoma"/>
          <w:color w:val="000000"/>
          <w:lang w:val="pt-BR"/>
        </w:rPr>
        <w:t>Instituições com um Contrato School:</w:t>
      </w:r>
      <w:r w:rsidRPr="00F83E68">
        <w:rPr>
          <w:rFonts w:cs="Tahoma"/>
          <w:color w:val="000000"/>
          <w:lang w:val="pt-PT"/>
        </w:rPr>
        <w:t xml:space="preserve"> </w:t>
      </w:r>
      <w:r w:rsidRPr="00715FF4">
        <w:rPr>
          <w:rFonts w:cs="Tahoma"/>
          <w:color w:val="000000"/>
          <w:lang w:val="pt-BR"/>
        </w:rPr>
        <w:t>As Instituições podem comprar a Licença de Assinatura do Windows Companion (CSL) se elas tiverem cobertura para os produtos qualificados.</w:t>
      </w:r>
      <w:r w:rsidR="00CD5606" w:rsidRPr="00F83E68">
        <w:rPr>
          <w:rFonts w:cs="Tahoma"/>
          <w:lang w:val="pt-PT"/>
        </w:rPr>
        <w:t xml:space="preserve"> </w:t>
      </w:r>
      <w:r w:rsidRPr="00715FF4">
        <w:rPr>
          <w:rFonts w:cs="Tahoma"/>
          <w:color w:val="000000"/>
          <w:lang w:val="pt-BR"/>
        </w:rPr>
        <w:t>A quantidade máxima de CSLs que podem ser compradas é igual à contagem de PC Qualificado da instituição dos produtos qualificados.</w:t>
      </w:r>
    </w:p>
    <w:p w14:paraId="45A54619" w14:textId="77777777" w:rsidR="00AF08FE" w:rsidRPr="00F83E68" w:rsidRDefault="00AF08FE">
      <w:pPr>
        <w:rPr>
          <w:rFonts w:cs="Tahoma"/>
          <w:lang w:val="pt-PT"/>
        </w:rPr>
      </w:pPr>
    </w:p>
    <w:p w14:paraId="45A5461A" w14:textId="77777777" w:rsidR="00AF08FE" w:rsidRPr="00F83E68" w:rsidRDefault="00AF08FE" w:rsidP="008357AC">
      <w:pPr>
        <w:pStyle w:val="Heading3"/>
        <w:rPr>
          <w:rFonts w:ascii="Tahoma" w:hAnsi="Tahoma" w:cs="Tahoma"/>
          <w:lang w:val="pt-PT"/>
        </w:rPr>
      </w:pPr>
      <w:bookmarkStart w:id="1179" w:name="_Toc336338282"/>
      <w:bookmarkStart w:id="1180" w:name="Sys_24WindowsVistaDVDPack"/>
      <w:bookmarkStart w:id="1181" w:name="Sys_21MDOPforSA"/>
      <w:bookmarkStart w:id="1182" w:name="Sys_25MDOPforSA"/>
      <w:bookmarkStart w:id="1183" w:name="_22_Windows_Vista"/>
      <w:bookmarkStart w:id="1184" w:name="_Toc340680167"/>
      <w:bookmarkEnd w:id="1179"/>
      <w:bookmarkEnd w:id="1180"/>
      <w:bookmarkEnd w:id="1181"/>
      <w:bookmarkEnd w:id="1182"/>
      <w:bookmarkEnd w:id="1183"/>
      <w:r w:rsidRPr="00715FF4">
        <w:rPr>
          <w:rFonts w:ascii="Tahoma" w:hAnsi="Tahoma" w:cs="Tahoma"/>
          <w:caps/>
          <w:color w:val="F66400"/>
          <w:sz w:val="22"/>
          <w:vertAlign w:val="superscript"/>
          <w:lang w:val="pt-BR"/>
        </w:rPr>
        <w:t>22</w:t>
      </w:r>
      <w:r w:rsidRPr="00715FF4">
        <w:rPr>
          <w:rFonts w:ascii="Tahoma" w:hAnsi="Tahoma" w:cs="Tahoma"/>
          <w:b w:val="0"/>
          <w:color w:val="F66400"/>
          <w:sz w:val="22"/>
          <w:lang w:val="pt-BR"/>
        </w:rPr>
        <w:t xml:space="preserve"> </w:t>
      </w:r>
      <w:r w:rsidRPr="00715FF4">
        <w:rPr>
          <w:rFonts w:ascii="Tahoma" w:hAnsi="Tahoma" w:cs="Tahoma"/>
          <w:color w:val="F66400"/>
          <w:sz w:val="22"/>
          <w:lang w:val="pt-BR"/>
        </w:rPr>
        <w:t>Windows Vista DVD Playback Pack</w:t>
      </w:r>
      <w:bookmarkEnd w:id="1184"/>
    </w:p>
    <w:p w14:paraId="45A5461B" w14:textId="77777777" w:rsidR="00AF08FE" w:rsidRPr="00F83E68" w:rsidRDefault="00AF08FE" w:rsidP="00810479">
      <w:pPr>
        <w:spacing w:before="120" w:after="120"/>
        <w:ind w:left="720"/>
        <w:rPr>
          <w:rFonts w:cs="Tahoma"/>
          <w:lang w:val="pt-PT"/>
        </w:rPr>
      </w:pPr>
      <w:r w:rsidRPr="00715FF4">
        <w:rPr>
          <w:rFonts w:cs="Tahoma"/>
          <w:color w:val="000000"/>
          <w:lang w:val="pt-BR"/>
        </w:rPr>
        <w:t>Os clientes do Licenciamento por Volume instalando ou operando o DVD Playback Pack Windows Vista devem consultar os Direitos de Uso de Produto (PUR) do Microsoft Licensing de dezembro de 2010 sobre os</w:t>
      </w:r>
      <w:r w:rsidR="00314743" w:rsidRPr="00715FF4">
        <w:rPr>
          <w:rFonts w:cs="Tahoma"/>
          <w:color w:val="000000"/>
          <w:lang w:val="pt-BR"/>
        </w:rPr>
        <w:t> </w:t>
      </w:r>
      <w:r w:rsidRPr="00715FF4">
        <w:rPr>
          <w:rFonts w:cs="Tahoma"/>
          <w:color w:val="000000"/>
          <w:lang w:val="pt-BR"/>
        </w:rPr>
        <w:t>termos de licença.</w:t>
      </w:r>
      <w:r w:rsidR="00CD5606" w:rsidRPr="00F83E68">
        <w:rPr>
          <w:rFonts w:cs="Tahoma"/>
          <w:lang w:val="pt-PT"/>
        </w:rPr>
        <w:t xml:space="preserve"> </w:t>
      </w:r>
    </w:p>
    <w:p w14:paraId="45A5461C" w14:textId="77777777" w:rsidR="00AF08FE" w:rsidRPr="00F83E68" w:rsidRDefault="00AF08FE" w:rsidP="00E14FF2">
      <w:pPr>
        <w:pStyle w:val="Heading3"/>
        <w:rPr>
          <w:rFonts w:ascii="Tahoma" w:hAnsi="Tahoma" w:cs="Tahoma"/>
          <w:lang w:val="pt-PT"/>
        </w:rPr>
      </w:pPr>
    </w:p>
    <w:p w14:paraId="45A5461D" w14:textId="77777777" w:rsidR="00AF08FE" w:rsidRPr="00715FF4" w:rsidRDefault="00AF08FE" w:rsidP="00E14FF2">
      <w:pPr>
        <w:pStyle w:val="Heading3"/>
        <w:rPr>
          <w:rFonts w:ascii="Tahoma" w:hAnsi="Tahoma" w:cs="Tahoma"/>
        </w:rPr>
      </w:pPr>
      <w:bookmarkStart w:id="1185" w:name="_Toc336338283"/>
      <w:bookmarkStart w:id="1186" w:name="_23_Microsoft_Desktop"/>
      <w:bookmarkStart w:id="1187" w:name="_Toc340680168"/>
      <w:bookmarkEnd w:id="1185"/>
      <w:bookmarkEnd w:id="1186"/>
      <w:r w:rsidRPr="00F83E68">
        <w:rPr>
          <w:rFonts w:ascii="Tahoma" w:hAnsi="Tahoma" w:cs="Tahoma"/>
          <w:caps/>
          <w:color w:val="F66400"/>
          <w:sz w:val="22"/>
          <w:vertAlign w:val="superscript"/>
        </w:rPr>
        <w:t>23</w:t>
      </w:r>
      <w:r w:rsidRPr="00F83E68">
        <w:rPr>
          <w:rFonts w:ascii="Tahoma" w:hAnsi="Tahoma" w:cs="Tahoma"/>
          <w:color w:val="F66400"/>
          <w:sz w:val="22"/>
        </w:rPr>
        <w:t xml:space="preserve"> Microsoft Desktop Optimization Pack para Software Assurance</w:t>
      </w:r>
      <w:bookmarkEnd w:id="1187"/>
    </w:p>
    <w:p w14:paraId="45A5461E" w14:textId="77777777" w:rsidR="00AF08FE" w:rsidRPr="00F83E68" w:rsidRDefault="00AF08FE" w:rsidP="0037362E">
      <w:pPr>
        <w:spacing w:before="120" w:after="120"/>
        <w:ind w:left="900"/>
        <w:rPr>
          <w:rFonts w:cs="Tahoma"/>
          <w:lang w:val="pt-PT"/>
        </w:rPr>
      </w:pPr>
      <w:r w:rsidRPr="00715FF4">
        <w:rPr>
          <w:rFonts w:cs="Tahoma"/>
          <w:lang w:val="pt-BR"/>
        </w:rPr>
        <w:t>Os clientes que desejam adquirir o Microsoft Desktop Optimization Pack para Software Assurance (MDOP)</w:t>
      </w:r>
      <w:r w:rsidR="00E65A91" w:rsidRPr="00715FF4">
        <w:rPr>
          <w:rFonts w:cs="Tahoma"/>
          <w:lang w:val="pt-BR"/>
        </w:rPr>
        <w:t> </w:t>
      </w:r>
      <w:r w:rsidRPr="00715FF4">
        <w:rPr>
          <w:rFonts w:cs="Tahoma"/>
          <w:lang w:val="pt-BR"/>
        </w:rPr>
        <w:t>devem ter adquirido e cedido primeiro o Software Assurance no desktop Windows ou uma licença</w:t>
      </w:r>
      <w:r w:rsidR="00E65A91" w:rsidRPr="00715FF4">
        <w:rPr>
          <w:rFonts w:cs="Tahoma"/>
          <w:lang w:val="pt-BR"/>
        </w:rPr>
        <w:t> </w:t>
      </w:r>
      <w:r w:rsidRPr="00715FF4">
        <w:rPr>
          <w:rFonts w:cs="Tahoma"/>
          <w:lang w:val="pt-BR"/>
        </w:rPr>
        <w:t>para Windows Virtual Desktop Access ou Windows Intune (Por Dispositivo).</w:t>
      </w:r>
    </w:p>
    <w:p w14:paraId="45A5461F" w14:textId="77777777" w:rsidR="00AF08FE" w:rsidRPr="00F83E68" w:rsidRDefault="00AF08FE" w:rsidP="00F7027D">
      <w:pPr>
        <w:spacing w:before="120" w:after="120"/>
        <w:ind w:left="900"/>
        <w:rPr>
          <w:rFonts w:cs="Tahoma"/>
          <w:lang w:val="pt-PT"/>
        </w:rPr>
      </w:pPr>
      <w:r w:rsidRPr="00715FF4">
        <w:rPr>
          <w:rFonts w:cs="Tahoma"/>
          <w:color w:val="000000"/>
          <w:lang w:val="pt-BR"/>
        </w:rPr>
        <w:t>Os clientes de Licenciamento por Volume com licenças ativas para o MDOP receberão os seguintes softwares (conforme forem disponibilizados).</w:t>
      </w:r>
    </w:p>
    <w:p w14:paraId="45A54620" w14:textId="77777777" w:rsidR="00AF08FE" w:rsidRPr="00715FF4" w:rsidRDefault="00AF08FE" w:rsidP="00024C3C">
      <w:pPr>
        <w:numPr>
          <w:ilvl w:val="0"/>
          <w:numId w:val="66"/>
        </w:numPr>
        <w:tabs>
          <w:tab w:val="left" w:pos="1440"/>
        </w:tabs>
        <w:ind w:left="1440" w:hanging="446"/>
        <w:rPr>
          <w:rFonts w:cs="Tahoma"/>
        </w:rPr>
      </w:pPr>
      <w:r w:rsidRPr="00F83E68">
        <w:rPr>
          <w:rFonts w:cs="Tahoma"/>
          <w:color w:val="000000"/>
        </w:rPr>
        <w:t>Microsoft Application Virtualization para Windows Desktops (App-V)</w:t>
      </w:r>
    </w:p>
    <w:p w14:paraId="45A54621" w14:textId="77777777" w:rsidR="00AF08FE" w:rsidRPr="00F83E68" w:rsidRDefault="00AF08FE" w:rsidP="00024C3C">
      <w:pPr>
        <w:numPr>
          <w:ilvl w:val="0"/>
          <w:numId w:val="66"/>
        </w:numPr>
        <w:tabs>
          <w:tab w:val="left" w:pos="1440"/>
        </w:tabs>
        <w:ind w:left="1440" w:hanging="446"/>
        <w:rPr>
          <w:rFonts w:cs="Tahoma"/>
          <w:lang w:val="pt-PT"/>
        </w:rPr>
      </w:pPr>
      <w:r w:rsidRPr="00715FF4">
        <w:rPr>
          <w:rFonts w:cs="Tahoma"/>
          <w:color w:val="000000"/>
          <w:lang w:val="pt-BR"/>
        </w:rPr>
        <w:t>Gerenciamento da Política do Grupo Avançado da Microsoft (AGPM)</w:t>
      </w:r>
    </w:p>
    <w:p w14:paraId="45A54622" w14:textId="77777777" w:rsidR="00AF08FE" w:rsidRPr="00715FF4" w:rsidRDefault="00AF08FE" w:rsidP="00024C3C">
      <w:pPr>
        <w:numPr>
          <w:ilvl w:val="0"/>
          <w:numId w:val="66"/>
        </w:numPr>
        <w:tabs>
          <w:tab w:val="left" w:pos="1440"/>
        </w:tabs>
        <w:ind w:left="1440" w:hanging="446"/>
        <w:rPr>
          <w:rFonts w:cs="Tahoma"/>
          <w:lang w:val="de-DE"/>
        </w:rPr>
      </w:pPr>
      <w:r w:rsidRPr="00715FF4">
        <w:rPr>
          <w:rFonts w:cs="Tahoma"/>
          <w:color w:val="000000"/>
          <w:lang w:val="pt-BR"/>
        </w:rPr>
        <w:t>Ferramentas de Diagnóstico e Recuperação da Microsoft (DART)</w:t>
      </w:r>
    </w:p>
    <w:p w14:paraId="45A54623" w14:textId="77777777" w:rsidR="00AF08FE" w:rsidRPr="00715FF4" w:rsidRDefault="00AF08FE" w:rsidP="00024C3C">
      <w:pPr>
        <w:numPr>
          <w:ilvl w:val="0"/>
          <w:numId w:val="66"/>
        </w:numPr>
        <w:tabs>
          <w:tab w:val="left" w:pos="1440"/>
        </w:tabs>
        <w:ind w:left="1440" w:hanging="446"/>
        <w:rPr>
          <w:rFonts w:cs="Tahoma"/>
        </w:rPr>
      </w:pPr>
      <w:r w:rsidRPr="00F83E68">
        <w:rPr>
          <w:rFonts w:cs="Tahoma"/>
          <w:color w:val="000000"/>
        </w:rPr>
        <w:t>Microsoft System Center Desktop Error Monitoring (DEM)</w:t>
      </w:r>
    </w:p>
    <w:p w14:paraId="45A54624" w14:textId="77777777" w:rsidR="00AF08FE" w:rsidRPr="00715FF4" w:rsidRDefault="00AF08FE" w:rsidP="00024C3C">
      <w:pPr>
        <w:numPr>
          <w:ilvl w:val="0"/>
          <w:numId w:val="66"/>
        </w:numPr>
        <w:tabs>
          <w:tab w:val="left" w:pos="1440"/>
        </w:tabs>
        <w:ind w:left="1440" w:hanging="446"/>
        <w:rPr>
          <w:rFonts w:cs="Tahoma"/>
        </w:rPr>
      </w:pPr>
      <w:r w:rsidRPr="00F83E68">
        <w:rPr>
          <w:rFonts w:cs="Tahoma"/>
          <w:color w:val="000000"/>
        </w:rPr>
        <w:t>Microsoft Enterprise Desktop Virtualization (MED-V)</w:t>
      </w:r>
    </w:p>
    <w:p w14:paraId="45A54625" w14:textId="77777777" w:rsidR="00AF08FE" w:rsidRPr="00715FF4" w:rsidRDefault="00AF08FE" w:rsidP="00024C3C">
      <w:pPr>
        <w:numPr>
          <w:ilvl w:val="0"/>
          <w:numId w:val="66"/>
        </w:numPr>
        <w:tabs>
          <w:tab w:val="left" w:pos="1440"/>
        </w:tabs>
        <w:ind w:left="1440" w:hanging="446"/>
        <w:rPr>
          <w:rFonts w:cs="Tahoma"/>
        </w:rPr>
      </w:pPr>
      <w:r w:rsidRPr="00F83E68">
        <w:rPr>
          <w:rFonts w:cs="Tahoma"/>
          <w:color w:val="000000"/>
        </w:rPr>
        <w:t>Microsoft BitLocker</w:t>
      </w:r>
      <w:r w:rsidR="006C696A" w:rsidRPr="00F83E68">
        <w:rPr>
          <w:rFonts w:cs="Tahoma"/>
          <w:color w:val="000000"/>
          <w:vertAlign w:val="superscript"/>
        </w:rPr>
        <w:t>®</w:t>
      </w:r>
      <w:r w:rsidRPr="00F83E68">
        <w:rPr>
          <w:rFonts w:cs="Tahoma"/>
          <w:color w:val="000000"/>
        </w:rPr>
        <w:t xml:space="preserve"> Administration and Monitoring (MBAM)</w:t>
      </w:r>
    </w:p>
    <w:p w14:paraId="45A54626" w14:textId="77777777" w:rsidR="00AF08FE" w:rsidRPr="00715FF4" w:rsidRDefault="00AF08FE" w:rsidP="00024C3C">
      <w:pPr>
        <w:numPr>
          <w:ilvl w:val="0"/>
          <w:numId w:val="66"/>
        </w:numPr>
        <w:tabs>
          <w:tab w:val="left" w:pos="1440"/>
        </w:tabs>
        <w:ind w:left="1440" w:hanging="446"/>
        <w:rPr>
          <w:rFonts w:cs="Tahoma"/>
        </w:rPr>
      </w:pPr>
      <w:r w:rsidRPr="00F83E68">
        <w:rPr>
          <w:rFonts w:cs="Tahoma"/>
          <w:color w:val="000000"/>
        </w:rPr>
        <w:t>Microsoft User Experience Virtualization (UE-V)</w:t>
      </w:r>
    </w:p>
    <w:p w14:paraId="45A54627" w14:textId="77777777" w:rsidR="00AF08FE" w:rsidRPr="00715FF4" w:rsidRDefault="00AF08FE" w:rsidP="00C530A9">
      <w:pPr>
        <w:tabs>
          <w:tab w:val="left" w:pos="1440"/>
        </w:tabs>
        <w:ind w:left="1440"/>
        <w:rPr>
          <w:rFonts w:cs="Tahoma"/>
        </w:rPr>
      </w:pPr>
    </w:p>
    <w:p w14:paraId="45A54628" w14:textId="77777777" w:rsidR="00AF08FE" w:rsidRPr="00F83E68" w:rsidRDefault="00AF08FE" w:rsidP="0031394C">
      <w:pPr>
        <w:spacing w:before="120" w:after="120"/>
        <w:ind w:left="900"/>
        <w:rPr>
          <w:rFonts w:cs="Tahoma"/>
          <w:lang w:val="pt-PT"/>
        </w:rPr>
      </w:pPr>
      <w:r w:rsidRPr="00715FF4">
        <w:rPr>
          <w:rFonts w:cs="Tahoma"/>
          <w:color w:val="000000"/>
          <w:lang w:val="pt-BR"/>
        </w:rPr>
        <w:t>Oferta do Windows Intune (Por Dispositivo) para Clientes do Microsoft Desktop Optimization Pack (MDOP)</w:t>
      </w:r>
      <w:r w:rsidR="009E584B" w:rsidRPr="00715FF4">
        <w:rPr>
          <w:rFonts w:cs="Tahoma"/>
          <w:color w:val="000000"/>
          <w:lang w:val="pt-BR"/>
        </w:rPr>
        <w:t> </w:t>
      </w:r>
      <w:r w:rsidRPr="00715FF4">
        <w:rPr>
          <w:rFonts w:cs="Tahoma"/>
          <w:color w:val="000000"/>
          <w:lang w:val="pt-BR"/>
        </w:rPr>
        <w:t>que Usam o Asset Inventory Service</w:t>
      </w:r>
      <w:r w:rsidRPr="00F83E68">
        <w:rPr>
          <w:rFonts w:cs="Tahoma"/>
          <w:lang w:val="pt-PT"/>
        </w:rPr>
        <w:t xml:space="preserve"> </w:t>
      </w:r>
    </w:p>
    <w:p w14:paraId="45A54629" w14:textId="77777777" w:rsidR="00AF08FE" w:rsidRPr="00F83E68" w:rsidRDefault="00AF08FE" w:rsidP="003501DF">
      <w:pPr>
        <w:ind w:left="900"/>
        <w:rPr>
          <w:rFonts w:cs="Tahoma"/>
          <w:lang w:val="pt-PT"/>
        </w:rPr>
      </w:pPr>
      <w:r w:rsidRPr="00715FF4">
        <w:rPr>
          <w:rFonts w:cs="Tahoma"/>
          <w:color w:val="000000"/>
          <w:lang w:val="pt-BR"/>
        </w:rPr>
        <w:t>O Asset Inventory Service (AIS) oferecido como parte do MDOP será descontinuado em 3 de abril de</w:t>
      </w:r>
      <w:r w:rsidR="00804902" w:rsidRPr="00715FF4">
        <w:rPr>
          <w:rFonts w:cs="Tahoma"/>
          <w:color w:val="000000"/>
          <w:lang w:val="pt-BR"/>
        </w:rPr>
        <w:t> </w:t>
      </w:r>
      <w:r w:rsidRPr="00715FF4">
        <w:rPr>
          <w:rFonts w:cs="Tahoma"/>
          <w:color w:val="000000"/>
          <w:lang w:val="pt-BR"/>
        </w:rPr>
        <w:t>2013. A partir dessa data, os clientes não terão mais acesso ao serviço.</w:t>
      </w:r>
      <w:r w:rsidR="00CD5606" w:rsidRPr="00F83E68">
        <w:rPr>
          <w:rFonts w:cs="Tahoma"/>
          <w:lang w:val="pt-PT"/>
        </w:rPr>
        <w:t xml:space="preserve"> </w:t>
      </w:r>
      <w:r w:rsidRPr="00715FF4">
        <w:rPr>
          <w:rFonts w:cs="Tahoma"/>
          <w:lang w:val="pt-BR"/>
        </w:rPr>
        <w:t>Os clientes MDOP com contas</w:t>
      </w:r>
      <w:r w:rsidR="00804902" w:rsidRPr="00715FF4">
        <w:rPr>
          <w:rFonts w:cs="Tahoma"/>
          <w:lang w:val="pt-BR"/>
        </w:rPr>
        <w:t> </w:t>
      </w:r>
      <w:r w:rsidRPr="00715FF4">
        <w:rPr>
          <w:rFonts w:cs="Tahoma"/>
          <w:lang w:val="pt-BR"/>
        </w:rPr>
        <w:t>AIS ativas ativadas no Volume Licensing Service Center (Centro de Atendimento de Licenciamento por Volume) em ou antes de 30 de abril de 2012 terão a opção de mudar para e usar o serviço online Windows Intune (Por Dispositivo) desde que o Windows Intune (Por Dispositivo) esteja comercialmente disponível no país do cliente.</w:t>
      </w:r>
      <w:r w:rsidR="00CD5606" w:rsidRPr="00F83E68">
        <w:rPr>
          <w:rFonts w:cs="Tahoma"/>
          <w:lang w:val="pt-PT"/>
        </w:rPr>
        <w:t xml:space="preserve"> </w:t>
      </w:r>
      <w:r w:rsidRPr="00715FF4">
        <w:rPr>
          <w:rFonts w:cs="Tahoma"/>
          <w:lang w:val="pt-BR"/>
        </w:rPr>
        <w:t>Uma lista de países nos quais o Windows Intune (Por Dispositivo) está comercialmente disponível pode ser encontrada aqui:</w:t>
      </w:r>
      <w:r w:rsidRPr="00F83E68">
        <w:rPr>
          <w:rFonts w:cs="Tahoma"/>
          <w:color w:val="000000"/>
          <w:lang w:val="pt-PT"/>
        </w:rPr>
        <w:t xml:space="preserve"> </w:t>
      </w:r>
      <w:hyperlink r:id="rId41" w:history="1">
        <w:r w:rsidRPr="00715FF4">
          <w:rPr>
            <w:rFonts w:cs="Tahoma"/>
            <w:color w:val="0000FF"/>
            <w:u w:val="single"/>
            <w:lang w:val="pt-BR"/>
          </w:rPr>
          <w:t>http://www.microsoft.com/en-us/windows/windowsintune/faq/default.aspx</w:t>
        </w:r>
      </w:hyperlink>
      <w:r w:rsidRPr="00715FF4">
        <w:rPr>
          <w:rFonts w:cs="Tahoma"/>
          <w:color w:val="0000FF"/>
          <w:u w:val="single"/>
          <w:lang w:val="pt-BR"/>
        </w:rPr>
        <w:t>.</w:t>
      </w:r>
    </w:p>
    <w:p w14:paraId="45A5462A" w14:textId="77777777" w:rsidR="00AF08FE" w:rsidRPr="00715FF4" w:rsidRDefault="00AF08FE" w:rsidP="00572128">
      <w:pPr>
        <w:spacing w:before="240" w:after="240"/>
        <w:ind w:left="907"/>
        <w:rPr>
          <w:rFonts w:cs="Tahoma"/>
        </w:rPr>
      </w:pPr>
      <w:r w:rsidRPr="00715FF4">
        <w:rPr>
          <w:rFonts w:cs="Tahoma"/>
          <w:b/>
          <w:color w:val="000000"/>
          <w:lang w:val="pt-BR"/>
        </w:rPr>
        <w:t>Detalhes da Oferta</w:t>
      </w:r>
    </w:p>
    <w:p w14:paraId="45A5462B" w14:textId="77777777" w:rsidR="00AF08FE" w:rsidRPr="00F83E68" w:rsidRDefault="00AF08FE" w:rsidP="00024C3C">
      <w:pPr>
        <w:numPr>
          <w:ilvl w:val="1"/>
          <w:numId w:val="111"/>
        </w:numPr>
        <w:spacing w:before="120" w:after="120"/>
        <w:contextualSpacing/>
        <w:rPr>
          <w:rFonts w:cs="Tahoma"/>
          <w:lang w:val="pt-PT"/>
        </w:rPr>
      </w:pPr>
      <w:r w:rsidRPr="00715FF4">
        <w:rPr>
          <w:rFonts w:cs="Tahoma"/>
          <w:color w:val="000000"/>
          <w:lang w:val="pt-BR"/>
        </w:rPr>
        <w:t>Esta oferta pode ser aceita a qualquer momento entre 3 de abril de 2012 e a expiração da assinatura MDOP atual dos clientes.</w:t>
      </w:r>
    </w:p>
    <w:p w14:paraId="45A5462C" w14:textId="77777777" w:rsidR="00AF08FE" w:rsidRPr="00F83E68" w:rsidRDefault="00AF08FE" w:rsidP="00024C3C">
      <w:pPr>
        <w:numPr>
          <w:ilvl w:val="1"/>
          <w:numId w:val="111"/>
        </w:numPr>
        <w:spacing w:before="120" w:after="120"/>
        <w:contextualSpacing/>
        <w:rPr>
          <w:rFonts w:cs="Tahoma"/>
          <w:lang w:val="pt-PT"/>
        </w:rPr>
      </w:pPr>
      <w:r w:rsidRPr="00715FF4">
        <w:rPr>
          <w:rFonts w:cs="Tahoma"/>
          <w:color w:val="000000"/>
          <w:lang w:val="pt-BR"/>
        </w:rPr>
        <w:t>Para aceitar a oferta, os clientes devem (1) criar uma conta de avaliação do Windows Intune (Por</w:t>
      </w:r>
      <w:r w:rsidR="00D540AA" w:rsidRPr="00715FF4">
        <w:rPr>
          <w:rFonts w:cs="Tahoma"/>
          <w:color w:val="000000"/>
          <w:lang w:val="pt-BR"/>
        </w:rPr>
        <w:t> </w:t>
      </w:r>
      <w:r w:rsidRPr="00715FF4">
        <w:rPr>
          <w:rFonts w:cs="Tahoma"/>
          <w:color w:val="000000"/>
          <w:lang w:val="pt-BR"/>
        </w:rPr>
        <w:t xml:space="preserve">Dispositivo) acessando o site </w:t>
      </w:r>
      <w:r w:rsidRPr="00715FF4">
        <w:rPr>
          <w:rFonts w:cs="Tahoma"/>
          <w:lang w:val="pt-BR"/>
        </w:rPr>
        <w:t>http://www.microsoft.com/en-us/windows/windowsintune/try-and-buy.aspx</w:t>
      </w:r>
      <w:r w:rsidRPr="00715FF4">
        <w:rPr>
          <w:rFonts w:cs="Tahoma"/>
          <w:color w:val="000000"/>
          <w:lang w:val="pt-BR"/>
        </w:rPr>
        <w:t xml:space="preserve"> e, em seguida, (2) enviar o formulário de aceitação da oferta no site http://go.microsoft.com/fwlink/?LinkID=242876.</w:t>
      </w:r>
    </w:p>
    <w:p w14:paraId="45A5462D" w14:textId="77777777" w:rsidR="00AF08FE" w:rsidRPr="00F83E68" w:rsidRDefault="00AF08FE" w:rsidP="00024C3C">
      <w:pPr>
        <w:numPr>
          <w:ilvl w:val="1"/>
          <w:numId w:val="111"/>
        </w:numPr>
        <w:spacing w:before="120" w:after="120"/>
        <w:contextualSpacing/>
        <w:rPr>
          <w:rFonts w:cs="Tahoma"/>
          <w:lang w:val="pt-PT"/>
        </w:rPr>
      </w:pPr>
      <w:r w:rsidRPr="00715FF4">
        <w:rPr>
          <w:rFonts w:cs="Tahoma"/>
          <w:lang w:val="pt-BR"/>
        </w:rPr>
        <w:t>O acesso e o uso do Windows Intune (Por Dispositivo) concedido por esta oferta expirará no</w:t>
      </w:r>
      <w:r w:rsidR="00D540AA" w:rsidRPr="00715FF4">
        <w:rPr>
          <w:rFonts w:cs="Tahoma"/>
          <w:lang w:val="pt-BR"/>
        </w:rPr>
        <w:t> </w:t>
      </w:r>
      <w:r w:rsidRPr="00715FF4">
        <w:rPr>
          <w:rFonts w:cs="Tahoma"/>
          <w:lang w:val="pt-BR"/>
        </w:rPr>
        <w:t>término da assinatura MDOP do cliente.</w:t>
      </w:r>
    </w:p>
    <w:p w14:paraId="45A5462E" w14:textId="77777777" w:rsidR="00AF08FE" w:rsidRPr="00F83E68" w:rsidRDefault="00AF08FE" w:rsidP="00024C3C">
      <w:pPr>
        <w:numPr>
          <w:ilvl w:val="1"/>
          <w:numId w:val="111"/>
        </w:numPr>
        <w:spacing w:before="120" w:after="120"/>
        <w:contextualSpacing/>
        <w:rPr>
          <w:rFonts w:cs="Tahoma"/>
          <w:lang w:val="pt-PT"/>
        </w:rPr>
      </w:pPr>
      <w:r w:rsidRPr="00715FF4">
        <w:rPr>
          <w:rFonts w:cs="Tahoma"/>
          <w:color w:val="000000"/>
          <w:lang w:val="pt-BR"/>
        </w:rPr>
        <w:t>Os termos e as condições dos contratos dos clientes, os Termos Universais de Licença dos Direitos de Uso do Produto e os Termos Gerais de Licença da seção Serviços Online dos Direitos de Uso do Produto regem o uso do serviço.</w:t>
      </w:r>
    </w:p>
    <w:p w14:paraId="45A5462F" w14:textId="77777777" w:rsidR="00D540AA" w:rsidRPr="00F83E68" w:rsidRDefault="00D540AA" w:rsidP="00D540AA">
      <w:pPr>
        <w:spacing w:before="120" w:after="120"/>
        <w:contextualSpacing/>
        <w:rPr>
          <w:rFonts w:cs="Tahoma"/>
          <w:lang w:val="pt-PT"/>
        </w:rPr>
      </w:pPr>
    </w:p>
    <w:p w14:paraId="45A54630" w14:textId="77777777" w:rsidR="00AF08FE" w:rsidRPr="00F83E68" w:rsidRDefault="00AF08FE" w:rsidP="00024C3C">
      <w:pPr>
        <w:numPr>
          <w:ilvl w:val="1"/>
          <w:numId w:val="111"/>
        </w:numPr>
        <w:spacing w:before="120" w:after="120"/>
        <w:contextualSpacing/>
        <w:rPr>
          <w:rFonts w:cs="Tahoma"/>
          <w:lang w:val="pt-PT"/>
        </w:rPr>
      </w:pPr>
      <w:r w:rsidRPr="00715FF4">
        <w:rPr>
          <w:rFonts w:cs="Tahoma"/>
          <w:lang w:val="pt-BR"/>
        </w:rPr>
        <w:t>O número de dispositivos a partir do qual um cliente está qualificado para acessar o Windows Intune (Por Dispositivo) sob esta oferta é igual ao número total de assinatura do AIS do cliente no</w:t>
      </w:r>
      <w:r w:rsidR="00D540AA" w:rsidRPr="00715FF4">
        <w:rPr>
          <w:rFonts w:cs="Tahoma"/>
          <w:lang w:val="pt-BR"/>
        </w:rPr>
        <w:t> </w:t>
      </w:r>
      <w:r w:rsidRPr="00715FF4">
        <w:rPr>
          <w:rFonts w:cs="Tahoma"/>
          <w:lang w:val="pt-BR"/>
        </w:rPr>
        <w:t>momento em que o cliente aceita esta oferta do Windows Intune (Por Dispositivo).</w:t>
      </w:r>
      <w:r w:rsidR="00CD5606" w:rsidRPr="00F83E68">
        <w:rPr>
          <w:rFonts w:cs="Tahoma"/>
          <w:lang w:val="pt-PT"/>
        </w:rPr>
        <w:t xml:space="preserve"> </w:t>
      </w:r>
      <w:r w:rsidRPr="00715FF4">
        <w:rPr>
          <w:rFonts w:cs="Tahoma"/>
          <w:color w:val="000000"/>
          <w:lang w:val="pt-BR"/>
        </w:rPr>
        <w:t>O número de AIS adicionado a uma conta ativa a qualquer momento até o momento em que o cliente aceitar a oferta do Windows</w:t>
      </w:r>
      <w:r w:rsidR="006C696A" w:rsidRPr="00715FF4">
        <w:rPr>
          <w:rFonts w:cs="Tahoma"/>
          <w:color w:val="000000"/>
          <w:vertAlign w:val="superscript"/>
          <w:lang w:val="pt-BR"/>
        </w:rPr>
        <w:t>®</w:t>
      </w:r>
      <w:r w:rsidRPr="00715FF4">
        <w:rPr>
          <w:rFonts w:cs="Tahoma"/>
          <w:color w:val="000000"/>
          <w:lang w:val="pt-BR"/>
        </w:rPr>
        <w:t xml:space="preserve"> Intune será incluído na conta.</w:t>
      </w:r>
    </w:p>
    <w:p w14:paraId="45A54631" w14:textId="77777777" w:rsidR="00AF08FE" w:rsidRPr="00F83E68" w:rsidRDefault="00AF08FE" w:rsidP="00D540AA">
      <w:pPr>
        <w:numPr>
          <w:ilvl w:val="1"/>
          <w:numId w:val="111"/>
        </w:numPr>
        <w:spacing w:before="120" w:after="120"/>
        <w:contextualSpacing/>
        <w:rPr>
          <w:rFonts w:cs="Tahoma"/>
          <w:lang w:val="pt-PT"/>
        </w:rPr>
      </w:pPr>
      <w:r w:rsidRPr="00715FF4">
        <w:rPr>
          <w:rFonts w:cs="Tahoma"/>
          <w:lang w:val="pt-BR"/>
        </w:rPr>
        <w:t>O número de MDOP adquirido depois que um cliente aceita esta oferta do Windows Intune (Por</w:t>
      </w:r>
      <w:r w:rsidR="00D540AA" w:rsidRPr="00715FF4">
        <w:rPr>
          <w:rFonts w:cs="Tahoma"/>
          <w:lang w:val="pt-BR"/>
        </w:rPr>
        <w:t> </w:t>
      </w:r>
      <w:r w:rsidRPr="00715FF4">
        <w:rPr>
          <w:rFonts w:cs="Tahoma"/>
          <w:lang w:val="pt-BR"/>
        </w:rPr>
        <w:t>Dispositivo), incluindo as licenças adquiridas por meio do processo de adequação (</w:t>
      </w:r>
      <w:r w:rsidR="00CD5606" w:rsidRPr="00715FF4">
        <w:rPr>
          <w:rFonts w:cs="Tahoma"/>
          <w:lang w:val="pt-BR"/>
        </w:rPr>
        <w:t>“</w:t>
      </w:r>
      <w:r w:rsidRPr="00715FF4">
        <w:rPr>
          <w:rFonts w:cs="Tahoma"/>
          <w:lang w:val="pt-BR"/>
        </w:rPr>
        <w:t>true-up</w:t>
      </w:r>
      <w:r w:rsidR="00CD5606" w:rsidRPr="00715FF4">
        <w:rPr>
          <w:rFonts w:cs="Tahoma"/>
          <w:lang w:val="pt-BR"/>
        </w:rPr>
        <w:t>”</w:t>
      </w:r>
      <w:r w:rsidRPr="00715FF4">
        <w:rPr>
          <w:rFonts w:cs="Tahoma"/>
          <w:lang w:val="pt-BR"/>
        </w:rPr>
        <w:t>) sob seu contrato de licenciamento por volume não será qualificado para acessar o Windows Intune (Por Dispositivo) sob esta oferta.</w:t>
      </w:r>
      <w:r w:rsidRPr="00F83E68">
        <w:rPr>
          <w:rFonts w:cs="Tahoma"/>
          <w:lang w:val="pt-PT"/>
        </w:rPr>
        <w:t xml:space="preserve"> </w:t>
      </w:r>
      <w:r w:rsidRPr="00715FF4">
        <w:rPr>
          <w:rFonts w:cs="Tahoma"/>
          <w:lang w:val="pt-BR"/>
        </w:rPr>
        <w:t xml:space="preserve">Se um cliente desejar acessar o Windows Intune (Por Dispositivo) a partir de um número de dispositivos no </w:t>
      </w:r>
      <w:r w:rsidR="005B2936">
        <w:rPr>
          <w:rFonts w:cs="Tahoma"/>
          <w:lang w:val="pt-BR"/>
        </w:rPr>
        <w:t>ex</w:t>
      </w:r>
      <w:r w:rsidRPr="00715FF4">
        <w:rPr>
          <w:rFonts w:cs="Tahoma"/>
          <w:lang w:val="pt-BR"/>
        </w:rPr>
        <w:t>cesso do número permitido sob esta oferta, eles precisarão adquirir separadamente licenças adicionais.</w:t>
      </w:r>
    </w:p>
    <w:p w14:paraId="45A54632" w14:textId="77777777" w:rsidR="00AF08FE" w:rsidRPr="00F83E68" w:rsidRDefault="00AF08FE" w:rsidP="00024C3C">
      <w:pPr>
        <w:numPr>
          <w:ilvl w:val="1"/>
          <w:numId w:val="111"/>
        </w:numPr>
        <w:spacing w:before="120" w:after="120"/>
        <w:contextualSpacing/>
        <w:rPr>
          <w:rFonts w:cs="Tahoma"/>
          <w:lang w:val="pt-PT"/>
        </w:rPr>
      </w:pPr>
      <w:bookmarkStart w:id="1188" w:name="_24_Windows®_Companion"/>
      <w:bookmarkStart w:id="1189" w:name="_24_Windows®_8"/>
      <w:bookmarkStart w:id="1190" w:name="Sys_22WindowsPartnersLearning"/>
      <w:bookmarkEnd w:id="1188"/>
      <w:bookmarkEnd w:id="1189"/>
      <w:bookmarkEnd w:id="1190"/>
      <w:r w:rsidRPr="00715FF4">
        <w:rPr>
          <w:rFonts w:cs="Tahoma"/>
          <w:lang w:val="pt-BR"/>
        </w:rPr>
        <w:t>Os direitos de acesso ao Windows Intune (Por Dispositivo) sob esta oferta não incluem qualquer direito de usar o sistema operacional do desktop do Windows.</w:t>
      </w:r>
      <w:r w:rsidR="00CD5606" w:rsidRPr="00F83E68">
        <w:rPr>
          <w:rFonts w:cs="Tahoma"/>
          <w:lang w:val="pt-PT"/>
        </w:rPr>
        <w:t xml:space="preserve"> </w:t>
      </w:r>
    </w:p>
    <w:p w14:paraId="45A54633" w14:textId="77777777" w:rsidR="00AF08FE" w:rsidRPr="00F83E68" w:rsidRDefault="00AF08FE" w:rsidP="00810479">
      <w:pPr>
        <w:spacing w:before="120" w:after="120"/>
        <w:contextualSpacing/>
        <w:rPr>
          <w:rFonts w:cs="Tahoma"/>
          <w:lang w:val="pt-PT"/>
        </w:rPr>
      </w:pPr>
    </w:p>
    <w:p w14:paraId="45A54634" w14:textId="77777777" w:rsidR="00AF08FE" w:rsidRPr="00715FF4" w:rsidRDefault="00AF08FE" w:rsidP="005D4DAB">
      <w:pPr>
        <w:pStyle w:val="Heading3"/>
        <w:rPr>
          <w:rFonts w:ascii="Tahoma" w:hAnsi="Tahoma" w:cs="Tahoma"/>
        </w:rPr>
      </w:pPr>
      <w:bookmarkStart w:id="1191" w:name="_Toc336338284"/>
      <w:bookmarkStart w:id="1192" w:name="_Toc340680169"/>
      <w:bookmarkEnd w:id="1191"/>
      <w:r w:rsidRPr="00715FF4">
        <w:rPr>
          <w:rFonts w:ascii="Tahoma" w:hAnsi="Tahoma" w:cs="Tahoma"/>
          <w:caps/>
          <w:color w:val="F66400"/>
          <w:sz w:val="22"/>
          <w:vertAlign w:val="superscript"/>
          <w:lang w:val="pt-BR"/>
        </w:rPr>
        <w:t>24</w:t>
      </w:r>
      <w:r w:rsidRPr="00715FF4">
        <w:rPr>
          <w:rFonts w:ascii="Tahoma" w:hAnsi="Tahoma" w:cs="Tahoma"/>
          <w:color w:val="F66400"/>
          <w:sz w:val="22"/>
          <w:lang w:val="pt-BR"/>
        </w:rPr>
        <w:t xml:space="preserve"> Windows</w:t>
      </w:r>
      <w:r w:rsidR="006C696A" w:rsidRPr="00715FF4">
        <w:rPr>
          <w:rFonts w:ascii="Tahoma" w:hAnsi="Tahoma" w:cs="Tahoma"/>
          <w:color w:val="F66400"/>
          <w:sz w:val="22"/>
          <w:vertAlign w:val="superscript"/>
          <w:lang w:val="pt-BR"/>
        </w:rPr>
        <w:t>®</w:t>
      </w:r>
      <w:r w:rsidRPr="00715FF4">
        <w:rPr>
          <w:rFonts w:ascii="Tahoma" w:hAnsi="Tahoma" w:cs="Tahoma"/>
          <w:color w:val="F66400"/>
          <w:sz w:val="22"/>
          <w:lang w:val="pt-BR"/>
        </w:rPr>
        <w:t xml:space="preserve"> 8 Enterprise Sideloading</w:t>
      </w:r>
      <w:bookmarkEnd w:id="1192"/>
    </w:p>
    <w:p w14:paraId="45A54635" w14:textId="77777777" w:rsidR="00AF08FE" w:rsidRPr="00715FF4" w:rsidRDefault="00AF08FE" w:rsidP="00C646B3">
      <w:pPr>
        <w:pStyle w:val="Heading3"/>
        <w:rPr>
          <w:rFonts w:ascii="Tahoma" w:hAnsi="Tahoma" w:cs="Tahoma"/>
        </w:rPr>
      </w:pPr>
    </w:p>
    <w:tbl>
      <w:tblPr>
        <w:tblW w:w="6120" w:type="dxa"/>
        <w:tblInd w:w="910" w:type="dxa"/>
        <w:tblCellMar>
          <w:left w:w="0" w:type="dxa"/>
          <w:right w:w="0" w:type="dxa"/>
        </w:tblCellMar>
        <w:tblLook w:val="04A0" w:firstRow="1" w:lastRow="0" w:firstColumn="1" w:lastColumn="0" w:noHBand="0" w:noVBand="1"/>
      </w:tblPr>
      <w:tblGrid>
        <w:gridCol w:w="3158"/>
        <w:gridCol w:w="1612"/>
        <w:gridCol w:w="1350"/>
      </w:tblGrid>
      <w:tr w:rsidR="00AF08FE" w:rsidRPr="00F83E68" w14:paraId="45A54639" w14:textId="77777777" w:rsidTr="00D2088E">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tcPr>
          <w:p w14:paraId="45A54636" w14:textId="77777777" w:rsidR="00AF08FE" w:rsidRPr="00715FF4" w:rsidRDefault="00AF08FE" w:rsidP="005D4DAB">
            <w:pPr>
              <w:jc w:val="center"/>
              <w:rPr>
                <w:rFonts w:eastAsia="Times New Roman" w:cs="Tahoma"/>
                <w:b/>
                <w:bCs/>
                <w:szCs w:val="18"/>
              </w:rPr>
            </w:pPr>
            <w:r w:rsidRPr="00715FF4">
              <w:rPr>
                <w:rFonts w:cs="Tahoma"/>
                <w:b/>
                <w:lang w:val="pt-BR"/>
              </w:rPr>
              <w:t>Disponibilidade do Produto</w:t>
            </w:r>
          </w:p>
        </w:tc>
        <w:tc>
          <w:tcPr>
            <w:tcW w:w="1612" w:type="dxa"/>
            <w:tcBorders>
              <w:top w:val="single" w:sz="4" w:space="0" w:color="auto"/>
              <w:left w:val="nil"/>
              <w:bottom w:val="single" w:sz="4" w:space="0" w:color="auto"/>
              <w:right w:val="single" w:sz="4" w:space="0" w:color="auto"/>
            </w:tcBorders>
            <w:shd w:val="clear" w:color="auto" w:fill="FABF8F"/>
            <w:vAlign w:val="bottom"/>
          </w:tcPr>
          <w:p w14:paraId="45A54637" w14:textId="77777777" w:rsidR="00AF08FE" w:rsidRPr="00715FF4" w:rsidRDefault="00AF08FE" w:rsidP="005D4DAB">
            <w:pPr>
              <w:jc w:val="center"/>
              <w:rPr>
                <w:rFonts w:cs="Tahoma"/>
                <w:b/>
                <w:bCs/>
                <w:szCs w:val="18"/>
              </w:rPr>
            </w:pPr>
            <w:r w:rsidRPr="00715FF4">
              <w:rPr>
                <w:rFonts w:cs="Tahoma"/>
                <w:b/>
                <w:bCs/>
                <w:szCs w:val="18"/>
                <w:lang w:val="pt-BR"/>
              </w:rPr>
              <w:t>Licenças Disponíveis para Aquisição</w:t>
            </w:r>
          </w:p>
        </w:tc>
        <w:tc>
          <w:tcPr>
            <w:tcW w:w="135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14:paraId="45A54638" w14:textId="77777777" w:rsidR="00AF08FE" w:rsidRPr="00F83E68" w:rsidRDefault="00AF08FE" w:rsidP="005D4DAB">
            <w:pPr>
              <w:jc w:val="center"/>
              <w:rPr>
                <w:rFonts w:eastAsia="Times New Roman" w:cs="Tahoma"/>
                <w:b/>
                <w:bCs/>
                <w:szCs w:val="18"/>
                <w:lang w:val="pt-PT"/>
              </w:rPr>
            </w:pPr>
            <w:r w:rsidRPr="00715FF4">
              <w:rPr>
                <w:rFonts w:cs="Tahoma"/>
                <w:b/>
                <w:lang w:val="pt-BR"/>
              </w:rPr>
              <w:t>Disponível como um Benefício do SA</w:t>
            </w:r>
          </w:p>
        </w:tc>
      </w:tr>
      <w:tr w:rsidR="00AF08FE" w:rsidRPr="00715FF4" w14:paraId="45A5463D" w14:textId="77777777" w:rsidTr="00D2088E">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5A5463A" w14:textId="77777777" w:rsidR="00AF08FE" w:rsidRPr="00715FF4" w:rsidRDefault="00AF08FE" w:rsidP="005D4DAB">
            <w:pPr>
              <w:jc w:val="center"/>
              <w:rPr>
                <w:rFonts w:eastAsia="Times New Roman" w:cs="Tahoma"/>
                <w:b/>
                <w:bCs/>
                <w:szCs w:val="18"/>
              </w:rPr>
            </w:pPr>
            <w:r w:rsidRPr="00715FF4">
              <w:rPr>
                <w:rFonts w:cs="Tahoma"/>
                <w:b/>
                <w:lang w:val="pt-BR"/>
              </w:rPr>
              <w:t>Licença Open</w:t>
            </w:r>
          </w:p>
        </w:tc>
        <w:tc>
          <w:tcPr>
            <w:tcW w:w="1612" w:type="dxa"/>
            <w:tcBorders>
              <w:top w:val="single" w:sz="4" w:space="0" w:color="auto"/>
              <w:left w:val="single" w:sz="4" w:space="0" w:color="auto"/>
              <w:bottom w:val="single" w:sz="4" w:space="0" w:color="auto"/>
              <w:right w:val="single" w:sz="4" w:space="0" w:color="auto"/>
            </w:tcBorders>
            <w:vAlign w:val="center"/>
          </w:tcPr>
          <w:p w14:paraId="45A5463B" w14:textId="77777777" w:rsidR="00AF08FE" w:rsidRPr="00715FF4" w:rsidRDefault="00AF08FE" w:rsidP="005D4DAB">
            <w:pPr>
              <w:jc w:val="center"/>
              <w:rPr>
                <w:rFonts w:cs="Tahoma"/>
                <w:szCs w:val="18"/>
              </w:rPr>
            </w:pPr>
            <w:r w:rsidRPr="00715FF4">
              <w:rPr>
                <w:rFonts w:cs="Tahoma"/>
                <w:szCs w:val="18"/>
                <w:lang w:val="pt-BR"/>
              </w:rPr>
              <w:t>x</w:t>
            </w:r>
          </w:p>
        </w:tc>
        <w:tc>
          <w:tcPr>
            <w:tcW w:w="13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5A5463C" w14:textId="77777777" w:rsidR="00AF08FE" w:rsidRPr="00715FF4" w:rsidRDefault="00AF08FE" w:rsidP="005D4DAB">
            <w:pPr>
              <w:jc w:val="center"/>
              <w:rPr>
                <w:rFonts w:eastAsia="Times New Roman" w:cs="Tahoma"/>
                <w:szCs w:val="18"/>
              </w:rPr>
            </w:pPr>
          </w:p>
        </w:tc>
      </w:tr>
      <w:tr w:rsidR="00AF08FE" w:rsidRPr="00715FF4" w14:paraId="45A54641" w14:textId="77777777" w:rsidTr="00D2088E">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5A5463E" w14:textId="77777777" w:rsidR="00AF08FE" w:rsidRPr="00715FF4" w:rsidRDefault="00AF08FE" w:rsidP="005D4DAB">
            <w:pPr>
              <w:jc w:val="center"/>
              <w:rPr>
                <w:rFonts w:cs="Tahoma"/>
                <w:b/>
                <w:bCs/>
                <w:szCs w:val="18"/>
              </w:rPr>
            </w:pPr>
            <w:r w:rsidRPr="00715FF4">
              <w:rPr>
                <w:rFonts w:cs="Tahoma"/>
                <w:b/>
                <w:bCs/>
                <w:szCs w:val="18"/>
                <w:lang w:val="pt-BR"/>
              </w:rPr>
              <w:t>Select/Select Plus</w:t>
            </w:r>
          </w:p>
        </w:tc>
        <w:tc>
          <w:tcPr>
            <w:tcW w:w="1612" w:type="dxa"/>
            <w:tcBorders>
              <w:top w:val="single" w:sz="4" w:space="0" w:color="auto"/>
              <w:left w:val="single" w:sz="4" w:space="0" w:color="auto"/>
              <w:bottom w:val="single" w:sz="4" w:space="0" w:color="auto"/>
              <w:right w:val="single" w:sz="4" w:space="0" w:color="auto"/>
            </w:tcBorders>
            <w:vAlign w:val="center"/>
          </w:tcPr>
          <w:p w14:paraId="45A5463F" w14:textId="77777777" w:rsidR="00AF08FE" w:rsidRPr="00715FF4" w:rsidRDefault="00AF08FE" w:rsidP="005D4DAB">
            <w:pPr>
              <w:jc w:val="center"/>
              <w:rPr>
                <w:rFonts w:cs="Tahoma"/>
                <w:szCs w:val="18"/>
              </w:rPr>
            </w:pPr>
            <w:r w:rsidRPr="00715FF4">
              <w:rPr>
                <w:rFonts w:cs="Tahoma"/>
                <w:szCs w:val="18"/>
                <w:lang w:val="pt-BR"/>
              </w:rPr>
              <w:t>x</w:t>
            </w:r>
          </w:p>
        </w:tc>
        <w:tc>
          <w:tcPr>
            <w:tcW w:w="13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5A54640" w14:textId="77777777" w:rsidR="00AF08FE" w:rsidRPr="00715FF4" w:rsidRDefault="00AF08FE" w:rsidP="005D4DAB">
            <w:pPr>
              <w:jc w:val="center"/>
              <w:rPr>
                <w:rFonts w:eastAsia="Times New Roman" w:cs="Tahoma"/>
                <w:szCs w:val="18"/>
              </w:rPr>
            </w:pPr>
            <w:r w:rsidRPr="00715FF4">
              <w:rPr>
                <w:rFonts w:eastAsia="Times New Roman" w:cs="Tahoma"/>
                <w:szCs w:val="18"/>
                <w:lang w:val="pt-BR"/>
              </w:rPr>
              <w:t>x</w:t>
            </w:r>
          </w:p>
        </w:tc>
      </w:tr>
      <w:tr w:rsidR="00AF08FE" w:rsidRPr="00715FF4" w14:paraId="45A54645" w14:textId="77777777" w:rsidTr="00D2088E">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5A54642" w14:textId="77777777" w:rsidR="00AF08FE" w:rsidRPr="00715FF4" w:rsidRDefault="00AF08FE" w:rsidP="005D4DAB">
            <w:pPr>
              <w:jc w:val="center"/>
              <w:rPr>
                <w:rFonts w:cs="Tahoma"/>
                <w:b/>
                <w:bCs/>
                <w:szCs w:val="18"/>
              </w:rPr>
            </w:pPr>
            <w:r w:rsidRPr="00715FF4">
              <w:rPr>
                <w:rFonts w:cs="Tahoma"/>
                <w:b/>
                <w:lang w:val="pt-BR"/>
              </w:rPr>
              <w:t>Contrato Enterprise/EAS</w:t>
            </w:r>
          </w:p>
        </w:tc>
        <w:tc>
          <w:tcPr>
            <w:tcW w:w="1612" w:type="dxa"/>
            <w:tcBorders>
              <w:top w:val="single" w:sz="4" w:space="0" w:color="auto"/>
              <w:left w:val="single" w:sz="4" w:space="0" w:color="auto"/>
              <w:bottom w:val="single" w:sz="4" w:space="0" w:color="auto"/>
              <w:right w:val="single" w:sz="4" w:space="0" w:color="auto"/>
            </w:tcBorders>
            <w:vAlign w:val="center"/>
          </w:tcPr>
          <w:p w14:paraId="45A54643" w14:textId="77777777" w:rsidR="00AF08FE" w:rsidRPr="00715FF4" w:rsidRDefault="00AF08FE" w:rsidP="005D4DAB">
            <w:pPr>
              <w:jc w:val="center"/>
              <w:rPr>
                <w:rFonts w:cs="Tahoma"/>
                <w:szCs w:val="18"/>
              </w:rPr>
            </w:pPr>
          </w:p>
        </w:tc>
        <w:tc>
          <w:tcPr>
            <w:tcW w:w="13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5A54644" w14:textId="77777777" w:rsidR="00AF08FE" w:rsidRPr="00715FF4" w:rsidRDefault="00AF08FE" w:rsidP="005D4DAB">
            <w:pPr>
              <w:jc w:val="center"/>
              <w:rPr>
                <w:rFonts w:eastAsia="Times New Roman" w:cs="Tahoma"/>
                <w:szCs w:val="18"/>
              </w:rPr>
            </w:pPr>
            <w:r w:rsidRPr="00715FF4">
              <w:rPr>
                <w:rFonts w:eastAsia="Times New Roman" w:cs="Tahoma"/>
                <w:szCs w:val="18"/>
                <w:lang w:val="pt-BR"/>
              </w:rPr>
              <w:t>x</w:t>
            </w:r>
          </w:p>
        </w:tc>
      </w:tr>
      <w:tr w:rsidR="00AF08FE" w:rsidRPr="00715FF4" w14:paraId="45A54649" w14:textId="77777777" w:rsidTr="00D2088E">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5A54646" w14:textId="77777777" w:rsidR="00AF08FE" w:rsidRPr="00715FF4" w:rsidRDefault="00AF08FE" w:rsidP="005D4DAB">
            <w:pPr>
              <w:jc w:val="center"/>
              <w:rPr>
                <w:rFonts w:cs="Tahoma"/>
                <w:b/>
                <w:bCs/>
                <w:szCs w:val="18"/>
              </w:rPr>
            </w:pPr>
            <w:r w:rsidRPr="00715FF4">
              <w:rPr>
                <w:rFonts w:cs="Tahoma"/>
                <w:b/>
                <w:lang w:val="pt-BR"/>
              </w:rPr>
              <w:t>EES</w:t>
            </w:r>
          </w:p>
        </w:tc>
        <w:tc>
          <w:tcPr>
            <w:tcW w:w="1612" w:type="dxa"/>
            <w:tcBorders>
              <w:top w:val="single" w:sz="4" w:space="0" w:color="auto"/>
              <w:left w:val="single" w:sz="4" w:space="0" w:color="auto"/>
              <w:bottom w:val="single" w:sz="4" w:space="0" w:color="auto"/>
              <w:right w:val="single" w:sz="4" w:space="0" w:color="auto"/>
            </w:tcBorders>
            <w:vAlign w:val="center"/>
          </w:tcPr>
          <w:p w14:paraId="45A54647" w14:textId="77777777" w:rsidR="00AF08FE" w:rsidRPr="00715FF4" w:rsidRDefault="00AF08FE" w:rsidP="005D4DAB">
            <w:pPr>
              <w:jc w:val="center"/>
              <w:rPr>
                <w:rFonts w:cs="Tahoma"/>
                <w:szCs w:val="18"/>
              </w:rPr>
            </w:pPr>
          </w:p>
        </w:tc>
        <w:tc>
          <w:tcPr>
            <w:tcW w:w="13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5A54648" w14:textId="77777777" w:rsidR="00AF08FE" w:rsidRPr="00715FF4" w:rsidRDefault="00AF08FE" w:rsidP="005D4DAB">
            <w:pPr>
              <w:jc w:val="center"/>
              <w:rPr>
                <w:rFonts w:eastAsia="Times New Roman" w:cs="Tahoma"/>
                <w:szCs w:val="18"/>
              </w:rPr>
            </w:pPr>
            <w:r w:rsidRPr="00715FF4">
              <w:rPr>
                <w:rFonts w:cs="Tahoma"/>
                <w:lang w:val="pt-BR"/>
              </w:rPr>
              <w:t>x</w:t>
            </w:r>
          </w:p>
        </w:tc>
      </w:tr>
    </w:tbl>
    <w:p w14:paraId="45A5464A" w14:textId="77777777" w:rsidR="00AF08FE" w:rsidRPr="00715FF4" w:rsidRDefault="00AF08FE" w:rsidP="00572128">
      <w:pPr>
        <w:ind w:left="900"/>
        <w:rPr>
          <w:rFonts w:cs="Tahoma"/>
        </w:rPr>
      </w:pPr>
    </w:p>
    <w:p w14:paraId="45A5464B" w14:textId="77777777" w:rsidR="00AF08FE" w:rsidRPr="00F83E68" w:rsidRDefault="00AF08FE" w:rsidP="00EE035D">
      <w:pPr>
        <w:ind w:left="720"/>
        <w:rPr>
          <w:rFonts w:cs="Tahoma"/>
          <w:lang w:val="pt-PT"/>
        </w:rPr>
      </w:pPr>
      <w:r w:rsidRPr="00715FF4">
        <w:rPr>
          <w:rFonts w:cs="Tahoma"/>
          <w:szCs w:val="18"/>
          <w:lang w:val="pt-BR"/>
        </w:rPr>
        <w:t>O Windows Enterprise Sideloading é o processo de instalar novos Aplicativos do Windows 8 que estão sendo</w:t>
      </w:r>
      <w:r w:rsidR="00E51EC6" w:rsidRPr="00715FF4">
        <w:rPr>
          <w:rFonts w:cs="Tahoma"/>
          <w:szCs w:val="18"/>
          <w:lang w:val="pt-BR"/>
        </w:rPr>
        <w:t> </w:t>
      </w:r>
      <w:r w:rsidRPr="00715FF4">
        <w:rPr>
          <w:rFonts w:cs="Tahoma"/>
          <w:szCs w:val="18"/>
          <w:lang w:val="pt-BR"/>
        </w:rPr>
        <w:t>usados para o benefício do cliente, diretamente em um dispositivo, sem passar pela Windows Store.</w:t>
      </w:r>
      <w:r w:rsidR="00E51EC6" w:rsidRPr="00F83E68">
        <w:rPr>
          <w:rFonts w:cs="Tahoma"/>
          <w:lang w:val="pt-PT"/>
        </w:rPr>
        <w:t> </w:t>
      </w:r>
      <w:r w:rsidRPr="00715FF4">
        <w:rPr>
          <w:rFonts w:cs="Tahoma"/>
          <w:lang w:val="pt-BR"/>
        </w:rPr>
        <w:t>Os dispositivos que fazem parte do domínio que estão executando a edição Windows 8 Enterprise, em qualquer programa VL, possuem recursos habilitados para Windows Enterprise Sideloading.</w:t>
      </w:r>
      <w:r w:rsidR="00CD5606" w:rsidRPr="00F83E68">
        <w:rPr>
          <w:rFonts w:cs="Tahoma"/>
          <w:lang w:val="pt-PT"/>
        </w:rPr>
        <w:t xml:space="preserve"> </w:t>
      </w:r>
      <w:r w:rsidRPr="00715FF4">
        <w:rPr>
          <w:rFonts w:cs="Tahoma"/>
          <w:lang w:val="pt-BR"/>
        </w:rPr>
        <w:t>O Windows</w:t>
      </w:r>
      <w:r w:rsidR="00E51EC6" w:rsidRPr="00715FF4">
        <w:rPr>
          <w:rFonts w:cs="Tahoma"/>
          <w:lang w:val="pt-BR"/>
        </w:rPr>
        <w:t> </w:t>
      </w:r>
      <w:r w:rsidRPr="00715FF4">
        <w:rPr>
          <w:rFonts w:cs="Tahoma"/>
          <w:lang w:val="pt-BR"/>
        </w:rPr>
        <w:t>Enterprise Sideloading também pode ser habilitado em dispositivos que estão executando o Windows 8 Enterprise que não fazem parte do domínio e em dispositivos que estão executando o Windows 8 Pro ou Windows RT por meio do uso de uma chave de produto.</w:t>
      </w:r>
      <w:r w:rsidR="00CD5606" w:rsidRPr="00F83E68">
        <w:rPr>
          <w:rFonts w:cs="Tahoma"/>
          <w:lang w:val="pt-PT"/>
        </w:rPr>
        <w:t xml:space="preserve"> </w:t>
      </w:r>
      <w:r w:rsidRPr="00715FF4">
        <w:rPr>
          <w:rFonts w:cs="Tahoma"/>
          <w:lang w:val="pt-BR"/>
        </w:rPr>
        <w:t>Em todos os casos, o Windows Enterprise Sideloading só pode ser usado para implantar Aplicativos que são usados para o benefício do cliente de Licenciamento por Volume.</w:t>
      </w:r>
      <w:r w:rsidR="00CD5606" w:rsidRPr="00F83E68">
        <w:rPr>
          <w:rFonts w:cs="Tahoma"/>
          <w:lang w:val="pt-PT"/>
        </w:rPr>
        <w:t xml:space="preserve"> </w:t>
      </w:r>
      <w:r w:rsidRPr="00715FF4">
        <w:rPr>
          <w:rFonts w:cs="Tahoma"/>
          <w:lang w:val="pt-BR"/>
        </w:rPr>
        <w:t>O recurso Windows Enterprise Sideloading é complementar para o Sistema Operacional Windows Desktop e, como tal, os termos de licença aplicáveis ao Sistema Operacional Windows Desktop, conforme complementado aqui, se aplicam ao uso que o cliente faz dele.</w:t>
      </w:r>
    </w:p>
    <w:p w14:paraId="45A5464C" w14:textId="77777777" w:rsidR="00AF08FE" w:rsidRPr="00F83E68" w:rsidRDefault="00AF08FE" w:rsidP="00572128">
      <w:pPr>
        <w:ind w:left="900"/>
        <w:rPr>
          <w:rFonts w:cs="Tahoma"/>
          <w:lang w:val="pt-PT"/>
        </w:rPr>
      </w:pPr>
    </w:p>
    <w:p w14:paraId="45A5464D" w14:textId="77777777" w:rsidR="00AF08FE" w:rsidRPr="00F83E68" w:rsidRDefault="00AF08FE" w:rsidP="00CD37F8">
      <w:pPr>
        <w:ind w:left="720"/>
        <w:rPr>
          <w:rFonts w:cs="Tahoma"/>
          <w:lang w:val="pt-PT"/>
        </w:rPr>
      </w:pPr>
      <w:r w:rsidRPr="00715FF4">
        <w:rPr>
          <w:rFonts w:cs="Tahoma"/>
          <w:b/>
          <w:lang w:val="pt-BR"/>
        </w:rPr>
        <w:t>Benefício do Software Assurance</w:t>
      </w:r>
    </w:p>
    <w:p w14:paraId="45A5464E" w14:textId="77777777" w:rsidR="00AF08FE" w:rsidRPr="00F83E68" w:rsidRDefault="00AF08FE" w:rsidP="00EE035D">
      <w:pPr>
        <w:ind w:left="720"/>
        <w:rPr>
          <w:rFonts w:cs="Tahoma"/>
          <w:lang w:val="pt-PT"/>
        </w:rPr>
      </w:pPr>
      <w:r w:rsidRPr="00715FF4">
        <w:rPr>
          <w:rFonts w:cs="Tahoma"/>
          <w:lang w:val="pt-BR"/>
        </w:rPr>
        <w:t>Uma chave de produto pode ser usada para habilitar o Windows Enterprise Sideloading em qualquer um dos dispositivos a seguir:</w:t>
      </w:r>
    </w:p>
    <w:p w14:paraId="45A5464F" w14:textId="77777777" w:rsidR="00AF08FE" w:rsidRPr="00715FF4" w:rsidRDefault="00AF08FE" w:rsidP="00024C3C">
      <w:pPr>
        <w:pStyle w:val="ListParagraph"/>
        <w:numPr>
          <w:ilvl w:val="0"/>
          <w:numId w:val="112"/>
        </w:numPr>
        <w:ind w:left="1440"/>
        <w:rPr>
          <w:rFonts w:ascii="Tahoma" w:hAnsi="Tahoma" w:cs="Tahoma"/>
        </w:rPr>
      </w:pPr>
      <w:r w:rsidRPr="00715FF4">
        <w:rPr>
          <w:rFonts w:ascii="Tahoma" w:hAnsi="Tahoma" w:cs="Tahoma"/>
          <w:sz w:val="18"/>
        </w:rPr>
        <w:t>Dispositivos com cobertura ativa do Software Assurance do Windows</w:t>
      </w:r>
    </w:p>
    <w:p w14:paraId="45A54650" w14:textId="77777777" w:rsidR="00AF08FE" w:rsidRPr="00715FF4" w:rsidRDefault="00AF08FE" w:rsidP="00024C3C">
      <w:pPr>
        <w:pStyle w:val="ListParagraph"/>
        <w:numPr>
          <w:ilvl w:val="0"/>
          <w:numId w:val="112"/>
        </w:numPr>
        <w:ind w:left="1440"/>
        <w:rPr>
          <w:rFonts w:ascii="Tahoma" w:hAnsi="Tahoma" w:cs="Tahoma"/>
          <w:sz w:val="18"/>
          <w:szCs w:val="18"/>
        </w:rPr>
      </w:pPr>
      <w:r w:rsidRPr="00715FF4">
        <w:rPr>
          <w:rFonts w:ascii="Tahoma" w:hAnsi="Tahoma" w:cs="Tahoma"/>
          <w:sz w:val="18"/>
          <w:szCs w:val="18"/>
        </w:rPr>
        <w:t>Dispositivos com uma assinatura ativa do Windows Intune (Por Dispositivo) ou VDA</w:t>
      </w:r>
    </w:p>
    <w:p w14:paraId="45A54651" w14:textId="77777777" w:rsidR="00AF08FE" w:rsidRPr="00715FF4" w:rsidRDefault="00AF08FE" w:rsidP="00024C3C">
      <w:pPr>
        <w:pStyle w:val="ListParagraph"/>
        <w:numPr>
          <w:ilvl w:val="0"/>
          <w:numId w:val="112"/>
        </w:numPr>
        <w:ind w:left="1440"/>
        <w:rPr>
          <w:rFonts w:ascii="Tahoma" w:hAnsi="Tahoma" w:cs="Tahoma"/>
        </w:rPr>
      </w:pPr>
      <w:r w:rsidRPr="00715FF4">
        <w:rPr>
          <w:rFonts w:ascii="Tahoma" w:hAnsi="Tahoma" w:cs="Tahoma"/>
          <w:sz w:val="18"/>
        </w:rPr>
        <w:t>Dispositivos do Windows RT</w:t>
      </w:r>
    </w:p>
    <w:p w14:paraId="45A54652" w14:textId="77777777" w:rsidR="00AF08FE" w:rsidRPr="00715FF4" w:rsidRDefault="00AF08FE" w:rsidP="00024C3C">
      <w:pPr>
        <w:pStyle w:val="ListParagraph"/>
        <w:numPr>
          <w:ilvl w:val="0"/>
          <w:numId w:val="112"/>
        </w:numPr>
        <w:ind w:left="1440"/>
        <w:rPr>
          <w:rFonts w:ascii="Tahoma" w:hAnsi="Tahoma" w:cs="Tahoma"/>
        </w:rPr>
      </w:pPr>
      <w:r w:rsidRPr="00715FF4">
        <w:rPr>
          <w:rFonts w:ascii="Tahoma" w:hAnsi="Tahoma" w:cs="Tahoma"/>
          <w:sz w:val="18"/>
        </w:rPr>
        <w:t>Dispositivos cobertos pela Licença de Assinatura do Windows Companion</w:t>
      </w:r>
    </w:p>
    <w:p w14:paraId="45A54653" w14:textId="77777777" w:rsidR="00AF08FE" w:rsidRPr="00F83E68" w:rsidRDefault="00AF08FE" w:rsidP="00572128">
      <w:pPr>
        <w:ind w:left="900"/>
        <w:rPr>
          <w:rFonts w:cs="Tahoma"/>
          <w:lang w:val="pt-PT"/>
        </w:rPr>
      </w:pPr>
    </w:p>
    <w:p w14:paraId="45A54654" w14:textId="77777777" w:rsidR="00AF08FE" w:rsidRPr="00F83E68" w:rsidRDefault="00AF08FE" w:rsidP="00EE035D">
      <w:pPr>
        <w:ind w:left="720"/>
        <w:rPr>
          <w:rFonts w:cs="Tahoma"/>
          <w:lang w:val="pt-PT"/>
        </w:rPr>
      </w:pPr>
      <w:r w:rsidRPr="00715FF4">
        <w:rPr>
          <w:rFonts w:cs="Tahoma"/>
          <w:lang w:val="pt-BR"/>
        </w:rPr>
        <w:t>O Windows Enterprise Sideloading só pode ser habilitado em um dispositivo permitido antes do término da</w:t>
      </w:r>
      <w:r w:rsidR="004B55C6" w:rsidRPr="00715FF4">
        <w:rPr>
          <w:rFonts w:cs="Tahoma"/>
          <w:lang w:val="pt-BR"/>
        </w:rPr>
        <w:t> </w:t>
      </w:r>
      <w:r w:rsidRPr="00715FF4">
        <w:rPr>
          <w:rFonts w:cs="Tahoma"/>
          <w:lang w:val="pt-BR"/>
        </w:rPr>
        <w:t>cobertura do Software Assurance correspondente ou da Licença de Assinatura.</w:t>
      </w:r>
      <w:r w:rsidRPr="00F83E68">
        <w:rPr>
          <w:rFonts w:cs="Tahoma"/>
          <w:lang w:val="pt-PT"/>
        </w:rPr>
        <w:t xml:space="preserve"> </w:t>
      </w:r>
      <w:r w:rsidRPr="00715FF4">
        <w:rPr>
          <w:rFonts w:cs="Tahoma"/>
          <w:lang w:val="pt-BR"/>
        </w:rPr>
        <w:t>Nos programas Academic, o Windows Enterprise Sideloading só pode ser habilitado em dispositivos pertencentes à instituição.</w:t>
      </w:r>
    </w:p>
    <w:p w14:paraId="45A54655" w14:textId="77777777" w:rsidR="00AF08FE" w:rsidRPr="00F83E68" w:rsidRDefault="00AF08FE" w:rsidP="00572128">
      <w:pPr>
        <w:ind w:left="900"/>
        <w:rPr>
          <w:rFonts w:cs="Tahoma"/>
          <w:lang w:val="pt-PT"/>
        </w:rPr>
      </w:pPr>
    </w:p>
    <w:p w14:paraId="45A54656" w14:textId="77777777" w:rsidR="00AF08FE" w:rsidRPr="00F83E68" w:rsidRDefault="00AF08FE" w:rsidP="00EE035D">
      <w:pPr>
        <w:ind w:left="720"/>
        <w:rPr>
          <w:rFonts w:cs="Tahoma"/>
          <w:lang w:val="pt-PT"/>
        </w:rPr>
      </w:pPr>
      <w:r w:rsidRPr="00715FF4">
        <w:rPr>
          <w:rFonts w:cs="Tahoma"/>
          <w:b/>
          <w:lang w:val="pt-BR"/>
        </w:rPr>
        <w:t>Licenças do Enterprise Sideloading disponível para aquisição</w:t>
      </w:r>
    </w:p>
    <w:p w14:paraId="45A54657" w14:textId="77777777" w:rsidR="00AF08FE" w:rsidRPr="00F83E68" w:rsidRDefault="00AF08FE" w:rsidP="00EE035D">
      <w:pPr>
        <w:ind w:left="720"/>
        <w:rPr>
          <w:rFonts w:cs="Tahoma"/>
          <w:lang w:val="pt-PT"/>
        </w:rPr>
      </w:pPr>
      <w:r w:rsidRPr="00715FF4">
        <w:rPr>
          <w:rFonts w:cs="Tahoma"/>
          <w:szCs w:val="18"/>
          <w:lang w:val="pt-BR"/>
        </w:rPr>
        <w:t>Os clientes podem adquirir licenças do Enterprise Sideloading.</w:t>
      </w:r>
      <w:r w:rsidR="00CD5606" w:rsidRPr="00F83E68">
        <w:rPr>
          <w:rFonts w:cs="Tahoma"/>
          <w:lang w:val="pt-PT"/>
        </w:rPr>
        <w:t xml:space="preserve"> </w:t>
      </w:r>
      <w:r w:rsidRPr="00715FF4">
        <w:rPr>
          <w:rFonts w:cs="Tahoma"/>
          <w:lang w:val="pt-BR"/>
        </w:rPr>
        <w:t>Cada licença do Enterprise Sideloading deve ser atribuída permanentemente a um único dispositivo.</w:t>
      </w:r>
      <w:r w:rsidRPr="00F83E68">
        <w:rPr>
          <w:rFonts w:cs="Tahoma"/>
          <w:lang w:val="pt-PT"/>
        </w:rPr>
        <w:t xml:space="preserve"> </w:t>
      </w:r>
      <w:r w:rsidRPr="00715FF4">
        <w:rPr>
          <w:rFonts w:cs="Tahoma"/>
          <w:lang w:val="pt-BR"/>
        </w:rPr>
        <w:t>Nos programas Academic, o Windows Enterprise Sideloading só pode ser habilitado em dispositivos pertencentes à instituição.</w:t>
      </w:r>
    </w:p>
    <w:p w14:paraId="45A54658" w14:textId="77777777" w:rsidR="00AF08FE" w:rsidRPr="00F83E68" w:rsidRDefault="00AF08FE" w:rsidP="00C646B3">
      <w:pPr>
        <w:pStyle w:val="Heading3"/>
        <w:rPr>
          <w:rFonts w:ascii="Tahoma" w:hAnsi="Tahoma" w:cs="Tahoma"/>
          <w:lang w:val="pt-PT"/>
        </w:rPr>
      </w:pPr>
    </w:p>
    <w:p w14:paraId="45A54659" w14:textId="77777777" w:rsidR="00AF08FE" w:rsidRPr="00F83E68" w:rsidRDefault="00AF08FE" w:rsidP="00697E59">
      <w:pPr>
        <w:rPr>
          <w:rFonts w:cs="Tahoma"/>
          <w:lang w:val="pt-PT"/>
        </w:rPr>
      </w:pPr>
      <w:bookmarkStart w:id="1193" w:name="_Toc336338285"/>
    </w:p>
    <w:p w14:paraId="45A5465A" w14:textId="77777777" w:rsidR="00AF08FE" w:rsidRPr="00F83E68" w:rsidRDefault="00AF08FE" w:rsidP="00C646B3">
      <w:pPr>
        <w:pStyle w:val="Heading3"/>
        <w:rPr>
          <w:rFonts w:ascii="Tahoma" w:hAnsi="Tahoma" w:cs="Tahoma"/>
          <w:lang w:val="pt-PT"/>
        </w:rPr>
      </w:pPr>
      <w:bookmarkStart w:id="1194" w:name="Sys_25WindowsPartnersLearning"/>
      <w:bookmarkStart w:id="1195" w:name="_25_Parceiros_na"/>
      <w:bookmarkStart w:id="1196" w:name="_Toc340680170"/>
      <w:bookmarkEnd w:id="1193"/>
      <w:bookmarkEnd w:id="1194"/>
      <w:bookmarkEnd w:id="1195"/>
      <w:r w:rsidRPr="00715FF4">
        <w:rPr>
          <w:rFonts w:ascii="Tahoma" w:hAnsi="Tahoma" w:cs="Tahoma"/>
          <w:caps/>
          <w:color w:val="F66400"/>
          <w:sz w:val="22"/>
          <w:vertAlign w:val="superscript"/>
          <w:lang w:val="pt-BR"/>
        </w:rPr>
        <w:t>25</w:t>
      </w:r>
      <w:r w:rsidRPr="00715FF4">
        <w:rPr>
          <w:rFonts w:ascii="Tahoma" w:hAnsi="Tahoma" w:cs="Tahoma"/>
          <w:color w:val="F66400"/>
          <w:sz w:val="22"/>
          <w:lang w:val="pt-BR"/>
        </w:rPr>
        <w:t xml:space="preserve"> Parceiros na Aprendizagem do Windows</w:t>
      </w:r>
      <w:r w:rsidR="006C696A" w:rsidRPr="00715FF4">
        <w:rPr>
          <w:rFonts w:ascii="Tahoma" w:hAnsi="Tahoma" w:cs="Tahoma"/>
          <w:color w:val="F66400"/>
          <w:sz w:val="22"/>
          <w:vertAlign w:val="superscript"/>
          <w:lang w:val="pt-BR"/>
        </w:rPr>
        <w:t>®</w:t>
      </w:r>
      <w:r w:rsidRPr="00715FF4">
        <w:rPr>
          <w:rFonts w:ascii="Tahoma" w:hAnsi="Tahoma" w:cs="Tahoma"/>
          <w:color w:val="F66400"/>
          <w:sz w:val="22"/>
          <w:lang w:val="pt-BR"/>
        </w:rPr>
        <w:t xml:space="preserve"> 7</w:t>
      </w:r>
      <w:bookmarkEnd w:id="1196"/>
    </w:p>
    <w:p w14:paraId="45A5465B" w14:textId="77777777" w:rsidR="00AF08FE" w:rsidRPr="00F83E68" w:rsidRDefault="00AF08FE" w:rsidP="00C646B3">
      <w:pPr>
        <w:rPr>
          <w:rFonts w:cs="Tahoma"/>
          <w:lang w:val="pt-PT"/>
        </w:rPr>
      </w:pPr>
    </w:p>
    <w:p w14:paraId="45A5465C" w14:textId="77777777" w:rsidR="00AF08FE" w:rsidRPr="00F83E68" w:rsidRDefault="00AF08FE" w:rsidP="00EE035D">
      <w:pPr>
        <w:ind w:left="720" w:right="-810"/>
        <w:rPr>
          <w:rFonts w:cs="Tahoma"/>
          <w:lang w:val="pt-PT"/>
        </w:rPr>
      </w:pPr>
      <w:r w:rsidRPr="00715FF4">
        <w:rPr>
          <w:rFonts w:cs="Tahoma"/>
          <w:color w:val="000000"/>
          <w:lang w:val="pt-BR"/>
        </w:rPr>
        <w:t>Para obter informações sobre qualificação de licenças e registro de parceiros, consulte o</w:t>
      </w:r>
      <w:r w:rsidR="004B55C6" w:rsidRPr="00715FF4">
        <w:rPr>
          <w:rFonts w:cs="Tahoma"/>
          <w:color w:val="000000"/>
          <w:lang w:val="pt-BR"/>
        </w:rPr>
        <w:t> </w:t>
      </w:r>
      <w:r w:rsidRPr="00715FF4">
        <w:rPr>
          <w:rFonts w:cs="Tahoma"/>
          <w:color w:val="000000"/>
          <w:lang w:val="pt-BR"/>
        </w:rPr>
        <w:t>site</w:t>
      </w:r>
      <w:r w:rsidR="004B55C6" w:rsidRPr="00715FF4">
        <w:rPr>
          <w:rFonts w:cs="Tahoma"/>
          <w:color w:val="000000"/>
          <w:lang w:val="pt-BR"/>
        </w:rPr>
        <w:t> </w:t>
      </w:r>
      <w:hyperlink r:id="rId42" w:history="1">
        <w:r w:rsidRPr="00715FF4">
          <w:rPr>
            <w:rStyle w:val="Hyperlink"/>
            <w:rFonts w:cs="Tahoma"/>
            <w:lang w:val="pt-BR"/>
          </w:rPr>
          <w:t>http://www.microsoft.com/education/pil/partnersinlearning.aspx</w:t>
        </w:r>
      </w:hyperlink>
      <w:r w:rsidRPr="00F83E68">
        <w:rPr>
          <w:rFonts w:cs="Tahoma"/>
          <w:lang w:val="pt-PT"/>
        </w:rPr>
        <w:t xml:space="preserve"> </w:t>
      </w:r>
    </w:p>
    <w:p w14:paraId="45A5465D" w14:textId="77777777" w:rsidR="00AF08FE" w:rsidRPr="00F83E68" w:rsidRDefault="00AF08FE" w:rsidP="00C646B3">
      <w:pPr>
        <w:rPr>
          <w:rFonts w:cs="Tahoma"/>
          <w:lang w:val="pt-PT"/>
        </w:rPr>
      </w:pPr>
    </w:p>
    <w:p w14:paraId="45A5465E" w14:textId="77777777" w:rsidR="00AF08FE" w:rsidRPr="00715FF4" w:rsidRDefault="00AF08FE" w:rsidP="00E03856">
      <w:pPr>
        <w:pStyle w:val="EndnoteText"/>
        <w:tabs>
          <w:tab w:val="left" w:pos="2505"/>
        </w:tabs>
        <w:ind w:left="0"/>
        <w:rPr>
          <w:rFonts w:ascii="Tahoma" w:hAnsi="Tahoma" w:cs="Tahoma"/>
          <w:sz w:val="18"/>
          <w:szCs w:val="18"/>
        </w:rPr>
      </w:pPr>
    </w:p>
    <w:p w14:paraId="45A5465F" w14:textId="77777777" w:rsidR="00AF08FE" w:rsidRPr="00715FF4" w:rsidRDefault="008037D9" w:rsidP="008037D9">
      <w:pPr>
        <w:pStyle w:val="Heading3"/>
        <w:rPr>
          <w:rFonts w:ascii="Tahoma" w:hAnsi="Tahoma" w:cs="Tahoma"/>
          <w:caps/>
          <w:color w:val="F66400"/>
          <w:sz w:val="22"/>
          <w:lang w:val="pt-BR"/>
        </w:rPr>
      </w:pPr>
      <w:bookmarkStart w:id="1197" w:name="Sys_27Win7ProUpgradeWinIntune"/>
      <w:bookmarkStart w:id="1198" w:name="Sys_26WinVistaBizUpgrade"/>
      <w:bookmarkStart w:id="1199" w:name="Sys_23Windows7ProUpgrade"/>
      <w:bookmarkStart w:id="1200" w:name="Sys_27WindowsVistaProUpgrade"/>
      <w:bookmarkStart w:id="1201" w:name="_26_Atualização_Para"/>
      <w:bookmarkStart w:id="1202" w:name="_Toc340680171"/>
      <w:bookmarkEnd w:id="1197"/>
      <w:bookmarkEnd w:id="1198"/>
      <w:bookmarkEnd w:id="1199"/>
      <w:bookmarkEnd w:id="1200"/>
      <w:bookmarkEnd w:id="1201"/>
      <w:r w:rsidRPr="00715FF4">
        <w:rPr>
          <w:rFonts w:ascii="Tahoma" w:hAnsi="Tahoma" w:cs="Tahoma"/>
          <w:color w:val="F66400"/>
          <w:sz w:val="22"/>
          <w:vertAlign w:val="superscript"/>
          <w:lang w:val="pt-BR"/>
        </w:rPr>
        <w:t>26</w:t>
      </w:r>
      <w:r w:rsidRPr="00715FF4">
        <w:rPr>
          <w:rFonts w:ascii="Tahoma" w:hAnsi="Tahoma" w:cs="Tahoma"/>
          <w:color w:val="F66400"/>
          <w:sz w:val="22"/>
          <w:lang w:val="pt-BR"/>
        </w:rPr>
        <w:t xml:space="preserve"> Atualização Para Windows</w:t>
      </w:r>
      <w:r w:rsidR="006C696A" w:rsidRPr="00715FF4">
        <w:rPr>
          <w:rFonts w:ascii="Tahoma" w:hAnsi="Tahoma" w:cs="Tahoma"/>
          <w:color w:val="F66400"/>
          <w:sz w:val="22"/>
          <w:vertAlign w:val="superscript"/>
          <w:lang w:val="pt-BR"/>
        </w:rPr>
        <w:t>®</w:t>
      </w:r>
      <w:r w:rsidRPr="00715FF4">
        <w:rPr>
          <w:rFonts w:ascii="Tahoma" w:hAnsi="Tahoma" w:cs="Tahoma"/>
          <w:color w:val="F66400"/>
          <w:sz w:val="22"/>
          <w:lang w:val="pt-BR"/>
        </w:rPr>
        <w:t xml:space="preserve"> 8 Pro E Windows Intune (Por Dispositivo)</w:t>
      </w:r>
      <w:bookmarkEnd w:id="1202"/>
    </w:p>
    <w:p w14:paraId="45A54660" w14:textId="77777777" w:rsidR="00AF08FE" w:rsidRPr="00F83E68" w:rsidRDefault="00AF08FE" w:rsidP="003C65F4">
      <w:pPr>
        <w:rPr>
          <w:rFonts w:cs="Tahoma"/>
          <w:lang w:val="pt-PT"/>
        </w:rPr>
      </w:pPr>
    </w:p>
    <w:p w14:paraId="45A54661" w14:textId="77777777" w:rsidR="00AF08FE" w:rsidRPr="00715FF4" w:rsidRDefault="00AF08FE" w:rsidP="00024C3C">
      <w:pPr>
        <w:pStyle w:val="FootnoteBulletLevel1"/>
        <w:numPr>
          <w:ilvl w:val="0"/>
          <w:numId w:val="42"/>
        </w:numPr>
        <w:adjustRightInd/>
        <w:ind w:left="900"/>
        <w:textAlignment w:val="auto"/>
        <w:rPr>
          <w:rFonts w:ascii="Tahoma" w:hAnsi="Tahoma" w:cs="Tahoma"/>
        </w:rPr>
      </w:pPr>
      <w:r w:rsidRPr="00715FF4">
        <w:rPr>
          <w:rFonts w:ascii="Tahoma" w:hAnsi="Tahoma" w:cs="Tahoma"/>
          <w:b/>
          <w:sz w:val="18"/>
          <w:lang w:val="pt-BR"/>
        </w:rPr>
        <w:t>Atualização do Windows 8 Pro</w:t>
      </w:r>
    </w:p>
    <w:p w14:paraId="45A54662" w14:textId="77777777" w:rsidR="00AF08FE" w:rsidRPr="00F83E68" w:rsidRDefault="00AF08FE" w:rsidP="00B73A46">
      <w:pPr>
        <w:ind w:left="900"/>
        <w:rPr>
          <w:rFonts w:cs="Tahoma"/>
          <w:lang w:val="pt-PT"/>
        </w:rPr>
      </w:pPr>
      <w:r w:rsidRPr="00715FF4">
        <w:rPr>
          <w:rFonts w:cs="Tahoma"/>
          <w:u w:val="single"/>
          <w:lang w:val="pt-BR"/>
        </w:rPr>
        <w:t>Licença de Atualização de Sistema Operacional (SO)</w:t>
      </w:r>
    </w:p>
    <w:p w14:paraId="45A54663" w14:textId="77777777" w:rsidR="00AF08FE" w:rsidRPr="00F83E68" w:rsidRDefault="00AF08FE" w:rsidP="00024C3C">
      <w:pPr>
        <w:pStyle w:val="FootnoteBulletLevel1"/>
        <w:numPr>
          <w:ilvl w:val="0"/>
          <w:numId w:val="42"/>
        </w:numPr>
        <w:adjustRightInd/>
        <w:ind w:left="1440"/>
        <w:textAlignment w:val="auto"/>
        <w:rPr>
          <w:rFonts w:ascii="Tahoma" w:hAnsi="Tahoma" w:cs="Tahoma"/>
          <w:lang w:val="pt-PT"/>
        </w:rPr>
      </w:pPr>
      <w:r w:rsidRPr="00715FF4">
        <w:rPr>
          <w:rFonts w:ascii="Tahoma" w:hAnsi="Tahoma" w:cs="Tahoma"/>
          <w:sz w:val="18"/>
          <w:szCs w:val="18"/>
          <w:lang w:val="pt-BR"/>
        </w:rPr>
        <w:t>As licenças de sistema operacional de desktop concedidas nestes programas são apenas licenças de atualização.</w:t>
      </w:r>
      <w:r w:rsidRPr="00F83E68">
        <w:rPr>
          <w:rFonts w:ascii="Tahoma" w:hAnsi="Tahoma" w:cs="Tahoma"/>
          <w:sz w:val="18"/>
          <w:szCs w:val="18"/>
          <w:lang w:val="pt-PT"/>
        </w:rPr>
        <w:t xml:space="preserve"> </w:t>
      </w:r>
      <w:r w:rsidRPr="00715FF4">
        <w:rPr>
          <w:rFonts w:ascii="Tahoma" w:hAnsi="Tahoma" w:cs="Tahoma"/>
          <w:sz w:val="18"/>
          <w:szCs w:val="18"/>
          <w:lang w:val="pt-BR"/>
        </w:rPr>
        <w:t>Não há licenças integrais de sistema operacional de desktop disponíveis nestes programas.</w:t>
      </w:r>
      <w:r w:rsidRPr="00F83E68">
        <w:rPr>
          <w:rFonts w:ascii="Tahoma" w:hAnsi="Tahoma" w:cs="Tahoma"/>
          <w:lang w:val="pt-PT"/>
        </w:rPr>
        <w:t xml:space="preserve"> </w:t>
      </w:r>
      <w:r w:rsidRPr="00715FF4">
        <w:rPr>
          <w:rFonts w:ascii="Tahoma" w:hAnsi="Tahoma" w:cs="Tahoma"/>
          <w:sz w:val="18"/>
          <w:lang w:val="pt-BR"/>
        </w:rPr>
        <w:t>Portanto, cada desktop para o qual você adquirir e no qual executar a Atualização para</w:t>
      </w:r>
      <w:r w:rsidR="0032076F" w:rsidRPr="00715FF4">
        <w:rPr>
          <w:rFonts w:ascii="Tahoma" w:hAnsi="Tahoma" w:cs="Tahoma"/>
          <w:sz w:val="18"/>
          <w:lang w:val="pt-BR"/>
        </w:rPr>
        <w:t> </w:t>
      </w:r>
      <w:r w:rsidRPr="00715FF4">
        <w:rPr>
          <w:rFonts w:ascii="Tahoma" w:hAnsi="Tahoma" w:cs="Tahoma"/>
          <w:sz w:val="18"/>
          <w:lang w:val="pt-BR"/>
        </w:rPr>
        <w:t>Windows 8 Pro deverá estar licenciado para executar um dos sistemas operacionais qualificados identificados abaixo.</w:t>
      </w:r>
    </w:p>
    <w:p w14:paraId="45A54664" w14:textId="77777777" w:rsidR="00AF08FE" w:rsidRPr="00F83E68" w:rsidRDefault="00AF08FE" w:rsidP="00024C3C">
      <w:pPr>
        <w:numPr>
          <w:ilvl w:val="0"/>
          <w:numId w:val="42"/>
        </w:numPr>
        <w:ind w:left="1440"/>
        <w:rPr>
          <w:rFonts w:cs="Tahoma"/>
          <w:lang w:val="pt-PT"/>
        </w:rPr>
      </w:pPr>
      <w:r w:rsidRPr="00715FF4">
        <w:rPr>
          <w:rFonts w:cs="Tahoma"/>
          <w:u w:val="single"/>
          <w:lang w:val="pt-BR"/>
        </w:rPr>
        <w:t>Regras de Sistemas Operacionais Qualificados</w:t>
      </w:r>
      <w:r w:rsidRPr="00715FF4">
        <w:rPr>
          <w:rFonts w:cs="Tahoma"/>
          <w:lang w:val="pt-BR"/>
        </w:rPr>
        <w:t>:</w:t>
      </w:r>
    </w:p>
    <w:p w14:paraId="45A54665" w14:textId="77777777" w:rsidR="00AF08FE" w:rsidRPr="00F83E68" w:rsidRDefault="00AF08FE" w:rsidP="00B73A46">
      <w:pPr>
        <w:ind w:left="900"/>
        <w:rPr>
          <w:rFonts w:cs="Tahoma"/>
          <w:lang w:val="pt-PT"/>
        </w:rPr>
      </w:pPr>
    </w:p>
    <w:p w14:paraId="45A54666" w14:textId="77777777" w:rsidR="00AF08FE" w:rsidRPr="00F83E68" w:rsidRDefault="00AF08FE" w:rsidP="00024C3C">
      <w:pPr>
        <w:numPr>
          <w:ilvl w:val="1"/>
          <w:numId w:val="113"/>
        </w:numPr>
        <w:ind w:left="1800"/>
        <w:rPr>
          <w:rFonts w:cs="Tahoma"/>
          <w:lang w:val="pt-PT"/>
        </w:rPr>
      </w:pPr>
      <w:r w:rsidRPr="00715FF4">
        <w:rPr>
          <w:rFonts w:cs="Tahoma"/>
          <w:lang w:val="pt-BR"/>
        </w:rPr>
        <w:t>O SO qualificado deverá estar instalado no dispositivo ao qual a licença de Atualização de VL</w:t>
      </w:r>
      <w:r w:rsidR="0032076F" w:rsidRPr="00715FF4">
        <w:rPr>
          <w:rFonts w:cs="Tahoma"/>
          <w:lang w:val="pt-BR"/>
        </w:rPr>
        <w:t> </w:t>
      </w:r>
      <w:r w:rsidRPr="00715FF4">
        <w:rPr>
          <w:rFonts w:cs="Tahoma"/>
          <w:lang w:val="pt-BR"/>
        </w:rPr>
        <w:t>será cedida.</w:t>
      </w:r>
    </w:p>
    <w:p w14:paraId="45A54667" w14:textId="77777777" w:rsidR="00AF08FE" w:rsidRPr="00F83E68" w:rsidRDefault="00AF08FE" w:rsidP="00024C3C">
      <w:pPr>
        <w:numPr>
          <w:ilvl w:val="2"/>
          <w:numId w:val="114"/>
        </w:numPr>
        <w:ind w:left="2160"/>
        <w:rPr>
          <w:rFonts w:cs="Tahoma"/>
          <w:lang w:val="pt-PT"/>
        </w:rPr>
      </w:pPr>
      <w:r w:rsidRPr="00715FF4">
        <w:rPr>
          <w:rFonts w:cs="Tahoma"/>
          <w:color w:val="000000"/>
          <w:lang w:val="pt-BR"/>
        </w:rPr>
        <w:t>Apple Macintosh só será um sistema operacional qualificado se ele for pré-instalado pelo</w:t>
      </w:r>
      <w:r w:rsidR="0032076F" w:rsidRPr="00715FF4">
        <w:rPr>
          <w:rFonts w:cs="Tahoma"/>
          <w:color w:val="000000"/>
          <w:lang w:val="pt-BR"/>
        </w:rPr>
        <w:t> </w:t>
      </w:r>
      <w:r w:rsidRPr="00715FF4">
        <w:rPr>
          <w:rFonts w:cs="Tahoma"/>
          <w:color w:val="000000"/>
          <w:lang w:val="pt-BR"/>
        </w:rPr>
        <w:t>fabricante autorizado antes da venda inicial do computador.</w:t>
      </w:r>
    </w:p>
    <w:p w14:paraId="45A54668" w14:textId="77777777" w:rsidR="00AF08FE" w:rsidRPr="00F83E68" w:rsidRDefault="00AF08FE" w:rsidP="00024C3C">
      <w:pPr>
        <w:numPr>
          <w:ilvl w:val="1"/>
          <w:numId w:val="115"/>
        </w:numPr>
        <w:ind w:left="1800"/>
        <w:rPr>
          <w:rFonts w:cs="Tahoma"/>
          <w:lang w:val="pt-PT"/>
        </w:rPr>
      </w:pPr>
      <w:r w:rsidRPr="00715FF4">
        <w:rPr>
          <w:rFonts w:cs="Tahoma"/>
          <w:lang w:val="pt-BR"/>
        </w:rPr>
        <w:t>Salvo conforme estabelecido a seguir, os clientes devem remover o Sistema Operacional qualificado do dispositivo para implantar a licença de Atualização de VL.</w:t>
      </w:r>
      <w:r w:rsidRPr="00F83E68">
        <w:rPr>
          <w:rFonts w:cs="Tahoma"/>
          <w:lang w:val="pt-PT"/>
        </w:rPr>
        <w:t xml:space="preserve"> </w:t>
      </w:r>
    </w:p>
    <w:p w14:paraId="45A54669" w14:textId="77777777" w:rsidR="00AF08FE" w:rsidRPr="00F83E68" w:rsidRDefault="00AF08FE" w:rsidP="00024C3C">
      <w:pPr>
        <w:numPr>
          <w:ilvl w:val="1"/>
          <w:numId w:val="115"/>
        </w:numPr>
        <w:ind w:left="1800"/>
        <w:rPr>
          <w:rFonts w:cs="Tahoma"/>
          <w:lang w:val="pt-PT"/>
        </w:rPr>
      </w:pPr>
      <w:r w:rsidRPr="00715FF4">
        <w:rPr>
          <w:rFonts w:cs="Tahoma"/>
          <w:lang w:val="pt-BR"/>
        </w:rPr>
        <w:t>Os clientes que desejarem instalar ou executar mais de um sistema operacional licenciado de</w:t>
      </w:r>
      <w:r w:rsidR="0032076F" w:rsidRPr="00715FF4">
        <w:rPr>
          <w:rFonts w:cs="Tahoma"/>
          <w:lang w:val="pt-BR"/>
        </w:rPr>
        <w:t> </w:t>
      </w:r>
      <w:r w:rsidRPr="00715FF4">
        <w:rPr>
          <w:rFonts w:cs="Tahoma"/>
          <w:lang w:val="pt-BR"/>
        </w:rPr>
        <w:t>uma vez (incluindo o sistema operacional qualificado) poderão adquirir Software Assurance para sua licença de Atualização de VL.</w:t>
      </w:r>
    </w:p>
    <w:p w14:paraId="45A5466A" w14:textId="77777777" w:rsidR="00AF08FE" w:rsidRPr="00F83E68" w:rsidRDefault="00AF08FE" w:rsidP="00024C3C">
      <w:pPr>
        <w:numPr>
          <w:ilvl w:val="1"/>
          <w:numId w:val="115"/>
        </w:numPr>
        <w:ind w:left="1800"/>
        <w:rPr>
          <w:rFonts w:cs="Tahoma"/>
          <w:lang w:val="pt-PT"/>
        </w:rPr>
      </w:pPr>
      <w:r w:rsidRPr="00715FF4">
        <w:rPr>
          <w:rFonts w:cs="Tahoma"/>
          <w:lang w:val="pt-BR"/>
        </w:rPr>
        <w:t>Os clientes que tiverem cobertura do Software Assurance ativa não precisarão desinstalar o SO qualificado e poderão instalar e executar o SO qualificado e o Windows 8 ao mesmo tempo.</w:t>
      </w:r>
      <w:r w:rsidRPr="00F83E68">
        <w:rPr>
          <w:rFonts w:cs="Tahoma"/>
          <w:lang w:val="pt-PT"/>
        </w:rPr>
        <w:t xml:space="preserve"> </w:t>
      </w:r>
    </w:p>
    <w:p w14:paraId="45A5466B" w14:textId="77777777" w:rsidR="00AF08FE" w:rsidRPr="00715FF4" w:rsidRDefault="00AF08FE" w:rsidP="00B73A46">
      <w:pPr>
        <w:pStyle w:val="EndnoteText"/>
        <w:rPr>
          <w:rFonts w:ascii="Tahoma" w:hAnsi="Tahoma" w:cs="Tahoma"/>
          <w:sz w:val="18"/>
          <w:szCs w:val="18"/>
        </w:rPr>
      </w:pPr>
    </w:p>
    <w:p w14:paraId="45A5466C" w14:textId="77777777" w:rsidR="00AF08FE" w:rsidRPr="00715FF4" w:rsidRDefault="00AF08FE" w:rsidP="00B73A46">
      <w:pPr>
        <w:pStyle w:val="EndnoteText"/>
        <w:rPr>
          <w:rFonts w:ascii="Tahoma" w:hAnsi="Tahoma" w:cs="Tahoma"/>
          <w:sz w:val="18"/>
          <w:szCs w:val="18"/>
        </w:rPr>
      </w:pPr>
      <w:r w:rsidRPr="00715FF4">
        <w:rPr>
          <w:rFonts w:ascii="Tahoma" w:hAnsi="Tahoma" w:cs="Tahoma"/>
          <w:sz w:val="18"/>
          <w:szCs w:val="18"/>
        </w:rPr>
        <w:t>Os sistemas operacionais qualificados por tipo de Programa são:</w:t>
      </w:r>
    </w:p>
    <w:p w14:paraId="45A5466D" w14:textId="77777777" w:rsidR="00AF08FE" w:rsidRPr="00715FF4" w:rsidRDefault="00AF08FE" w:rsidP="00B73A46">
      <w:pPr>
        <w:pStyle w:val="EndnoteText"/>
        <w:rPr>
          <w:rFonts w:ascii="Tahoma" w:hAnsi="Tahoma" w:cs="Tahoma"/>
          <w:sz w:val="18"/>
          <w:szCs w:val="18"/>
        </w:rPr>
      </w:pPr>
    </w:p>
    <w:tbl>
      <w:tblPr>
        <w:tblW w:w="9055" w:type="dxa"/>
        <w:tblInd w:w="1008" w:type="dxa"/>
        <w:tblCellMar>
          <w:left w:w="0" w:type="dxa"/>
          <w:right w:w="0" w:type="dxa"/>
        </w:tblCellMar>
        <w:tblLook w:val="04A0" w:firstRow="1" w:lastRow="0" w:firstColumn="1" w:lastColumn="0" w:noHBand="0" w:noVBand="1"/>
      </w:tblPr>
      <w:tblGrid>
        <w:gridCol w:w="3158"/>
        <w:gridCol w:w="1240"/>
        <w:gridCol w:w="1340"/>
        <w:gridCol w:w="1060"/>
        <w:gridCol w:w="1122"/>
        <w:gridCol w:w="1135"/>
      </w:tblGrid>
      <w:tr w:rsidR="00AF08FE" w:rsidRPr="00715FF4" w14:paraId="45A54670" w14:textId="77777777" w:rsidTr="0015383A">
        <w:trPr>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45A5466E" w14:textId="77777777" w:rsidR="00AF08FE" w:rsidRPr="00715FF4" w:rsidRDefault="00AF08FE" w:rsidP="00713A6C">
            <w:pPr>
              <w:jc w:val="center"/>
              <w:rPr>
                <w:rFonts w:eastAsia="Times New Roman" w:cs="Tahoma"/>
                <w:b/>
                <w:bCs/>
                <w:szCs w:val="18"/>
              </w:rPr>
            </w:pPr>
            <w:r w:rsidRPr="00715FF4">
              <w:rPr>
                <w:rFonts w:cs="Tahoma"/>
                <w:b/>
                <w:lang w:val="pt-BR"/>
              </w:rPr>
              <w:t>Sistemas operacionais qualificados</w:t>
            </w:r>
            <w:r w:rsidRPr="00715FF4">
              <w:rPr>
                <w:rFonts w:cs="Tahoma"/>
              </w:rPr>
              <w:t xml:space="preserve"> </w:t>
            </w:r>
          </w:p>
        </w:tc>
        <w:tc>
          <w:tcPr>
            <w:tcW w:w="5897"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14:paraId="45A5466F" w14:textId="77777777" w:rsidR="00AF08FE" w:rsidRPr="00715FF4" w:rsidRDefault="00AF08FE" w:rsidP="00713A6C">
            <w:pPr>
              <w:rPr>
                <w:rFonts w:eastAsia="Times New Roman" w:cs="Tahoma"/>
                <w:b/>
                <w:bCs/>
                <w:szCs w:val="18"/>
              </w:rPr>
            </w:pPr>
            <w:r w:rsidRPr="00715FF4">
              <w:rPr>
                <w:rFonts w:cs="Tahoma"/>
                <w:b/>
                <w:bCs/>
                <w:szCs w:val="18"/>
              </w:rPr>
              <w:t xml:space="preserve"> </w:t>
            </w:r>
          </w:p>
        </w:tc>
      </w:tr>
      <w:tr w:rsidR="00AF08FE" w:rsidRPr="00715FF4" w14:paraId="45A54677" w14:textId="77777777" w:rsidTr="0015383A">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14:paraId="45A54671" w14:textId="77777777" w:rsidR="00AF08FE" w:rsidRPr="00715FF4" w:rsidRDefault="00AF08FE" w:rsidP="00713A6C">
            <w:pPr>
              <w:rPr>
                <w:rFonts w:eastAsia="Times New Roman" w:cs="Tahoma"/>
                <w:b/>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45A54672" w14:textId="77777777" w:rsidR="00AF08FE" w:rsidRPr="00715FF4" w:rsidRDefault="00AF08FE" w:rsidP="00713A6C">
            <w:pPr>
              <w:jc w:val="center"/>
              <w:rPr>
                <w:rFonts w:eastAsia="Times New Roman" w:cs="Tahoma"/>
                <w:b/>
                <w:bCs/>
                <w:sz w:val="16"/>
                <w:szCs w:val="18"/>
              </w:rPr>
            </w:pPr>
            <w:r w:rsidRPr="00715FF4">
              <w:rPr>
                <w:rFonts w:cs="Tahoma"/>
                <w:b/>
                <w:sz w:val="16"/>
                <w:lang w:val="pt-BR"/>
              </w:rPr>
              <w:t>Novo EA/</w:t>
            </w:r>
            <w:r w:rsidRPr="00715FF4">
              <w:rPr>
                <w:rFonts w:cs="Tahoma"/>
                <w:b/>
                <w:sz w:val="16"/>
                <w:lang w:val="pt-BR"/>
              </w:rPr>
              <w:br/>
              <w:t>OV-TE</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45A54673" w14:textId="77777777" w:rsidR="00AF08FE" w:rsidRPr="00715FF4" w:rsidRDefault="00AF08FE" w:rsidP="00713A6C">
            <w:pPr>
              <w:jc w:val="center"/>
              <w:rPr>
                <w:rFonts w:eastAsia="Times New Roman" w:cs="Tahoma"/>
                <w:b/>
                <w:bCs/>
                <w:sz w:val="16"/>
                <w:szCs w:val="18"/>
              </w:rPr>
            </w:pPr>
            <w:r w:rsidRPr="00715FF4">
              <w:rPr>
                <w:rFonts w:cs="Tahoma"/>
                <w:b/>
                <w:sz w:val="16"/>
                <w:lang w:val="pt-BR"/>
              </w:rPr>
              <w:t>EA/OV-TE existente</w:t>
            </w:r>
          </w:p>
        </w:tc>
        <w:tc>
          <w:tcPr>
            <w:tcW w:w="106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45A54674" w14:textId="77777777" w:rsidR="00AF08FE" w:rsidRPr="00715FF4" w:rsidRDefault="00AF08FE" w:rsidP="00713A6C">
            <w:pPr>
              <w:jc w:val="center"/>
              <w:rPr>
                <w:rFonts w:eastAsia="Times New Roman" w:cs="Tahoma"/>
                <w:b/>
                <w:bCs/>
                <w:sz w:val="16"/>
                <w:szCs w:val="18"/>
              </w:rPr>
            </w:pPr>
            <w:r w:rsidRPr="00715FF4">
              <w:rPr>
                <w:rFonts w:cs="Tahoma"/>
                <w:b/>
                <w:sz w:val="16"/>
                <w:lang w:val="pt-BR"/>
              </w:rPr>
              <w:t>Select (todos exceto Academic)</w:t>
            </w:r>
          </w:p>
        </w:tc>
        <w:tc>
          <w:tcPr>
            <w:tcW w:w="1122"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45A54675" w14:textId="77777777" w:rsidR="00AF08FE" w:rsidRPr="00715FF4" w:rsidRDefault="00AF08FE" w:rsidP="00713A6C">
            <w:pPr>
              <w:jc w:val="center"/>
              <w:rPr>
                <w:rFonts w:eastAsia="Times New Roman" w:cs="Tahoma"/>
                <w:b/>
                <w:bCs/>
                <w:sz w:val="16"/>
                <w:szCs w:val="18"/>
              </w:rPr>
            </w:pPr>
            <w:r w:rsidRPr="00715FF4">
              <w:rPr>
                <w:rFonts w:cs="Tahoma"/>
                <w:b/>
                <w:sz w:val="16"/>
                <w:lang w:val="pt-BR"/>
              </w:rPr>
              <w:t>Open (todos exceto Academic, Charity e OV-TE)</w:t>
            </w:r>
          </w:p>
        </w:tc>
        <w:tc>
          <w:tcPr>
            <w:tcW w:w="1135"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45A54676" w14:textId="77777777" w:rsidR="00AF08FE" w:rsidRPr="00715FF4" w:rsidRDefault="00AF08FE" w:rsidP="00713A6C">
            <w:pPr>
              <w:jc w:val="center"/>
              <w:rPr>
                <w:rFonts w:eastAsia="Times New Roman" w:cs="Tahoma"/>
                <w:b/>
                <w:bCs/>
                <w:sz w:val="16"/>
                <w:szCs w:val="18"/>
              </w:rPr>
            </w:pPr>
            <w:r w:rsidRPr="00715FF4">
              <w:rPr>
                <w:rFonts w:cs="Tahoma"/>
                <w:b/>
                <w:sz w:val="16"/>
                <w:lang w:val="pt-BR"/>
              </w:rPr>
              <w:t>Academic e Charity</w:t>
            </w:r>
          </w:p>
        </w:tc>
      </w:tr>
      <w:tr w:rsidR="00AF08FE" w:rsidRPr="00715FF4" w14:paraId="45A5467E" w14:textId="77777777" w:rsidTr="0015383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678" w14:textId="77777777" w:rsidR="00AF08FE" w:rsidRPr="00715FF4" w:rsidRDefault="00AF08FE" w:rsidP="00713A6C">
            <w:pPr>
              <w:rPr>
                <w:rFonts w:cs="Tahoma"/>
                <w:b/>
                <w:bCs/>
                <w:szCs w:val="18"/>
              </w:rPr>
            </w:pPr>
            <w:r w:rsidRPr="00715FF4">
              <w:rPr>
                <w:rFonts w:cs="Tahoma"/>
                <w:b/>
                <w:lang w:val="pt-BR"/>
              </w:rPr>
              <w:t>Windows 8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79" w14:textId="77777777" w:rsidR="00AF08FE" w:rsidRPr="00715FF4" w:rsidRDefault="00AF08FE"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7A" w14:textId="77777777" w:rsidR="00AF08FE" w:rsidRPr="00715FF4" w:rsidRDefault="00AF08FE" w:rsidP="00713A6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7B" w14:textId="77777777" w:rsidR="00AF08FE" w:rsidRPr="00715FF4" w:rsidRDefault="00AF08FE" w:rsidP="00713A6C">
            <w:pPr>
              <w:jc w:val="center"/>
              <w:rPr>
                <w:rFonts w:cs="Tahoma"/>
                <w:szCs w:val="18"/>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7C" w14:textId="77777777" w:rsidR="00AF08FE" w:rsidRPr="00715FF4" w:rsidRDefault="00AF08FE" w:rsidP="00713A6C">
            <w:pPr>
              <w:jc w:val="center"/>
              <w:rPr>
                <w:rFonts w:cs="Tahoma"/>
                <w:szCs w:val="18"/>
              </w:rPr>
            </w:pP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7D" w14:textId="77777777" w:rsidR="00AF08FE" w:rsidRPr="00715FF4" w:rsidRDefault="00AF08FE" w:rsidP="00713A6C">
            <w:pPr>
              <w:jc w:val="center"/>
              <w:rPr>
                <w:rFonts w:cs="Tahoma"/>
                <w:szCs w:val="18"/>
              </w:rPr>
            </w:pPr>
          </w:p>
        </w:tc>
      </w:tr>
      <w:tr w:rsidR="00AF08FE" w:rsidRPr="00715FF4" w14:paraId="45A54685" w14:textId="77777777" w:rsidTr="0015383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67F" w14:textId="77777777" w:rsidR="00AF08FE" w:rsidRPr="00715FF4" w:rsidRDefault="00AF08FE" w:rsidP="00EF7CDD">
            <w:pPr>
              <w:ind w:left="522"/>
              <w:rPr>
                <w:rFonts w:cs="Tahoma"/>
                <w:b/>
                <w:bCs/>
                <w:szCs w:val="18"/>
              </w:rPr>
            </w:pPr>
            <w:r w:rsidRPr="00715FF4">
              <w:rPr>
                <w:rFonts w:cs="Tahoma"/>
                <w:lang w:val="pt-BR"/>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80" w14:textId="77777777" w:rsidR="00AF08FE" w:rsidRPr="00715FF4" w:rsidRDefault="00AF08FE" w:rsidP="00713A6C">
            <w:pPr>
              <w:jc w:val="center"/>
              <w:rPr>
                <w:rFonts w:cs="Tahoma"/>
                <w:szCs w:val="18"/>
              </w:rPr>
            </w:pPr>
            <w:r w:rsidRPr="00715FF4">
              <w:rPr>
                <w:rFont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81" w14:textId="77777777" w:rsidR="00AF08FE" w:rsidRPr="00715FF4" w:rsidRDefault="00AF08FE" w:rsidP="00713A6C">
            <w:pPr>
              <w:jc w:val="center"/>
              <w:rPr>
                <w:rFonts w:cs="Tahoma"/>
                <w:szCs w:val="18"/>
              </w:rPr>
            </w:pPr>
            <w:r w:rsidRPr="00715FF4">
              <w:rPr>
                <w:rFonts w:cs="Tahoma"/>
                <w:lang w:val="pt-B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82" w14:textId="77777777" w:rsidR="00AF08FE" w:rsidRPr="00715FF4" w:rsidRDefault="00AF08FE" w:rsidP="00713A6C">
            <w:pPr>
              <w:jc w:val="center"/>
              <w:rPr>
                <w:rFonts w:cs="Tahoma"/>
                <w:szCs w:val="18"/>
              </w:rPr>
            </w:pPr>
            <w:r w:rsidRPr="00715FF4">
              <w:rPr>
                <w:rFonts w:cs="Tahoma"/>
                <w:lang w:val="pt-BR"/>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83" w14:textId="77777777" w:rsidR="00AF08FE" w:rsidRPr="00715FF4" w:rsidRDefault="00AF08FE" w:rsidP="00713A6C">
            <w:pPr>
              <w:jc w:val="center"/>
              <w:rPr>
                <w:rFonts w:cs="Tahoma"/>
                <w:szCs w:val="18"/>
              </w:rPr>
            </w:pPr>
            <w:r w:rsidRPr="00715FF4">
              <w:rPr>
                <w:rFonts w:cs="Tahoma"/>
                <w:lang w:val="pt-BR"/>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84" w14:textId="77777777" w:rsidR="00AF08FE" w:rsidRPr="00715FF4" w:rsidRDefault="00AF08FE" w:rsidP="00713A6C">
            <w:pPr>
              <w:jc w:val="center"/>
              <w:rPr>
                <w:rFonts w:cs="Tahoma"/>
                <w:szCs w:val="18"/>
              </w:rPr>
            </w:pPr>
            <w:r w:rsidRPr="00715FF4">
              <w:rPr>
                <w:rFonts w:cs="Tahoma"/>
                <w:lang w:val="pt-BR"/>
              </w:rPr>
              <w:t>x</w:t>
            </w:r>
          </w:p>
        </w:tc>
      </w:tr>
      <w:tr w:rsidR="00AF08FE" w:rsidRPr="00715FF4" w14:paraId="45A5468C" w14:textId="77777777" w:rsidTr="0015383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686" w14:textId="77777777" w:rsidR="00AF08FE" w:rsidRPr="00715FF4" w:rsidRDefault="00AF08FE" w:rsidP="00394D71">
            <w:pPr>
              <w:ind w:left="522"/>
              <w:rPr>
                <w:rFonts w:cs="Tahoma"/>
                <w:b/>
                <w:bCs/>
                <w:szCs w:val="18"/>
              </w:rPr>
            </w:pPr>
            <w:r w:rsidRPr="00715FF4">
              <w:rPr>
                <w:rFonts w:cs="Tahoma"/>
                <w:lang w:val="pt-BR"/>
              </w:rPr>
              <w:t>Pro (N, K, JN)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87" w14:textId="77777777" w:rsidR="00AF08FE" w:rsidRPr="00715FF4" w:rsidRDefault="00AF08FE" w:rsidP="00713A6C">
            <w:pPr>
              <w:jc w:val="center"/>
              <w:rPr>
                <w:rFonts w:cs="Tahoma"/>
                <w:szCs w:val="18"/>
              </w:rPr>
            </w:pPr>
            <w:r w:rsidRPr="00715FF4">
              <w:rPr>
                <w:rFont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88" w14:textId="77777777" w:rsidR="00AF08FE" w:rsidRPr="00715FF4" w:rsidRDefault="00AF08FE" w:rsidP="00713A6C">
            <w:pPr>
              <w:jc w:val="center"/>
              <w:rPr>
                <w:rFonts w:cs="Tahoma"/>
                <w:szCs w:val="18"/>
              </w:rPr>
            </w:pPr>
            <w:r w:rsidRPr="00715FF4">
              <w:rPr>
                <w:rFonts w:cs="Tahoma"/>
                <w:lang w:val="pt-B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89" w14:textId="77777777" w:rsidR="00AF08FE" w:rsidRPr="00715FF4" w:rsidRDefault="00AF08FE" w:rsidP="00713A6C">
            <w:pPr>
              <w:jc w:val="center"/>
              <w:rPr>
                <w:rFonts w:cs="Tahoma"/>
                <w:szCs w:val="18"/>
              </w:rPr>
            </w:pPr>
            <w:r w:rsidRPr="00715FF4">
              <w:rPr>
                <w:rFonts w:cs="Tahoma"/>
                <w:lang w:val="pt-BR"/>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8A" w14:textId="77777777" w:rsidR="00AF08FE" w:rsidRPr="00715FF4" w:rsidRDefault="00AF08FE" w:rsidP="00713A6C">
            <w:pPr>
              <w:jc w:val="center"/>
              <w:rPr>
                <w:rFonts w:cs="Tahoma"/>
                <w:szCs w:val="18"/>
              </w:rPr>
            </w:pPr>
            <w:r w:rsidRPr="00715FF4">
              <w:rPr>
                <w:rFonts w:cs="Tahoma"/>
                <w:lang w:val="pt-BR"/>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8B" w14:textId="77777777" w:rsidR="00AF08FE" w:rsidRPr="00715FF4" w:rsidRDefault="00AF08FE" w:rsidP="00713A6C">
            <w:pPr>
              <w:jc w:val="center"/>
              <w:rPr>
                <w:rFonts w:cs="Tahoma"/>
                <w:szCs w:val="18"/>
              </w:rPr>
            </w:pPr>
            <w:r w:rsidRPr="00715FF4">
              <w:rPr>
                <w:rFonts w:cs="Tahoma"/>
                <w:lang w:val="pt-BR"/>
              </w:rPr>
              <w:t>x</w:t>
            </w:r>
          </w:p>
        </w:tc>
      </w:tr>
      <w:tr w:rsidR="00AF08FE" w:rsidRPr="00715FF4" w14:paraId="45A54693" w14:textId="77777777" w:rsidTr="0015383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68D" w14:textId="77777777" w:rsidR="00AF08FE" w:rsidRPr="00715FF4" w:rsidRDefault="00AF08FE" w:rsidP="00EF7CDD">
            <w:pPr>
              <w:ind w:left="522"/>
              <w:rPr>
                <w:rFonts w:cs="Tahoma"/>
                <w:b/>
                <w:bCs/>
                <w:szCs w:val="18"/>
              </w:rPr>
            </w:pPr>
            <w:r w:rsidRPr="00715FF4">
              <w:rPr>
                <w:rFonts w:cs="Tahoma"/>
                <w:lang w:val="pt-BR"/>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8E" w14:textId="77777777" w:rsidR="00AF08FE" w:rsidRPr="00715FF4" w:rsidRDefault="00AF08FE"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8F" w14:textId="77777777" w:rsidR="00AF08FE" w:rsidRPr="00715FF4" w:rsidRDefault="00AF08FE" w:rsidP="00713A6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90" w14:textId="77777777" w:rsidR="00AF08FE" w:rsidRPr="00715FF4" w:rsidRDefault="00AF08FE" w:rsidP="00713A6C">
            <w:pPr>
              <w:jc w:val="center"/>
              <w:rPr>
                <w:rFonts w:cs="Tahoma"/>
                <w:szCs w:val="18"/>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91" w14:textId="77777777" w:rsidR="00AF08FE" w:rsidRPr="00715FF4" w:rsidRDefault="00AF08FE" w:rsidP="00713A6C">
            <w:pPr>
              <w:jc w:val="center"/>
              <w:rPr>
                <w:rFonts w:cs="Tahoma"/>
                <w:szCs w:val="18"/>
              </w:rPr>
            </w:pP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92" w14:textId="77777777" w:rsidR="00AF08FE" w:rsidRPr="00715FF4" w:rsidRDefault="00AF08FE" w:rsidP="00713A6C">
            <w:pPr>
              <w:jc w:val="center"/>
              <w:rPr>
                <w:rFonts w:cs="Tahoma"/>
                <w:szCs w:val="18"/>
              </w:rPr>
            </w:pPr>
            <w:r w:rsidRPr="00715FF4">
              <w:rPr>
                <w:rFonts w:cs="Tahoma"/>
                <w:lang w:val="pt-BR"/>
              </w:rPr>
              <w:t>x</w:t>
            </w:r>
          </w:p>
        </w:tc>
      </w:tr>
      <w:tr w:rsidR="00AF08FE" w:rsidRPr="00715FF4" w14:paraId="45A5469A" w14:textId="77777777" w:rsidTr="0015383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694" w14:textId="77777777" w:rsidR="00AF08FE" w:rsidRPr="00715FF4" w:rsidRDefault="00AF08FE" w:rsidP="00EF7CDD">
            <w:pPr>
              <w:ind w:left="522"/>
              <w:rPr>
                <w:rFonts w:cs="Tahoma"/>
                <w:szCs w:val="18"/>
              </w:rPr>
            </w:pPr>
            <w:r w:rsidRPr="00715FF4">
              <w:rPr>
                <w:rFonts w:cs="Tahoma"/>
                <w:szCs w:val="18"/>
                <w:lang w:val="pt-BR"/>
              </w:rPr>
              <w:t>Windows 8 – Um Idioma</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95" w14:textId="77777777" w:rsidR="00AF08FE" w:rsidRPr="00715FF4" w:rsidRDefault="00AF08FE"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96" w14:textId="77777777" w:rsidR="00AF08FE" w:rsidRPr="00715FF4" w:rsidRDefault="00AF08FE" w:rsidP="00713A6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97" w14:textId="77777777" w:rsidR="00AF08FE" w:rsidRPr="00715FF4" w:rsidRDefault="00AF08FE" w:rsidP="00713A6C">
            <w:pPr>
              <w:jc w:val="center"/>
              <w:rPr>
                <w:rFonts w:cs="Tahoma"/>
                <w:szCs w:val="18"/>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98" w14:textId="77777777" w:rsidR="00AF08FE" w:rsidRPr="00715FF4" w:rsidRDefault="00AF08FE" w:rsidP="00713A6C">
            <w:pPr>
              <w:jc w:val="center"/>
              <w:rPr>
                <w:rFonts w:cs="Tahoma"/>
                <w:szCs w:val="18"/>
              </w:rPr>
            </w:pP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99" w14:textId="77777777" w:rsidR="00AF08FE" w:rsidRPr="00715FF4" w:rsidRDefault="00AF08FE" w:rsidP="00713A6C">
            <w:pPr>
              <w:jc w:val="center"/>
              <w:rPr>
                <w:rFonts w:cs="Tahoma"/>
                <w:szCs w:val="18"/>
              </w:rPr>
            </w:pPr>
            <w:r w:rsidRPr="00715FF4">
              <w:rPr>
                <w:rFonts w:cs="Tahoma"/>
                <w:szCs w:val="18"/>
                <w:lang w:val="pt-BR"/>
              </w:rPr>
              <w:t>x</w:t>
            </w:r>
          </w:p>
        </w:tc>
      </w:tr>
      <w:tr w:rsidR="00AF08FE" w:rsidRPr="00715FF4" w14:paraId="45A546A1" w14:textId="77777777" w:rsidTr="0015383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69B" w14:textId="77777777" w:rsidR="00AF08FE" w:rsidRPr="00715FF4" w:rsidRDefault="00AF08FE" w:rsidP="00713A6C">
            <w:pPr>
              <w:rPr>
                <w:rFonts w:eastAsia="Times New Roman" w:cs="Tahoma"/>
                <w:b/>
                <w:bCs/>
                <w:szCs w:val="18"/>
              </w:rPr>
            </w:pPr>
            <w:r w:rsidRPr="00715FF4">
              <w:rPr>
                <w:rFonts w:cs="Tahoma"/>
                <w:b/>
                <w:lang w:val="pt-BR"/>
              </w:rPr>
              <w:t>Windows 7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9C" w14:textId="77777777" w:rsidR="00AF08FE" w:rsidRPr="00715FF4" w:rsidRDefault="00AF08FE" w:rsidP="00713A6C">
            <w:pPr>
              <w:jc w:val="center"/>
              <w:rPr>
                <w:rFonts w:eastAsia="Times New Roman" w:cs="Tahoma"/>
                <w:szCs w:val="18"/>
              </w:rPr>
            </w:pPr>
            <w:r w:rsidRPr="00715FF4">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9D" w14:textId="77777777" w:rsidR="00AF08FE" w:rsidRPr="00715FF4" w:rsidRDefault="00AF08FE" w:rsidP="00713A6C">
            <w:pPr>
              <w:jc w:val="center"/>
              <w:rPr>
                <w:rFonts w:eastAsia="Times New Roman" w:cs="Tahoma"/>
                <w:szCs w:val="18"/>
              </w:rPr>
            </w:pPr>
            <w:r w:rsidRPr="00715FF4">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9E" w14:textId="77777777" w:rsidR="00AF08FE" w:rsidRPr="00715FF4" w:rsidRDefault="00AF08FE" w:rsidP="00713A6C">
            <w:pPr>
              <w:jc w:val="center"/>
              <w:rPr>
                <w:rFonts w:eastAsia="Times New Roman" w:cs="Tahoma"/>
                <w:szCs w:val="18"/>
              </w:rPr>
            </w:pPr>
            <w:r w:rsidRPr="00715FF4">
              <w:rPr>
                <w:rFonts w:cs="Tahoma"/>
                <w:szCs w:val="18"/>
              </w:rPr>
              <w:t xml:space="preserve"> </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9F" w14:textId="77777777" w:rsidR="00AF08FE" w:rsidRPr="00715FF4" w:rsidRDefault="00AF08FE" w:rsidP="00713A6C">
            <w:pPr>
              <w:jc w:val="center"/>
              <w:rPr>
                <w:rFonts w:eastAsia="Times New Roman" w:cs="Tahoma"/>
                <w:szCs w:val="18"/>
              </w:rPr>
            </w:pPr>
            <w:r w:rsidRPr="00715FF4">
              <w:rPr>
                <w:rFonts w:cs="Tahoma"/>
                <w:szCs w:val="18"/>
              </w:rPr>
              <w:t xml:space="preserve"> </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A0" w14:textId="77777777" w:rsidR="00AF08FE" w:rsidRPr="00715FF4" w:rsidRDefault="00AF08FE" w:rsidP="00713A6C">
            <w:pPr>
              <w:jc w:val="center"/>
              <w:rPr>
                <w:rFonts w:eastAsia="Times New Roman" w:cs="Tahoma"/>
                <w:szCs w:val="18"/>
              </w:rPr>
            </w:pPr>
            <w:r w:rsidRPr="00715FF4">
              <w:rPr>
                <w:rFonts w:cs="Tahoma"/>
                <w:szCs w:val="18"/>
              </w:rPr>
              <w:t xml:space="preserve"> </w:t>
            </w:r>
          </w:p>
        </w:tc>
      </w:tr>
      <w:tr w:rsidR="00AF08FE" w:rsidRPr="00715FF4" w14:paraId="45A546A8" w14:textId="77777777" w:rsidTr="0015383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6A2" w14:textId="77777777" w:rsidR="00AF08FE" w:rsidRPr="00715FF4" w:rsidRDefault="00AF08FE" w:rsidP="00713A6C">
            <w:pPr>
              <w:ind w:firstLine="540"/>
              <w:rPr>
                <w:rFonts w:eastAsia="Times New Roman" w:cs="Tahoma"/>
                <w:szCs w:val="18"/>
              </w:rPr>
            </w:pPr>
            <w:r w:rsidRPr="00715FF4">
              <w:rPr>
                <w:rFonts w:cs="Tahoma"/>
                <w:lang w:val="pt-BR"/>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A3" w14:textId="77777777" w:rsidR="00AF08FE" w:rsidRPr="00715FF4" w:rsidRDefault="00AF08FE" w:rsidP="00713A6C">
            <w:pPr>
              <w:jc w:val="center"/>
              <w:rPr>
                <w:rFonts w:eastAsia="Times New Roman" w:cs="Tahoma"/>
                <w:szCs w:val="18"/>
              </w:rPr>
            </w:pPr>
            <w:r w:rsidRPr="00715FF4">
              <w:rPr>
                <w:rFont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A4" w14:textId="77777777" w:rsidR="00AF08FE" w:rsidRPr="00715FF4" w:rsidRDefault="00AF08FE" w:rsidP="00713A6C">
            <w:pPr>
              <w:jc w:val="center"/>
              <w:rPr>
                <w:rFonts w:eastAsia="Times New Roman" w:cs="Tahoma"/>
                <w:szCs w:val="18"/>
              </w:rPr>
            </w:pPr>
            <w:r w:rsidRPr="00715FF4">
              <w:rPr>
                <w:rFonts w:cs="Tahoma"/>
                <w:lang w:val="pt-B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A5" w14:textId="77777777" w:rsidR="00AF08FE" w:rsidRPr="00715FF4" w:rsidRDefault="00AF08FE" w:rsidP="00713A6C">
            <w:pPr>
              <w:jc w:val="center"/>
              <w:rPr>
                <w:rFonts w:eastAsia="Times New Roman" w:cs="Tahoma"/>
                <w:szCs w:val="18"/>
              </w:rPr>
            </w:pPr>
            <w:r w:rsidRPr="00715FF4">
              <w:rPr>
                <w:rFonts w:cs="Tahoma"/>
                <w:lang w:val="pt-BR"/>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A6" w14:textId="77777777" w:rsidR="00AF08FE" w:rsidRPr="00715FF4" w:rsidRDefault="00AF08FE" w:rsidP="00713A6C">
            <w:pPr>
              <w:jc w:val="center"/>
              <w:rPr>
                <w:rFonts w:eastAsia="Times New Roman" w:cs="Tahoma"/>
                <w:szCs w:val="18"/>
              </w:rPr>
            </w:pPr>
            <w:r w:rsidRPr="00715FF4">
              <w:rPr>
                <w:rFonts w:cs="Tahoma"/>
                <w:lang w:val="pt-BR"/>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A7" w14:textId="77777777" w:rsidR="00AF08FE" w:rsidRPr="00715FF4" w:rsidRDefault="00AF08FE" w:rsidP="00713A6C">
            <w:pPr>
              <w:jc w:val="center"/>
              <w:rPr>
                <w:rFonts w:eastAsia="Times New Roman" w:cs="Tahoma"/>
                <w:szCs w:val="18"/>
              </w:rPr>
            </w:pPr>
            <w:r w:rsidRPr="00715FF4">
              <w:rPr>
                <w:rFonts w:cs="Tahoma"/>
                <w:lang w:val="pt-BR"/>
              </w:rPr>
              <w:t>x</w:t>
            </w:r>
          </w:p>
        </w:tc>
      </w:tr>
      <w:tr w:rsidR="00AF08FE" w:rsidRPr="00715FF4" w14:paraId="45A546AF" w14:textId="77777777" w:rsidTr="0015383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6A9" w14:textId="77777777" w:rsidR="00AF08FE" w:rsidRPr="00715FF4" w:rsidRDefault="00AF08FE" w:rsidP="00D47417">
            <w:pPr>
              <w:ind w:left="522" w:firstLine="18"/>
              <w:rPr>
                <w:rFonts w:eastAsia="Times New Roman" w:cs="Tahoma"/>
                <w:szCs w:val="18"/>
              </w:rPr>
            </w:pPr>
            <w:r w:rsidRPr="00715FF4">
              <w:rPr>
                <w:rFonts w:cs="Tahoma"/>
                <w:lang w:val="pt-BR"/>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AA" w14:textId="77777777" w:rsidR="00AF08FE" w:rsidRPr="00715FF4" w:rsidRDefault="00AF08FE" w:rsidP="00713A6C">
            <w:pPr>
              <w:jc w:val="center"/>
              <w:rPr>
                <w:rFonts w:eastAsia="Times New Roman" w:cs="Tahoma"/>
                <w:szCs w:val="18"/>
              </w:rPr>
            </w:pPr>
            <w:r w:rsidRPr="00715FF4">
              <w:rPr>
                <w:rFont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AB" w14:textId="77777777" w:rsidR="00AF08FE" w:rsidRPr="00715FF4" w:rsidRDefault="00AF08FE" w:rsidP="00713A6C">
            <w:pPr>
              <w:jc w:val="center"/>
              <w:rPr>
                <w:rFonts w:eastAsia="Times New Roman" w:cs="Tahoma"/>
                <w:szCs w:val="18"/>
              </w:rPr>
            </w:pPr>
            <w:r w:rsidRPr="00715FF4">
              <w:rPr>
                <w:rFonts w:cs="Tahoma"/>
                <w:lang w:val="pt-B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AC" w14:textId="77777777" w:rsidR="00AF08FE" w:rsidRPr="00715FF4" w:rsidRDefault="00AF08FE" w:rsidP="00713A6C">
            <w:pPr>
              <w:jc w:val="center"/>
              <w:rPr>
                <w:rFonts w:eastAsia="Times New Roman" w:cs="Tahoma"/>
                <w:szCs w:val="18"/>
              </w:rPr>
            </w:pPr>
            <w:r w:rsidRPr="00715FF4">
              <w:rPr>
                <w:rFonts w:cs="Tahoma"/>
                <w:lang w:val="pt-BR"/>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AD" w14:textId="77777777" w:rsidR="00AF08FE" w:rsidRPr="00715FF4" w:rsidRDefault="00AF08FE" w:rsidP="00713A6C">
            <w:pPr>
              <w:jc w:val="center"/>
              <w:rPr>
                <w:rFonts w:eastAsia="Times New Roman" w:cs="Tahoma"/>
                <w:szCs w:val="18"/>
              </w:rPr>
            </w:pPr>
            <w:r w:rsidRPr="00715FF4">
              <w:rPr>
                <w:rFonts w:cs="Tahoma"/>
                <w:lang w:val="pt-BR"/>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AE" w14:textId="77777777" w:rsidR="00AF08FE" w:rsidRPr="00715FF4" w:rsidRDefault="00AF08FE" w:rsidP="00713A6C">
            <w:pPr>
              <w:jc w:val="center"/>
              <w:rPr>
                <w:rFonts w:eastAsia="Times New Roman" w:cs="Tahoma"/>
                <w:szCs w:val="18"/>
              </w:rPr>
            </w:pPr>
            <w:r w:rsidRPr="00715FF4">
              <w:rPr>
                <w:rFonts w:cs="Tahoma"/>
                <w:lang w:val="pt-BR"/>
              </w:rPr>
              <w:t>x</w:t>
            </w:r>
          </w:p>
        </w:tc>
      </w:tr>
      <w:tr w:rsidR="00AF08FE" w:rsidRPr="00715FF4" w14:paraId="45A546B6" w14:textId="77777777" w:rsidTr="0015383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6B0" w14:textId="77777777" w:rsidR="00AF08FE" w:rsidRPr="00715FF4" w:rsidRDefault="00AF08FE" w:rsidP="00713A6C">
            <w:pPr>
              <w:ind w:firstLine="540"/>
              <w:rPr>
                <w:rFonts w:eastAsia="Times New Roman" w:cs="Tahoma"/>
                <w:szCs w:val="18"/>
              </w:rPr>
            </w:pPr>
            <w:r w:rsidRPr="00715FF4">
              <w:rPr>
                <w:rFonts w:cs="Tahoma"/>
                <w:lang w:val="pt-BR"/>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B1" w14:textId="77777777" w:rsidR="00AF08FE" w:rsidRPr="00715FF4" w:rsidRDefault="00AF08FE" w:rsidP="00713A6C">
            <w:pPr>
              <w:jc w:val="center"/>
              <w:rPr>
                <w:rFonts w:eastAsia="Times New Roman" w:cs="Tahoma"/>
                <w:szCs w:val="18"/>
              </w:rPr>
            </w:pPr>
            <w:r w:rsidRPr="00715FF4">
              <w:rPr>
                <w:rFont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B2" w14:textId="77777777" w:rsidR="00AF08FE" w:rsidRPr="00715FF4" w:rsidRDefault="00AF08FE" w:rsidP="00713A6C">
            <w:pPr>
              <w:jc w:val="center"/>
              <w:rPr>
                <w:rFonts w:eastAsia="Times New Roman" w:cs="Tahoma"/>
                <w:szCs w:val="18"/>
              </w:rPr>
            </w:pPr>
            <w:r w:rsidRPr="00715FF4">
              <w:rPr>
                <w:rFonts w:cs="Tahoma"/>
                <w:lang w:val="pt-BR"/>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B3" w14:textId="77777777" w:rsidR="00AF08FE" w:rsidRPr="00715FF4" w:rsidRDefault="00AF08FE" w:rsidP="00713A6C">
            <w:pPr>
              <w:jc w:val="center"/>
              <w:rPr>
                <w:rFonts w:eastAsia="Times New Roman" w:cs="Tahoma"/>
                <w:szCs w:val="18"/>
              </w:rPr>
            </w:pPr>
            <w:r w:rsidRPr="00715FF4">
              <w:rPr>
                <w:rFonts w:cs="Tahoma"/>
                <w:lang w:val="pt-BR"/>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B4" w14:textId="77777777" w:rsidR="00AF08FE" w:rsidRPr="00715FF4" w:rsidRDefault="00AF08FE" w:rsidP="00713A6C">
            <w:pPr>
              <w:jc w:val="center"/>
              <w:rPr>
                <w:rFonts w:eastAsia="Times New Roman" w:cs="Tahoma"/>
                <w:szCs w:val="18"/>
              </w:rPr>
            </w:pPr>
            <w:r w:rsidRPr="00715FF4">
              <w:rPr>
                <w:rFonts w:cs="Tahoma"/>
                <w:lang w:val="pt-BR"/>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B5" w14:textId="77777777" w:rsidR="00AF08FE" w:rsidRPr="00715FF4" w:rsidRDefault="00AF08FE" w:rsidP="00713A6C">
            <w:pPr>
              <w:jc w:val="center"/>
              <w:rPr>
                <w:rFonts w:eastAsia="Times New Roman" w:cs="Tahoma"/>
                <w:szCs w:val="18"/>
              </w:rPr>
            </w:pPr>
            <w:r w:rsidRPr="00715FF4">
              <w:rPr>
                <w:rFonts w:cs="Tahoma"/>
                <w:lang w:val="pt-BR"/>
              </w:rPr>
              <w:t>x</w:t>
            </w:r>
          </w:p>
        </w:tc>
      </w:tr>
      <w:tr w:rsidR="00AF08FE" w:rsidRPr="00715FF4" w14:paraId="45A546BD" w14:textId="77777777" w:rsidTr="0015383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6B7" w14:textId="77777777" w:rsidR="00AF08FE" w:rsidRPr="00715FF4" w:rsidRDefault="00AF08FE" w:rsidP="00713A6C">
            <w:pPr>
              <w:ind w:firstLine="540"/>
              <w:rPr>
                <w:rFonts w:eastAsia="Times New Roman" w:cs="Tahoma"/>
                <w:szCs w:val="18"/>
              </w:rPr>
            </w:pPr>
            <w:r w:rsidRPr="00715FF4">
              <w:rPr>
                <w:rFonts w:cs="Tahoma"/>
                <w:lang w:val="pt-BR"/>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B8" w14:textId="77777777" w:rsidR="00AF08FE" w:rsidRPr="00715FF4" w:rsidRDefault="00AF08FE" w:rsidP="00713A6C">
            <w:pPr>
              <w:jc w:val="center"/>
              <w:rPr>
                <w:rFonts w:eastAsia="Times New Roman" w:cs="Tahoma"/>
                <w:szCs w:val="18"/>
              </w:rPr>
            </w:pPr>
            <w:r w:rsidRPr="00715FF4">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B9" w14:textId="77777777" w:rsidR="00AF08FE" w:rsidRPr="00715FF4" w:rsidRDefault="00AF08FE" w:rsidP="00713A6C">
            <w:pPr>
              <w:jc w:val="center"/>
              <w:rPr>
                <w:rFonts w:eastAsia="Times New Roman" w:cs="Tahoma"/>
                <w:szCs w:val="18"/>
              </w:rPr>
            </w:pPr>
            <w:r w:rsidRPr="00715FF4">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BA" w14:textId="77777777" w:rsidR="00AF08FE" w:rsidRPr="00715FF4" w:rsidRDefault="00AF08FE" w:rsidP="00713A6C">
            <w:pPr>
              <w:jc w:val="center"/>
              <w:rPr>
                <w:rFonts w:eastAsia="Times New Roman" w:cs="Tahoma"/>
                <w:szCs w:val="18"/>
              </w:rPr>
            </w:pPr>
            <w:r w:rsidRPr="00715FF4">
              <w:rPr>
                <w:rFonts w:cs="Tahoma"/>
                <w:szCs w:val="18"/>
              </w:rPr>
              <w:t xml:space="preserve"> </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BB" w14:textId="77777777" w:rsidR="00AF08FE" w:rsidRPr="00715FF4" w:rsidRDefault="00AF08FE" w:rsidP="00713A6C">
            <w:pPr>
              <w:jc w:val="center"/>
              <w:rPr>
                <w:rFonts w:eastAsia="Times New Roman" w:cs="Tahoma"/>
                <w:szCs w:val="18"/>
              </w:rPr>
            </w:pPr>
            <w:r w:rsidRPr="00715FF4">
              <w:rPr>
                <w:rFonts w:cs="Tahoma"/>
                <w:szCs w:val="18"/>
              </w:rPr>
              <w:t xml:space="preserve"> </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BC" w14:textId="77777777" w:rsidR="00AF08FE" w:rsidRPr="00715FF4" w:rsidRDefault="00AF08FE" w:rsidP="00713A6C">
            <w:pPr>
              <w:jc w:val="center"/>
              <w:rPr>
                <w:rFonts w:eastAsia="Times New Roman" w:cs="Tahoma"/>
                <w:szCs w:val="18"/>
              </w:rPr>
            </w:pPr>
            <w:r w:rsidRPr="00715FF4">
              <w:rPr>
                <w:rFonts w:cs="Tahoma"/>
                <w:lang w:val="pt-BR"/>
              </w:rPr>
              <w:t>x</w:t>
            </w:r>
          </w:p>
        </w:tc>
      </w:tr>
      <w:tr w:rsidR="00AF08FE" w:rsidRPr="00715FF4" w14:paraId="45A546C4" w14:textId="77777777" w:rsidTr="0015383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6BE" w14:textId="77777777" w:rsidR="00AF08FE" w:rsidRPr="00715FF4" w:rsidRDefault="00AF08FE" w:rsidP="00713A6C">
            <w:pPr>
              <w:ind w:firstLine="540"/>
              <w:rPr>
                <w:rFonts w:eastAsia="Times New Roman" w:cs="Tahoma"/>
                <w:szCs w:val="18"/>
              </w:rPr>
            </w:pPr>
            <w:r w:rsidRPr="00715FF4">
              <w:rPr>
                <w:rFonts w:cs="Tahoma"/>
                <w:lang w:val="pt-BR"/>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BF" w14:textId="77777777" w:rsidR="00AF08FE" w:rsidRPr="00715FF4" w:rsidRDefault="00AF08FE" w:rsidP="00713A6C">
            <w:pPr>
              <w:jc w:val="center"/>
              <w:rPr>
                <w:rFonts w:eastAsia="Times New Roman" w:cs="Tahoma"/>
                <w:szCs w:val="18"/>
              </w:rPr>
            </w:pPr>
            <w:r w:rsidRPr="00715FF4">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C0" w14:textId="77777777" w:rsidR="00AF08FE" w:rsidRPr="00715FF4" w:rsidRDefault="00AF08FE" w:rsidP="00713A6C">
            <w:pPr>
              <w:jc w:val="center"/>
              <w:rPr>
                <w:rFonts w:eastAsia="Times New Roman" w:cs="Tahoma"/>
                <w:szCs w:val="18"/>
              </w:rPr>
            </w:pPr>
            <w:r w:rsidRPr="00715FF4">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C1" w14:textId="77777777" w:rsidR="00AF08FE" w:rsidRPr="00715FF4" w:rsidRDefault="00AF08FE" w:rsidP="00713A6C">
            <w:pPr>
              <w:jc w:val="center"/>
              <w:rPr>
                <w:rFonts w:eastAsia="Times New Roman" w:cs="Tahoma"/>
                <w:szCs w:val="18"/>
              </w:rPr>
            </w:pPr>
            <w:r w:rsidRPr="00715FF4">
              <w:rPr>
                <w:rFonts w:cs="Tahoma"/>
                <w:szCs w:val="18"/>
              </w:rPr>
              <w:t xml:space="preserve"> </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C2" w14:textId="77777777" w:rsidR="00AF08FE" w:rsidRPr="00715FF4" w:rsidRDefault="00AF08FE" w:rsidP="00713A6C">
            <w:pPr>
              <w:jc w:val="center"/>
              <w:rPr>
                <w:rFonts w:eastAsia="Times New Roman" w:cs="Tahoma"/>
                <w:szCs w:val="18"/>
              </w:rPr>
            </w:pPr>
            <w:r w:rsidRPr="00715FF4">
              <w:rPr>
                <w:rFonts w:cs="Tahoma"/>
                <w:szCs w:val="18"/>
              </w:rPr>
              <w:t xml:space="preserve"> </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C3" w14:textId="77777777" w:rsidR="00AF08FE" w:rsidRPr="00715FF4" w:rsidRDefault="00AF08FE" w:rsidP="00713A6C">
            <w:pPr>
              <w:jc w:val="center"/>
              <w:rPr>
                <w:rFonts w:eastAsia="Times New Roman" w:cs="Tahoma"/>
                <w:szCs w:val="18"/>
              </w:rPr>
            </w:pPr>
            <w:r w:rsidRPr="00715FF4">
              <w:rPr>
                <w:rFonts w:cs="Tahoma"/>
                <w:lang w:val="pt-BR"/>
              </w:rPr>
              <w:t>x</w:t>
            </w:r>
          </w:p>
        </w:tc>
      </w:tr>
      <w:tr w:rsidR="00AF08FE" w:rsidRPr="00715FF4" w14:paraId="45A546CB" w14:textId="77777777" w:rsidTr="0015383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6C5" w14:textId="77777777" w:rsidR="00AF08FE" w:rsidRPr="00715FF4" w:rsidRDefault="00AF08FE" w:rsidP="00EF7CDD">
            <w:pPr>
              <w:ind w:left="522"/>
              <w:rPr>
                <w:rFonts w:eastAsia="Times New Roman" w:cs="Tahoma"/>
                <w:szCs w:val="18"/>
              </w:rPr>
            </w:pPr>
            <w:r w:rsidRPr="00715FF4">
              <w:rPr>
                <w:rFonts w:cs="Tahoma"/>
                <w:lang w:val="pt-BR"/>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C6" w14:textId="77777777" w:rsidR="00AF08FE" w:rsidRPr="00715FF4" w:rsidRDefault="00AF08FE" w:rsidP="00713A6C">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C7" w14:textId="77777777" w:rsidR="00AF08FE" w:rsidRPr="00715FF4" w:rsidRDefault="00AF08FE" w:rsidP="00713A6C">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C8" w14:textId="77777777" w:rsidR="00AF08FE" w:rsidRPr="00715FF4" w:rsidRDefault="00AF08FE" w:rsidP="00713A6C">
            <w:pPr>
              <w:jc w:val="center"/>
              <w:rPr>
                <w:rFonts w:eastAsia="Times New Roman" w:cs="Tahoma"/>
                <w:szCs w:val="18"/>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C9" w14:textId="77777777" w:rsidR="00AF08FE" w:rsidRPr="00715FF4" w:rsidRDefault="00AF08FE" w:rsidP="00713A6C">
            <w:pPr>
              <w:jc w:val="center"/>
              <w:rPr>
                <w:rFonts w:eastAsia="Times New Roman" w:cs="Tahoma"/>
                <w:szCs w:val="18"/>
              </w:rPr>
            </w:pP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CA" w14:textId="77777777" w:rsidR="00AF08FE" w:rsidRPr="00715FF4" w:rsidRDefault="00AF08FE" w:rsidP="00713A6C">
            <w:pPr>
              <w:jc w:val="center"/>
              <w:rPr>
                <w:rFonts w:eastAsia="Times New Roman" w:cs="Tahoma"/>
                <w:szCs w:val="18"/>
              </w:rPr>
            </w:pPr>
            <w:r w:rsidRPr="00715FF4">
              <w:rPr>
                <w:rFonts w:cs="Tahoma"/>
                <w:lang w:val="pt-BR"/>
              </w:rPr>
              <w:t>x</w:t>
            </w:r>
          </w:p>
        </w:tc>
      </w:tr>
      <w:tr w:rsidR="00AF08FE" w:rsidRPr="00F83E68" w14:paraId="45A546D2" w14:textId="77777777" w:rsidTr="00EF15D0">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6CC" w14:textId="77777777" w:rsidR="00AF08FE" w:rsidRPr="00F83E68" w:rsidRDefault="00AF08FE" w:rsidP="00714C22">
            <w:pPr>
              <w:keepNext/>
              <w:keepLines/>
              <w:rPr>
                <w:rFonts w:eastAsia="Times New Roman" w:cs="Tahoma"/>
                <w:b/>
                <w:bCs/>
                <w:szCs w:val="18"/>
                <w:lang w:val="pt-PT"/>
              </w:rPr>
            </w:pPr>
            <w:r w:rsidRPr="00715FF4">
              <w:rPr>
                <w:rFonts w:cs="Tahoma"/>
                <w:b/>
                <w:lang w:val="pt-BR"/>
              </w:rPr>
              <w:t>Windows Vista (32 bits ou 64</w:t>
            </w:r>
            <w:r w:rsidR="00EF15D0" w:rsidRPr="00715FF4">
              <w:rPr>
                <w:rFonts w:cs="Tahoma"/>
                <w:b/>
                <w:lang w:val="pt-BR"/>
              </w:rPr>
              <w:t> </w:t>
            </w:r>
            <w:r w:rsidRPr="00715FF4">
              <w:rPr>
                <w:rFonts w:cs="Tahoma"/>
                <w:b/>
                <w:lang w:val="pt-BR"/>
              </w:rPr>
              <w:t>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CD" w14:textId="77777777" w:rsidR="00AF08FE" w:rsidRPr="00F83E68" w:rsidRDefault="00AF08FE" w:rsidP="00714C22">
            <w:pPr>
              <w:keepNext/>
              <w:keepLines/>
              <w:jc w:val="center"/>
              <w:rPr>
                <w:rFonts w:eastAsia="Times New Roman" w:cs="Tahoma"/>
                <w:szCs w:val="18"/>
                <w:lang w:val="pt-PT"/>
              </w:rPr>
            </w:pPr>
            <w:r w:rsidRPr="00F83E68">
              <w:rPr>
                <w:rFonts w:cs="Tahoma"/>
                <w:szCs w:val="18"/>
                <w:lang w:val="pt-PT"/>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CE" w14:textId="77777777" w:rsidR="00AF08FE" w:rsidRPr="00F83E68" w:rsidRDefault="00AF08FE" w:rsidP="00714C22">
            <w:pPr>
              <w:keepNext/>
              <w:keepLines/>
              <w:jc w:val="center"/>
              <w:rPr>
                <w:rFonts w:eastAsia="Times New Roman" w:cs="Tahoma"/>
                <w:szCs w:val="18"/>
                <w:lang w:val="pt-PT"/>
              </w:rPr>
            </w:pPr>
            <w:r w:rsidRPr="00F83E68">
              <w:rPr>
                <w:rFonts w:cs="Tahoma"/>
                <w:szCs w:val="18"/>
                <w:lang w:val="pt-PT"/>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CF" w14:textId="77777777" w:rsidR="00AF08FE" w:rsidRPr="00F83E68" w:rsidRDefault="00AF08FE" w:rsidP="00714C22">
            <w:pPr>
              <w:keepNext/>
              <w:keepLines/>
              <w:jc w:val="center"/>
              <w:rPr>
                <w:rFonts w:eastAsia="Times New Roman" w:cs="Tahoma"/>
                <w:szCs w:val="18"/>
                <w:lang w:val="pt-PT"/>
              </w:rPr>
            </w:pPr>
            <w:r w:rsidRPr="00F83E68">
              <w:rPr>
                <w:rFonts w:cs="Tahoma"/>
                <w:szCs w:val="18"/>
                <w:lang w:val="pt-PT"/>
              </w:rPr>
              <w:t xml:space="preserve"> </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D0" w14:textId="77777777" w:rsidR="00AF08FE" w:rsidRPr="00F83E68" w:rsidRDefault="00AF08FE" w:rsidP="00714C22">
            <w:pPr>
              <w:keepNext/>
              <w:keepLines/>
              <w:jc w:val="center"/>
              <w:rPr>
                <w:rFonts w:eastAsia="Times New Roman" w:cs="Tahoma"/>
                <w:szCs w:val="18"/>
                <w:lang w:val="pt-PT"/>
              </w:rPr>
            </w:pPr>
            <w:r w:rsidRPr="00F83E68">
              <w:rPr>
                <w:rFonts w:cs="Tahoma"/>
                <w:szCs w:val="18"/>
                <w:lang w:val="pt-PT"/>
              </w:rPr>
              <w:t xml:space="preserve"> </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D1" w14:textId="77777777" w:rsidR="00AF08FE" w:rsidRPr="00F83E68" w:rsidRDefault="00AF08FE" w:rsidP="00714C22">
            <w:pPr>
              <w:keepNext/>
              <w:keepLines/>
              <w:jc w:val="center"/>
              <w:rPr>
                <w:rFonts w:eastAsia="Times New Roman" w:cs="Tahoma"/>
                <w:szCs w:val="18"/>
                <w:lang w:val="pt-PT"/>
              </w:rPr>
            </w:pPr>
            <w:r w:rsidRPr="00F83E68">
              <w:rPr>
                <w:rFonts w:cs="Tahoma"/>
                <w:szCs w:val="18"/>
                <w:lang w:val="pt-PT"/>
              </w:rPr>
              <w:t xml:space="preserve"> </w:t>
            </w:r>
          </w:p>
        </w:tc>
      </w:tr>
      <w:tr w:rsidR="00AF08FE" w:rsidRPr="00715FF4" w14:paraId="45A546D9" w14:textId="77777777" w:rsidTr="00EF15D0">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6D3" w14:textId="77777777" w:rsidR="00AF08FE" w:rsidRPr="00715FF4" w:rsidRDefault="00AF08FE" w:rsidP="00713A6C">
            <w:pPr>
              <w:ind w:firstLine="540"/>
              <w:rPr>
                <w:rFonts w:eastAsia="Times New Roman" w:cs="Tahoma"/>
                <w:szCs w:val="18"/>
              </w:rPr>
            </w:pPr>
            <w:r w:rsidRPr="00715FF4">
              <w:rPr>
                <w:rFonts w:cs="Tahoma"/>
                <w:lang w:val="pt-BR"/>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D4" w14:textId="77777777" w:rsidR="00AF08FE" w:rsidRPr="00715FF4" w:rsidRDefault="00AF08FE" w:rsidP="00713A6C">
            <w:pPr>
              <w:jc w:val="center"/>
              <w:rPr>
                <w:rFonts w:eastAsia="Times New Roman" w:cs="Tahoma"/>
                <w:szCs w:val="18"/>
              </w:rPr>
            </w:pPr>
            <w:r w:rsidRPr="00715FF4">
              <w:rPr>
                <w:rFont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D5" w14:textId="77777777" w:rsidR="00AF08FE" w:rsidRPr="00715FF4" w:rsidRDefault="00AF08FE" w:rsidP="00713A6C">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D6" w14:textId="77777777" w:rsidR="00AF08FE" w:rsidRPr="00715FF4" w:rsidRDefault="00AF08FE" w:rsidP="00713A6C">
            <w:pPr>
              <w:jc w:val="center"/>
              <w:rPr>
                <w:rFonts w:eastAsia="Times New Roman" w:cs="Tahoma"/>
                <w:szCs w:val="18"/>
              </w:rPr>
            </w:pPr>
            <w:r w:rsidRPr="00715FF4">
              <w:rPr>
                <w:rFonts w:cs="Tahoma"/>
                <w:lang w:val="pt-BR"/>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D7" w14:textId="77777777" w:rsidR="00AF08FE" w:rsidRPr="00715FF4" w:rsidRDefault="00AF08FE" w:rsidP="00713A6C">
            <w:pPr>
              <w:jc w:val="center"/>
              <w:rPr>
                <w:rFonts w:eastAsia="Times New Roman" w:cs="Tahoma"/>
                <w:szCs w:val="18"/>
              </w:rPr>
            </w:pPr>
            <w:r w:rsidRPr="00715FF4">
              <w:rPr>
                <w:rFonts w:cs="Tahoma"/>
                <w:lang w:val="pt-BR"/>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D8" w14:textId="77777777" w:rsidR="00AF08FE" w:rsidRPr="00715FF4" w:rsidRDefault="00AF08FE" w:rsidP="00713A6C">
            <w:pPr>
              <w:jc w:val="center"/>
              <w:rPr>
                <w:rFonts w:eastAsia="Times New Roman" w:cs="Tahoma"/>
                <w:szCs w:val="18"/>
              </w:rPr>
            </w:pPr>
            <w:r w:rsidRPr="00715FF4">
              <w:rPr>
                <w:rFonts w:cs="Tahoma"/>
                <w:lang w:val="pt-BR"/>
              </w:rPr>
              <w:t>x</w:t>
            </w:r>
          </w:p>
        </w:tc>
      </w:tr>
      <w:tr w:rsidR="00AF08FE" w:rsidRPr="00715FF4" w14:paraId="45A546E0" w14:textId="77777777" w:rsidTr="0015383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6DA" w14:textId="77777777" w:rsidR="00AF08FE" w:rsidRPr="00715FF4" w:rsidRDefault="00AF08FE" w:rsidP="00713A6C">
            <w:pPr>
              <w:ind w:firstLine="540"/>
              <w:rPr>
                <w:rFonts w:eastAsia="Times New Roman" w:cs="Tahoma"/>
                <w:szCs w:val="18"/>
              </w:rPr>
            </w:pPr>
            <w:r w:rsidRPr="00F83E68">
              <w:rPr>
                <w:rFonts w:cs="Tahoma"/>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DB" w14:textId="77777777" w:rsidR="00AF08FE" w:rsidRPr="00715FF4" w:rsidRDefault="00AF08FE" w:rsidP="00713A6C">
            <w:pPr>
              <w:jc w:val="center"/>
              <w:rPr>
                <w:rFonts w:eastAsia="Times New Roman" w:cs="Tahoma"/>
                <w:szCs w:val="18"/>
              </w:rPr>
            </w:pPr>
            <w:r w:rsidRPr="00715FF4">
              <w:rPr>
                <w:rFont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DC" w14:textId="77777777" w:rsidR="00AF08FE" w:rsidRPr="00715FF4" w:rsidRDefault="00AF08FE" w:rsidP="00713A6C">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DD" w14:textId="77777777" w:rsidR="00AF08FE" w:rsidRPr="00715FF4" w:rsidRDefault="00AF08FE" w:rsidP="00713A6C">
            <w:pPr>
              <w:jc w:val="center"/>
              <w:rPr>
                <w:rFonts w:eastAsia="Times New Roman" w:cs="Tahoma"/>
                <w:szCs w:val="18"/>
              </w:rPr>
            </w:pPr>
            <w:r w:rsidRPr="00715FF4">
              <w:rPr>
                <w:rFonts w:cs="Tahoma"/>
                <w:lang w:val="pt-BR"/>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DE" w14:textId="77777777" w:rsidR="00AF08FE" w:rsidRPr="00715FF4" w:rsidRDefault="00AF08FE" w:rsidP="00713A6C">
            <w:pPr>
              <w:jc w:val="center"/>
              <w:rPr>
                <w:rFonts w:eastAsia="Times New Roman" w:cs="Tahoma"/>
                <w:szCs w:val="18"/>
              </w:rPr>
            </w:pPr>
            <w:r w:rsidRPr="00715FF4">
              <w:rPr>
                <w:rFonts w:cs="Tahoma"/>
                <w:lang w:val="pt-BR"/>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DF" w14:textId="77777777" w:rsidR="00AF08FE" w:rsidRPr="00715FF4" w:rsidRDefault="00AF08FE" w:rsidP="00713A6C">
            <w:pPr>
              <w:jc w:val="center"/>
              <w:rPr>
                <w:rFonts w:eastAsia="Times New Roman" w:cs="Tahoma"/>
                <w:szCs w:val="18"/>
              </w:rPr>
            </w:pPr>
            <w:r w:rsidRPr="00715FF4">
              <w:rPr>
                <w:rFonts w:cs="Tahoma"/>
                <w:lang w:val="pt-BR"/>
              </w:rPr>
              <w:t>x</w:t>
            </w:r>
          </w:p>
        </w:tc>
      </w:tr>
      <w:tr w:rsidR="00AF08FE" w:rsidRPr="00715FF4" w14:paraId="45A546E7" w14:textId="77777777" w:rsidTr="0015383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6E1" w14:textId="77777777" w:rsidR="00AF08FE" w:rsidRPr="00715FF4" w:rsidRDefault="00AF08FE" w:rsidP="00713A6C">
            <w:pPr>
              <w:ind w:firstLine="540"/>
              <w:rPr>
                <w:rFonts w:eastAsia="Times New Roman" w:cs="Tahoma"/>
                <w:szCs w:val="18"/>
              </w:rPr>
            </w:pPr>
            <w:r w:rsidRPr="00715FF4">
              <w:rPr>
                <w:rFonts w:cs="Tahoma"/>
                <w:lang w:val="pt-BR"/>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E2" w14:textId="77777777" w:rsidR="00AF08FE" w:rsidRPr="00715FF4" w:rsidRDefault="00AF08FE" w:rsidP="00713A6C">
            <w:pPr>
              <w:jc w:val="center"/>
              <w:rPr>
                <w:rFonts w:eastAsia="Times New Roman" w:cs="Tahoma"/>
                <w:szCs w:val="18"/>
              </w:rPr>
            </w:pPr>
            <w:r w:rsidRPr="00715FF4">
              <w:rPr>
                <w:rFont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E3" w14:textId="77777777" w:rsidR="00AF08FE" w:rsidRPr="00715FF4" w:rsidRDefault="00AF08FE" w:rsidP="00713A6C">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E4" w14:textId="77777777" w:rsidR="00AF08FE" w:rsidRPr="00715FF4" w:rsidRDefault="00AF08FE" w:rsidP="00713A6C">
            <w:pPr>
              <w:jc w:val="center"/>
              <w:rPr>
                <w:rFonts w:eastAsia="Times New Roman" w:cs="Tahoma"/>
                <w:szCs w:val="18"/>
              </w:rPr>
            </w:pPr>
            <w:r w:rsidRPr="00715FF4">
              <w:rPr>
                <w:rFonts w:cs="Tahoma"/>
                <w:lang w:val="pt-BR"/>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E5" w14:textId="77777777" w:rsidR="00AF08FE" w:rsidRPr="00715FF4" w:rsidRDefault="00AF08FE" w:rsidP="00713A6C">
            <w:pPr>
              <w:jc w:val="center"/>
              <w:rPr>
                <w:rFonts w:eastAsia="Times New Roman" w:cs="Tahoma"/>
                <w:szCs w:val="18"/>
              </w:rPr>
            </w:pPr>
            <w:r w:rsidRPr="00715FF4">
              <w:rPr>
                <w:rFonts w:cs="Tahoma"/>
                <w:lang w:val="pt-BR"/>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E6" w14:textId="77777777" w:rsidR="00AF08FE" w:rsidRPr="00715FF4" w:rsidRDefault="00AF08FE" w:rsidP="00713A6C">
            <w:pPr>
              <w:jc w:val="center"/>
              <w:rPr>
                <w:rFonts w:eastAsia="Times New Roman" w:cs="Tahoma"/>
                <w:szCs w:val="18"/>
              </w:rPr>
            </w:pPr>
            <w:r w:rsidRPr="00715FF4">
              <w:rPr>
                <w:rFonts w:cs="Tahoma"/>
                <w:lang w:val="pt-BR"/>
              </w:rPr>
              <w:t>x</w:t>
            </w:r>
          </w:p>
        </w:tc>
      </w:tr>
      <w:tr w:rsidR="00AF08FE" w:rsidRPr="00715FF4" w14:paraId="45A546EE" w14:textId="77777777" w:rsidTr="0015383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6E8" w14:textId="77777777" w:rsidR="00AF08FE" w:rsidRPr="00715FF4" w:rsidRDefault="00AF08FE" w:rsidP="00713A6C">
            <w:pPr>
              <w:ind w:firstLine="540"/>
              <w:rPr>
                <w:rFonts w:eastAsia="Times New Roman" w:cs="Tahoma"/>
                <w:szCs w:val="18"/>
              </w:rPr>
            </w:pPr>
            <w:r w:rsidRPr="00715FF4">
              <w:rPr>
                <w:rFonts w:cs="Tahoma"/>
                <w:lang w:val="pt-BR"/>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E9" w14:textId="77777777" w:rsidR="00AF08FE" w:rsidRPr="00715FF4" w:rsidRDefault="00AF08FE" w:rsidP="00713A6C">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EA" w14:textId="77777777" w:rsidR="00AF08FE" w:rsidRPr="00715FF4" w:rsidRDefault="00AF08FE" w:rsidP="00713A6C">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EB" w14:textId="77777777" w:rsidR="00AF08FE" w:rsidRPr="00715FF4" w:rsidRDefault="00AF08FE" w:rsidP="00713A6C">
            <w:pPr>
              <w:jc w:val="center"/>
              <w:rPr>
                <w:rFonts w:eastAsia="Times New Roman" w:cs="Tahoma"/>
                <w:szCs w:val="18"/>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EC" w14:textId="77777777" w:rsidR="00AF08FE" w:rsidRPr="00715FF4" w:rsidRDefault="00AF08FE" w:rsidP="00713A6C">
            <w:pPr>
              <w:jc w:val="center"/>
              <w:rPr>
                <w:rFonts w:eastAsia="Times New Roman" w:cs="Tahoma"/>
                <w:szCs w:val="18"/>
              </w:rPr>
            </w:pP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ED" w14:textId="77777777" w:rsidR="00AF08FE" w:rsidRPr="00715FF4" w:rsidRDefault="00AF08FE" w:rsidP="00713A6C">
            <w:pPr>
              <w:jc w:val="center"/>
              <w:rPr>
                <w:rFonts w:eastAsia="Times New Roman" w:cs="Tahoma"/>
                <w:szCs w:val="18"/>
              </w:rPr>
            </w:pPr>
            <w:r w:rsidRPr="00715FF4">
              <w:rPr>
                <w:rFonts w:cs="Tahoma"/>
                <w:lang w:val="pt-BR"/>
              </w:rPr>
              <w:t>x</w:t>
            </w:r>
          </w:p>
        </w:tc>
      </w:tr>
      <w:tr w:rsidR="00AF08FE" w:rsidRPr="00715FF4" w14:paraId="45A546F5" w14:textId="77777777" w:rsidTr="0015383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6EF" w14:textId="77777777" w:rsidR="00AF08FE" w:rsidRPr="00715FF4" w:rsidRDefault="00AF08FE" w:rsidP="00713A6C">
            <w:pPr>
              <w:ind w:firstLine="540"/>
              <w:rPr>
                <w:rFonts w:eastAsia="Times New Roman" w:cs="Tahoma"/>
                <w:szCs w:val="18"/>
              </w:rPr>
            </w:pPr>
            <w:r w:rsidRPr="00715FF4">
              <w:rPr>
                <w:rFonts w:cs="Tahoma"/>
                <w:lang w:val="pt-BR"/>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F0" w14:textId="77777777" w:rsidR="00AF08FE" w:rsidRPr="00715FF4" w:rsidRDefault="00AF08FE" w:rsidP="00713A6C">
            <w:pPr>
              <w:jc w:val="center"/>
              <w:rPr>
                <w:rFonts w:eastAsia="Times New Roman" w:cs="Tahoma"/>
                <w:szCs w:val="18"/>
              </w:rPr>
            </w:pPr>
            <w:r w:rsidRPr="00715FF4">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F1" w14:textId="77777777" w:rsidR="00AF08FE" w:rsidRPr="00715FF4" w:rsidRDefault="00AF08FE" w:rsidP="00713A6C">
            <w:pPr>
              <w:jc w:val="center"/>
              <w:rPr>
                <w:rFonts w:eastAsia="Times New Roman" w:cs="Tahoma"/>
                <w:szCs w:val="18"/>
              </w:rPr>
            </w:pPr>
            <w:r w:rsidRPr="00715FF4">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F2" w14:textId="77777777" w:rsidR="00AF08FE" w:rsidRPr="00715FF4" w:rsidRDefault="00AF08FE" w:rsidP="00713A6C">
            <w:pPr>
              <w:jc w:val="center"/>
              <w:rPr>
                <w:rFonts w:eastAsia="Times New Roman" w:cs="Tahoma"/>
                <w:szCs w:val="18"/>
              </w:rPr>
            </w:pPr>
            <w:r w:rsidRPr="00715FF4">
              <w:rPr>
                <w:rFonts w:cs="Tahoma"/>
                <w:szCs w:val="18"/>
              </w:rPr>
              <w:t xml:space="preserve"> </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F3" w14:textId="77777777" w:rsidR="00AF08FE" w:rsidRPr="00715FF4" w:rsidRDefault="00AF08FE" w:rsidP="00713A6C">
            <w:pPr>
              <w:jc w:val="center"/>
              <w:rPr>
                <w:rFonts w:eastAsia="Times New Roman" w:cs="Tahoma"/>
                <w:szCs w:val="18"/>
              </w:rPr>
            </w:pPr>
            <w:r w:rsidRPr="00715FF4">
              <w:rPr>
                <w:rFonts w:cs="Tahoma"/>
                <w:szCs w:val="18"/>
              </w:rPr>
              <w:t xml:space="preserve"> </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F4" w14:textId="77777777" w:rsidR="00AF08FE" w:rsidRPr="00715FF4" w:rsidRDefault="00AF08FE" w:rsidP="00713A6C">
            <w:pPr>
              <w:jc w:val="center"/>
              <w:rPr>
                <w:rFonts w:eastAsia="Times New Roman" w:cs="Tahoma"/>
                <w:szCs w:val="18"/>
              </w:rPr>
            </w:pPr>
            <w:r w:rsidRPr="00715FF4">
              <w:rPr>
                <w:rFonts w:cs="Tahoma"/>
                <w:lang w:val="pt-BR"/>
              </w:rPr>
              <w:t>x</w:t>
            </w:r>
          </w:p>
        </w:tc>
      </w:tr>
      <w:tr w:rsidR="00AF08FE" w:rsidRPr="00715FF4" w14:paraId="45A546FC" w14:textId="77777777" w:rsidTr="0015383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6F6" w14:textId="77777777" w:rsidR="00AF08FE" w:rsidRPr="00715FF4" w:rsidRDefault="00AF08FE" w:rsidP="004C3222">
            <w:pPr>
              <w:ind w:left="522"/>
              <w:rPr>
                <w:rFonts w:eastAsia="Times New Roman" w:cs="Tahoma"/>
                <w:bCs/>
                <w:szCs w:val="18"/>
              </w:rPr>
            </w:pPr>
            <w:r w:rsidRPr="00715FF4">
              <w:rPr>
                <w:rFonts w:cs="Tahoma"/>
                <w:lang w:val="pt-BR"/>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F7" w14:textId="77777777" w:rsidR="00AF08FE" w:rsidRPr="00715FF4" w:rsidRDefault="00AF08FE" w:rsidP="00713A6C">
            <w:pPr>
              <w:jc w:val="center"/>
              <w:rPr>
                <w:rFonts w:eastAsia="Times New Roman" w:cs="Tahoma"/>
                <w:szCs w:val="18"/>
              </w:rPr>
            </w:pPr>
            <w:r w:rsidRPr="00715FF4">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F8" w14:textId="77777777" w:rsidR="00AF08FE" w:rsidRPr="00715FF4" w:rsidRDefault="00AF08FE" w:rsidP="00713A6C">
            <w:pPr>
              <w:jc w:val="center"/>
              <w:rPr>
                <w:rFonts w:eastAsia="Times New Roman" w:cs="Tahoma"/>
                <w:szCs w:val="18"/>
              </w:rPr>
            </w:pPr>
            <w:r w:rsidRPr="00715FF4">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F9" w14:textId="77777777" w:rsidR="00AF08FE" w:rsidRPr="00715FF4" w:rsidRDefault="00AF08FE" w:rsidP="00713A6C">
            <w:pPr>
              <w:jc w:val="center"/>
              <w:rPr>
                <w:rFonts w:eastAsia="Times New Roman" w:cs="Tahoma"/>
                <w:szCs w:val="18"/>
              </w:rPr>
            </w:pPr>
            <w:r w:rsidRPr="00715FF4">
              <w:rPr>
                <w:rFonts w:cs="Tahoma"/>
                <w:szCs w:val="18"/>
              </w:rPr>
              <w:t xml:space="preserve"> </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FA" w14:textId="77777777" w:rsidR="00AF08FE" w:rsidRPr="00715FF4" w:rsidRDefault="00AF08FE" w:rsidP="00713A6C">
            <w:pPr>
              <w:jc w:val="center"/>
              <w:rPr>
                <w:rFonts w:eastAsia="Times New Roman" w:cs="Tahoma"/>
                <w:szCs w:val="18"/>
              </w:rPr>
            </w:pPr>
            <w:r w:rsidRPr="00715FF4">
              <w:rPr>
                <w:rFonts w:cs="Tahoma"/>
                <w:szCs w:val="18"/>
              </w:rPr>
              <w:t xml:space="preserve"> </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FB" w14:textId="77777777" w:rsidR="00AF08FE" w:rsidRPr="00715FF4" w:rsidRDefault="00AF08FE" w:rsidP="00713A6C">
            <w:pPr>
              <w:jc w:val="center"/>
              <w:rPr>
                <w:rFonts w:eastAsia="Times New Roman" w:cs="Tahoma"/>
                <w:szCs w:val="18"/>
              </w:rPr>
            </w:pPr>
            <w:r w:rsidRPr="00715FF4">
              <w:rPr>
                <w:rFonts w:cs="Tahoma"/>
                <w:lang w:val="pt-BR"/>
              </w:rPr>
              <w:t>x</w:t>
            </w:r>
          </w:p>
        </w:tc>
      </w:tr>
      <w:tr w:rsidR="00AF08FE" w:rsidRPr="00715FF4" w14:paraId="45A54703" w14:textId="77777777" w:rsidTr="0015383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6FD" w14:textId="77777777" w:rsidR="00AF08FE" w:rsidRPr="00715FF4" w:rsidRDefault="00AF08FE" w:rsidP="00713A6C">
            <w:pPr>
              <w:rPr>
                <w:rFonts w:eastAsia="Times New Roman" w:cs="Tahoma"/>
                <w:b/>
                <w:szCs w:val="18"/>
              </w:rPr>
            </w:pPr>
            <w:r w:rsidRPr="00F83E68">
              <w:rPr>
                <w:rFonts w:cs="Tahoma"/>
                <w:b/>
              </w:rPr>
              <w:t>Windows XP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FE" w14:textId="77777777" w:rsidR="00AF08FE" w:rsidRPr="00715FF4" w:rsidRDefault="00AF08FE" w:rsidP="00713A6C">
            <w:pPr>
              <w:jc w:val="center"/>
              <w:rPr>
                <w:rFonts w:eastAsia="Times New Roman" w:cs="Tahoma"/>
                <w:szCs w:val="18"/>
              </w:rPr>
            </w:pPr>
            <w:r w:rsidRPr="00715FF4">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6FF" w14:textId="77777777" w:rsidR="00AF08FE" w:rsidRPr="00715FF4" w:rsidRDefault="00AF08FE" w:rsidP="00713A6C">
            <w:pPr>
              <w:jc w:val="center"/>
              <w:rPr>
                <w:rFonts w:eastAsia="Times New Roman" w:cs="Tahoma"/>
                <w:szCs w:val="18"/>
              </w:rPr>
            </w:pPr>
            <w:r w:rsidRPr="00715FF4">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00" w14:textId="77777777" w:rsidR="00AF08FE" w:rsidRPr="00715FF4" w:rsidRDefault="00AF08FE" w:rsidP="00713A6C">
            <w:pPr>
              <w:jc w:val="center"/>
              <w:rPr>
                <w:rFonts w:eastAsia="Times New Roman" w:cs="Tahoma"/>
                <w:szCs w:val="18"/>
              </w:rPr>
            </w:pPr>
            <w:r w:rsidRPr="00715FF4">
              <w:rPr>
                <w:rFonts w:cs="Tahoma"/>
                <w:szCs w:val="18"/>
              </w:rPr>
              <w:t xml:space="preserve"> </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01" w14:textId="77777777" w:rsidR="00AF08FE" w:rsidRPr="00715FF4" w:rsidRDefault="00AF08FE" w:rsidP="00713A6C">
            <w:pPr>
              <w:jc w:val="center"/>
              <w:rPr>
                <w:rFonts w:eastAsia="Times New Roman" w:cs="Tahoma"/>
                <w:szCs w:val="18"/>
              </w:rPr>
            </w:pPr>
            <w:r w:rsidRPr="00715FF4">
              <w:rPr>
                <w:rFonts w:cs="Tahoma"/>
                <w:szCs w:val="18"/>
              </w:rPr>
              <w:t xml:space="preserve"> </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02" w14:textId="77777777" w:rsidR="00AF08FE" w:rsidRPr="00715FF4" w:rsidRDefault="00AF08FE" w:rsidP="00713A6C">
            <w:pPr>
              <w:jc w:val="center"/>
              <w:rPr>
                <w:rFonts w:eastAsia="Times New Roman" w:cs="Tahoma"/>
                <w:szCs w:val="18"/>
              </w:rPr>
            </w:pPr>
            <w:r w:rsidRPr="00715FF4">
              <w:rPr>
                <w:rFonts w:cs="Tahoma"/>
                <w:szCs w:val="18"/>
              </w:rPr>
              <w:t xml:space="preserve"> </w:t>
            </w:r>
          </w:p>
        </w:tc>
      </w:tr>
      <w:tr w:rsidR="00AF08FE" w:rsidRPr="00715FF4" w14:paraId="45A5470A" w14:textId="77777777" w:rsidTr="0015383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704" w14:textId="77777777" w:rsidR="00AF08FE" w:rsidRPr="00715FF4" w:rsidRDefault="00AF08FE" w:rsidP="00713A6C">
            <w:pPr>
              <w:ind w:left="564"/>
              <w:rPr>
                <w:rFonts w:eastAsia="Times New Roman" w:cs="Tahoma"/>
                <w:szCs w:val="18"/>
                <w:lang w:val="pt-BR"/>
              </w:rPr>
            </w:pPr>
            <w:r w:rsidRPr="00715FF4">
              <w:rPr>
                <w:rFonts w:cs="Tahoma"/>
                <w:lang w:val="pt-BR"/>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05" w14:textId="77777777" w:rsidR="00AF08FE" w:rsidRPr="00715FF4" w:rsidRDefault="00AF08FE" w:rsidP="00713A6C">
            <w:pPr>
              <w:jc w:val="center"/>
              <w:rPr>
                <w:rFonts w:eastAsia="Times New Roman" w:cs="Tahoma"/>
                <w:szCs w:val="18"/>
              </w:rPr>
            </w:pPr>
            <w:r w:rsidRPr="00715FF4">
              <w:rPr>
                <w:rFont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06" w14:textId="77777777" w:rsidR="00AF08FE" w:rsidRPr="00715FF4" w:rsidRDefault="00AF08FE" w:rsidP="00713A6C">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07" w14:textId="77777777" w:rsidR="00AF08FE" w:rsidRPr="00715FF4" w:rsidRDefault="00AF08FE" w:rsidP="00713A6C">
            <w:pPr>
              <w:jc w:val="center"/>
              <w:rPr>
                <w:rFonts w:eastAsia="Times New Roman" w:cs="Tahoma"/>
                <w:szCs w:val="18"/>
              </w:rPr>
            </w:pPr>
            <w:r w:rsidRPr="00715FF4">
              <w:rPr>
                <w:rFonts w:cs="Tahoma"/>
                <w:lang w:val="pt-BR"/>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08" w14:textId="77777777" w:rsidR="00AF08FE" w:rsidRPr="00715FF4" w:rsidRDefault="00AF08FE" w:rsidP="00713A6C">
            <w:pPr>
              <w:jc w:val="center"/>
              <w:rPr>
                <w:rFonts w:eastAsia="Times New Roman" w:cs="Tahoma"/>
                <w:szCs w:val="18"/>
              </w:rPr>
            </w:pPr>
            <w:r w:rsidRPr="00715FF4">
              <w:rPr>
                <w:rFonts w:cs="Tahoma"/>
                <w:lang w:val="pt-BR"/>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09" w14:textId="77777777" w:rsidR="00AF08FE" w:rsidRPr="00715FF4" w:rsidRDefault="00AF08FE" w:rsidP="00713A6C">
            <w:pPr>
              <w:jc w:val="center"/>
              <w:rPr>
                <w:rFonts w:eastAsia="Times New Roman" w:cs="Tahoma"/>
                <w:szCs w:val="18"/>
              </w:rPr>
            </w:pPr>
            <w:r w:rsidRPr="00715FF4">
              <w:rPr>
                <w:rFonts w:cs="Tahoma"/>
                <w:lang w:val="pt-BR"/>
              </w:rPr>
              <w:t>x</w:t>
            </w:r>
          </w:p>
        </w:tc>
      </w:tr>
      <w:tr w:rsidR="00AF08FE" w:rsidRPr="00715FF4" w14:paraId="45A54711" w14:textId="77777777" w:rsidTr="0015383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70B" w14:textId="77777777" w:rsidR="00AF08FE" w:rsidRPr="00715FF4" w:rsidRDefault="00AF08FE" w:rsidP="00713A6C">
            <w:pPr>
              <w:ind w:left="564"/>
              <w:rPr>
                <w:rFonts w:eastAsia="Times New Roman" w:cs="Tahoma"/>
                <w:szCs w:val="18"/>
              </w:rPr>
            </w:pPr>
            <w:r w:rsidRPr="00715FF4">
              <w:rPr>
                <w:rFonts w:cs="Tahoma"/>
                <w:lang w:val="pt-BR"/>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0C" w14:textId="77777777" w:rsidR="00AF08FE" w:rsidRPr="00715FF4" w:rsidRDefault="00AF08FE" w:rsidP="00713A6C">
            <w:pPr>
              <w:jc w:val="center"/>
              <w:rPr>
                <w:rFonts w:eastAsia="Times New Roman" w:cs="Tahoma"/>
                <w:szCs w:val="18"/>
              </w:rPr>
            </w:pPr>
            <w:r w:rsidRPr="00715FF4">
              <w:rPr>
                <w:rFont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0D" w14:textId="77777777" w:rsidR="00AF08FE" w:rsidRPr="00715FF4" w:rsidRDefault="00AF08FE" w:rsidP="00713A6C">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0E" w14:textId="77777777" w:rsidR="00AF08FE" w:rsidRPr="00715FF4" w:rsidRDefault="00AF08FE" w:rsidP="00713A6C">
            <w:pPr>
              <w:jc w:val="center"/>
              <w:rPr>
                <w:rFonts w:eastAsia="Times New Roman" w:cs="Tahoma"/>
                <w:szCs w:val="18"/>
              </w:rPr>
            </w:pPr>
            <w:r w:rsidRPr="00715FF4">
              <w:rPr>
                <w:rFonts w:cs="Tahoma"/>
                <w:lang w:val="pt-BR"/>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0F" w14:textId="77777777" w:rsidR="00AF08FE" w:rsidRPr="00715FF4" w:rsidRDefault="00AF08FE" w:rsidP="00713A6C">
            <w:pPr>
              <w:jc w:val="center"/>
              <w:rPr>
                <w:rFonts w:eastAsia="Times New Roman" w:cs="Tahoma"/>
                <w:szCs w:val="18"/>
              </w:rPr>
            </w:pPr>
            <w:r w:rsidRPr="00715FF4">
              <w:rPr>
                <w:rFonts w:cs="Tahoma"/>
                <w:lang w:val="pt-BR"/>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10" w14:textId="77777777" w:rsidR="00AF08FE" w:rsidRPr="00715FF4" w:rsidRDefault="00AF08FE" w:rsidP="00713A6C">
            <w:pPr>
              <w:jc w:val="center"/>
              <w:rPr>
                <w:rFonts w:eastAsia="Times New Roman" w:cs="Tahoma"/>
                <w:szCs w:val="18"/>
              </w:rPr>
            </w:pPr>
            <w:r w:rsidRPr="00715FF4">
              <w:rPr>
                <w:rFonts w:cs="Tahoma"/>
                <w:lang w:val="pt-BR"/>
              </w:rPr>
              <w:t>x</w:t>
            </w:r>
          </w:p>
        </w:tc>
      </w:tr>
      <w:tr w:rsidR="00AF08FE" w:rsidRPr="00715FF4" w14:paraId="45A54718" w14:textId="77777777" w:rsidTr="0015383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712" w14:textId="77777777" w:rsidR="00AF08FE" w:rsidRPr="00715FF4" w:rsidRDefault="00AF08FE" w:rsidP="00713A6C">
            <w:pPr>
              <w:ind w:left="564"/>
              <w:rPr>
                <w:rFonts w:eastAsia="Times New Roman" w:cs="Tahoma"/>
                <w:szCs w:val="18"/>
              </w:rPr>
            </w:pPr>
            <w:r w:rsidRPr="00715FF4">
              <w:rPr>
                <w:rFonts w:cs="Tahoma"/>
                <w:lang w:val="pt-BR"/>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13" w14:textId="77777777" w:rsidR="00AF08FE" w:rsidRPr="00715FF4" w:rsidRDefault="00AF08FE" w:rsidP="00713A6C">
            <w:pPr>
              <w:jc w:val="center"/>
              <w:rPr>
                <w:rFonts w:eastAsia="Times New Roman" w:cs="Tahoma"/>
                <w:szCs w:val="18"/>
              </w:rPr>
            </w:pPr>
            <w:r w:rsidRPr="00715FF4">
              <w:rPr>
                <w:rFont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14" w14:textId="77777777" w:rsidR="00AF08FE" w:rsidRPr="00715FF4" w:rsidRDefault="00AF08FE" w:rsidP="00713A6C">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15" w14:textId="77777777" w:rsidR="00AF08FE" w:rsidRPr="00715FF4" w:rsidRDefault="00AF08FE" w:rsidP="00713A6C">
            <w:pPr>
              <w:jc w:val="center"/>
              <w:rPr>
                <w:rFonts w:eastAsia="Times New Roman" w:cs="Tahoma"/>
                <w:szCs w:val="18"/>
              </w:rPr>
            </w:pPr>
            <w:r w:rsidRPr="00715FF4">
              <w:rPr>
                <w:rFonts w:cs="Tahoma"/>
                <w:lang w:val="pt-BR"/>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16" w14:textId="77777777" w:rsidR="00AF08FE" w:rsidRPr="00715FF4" w:rsidRDefault="00AF08FE" w:rsidP="00713A6C">
            <w:pPr>
              <w:jc w:val="center"/>
              <w:rPr>
                <w:rFonts w:eastAsia="Times New Roman" w:cs="Tahoma"/>
                <w:szCs w:val="18"/>
              </w:rPr>
            </w:pPr>
            <w:r w:rsidRPr="00715FF4">
              <w:rPr>
                <w:rFonts w:cs="Tahoma"/>
                <w:lang w:val="pt-BR"/>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17" w14:textId="77777777" w:rsidR="00AF08FE" w:rsidRPr="00715FF4" w:rsidRDefault="00AF08FE" w:rsidP="00713A6C">
            <w:pPr>
              <w:jc w:val="center"/>
              <w:rPr>
                <w:rFonts w:eastAsia="Times New Roman" w:cs="Tahoma"/>
                <w:szCs w:val="18"/>
              </w:rPr>
            </w:pPr>
            <w:r w:rsidRPr="00715FF4">
              <w:rPr>
                <w:rFonts w:cs="Tahoma"/>
                <w:lang w:val="pt-BR"/>
              </w:rPr>
              <w:t>x</w:t>
            </w:r>
          </w:p>
        </w:tc>
      </w:tr>
      <w:tr w:rsidR="00AF08FE" w:rsidRPr="00715FF4" w14:paraId="45A5471F" w14:textId="77777777" w:rsidTr="0015383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719" w14:textId="77777777" w:rsidR="00AF08FE" w:rsidRPr="00715FF4" w:rsidRDefault="00AF08FE" w:rsidP="00713A6C">
            <w:pPr>
              <w:ind w:left="564"/>
              <w:rPr>
                <w:rFonts w:eastAsia="Times New Roman" w:cs="Tahoma"/>
                <w:szCs w:val="18"/>
              </w:rPr>
            </w:pPr>
            <w:r w:rsidRPr="00715FF4">
              <w:rPr>
                <w:rFonts w:cs="Tahoma"/>
                <w:lang w:val="pt-BR"/>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1A" w14:textId="77777777" w:rsidR="00AF08FE" w:rsidRPr="00715FF4" w:rsidRDefault="00AF08FE" w:rsidP="00713A6C">
            <w:pPr>
              <w:jc w:val="center"/>
              <w:rPr>
                <w:rFonts w:eastAsia="Times New Roman" w:cs="Tahoma"/>
                <w:szCs w:val="18"/>
              </w:rPr>
            </w:pPr>
            <w:r w:rsidRPr="00715FF4">
              <w:rPr>
                <w:rFont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1B" w14:textId="77777777" w:rsidR="00AF08FE" w:rsidRPr="00715FF4" w:rsidRDefault="00AF08FE" w:rsidP="00713A6C">
            <w:pPr>
              <w:jc w:val="cente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1C" w14:textId="77777777" w:rsidR="00AF08FE" w:rsidRPr="00715FF4" w:rsidRDefault="00AF08FE" w:rsidP="00713A6C">
            <w:pPr>
              <w:jc w:val="center"/>
              <w:rPr>
                <w:rFonts w:eastAsia="Times New Roman" w:cs="Tahoma"/>
                <w:szCs w:val="18"/>
              </w:rPr>
            </w:pPr>
            <w:r w:rsidRPr="00715FF4">
              <w:rPr>
                <w:rFonts w:cs="Tahoma"/>
                <w:lang w:val="pt-BR"/>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1D" w14:textId="77777777" w:rsidR="00AF08FE" w:rsidRPr="00715FF4" w:rsidRDefault="00AF08FE" w:rsidP="00713A6C">
            <w:pPr>
              <w:jc w:val="center"/>
              <w:rPr>
                <w:rFonts w:eastAsia="Times New Roman" w:cs="Tahoma"/>
                <w:szCs w:val="18"/>
              </w:rPr>
            </w:pPr>
            <w:r w:rsidRPr="00715FF4">
              <w:rPr>
                <w:rFonts w:cs="Tahoma"/>
                <w:lang w:val="pt-BR"/>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1E" w14:textId="77777777" w:rsidR="00AF08FE" w:rsidRPr="00715FF4" w:rsidRDefault="00AF08FE" w:rsidP="00713A6C">
            <w:pPr>
              <w:jc w:val="center"/>
              <w:rPr>
                <w:rFonts w:eastAsia="Times New Roman" w:cs="Tahoma"/>
                <w:szCs w:val="18"/>
              </w:rPr>
            </w:pPr>
            <w:r w:rsidRPr="00715FF4">
              <w:rPr>
                <w:rFonts w:cs="Tahoma"/>
                <w:lang w:val="pt-BR"/>
              </w:rPr>
              <w:t>x</w:t>
            </w:r>
          </w:p>
        </w:tc>
      </w:tr>
      <w:tr w:rsidR="00AF08FE" w:rsidRPr="00715FF4" w14:paraId="45A54726" w14:textId="77777777" w:rsidTr="0015383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720" w14:textId="77777777" w:rsidR="00AF08FE" w:rsidRPr="00715FF4" w:rsidRDefault="00AF08FE" w:rsidP="00713A6C">
            <w:pPr>
              <w:ind w:left="564"/>
              <w:rPr>
                <w:rFonts w:eastAsia="Times New Roman" w:cs="Tahoma"/>
                <w:szCs w:val="18"/>
              </w:rPr>
            </w:pPr>
            <w:r w:rsidRPr="00715FF4">
              <w:rPr>
                <w:rFonts w:cs="Tahoma"/>
                <w:lang w:val="pt-BR"/>
              </w:rPr>
              <w:t>Home &amp;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21" w14:textId="77777777" w:rsidR="00AF08FE" w:rsidRPr="00715FF4" w:rsidRDefault="00AF08FE" w:rsidP="00713A6C">
            <w:pPr>
              <w:jc w:val="center"/>
              <w:rPr>
                <w:rFonts w:eastAsia="Times New Roman" w:cs="Tahoma"/>
                <w:szCs w:val="18"/>
              </w:rPr>
            </w:pPr>
            <w:r w:rsidRPr="00715FF4">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22" w14:textId="77777777" w:rsidR="00AF08FE" w:rsidRPr="00715FF4" w:rsidRDefault="00AF08FE"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23" w14:textId="77777777" w:rsidR="00AF08FE" w:rsidRPr="00715FF4" w:rsidRDefault="00AF08FE" w:rsidP="00713A6C">
            <w:pPr>
              <w:jc w:val="center"/>
              <w:rPr>
                <w:rFonts w:eastAsia="Times New Roman" w:cs="Tahoma"/>
                <w:szCs w:val="18"/>
              </w:rPr>
            </w:pPr>
            <w:r w:rsidRPr="00715FF4">
              <w:rPr>
                <w:rFonts w:cs="Tahoma"/>
                <w:szCs w:val="18"/>
              </w:rPr>
              <w:t xml:space="preserve"> </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24" w14:textId="77777777" w:rsidR="00AF08FE" w:rsidRPr="00715FF4" w:rsidRDefault="00AF08FE" w:rsidP="00713A6C">
            <w:pPr>
              <w:jc w:val="center"/>
              <w:rPr>
                <w:rFonts w:eastAsia="Times New Roman" w:cs="Tahoma"/>
                <w:szCs w:val="18"/>
              </w:rPr>
            </w:pPr>
            <w:r w:rsidRPr="00715FF4">
              <w:rPr>
                <w:rFonts w:cs="Tahoma"/>
                <w:szCs w:val="18"/>
              </w:rPr>
              <w:t xml:space="preserve"> </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25" w14:textId="77777777" w:rsidR="00AF08FE" w:rsidRPr="00715FF4" w:rsidRDefault="00AF08FE" w:rsidP="00713A6C">
            <w:pPr>
              <w:jc w:val="center"/>
              <w:rPr>
                <w:rFonts w:eastAsia="Times New Roman" w:cs="Tahoma"/>
                <w:szCs w:val="18"/>
              </w:rPr>
            </w:pPr>
            <w:r w:rsidRPr="00715FF4">
              <w:rPr>
                <w:rFonts w:cs="Tahoma"/>
                <w:lang w:val="pt-BR"/>
              </w:rPr>
              <w:t>x</w:t>
            </w:r>
          </w:p>
        </w:tc>
      </w:tr>
      <w:tr w:rsidR="00AF08FE" w:rsidRPr="00715FF4" w14:paraId="45A5472D" w14:textId="77777777" w:rsidTr="0015383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45A54727" w14:textId="77777777" w:rsidR="00AF08FE" w:rsidRPr="00715FF4" w:rsidRDefault="00AF08FE" w:rsidP="00713A6C">
            <w:pPr>
              <w:rPr>
                <w:rFonts w:eastAsia="Times New Roman" w:cs="Tahoma"/>
                <w:b/>
                <w:szCs w:val="18"/>
              </w:rPr>
            </w:pPr>
            <w:r w:rsidRPr="00715FF4">
              <w:rPr>
                <w:rFonts w:cs="Tahoma"/>
                <w:b/>
                <w:lang w:val="pt-BR"/>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28" w14:textId="77777777" w:rsidR="00AF08FE" w:rsidRPr="00715FF4" w:rsidRDefault="00AF08FE" w:rsidP="00713A6C">
            <w:pPr>
              <w:jc w:val="center"/>
              <w:rPr>
                <w:rFonts w:eastAsia="Times New Roman" w:cs="Tahoma"/>
                <w:szCs w:val="18"/>
              </w:rPr>
            </w:pPr>
            <w:r w:rsidRPr="00715FF4">
              <w:rPr>
                <w:rFont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29" w14:textId="77777777" w:rsidR="00AF08FE" w:rsidRPr="00715FF4" w:rsidRDefault="00AF08FE"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2A" w14:textId="77777777" w:rsidR="00AF08FE" w:rsidRPr="00715FF4" w:rsidRDefault="00AF08FE" w:rsidP="00713A6C">
            <w:pPr>
              <w:jc w:val="center"/>
              <w:rPr>
                <w:rFonts w:eastAsia="Times New Roman" w:cs="Tahoma"/>
                <w:szCs w:val="18"/>
              </w:rPr>
            </w:pPr>
            <w:r w:rsidRPr="00715FF4">
              <w:rPr>
                <w:rFonts w:cs="Tahoma"/>
                <w:lang w:val="pt-BR"/>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2B" w14:textId="77777777" w:rsidR="00AF08FE" w:rsidRPr="00715FF4" w:rsidRDefault="00AF08FE" w:rsidP="00713A6C">
            <w:pPr>
              <w:jc w:val="center"/>
              <w:rPr>
                <w:rFonts w:eastAsia="Times New Roman" w:cs="Tahoma"/>
                <w:szCs w:val="18"/>
              </w:rPr>
            </w:pPr>
            <w:r w:rsidRPr="00715FF4">
              <w:rPr>
                <w:rFonts w:cs="Tahoma"/>
                <w:lang w:val="pt-BR"/>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2C" w14:textId="77777777" w:rsidR="00AF08FE" w:rsidRPr="00715FF4" w:rsidRDefault="00AF08FE" w:rsidP="00713A6C">
            <w:pPr>
              <w:jc w:val="center"/>
              <w:rPr>
                <w:rFonts w:eastAsia="Times New Roman" w:cs="Tahoma"/>
                <w:szCs w:val="18"/>
              </w:rPr>
            </w:pPr>
            <w:r w:rsidRPr="00715FF4">
              <w:rPr>
                <w:rFonts w:cs="Tahoma"/>
                <w:lang w:val="pt-BR"/>
              </w:rPr>
              <w:t>x</w:t>
            </w:r>
          </w:p>
        </w:tc>
      </w:tr>
      <w:tr w:rsidR="00AF08FE" w:rsidRPr="00715FF4" w14:paraId="45A54734" w14:textId="77777777" w:rsidTr="0015383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45A5472E" w14:textId="77777777" w:rsidR="00AF08FE" w:rsidRPr="00715FF4" w:rsidRDefault="00AF08FE" w:rsidP="00713A6C">
            <w:pPr>
              <w:rPr>
                <w:rFonts w:eastAsia="Times New Roman" w:cs="Tahoma"/>
                <w:b/>
                <w:bCs/>
                <w:szCs w:val="18"/>
              </w:rPr>
            </w:pPr>
            <w:r w:rsidRPr="00715FF4">
              <w:rPr>
                <w:rFonts w:cs="Tahoma"/>
                <w:b/>
                <w:lang w:val="pt-BR"/>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2F" w14:textId="77777777" w:rsidR="00AF08FE" w:rsidRPr="00715FF4" w:rsidRDefault="00AF08FE" w:rsidP="00713A6C">
            <w:pPr>
              <w:jc w:val="center"/>
              <w:rPr>
                <w:rFonts w:eastAsia="Times New Roman" w:cs="Tahoma"/>
                <w:szCs w:val="18"/>
              </w:rPr>
            </w:pPr>
            <w:r w:rsidRPr="00715FF4">
              <w:rPr>
                <w:rFont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30" w14:textId="77777777" w:rsidR="00AF08FE" w:rsidRPr="00715FF4" w:rsidRDefault="00AF08FE"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31" w14:textId="77777777" w:rsidR="00AF08FE" w:rsidRPr="00715FF4" w:rsidRDefault="00AF08FE" w:rsidP="00713A6C">
            <w:pPr>
              <w:jc w:val="center"/>
              <w:rPr>
                <w:rFonts w:eastAsia="Times New Roman" w:cs="Tahoma"/>
                <w:szCs w:val="18"/>
              </w:rPr>
            </w:pPr>
            <w:r w:rsidRPr="00715FF4">
              <w:rPr>
                <w:rFonts w:cs="Tahoma"/>
                <w:lang w:val="pt-BR"/>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32" w14:textId="77777777" w:rsidR="00AF08FE" w:rsidRPr="00715FF4" w:rsidRDefault="00AF08FE" w:rsidP="00713A6C">
            <w:pPr>
              <w:jc w:val="center"/>
              <w:rPr>
                <w:rFonts w:eastAsia="Times New Roman" w:cs="Tahoma"/>
                <w:szCs w:val="18"/>
              </w:rPr>
            </w:pPr>
            <w:r w:rsidRPr="00715FF4">
              <w:rPr>
                <w:rFonts w:cs="Tahoma"/>
                <w:lang w:val="pt-BR"/>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33" w14:textId="77777777" w:rsidR="00AF08FE" w:rsidRPr="00715FF4" w:rsidRDefault="00AF08FE" w:rsidP="00713A6C">
            <w:pPr>
              <w:jc w:val="center"/>
              <w:rPr>
                <w:rFonts w:eastAsia="Times New Roman" w:cs="Tahoma"/>
                <w:szCs w:val="18"/>
              </w:rPr>
            </w:pPr>
            <w:r w:rsidRPr="00715FF4">
              <w:rPr>
                <w:rFonts w:cs="Tahoma"/>
                <w:lang w:val="pt-BR"/>
              </w:rPr>
              <w:t>x</w:t>
            </w:r>
          </w:p>
        </w:tc>
      </w:tr>
      <w:tr w:rsidR="00AF08FE" w:rsidRPr="00715FF4" w14:paraId="45A5473B" w14:textId="77777777" w:rsidTr="0015383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45A54735" w14:textId="77777777" w:rsidR="00AF08FE" w:rsidRPr="00715FF4" w:rsidRDefault="00AF08FE" w:rsidP="00713A6C">
            <w:pPr>
              <w:rPr>
                <w:rFonts w:eastAsia="Times New Roman" w:cs="Tahoma"/>
                <w:b/>
                <w:bCs/>
                <w:szCs w:val="18"/>
              </w:rPr>
            </w:pPr>
            <w:r w:rsidRPr="00715FF4">
              <w:rPr>
                <w:rFonts w:cs="Tahoma"/>
                <w:b/>
                <w:lang w:val="pt-BR"/>
              </w:rPr>
              <w:t>Windows 98 (incluindo 2ª Edição)</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36" w14:textId="77777777" w:rsidR="00AF08FE" w:rsidRPr="00715FF4" w:rsidRDefault="00AF08FE" w:rsidP="00713A6C">
            <w:pPr>
              <w:jc w:val="center"/>
              <w:rPr>
                <w:rFonts w:eastAsia="Times New Roman" w:cs="Tahoma"/>
                <w:szCs w:val="18"/>
              </w:rPr>
            </w:pPr>
            <w:r w:rsidRPr="00715FF4">
              <w:rPr>
                <w:rFont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37" w14:textId="77777777" w:rsidR="00AF08FE" w:rsidRPr="00715FF4" w:rsidRDefault="00AF08FE"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38" w14:textId="77777777" w:rsidR="00AF08FE" w:rsidRPr="00715FF4" w:rsidRDefault="00AF08FE" w:rsidP="00713A6C">
            <w:pPr>
              <w:jc w:val="center"/>
              <w:rPr>
                <w:rFonts w:eastAsia="Times New Roman" w:cs="Tahoma"/>
                <w:szCs w:val="18"/>
              </w:rPr>
            </w:pPr>
            <w:r w:rsidRPr="00715FF4">
              <w:rPr>
                <w:rFonts w:cs="Tahoma"/>
                <w:lang w:val="pt-BR"/>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39" w14:textId="77777777" w:rsidR="00AF08FE" w:rsidRPr="00715FF4" w:rsidRDefault="00AF08FE" w:rsidP="00713A6C">
            <w:pPr>
              <w:jc w:val="center"/>
              <w:rPr>
                <w:rFonts w:eastAsia="Times New Roman" w:cs="Tahoma"/>
                <w:szCs w:val="18"/>
              </w:rPr>
            </w:pPr>
            <w:r w:rsidRPr="00715FF4">
              <w:rPr>
                <w:rFonts w:cs="Tahoma"/>
                <w:lang w:val="pt-BR"/>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3A" w14:textId="77777777" w:rsidR="00AF08FE" w:rsidRPr="00715FF4" w:rsidRDefault="00AF08FE" w:rsidP="00713A6C">
            <w:pPr>
              <w:jc w:val="center"/>
              <w:rPr>
                <w:rFonts w:eastAsia="Times New Roman" w:cs="Tahoma"/>
                <w:szCs w:val="18"/>
              </w:rPr>
            </w:pPr>
            <w:r w:rsidRPr="00715FF4">
              <w:rPr>
                <w:rFonts w:cs="Tahoma"/>
                <w:lang w:val="pt-BR"/>
              </w:rPr>
              <w:t>x</w:t>
            </w:r>
          </w:p>
        </w:tc>
      </w:tr>
      <w:tr w:rsidR="00AF08FE" w:rsidRPr="00715FF4" w14:paraId="45A54742" w14:textId="77777777" w:rsidTr="0015383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45A5473C" w14:textId="77777777" w:rsidR="00AF08FE" w:rsidRPr="00715FF4" w:rsidRDefault="00AF08FE" w:rsidP="00713A6C">
            <w:pPr>
              <w:rPr>
                <w:rFonts w:eastAsia="Times New Roman" w:cs="Tahoma"/>
                <w:b/>
                <w:bCs/>
                <w:szCs w:val="18"/>
              </w:rPr>
            </w:pPr>
            <w:r w:rsidRPr="00715FF4">
              <w:rPr>
                <w:rFonts w:cs="Tahoma"/>
                <w:b/>
                <w:lang w:val="pt-BR"/>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3D" w14:textId="77777777" w:rsidR="00AF08FE" w:rsidRPr="00715FF4" w:rsidRDefault="00AF08FE" w:rsidP="00713A6C">
            <w:pPr>
              <w:jc w:val="center"/>
              <w:rPr>
                <w:rFonts w:eastAsia="Times New Roman" w:cs="Tahoma"/>
                <w:szCs w:val="18"/>
              </w:rPr>
            </w:pPr>
            <w:r w:rsidRPr="00715FF4">
              <w:rPr>
                <w:rFont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3E" w14:textId="77777777" w:rsidR="00AF08FE" w:rsidRPr="00715FF4" w:rsidRDefault="00AF08FE"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3F" w14:textId="77777777" w:rsidR="00AF08FE" w:rsidRPr="00715FF4" w:rsidRDefault="00AF08FE" w:rsidP="00713A6C">
            <w:pPr>
              <w:jc w:val="center"/>
              <w:rPr>
                <w:rFonts w:eastAsia="Times New Roman" w:cs="Tahoma"/>
                <w:szCs w:val="18"/>
              </w:rPr>
            </w:pPr>
            <w:r w:rsidRPr="00715FF4">
              <w:rPr>
                <w:rFonts w:cs="Tahoma"/>
                <w:lang w:val="pt-BR"/>
              </w:rPr>
              <w:t>x</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40" w14:textId="77777777" w:rsidR="00AF08FE" w:rsidRPr="00715FF4" w:rsidRDefault="00AF08FE" w:rsidP="00713A6C">
            <w:pPr>
              <w:jc w:val="center"/>
              <w:rPr>
                <w:rFonts w:eastAsia="Times New Roman" w:cs="Tahoma"/>
                <w:szCs w:val="18"/>
              </w:rPr>
            </w:pPr>
            <w:r w:rsidRPr="00715FF4">
              <w:rPr>
                <w:rFonts w:cs="Tahoma"/>
                <w:lang w:val="pt-BR"/>
              </w:rPr>
              <w:t>x</w:t>
            </w:r>
          </w:p>
        </w:tc>
        <w:tc>
          <w:tcPr>
            <w:tcW w:w="113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41" w14:textId="77777777" w:rsidR="00AF08FE" w:rsidRPr="00715FF4" w:rsidRDefault="00AF08FE" w:rsidP="00713A6C">
            <w:pPr>
              <w:jc w:val="center"/>
              <w:rPr>
                <w:rFonts w:eastAsia="Times New Roman" w:cs="Tahoma"/>
                <w:szCs w:val="18"/>
              </w:rPr>
            </w:pPr>
            <w:r w:rsidRPr="00715FF4">
              <w:rPr>
                <w:rFonts w:cs="Tahoma"/>
                <w:lang w:val="pt-BR"/>
              </w:rPr>
              <w:t>x</w:t>
            </w:r>
          </w:p>
        </w:tc>
      </w:tr>
    </w:tbl>
    <w:p w14:paraId="45A54743" w14:textId="77777777" w:rsidR="00AF08FE" w:rsidRPr="00F83E68" w:rsidRDefault="00AF08FE" w:rsidP="00B73A46">
      <w:pPr>
        <w:ind w:left="990"/>
        <w:rPr>
          <w:rFonts w:cs="Tahoma"/>
          <w:lang w:val="pt-PT"/>
        </w:rPr>
      </w:pPr>
      <w:r w:rsidRPr="00715FF4">
        <w:rPr>
          <w:rFonts w:cs="Tahoma"/>
          <w:i/>
          <w:sz w:val="14"/>
          <w:lang w:val="pt-BR"/>
        </w:rPr>
        <w:t>Observação:</w:t>
      </w:r>
      <w:r w:rsidRPr="00F83E68">
        <w:rPr>
          <w:rFonts w:cs="Tahoma"/>
          <w:i/>
          <w:iCs/>
          <w:sz w:val="14"/>
          <w:szCs w:val="14"/>
          <w:lang w:val="pt-PT"/>
        </w:rPr>
        <w:t xml:space="preserve"> </w:t>
      </w:r>
      <w:r w:rsidRPr="00F83E68">
        <w:rPr>
          <w:rFonts w:cs="Tahoma"/>
          <w:i/>
          <w:iCs/>
          <w:sz w:val="14"/>
          <w:szCs w:val="14"/>
          <w:lang w:val="pt-PT"/>
        </w:rPr>
        <w:br/>
      </w:r>
      <w:r w:rsidRPr="00715FF4">
        <w:rPr>
          <w:rFonts w:cs="Tahoma"/>
          <w:i/>
          <w:sz w:val="14"/>
          <w:lang w:val="pt-BR"/>
        </w:rPr>
        <w:t>Academic inclui os Contratos Campus e School, Open Value Subscription - Soluções Educacionais, Programas Select - Academic e</w:t>
      </w:r>
      <w:r w:rsidR="0015383A" w:rsidRPr="00715FF4">
        <w:rPr>
          <w:rFonts w:cs="Tahoma"/>
          <w:i/>
          <w:sz w:val="14"/>
          <w:lang w:val="pt-BR"/>
        </w:rPr>
        <w:t> </w:t>
      </w:r>
      <w:r w:rsidRPr="00715FF4">
        <w:rPr>
          <w:rFonts w:cs="Tahoma"/>
          <w:i/>
          <w:sz w:val="14"/>
          <w:lang w:val="pt-BR"/>
        </w:rPr>
        <w:t>Open</w:t>
      </w:r>
      <w:r w:rsidR="0015383A" w:rsidRPr="00715FF4">
        <w:rPr>
          <w:rFonts w:cs="Tahoma"/>
          <w:i/>
          <w:sz w:val="14"/>
          <w:lang w:val="pt-BR"/>
        </w:rPr>
        <w:t> </w:t>
      </w:r>
      <w:r w:rsidRPr="00715FF4">
        <w:rPr>
          <w:rFonts w:cs="Tahoma"/>
          <w:i/>
          <w:sz w:val="14"/>
          <w:lang w:val="pt-BR"/>
        </w:rPr>
        <w:t>- Academic</w:t>
      </w:r>
      <w:r w:rsidRPr="00715FF4">
        <w:rPr>
          <w:rFonts w:cs="Tahoma"/>
          <w:b/>
          <w:i/>
          <w:sz w:val="14"/>
          <w:lang w:val="pt-BR"/>
        </w:rPr>
        <w:br/>
      </w:r>
      <w:r w:rsidRPr="00715FF4">
        <w:rPr>
          <w:rFonts w:cs="Tahoma"/>
          <w:i/>
          <w:sz w:val="14"/>
          <w:lang w:val="pt-BR"/>
        </w:rPr>
        <w:t>EA = Contrato Enterprise</w:t>
      </w:r>
      <w:r w:rsidRPr="00715FF4">
        <w:rPr>
          <w:rFonts w:cs="Tahoma"/>
          <w:b/>
          <w:i/>
          <w:sz w:val="14"/>
          <w:lang w:val="pt-BR"/>
        </w:rPr>
        <w:br/>
      </w:r>
      <w:r w:rsidRPr="00715FF4">
        <w:rPr>
          <w:rFonts w:cs="Tahoma"/>
          <w:i/>
          <w:sz w:val="14"/>
          <w:lang w:val="pt-BR"/>
        </w:rPr>
        <w:t>OV-TE = Open Value – Opção para toda a empresa</w:t>
      </w:r>
    </w:p>
    <w:p w14:paraId="45A54744" w14:textId="77777777" w:rsidR="00AF08FE" w:rsidRPr="00F83E68" w:rsidRDefault="00AF08FE" w:rsidP="00B73A46">
      <w:pPr>
        <w:ind w:left="990"/>
        <w:rPr>
          <w:rFonts w:cs="Tahoma"/>
          <w:lang w:val="pt-PT"/>
        </w:rPr>
      </w:pPr>
      <w:r w:rsidRPr="00715FF4">
        <w:rPr>
          <w:rFonts w:cs="Tahoma"/>
          <w:i/>
          <w:sz w:val="14"/>
          <w:lang w:val="pt-BR"/>
        </w:rPr>
        <w:t>‘N’, ‘K’ e ‘KN’ são edições especializadas disponíveis em determinados mercados.</w:t>
      </w:r>
    </w:p>
    <w:p w14:paraId="45A54745" w14:textId="77777777" w:rsidR="00AF08FE" w:rsidRPr="00F83E68" w:rsidRDefault="00AF08FE" w:rsidP="00B73A46">
      <w:pPr>
        <w:ind w:left="720"/>
        <w:rPr>
          <w:rFonts w:cs="Tahoma"/>
          <w:lang w:val="pt-PT"/>
        </w:rPr>
      </w:pPr>
    </w:p>
    <w:p w14:paraId="45A54746" w14:textId="77777777" w:rsidR="00AF08FE" w:rsidRPr="00F83E68" w:rsidRDefault="00AF08FE" w:rsidP="00B73A46">
      <w:pPr>
        <w:ind w:left="900"/>
        <w:rPr>
          <w:rFonts w:cs="Tahoma"/>
          <w:szCs w:val="18"/>
          <w:lang w:val="pt-PT"/>
        </w:rPr>
      </w:pPr>
      <w:r w:rsidRPr="00715FF4">
        <w:rPr>
          <w:rFonts w:cs="Tahoma"/>
          <w:szCs w:val="18"/>
          <w:lang w:val="pt-BR"/>
        </w:rPr>
        <w:t>As seguintes condições se aplicam ao Windows XP Starter Edition (SE), ao Windows Vista Starter Edition (SE) e ao Windows 7 Starter Edition:</w:t>
      </w:r>
    </w:p>
    <w:p w14:paraId="45A54747" w14:textId="77777777" w:rsidR="00AF08FE" w:rsidRPr="00F83E68" w:rsidRDefault="00AF08FE" w:rsidP="00B73A46">
      <w:pPr>
        <w:ind w:left="720"/>
        <w:rPr>
          <w:rFonts w:cs="Tahoma"/>
          <w:szCs w:val="18"/>
          <w:lang w:val="pt-PT"/>
        </w:rPr>
      </w:pPr>
    </w:p>
    <w:p w14:paraId="45A54748" w14:textId="77777777" w:rsidR="00AF08FE" w:rsidRPr="00F83E68" w:rsidRDefault="00AF08FE" w:rsidP="00024C3C">
      <w:pPr>
        <w:pStyle w:val="ColorfulList-Accent11"/>
        <w:numPr>
          <w:ilvl w:val="0"/>
          <w:numId w:val="44"/>
        </w:numPr>
        <w:ind w:left="1440"/>
        <w:rPr>
          <w:rFonts w:ascii="Tahoma" w:hAnsi="Tahoma" w:cs="Tahoma"/>
          <w:sz w:val="18"/>
          <w:szCs w:val="18"/>
          <w:lang w:val="pt-PT"/>
        </w:rPr>
      </w:pPr>
      <w:r w:rsidRPr="00715FF4">
        <w:rPr>
          <w:rFonts w:ascii="Tahoma" w:hAnsi="Tahoma" w:cs="Tahoma"/>
          <w:sz w:val="18"/>
          <w:szCs w:val="18"/>
          <w:lang w:val="pt-BR"/>
        </w:rPr>
        <w:t>Os clientes Academic (Academic Select, Academic Open e CASA, Open Value Subscription – Soluções Educacionais) têm permissão de adquirir uma licença de Atualização do Windows usando o Windows XP Starter Edition, o Windows Vista Starter Edition ou o Windows 7 Starter Edition como SO qualificado.</w:t>
      </w:r>
      <w:r w:rsidRPr="00F83E68">
        <w:rPr>
          <w:rFonts w:ascii="Tahoma" w:hAnsi="Tahoma" w:cs="Tahoma"/>
          <w:sz w:val="18"/>
          <w:szCs w:val="18"/>
          <w:lang w:val="pt-PT"/>
        </w:rPr>
        <w:t xml:space="preserve"> </w:t>
      </w:r>
    </w:p>
    <w:p w14:paraId="45A54749" w14:textId="77777777" w:rsidR="00AF08FE" w:rsidRPr="00F83E68" w:rsidRDefault="00AF08FE" w:rsidP="00B73A46">
      <w:pPr>
        <w:pStyle w:val="ColorfulList-Accent11"/>
        <w:ind w:left="1080"/>
        <w:rPr>
          <w:rFonts w:ascii="Tahoma" w:hAnsi="Tahoma" w:cs="Tahoma"/>
          <w:sz w:val="18"/>
          <w:szCs w:val="18"/>
          <w:lang w:val="pt-PT"/>
        </w:rPr>
      </w:pPr>
    </w:p>
    <w:p w14:paraId="45A5474A" w14:textId="77777777" w:rsidR="00AF08FE" w:rsidRPr="00F83E68" w:rsidRDefault="00AF08FE" w:rsidP="00B73A46">
      <w:pPr>
        <w:pStyle w:val="ColorfulList-Accent11"/>
        <w:ind w:left="900"/>
        <w:rPr>
          <w:rFonts w:ascii="Tahoma" w:hAnsi="Tahoma" w:cs="Tahoma"/>
          <w:sz w:val="18"/>
          <w:szCs w:val="18"/>
          <w:lang w:val="pt-PT"/>
        </w:rPr>
      </w:pPr>
      <w:r w:rsidRPr="00715FF4">
        <w:rPr>
          <w:rFonts w:ascii="Tahoma" w:hAnsi="Tahoma" w:cs="Tahoma"/>
          <w:sz w:val="18"/>
          <w:szCs w:val="18"/>
          <w:lang w:val="pt-BR"/>
        </w:rPr>
        <w:t>Os clientes que adquirirem a atualização dessa forma renunciam a qualquer direito de transferir essa licença fora do país onde a compra foi efetuada.</w:t>
      </w:r>
      <w:r w:rsidRPr="00F83E68">
        <w:rPr>
          <w:rFonts w:ascii="Tahoma" w:hAnsi="Tahoma" w:cs="Tahoma"/>
          <w:sz w:val="18"/>
          <w:szCs w:val="18"/>
          <w:lang w:val="pt-PT"/>
        </w:rPr>
        <w:t xml:space="preserve"> </w:t>
      </w:r>
    </w:p>
    <w:p w14:paraId="45A5474B" w14:textId="77777777" w:rsidR="00AF08FE" w:rsidRPr="00715FF4" w:rsidRDefault="00AF08FE" w:rsidP="00B73A46">
      <w:pPr>
        <w:pStyle w:val="EndnoteText"/>
        <w:ind w:left="360"/>
        <w:rPr>
          <w:rFonts w:ascii="Tahoma" w:hAnsi="Tahoma" w:cs="Tahoma"/>
          <w:sz w:val="18"/>
          <w:szCs w:val="18"/>
        </w:rPr>
      </w:pPr>
    </w:p>
    <w:p w14:paraId="45A5474C" w14:textId="77777777" w:rsidR="00AF08FE" w:rsidRPr="00F83E68" w:rsidRDefault="00AF08FE" w:rsidP="00B73A46">
      <w:pPr>
        <w:pStyle w:val="FootnoteBulletLevel1"/>
        <w:ind w:firstLine="0"/>
        <w:rPr>
          <w:rFonts w:ascii="Tahoma" w:hAnsi="Tahoma" w:cs="Tahoma"/>
          <w:sz w:val="18"/>
          <w:szCs w:val="18"/>
          <w:u w:val="single"/>
          <w:lang w:val="pt-PT"/>
        </w:rPr>
      </w:pPr>
      <w:r w:rsidRPr="00715FF4">
        <w:rPr>
          <w:rFonts w:ascii="Tahoma" w:hAnsi="Tahoma" w:cs="Tahoma"/>
          <w:sz w:val="18"/>
          <w:szCs w:val="18"/>
          <w:u w:val="single"/>
          <w:lang w:val="pt-BR"/>
        </w:rPr>
        <w:t>Qualquer sistema operacional não listado acima não é um SO qualificado; por exemplo</w:t>
      </w:r>
      <w:r w:rsidRPr="00715FF4">
        <w:rPr>
          <w:rFonts w:ascii="Tahoma" w:hAnsi="Tahoma" w:cs="Tahoma"/>
          <w:sz w:val="18"/>
          <w:szCs w:val="18"/>
          <w:lang w:val="pt-BR"/>
        </w:rPr>
        <w:t>:</w:t>
      </w:r>
    </w:p>
    <w:p w14:paraId="45A5474D" w14:textId="77777777" w:rsidR="00AF08FE" w:rsidRPr="00F83E68" w:rsidRDefault="00AF08FE" w:rsidP="00024C3C">
      <w:pPr>
        <w:pStyle w:val="FootnoteBulletLevel2"/>
        <w:numPr>
          <w:ilvl w:val="0"/>
          <w:numId w:val="45"/>
        </w:numPr>
        <w:adjustRightInd/>
        <w:ind w:left="1440"/>
        <w:textAlignment w:val="auto"/>
        <w:rPr>
          <w:rFonts w:ascii="Tahoma" w:hAnsi="Tahoma" w:cs="Tahoma"/>
          <w:sz w:val="18"/>
          <w:szCs w:val="18"/>
          <w:lang w:val="pt-PT"/>
        </w:rPr>
      </w:pPr>
      <w:r w:rsidRPr="00715FF4">
        <w:rPr>
          <w:rFonts w:ascii="Tahoma" w:hAnsi="Tahoma" w:cs="Tahoma"/>
          <w:sz w:val="18"/>
          <w:szCs w:val="18"/>
          <w:lang w:val="pt-BR"/>
        </w:rPr>
        <w:t>Sistemas Incorporados (por exemplo, Windows 9.x incorporado, Windows XP incorporado) não</w:t>
      </w:r>
      <w:r w:rsidR="002404F9" w:rsidRPr="00715FF4">
        <w:rPr>
          <w:rFonts w:ascii="Tahoma" w:hAnsi="Tahoma" w:cs="Tahoma"/>
          <w:sz w:val="18"/>
          <w:szCs w:val="18"/>
          <w:lang w:val="pt-BR"/>
        </w:rPr>
        <w:t> </w:t>
      </w:r>
      <w:r w:rsidRPr="00715FF4">
        <w:rPr>
          <w:rFonts w:ascii="Tahoma" w:hAnsi="Tahoma" w:cs="Tahoma"/>
          <w:sz w:val="18"/>
          <w:szCs w:val="18"/>
          <w:lang w:val="pt-BR"/>
        </w:rPr>
        <w:t>estão qualificados para as Atualizações para Windows 8 Pro.</w:t>
      </w:r>
    </w:p>
    <w:p w14:paraId="45A5474E" w14:textId="77777777" w:rsidR="00AF08FE" w:rsidRPr="00F83E68" w:rsidRDefault="00AF08FE" w:rsidP="00024C3C">
      <w:pPr>
        <w:pStyle w:val="FootnoteBulletLevel2"/>
        <w:numPr>
          <w:ilvl w:val="0"/>
          <w:numId w:val="45"/>
        </w:numPr>
        <w:adjustRightInd/>
        <w:ind w:left="1440"/>
        <w:textAlignment w:val="auto"/>
        <w:rPr>
          <w:rFonts w:ascii="Tahoma" w:hAnsi="Tahoma" w:cs="Tahoma"/>
          <w:sz w:val="18"/>
          <w:szCs w:val="18"/>
          <w:lang w:val="pt-PT"/>
        </w:rPr>
      </w:pPr>
      <w:r w:rsidRPr="00715FF4">
        <w:rPr>
          <w:rFonts w:ascii="Tahoma" w:hAnsi="Tahoma" w:cs="Tahoma"/>
          <w:sz w:val="18"/>
          <w:szCs w:val="18"/>
          <w:lang w:val="pt-BR"/>
        </w:rPr>
        <w:t>Linux ou OS/2 não estão qualificados para as Atualizações para Windows 8 Pro.</w:t>
      </w:r>
    </w:p>
    <w:p w14:paraId="45A5474F" w14:textId="77777777" w:rsidR="00AF08FE" w:rsidRPr="00F83E68" w:rsidRDefault="00AF08FE" w:rsidP="00024C3C">
      <w:pPr>
        <w:pStyle w:val="FootnoteBulletLevel2"/>
        <w:numPr>
          <w:ilvl w:val="0"/>
          <w:numId w:val="45"/>
        </w:numPr>
        <w:adjustRightInd/>
        <w:ind w:left="1440"/>
        <w:textAlignment w:val="auto"/>
        <w:rPr>
          <w:rFonts w:ascii="Tahoma" w:hAnsi="Tahoma" w:cs="Tahoma"/>
          <w:sz w:val="18"/>
          <w:szCs w:val="18"/>
          <w:lang w:val="pt-PT"/>
        </w:rPr>
      </w:pPr>
      <w:r w:rsidRPr="00715FF4">
        <w:rPr>
          <w:rFonts w:ascii="Tahoma" w:hAnsi="Tahoma" w:cs="Tahoma"/>
          <w:sz w:val="18"/>
          <w:szCs w:val="18"/>
          <w:lang w:val="pt-BR"/>
        </w:rPr>
        <w:t>A Licença de Acesso para Cliente do Windows Terminal Services não está qualificada para as</w:t>
      </w:r>
      <w:r w:rsidR="002404F9" w:rsidRPr="00715FF4">
        <w:rPr>
          <w:rFonts w:ascii="Tahoma" w:hAnsi="Tahoma" w:cs="Tahoma"/>
          <w:sz w:val="18"/>
          <w:szCs w:val="18"/>
          <w:lang w:val="pt-BR"/>
        </w:rPr>
        <w:t> </w:t>
      </w:r>
      <w:r w:rsidRPr="00715FF4">
        <w:rPr>
          <w:rFonts w:ascii="Tahoma" w:hAnsi="Tahoma" w:cs="Tahoma"/>
          <w:sz w:val="18"/>
          <w:szCs w:val="18"/>
          <w:lang w:val="pt-BR"/>
        </w:rPr>
        <w:t>Atualizações para Windows 8 Pro.</w:t>
      </w:r>
    </w:p>
    <w:p w14:paraId="45A54750" w14:textId="77777777" w:rsidR="00714C22" w:rsidRPr="00715FF4" w:rsidRDefault="00714C22" w:rsidP="00714C22">
      <w:pPr>
        <w:pStyle w:val="FootnoteBulletLevel2"/>
        <w:tabs>
          <w:tab w:val="clear" w:pos="1260"/>
        </w:tabs>
        <w:adjustRightInd/>
        <w:textAlignment w:val="auto"/>
        <w:rPr>
          <w:rFonts w:ascii="Tahoma" w:hAnsi="Tahoma" w:cs="Tahoma"/>
          <w:sz w:val="18"/>
          <w:szCs w:val="18"/>
          <w:lang w:val="pt-BR"/>
        </w:rPr>
      </w:pPr>
    </w:p>
    <w:p w14:paraId="45A54751" w14:textId="77777777" w:rsidR="00714C22" w:rsidRPr="00F83E68" w:rsidRDefault="00714C22" w:rsidP="00714C22">
      <w:pPr>
        <w:pStyle w:val="FootnoteBulletLevel2"/>
        <w:tabs>
          <w:tab w:val="clear" w:pos="1260"/>
        </w:tabs>
        <w:adjustRightInd/>
        <w:textAlignment w:val="auto"/>
        <w:rPr>
          <w:rFonts w:ascii="Tahoma" w:hAnsi="Tahoma" w:cs="Tahoma"/>
          <w:sz w:val="18"/>
          <w:szCs w:val="18"/>
          <w:lang w:val="pt-PT"/>
        </w:rPr>
      </w:pPr>
    </w:p>
    <w:p w14:paraId="45A54752" w14:textId="77777777" w:rsidR="00AF08FE" w:rsidRPr="00F83E68" w:rsidRDefault="00AF08FE" w:rsidP="00B73A46">
      <w:pPr>
        <w:pStyle w:val="FootnoteBulletLevel2"/>
        <w:ind w:left="1260"/>
        <w:rPr>
          <w:rFonts w:ascii="Tahoma" w:hAnsi="Tahoma" w:cs="Tahoma"/>
          <w:sz w:val="18"/>
          <w:szCs w:val="18"/>
          <w:lang w:val="pt-PT"/>
        </w:rPr>
      </w:pPr>
      <w:r w:rsidRPr="00715FF4">
        <w:rPr>
          <w:rFonts w:ascii="Tahoma" w:hAnsi="Tahoma" w:cs="Tahoma"/>
          <w:sz w:val="18"/>
          <w:szCs w:val="18"/>
          <w:lang w:val="pt-BR"/>
        </w:rPr>
        <w:t>Os requisitos a seguir se aplicam à restauração ao estado anterior do Windows:</w:t>
      </w:r>
      <w:r w:rsidRPr="00F83E68">
        <w:rPr>
          <w:rFonts w:ascii="Tahoma" w:hAnsi="Tahoma" w:cs="Tahoma"/>
          <w:sz w:val="18"/>
          <w:szCs w:val="18"/>
          <w:lang w:val="pt-PT"/>
        </w:rPr>
        <w:t xml:space="preserve"> </w:t>
      </w:r>
    </w:p>
    <w:p w14:paraId="45A54753" w14:textId="77777777" w:rsidR="00AF08FE" w:rsidRPr="00F83E68" w:rsidRDefault="00AF08FE" w:rsidP="003501DF">
      <w:pPr>
        <w:pStyle w:val="FootnoteBulletLevel2"/>
        <w:tabs>
          <w:tab w:val="clear" w:pos="1260"/>
        </w:tabs>
        <w:ind w:left="900" w:firstLine="0"/>
        <w:rPr>
          <w:rFonts w:ascii="Tahoma" w:hAnsi="Tahoma" w:cs="Tahoma"/>
          <w:sz w:val="18"/>
          <w:szCs w:val="18"/>
          <w:lang w:val="pt-PT"/>
        </w:rPr>
      </w:pPr>
      <w:r w:rsidRPr="00715FF4">
        <w:rPr>
          <w:rFonts w:ascii="Tahoma" w:hAnsi="Tahoma" w:cs="Tahoma"/>
          <w:sz w:val="18"/>
          <w:szCs w:val="18"/>
          <w:lang w:val="pt-BR"/>
        </w:rPr>
        <w:t xml:space="preserve">Se um terceiro for restaurar o Windows ao estado anterior nos PCs do cliente, o cliente deverá fornecer antes (a) o formulário preenchido de </w:t>
      </w:r>
      <w:r w:rsidR="00CD5606" w:rsidRPr="00715FF4">
        <w:rPr>
          <w:rFonts w:ascii="Tahoma" w:hAnsi="Tahoma" w:cs="Tahoma"/>
          <w:sz w:val="18"/>
          <w:szCs w:val="18"/>
          <w:lang w:val="pt-BR"/>
        </w:rPr>
        <w:t>“</w:t>
      </w:r>
      <w:r w:rsidRPr="00715FF4">
        <w:rPr>
          <w:rFonts w:ascii="Tahoma" w:hAnsi="Tahoma" w:cs="Tahoma"/>
          <w:sz w:val="18"/>
          <w:szCs w:val="18"/>
          <w:lang w:val="pt-BR"/>
        </w:rPr>
        <w:t>Verificação da Licença de Cliente da Microsoft para Atualização dos</w:t>
      </w:r>
      <w:r w:rsidR="00483CC0" w:rsidRPr="00715FF4">
        <w:rPr>
          <w:rFonts w:ascii="Tahoma" w:hAnsi="Tahoma" w:cs="Tahoma"/>
          <w:sz w:val="18"/>
          <w:szCs w:val="18"/>
          <w:lang w:val="pt-BR"/>
        </w:rPr>
        <w:t> </w:t>
      </w:r>
      <w:r w:rsidRPr="00715FF4">
        <w:rPr>
          <w:rFonts w:ascii="Tahoma" w:hAnsi="Tahoma" w:cs="Tahoma"/>
          <w:sz w:val="18"/>
          <w:szCs w:val="18"/>
          <w:lang w:val="pt-BR"/>
        </w:rPr>
        <w:t>Serviços de Instalação do Software do Sistema Operacional Microsoft Windows por Terceiros</w:t>
      </w:r>
      <w:r w:rsidR="00CD5606" w:rsidRPr="00715FF4">
        <w:rPr>
          <w:rFonts w:ascii="Tahoma" w:hAnsi="Tahoma" w:cs="Tahoma"/>
          <w:sz w:val="18"/>
          <w:szCs w:val="18"/>
          <w:lang w:val="pt-BR"/>
        </w:rPr>
        <w:t>”</w:t>
      </w:r>
      <w:r w:rsidRPr="00715FF4">
        <w:rPr>
          <w:rFonts w:ascii="Tahoma" w:hAnsi="Tahoma" w:cs="Tahoma"/>
          <w:sz w:val="18"/>
          <w:szCs w:val="18"/>
          <w:lang w:val="pt-BR"/>
        </w:rPr>
        <w:t xml:space="preserve"> ou (b)</w:t>
      </w:r>
      <w:r w:rsidR="00483CC0" w:rsidRPr="00715FF4">
        <w:rPr>
          <w:rFonts w:ascii="Tahoma" w:hAnsi="Tahoma" w:cs="Tahoma"/>
          <w:sz w:val="18"/>
          <w:szCs w:val="18"/>
          <w:lang w:val="pt-BR"/>
        </w:rPr>
        <w:t> </w:t>
      </w:r>
      <w:r w:rsidRPr="00715FF4">
        <w:rPr>
          <w:rFonts w:ascii="Tahoma" w:hAnsi="Tahoma" w:cs="Tahoma"/>
          <w:sz w:val="18"/>
          <w:szCs w:val="18"/>
          <w:lang w:val="pt-BR"/>
        </w:rPr>
        <w:t>cópias do formulário de assinatura do Contrato de Licenciamento por Volume da Microsoft aplicável ao software de atualização do sistema operacional Microsoft em instalação.</w:t>
      </w:r>
      <w:r w:rsidR="00CD5606" w:rsidRPr="00F83E68">
        <w:rPr>
          <w:rFonts w:ascii="Tahoma" w:hAnsi="Tahoma" w:cs="Tahoma"/>
          <w:sz w:val="18"/>
          <w:szCs w:val="18"/>
          <w:lang w:val="pt-PT"/>
        </w:rPr>
        <w:t xml:space="preserve"> </w:t>
      </w:r>
      <w:r w:rsidRPr="00715FF4">
        <w:rPr>
          <w:rFonts w:ascii="Tahoma" w:hAnsi="Tahoma" w:cs="Tahoma"/>
          <w:sz w:val="18"/>
          <w:szCs w:val="18"/>
          <w:lang w:val="pt-BR"/>
        </w:rPr>
        <w:t xml:space="preserve">O formulário de </w:t>
      </w:r>
      <w:r w:rsidR="00CD5606" w:rsidRPr="00715FF4">
        <w:rPr>
          <w:rFonts w:ascii="Tahoma" w:hAnsi="Tahoma" w:cs="Tahoma"/>
          <w:sz w:val="18"/>
          <w:szCs w:val="18"/>
          <w:lang w:val="pt-BR"/>
        </w:rPr>
        <w:t>“</w:t>
      </w:r>
      <w:r w:rsidRPr="00715FF4">
        <w:rPr>
          <w:rFonts w:ascii="Tahoma" w:hAnsi="Tahoma" w:cs="Tahoma"/>
          <w:sz w:val="18"/>
          <w:szCs w:val="18"/>
          <w:lang w:val="pt-BR"/>
        </w:rPr>
        <w:t>Verificação da Licença da Microsoft para Restauração ao Estado Anterior/Instalação de Software do Sistema Operacional Microsoft por Terceiros</w:t>
      </w:r>
      <w:r w:rsidR="00CD5606" w:rsidRPr="00715FF4">
        <w:rPr>
          <w:rFonts w:ascii="Tahoma" w:hAnsi="Tahoma" w:cs="Tahoma"/>
          <w:sz w:val="18"/>
          <w:szCs w:val="18"/>
          <w:lang w:val="pt-BR"/>
        </w:rPr>
        <w:t>”</w:t>
      </w:r>
      <w:r w:rsidRPr="00715FF4">
        <w:rPr>
          <w:rFonts w:ascii="Tahoma" w:hAnsi="Tahoma" w:cs="Tahoma"/>
          <w:sz w:val="18"/>
          <w:szCs w:val="18"/>
          <w:lang w:val="pt-BR"/>
        </w:rPr>
        <w:t xml:space="preserve"> está disponível no site </w:t>
      </w:r>
      <w:hyperlink r:id="rId43" w:history="1">
        <w:r w:rsidRPr="00715FF4">
          <w:rPr>
            <w:rStyle w:val="Hyperlink"/>
            <w:rFonts w:ascii="Tahoma" w:hAnsi="Tahoma" w:cs="Tahoma"/>
            <w:color w:val="auto"/>
            <w:sz w:val="18"/>
            <w:szCs w:val="18"/>
            <w:u w:val="none"/>
            <w:lang w:val="pt-BR"/>
          </w:rPr>
          <w:t>www.microsoft.com/licensing/contracts</w:t>
        </w:r>
      </w:hyperlink>
      <w:r w:rsidRPr="00715FF4">
        <w:rPr>
          <w:rFonts w:ascii="Tahoma" w:hAnsi="Tahoma" w:cs="Tahoma"/>
          <w:sz w:val="18"/>
          <w:szCs w:val="18"/>
          <w:lang w:val="pt-BR"/>
        </w:rPr>
        <w:t>.</w:t>
      </w:r>
    </w:p>
    <w:p w14:paraId="45A54754" w14:textId="77777777" w:rsidR="00AF08FE" w:rsidRPr="00715FF4" w:rsidRDefault="00AF08FE" w:rsidP="00024C3C">
      <w:pPr>
        <w:pStyle w:val="FootnoteBulletLevel1"/>
        <w:numPr>
          <w:ilvl w:val="0"/>
          <w:numId w:val="42"/>
        </w:numPr>
        <w:adjustRightInd/>
        <w:ind w:left="907"/>
        <w:textAlignment w:val="auto"/>
        <w:rPr>
          <w:rFonts w:ascii="Tahoma" w:hAnsi="Tahoma" w:cs="Tahoma"/>
        </w:rPr>
      </w:pPr>
      <w:r w:rsidRPr="00715FF4">
        <w:rPr>
          <w:rFonts w:ascii="Tahoma" w:hAnsi="Tahoma" w:cs="Tahoma"/>
          <w:b/>
          <w:sz w:val="18"/>
          <w:lang w:val="pt-BR"/>
        </w:rPr>
        <w:t>Windows Intune (Por Dispositivo)</w:t>
      </w:r>
    </w:p>
    <w:p w14:paraId="45A54755" w14:textId="77777777" w:rsidR="00AF08FE" w:rsidRPr="00F83E68" w:rsidRDefault="00AF08FE" w:rsidP="003501DF">
      <w:pPr>
        <w:spacing w:before="120" w:after="120"/>
        <w:ind w:left="900"/>
        <w:rPr>
          <w:rFonts w:cs="Tahoma"/>
          <w:lang w:val="pt-PT"/>
        </w:rPr>
      </w:pPr>
      <w:r w:rsidRPr="00715FF4">
        <w:rPr>
          <w:rFonts w:cs="Tahoma"/>
          <w:lang w:val="pt-BR"/>
        </w:rPr>
        <w:t>O Windows Intune (Por Dispositivo) está disponível mediante licença de assinatura.</w:t>
      </w:r>
      <w:r w:rsidRPr="00F83E68">
        <w:rPr>
          <w:rFonts w:cs="Tahoma"/>
          <w:lang w:val="pt-PT"/>
        </w:rPr>
        <w:t xml:space="preserve"> </w:t>
      </w:r>
      <w:r w:rsidRPr="00715FF4">
        <w:rPr>
          <w:rFonts w:cs="Tahoma"/>
          <w:lang w:val="pt-BR"/>
        </w:rPr>
        <w:t>Ele inclui direitos de atualização e uso do sistema operacional Windows Desktop.</w:t>
      </w:r>
      <w:r w:rsidR="00CD5606" w:rsidRPr="00F83E68">
        <w:rPr>
          <w:rFonts w:cs="Tahoma"/>
          <w:lang w:val="pt-PT"/>
        </w:rPr>
        <w:t xml:space="preserve"> </w:t>
      </w:r>
      <w:r w:rsidRPr="00715FF4">
        <w:rPr>
          <w:rFonts w:cs="Tahoma"/>
          <w:lang w:val="pt-BR"/>
        </w:rPr>
        <w:t>Portanto, com a Atualização para Windows Pro, cada desktop para o qual você adquirir e no qual executar o Windows Intune (Por Dispositivo) deverá estar licenciado para executar um dos sistemas operacionais qualificados aplicáveis identificados abaixo.</w:t>
      </w:r>
      <w:r w:rsidRPr="00F83E68">
        <w:rPr>
          <w:rFonts w:cs="Tahoma"/>
          <w:lang w:val="pt-PT"/>
        </w:rPr>
        <w:t xml:space="preserve"> </w:t>
      </w:r>
    </w:p>
    <w:p w14:paraId="45A54756" w14:textId="77777777" w:rsidR="00AF08FE" w:rsidRPr="00F83E68" w:rsidRDefault="00AF08FE" w:rsidP="00CD16CF">
      <w:pPr>
        <w:spacing w:before="120" w:after="120"/>
        <w:ind w:left="900"/>
        <w:rPr>
          <w:rFonts w:cs="Tahoma"/>
          <w:lang w:val="pt-PT"/>
        </w:rPr>
      </w:pPr>
      <w:r w:rsidRPr="00715FF4">
        <w:rPr>
          <w:rFonts w:cs="Tahoma"/>
          <w:lang w:val="pt-BR"/>
        </w:rPr>
        <w:t xml:space="preserve">As condições aplicáveis para aquisição da Licença de Atualização do Windows Pro, conforme descrito acima nas </w:t>
      </w:r>
      <w:r w:rsidR="00CD5606" w:rsidRPr="00715FF4">
        <w:rPr>
          <w:rFonts w:cs="Tahoma"/>
          <w:lang w:val="pt-BR"/>
        </w:rPr>
        <w:t>“</w:t>
      </w:r>
      <w:r w:rsidRPr="00715FF4">
        <w:rPr>
          <w:rFonts w:cs="Tahoma"/>
          <w:lang w:val="pt-BR"/>
        </w:rPr>
        <w:t>Regras de SOs Qualificados</w:t>
      </w:r>
      <w:r w:rsidR="00CD5606" w:rsidRPr="00715FF4">
        <w:rPr>
          <w:rFonts w:cs="Tahoma"/>
          <w:lang w:val="pt-BR"/>
        </w:rPr>
        <w:t>”</w:t>
      </w:r>
      <w:r w:rsidRPr="00715FF4">
        <w:rPr>
          <w:rFonts w:cs="Tahoma"/>
          <w:lang w:val="pt-BR"/>
        </w:rPr>
        <w:t xml:space="preserve"> se aplicam na aquisição das licenças do Windows Intune (Por</w:t>
      </w:r>
      <w:r w:rsidR="00350D74" w:rsidRPr="00715FF4">
        <w:rPr>
          <w:rFonts w:cs="Tahoma"/>
          <w:lang w:val="pt-BR"/>
        </w:rPr>
        <w:t> </w:t>
      </w:r>
      <w:r w:rsidRPr="00715FF4">
        <w:rPr>
          <w:rFonts w:cs="Tahoma"/>
          <w:lang w:val="pt-BR"/>
        </w:rPr>
        <w:t>Dispositivo).</w:t>
      </w:r>
    </w:p>
    <w:p w14:paraId="45A54757" w14:textId="77777777" w:rsidR="00AF08FE" w:rsidRPr="00F83E68" w:rsidRDefault="00AF08FE" w:rsidP="0053437B">
      <w:pPr>
        <w:keepNext/>
        <w:spacing w:after="120"/>
        <w:ind w:left="900"/>
        <w:rPr>
          <w:rFonts w:cs="Tahoma"/>
          <w:lang w:val="pt-PT"/>
        </w:rPr>
      </w:pPr>
      <w:r w:rsidRPr="00715FF4">
        <w:rPr>
          <w:rFonts w:cs="Tahoma"/>
          <w:lang w:val="pt-BR"/>
        </w:rPr>
        <w:t>Para Windows Intune (Por Dispositivo) adquirido como um Serviço Online Enterprise para atender aos</w:t>
      </w:r>
      <w:r w:rsidR="00C46BC9" w:rsidRPr="00715FF4">
        <w:rPr>
          <w:rFonts w:cs="Tahoma"/>
          <w:lang w:val="pt-BR"/>
        </w:rPr>
        <w:t> </w:t>
      </w:r>
      <w:r w:rsidRPr="00715FF4">
        <w:rPr>
          <w:rFonts w:cs="Tahoma"/>
          <w:lang w:val="pt-BR"/>
        </w:rPr>
        <w:t>requisitos do Produto Enterprise:</w:t>
      </w:r>
      <w:r w:rsidRPr="00F83E68">
        <w:rPr>
          <w:rFonts w:eastAsia="Times New Roman" w:cs="Tahoma"/>
          <w:szCs w:val="18"/>
          <w:lang w:val="pt-PT"/>
        </w:rPr>
        <w:t xml:space="preserve"> </w:t>
      </w:r>
      <w:r w:rsidRPr="00715FF4">
        <w:rPr>
          <w:rFonts w:cs="Tahoma"/>
          <w:lang w:val="pt-BR"/>
        </w:rPr>
        <w:t xml:space="preserve">Consulte a coluna </w:t>
      </w:r>
      <w:r w:rsidR="00CD5606" w:rsidRPr="00715FF4">
        <w:rPr>
          <w:rFonts w:cs="Tahoma"/>
          <w:lang w:val="pt-BR"/>
        </w:rPr>
        <w:t>“</w:t>
      </w:r>
      <w:r w:rsidRPr="00715FF4">
        <w:rPr>
          <w:rFonts w:cs="Tahoma"/>
          <w:lang w:val="pt-BR"/>
        </w:rPr>
        <w:t>Novo EA/OV-TE</w:t>
      </w:r>
      <w:r w:rsidR="00CD5606" w:rsidRPr="00715FF4">
        <w:rPr>
          <w:rFonts w:cs="Tahoma"/>
          <w:lang w:val="pt-BR"/>
        </w:rPr>
        <w:t>”</w:t>
      </w:r>
      <w:r w:rsidRPr="00715FF4">
        <w:rPr>
          <w:rFonts w:cs="Tahoma"/>
          <w:lang w:val="pt-BR"/>
        </w:rPr>
        <w:t xml:space="preserve"> na tabela acima para licenças adquiridas na assinatura e a Coluna </w:t>
      </w:r>
      <w:r w:rsidR="00CD5606" w:rsidRPr="00715FF4">
        <w:rPr>
          <w:rFonts w:cs="Tahoma"/>
          <w:lang w:val="pt-BR"/>
        </w:rPr>
        <w:t>“</w:t>
      </w:r>
      <w:r w:rsidRPr="00715FF4">
        <w:rPr>
          <w:rFonts w:cs="Tahoma"/>
          <w:lang w:val="pt-BR"/>
        </w:rPr>
        <w:t>EA/OV-TE existente</w:t>
      </w:r>
      <w:r w:rsidR="00CD5606" w:rsidRPr="00715FF4">
        <w:rPr>
          <w:rFonts w:cs="Tahoma"/>
          <w:lang w:val="pt-BR"/>
        </w:rPr>
        <w:t>”</w:t>
      </w:r>
      <w:r w:rsidRPr="00715FF4">
        <w:rPr>
          <w:rFonts w:cs="Tahoma"/>
          <w:lang w:val="pt-BR"/>
        </w:rPr>
        <w:t xml:space="preserve"> na tabela abaixo para licenças adquiridas em</w:t>
      </w:r>
      <w:r w:rsidR="00C46BC9" w:rsidRPr="00715FF4">
        <w:rPr>
          <w:rFonts w:cs="Tahoma"/>
          <w:lang w:val="pt-BR"/>
        </w:rPr>
        <w:t> </w:t>
      </w:r>
      <w:r w:rsidRPr="00715FF4">
        <w:rPr>
          <w:rFonts w:cs="Tahoma"/>
          <w:lang w:val="pt-BR"/>
        </w:rPr>
        <w:t xml:space="preserve">qualquer outro período ou realocadas conforme permitido na seção </w:t>
      </w:r>
      <w:r w:rsidR="00CD5606" w:rsidRPr="00715FF4">
        <w:rPr>
          <w:rFonts w:cs="Tahoma"/>
          <w:lang w:val="pt-BR"/>
        </w:rPr>
        <w:t>“</w:t>
      </w:r>
      <w:r w:rsidRPr="00715FF4">
        <w:rPr>
          <w:rFonts w:cs="Tahoma"/>
          <w:lang w:val="pt-BR"/>
        </w:rPr>
        <w:t>Realocação de Licença</w:t>
      </w:r>
      <w:r w:rsidR="00CD5606" w:rsidRPr="00715FF4">
        <w:rPr>
          <w:rFonts w:cs="Tahoma"/>
          <w:lang w:val="pt-BR"/>
        </w:rPr>
        <w:t>”</w:t>
      </w:r>
      <w:r w:rsidRPr="00715FF4">
        <w:rPr>
          <w:rFonts w:cs="Tahoma"/>
          <w:lang w:val="pt-BR"/>
        </w:rPr>
        <w:t xml:space="preserve"> apresentada abaixo.</w:t>
      </w:r>
      <w:r w:rsidRPr="00F83E68">
        <w:rPr>
          <w:rFonts w:cs="Tahoma"/>
          <w:lang w:val="pt-PT"/>
        </w:rPr>
        <w:t xml:space="preserve"> </w:t>
      </w:r>
    </w:p>
    <w:p w14:paraId="45A54758" w14:textId="77777777" w:rsidR="00AF08FE" w:rsidRPr="00F83E68" w:rsidRDefault="00AF08FE" w:rsidP="0053437B">
      <w:pPr>
        <w:spacing w:after="120"/>
        <w:ind w:left="900"/>
        <w:rPr>
          <w:rFonts w:cs="Tahoma"/>
          <w:lang w:val="pt-PT"/>
        </w:rPr>
      </w:pPr>
      <w:r w:rsidRPr="00715FF4">
        <w:rPr>
          <w:rFonts w:cs="Tahoma"/>
          <w:lang w:val="pt-BR"/>
        </w:rPr>
        <w:t>Como exceção da regra acima, para o Windows Intune (Por Dispositivo) adquirido como um Serviço Online Enterprise, mas não para atender aos requisitos do Produto Enterprise:</w:t>
      </w:r>
      <w:r w:rsidRPr="00F83E68">
        <w:rPr>
          <w:rFonts w:eastAsia="Times New Roman" w:cs="Tahoma"/>
          <w:szCs w:val="18"/>
          <w:lang w:val="pt-PT"/>
        </w:rPr>
        <w:t xml:space="preserve"> </w:t>
      </w:r>
      <w:r w:rsidRPr="00715FF4">
        <w:rPr>
          <w:rFonts w:cs="Tahoma"/>
          <w:lang w:val="pt-BR"/>
        </w:rPr>
        <w:t xml:space="preserve">Consulte a coluna </w:t>
      </w:r>
      <w:r w:rsidR="00CD5606" w:rsidRPr="00715FF4">
        <w:rPr>
          <w:rFonts w:cs="Tahoma"/>
          <w:lang w:val="pt-BR"/>
        </w:rPr>
        <w:t>“</w:t>
      </w:r>
      <w:r w:rsidRPr="00715FF4">
        <w:rPr>
          <w:rFonts w:cs="Tahoma"/>
          <w:lang w:val="pt-BR"/>
        </w:rPr>
        <w:t>Novo</w:t>
      </w:r>
      <w:r w:rsidR="00C46BC9" w:rsidRPr="00715FF4">
        <w:rPr>
          <w:rFonts w:cs="Tahoma"/>
          <w:lang w:val="pt-BR"/>
        </w:rPr>
        <w:t> </w:t>
      </w:r>
      <w:r w:rsidRPr="00715FF4">
        <w:rPr>
          <w:rFonts w:cs="Tahoma"/>
          <w:lang w:val="pt-BR"/>
        </w:rPr>
        <w:t>EA/OV-CW</w:t>
      </w:r>
      <w:r w:rsidR="00CD5606" w:rsidRPr="00715FF4">
        <w:rPr>
          <w:rFonts w:cs="Tahoma"/>
          <w:lang w:val="pt-BR"/>
        </w:rPr>
        <w:t>”</w:t>
      </w:r>
      <w:r w:rsidRPr="00715FF4">
        <w:rPr>
          <w:rFonts w:cs="Tahoma"/>
          <w:lang w:val="pt-BR"/>
        </w:rPr>
        <w:t xml:space="preserve"> na tabela acima para novas licenças.</w:t>
      </w:r>
    </w:p>
    <w:p w14:paraId="45A54759" w14:textId="77777777" w:rsidR="00AF08FE" w:rsidRPr="00F83E68" w:rsidRDefault="00AF08FE" w:rsidP="0085061F">
      <w:pPr>
        <w:pStyle w:val="FootnoteBulletLevel2"/>
        <w:ind w:left="900" w:firstLine="0"/>
        <w:rPr>
          <w:rFonts w:ascii="Tahoma" w:hAnsi="Tahoma" w:cs="Tahoma"/>
          <w:sz w:val="18"/>
          <w:szCs w:val="18"/>
          <w:lang w:val="pt-PT"/>
        </w:rPr>
      </w:pPr>
      <w:r w:rsidRPr="00715FF4">
        <w:rPr>
          <w:rFonts w:ascii="Tahoma" w:hAnsi="Tahoma" w:cs="Tahoma"/>
          <w:sz w:val="18"/>
          <w:szCs w:val="18"/>
          <w:lang w:val="pt-BR"/>
        </w:rPr>
        <w:t>Os clientes que tiverem assinaturas do Windows Intune (Por Dispositivo) ativas não precisarão desinstalar</w:t>
      </w:r>
      <w:r w:rsidR="00C46BC9" w:rsidRPr="00715FF4">
        <w:rPr>
          <w:rFonts w:ascii="Tahoma" w:hAnsi="Tahoma" w:cs="Tahoma"/>
          <w:sz w:val="18"/>
          <w:szCs w:val="18"/>
          <w:lang w:val="pt-BR"/>
        </w:rPr>
        <w:t> </w:t>
      </w:r>
      <w:r w:rsidRPr="00715FF4">
        <w:rPr>
          <w:rFonts w:ascii="Tahoma" w:hAnsi="Tahoma" w:cs="Tahoma"/>
          <w:sz w:val="18"/>
          <w:szCs w:val="18"/>
          <w:lang w:val="pt-BR"/>
        </w:rPr>
        <w:t>o SO qualificado do dispositivo licenciado e poderão instalar e executar o SO qualificado e</w:t>
      </w:r>
      <w:r w:rsidR="00C46BC9" w:rsidRPr="00715FF4">
        <w:rPr>
          <w:rFonts w:ascii="Tahoma" w:hAnsi="Tahoma" w:cs="Tahoma"/>
          <w:sz w:val="18"/>
          <w:szCs w:val="18"/>
          <w:lang w:val="pt-BR"/>
        </w:rPr>
        <w:t> </w:t>
      </w:r>
      <w:r w:rsidRPr="00715FF4">
        <w:rPr>
          <w:rFonts w:ascii="Tahoma" w:hAnsi="Tahoma" w:cs="Tahoma"/>
          <w:sz w:val="18"/>
          <w:szCs w:val="18"/>
          <w:lang w:val="pt-BR"/>
        </w:rPr>
        <w:t>o</w:t>
      </w:r>
      <w:r w:rsidR="00C46BC9" w:rsidRPr="00715FF4">
        <w:rPr>
          <w:rFonts w:ascii="Tahoma" w:hAnsi="Tahoma" w:cs="Tahoma"/>
          <w:sz w:val="18"/>
          <w:szCs w:val="18"/>
          <w:lang w:val="pt-BR"/>
        </w:rPr>
        <w:t> </w:t>
      </w:r>
      <w:r w:rsidRPr="00715FF4">
        <w:rPr>
          <w:rFonts w:ascii="Tahoma" w:hAnsi="Tahoma" w:cs="Tahoma"/>
          <w:sz w:val="18"/>
          <w:szCs w:val="18"/>
          <w:lang w:val="pt-BR"/>
        </w:rPr>
        <w:t>sistema operacional Windows Desktop simultaneamente.</w:t>
      </w:r>
      <w:r w:rsidRPr="00F83E68">
        <w:rPr>
          <w:rFonts w:ascii="Tahoma" w:hAnsi="Tahoma" w:cs="Tahoma"/>
          <w:sz w:val="18"/>
          <w:szCs w:val="18"/>
          <w:lang w:val="pt-PT"/>
        </w:rPr>
        <w:t xml:space="preserve"> </w:t>
      </w:r>
    </w:p>
    <w:p w14:paraId="45A5475A" w14:textId="77777777" w:rsidR="00AF08FE" w:rsidRPr="00F83E68" w:rsidRDefault="00AF08FE" w:rsidP="00B73A46">
      <w:pPr>
        <w:pStyle w:val="FootnoteBulletLevel1"/>
        <w:ind w:left="720" w:firstLine="0"/>
        <w:rPr>
          <w:rFonts w:ascii="Tahoma" w:hAnsi="Tahoma" w:cs="Tahoma"/>
          <w:lang w:val="pt-PT"/>
        </w:rPr>
      </w:pPr>
    </w:p>
    <w:p w14:paraId="45A5475B" w14:textId="77777777" w:rsidR="00AF08FE" w:rsidRPr="00F83E68" w:rsidRDefault="00AF08FE" w:rsidP="003501DF">
      <w:pPr>
        <w:spacing w:before="120" w:after="120"/>
        <w:ind w:left="900"/>
        <w:rPr>
          <w:rFonts w:cs="Tahoma"/>
          <w:lang w:val="pt-PT"/>
        </w:rPr>
      </w:pPr>
      <w:r w:rsidRPr="00715FF4">
        <w:rPr>
          <w:rFonts w:cs="Tahoma"/>
          <w:u w:val="single"/>
          <w:lang w:val="pt-BR"/>
        </w:rPr>
        <w:t>Cessão da Licença</w:t>
      </w:r>
      <w:r w:rsidRPr="00715FF4">
        <w:rPr>
          <w:rFonts w:cs="Tahoma"/>
          <w:lang w:val="pt-BR"/>
        </w:rPr>
        <w:t>.</w:t>
      </w:r>
      <w:r w:rsidR="00CD5606" w:rsidRPr="00F83E68">
        <w:rPr>
          <w:rFonts w:cs="Tahoma"/>
          <w:lang w:val="pt-PT"/>
        </w:rPr>
        <w:t xml:space="preserve"> </w:t>
      </w:r>
      <w:r w:rsidRPr="00715FF4">
        <w:rPr>
          <w:rFonts w:cs="Tahoma"/>
          <w:lang w:val="pt-BR"/>
        </w:rPr>
        <w:t>Os clientes devem ceder a licença de assinatura do Windows Intune (Por Dispositivo) ao dispositivo no qual está instalado o sistema operacional qualificado.</w:t>
      </w:r>
      <w:r w:rsidRPr="00F83E68">
        <w:rPr>
          <w:rFonts w:cs="Tahoma"/>
          <w:lang w:val="pt-PT"/>
        </w:rPr>
        <w:t xml:space="preserve"> </w:t>
      </w:r>
    </w:p>
    <w:p w14:paraId="45A5475C" w14:textId="77777777" w:rsidR="00AF08FE" w:rsidRPr="00F83E68" w:rsidRDefault="00AF08FE" w:rsidP="00B73A46">
      <w:pPr>
        <w:pStyle w:val="FootnoteBulletLevel2"/>
        <w:ind w:left="900" w:firstLine="0"/>
        <w:rPr>
          <w:rFonts w:ascii="Tahoma" w:hAnsi="Tahoma" w:cs="Tahoma"/>
          <w:lang w:val="pt-PT"/>
        </w:rPr>
      </w:pPr>
    </w:p>
    <w:p w14:paraId="45A5475D" w14:textId="77777777" w:rsidR="00AF08FE" w:rsidRPr="00F83E68" w:rsidRDefault="00AF08FE" w:rsidP="004C3222">
      <w:pPr>
        <w:pStyle w:val="FootnoteBulletLevel1"/>
        <w:tabs>
          <w:tab w:val="clear" w:pos="900"/>
          <w:tab w:val="num" w:pos="990"/>
        </w:tabs>
        <w:ind w:firstLine="0"/>
        <w:rPr>
          <w:rFonts w:ascii="Tahoma" w:hAnsi="Tahoma" w:cs="Tahoma"/>
          <w:lang w:val="pt-PT"/>
        </w:rPr>
      </w:pPr>
      <w:r w:rsidRPr="00715FF4">
        <w:rPr>
          <w:rFonts w:ascii="Tahoma" w:hAnsi="Tahoma" w:cs="Tahoma"/>
          <w:b/>
          <w:sz w:val="18"/>
          <w:u w:val="single"/>
          <w:lang w:val="pt-BR"/>
        </w:rPr>
        <w:t>Realocação da Licença</w:t>
      </w:r>
      <w:r w:rsidRPr="00715FF4">
        <w:rPr>
          <w:rFonts w:ascii="Tahoma" w:hAnsi="Tahoma" w:cs="Tahoma"/>
          <w:b/>
          <w:sz w:val="18"/>
          <w:lang w:val="pt-BR"/>
        </w:rPr>
        <w:t xml:space="preserve"> para Windows Intune (Por Dispositivo)</w:t>
      </w:r>
    </w:p>
    <w:p w14:paraId="45A5475E" w14:textId="77777777" w:rsidR="00AF08FE" w:rsidRPr="00715FF4" w:rsidRDefault="00AF08FE" w:rsidP="003501DF">
      <w:pPr>
        <w:pStyle w:val="BodyText"/>
        <w:spacing w:line="240" w:lineRule="auto"/>
        <w:ind w:left="900"/>
        <w:rPr>
          <w:rFonts w:ascii="Tahoma" w:hAnsi="Tahoma" w:cs="Tahoma"/>
        </w:rPr>
      </w:pPr>
      <w:r w:rsidRPr="00715FF4">
        <w:rPr>
          <w:rFonts w:ascii="Tahoma" w:hAnsi="Tahoma" w:cs="Tahoma"/>
          <w:color w:val="auto"/>
          <w:sz w:val="18"/>
        </w:rPr>
        <w:t xml:space="preserve">Os clientes poderão ceder licenças do Complemento do </w:t>
      </w:r>
      <w:r w:rsidRPr="00715FF4">
        <w:rPr>
          <w:rFonts w:ascii="Tahoma" w:hAnsi="Tahoma" w:cs="Tahoma"/>
          <w:sz w:val="18"/>
          <w:szCs w:val="18"/>
        </w:rPr>
        <w:t>Windows Intune (Por Dispositivo)</w:t>
      </w:r>
      <w:r w:rsidRPr="00715FF4">
        <w:rPr>
          <w:rFonts w:ascii="Tahoma" w:hAnsi="Tahoma" w:cs="Tahoma"/>
          <w:color w:val="auto"/>
          <w:sz w:val="18"/>
        </w:rPr>
        <w:t>, mas não a</w:t>
      </w:r>
      <w:r w:rsidR="0068247A" w:rsidRPr="00F83E68">
        <w:rPr>
          <w:rFonts w:ascii="Tahoma" w:hAnsi="Tahoma" w:cs="Tahoma"/>
          <w:color w:val="auto"/>
          <w:sz w:val="18"/>
          <w:lang w:val="pt-PT"/>
        </w:rPr>
        <w:t> </w:t>
      </w:r>
      <w:r w:rsidRPr="00715FF4">
        <w:rPr>
          <w:rFonts w:ascii="Tahoma" w:hAnsi="Tahoma" w:cs="Tahoma"/>
          <w:color w:val="auto"/>
          <w:sz w:val="18"/>
        </w:rPr>
        <w:t>curto prazo (ou seja, não antes de 90 dias depois da última cessão).</w:t>
      </w:r>
      <w:r w:rsidR="00CD5606" w:rsidRPr="00715FF4">
        <w:rPr>
          <w:rFonts w:ascii="Tahoma" w:hAnsi="Tahoma" w:cs="Tahoma"/>
        </w:rPr>
        <w:t xml:space="preserve"> </w:t>
      </w:r>
      <w:r w:rsidRPr="00715FF4">
        <w:rPr>
          <w:rFonts w:ascii="Tahoma" w:hAnsi="Tahoma" w:cs="Tahoma"/>
          <w:color w:val="auto"/>
          <w:sz w:val="18"/>
        </w:rPr>
        <w:t>Eles poderão realocar uma licença</w:t>
      </w:r>
      <w:r w:rsidR="0068247A" w:rsidRPr="00F83E68">
        <w:rPr>
          <w:rFonts w:ascii="Tahoma" w:hAnsi="Tahoma" w:cs="Tahoma"/>
          <w:color w:val="auto"/>
          <w:sz w:val="18"/>
          <w:lang w:val="pt-PT"/>
        </w:rPr>
        <w:t> </w:t>
      </w:r>
      <w:r w:rsidRPr="00715FF4">
        <w:rPr>
          <w:rFonts w:ascii="Tahoma" w:hAnsi="Tahoma" w:cs="Tahoma"/>
          <w:color w:val="auto"/>
          <w:sz w:val="18"/>
        </w:rPr>
        <w:t xml:space="preserve">do </w:t>
      </w:r>
      <w:r w:rsidRPr="00715FF4">
        <w:rPr>
          <w:rFonts w:ascii="Tahoma" w:hAnsi="Tahoma" w:cs="Tahoma"/>
          <w:sz w:val="18"/>
          <w:szCs w:val="18"/>
        </w:rPr>
        <w:t>Windows Intune (Por Dispositivo)</w:t>
      </w:r>
      <w:r w:rsidRPr="00715FF4">
        <w:rPr>
          <w:rFonts w:ascii="Tahoma" w:hAnsi="Tahoma" w:cs="Tahoma"/>
        </w:rPr>
        <w:t xml:space="preserve"> </w:t>
      </w:r>
      <w:r w:rsidRPr="00715FF4">
        <w:rPr>
          <w:rFonts w:ascii="Tahoma" w:hAnsi="Tahoma" w:cs="Tahoma"/>
          <w:color w:val="auto"/>
          <w:sz w:val="18"/>
        </w:rPr>
        <w:t>mais cedo se desativarem o dispositivo licenciado existente em decorrência de uma falha de hardware permanente.</w:t>
      </w:r>
      <w:r w:rsidR="00CD5606" w:rsidRPr="00715FF4">
        <w:rPr>
          <w:rFonts w:ascii="Tahoma" w:hAnsi="Tahoma" w:cs="Tahoma"/>
        </w:rPr>
        <w:t xml:space="preserve"> </w:t>
      </w:r>
      <w:r w:rsidRPr="00715FF4">
        <w:rPr>
          <w:rFonts w:ascii="Tahoma" w:hAnsi="Tahoma" w:cs="Tahoma"/>
          <w:color w:val="auto"/>
          <w:sz w:val="18"/>
        </w:rPr>
        <w:t xml:space="preserve">A licença para a qual o </w:t>
      </w:r>
      <w:r w:rsidRPr="00715FF4">
        <w:rPr>
          <w:rFonts w:ascii="Tahoma" w:hAnsi="Tahoma" w:cs="Tahoma"/>
          <w:sz w:val="18"/>
        </w:rPr>
        <w:t>Windows Intune (Por Dispositivo)</w:t>
      </w:r>
      <w:r w:rsidRPr="00715FF4">
        <w:rPr>
          <w:rFonts w:ascii="Tahoma" w:hAnsi="Tahoma" w:cs="Tahoma"/>
        </w:rPr>
        <w:t xml:space="preserve"> </w:t>
      </w:r>
      <w:r w:rsidRPr="00715FF4">
        <w:rPr>
          <w:rFonts w:ascii="Tahoma" w:hAnsi="Tahoma" w:cs="Tahoma"/>
          <w:color w:val="auto"/>
          <w:sz w:val="18"/>
        </w:rPr>
        <w:t>for transferido deverá atender aos requisitos de sistema operacional qualificado descritos acima.</w:t>
      </w:r>
      <w:r w:rsidR="00CD5606" w:rsidRPr="00715FF4">
        <w:rPr>
          <w:rFonts w:ascii="Tahoma" w:hAnsi="Tahoma" w:cs="Tahoma"/>
        </w:rPr>
        <w:t xml:space="preserve"> </w:t>
      </w:r>
      <w:r w:rsidRPr="00715FF4">
        <w:rPr>
          <w:rFonts w:ascii="Tahoma" w:hAnsi="Tahoma" w:cs="Tahoma"/>
          <w:color w:val="auto"/>
          <w:sz w:val="18"/>
        </w:rPr>
        <w:t xml:space="preserve">O software deverá ser removido e o uso ou acesso ao serviço </w:t>
      </w:r>
      <w:r w:rsidRPr="00715FF4">
        <w:rPr>
          <w:rFonts w:ascii="Tahoma" w:hAnsi="Tahoma" w:cs="Tahoma"/>
          <w:sz w:val="18"/>
        </w:rPr>
        <w:t>Windows Intune (Por Dispositivo)</w:t>
      </w:r>
      <w:r w:rsidRPr="00715FF4">
        <w:rPr>
          <w:rFonts w:ascii="Tahoma" w:hAnsi="Tahoma" w:cs="Tahoma"/>
        </w:rPr>
        <w:t xml:space="preserve"> </w:t>
      </w:r>
      <w:r w:rsidRPr="00715FF4">
        <w:rPr>
          <w:rFonts w:ascii="Tahoma" w:hAnsi="Tahoma" w:cs="Tahoma"/>
          <w:color w:val="auto"/>
          <w:sz w:val="18"/>
        </w:rPr>
        <w:t>descontinuado a partir do dispositivo do qual a licença foi transferida.</w:t>
      </w:r>
    </w:p>
    <w:p w14:paraId="45A5475F" w14:textId="77777777" w:rsidR="00AF08FE" w:rsidRPr="00F83E68" w:rsidRDefault="00AF08FE" w:rsidP="004C3222">
      <w:pPr>
        <w:tabs>
          <w:tab w:val="num" w:pos="990"/>
        </w:tabs>
        <w:autoSpaceDN w:val="0"/>
        <w:spacing w:before="120" w:after="120"/>
        <w:ind w:left="900"/>
        <w:rPr>
          <w:rFonts w:cs="Tahoma"/>
          <w:lang w:val="pt-PT"/>
        </w:rPr>
      </w:pPr>
      <w:r w:rsidRPr="00715FF4">
        <w:rPr>
          <w:rFonts w:cs="Tahoma"/>
          <w:lang w:val="pt-BR"/>
        </w:rPr>
        <w:t xml:space="preserve">Como exceção aos requisitos do SO qualificado para Windows Intune (Por Dispositivo) licenciado como Serviços Online Enterprise para atender aos requisitos do Produto Enterprise, os clientes poderão realocar as licenças do Windows Intune (Por Dispositivo) para os dispositivos a seguir, contanto que eles estejam licenciados para um dos sistemas operacionais qualificados identificados na coluna </w:t>
      </w:r>
      <w:r w:rsidR="00CD5606" w:rsidRPr="00715FF4">
        <w:rPr>
          <w:rFonts w:cs="Tahoma"/>
          <w:lang w:val="pt-BR"/>
        </w:rPr>
        <w:t>“</w:t>
      </w:r>
      <w:r w:rsidRPr="00715FF4">
        <w:rPr>
          <w:rFonts w:cs="Tahoma"/>
          <w:lang w:val="pt-BR"/>
        </w:rPr>
        <w:t>Novo EA/OV-TE</w:t>
      </w:r>
      <w:r w:rsidR="00CD5606" w:rsidRPr="00715FF4">
        <w:rPr>
          <w:rFonts w:cs="Tahoma"/>
          <w:lang w:val="pt-BR"/>
        </w:rPr>
        <w:t>”</w:t>
      </w:r>
      <w:r w:rsidRPr="00715FF4">
        <w:rPr>
          <w:rFonts w:cs="Tahoma"/>
          <w:lang w:val="pt-BR"/>
        </w:rPr>
        <w:t xml:space="preserve"> na</w:t>
      </w:r>
      <w:r w:rsidR="0068247A" w:rsidRPr="00715FF4">
        <w:rPr>
          <w:rFonts w:cs="Tahoma"/>
          <w:lang w:val="pt-BR"/>
        </w:rPr>
        <w:t> </w:t>
      </w:r>
      <w:r w:rsidRPr="00715FF4">
        <w:rPr>
          <w:rFonts w:cs="Tahoma"/>
          <w:lang w:val="pt-BR"/>
        </w:rPr>
        <w:t>tabela acima e que os sistemas operacionais qualificados estejam instalados neles:</w:t>
      </w:r>
      <w:r w:rsidRPr="00F83E68">
        <w:rPr>
          <w:rFonts w:cs="Tahoma"/>
          <w:szCs w:val="18"/>
          <w:lang w:val="pt-PT"/>
        </w:rPr>
        <w:t xml:space="preserve"> </w:t>
      </w:r>
    </w:p>
    <w:p w14:paraId="45A54760" w14:textId="77777777" w:rsidR="00AF08FE" w:rsidRPr="00F83E68" w:rsidRDefault="00AF08FE" w:rsidP="00024C3C">
      <w:pPr>
        <w:numPr>
          <w:ilvl w:val="3"/>
          <w:numId w:val="32"/>
        </w:numPr>
        <w:autoSpaceDN w:val="0"/>
        <w:spacing w:after="120"/>
        <w:rPr>
          <w:rFonts w:cs="Tahoma"/>
          <w:lang w:val="pt-PT"/>
        </w:rPr>
      </w:pPr>
      <w:r w:rsidRPr="00715FF4">
        <w:rPr>
          <w:rFonts w:cs="Tahoma"/>
          <w:lang w:val="pt-BR"/>
        </w:rPr>
        <w:t>dispositivos adquiridos em uma fusão ou aquisição e</w:t>
      </w:r>
      <w:r w:rsidRPr="00F83E68">
        <w:rPr>
          <w:rFonts w:cs="Tahoma"/>
          <w:lang w:val="pt-PT"/>
        </w:rPr>
        <w:t xml:space="preserve"> </w:t>
      </w:r>
    </w:p>
    <w:p w14:paraId="45A54761" w14:textId="77777777" w:rsidR="00AF08FE" w:rsidRPr="00F83E68" w:rsidRDefault="00AF08FE" w:rsidP="00024C3C">
      <w:pPr>
        <w:numPr>
          <w:ilvl w:val="3"/>
          <w:numId w:val="32"/>
        </w:numPr>
        <w:autoSpaceDN w:val="0"/>
        <w:spacing w:after="120"/>
        <w:rPr>
          <w:rFonts w:cs="Tahoma"/>
          <w:lang w:val="pt-PT"/>
        </w:rPr>
      </w:pPr>
      <w:r w:rsidRPr="00715FF4">
        <w:rPr>
          <w:rFonts w:cs="Tahoma"/>
          <w:lang w:val="pt-BR"/>
        </w:rPr>
        <w:t>dispositivos pertencentes a terceiros e funcionários.</w:t>
      </w:r>
    </w:p>
    <w:p w14:paraId="45A54762" w14:textId="77777777" w:rsidR="00592CA4" w:rsidRPr="00715FF4" w:rsidRDefault="00592CA4" w:rsidP="00592CA4">
      <w:pPr>
        <w:autoSpaceDN w:val="0"/>
        <w:spacing w:after="120"/>
        <w:rPr>
          <w:rFonts w:cs="Tahoma"/>
          <w:lang w:val="pt-BR"/>
        </w:rPr>
      </w:pPr>
    </w:p>
    <w:p w14:paraId="45A54763" w14:textId="77777777" w:rsidR="00592CA4" w:rsidRPr="00715FF4" w:rsidRDefault="00592CA4" w:rsidP="00592CA4">
      <w:pPr>
        <w:autoSpaceDN w:val="0"/>
        <w:spacing w:after="120"/>
        <w:rPr>
          <w:rFonts w:cs="Tahoma"/>
          <w:lang w:val="pt-BR"/>
        </w:rPr>
      </w:pPr>
    </w:p>
    <w:p w14:paraId="45A54764" w14:textId="77777777" w:rsidR="00592CA4" w:rsidRPr="00715FF4" w:rsidRDefault="00592CA4" w:rsidP="00592CA4">
      <w:pPr>
        <w:autoSpaceDN w:val="0"/>
        <w:spacing w:after="120"/>
        <w:rPr>
          <w:rFonts w:cs="Tahoma"/>
          <w:lang w:val="pt-BR"/>
        </w:rPr>
      </w:pPr>
    </w:p>
    <w:p w14:paraId="45A54765" w14:textId="77777777" w:rsidR="00AF08FE" w:rsidRPr="00715FF4" w:rsidRDefault="00AF08FE" w:rsidP="00024C3C">
      <w:pPr>
        <w:pStyle w:val="FootnoteBulletLevel1"/>
        <w:numPr>
          <w:ilvl w:val="0"/>
          <w:numId w:val="35"/>
        </w:numPr>
        <w:adjustRightInd/>
        <w:ind w:left="908" w:hanging="274"/>
        <w:textAlignment w:val="auto"/>
        <w:rPr>
          <w:rFonts w:ascii="Tahoma" w:hAnsi="Tahoma" w:cs="Tahoma"/>
        </w:rPr>
      </w:pPr>
      <w:r w:rsidRPr="00715FF4">
        <w:rPr>
          <w:rFonts w:ascii="Tahoma" w:hAnsi="Tahoma" w:cs="Tahoma"/>
          <w:b/>
          <w:sz w:val="18"/>
          <w:lang w:val="pt-BR"/>
        </w:rPr>
        <w:t>Software Assurance do Windows 8 Pro</w:t>
      </w:r>
      <w:r w:rsidRPr="00715FF4">
        <w:rPr>
          <w:rFonts w:ascii="Tahoma" w:hAnsi="Tahoma" w:cs="Tahoma"/>
        </w:rPr>
        <w:t xml:space="preserve"> </w:t>
      </w:r>
    </w:p>
    <w:p w14:paraId="45A54766" w14:textId="77777777" w:rsidR="00AF08FE" w:rsidRPr="00F83E68" w:rsidRDefault="00AF08FE" w:rsidP="004C3222">
      <w:pPr>
        <w:pStyle w:val="FootnoteBulletLevel1"/>
        <w:ind w:firstLine="0"/>
        <w:rPr>
          <w:rFonts w:ascii="Tahoma" w:hAnsi="Tahoma" w:cs="Tahoma"/>
          <w:lang w:val="pt-PT"/>
        </w:rPr>
      </w:pPr>
      <w:r w:rsidRPr="00715FF4">
        <w:rPr>
          <w:rFonts w:ascii="Tahoma" w:hAnsi="Tahoma" w:cs="Tahoma"/>
          <w:sz w:val="18"/>
          <w:lang w:val="pt-BR"/>
        </w:rPr>
        <w:t>Os clientes que desejarem se registrar no Software Assurance do Windows 8 Pro têm as</w:t>
      </w:r>
      <w:r w:rsidR="0018139C" w:rsidRPr="00715FF4">
        <w:rPr>
          <w:rFonts w:ascii="Tahoma" w:hAnsi="Tahoma" w:cs="Tahoma"/>
          <w:sz w:val="18"/>
          <w:lang w:val="pt-BR"/>
        </w:rPr>
        <w:t> </w:t>
      </w:r>
      <w:r w:rsidRPr="00715FF4">
        <w:rPr>
          <w:rFonts w:ascii="Tahoma" w:hAnsi="Tahoma" w:cs="Tahoma"/>
          <w:sz w:val="18"/>
          <w:lang w:val="pt-BR"/>
        </w:rPr>
        <w:t>seguintes</w:t>
      </w:r>
      <w:r w:rsidR="0018139C" w:rsidRPr="00715FF4">
        <w:rPr>
          <w:rFonts w:ascii="Tahoma" w:hAnsi="Tahoma" w:cs="Tahoma"/>
          <w:sz w:val="18"/>
          <w:lang w:val="pt-BR"/>
        </w:rPr>
        <w:t> </w:t>
      </w:r>
      <w:r w:rsidRPr="00715FF4">
        <w:rPr>
          <w:rFonts w:ascii="Tahoma" w:hAnsi="Tahoma" w:cs="Tahoma"/>
          <w:sz w:val="18"/>
          <w:lang w:val="pt-BR"/>
        </w:rPr>
        <w:t>opções:</w:t>
      </w:r>
    </w:p>
    <w:p w14:paraId="45A54767" w14:textId="77777777" w:rsidR="00AF08FE" w:rsidRPr="00F83E68" w:rsidRDefault="00AF08FE" w:rsidP="00024C3C">
      <w:pPr>
        <w:pStyle w:val="FootnoteBulletLevel1"/>
        <w:numPr>
          <w:ilvl w:val="0"/>
          <w:numId w:val="35"/>
        </w:numPr>
        <w:adjustRightInd/>
        <w:textAlignment w:val="auto"/>
        <w:rPr>
          <w:rFonts w:ascii="Tahoma" w:hAnsi="Tahoma" w:cs="Tahoma"/>
          <w:lang w:val="pt-PT"/>
        </w:rPr>
      </w:pPr>
      <w:r w:rsidRPr="00715FF4">
        <w:rPr>
          <w:rFonts w:ascii="Tahoma" w:hAnsi="Tahoma" w:cs="Tahoma"/>
          <w:sz w:val="18"/>
          <w:lang w:val="pt-BR"/>
        </w:rPr>
        <w:t>Select.</w:t>
      </w:r>
      <w:r w:rsidRPr="00F83E68">
        <w:rPr>
          <w:rFonts w:ascii="Tahoma" w:hAnsi="Tahoma" w:cs="Tahoma"/>
          <w:lang w:val="pt-PT"/>
        </w:rPr>
        <w:t xml:space="preserve"> </w:t>
      </w:r>
      <w:r w:rsidRPr="00715FF4">
        <w:rPr>
          <w:rFonts w:ascii="Tahoma" w:hAnsi="Tahoma" w:cs="Tahoma"/>
          <w:sz w:val="18"/>
          <w:lang w:val="pt-BR"/>
        </w:rPr>
        <w:t>Programas Open Value (Não extensivo a toda a empresa) e Licença Open</w:t>
      </w:r>
      <w:r w:rsidRPr="00F83E68">
        <w:rPr>
          <w:rFonts w:ascii="Tahoma" w:hAnsi="Tahoma" w:cs="Tahoma"/>
          <w:lang w:val="pt-PT"/>
        </w:rPr>
        <w:t xml:space="preserve"> </w:t>
      </w:r>
    </w:p>
    <w:p w14:paraId="45A54768" w14:textId="77777777" w:rsidR="00AF08FE" w:rsidRPr="00715FF4" w:rsidRDefault="00AF08FE" w:rsidP="00024C3C">
      <w:pPr>
        <w:numPr>
          <w:ilvl w:val="0"/>
          <w:numId w:val="36"/>
        </w:numPr>
        <w:ind w:left="1800"/>
        <w:rPr>
          <w:rFonts w:cs="Tahoma"/>
        </w:rPr>
      </w:pPr>
      <w:r w:rsidRPr="00715FF4">
        <w:rPr>
          <w:rFonts w:cs="Tahoma"/>
          <w:bdr w:val="none" w:sz="0" w:space="0" w:color="auto" w:frame="1"/>
          <w:lang w:val="pt-BR"/>
        </w:rPr>
        <w:t>Adquirir a cobertura do Software Assurance para Windows 8 Pro ou Windows 7 Professional (32 bits ou 64 bits ou edições N, K ou KN) licenciada por meio de OEM, Varejo ou Contrato Get</w:t>
      </w:r>
      <w:r w:rsidR="0018139C" w:rsidRPr="00715FF4">
        <w:rPr>
          <w:rFonts w:cs="Tahoma"/>
          <w:bdr w:val="none" w:sz="0" w:space="0" w:color="auto" w:frame="1"/>
          <w:lang w:val="pt-BR"/>
        </w:rPr>
        <w:t> </w:t>
      </w:r>
      <w:r w:rsidRPr="00715FF4">
        <w:rPr>
          <w:rFonts w:cs="Tahoma"/>
          <w:bdr w:val="none" w:sz="0" w:space="0" w:color="auto" w:frame="1"/>
          <w:lang w:val="pt-BR"/>
        </w:rPr>
        <w:t xml:space="preserve">Genuine Windows (GGWA) (também chamado, em certos países, de </w:t>
      </w:r>
      <w:r w:rsidR="00CD5606" w:rsidRPr="00715FF4">
        <w:rPr>
          <w:rFonts w:cs="Tahoma"/>
          <w:bdr w:val="none" w:sz="0" w:space="0" w:color="auto" w:frame="1"/>
          <w:lang w:val="pt-BR"/>
        </w:rPr>
        <w:t>“</w:t>
      </w:r>
      <w:r w:rsidRPr="00715FF4">
        <w:rPr>
          <w:rFonts w:cs="Tahoma"/>
          <w:bdr w:val="none" w:sz="0" w:space="0" w:color="auto" w:frame="1"/>
          <w:lang w:val="pt-BR"/>
        </w:rPr>
        <w:t>Get Genuine Solution</w:t>
      </w:r>
      <w:r w:rsidR="00CD5606" w:rsidRPr="00715FF4">
        <w:rPr>
          <w:rFonts w:cs="Tahoma"/>
          <w:bdr w:val="none" w:sz="0" w:space="0" w:color="auto" w:frame="1"/>
          <w:lang w:val="pt-BR"/>
        </w:rPr>
        <w:t>”</w:t>
      </w:r>
      <w:r w:rsidRPr="00715FF4">
        <w:rPr>
          <w:rFonts w:cs="Tahoma"/>
          <w:bdr w:val="none" w:sz="0" w:space="0" w:color="auto" w:frame="1"/>
          <w:lang w:val="pt-BR"/>
        </w:rPr>
        <w:t>) dentro de 90 dias a partir da data de compra da licença de OEM, Varejo ou GGWA.</w:t>
      </w:r>
      <w:r w:rsidRPr="00F83E68">
        <w:rPr>
          <w:rFonts w:cs="Tahoma"/>
          <w:lang w:val="pt-PT"/>
        </w:rPr>
        <w:t xml:space="preserve"> </w:t>
      </w:r>
      <w:r w:rsidRPr="00715FF4">
        <w:rPr>
          <w:rFonts w:cs="Tahoma"/>
          <w:bdr w:val="none" w:sz="0" w:space="0" w:color="auto" w:frame="1"/>
          <w:lang w:val="pt-BR"/>
        </w:rPr>
        <w:t>(Início de vigência: 1º de setembro de 2009)</w:t>
      </w:r>
    </w:p>
    <w:p w14:paraId="45A54769" w14:textId="77777777" w:rsidR="00AF08FE" w:rsidRPr="00F83E68" w:rsidRDefault="00AF08FE" w:rsidP="00024C3C">
      <w:pPr>
        <w:pStyle w:val="Footnotedash"/>
        <w:numPr>
          <w:ilvl w:val="0"/>
          <w:numId w:val="36"/>
        </w:numPr>
        <w:adjustRightInd/>
        <w:ind w:left="1800"/>
        <w:textAlignment w:val="auto"/>
        <w:rPr>
          <w:rFonts w:ascii="Tahoma" w:hAnsi="Tahoma" w:cs="Tahoma"/>
          <w:lang w:val="pt-PT"/>
        </w:rPr>
      </w:pPr>
      <w:r w:rsidRPr="00715FF4">
        <w:rPr>
          <w:rFonts w:ascii="Tahoma" w:hAnsi="Tahoma" w:cs="Tahoma"/>
          <w:sz w:val="18"/>
          <w:lang w:val="pt-BR"/>
        </w:rPr>
        <w:t>Renovar o Software Assurance para o sistema operacional de desktop ao término da cobertura do Software Assurance do Windows 8 Pro ou Windows 7 Professional.</w:t>
      </w:r>
      <w:r w:rsidRPr="00F83E68">
        <w:rPr>
          <w:rFonts w:ascii="Tahoma" w:hAnsi="Tahoma" w:cs="Tahoma"/>
          <w:lang w:val="pt-PT"/>
        </w:rPr>
        <w:t xml:space="preserve"> </w:t>
      </w:r>
    </w:p>
    <w:p w14:paraId="45A5476A" w14:textId="77777777" w:rsidR="00AF08FE" w:rsidRPr="00715FF4" w:rsidRDefault="00AF08FE" w:rsidP="003501DF">
      <w:pPr>
        <w:pStyle w:val="Footnotedash"/>
        <w:tabs>
          <w:tab w:val="clear" w:pos="1620"/>
        </w:tabs>
        <w:ind w:left="900" w:firstLine="0"/>
        <w:rPr>
          <w:rFonts w:ascii="Tahoma" w:hAnsi="Tahoma" w:cs="Tahoma"/>
        </w:rPr>
      </w:pPr>
      <w:r w:rsidRPr="00715FF4">
        <w:rPr>
          <w:rFonts w:ascii="Tahoma" w:hAnsi="Tahoma" w:cs="Tahoma"/>
          <w:sz w:val="18"/>
          <w:szCs w:val="18"/>
          <w:lang w:val="pt-BR"/>
        </w:rPr>
        <w:t>O período de tempo estabelecido acima poderá ser expandido para fins promocionais por tempo limitado.</w:t>
      </w:r>
      <w:r w:rsidRPr="00F83E68">
        <w:rPr>
          <w:rFonts w:ascii="Tahoma" w:hAnsi="Tahoma" w:cs="Tahoma"/>
          <w:lang w:val="pt-PT"/>
        </w:rPr>
        <w:t xml:space="preserve"> </w:t>
      </w:r>
      <w:r w:rsidRPr="00715FF4">
        <w:rPr>
          <w:rFonts w:ascii="Tahoma" w:hAnsi="Tahoma" w:cs="Tahoma"/>
          <w:sz w:val="18"/>
          <w:lang w:val="pt-BR"/>
        </w:rPr>
        <w:t xml:space="preserve">Consulte a </w:t>
      </w:r>
      <w:hyperlink w:anchor="_SECTION_3_–" w:history="1">
        <w:r w:rsidRPr="00715FF4">
          <w:rPr>
            <w:rStyle w:val="Hyperlink"/>
            <w:rFonts w:ascii="Tahoma" w:hAnsi="Tahoma" w:cs="Tahoma"/>
            <w:color w:val="auto"/>
            <w:sz w:val="18"/>
            <w:u w:val="none"/>
            <w:lang w:val="pt-BR"/>
          </w:rPr>
          <w:t>Section 3</w:t>
        </w:r>
      </w:hyperlink>
      <w:r w:rsidRPr="00715FF4">
        <w:rPr>
          <w:rFonts w:ascii="Tahoma" w:hAnsi="Tahoma" w:cs="Tahoma"/>
          <w:sz w:val="18"/>
          <w:lang w:val="pt-BR"/>
        </w:rPr>
        <w:t xml:space="preserve"> para obter detalhes.</w:t>
      </w:r>
    </w:p>
    <w:p w14:paraId="45A5476B" w14:textId="77777777" w:rsidR="00AF08FE" w:rsidRPr="00F83E68" w:rsidRDefault="00AF08FE" w:rsidP="00024C3C">
      <w:pPr>
        <w:pStyle w:val="FootnoteBulletLevel2"/>
        <w:numPr>
          <w:ilvl w:val="0"/>
          <w:numId w:val="30"/>
        </w:numPr>
        <w:adjustRightInd/>
        <w:ind w:left="1440"/>
        <w:textAlignment w:val="auto"/>
        <w:rPr>
          <w:rFonts w:ascii="Tahoma" w:hAnsi="Tahoma" w:cs="Tahoma"/>
          <w:lang w:val="pt-PT"/>
        </w:rPr>
      </w:pPr>
      <w:r w:rsidRPr="00715FF4">
        <w:rPr>
          <w:rFonts w:ascii="Tahoma" w:hAnsi="Tahoma" w:cs="Tahoma"/>
          <w:sz w:val="18"/>
          <w:szCs w:val="18"/>
          <w:lang w:val="pt-BR"/>
        </w:rPr>
        <w:t>Registros Enterprise:</w:t>
      </w:r>
      <w:r w:rsidRPr="00F83E68">
        <w:rPr>
          <w:rFonts w:ascii="Tahoma" w:hAnsi="Tahoma" w:cs="Tahoma"/>
          <w:sz w:val="18"/>
          <w:szCs w:val="18"/>
          <w:lang w:val="pt-PT"/>
        </w:rPr>
        <w:t xml:space="preserve"> </w:t>
      </w:r>
      <w:r w:rsidRPr="00715FF4">
        <w:rPr>
          <w:rFonts w:ascii="Tahoma" w:hAnsi="Tahoma" w:cs="Tahoma"/>
          <w:sz w:val="18"/>
          <w:lang w:val="pt-BR"/>
        </w:rPr>
        <w:t>ao término de um Registro Enterprise existente que cubra o Sistema Operacional Windows Desktop, renovar a respectiva cobertura sob um novo Registro Enterprise para o Sistema Operacional Windows Desktop.</w:t>
      </w:r>
    </w:p>
    <w:p w14:paraId="45A5476C" w14:textId="77777777" w:rsidR="00AF08FE" w:rsidRPr="00F83E68" w:rsidRDefault="00AF08FE" w:rsidP="00024C3C">
      <w:pPr>
        <w:pStyle w:val="FootnoteBulletLevel1"/>
        <w:numPr>
          <w:ilvl w:val="0"/>
          <w:numId w:val="37"/>
        </w:numPr>
        <w:adjustRightInd/>
        <w:ind w:left="907"/>
        <w:textAlignment w:val="auto"/>
        <w:rPr>
          <w:rFonts w:ascii="Tahoma" w:hAnsi="Tahoma" w:cs="Tahoma"/>
          <w:lang w:val="pt-PT"/>
        </w:rPr>
      </w:pPr>
      <w:r w:rsidRPr="00715FF4">
        <w:rPr>
          <w:rFonts w:ascii="Tahoma" w:hAnsi="Tahoma" w:cs="Tahoma"/>
          <w:b/>
          <w:sz w:val="18"/>
          <w:lang w:val="pt-BR"/>
        </w:rPr>
        <w:t>Software Assurance e Atualização do Windows 8 Pro</w:t>
      </w:r>
    </w:p>
    <w:p w14:paraId="45A5476D" w14:textId="77777777" w:rsidR="00AF08FE" w:rsidRPr="00F83E68" w:rsidRDefault="00AF08FE" w:rsidP="002F7FB8">
      <w:pPr>
        <w:pStyle w:val="FootnoteBulletLevel1"/>
        <w:ind w:firstLine="0"/>
        <w:rPr>
          <w:rFonts w:ascii="Tahoma" w:hAnsi="Tahoma" w:cs="Tahoma"/>
          <w:lang w:val="pt-PT"/>
        </w:rPr>
      </w:pPr>
      <w:r w:rsidRPr="00715FF4">
        <w:rPr>
          <w:rFonts w:ascii="Tahoma" w:hAnsi="Tahoma" w:cs="Tahoma"/>
          <w:sz w:val="18"/>
          <w:u w:val="single"/>
          <w:lang w:val="pt-BR"/>
        </w:rPr>
        <w:t>Licença de Atualização de Sistema Operacional (SO)</w:t>
      </w:r>
    </w:p>
    <w:p w14:paraId="45A5476E" w14:textId="77777777" w:rsidR="00AF08FE" w:rsidRPr="00F83E68" w:rsidRDefault="00AF08FE" w:rsidP="00F03379">
      <w:pPr>
        <w:pStyle w:val="FootnoteBulletLevel2"/>
        <w:numPr>
          <w:ilvl w:val="2"/>
          <w:numId w:val="37"/>
        </w:numPr>
        <w:adjustRightInd/>
        <w:ind w:left="1440"/>
        <w:textAlignment w:val="auto"/>
        <w:rPr>
          <w:rFonts w:ascii="Tahoma" w:hAnsi="Tahoma" w:cs="Tahoma"/>
          <w:lang w:val="pt-PT"/>
        </w:rPr>
      </w:pPr>
      <w:r w:rsidRPr="00715FF4">
        <w:rPr>
          <w:rFonts w:ascii="Tahoma" w:hAnsi="Tahoma" w:cs="Tahoma"/>
          <w:sz w:val="18"/>
          <w:szCs w:val="18"/>
          <w:lang w:val="pt-BR"/>
        </w:rPr>
        <w:t>As licenças de sistema operacional de desktop concedidas nestes programas são apenas licenças de atualização.</w:t>
      </w:r>
      <w:r w:rsidRPr="00F83E68">
        <w:rPr>
          <w:rFonts w:ascii="Tahoma" w:hAnsi="Tahoma" w:cs="Tahoma"/>
          <w:sz w:val="18"/>
          <w:szCs w:val="18"/>
          <w:lang w:val="pt-PT"/>
        </w:rPr>
        <w:t xml:space="preserve"> </w:t>
      </w:r>
      <w:r w:rsidRPr="00715FF4">
        <w:rPr>
          <w:rFonts w:ascii="Tahoma" w:hAnsi="Tahoma" w:cs="Tahoma"/>
          <w:sz w:val="18"/>
          <w:szCs w:val="18"/>
          <w:lang w:val="pt-BR"/>
        </w:rPr>
        <w:t>Não há licenças integrais de sistema operacional de desktop disponíveis nestes programas.</w:t>
      </w:r>
      <w:r w:rsidRPr="00F83E68">
        <w:rPr>
          <w:rFonts w:ascii="Tahoma" w:hAnsi="Tahoma" w:cs="Tahoma"/>
          <w:lang w:val="pt-PT"/>
        </w:rPr>
        <w:t xml:space="preserve"> </w:t>
      </w:r>
      <w:r w:rsidRPr="00715FF4">
        <w:rPr>
          <w:rFonts w:ascii="Tahoma" w:hAnsi="Tahoma" w:cs="Tahoma"/>
          <w:sz w:val="18"/>
          <w:lang w:val="pt-BR"/>
        </w:rPr>
        <w:t>Portanto, o cliente deve ter licenciado e instalado em cada desktop para o qual ele</w:t>
      </w:r>
      <w:r w:rsidR="000B5592" w:rsidRPr="00715FF4">
        <w:rPr>
          <w:rFonts w:ascii="Tahoma" w:hAnsi="Tahoma" w:cs="Tahoma"/>
          <w:sz w:val="18"/>
          <w:lang w:val="pt-BR"/>
        </w:rPr>
        <w:t> </w:t>
      </w:r>
      <w:r w:rsidRPr="00715FF4">
        <w:rPr>
          <w:rFonts w:ascii="Tahoma" w:hAnsi="Tahoma" w:cs="Tahoma"/>
          <w:sz w:val="18"/>
          <w:lang w:val="pt-BR"/>
        </w:rPr>
        <w:t>adquirir e no qual executar a Atualização para Windows 8 Pro um dos sistemas operacionais qualificados aplicáveis identificados na tabela abaixo.</w:t>
      </w:r>
    </w:p>
    <w:p w14:paraId="45A5476F" w14:textId="77777777" w:rsidR="00AF08FE" w:rsidRPr="00F83E68" w:rsidRDefault="00AF08FE" w:rsidP="002F7FB8">
      <w:pPr>
        <w:pStyle w:val="FootnoteBulletLevel1"/>
        <w:ind w:firstLine="0"/>
        <w:rPr>
          <w:rFonts w:ascii="Tahoma" w:hAnsi="Tahoma" w:cs="Tahoma"/>
          <w:lang w:val="pt-PT"/>
        </w:rPr>
      </w:pPr>
      <w:r w:rsidRPr="00715FF4">
        <w:rPr>
          <w:rFonts w:ascii="Tahoma" w:hAnsi="Tahoma" w:cs="Tahoma"/>
          <w:sz w:val="18"/>
          <w:lang w:val="pt-BR"/>
        </w:rPr>
        <w:t>Os clientes que desejarem adquirir a Atualização e o Software Assurance do Windows 8 Pro em conjunto têm as seguintes opções:</w:t>
      </w:r>
    </w:p>
    <w:p w14:paraId="45A54770" w14:textId="77777777" w:rsidR="00AF08FE" w:rsidRPr="00F83E68" w:rsidRDefault="00AF08FE" w:rsidP="00024C3C">
      <w:pPr>
        <w:pStyle w:val="FootnoteBulletLevel2"/>
        <w:numPr>
          <w:ilvl w:val="2"/>
          <w:numId w:val="37"/>
        </w:numPr>
        <w:adjustRightInd/>
        <w:ind w:left="1440"/>
        <w:textAlignment w:val="auto"/>
        <w:rPr>
          <w:rFonts w:ascii="Tahoma" w:hAnsi="Tahoma" w:cs="Tahoma"/>
          <w:lang w:val="pt-PT"/>
        </w:rPr>
      </w:pPr>
      <w:r w:rsidRPr="00715FF4">
        <w:rPr>
          <w:rFonts w:ascii="Tahoma" w:hAnsi="Tahoma" w:cs="Tahoma"/>
          <w:sz w:val="18"/>
          <w:lang w:val="pt-BR"/>
        </w:rPr>
        <w:t>Programas Select, Open Value (Não extensivo a toda a empresa) e Licença Open:</w:t>
      </w:r>
    </w:p>
    <w:p w14:paraId="45A54771" w14:textId="77777777" w:rsidR="00AF08FE" w:rsidRPr="00F83E68" w:rsidRDefault="00AF08FE" w:rsidP="00024C3C">
      <w:pPr>
        <w:pStyle w:val="Footnotedash"/>
        <w:numPr>
          <w:ilvl w:val="1"/>
          <w:numId w:val="38"/>
        </w:numPr>
        <w:ind w:left="1800"/>
        <w:rPr>
          <w:rFonts w:ascii="Tahoma" w:hAnsi="Tahoma" w:cs="Tahoma"/>
          <w:lang w:val="pt-PT"/>
        </w:rPr>
      </w:pPr>
      <w:r w:rsidRPr="00715FF4">
        <w:rPr>
          <w:rFonts w:ascii="Tahoma" w:hAnsi="Tahoma" w:cs="Tahoma"/>
          <w:color w:val="000000"/>
          <w:sz w:val="18"/>
          <w:lang w:val="pt-BR"/>
        </w:rPr>
        <w:t>Adquirir Atualizações e Software Assurance do Windows 8 Pro para desktops nos quais o</w:t>
      </w:r>
      <w:r w:rsidR="000078C8" w:rsidRPr="00715FF4">
        <w:rPr>
          <w:rFonts w:ascii="Tahoma" w:hAnsi="Tahoma" w:cs="Tahoma"/>
          <w:color w:val="000000"/>
          <w:sz w:val="18"/>
          <w:lang w:val="pt-BR"/>
        </w:rPr>
        <w:t> </w:t>
      </w:r>
      <w:r w:rsidRPr="00715FF4">
        <w:rPr>
          <w:rFonts w:ascii="Tahoma" w:hAnsi="Tahoma" w:cs="Tahoma"/>
          <w:color w:val="000000"/>
          <w:sz w:val="18"/>
          <w:lang w:val="pt-BR"/>
        </w:rPr>
        <w:t>cliente licenciou e instalou um dos sistemas operacionais qualificados listados na tabela de</w:t>
      </w:r>
      <w:r w:rsidR="000078C8" w:rsidRPr="00715FF4">
        <w:rPr>
          <w:rFonts w:ascii="Tahoma" w:hAnsi="Tahoma" w:cs="Tahoma"/>
          <w:color w:val="000000"/>
          <w:sz w:val="18"/>
          <w:lang w:val="pt-BR"/>
        </w:rPr>
        <w:t> </w:t>
      </w:r>
      <w:r w:rsidRPr="00715FF4">
        <w:rPr>
          <w:rFonts w:ascii="Tahoma" w:hAnsi="Tahoma" w:cs="Tahoma"/>
          <w:color w:val="000000"/>
          <w:sz w:val="18"/>
          <w:lang w:val="pt-BR"/>
        </w:rPr>
        <w:t>Atualização do Windows acima.</w:t>
      </w:r>
    </w:p>
    <w:p w14:paraId="45A54772" w14:textId="77777777" w:rsidR="00AF08FE" w:rsidRPr="00F83E68" w:rsidRDefault="00AF08FE" w:rsidP="00024C3C">
      <w:pPr>
        <w:pStyle w:val="Footnotedash"/>
        <w:numPr>
          <w:ilvl w:val="1"/>
          <w:numId w:val="38"/>
        </w:numPr>
        <w:ind w:left="1800"/>
        <w:rPr>
          <w:rFonts w:ascii="Tahoma" w:hAnsi="Tahoma" w:cs="Tahoma"/>
          <w:lang w:val="pt-PT"/>
        </w:rPr>
      </w:pPr>
      <w:r w:rsidRPr="00715FF4">
        <w:rPr>
          <w:rFonts w:ascii="Tahoma" w:hAnsi="Tahoma" w:cs="Tahoma"/>
          <w:color w:val="000000"/>
          <w:sz w:val="18"/>
          <w:lang w:val="pt-BR"/>
        </w:rPr>
        <w:t>O Cliente pode realocar a cobertura do Software Assurance em atualizações de sistemas operacionais de desktop do desktop original para um desktop substituto, mas não a curto prazo (ou seja, em 90 dias da última alocação), desde que (1) o cliente licenciou e instalou no</w:t>
      </w:r>
      <w:r w:rsidR="0083669B" w:rsidRPr="00715FF4">
        <w:rPr>
          <w:rFonts w:ascii="Tahoma" w:hAnsi="Tahoma" w:cs="Tahoma"/>
          <w:color w:val="000000"/>
          <w:sz w:val="18"/>
          <w:lang w:val="pt-BR"/>
        </w:rPr>
        <w:t> </w:t>
      </w:r>
      <w:r w:rsidRPr="00715FF4">
        <w:rPr>
          <w:rFonts w:ascii="Tahoma" w:hAnsi="Tahoma" w:cs="Tahoma"/>
          <w:color w:val="000000"/>
          <w:sz w:val="18"/>
          <w:lang w:val="pt-BR"/>
        </w:rPr>
        <w:t>desktop substituto a versão mais recente daquele sistema operacional e (2) o cliente remova quaisquer atualizações de sistema operacional de desktop do desktop original.</w:t>
      </w:r>
    </w:p>
    <w:p w14:paraId="45A54773" w14:textId="77777777" w:rsidR="00AF08FE" w:rsidRPr="00F83E68" w:rsidRDefault="00AF08FE" w:rsidP="00024C3C">
      <w:pPr>
        <w:pStyle w:val="FootnoteBulletLevel2"/>
        <w:numPr>
          <w:ilvl w:val="0"/>
          <w:numId w:val="38"/>
        </w:numPr>
        <w:adjustRightInd/>
        <w:ind w:left="1440"/>
        <w:textAlignment w:val="auto"/>
        <w:rPr>
          <w:rFonts w:ascii="Tahoma" w:hAnsi="Tahoma" w:cs="Tahoma"/>
          <w:lang w:val="pt-PT"/>
        </w:rPr>
      </w:pPr>
      <w:r w:rsidRPr="00715FF4">
        <w:rPr>
          <w:rFonts w:ascii="Tahoma" w:hAnsi="Tahoma" w:cs="Tahoma"/>
          <w:sz w:val="18"/>
          <w:lang w:val="pt-BR"/>
        </w:rPr>
        <w:t>Registros Enterprise e Contratos Open Value para toda a empresa (licença perpétua e assinatura):</w:t>
      </w:r>
    </w:p>
    <w:p w14:paraId="45A54774" w14:textId="77777777" w:rsidR="00AF08FE" w:rsidRPr="00F83E68" w:rsidRDefault="00AF08FE" w:rsidP="00024C3C">
      <w:pPr>
        <w:pStyle w:val="Footnotedash"/>
        <w:numPr>
          <w:ilvl w:val="0"/>
          <w:numId w:val="38"/>
        </w:numPr>
        <w:adjustRightInd/>
        <w:ind w:left="1800"/>
        <w:textAlignment w:val="auto"/>
        <w:rPr>
          <w:rFonts w:ascii="Tahoma" w:hAnsi="Tahoma" w:cs="Tahoma"/>
          <w:lang w:val="pt-PT"/>
        </w:rPr>
      </w:pPr>
      <w:r w:rsidRPr="00715FF4">
        <w:rPr>
          <w:rFonts w:ascii="Tahoma" w:hAnsi="Tahoma" w:cs="Tahoma"/>
          <w:sz w:val="18"/>
          <w:szCs w:val="18"/>
          <w:lang w:val="pt-BR"/>
        </w:rPr>
        <w:t>Registros Enterprise ou Contratos Open Value iniciais (base instalada):</w:t>
      </w:r>
      <w:r w:rsidRPr="00F83E68">
        <w:rPr>
          <w:rFonts w:ascii="Tahoma" w:hAnsi="Tahoma" w:cs="Tahoma"/>
          <w:sz w:val="18"/>
          <w:szCs w:val="18"/>
          <w:lang w:val="pt-PT"/>
        </w:rPr>
        <w:t xml:space="preserve"> </w:t>
      </w:r>
    </w:p>
    <w:p w14:paraId="45A54775" w14:textId="77777777" w:rsidR="00AF08FE" w:rsidRPr="00715FF4" w:rsidRDefault="00AF08FE" w:rsidP="002F7FB8">
      <w:pPr>
        <w:pStyle w:val="Footnotedash"/>
        <w:ind w:left="1800" w:firstLine="0"/>
        <w:rPr>
          <w:rFonts w:ascii="Tahoma" w:hAnsi="Tahoma" w:cs="Tahoma"/>
          <w:sz w:val="18"/>
          <w:lang w:val="pt-BR"/>
        </w:rPr>
      </w:pPr>
      <w:r w:rsidRPr="00715FF4">
        <w:rPr>
          <w:rFonts w:ascii="Tahoma" w:hAnsi="Tahoma" w:cs="Tahoma"/>
          <w:sz w:val="18"/>
          <w:lang w:val="pt-BR"/>
        </w:rPr>
        <w:t>Adquirir a Atualização e o Software Assurance do Windows 8 Pro para todos os desktops qualificados na base instalada.</w:t>
      </w:r>
      <w:r w:rsidR="00CD5606" w:rsidRPr="00F83E68">
        <w:rPr>
          <w:rFonts w:ascii="Tahoma" w:hAnsi="Tahoma" w:cs="Tahoma"/>
          <w:lang w:val="pt-PT"/>
        </w:rPr>
        <w:t xml:space="preserve"> </w:t>
      </w:r>
      <w:r w:rsidRPr="00715FF4">
        <w:rPr>
          <w:rFonts w:ascii="Tahoma" w:hAnsi="Tahoma" w:cs="Tahoma"/>
          <w:sz w:val="18"/>
          <w:lang w:val="pt-BR"/>
        </w:rPr>
        <w:t xml:space="preserve">A </w:t>
      </w:r>
      <w:r w:rsidR="00CD5606" w:rsidRPr="00715FF4">
        <w:rPr>
          <w:rFonts w:ascii="Tahoma" w:hAnsi="Tahoma" w:cs="Tahoma"/>
          <w:sz w:val="18"/>
          <w:lang w:val="pt-BR"/>
        </w:rPr>
        <w:t>“</w:t>
      </w:r>
      <w:r w:rsidRPr="00715FF4">
        <w:rPr>
          <w:rFonts w:ascii="Tahoma" w:hAnsi="Tahoma" w:cs="Tahoma"/>
          <w:sz w:val="18"/>
          <w:lang w:val="pt-BR"/>
        </w:rPr>
        <w:t>base instalada</w:t>
      </w:r>
      <w:r w:rsidR="00CD5606" w:rsidRPr="00715FF4">
        <w:rPr>
          <w:rFonts w:ascii="Tahoma" w:hAnsi="Tahoma" w:cs="Tahoma"/>
          <w:sz w:val="18"/>
          <w:lang w:val="pt-BR"/>
        </w:rPr>
        <w:t>”</w:t>
      </w:r>
      <w:r w:rsidRPr="00715FF4">
        <w:rPr>
          <w:rFonts w:ascii="Tahoma" w:hAnsi="Tahoma" w:cs="Tahoma"/>
          <w:sz w:val="18"/>
          <w:lang w:val="pt-BR"/>
        </w:rPr>
        <w:t xml:space="preserve"> é formada por todos os desktops qualificados do cliente e das afiliadas cobertas do cliente a partir da data de início de vigência</w:t>
      </w:r>
      <w:r w:rsidR="0083669B" w:rsidRPr="00715FF4">
        <w:rPr>
          <w:rFonts w:ascii="Tahoma" w:hAnsi="Tahoma" w:cs="Tahoma"/>
          <w:sz w:val="18"/>
          <w:lang w:val="pt-BR"/>
        </w:rPr>
        <w:t> </w:t>
      </w:r>
      <w:r w:rsidRPr="00715FF4">
        <w:rPr>
          <w:rFonts w:ascii="Tahoma" w:hAnsi="Tahoma" w:cs="Tahoma"/>
          <w:sz w:val="18"/>
          <w:lang w:val="pt-BR"/>
        </w:rPr>
        <w:t>do registro ou contrato.</w:t>
      </w:r>
      <w:r w:rsidR="00CD5606" w:rsidRPr="00F83E68">
        <w:rPr>
          <w:rFonts w:ascii="Tahoma" w:hAnsi="Tahoma" w:cs="Tahoma"/>
          <w:lang w:val="pt-PT"/>
        </w:rPr>
        <w:t xml:space="preserve"> </w:t>
      </w:r>
      <w:r w:rsidRPr="00715FF4">
        <w:rPr>
          <w:rFonts w:ascii="Tahoma" w:hAnsi="Tahoma" w:cs="Tahoma"/>
          <w:sz w:val="18"/>
          <w:lang w:val="pt-BR"/>
        </w:rPr>
        <w:t xml:space="preserve">O cliente deverá ter licenciado e instalado um dos sistemas operacionais qualificados listados na tabela de Atualização do Windows acima na coluna </w:t>
      </w:r>
      <w:r w:rsidR="00CD5606" w:rsidRPr="00715FF4">
        <w:rPr>
          <w:rFonts w:ascii="Tahoma" w:hAnsi="Tahoma" w:cs="Tahoma"/>
          <w:sz w:val="18"/>
          <w:lang w:val="pt-BR"/>
        </w:rPr>
        <w:t>“</w:t>
      </w:r>
      <w:r w:rsidRPr="00715FF4">
        <w:rPr>
          <w:rFonts w:ascii="Tahoma" w:hAnsi="Tahoma" w:cs="Tahoma"/>
          <w:sz w:val="18"/>
          <w:lang w:val="pt-BR"/>
        </w:rPr>
        <w:t>Novo</w:t>
      </w:r>
      <w:r w:rsidR="0083669B" w:rsidRPr="00715FF4">
        <w:rPr>
          <w:rFonts w:ascii="Tahoma" w:hAnsi="Tahoma" w:cs="Tahoma"/>
          <w:sz w:val="18"/>
          <w:lang w:val="pt-BR"/>
        </w:rPr>
        <w:t> </w:t>
      </w:r>
      <w:r w:rsidRPr="00715FF4">
        <w:rPr>
          <w:rFonts w:ascii="Tahoma" w:hAnsi="Tahoma" w:cs="Tahoma"/>
          <w:sz w:val="18"/>
          <w:lang w:val="pt-BR"/>
        </w:rPr>
        <w:t>EA/OV-TE</w:t>
      </w:r>
      <w:r w:rsidR="00CD5606" w:rsidRPr="00715FF4">
        <w:rPr>
          <w:rFonts w:ascii="Tahoma" w:hAnsi="Tahoma" w:cs="Tahoma"/>
          <w:sz w:val="18"/>
          <w:lang w:val="pt-BR"/>
        </w:rPr>
        <w:t>”</w:t>
      </w:r>
      <w:r w:rsidRPr="00715FF4">
        <w:rPr>
          <w:rFonts w:ascii="Tahoma" w:hAnsi="Tahoma" w:cs="Tahoma"/>
          <w:sz w:val="18"/>
          <w:lang w:val="pt-BR"/>
        </w:rPr>
        <w:t xml:space="preserve"> em todos os desktops qualificados da base instalada nos quais o sistema operacional Windows será executado.</w:t>
      </w:r>
    </w:p>
    <w:p w14:paraId="45A54776" w14:textId="77777777" w:rsidR="002C04FD" w:rsidRPr="00715FF4" w:rsidRDefault="002C04FD" w:rsidP="002F7FB8">
      <w:pPr>
        <w:pStyle w:val="Footnotedash"/>
        <w:ind w:left="1800" w:firstLine="0"/>
        <w:rPr>
          <w:rFonts w:ascii="Tahoma" w:hAnsi="Tahoma" w:cs="Tahoma"/>
          <w:sz w:val="18"/>
          <w:lang w:val="pt-BR"/>
        </w:rPr>
      </w:pPr>
    </w:p>
    <w:p w14:paraId="45A54777" w14:textId="77777777" w:rsidR="002C04FD" w:rsidRPr="00715FF4" w:rsidRDefault="002C04FD" w:rsidP="002F7FB8">
      <w:pPr>
        <w:pStyle w:val="Footnotedash"/>
        <w:ind w:left="1800" w:firstLine="0"/>
        <w:rPr>
          <w:rFonts w:ascii="Tahoma" w:hAnsi="Tahoma" w:cs="Tahoma"/>
          <w:sz w:val="18"/>
          <w:lang w:val="pt-BR"/>
        </w:rPr>
      </w:pPr>
    </w:p>
    <w:p w14:paraId="45A54778" w14:textId="77777777" w:rsidR="002C04FD" w:rsidRPr="00715FF4" w:rsidRDefault="002C04FD" w:rsidP="002F7FB8">
      <w:pPr>
        <w:pStyle w:val="Footnotedash"/>
        <w:ind w:left="1800" w:firstLine="0"/>
        <w:rPr>
          <w:rFonts w:ascii="Tahoma" w:hAnsi="Tahoma" w:cs="Tahoma"/>
          <w:sz w:val="18"/>
          <w:lang w:val="pt-BR"/>
        </w:rPr>
      </w:pPr>
    </w:p>
    <w:p w14:paraId="45A54779" w14:textId="77777777" w:rsidR="002C04FD" w:rsidRPr="00715FF4" w:rsidRDefault="002C04FD" w:rsidP="002F7FB8">
      <w:pPr>
        <w:pStyle w:val="Footnotedash"/>
        <w:ind w:left="1800" w:firstLine="0"/>
        <w:rPr>
          <w:rFonts w:ascii="Tahoma" w:hAnsi="Tahoma" w:cs="Tahoma"/>
          <w:sz w:val="18"/>
          <w:lang w:val="pt-BR"/>
        </w:rPr>
      </w:pPr>
    </w:p>
    <w:p w14:paraId="45A5477A" w14:textId="77777777" w:rsidR="002C04FD" w:rsidRPr="00F83E68" w:rsidRDefault="002C04FD" w:rsidP="002F7FB8">
      <w:pPr>
        <w:pStyle w:val="Footnotedash"/>
        <w:ind w:left="1800" w:firstLine="0"/>
        <w:rPr>
          <w:rFonts w:ascii="Tahoma" w:hAnsi="Tahoma" w:cs="Tahoma"/>
          <w:lang w:val="pt-PT"/>
        </w:rPr>
      </w:pPr>
    </w:p>
    <w:p w14:paraId="45A5477B" w14:textId="77777777" w:rsidR="00AF08FE" w:rsidRPr="00F83E68" w:rsidRDefault="00AF08FE" w:rsidP="00024C3C">
      <w:pPr>
        <w:pStyle w:val="Footnotedash"/>
        <w:numPr>
          <w:ilvl w:val="0"/>
          <w:numId w:val="38"/>
        </w:numPr>
        <w:adjustRightInd/>
        <w:ind w:left="1800"/>
        <w:textAlignment w:val="auto"/>
        <w:rPr>
          <w:rFonts w:ascii="Tahoma" w:hAnsi="Tahoma" w:cs="Tahoma"/>
          <w:lang w:val="pt-PT"/>
        </w:rPr>
      </w:pPr>
      <w:r w:rsidRPr="00715FF4">
        <w:rPr>
          <w:rFonts w:ascii="Tahoma" w:hAnsi="Tahoma" w:cs="Tahoma"/>
          <w:sz w:val="18"/>
          <w:lang w:val="pt-BR"/>
        </w:rPr>
        <w:t>Registros Enterprise ou Contratos Open Value existentes [adequação (</w:t>
      </w:r>
      <w:r w:rsidR="00CD5606" w:rsidRPr="00715FF4">
        <w:rPr>
          <w:rFonts w:ascii="Tahoma" w:hAnsi="Tahoma" w:cs="Tahoma"/>
          <w:sz w:val="18"/>
          <w:lang w:val="pt-BR"/>
        </w:rPr>
        <w:t>“</w:t>
      </w:r>
      <w:r w:rsidRPr="00715FF4">
        <w:rPr>
          <w:rFonts w:ascii="Tahoma" w:hAnsi="Tahoma" w:cs="Tahoma"/>
          <w:sz w:val="18"/>
          <w:lang w:val="pt-BR"/>
        </w:rPr>
        <w:t>true-up</w:t>
      </w:r>
      <w:r w:rsidR="00CD5606" w:rsidRPr="00715FF4">
        <w:rPr>
          <w:rFonts w:ascii="Tahoma" w:hAnsi="Tahoma" w:cs="Tahoma"/>
          <w:sz w:val="18"/>
          <w:lang w:val="pt-BR"/>
        </w:rPr>
        <w:t>”</w:t>
      </w:r>
      <w:r w:rsidRPr="00715FF4">
        <w:rPr>
          <w:rFonts w:ascii="Tahoma" w:hAnsi="Tahoma" w:cs="Tahoma"/>
          <w:sz w:val="18"/>
          <w:lang w:val="pt-BR"/>
        </w:rPr>
        <w:t>) e</w:t>
      </w:r>
      <w:r w:rsidR="002D70F8" w:rsidRPr="00715FF4">
        <w:rPr>
          <w:rFonts w:ascii="Tahoma" w:hAnsi="Tahoma" w:cs="Tahoma"/>
          <w:sz w:val="18"/>
          <w:lang w:val="pt-BR"/>
        </w:rPr>
        <w:t> </w:t>
      </w:r>
      <w:r w:rsidRPr="00715FF4">
        <w:rPr>
          <w:rFonts w:ascii="Tahoma" w:hAnsi="Tahoma" w:cs="Tahoma"/>
          <w:sz w:val="18"/>
          <w:lang w:val="pt-BR"/>
        </w:rPr>
        <w:t>substituições]:</w:t>
      </w:r>
    </w:p>
    <w:p w14:paraId="45A5477C" w14:textId="77777777" w:rsidR="00AF08FE" w:rsidRPr="00F83E68" w:rsidRDefault="00AF08FE" w:rsidP="003501DF">
      <w:pPr>
        <w:pStyle w:val="Footnotedash"/>
        <w:tabs>
          <w:tab w:val="clear" w:pos="1620"/>
        </w:tabs>
        <w:ind w:left="1800" w:firstLine="0"/>
        <w:rPr>
          <w:rFonts w:ascii="Tahoma" w:hAnsi="Tahoma" w:cs="Tahoma"/>
          <w:lang w:val="pt-PT"/>
        </w:rPr>
      </w:pPr>
      <w:r w:rsidRPr="00715FF4">
        <w:rPr>
          <w:rFonts w:ascii="Tahoma" w:hAnsi="Tahoma" w:cs="Tahoma"/>
          <w:sz w:val="18"/>
          <w:lang w:val="pt-BR"/>
        </w:rPr>
        <w:t>Adquirir Atualização e Software Assurance do Windows 8 Pro para dos os novos desktops qualificados ou dispositivos nos quais o sistema operacional Windows será executado.</w:t>
      </w:r>
      <w:r w:rsidR="00CD5606" w:rsidRPr="00F83E68">
        <w:rPr>
          <w:rFonts w:ascii="Tahoma" w:hAnsi="Tahoma" w:cs="Tahoma"/>
          <w:lang w:val="pt-PT"/>
        </w:rPr>
        <w:t xml:space="preserve"> </w:t>
      </w:r>
      <w:r w:rsidRPr="00715FF4">
        <w:rPr>
          <w:rFonts w:ascii="Tahoma" w:hAnsi="Tahoma" w:cs="Tahoma"/>
          <w:sz w:val="18"/>
          <w:lang w:val="pt-BR"/>
        </w:rPr>
        <w:t>O</w:t>
      </w:r>
      <w:r w:rsidR="00E604A8" w:rsidRPr="00715FF4">
        <w:rPr>
          <w:rFonts w:ascii="Tahoma" w:hAnsi="Tahoma" w:cs="Tahoma"/>
          <w:sz w:val="18"/>
          <w:lang w:val="pt-BR"/>
        </w:rPr>
        <w:t> </w:t>
      </w:r>
      <w:r w:rsidRPr="00715FF4">
        <w:rPr>
          <w:rFonts w:ascii="Tahoma" w:hAnsi="Tahoma" w:cs="Tahoma"/>
          <w:sz w:val="18"/>
          <w:lang w:val="pt-BR"/>
        </w:rPr>
        <w:t xml:space="preserve">cliente deve ter licenciado e instalado em todos os desktops qualificados novos e de substituição ou dispositivos adquiridos de qualquer fonte que não seja por meio de uma fusão ou aquisição um dos sistemas operacionais qualificados listados na tabela de Atualização do Windows acima, na coluna </w:t>
      </w:r>
      <w:r w:rsidR="00CD5606" w:rsidRPr="00715FF4">
        <w:rPr>
          <w:rFonts w:ascii="Tahoma" w:hAnsi="Tahoma" w:cs="Tahoma"/>
          <w:sz w:val="18"/>
          <w:lang w:val="pt-BR"/>
        </w:rPr>
        <w:t>“</w:t>
      </w:r>
      <w:r w:rsidRPr="00715FF4">
        <w:rPr>
          <w:rFonts w:ascii="Tahoma" w:hAnsi="Tahoma" w:cs="Tahoma"/>
          <w:sz w:val="18"/>
          <w:lang w:val="pt-BR"/>
        </w:rPr>
        <w:t>EA/OV-CW Existente</w:t>
      </w:r>
      <w:r w:rsidR="00CD5606" w:rsidRPr="00715FF4">
        <w:rPr>
          <w:rFonts w:ascii="Tahoma" w:hAnsi="Tahoma" w:cs="Tahoma"/>
          <w:sz w:val="18"/>
          <w:lang w:val="pt-BR"/>
        </w:rPr>
        <w:t>”</w:t>
      </w:r>
      <w:r w:rsidRPr="00715FF4">
        <w:rPr>
          <w:rFonts w:ascii="Tahoma" w:hAnsi="Tahoma" w:cs="Tahoma"/>
          <w:sz w:val="18"/>
          <w:lang w:val="pt-BR"/>
        </w:rPr>
        <w:t>.</w:t>
      </w:r>
      <w:r w:rsidRPr="00F83E68">
        <w:rPr>
          <w:rFonts w:ascii="Tahoma" w:hAnsi="Tahoma" w:cs="Tahoma"/>
          <w:lang w:val="pt-PT"/>
        </w:rPr>
        <w:t xml:space="preserve"> </w:t>
      </w:r>
      <w:r w:rsidRPr="00715FF4">
        <w:rPr>
          <w:rFonts w:ascii="Tahoma" w:hAnsi="Tahoma" w:cs="Tahoma"/>
          <w:sz w:val="18"/>
          <w:lang w:val="pt-BR"/>
        </w:rPr>
        <w:t>O cliente deve ter licenciado e instalado em</w:t>
      </w:r>
      <w:r w:rsidR="002C04FD" w:rsidRPr="00715FF4">
        <w:rPr>
          <w:rFonts w:ascii="Tahoma" w:hAnsi="Tahoma" w:cs="Tahoma"/>
          <w:sz w:val="18"/>
          <w:lang w:val="pt-BR"/>
        </w:rPr>
        <w:t> </w:t>
      </w:r>
      <w:r w:rsidRPr="00715FF4">
        <w:rPr>
          <w:rFonts w:ascii="Tahoma" w:hAnsi="Tahoma" w:cs="Tahoma"/>
          <w:sz w:val="18"/>
          <w:lang w:val="pt-BR"/>
        </w:rPr>
        <w:t>todos os desktops qualificados novos ou de substituição adquiridos por meio de uma fusão ou aquisição um dos sistemas operacionais qualificados listados na tabela de Atualização do</w:t>
      </w:r>
      <w:r w:rsidR="002C04FD" w:rsidRPr="00715FF4">
        <w:rPr>
          <w:rFonts w:ascii="Tahoma" w:hAnsi="Tahoma" w:cs="Tahoma"/>
          <w:sz w:val="18"/>
          <w:lang w:val="pt-BR"/>
        </w:rPr>
        <w:t> </w:t>
      </w:r>
      <w:r w:rsidRPr="00715FF4">
        <w:rPr>
          <w:rFonts w:ascii="Tahoma" w:hAnsi="Tahoma" w:cs="Tahoma"/>
          <w:sz w:val="18"/>
          <w:lang w:val="pt-BR"/>
        </w:rPr>
        <w:t xml:space="preserve">Windows acima, na coluna </w:t>
      </w:r>
      <w:r w:rsidR="00CD5606" w:rsidRPr="00715FF4">
        <w:rPr>
          <w:rFonts w:ascii="Tahoma" w:hAnsi="Tahoma" w:cs="Tahoma"/>
          <w:sz w:val="18"/>
          <w:lang w:val="pt-BR"/>
        </w:rPr>
        <w:t>“</w:t>
      </w:r>
      <w:r w:rsidRPr="00715FF4">
        <w:rPr>
          <w:rFonts w:ascii="Tahoma" w:hAnsi="Tahoma" w:cs="Tahoma"/>
          <w:sz w:val="18"/>
          <w:lang w:val="pt-BR"/>
        </w:rPr>
        <w:t>Novo EA/OV-CW</w:t>
      </w:r>
      <w:r w:rsidR="00CD5606" w:rsidRPr="00715FF4">
        <w:rPr>
          <w:rFonts w:ascii="Tahoma" w:hAnsi="Tahoma" w:cs="Tahoma"/>
          <w:sz w:val="18"/>
          <w:lang w:val="pt-BR"/>
        </w:rPr>
        <w:t>”</w:t>
      </w:r>
      <w:r w:rsidRPr="00715FF4">
        <w:rPr>
          <w:rFonts w:ascii="Tahoma" w:hAnsi="Tahoma" w:cs="Tahoma"/>
          <w:sz w:val="18"/>
          <w:lang w:val="pt-BR"/>
        </w:rPr>
        <w:t>.</w:t>
      </w:r>
    </w:p>
    <w:p w14:paraId="45A5477D" w14:textId="77777777" w:rsidR="00AF08FE" w:rsidRPr="00F83E68" w:rsidRDefault="00AF08FE" w:rsidP="00024C3C">
      <w:pPr>
        <w:pStyle w:val="FootnoteBulletLevel2"/>
        <w:numPr>
          <w:ilvl w:val="0"/>
          <w:numId w:val="38"/>
        </w:numPr>
        <w:adjustRightInd/>
        <w:ind w:left="1800" w:hanging="270"/>
        <w:textAlignment w:val="auto"/>
        <w:rPr>
          <w:rFonts w:ascii="Tahoma" w:hAnsi="Tahoma" w:cs="Tahoma"/>
          <w:lang w:val="pt-PT"/>
        </w:rPr>
      </w:pPr>
      <w:r w:rsidRPr="00715FF4">
        <w:rPr>
          <w:rFonts w:ascii="Tahoma" w:hAnsi="Tahoma" w:cs="Tahoma"/>
          <w:sz w:val="18"/>
          <w:szCs w:val="18"/>
          <w:lang w:val="pt-BR"/>
        </w:rPr>
        <w:t>Clientes do Contrato para Campus e Contrato School e Open Value Subscription - Soluções Educacionais:</w:t>
      </w:r>
      <w:r w:rsidRPr="00F83E68">
        <w:rPr>
          <w:rFonts w:ascii="Tahoma" w:hAnsi="Tahoma" w:cs="Tahoma"/>
          <w:sz w:val="18"/>
          <w:szCs w:val="18"/>
          <w:lang w:val="pt-PT"/>
        </w:rPr>
        <w:t xml:space="preserve"> </w:t>
      </w:r>
    </w:p>
    <w:p w14:paraId="45A5477E" w14:textId="77777777" w:rsidR="00AF08FE" w:rsidRPr="00F83E68" w:rsidRDefault="00AF08FE" w:rsidP="003501DF">
      <w:pPr>
        <w:pStyle w:val="FootnoteBulletLevel2"/>
        <w:tabs>
          <w:tab w:val="clear" w:pos="1260"/>
        </w:tabs>
        <w:ind w:left="1800" w:firstLine="0"/>
        <w:rPr>
          <w:rFonts w:ascii="Tahoma" w:hAnsi="Tahoma" w:cs="Tahoma"/>
          <w:lang w:val="pt-PT"/>
        </w:rPr>
      </w:pPr>
      <w:r w:rsidRPr="00715FF4">
        <w:rPr>
          <w:rFonts w:ascii="Tahoma" w:hAnsi="Tahoma" w:cs="Tahoma"/>
          <w:sz w:val="18"/>
          <w:lang w:val="pt-BR"/>
        </w:rPr>
        <w:t>O sistema operacional Windows está licenciado apenas como uma atualização.</w:t>
      </w:r>
      <w:r w:rsidR="00CD5606" w:rsidRPr="00F83E68">
        <w:rPr>
          <w:rFonts w:ascii="Tahoma" w:hAnsi="Tahoma" w:cs="Tahoma"/>
          <w:lang w:val="pt-PT"/>
        </w:rPr>
        <w:t xml:space="preserve"> </w:t>
      </w:r>
      <w:r w:rsidRPr="00715FF4">
        <w:rPr>
          <w:rFonts w:ascii="Tahoma" w:hAnsi="Tahoma" w:cs="Tahoma"/>
          <w:sz w:val="18"/>
          <w:lang w:val="pt-BR"/>
        </w:rPr>
        <w:t>Dessa forma, os clientes que desejarem executar o sistema operacional Windows deverão primeiro ter licenciado e instalado um sistema operacional qualificado no desktop.</w:t>
      </w:r>
      <w:r w:rsidRPr="00F83E68">
        <w:rPr>
          <w:rFonts w:ascii="Tahoma" w:hAnsi="Tahoma" w:cs="Tahoma"/>
          <w:lang w:val="pt-PT"/>
        </w:rPr>
        <w:t xml:space="preserve"> </w:t>
      </w:r>
      <w:r w:rsidRPr="00715FF4">
        <w:rPr>
          <w:rFonts w:ascii="Tahoma" w:hAnsi="Tahoma" w:cs="Tahoma"/>
          <w:sz w:val="18"/>
          <w:lang w:val="pt-BR"/>
        </w:rPr>
        <w:t>Um sistema operacional qualificado é um dos sistemas operacionais qualificados listados na tabela de Atualização do</w:t>
      </w:r>
      <w:r w:rsidR="002C04FD" w:rsidRPr="00715FF4">
        <w:rPr>
          <w:rFonts w:ascii="Tahoma" w:hAnsi="Tahoma" w:cs="Tahoma"/>
          <w:sz w:val="18"/>
          <w:lang w:val="pt-BR"/>
        </w:rPr>
        <w:t> </w:t>
      </w:r>
      <w:r w:rsidRPr="00715FF4">
        <w:rPr>
          <w:rFonts w:ascii="Tahoma" w:hAnsi="Tahoma" w:cs="Tahoma"/>
          <w:sz w:val="18"/>
          <w:lang w:val="pt-BR"/>
        </w:rPr>
        <w:t xml:space="preserve">Windows acima, na coluna </w:t>
      </w:r>
      <w:r w:rsidR="00CD5606" w:rsidRPr="00715FF4">
        <w:rPr>
          <w:rFonts w:ascii="Tahoma" w:hAnsi="Tahoma" w:cs="Tahoma"/>
          <w:sz w:val="18"/>
          <w:lang w:val="pt-BR"/>
        </w:rPr>
        <w:t>“</w:t>
      </w:r>
      <w:r w:rsidRPr="00715FF4">
        <w:rPr>
          <w:rFonts w:ascii="Tahoma" w:hAnsi="Tahoma" w:cs="Tahoma"/>
          <w:sz w:val="18"/>
          <w:lang w:val="pt-BR"/>
        </w:rPr>
        <w:t>Academic</w:t>
      </w:r>
      <w:r w:rsidR="00CD5606" w:rsidRPr="00715FF4">
        <w:rPr>
          <w:rFonts w:ascii="Tahoma" w:hAnsi="Tahoma" w:cs="Tahoma"/>
          <w:sz w:val="18"/>
          <w:lang w:val="pt-BR"/>
        </w:rPr>
        <w:t>”</w:t>
      </w:r>
      <w:r w:rsidRPr="00715FF4">
        <w:rPr>
          <w:rFonts w:ascii="Tahoma" w:hAnsi="Tahoma" w:cs="Tahoma"/>
          <w:sz w:val="18"/>
          <w:lang w:val="pt-BR"/>
        </w:rPr>
        <w:t>.</w:t>
      </w:r>
      <w:r w:rsidRPr="00F83E68">
        <w:rPr>
          <w:rFonts w:ascii="Tahoma" w:hAnsi="Tahoma" w:cs="Tahoma"/>
          <w:lang w:val="pt-PT"/>
        </w:rPr>
        <w:t xml:space="preserve"> </w:t>
      </w:r>
    </w:p>
    <w:p w14:paraId="45A5477F" w14:textId="77777777" w:rsidR="00AF08FE" w:rsidRPr="00F83E68" w:rsidRDefault="00AF08FE" w:rsidP="002F7FB8">
      <w:pPr>
        <w:pStyle w:val="FootnoteBulletLevel2"/>
        <w:ind w:left="1800" w:firstLine="0"/>
        <w:rPr>
          <w:rFonts w:ascii="Tahoma" w:hAnsi="Tahoma" w:cs="Tahoma"/>
          <w:lang w:val="pt-PT"/>
        </w:rPr>
      </w:pPr>
      <w:r w:rsidRPr="00715FF4">
        <w:rPr>
          <w:rFonts w:ascii="Tahoma" w:hAnsi="Tahoma" w:cs="Tahoma"/>
          <w:sz w:val="18"/>
          <w:lang w:val="pt-BR"/>
        </w:rPr>
        <w:t>Não obstante qualquer disposição contrária nos seus Direitos de Uso de Produto (PUR), as</w:t>
      </w:r>
      <w:r w:rsidR="002C04FD" w:rsidRPr="00715FF4">
        <w:rPr>
          <w:rFonts w:ascii="Tahoma" w:hAnsi="Tahoma" w:cs="Tahoma"/>
          <w:sz w:val="18"/>
          <w:lang w:val="pt-BR"/>
        </w:rPr>
        <w:t> </w:t>
      </w:r>
      <w:r w:rsidRPr="00715FF4">
        <w:rPr>
          <w:rFonts w:ascii="Tahoma" w:hAnsi="Tahoma" w:cs="Tahoma"/>
          <w:sz w:val="18"/>
          <w:lang w:val="pt-BR"/>
        </w:rPr>
        <w:t>instituições que escolherem a Opção de Estudante poderão ter, no máximo, uma instância do Windows To Go por dispositivo de estudante licenciado.</w:t>
      </w:r>
      <w:r w:rsidR="00CD5606" w:rsidRPr="00F83E68">
        <w:rPr>
          <w:rFonts w:ascii="Tahoma" w:hAnsi="Tahoma" w:cs="Tahoma"/>
          <w:lang w:val="pt-PT"/>
        </w:rPr>
        <w:t xml:space="preserve"> </w:t>
      </w:r>
      <w:r w:rsidRPr="00715FF4">
        <w:rPr>
          <w:rFonts w:ascii="Tahoma" w:hAnsi="Tahoma" w:cs="Tahoma"/>
          <w:sz w:val="18"/>
          <w:lang w:val="pt-BR"/>
        </w:rPr>
        <w:t>As Instituições devem garantir que os estudantes que não estejam mais inscritos na instituição parem de usar o Windows To Go e</w:t>
      </w:r>
      <w:r w:rsidR="002C04FD" w:rsidRPr="00715FF4">
        <w:rPr>
          <w:rFonts w:ascii="Tahoma" w:hAnsi="Tahoma" w:cs="Tahoma"/>
          <w:sz w:val="18"/>
          <w:lang w:val="pt-BR"/>
        </w:rPr>
        <w:t> </w:t>
      </w:r>
      <w:r w:rsidRPr="00715FF4">
        <w:rPr>
          <w:rFonts w:ascii="Tahoma" w:hAnsi="Tahoma" w:cs="Tahoma"/>
          <w:sz w:val="18"/>
          <w:lang w:val="pt-BR"/>
        </w:rPr>
        <w:t>devolvam os dispositivos USB com uma instância deste para a Instituição.</w:t>
      </w:r>
      <w:r w:rsidR="00CD5606" w:rsidRPr="00F83E68">
        <w:rPr>
          <w:rFonts w:ascii="Tahoma" w:hAnsi="Tahoma" w:cs="Tahoma"/>
          <w:lang w:val="pt-PT"/>
        </w:rPr>
        <w:t xml:space="preserve"> </w:t>
      </w:r>
    </w:p>
    <w:p w14:paraId="45A54780" w14:textId="77777777" w:rsidR="00AF08FE" w:rsidRPr="00F83E68" w:rsidRDefault="00AF08FE" w:rsidP="00697E59">
      <w:pPr>
        <w:pStyle w:val="FootnoteBulletLevel2"/>
        <w:ind w:left="1800" w:firstLine="0"/>
        <w:rPr>
          <w:rFonts w:ascii="Tahoma" w:hAnsi="Tahoma" w:cs="Tahoma"/>
          <w:lang w:val="pt-PT"/>
        </w:rPr>
      </w:pPr>
      <w:r w:rsidRPr="00715FF4">
        <w:rPr>
          <w:rFonts w:ascii="Tahoma" w:hAnsi="Tahoma" w:cs="Tahoma"/>
          <w:sz w:val="18"/>
          <w:lang w:val="pt-BR"/>
        </w:rPr>
        <w:t>As Instituições que escolherem a Opção de Estudante não poderão instalar o Windows Enterprise em nenhum dispositivo pertencente a estudantes.</w:t>
      </w:r>
    </w:p>
    <w:p w14:paraId="45A54781" w14:textId="77777777" w:rsidR="00AF08FE" w:rsidRPr="00F83E68" w:rsidRDefault="00AF08FE" w:rsidP="002E57CF">
      <w:pPr>
        <w:pStyle w:val="FootnoteBulletLevel1"/>
        <w:ind w:left="0" w:firstLine="0"/>
        <w:rPr>
          <w:rFonts w:ascii="Tahoma" w:hAnsi="Tahoma" w:cs="Tahoma"/>
          <w:lang w:val="pt-PT"/>
        </w:rPr>
      </w:pPr>
    </w:p>
    <w:p w14:paraId="45A54782" w14:textId="77777777" w:rsidR="00AF08FE" w:rsidRPr="00715FF4" w:rsidRDefault="00AF08FE" w:rsidP="00024C3C">
      <w:pPr>
        <w:pStyle w:val="FootnoteBulletLevel1"/>
        <w:numPr>
          <w:ilvl w:val="0"/>
          <w:numId w:val="39"/>
        </w:numPr>
        <w:adjustRightInd/>
        <w:ind w:left="892" w:hanging="446"/>
        <w:textAlignment w:val="auto"/>
        <w:rPr>
          <w:rFonts w:ascii="Tahoma" w:hAnsi="Tahoma" w:cs="Tahoma"/>
        </w:rPr>
      </w:pPr>
      <w:r w:rsidRPr="00715FF4">
        <w:rPr>
          <w:rFonts w:ascii="Tahoma" w:hAnsi="Tahoma" w:cs="Tahoma"/>
          <w:b/>
          <w:sz w:val="18"/>
          <w:lang w:val="pt-BR"/>
        </w:rPr>
        <w:t>Microsoft Windows XP Professional N (sem o Windows Media Player)</w:t>
      </w:r>
    </w:p>
    <w:p w14:paraId="45A54783" w14:textId="77777777" w:rsidR="00AF08FE" w:rsidRPr="00F83E68" w:rsidRDefault="00AF08FE" w:rsidP="00F02E9F">
      <w:pPr>
        <w:pStyle w:val="FootnoteBulletLevel2"/>
        <w:tabs>
          <w:tab w:val="clear" w:pos="1260"/>
          <w:tab w:val="num" w:pos="900"/>
        </w:tabs>
        <w:ind w:left="900" w:firstLine="0"/>
        <w:rPr>
          <w:rFonts w:ascii="Tahoma" w:hAnsi="Tahoma" w:cs="Tahoma"/>
          <w:lang w:val="pt-PT"/>
        </w:rPr>
      </w:pPr>
      <w:r w:rsidRPr="00715FF4">
        <w:rPr>
          <w:rFonts w:ascii="Tahoma" w:hAnsi="Tahoma" w:cs="Tahoma"/>
          <w:sz w:val="18"/>
          <w:u w:val="single"/>
          <w:lang w:val="pt-BR"/>
        </w:rPr>
        <w:t>Qualificação</w:t>
      </w:r>
      <w:r w:rsidRPr="00715FF4">
        <w:rPr>
          <w:rFonts w:ascii="Tahoma" w:hAnsi="Tahoma" w:cs="Tahoma"/>
          <w:b/>
          <w:sz w:val="18"/>
          <w:lang w:val="pt-BR"/>
        </w:rPr>
        <w:br/>
      </w:r>
      <w:r w:rsidRPr="00715FF4">
        <w:rPr>
          <w:rFonts w:ascii="Tahoma" w:hAnsi="Tahoma" w:cs="Tahoma"/>
          <w:sz w:val="18"/>
          <w:lang w:val="pt-BR"/>
        </w:rPr>
        <w:t>Os clientes de licenças por volume que atenderem a todos os critérios a seguir estarão qualificados para</w:t>
      </w:r>
      <w:r w:rsidR="0041758A" w:rsidRPr="00715FF4">
        <w:rPr>
          <w:rFonts w:ascii="Tahoma" w:hAnsi="Tahoma" w:cs="Tahoma"/>
          <w:sz w:val="18"/>
          <w:lang w:val="pt-BR"/>
        </w:rPr>
        <w:t> </w:t>
      </w:r>
      <w:r w:rsidRPr="00715FF4">
        <w:rPr>
          <w:rFonts w:ascii="Tahoma" w:hAnsi="Tahoma" w:cs="Tahoma"/>
          <w:sz w:val="18"/>
          <w:lang w:val="pt-BR"/>
        </w:rPr>
        <w:t>comprar a mídia do Microsoft Windows XP Professional N.</w:t>
      </w:r>
    </w:p>
    <w:p w14:paraId="45A54784" w14:textId="77777777" w:rsidR="00AF08FE" w:rsidRPr="00F83E68" w:rsidRDefault="00AF08FE" w:rsidP="00F02E9F">
      <w:pPr>
        <w:pStyle w:val="Footnotedash"/>
        <w:tabs>
          <w:tab w:val="clear" w:pos="1620"/>
          <w:tab w:val="num" w:pos="2160"/>
        </w:tabs>
        <w:ind w:left="900" w:firstLine="7"/>
        <w:rPr>
          <w:rFonts w:ascii="Tahoma" w:hAnsi="Tahoma" w:cs="Tahoma"/>
          <w:lang w:val="pt-PT"/>
        </w:rPr>
      </w:pPr>
      <w:r w:rsidRPr="00715FF4">
        <w:rPr>
          <w:rFonts w:ascii="Tahoma" w:hAnsi="Tahoma" w:cs="Tahoma"/>
          <w:sz w:val="18"/>
          <w:szCs w:val="18"/>
          <w:lang w:val="pt-BR"/>
        </w:rPr>
        <w:t>Eles deverão ter pelo menos um dos seguintes contratos ou registros ativos com a Microsoft Ireland Operations Ltd:</w:t>
      </w:r>
      <w:r w:rsidRPr="00F83E68">
        <w:rPr>
          <w:rFonts w:ascii="Tahoma" w:hAnsi="Tahoma" w:cs="Tahoma"/>
          <w:sz w:val="18"/>
          <w:szCs w:val="18"/>
          <w:lang w:val="pt-PT"/>
        </w:rPr>
        <w:t xml:space="preserve"> </w:t>
      </w:r>
    </w:p>
    <w:p w14:paraId="45A54785" w14:textId="77777777" w:rsidR="00AF08FE" w:rsidRPr="00F83E68" w:rsidRDefault="00AF08FE" w:rsidP="00024C3C">
      <w:pPr>
        <w:pStyle w:val="Footnotedash"/>
        <w:numPr>
          <w:ilvl w:val="0"/>
          <w:numId w:val="40"/>
        </w:numPr>
        <w:adjustRightInd/>
        <w:ind w:left="1440"/>
        <w:textAlignment w:val="auto"/>
        <w:rPr>
          <w:rFonts w:ascii="Tahoma" w:hAnsi="Tahoma" w:cs="Tahoma"/>
          <w:lang w:val="fr-FR"/>
        </w:rPr>
      </w:pPr>
      <w:r w:rsidRPr="00F83E68">
        <w:rPr>
          <w:rFonts w:ascii="Tahoma" w:hAnsi="Tahoma" w:cs="Tahoma"/>
          <w:sz w:val="18"/>
          <w:lang w:val="fr-FR"/>
        </w:rPr>
        <w:t>Select, Enterprise ou Enterprise Subscription Enrollment</w:t>
      </w:r>
    </w:p>
    <w:p w14:paraId="45A54786" w14:textId="77777777" w:rsidR="00AF08FE" w:rsidRPr="00715FF4" w:rsidRDefault="00AF08FE" w:rsidP="00024C3C">
      <w:pPr>
        <w:pStyle w:val="Footnotedash"/>
        <w:numPr>
          <w:ilvl w:val="0"/>
          <w:numId w:val="40"/>
        </w:numPr>
        <w:adjustRightInd/>
        <w:ind w:left="1440"/>
        <w:textAlignment w:val="auto"/>
        <w:rPr>
          <w:rFonts w:ascii="Tahoma" w:hAnsi="Tahoma" w:cs="Tahoma"/>
        </w:rPr>
      </w:pPr>
      <w:r w:rsidRPr="00F83E68">
        <w:rPr>
          <w:rFonts w:ascii="Tahoma" w:hAnsi="Tahoma" w:cs="Tahoma"/>
          <w:sz w:val="18"/>
        </w:rPr>
        <w:t>Licença Open*, Open Value, Campus e School Agreement, Open Value Subscription – Education Solutions</w:t>
      </w:r>
      <w:r w:rsidRPr="00715FF4">
        <w:rPr>
          <w:rFonts w:ascii="Tahoma" w:hAnsi="Tahoma" w:cs="Tahoma"/>
        </w:rPr>
        <w:t xml:space="preserve"> </w:t>
      </w:r>
    </w:p>
    <w:p w14:paraId="45A54787" w14:textId="77777777" w:rsidR="00AF08FE" w:rsidRPr="00F83E68" w:rsidRDefault="00AF08FE" w:rsidP="00F02E9F">
      <w:pPr>
        <w:pStyle w:val="Footnotedash"/>
        <w:ind w:left="1440" w:firstLine="0"/>
        <w:rPr>
          <w:rFonts w:ascii="Tahoma" w:hAnsi="Tahoma" w:cs="Tahoma"/>
          <w:lang w:val="pt-PT"/>
        </w:rPr>
      </w:pPr>
      <w:r w:rsidRPr="00715FF4">
        <w:rPr>
          <w:rFonts w:ascii="Tahoma" w:hAnsi="Tahoma" w:cs="Tahoma"/>
          <w:sz w:val="18"/>
          <w:lang w:val="pt-BR"/>
        </w:rPr>
        <w:t xml:space="preserve">(*Para os fins da Licença Open, um </w:t>
      </w:r>
      <w:r w:rsidR="00CD5606" w:rsidRPr="00715FF4">
        <w:rPr>
          <w:rFonts w:ascii="Tahoma" w:hAnsi="Tahoma" w:cs="Tahoma"/>
          <w:sz w:val="18"/>
          <w:lang w:val="pt-BR"/>
        </w:rPr>
        <w:t>“</w:t>
      </w:r>
      <w:r w:rsidRPr="00715FF4">
        <w:rPr>
          <w:rFonts w:ascii="Tahoma" w:hAnsi="Tahoma" w:cs="Tahoma"/>
          <w:sz w:val="18"/>
          <w:lang w:val="pt-BR"/>
        </w:rPr>
        <w:t>contrato ativo</w:t>
      </w:r>
      <w:r w:rsidR="00CD5606" w:rsidRPr="00715FF4">
        <w:rPr>
          <w:rFonts w:ascii="Tahoma" w:hAnsi="Tahoma" w:cs="Tahoma"/>
          <w:sz w:val="18"/>
          <w:lang w:val="pt-BR"/>
        </w:rPr>
        <w:t>”</w:t>
      </w:r>
      <w:r w:rsidRPr="00715FF4">
        <w:rPr>
          <w:rFonts w:ascii="Tahoma" w:hAnsi="Tahoma" w:cs="Tahoma"/>
          <w:sz w:val="18"/>
          <w:lang w:val="pt-BR"/>
        </w:rPr>
        <w:t xml:space="preserve"> é aquele associado a um Número de Autorização de Licença Open ativo.)</w:t>
      </w:r>
    </w:p>
    <w:p w14:paraId="45A54788" w14:textId="77777777" w:rsidR="00AF08FE" w:rsidRPr="00F83E68" w:rsidRDefault="00AF08FE" w:rsidP="00F02E9F">
      <w:pPr>
        <w:pStyle w:val="Footnotedash"/>
        <w:tabs>
          <w:tab w:val="left" w:pos="1620"/>
        </w:tabs>
        <w:ind w:left="900" w:firstLine="7"/>
        <w:rPr>
          <w:rFonts w:ascii="Tahoma" w:hAnsi="Tahoma" w:cs="Tahoma"/>
          <w:lang w:val="pt-PT"/>
        </w:rPr>
      </w:pPr>
      <w:r w:rsidRPr="00715FF4">
        <w:rPr>
          <w:rFonts w:ascii="Tahoma" w:hAnsi="Tahoma" w:cs="Tahoma"/>
          <w:sz w:val="18"/>
          <w:lang w:val="pt-BR"/>
        </w:rPr>
        <w:t>Eles deverão ter o Software Assurance ativo para as licenças de atualização do Sistema Operacional Windows Desktop ou Windows XP Professional adquiridas em ou depois de 2 de fevereiro de 2005.</w:t>
      </w:r>
    </w:p>
    <w:p w14:paraId="45A54789" w14:textId="77777777" w:rsidR="00AF08FE" w:rsidRPr="00F83E68" w:rsidRDefault="00AF08FE" w:rsidP="00E35CB6">
      <w:pPr>
        <w:pStyle w:val="Footnotedash"/>
        <w:tabs>
          <w:tab w:val="left" w:pos="1620"/>
        </w:tabs>
        <w:ind w:left="900" w:firstLine="7"/>
        <w:rPr>
          <w:rFonts w:ascii="Tahoma" w:hAnsi="Tahoma" w:cs="Tahoma"/>
          <w:lang w:val="pt-PT"/>
        </w:rPr>
      </w:pPr>
      <w:r w:rsidRPr="00715FF4">
        <w:rPr>
          <w:rFonts w:ascii="Tahoma" w:hAnsi="Tahoma" w:cs="Tahoma"/>
          <w:sz w:val="18"/>
          <w:szCs w:val="18"/>
          <w:lang w:val="pt-BR"/>
        </w:rPr>
        <w:t>Eles deverão estar situados a) em um dos países estabelecidos na União Europeia (UE), b) na Associação Europeia de Livre Comércio (EFTA), c) na Bulgária, Croácia, Romênia ou Suíça.</w:t>
      </w:r>
      <w:r w:rsidRPr="00F83E68">
        <w:rPr>
          <w:rFonts w:ascii="Tahoma" w:hAnsi="Tahoma" w:cs="Tahoma"/>
          <w:sz w:val="18"/>
          <w:szCs w:val="18"/>
          <w:lang w:val="pt-PT"/>
        </w:rPr>
        <w:t xml:space="preserve"> </w:t>
      </w:r>
    </w:p>
    <w:p w14:paraId="45A5478A" w14:textId="77777777" w:rsidR="00AF08FE" w:rsidRPr="00715FF4" w:rsidRDefault="00AF08FE" w:rsidP="00024C3C">
      <w:pPr>
        <w:pStyle w:val="FootnoteBulletLevel1"/>
        <w:numPr>
          <w:ilvl w:val="0"/>
          <w:numId w:val="41"/>
        </w:numPr>
        <w:adjustRightInd/>
        <w:ind w:left="806"/>
        <w:textAlignment w:val="auto"/>
        <w:rPr>
          <w:rFonts w:ascii="Tahoma" w:hAnsi="Tahoma" w:cs="Tahoma"/>
        </w:rPr>
      </w:pPr>
      <w:r w:rsidRPr="00715FF4">
        <w:rPr>
          <w:rFonts w:ascii="Tahoma" w:hAnsi="Tahoma" w:cs="Tahoma"/>
          <w:b/>
          <w:sz w:val="18"/>
          <w:lang w:val="pt-BR"/>
        </w:rPr>
        <w:t>Windows XP Professional</w:t>
      </w:r>
    </w:p>
    <w:p w14:paraId="45A5478B" w14:textId="77777777" w:rsidR="00AF08FE" w:rsidRPr="00F83E68" w:rsidRDefault="00AF08FE" w:rsidP="00B73A46">
      <w:pPr>
        <w:pStyle w:val="FootnoteBulletLevel2"/>
        <w:ind w:left="1260"/>
        <w:rPr>
          <w:rFonts w:ascii="Tahoma" w:hAnsi="Tahoma" w:cs="Tahoma"/>
          <w:lang w:val="pt-PT"/>
        </w:rPr>
      </w:pPr>
      <w:r w:rsidRPr="00715FF4">
        <w:rPr>
          <w:rFonts w:ascii="Tahoma" w:hAnsi="Tahoma" w:cs="Tahoma"/>
          <w:sz w:val="18"/>
          <w:lang w:val="pt-BR"/>
        </w:rPr>
        <w:t>Restrições de uso do Windows XP Professional na Coreia:</w:t>
      </w:r>
    </w:p>
    <w:p w14:paraId="45A5478C" w14:textId="77777777" w:rsidR="00AF08FE" w:rsidRPr="00F83E68" w:rsidRDefault="00AF08FE" w:rsidP="00DF7355">
      <w:pPr>
        <w:pStyle w:val="FootnoteBulletLevel2"/>
        <w:ind w:left="907" w:firstLine="0"/>
        <w:rPr>
          <w:rFonts w:ascii="Tahoma" w:hAnsi="Tahoma" w:cs="Tahoma"/>
          <w:lang w:val="pt-PT"/>
        </w:rPr>
      </w:pPr>
      <w:r w:rsidRPr="00715FF4">
        <w:rPr>
          <w:rFonts w:ascii="Tahoma" w:hAnsi="Tahoma" w:cs="Tahoma"/>
          <w:sz w:val="18"/>
          <w:lang w:val="pt-BR"/>
        </w:rPr>
        <w:t>Essas restrições também se aplicarão a qualquer uso do Windows XP Professional de acordo com os direitos de downgrade.</w:t>
      </w:r>
    </w:p>
    <w:p w14:paraId="45A5478D" w14:textId="77777777" w:rsidR="00AF08FE" w:rsidRPr="00F83E68" w:rsidRDefault="00AF08FE" w:rsidP="00024C3C">
      <w:pPr>
        <w:pStyle w:val="FootnoteBulletLevel2"/>
        <w:numPr>
          <w:ilvl w:val="0"/>
          <w:numId w:val="42"/>
        </w:numPr>
        <w:adjustRightInd/>
        <w:spacing w:before="0"/>
        <w:ind w:left="1440"/>
        <w:textAlignment w:val="auto"/>
        <w:rPr>
          <w:rFonts w:ascii="Tahoma" w:hAnsi="Tahoma" w:cs="Tahoma"/>
          <w:lang w:val="pt-PT"/>
        </w:rPr>
      </w:pPr>
      <w:r w:rsidRPr="00715FF4">
        <w:rPr>
          <w:rFonts w:ascii="Tahoma" w:hAnsi="Tahoma" w:cs="Tahoma"/>
          <w:sz w:val="18"/>
          <w:szCs w:val="18"/>
          <w:lang w:val="pt-BR"/>
        </w:rPr>
        <w:t>A KFTC (Korean Fair Trade Commission) requer determinadas restrições a quando os clientes de</w:t>
      </w:r>
      <w:r w:rsidR="0090570C" w:rsidRPr="00715FF4">
        <w:rPr>
          <w:rFonts w:ascii="Tahoma" w:hAnsi="Tahoma" w:cs="Tahoma"/>
          <w:sz w:val="18"/>
          <w:szCs w:val="18"/>
          <w:lang w:val="pt-BR"/>
        </w:rPr>
        <w:t> </w:t>
      </w:r>
      <w:r w:rsidRPr="00715FF4">
        <w:rPr>
          <w:rFonts w:ascii="Tahoma" w:hAnsi="Tahoma" w:cs="Tahoma"/>
          <w:sz w:val="18"/>
          <w:szCs w:val="18"/>
          <w:lang w:val="pt-BR"/>
        </w:rPr>
        <w:t>licenças por volume e suas afiliadas poderão implantar a versão no idioma coreano do Windows</w:t>
      </w:r>
      <w:r w:rsidR="0090570C" w:rsidRPr="00715FF4">
        <w:rPr>
          <w:rFonts w:ascii="Tahoma" w:hAnsi="Tahoma" w:cs="Tahoma"/>
          <w:sz w:val="18"/>
          <w:szCs w:val="18"/>
          <w:lang w:val="pt-BR"/>
        </w:rPr>
        <w:t> </w:t>
      </w:r>
      <w:r w:rsidRPr="00715FF4">
        <w:rPr>
          <w:rFonts w:ascii="Tahoma" w:hAnsi="Tahoma" w:cs="Tahoma"/>
          <w:sz w:val="18"/>
          <w:szCs w:val="18"/>
          <w:lang w:val="pt-BR"/>
        </w:rPr>
        <w:t>XP Professional para uso na Coreia.</w:t>
      </w:r>
      <w:r w:rsidRPr="00F83E68">
        <w:rPr>
          <w:rFonts w:ascii="Tahoma" w:hAnsi="Tahoma" w:cs="Tahoma"/>
          <w:sz w:val="18"/>
          <w:szCs w:val="18"/>
          <w:lang w:val="pt-PT"/>
        </w:rPr>
        <w:t xml:space="preserve"> </w:t>
      </w:r>
    </w:p>
    <w:p w14:paraId="45A5478E" w14:textId="77777777" w:rsidR="00AF08FE" w:rsidRPr="00F83E68" w:rsidRDefault="00AF08FE" w:rsidP="00024C3C">
      <w:pPr>
        <w:pStyle w:val="FootnoteBulletLevel2"/>
        <w:numPr>
          <w:ilvl w:val="0"/>
          <w:numId w:val="42"/>
        </w:numPr>
        <w:adjustRightInd/>
        <w:spacing w:before="0"/>
        <w:ind w:left="1440"/>
        <w:textAlignment w:val="auto"/>
        <w:rPr>
          <w:rFonts w:ascii="Tahoma" w:hAnsi="Tahoma" w:cs="Tahoma"/>
          <w:lang w:val="pt-PT"/>
        </w:rPr>
      </w:pPr>
      <w:r w:rsidRPr="00715FF4">
        <w:rPr>
          <w:rFonts w:ascii="Tahoma" w:hAnsi="Tahoma" w:cs="Tahoma"/>
          <w:sz w:val="18"/>
          <w:lang w:val="pt-BR"/>
        </w:rPr>
        <w:t>Essas restrições não se aplicarão às licenças que os clientes tiverem adquirido para a versão no</w:t>
      </w:r>
      <w:r w:rsidR="0090570C" w:rsidRPr="00715FF4">
        <w:rPr>
          <w:rFonts w:ascii="Tahoma" w:hAnsi="Tahoma" w:cs="Tahoma"/>
          <w:sz w:val="18"/>
          <w:lang w:val="pt-BR"/>
        </w:rPr>
        <w:t> </w:t>
      </w:r>
      <w:r w:rsidRPr="00715FF4">
        <w:rPr>
          <w:rFonts w:ascii="Tahoma" w:hAnsi="Tahoma" w:cs="Tahoma"/>
          <w:sz w:val="18"/>
          <w:lang w:val="pt-BR"/>
        </w:rPr>
        <w:t>idioma coreano do Windows XP Professional antes de 24 de agosto de 2006.</w:t>
      </w:r>
      <w:r w:rsidRPr="00F83E68">
        <w:rPr>
          <w:rFonts w:ascii="Tahoma" w:hAnsi="Tahoma" w:cs="Tahoma"/>
          <w:lang w:val="pt-PT"/>
        </w:rPr>
        <w:t xml:space="preserve"> </w:t>
      </w:r>
    </w:p>
    <w:p w14:paraId="45A5478F" w14:textId="77777777" w:rsidR="00AF08FE" w:rsidRPr="00F83E68" w:rsidRDefault="00AF08FE" w:rsidP="00024C3C">
      <w:pPr>
        <w:pStyle w:val="FootnoteBulletLevel2"/>
        <w:numPr>
          <w:ilvl w:val="0"/>
          <w:numId w:val="42"/>
        </w:numPr>
        <w:adjustRightInd/>
        <w:spacing w:before="0"/>
        <w:ind w:left="1440"/>
        <w:textAlignment w:val="auto"/>
        <w:rPr>
          <w:rFonts w:ascii="Tahoma" w:hAnsi="Tahoma" w:cs="Tahoma"/>
          <w:lang w:val="pt-PT"/>
        </w:rPr>
      </w:pPr>
      <w:r w:rsidRPr="00715FF4">
        <w:rPr>
          <w:rFonts w:ascii="Tahoma" w:hAnsi="Tahoma" w:cs="Tahoma"/>
          <w:sz w:val="18"/>
          <w:lang w:val="pt-BR"/>
        </w:rPr>
        <w:t>Essas restrições também não se aplicarão aos clientes multinacionais com sede fora da Coreia que utilizarem uma única imagem do software.</w:t>
      </w:r>
    </w:p>
    <w:p w14:paraId="45A54790" w14:textId="77777777" w:rsidR="00AF08FE" w:rsidRPr="00F83E68" w:rsidRDefault="00AF08FE" w:rsidP="00024C3C">
      <w:pPr>
        <w:pStyle w:val="FootnoteBulletLevel2"/>
        <w:numPr>
          <w:ilvl w:val="0"/>
          <w:numId w:val="42"/>
        </w:numPr>
        <w:adjustRightInd/>
        <w:spacing w:before="0"/>
        <w:ind w:left="1440"/>
        <w:textAlignment w:val="auto"/>
        <w:rPr>
          <w:rFonts w:ascii="Tahoma" w:hAnsi="Tahoma" w:cs="Tahoma"/>
          <w:lang w:val="pt-PT"/>
        </w:rPr>
      </w:pPr>
      <w:r w:rsidRPr="00715FF4">
        <w:rPr>
          <w:rFonts w:ascii="Tahoma" w:hAnsi="Tahoma" w:cs="Tahoma"/>
          <w:sz w:val="18"/>
          <w:lang w:val="pt-BR"/>
        </w:rPr>
        <w:t>Essas restrições não se aplicarão aos clientes sob contratos vigentes em 23 de agosto de 2006 ou antes disso que, em circunstâncias excepcionais, utilizarem uma única imagem do software continuamente.</w:t>
      </w:r>
    </w:p>
    <w:p w14:paraId="45A54791" w14:textId="77777777" w:rsidR="00AF08FE" w:rsidRPr="00F83E68" w:rsidRDefault="00AF08FE" w:rsidP="00024C3C">
      <w:pPr>
        <w:pStyle w:val="FootnoteBulletLevel2"/>
        <w:numPr>
          <w:ilvl w:val="0"/>
          <w:numId w:val="42"/>
        </w:numPr>
        <w:adjustRightInd/>
        <w:spacing w:before="0"/>
        <w:ind w:left="1440"/>
        <w:textAlignment w:val="auto"/>
        <w:rPr>
          <w:rFonts w:ascii="Tahoma" w:hAnsi="Tahoma" w:cs="Tahoma"/>
          <w:lang w:val="pt-PT"/>
        </w:rPr>
      </w:pPr>
      <w:r w:rsidRPr="00715FF4">
        <w:rPr>
          <w:rFonts w:ascii="Tahoma" w:hAnsi="Tahoma" w:cs="Tahoma"/>
          <w:sz w:val="18"/>
          <w:szCs w:val="18"/>
          <w:lang w:val="pt-BR"/>
        </w:rPr>
        <w:t>A KFTC não impôs restrições ao uso de versões de idiomas que não sejam o coreano.</w:t>
      </w:r>
      <w:r w:rsidRPr="00F83E68">
        <w:rPr>
          <w:rFonts w:ascii="Tahoma" w:hAnsi="Tahoma" w:cs="Tahoma"/>
          <w:sz w:val="18"/>
          <w:szCs w:val="18"/>
          <w:lang w:val="pt-PT"/>
        </w:rPr>
        <w:t xml:space="preserve"> </w:t>
      </w:r>
    </w:p>
    <w:p w14:paraId="45A54792" w14:textId="77777777" w:rsidR="00AF08FE" w:rsidRPr="00F83E68" w:rsidRDefault="00AF08FE" w:rsidP="00024C3C">
      <w:pPr>
        <w:pStyle w:val="FootnoteBulletLevel2"/>
        <w:numPr>
          <w:ilvl w:val="0"/>
          <w:numId w:val="42"/>
        </w:numPr>
        <w:adjustRightInd/>
        <w:spacing w:before="0"/>
        <w:ind w:left="1440"/>
        <w:textAlignment w:val="auto"/>
        <w:rPr>
          <w:rFonts w:ascii="Tahoma" w:hAnsi="Tahoma" w:cs="Tahoma"/>
          <w:lang w:val="pt-PT"/>
        </w:rPr>
      </w:pPr>
      <w:r w:rsidRPr="00715FF4">
        <w:rPr>
          <w:rFonts w:ascii="Tahoma" w:hAnsi="Tahoma" w:cs="Tahoma"/>
          <w:sz w:val="18"/>
          <w:lang w:val="pt-BR"/>
        </w:rPr>
        <w:t>A KFTC não impôs restrições a edições Tablet PC ou de 64 bits em qualquer versão de idioma.</w:t>
      </w:r>
    </w:p>
    <w:p w14:paraId="45A54793" w14:textId="77777777" w:rsidR="00AF08FE" w:rsidRPr="00F83E68" w:rsidRDefault="00AF08FE" w:rsidP="00B73A46">
      <w:pPr>
        <w:pStyle w:val="FootnoteBulletLevel2"/>
        <w:ind w:left="907" w:hanging="7"/>
        <w:rPr>
          <w:rFonts w:ascii="Tahoma" w:hAnsi="Tahoma" w:cs="Tahoma"/>
          <w:lang w:val="pt-PT"/>
        </w:rPr>
      </w:pPr>
      <w:r w:rsidRPr="00715FF4">
        <w:rPr>
          <w:rFonts w:ascii="Tahoma" w:hAnsi="Tahoma" w:cs="Tahoma"/>
          <w:sz w:val="18"/>
          <w:u w:val="single"/>
          <w:lang w:val="pt-BR"/>
        </w:rPr>
        <w:t>Restrições</w:t>
      </w:r>
      <w:r w:rsidRPr="00715FF4">
        <w:rPr>
          <w:rFonts w:ascii="Tahoma" w:hAnsi="Tahoma" w:cs="Tahoma"/>
          <w:sz w:val="18"/>
          <w:lang w:val="pt-BR"/>
        </w:rPr>
        <w:t>:</w:t>
      </w:r>
    </w:p>
    <w:p w14:paraId="45A54794" w14:textId="77777777" w:rsidR="00AF08FE" w:rsidRPr="00F83E68" w:rsidRDefault="00AF08FE" w:rsidP="00E35CB6">
      <w:pPr>
        <w:pStyle w:val="FootnoteBulletLevel2"/>
        <w:ind w:left="907" w:hanging="7"/>
        <w:rPr>
          <w:rFonts w:ascii="Tahoma" w:hAnsi="Tahoma" w:cs="Tahoma"/>
          <w:lang w:val="pt-PT"/>
        </w:rPr>
      </w:pPr>
      <w:r w:rsidRPr="00715FF4">
        <w:rPr>
          <w:rFonts w:ascii="Tahoma" w:hAnsi="Tahoma" w:cs="Tahoma"/>
          <w:sz w:val="18"/>
          <w:lang w:val="pt-BR"/>
        </w:rPr>
        <w:t>A partir de 24 de agosto de 2006, os clientes de licenças por volume na Coreia que não se encaixarem nos critérios de exceção e desejarem usar versões no idioma coreano precisarão implantar o Windows XP Professional K ou o Windows XP Professional KN.</w:t>
      </w:r>
    </w:p>
    <w:p w14:paraId="45A54795" w14:textId="77777777" w:rsidR="00AF08FE" w:rsidRPr="00715FF4" w:rsidRDefault="00AF08FE" w:rsidP="00024C3C">
      <w:pPr>
        <w:pStyle w:val="FootnoteBulletLevel1"/>
        <w:numPr>
          <w:ilvl w:val="0"/>
          <w:numId w:val="43"/>
        </w:numPr>
        <w:adjustRightInd/>
        <w:ind w:left="900"/>
        <w:textAlignment w:val="auto"/>
        <w:rPr>
          <w:rFonts w:ascii="Tahoma" w:hAnsi="Tahoma" w:cs="Tahoma"/>
        </w:rPr>
      </w:pPr>
      <w:r w:rsidRPr="00F83E68">
        <w:rPr>
          <w:rFonts w:ascii="Tahoma" w:hAnsi="Tahoma" w:cs="Tahoma"/>
          <w:b/>
          <w:sz w:val="18"/>
        </w:rPr>
        <w:t>Windows XP Professional K e KN</w:t>
      </w:r>
    </w:p>
    <w:p w14:paraId="45A54796" w14:textId="77777777" w:rsidR="00AF08FE" w:rsidRPr="00F83E68" w:rsidRDefault="00AF08FE" w:rsidP="00B73A46">
      <w:pPr>
        <w:pStyle w:val="FootnoteBulletLevel2"/>
        <w:ind w:left="907" w:hanging="7"/>
        <w:rPr>
          <w:rFonts w:ascii="Tahoma" w:hAnsi="Tahoma" w:cs="Tahoma"/>
          <w:lang w:val="pt-PT"/>
        </w:rPr>
      </w:pPr>
      <w:r w:rsidRPr="00715FF4">
        <w:rPr>
          <w:rFonts w:ascii="Tahoma" w:hAnsi="Tahoma" w:cs="Tahoma"/>
          <w:sz w:val="18"/>
          <w:szCs w:val="18"/>
          <w:lang w:val="pt-BR"/>
        </w:rPr>
        <w:t>Os clientes de licenças por volume e suas afiliadas poderão implantar o Windows XP Professional K ou</w:t>
      </w:r>
      <w:r w:rsidR="00C857E9" w:rsidRPr="00715FF4">
        <w:rPr>
          <w:rFonts w:ascii="Tahoma" w:hAnsi="Tahoma" w:cs="Tahoma"/>
          <w:sz w:val="18"/>
          <w:szCs w:val="18"/>
          <w:lang w:val="pt-BR"/>
        </w:rPr>
        <w:t> </w:t>
      </w:r>
      <w:r w:rsidRPr="00715FF4">
        <w:rPr>
          <w:rFonts w:ascii="Tahoma" w:hAnsi="Tahoma" w:cs="Tahoma"/>
          <w:sz w:val="18"/>
          <w:szCs w:val="18"/>
          <w:lang w:val="pt-BR"/>
        </w:rPr>
        <w:t>KN</w:t>
      </w:r>
      <w:r w:rsidR="00C857E9" w:rsidRPr="00715FF4">
        <w:rPr>
          <w:rFonts w:ascii="Tahoma" w:hAnsi="Tahoma" w:cs="Tahoma"/>
          <w:sz w:val="18"/>
          <w:szCs w:val="18"/>
          <w:lang w:val="pt-BR"/>
        </w:rPr>
        <w:t> </w:t>
      </w:r>
      <w:r w:rsidRPr="00715FF4">
        <w:rPr>
          <w:rFonts w:ascii="Tahoma" w:hAnsi="Tahoma" w:cs="Tahoma"/>
          <w:sz w:val="18"/>
          <w:szCs w:val="18"/>
          <w:lang w:val="pt-BR"/>
        </w:rPr>
        <w:t>para uso somente na Coreia.</w:t>
      </w:r>
      <w:r w:rsidRPr="00F83E68">
        <w:rPr>
          <w:rFonts w:ascii="Tahoma" w:hAnsi="Tahoma" w:cs="Tahoma"/>
          <w:sz w:val="18"/>
          <w:szCs w:val="18"/>
          <w:lang w:val="pt-PT"/>
        </w:rPr>
        <w:t xml:space="preserve"> </w:t>
      </w:r>
    </w:p>
    <w:p w14:paraId="45A54797" w14:textId="77777777" w:rsidR="00AF08FE" w:rsidRPr="00715FF4" w:rsidRDefault="00AF08FE" w:rsidP="00024C3C">
      <w:pPr>
        <w:pStyle w:val="FootnoteBulletLevel1"/>
        <w:numPr>
          <w:ilvl w:val="0"/>
          <w:numId w:val="43"/>
        </w:numPr>
        <w:adjustRightInd/>
        <w:ind w:left="900"/>
        <w:textAlignment w:val="auto"/>
        <w:rPr>
          <w:rFonts w:ascii="Tahoma" w:hAnsi="Tahoma" w:cs="Tahoma"/>
        </w:rPr>
      </w:pPr>
      <w:r w:rsidRPr="00715FF4">
        <w:rPr>
          <w:rFonts w:ascii="Tahoma" w:hAnsi="Tahoma" w:cs="Tahoma"/>
          <w:b/>
          <w:sz w:val="18"/>
          <w:lang w:val="pt-BR"/>
        </w:rPr>
        <w:t>Windows Vista Business KN</w:t>
      </w:r>
    </w:p>
    <w:p w14:paraId="45A54798" w14:textId="77777777" w:rsidR="00AF08FE" w:rsidRPr="00715FF4" w:rsidRDefault="00AF08FE" w:rsidP="00B73A46">
      <w:pPr>
        <w:pStyle w:val="FootnoteBulletLevel2"/>
        <w:ind w:left="907" w:hanging="7"/>
        <w:rPr>
          <w:rFonts w:ascii="Tahoma" w:hAnsi="Tahoma" w:cs="Tahoma"/>
        </w:rPr>
      </w:pPr>
      <w:r w:rsidRPr="00715FF4">
        <w:rPr>
          <w:rFonts w:ascii="Tahoma" w:hAnsi="Tahoma" w:cs="Tahoma"/>
          <w:sz w:val="18"/>
          <w:u w:val="single"/>
          <w:lang w:val="pt-BR"/>
        </w:rPr>
        <w:t>Qualificação</w:t>
      </w:r>
      <w:r w:rsidRPr="00715FF4">
        <w:rPr>
          <w:rFonts w:ascii="Tahoma" w:hAnsi="Tahoma" w:cs="Tahoma"/>
          <w:b/>
          <w:sz w:val="18"/>
          <w:lang w:val="pt-BR"/>
        </w:rPr>
        <w:br/>
      </w:r>
      <w:r w:rsidRPr="00715FF4">
        <w:rPr>
          <w:rFonts w:ascii="Tahoma" w:hAnsi="Tahoma" w:cs="Tahoma"/>
          <w:sz w:val="18"/>
          <w:lang w:val="pt-BR"/>
        </w:rPr>
        <w:t>Os clientes de licenças por volume situados na Coreia que tiverem um contrato ou registro do Licenciamento por Volume ativo com a Microsoft Operations Pte Ltd estarão qualificados para adquirir a</w:t>
      </w:r>
      <w:r w:rsidR="001C6EBD" w:rsidRPr="00715FF4">
        <w:rPr>
          <w:rFonts w:ascii="Tahoma" w:hAnsi="Tahoma" w:cs="Tahoma"/>
          <w:sz w:val="18"/>
          <w:lang w:val="pt-BR"/>
        </w:rPr>
        <w:t> </w:t>
      </w:r>
      <w:r w:rsidRPr="00715FF4">
        <w:rPr>
          <w:rFonts w:ascii="Tahoma" w:hAnsi="Tahoma" w:cs="Tahoma"/>
          <w:sz w:val="18"/>
          <w:lang w:val="pt-BR"/>
        </w:rPr>
        <w:t>mídia do Windows Vista Business KN para implantação e uso na Coreia.</w:t>
      </w:r>
      <w:r w:rsidRPr="00F83E68">
        <w:rPr>
          <w:rFonts w:ascii="Tahoma" w:hAnsi="Tahoma" w:cs="Tahoma"/>
          <w:lang w:val="pt-PT"/>
        </w:rPr>
        <w:t xml:space="preserve"> </w:t>
      </w:r>
      <w:r w:rsidRPr="00715FF4">
        <w:rPr>
          <w:rFonts w:ascii="Tahoma" w:hAnsi="Tahoma" w:cs="Tahoma"/>
          <w:sz w:val="18"/>
          <w:lang w:val="pt-BR"/>
        </w:rPr>
        <w:t>Nenhum outro uso é permitido.</w:t>
      </w:r>
    </w:p>
    <w:p w14:paraId="45A54799" w14:textId="77777777" w:rsidR="00AF08FE" w:rsidRPr="00715FF4" w:rsidRDefault="00AF08FE" w:rsidP="00024C3C">
      <w:pPr>
        <w:pStyle w:val="FootnoteBulletLevel1"/>
        <w:numPr>
          <w:ilvl w:val="0"/>
          <w:numId w:val="43"/>
        </w:numPr>
        <w:adjustRightInd/>
        <w:ind w:left="900"/>
        <w:textAlignment w:val="auto"/>
        <w:rPr>
          <w:rFonts w:ascii="Tahoma" w:hAnsi="Tahoma" w:cs="Tahoma"/>
        </w:rPr>
      </w:pPr>
      <w:r w:rsidRPr="00715FF4">
        <w:rPr>
          <w:rFonts w:ascii="Tahoma" w:hAnsi="Tahoma" w:cs="Tahoma"/>
          <w:b/>
          <w:sz w:val="18"/>
          <w:lang w:val="pt-BR"/>
        </w:rPr>
        <w:t>Windows 7 Professional KN</w:t>
      </w:r>
    </w:p>
    <w:p w14:paraId="45A5479A" w14:textId="77777777" w:rsidR="00AF08FE" w:rsidRPr="00715FF4" w:rsidRDefault="00AF08FE" w:rsidP="00B73A46">
      <w:pPr>
        <w:pStyle w:val="FootnoteBulletLevel2"/>
        <w:ind w:left="907" w:hanging="7"/>
        <w:rPr>
          <w:rFonts w:ascii="Tahoma" w:hAnsi="Tahoma" w:cs="Tahoma"/>
        </w:rPr>
      </w:pPr>
      <w:r w:rsidRPr="00715FF4">
        <w:rPr>
          <w:rFonts w:ascii="Tahoma" w:hAnsi="Tahoma" w:cs="Tahoma"/>
          <w:sz w:val="18"/>
          <w:u w:val="single"/>
          <w:lang w:val="pt-BR"/>
        </w:rPr>
        <w:t>Qualificação</w:t>
      </w:r>
      <w:r w:rsidRPr="00715FF4">
        <w:rPr>
          <w:rFonts w:ascii="Tahoma" w:hAnsi="Tahoma" w:cs="Tahoma"/>
          <w:b/>
          <w:sz w:val="18"/>
          <w:lang w:val="pt-BR"/>
        </w:rPr>
        <w:br/>
      </w:r>
      <w:r w:rsidRPr="00715FF4">
        <w:rPr>
          <w:rFonts w:ascii="Tahoma" w:hAnsi="Tahoma" w:cs="Tahoma"/>
          <w:sz w:val="18"/>
          <w:lang w:val="pt-BR"/>
        </w:rPr>
        <w:t>Os clientes de licenças por volume situados na Coreia que tiverem um contrato ou registro do Licenciamento por Volume ativo com a Microsoft Operations Pte Ltd estarão qualificados para adquirir a mídia do Windows 7 Professional KN para implantação e uso na Coreia.</w:t>
      </w:r>
      <w:r w:rsidRPr="00F83E68">
        <w:rPr>
          <w:rFonts w:ascii="Tahoma" w:hAnsi="Tahoma" w:cs="Tahoma"/>
          <w:lang w:val="pt-PT"/>
        </w:rPr>
        <w:t xml:space="preserve"> </w:t>
      </w:r>
      <w:r w:rsidRPr="00715FF4">
        <w:rPr>
          <w:rFonts w:ascii="Tahoma" w:hAnsi="Tahoma" w:cs="Tahoma"/>
          <w:sz w:val="18"/>
          <w:lang w:val="pt-BR"/>
        </w:rPr>
        <w:t>Nenhum outro uso é permitido.</w:t>
      </w:r>
    </w:p>
    <w:p w14:paraId="45A5479B" w14:textId="77777777" w:rsidR="00AF08FE" w:rsidRPr="00715FF4" w:rsidRDefault="00AF08FE" w:rsidP="00024C3C">
      <w:pPr>
        <w:pStyle w:val="FootnoteBulletLevel1"/>
        <w:numPr>
          <w:ilvl w:val="0"/>
          <w:numId w:val="43"/>
        </w:numPr>
        <w:adjustRightInd/>
        <w:ind w:left="900"/>
        <w:textAlignment w:val="auto"/>
        <w:rPr>
          <w:rFonts w:ascii="Tahoma" w:hAnsi="Tahoma" w:cs="Tahoma"/>
        </w:rPr>
      </w:pPr>
      <w:r w:rsidRPr="00715FF4">
        <w:rPr>
          <w:rFonts w:ascii="Tahoma" w:hAnsi="Tahoma" w:cs="Tahoma"/>
          <w:b/>
          <w:sz w:val="18"/>
          <w:lang w:val="pt-BR"/>
        </w:rPr>
        <w:t>Windows Vista Business N (sem o Windows Media Player)</w:t>
      </w:r>
    </w:p>
    <w:p w14:paraId="45A5479C" w14:textId="77777777" w:rsidR="00AF08FE" w:rsidRPr="00F83E68" w:rsidRDefault="00AF08FE" w:rsidP="00B73A46">
      <w:pPr>
        <w:pStyle w:val="FootnoteBulletLevel2"/>
        <w:ind w:left="907" w:hanging="7"/>
        <w:rPr>
          <w:rFonts w:ascii="Tahoma" w:hAnsi="Tahoma" w:cs="Tahoma"/>
          <w:lang w:val="pt-PT"/>
        </w:rPr>
      </w:pPr>
      <w:r w:rsidRPr="00715FF4">
        <w:rPr>
          <w:rFonts w:ascii="Tahoma" w:hAnsi="Tahoma" w:cs="Tahoma"/>
          <w:sz w:val="18"/>
          <w:u w:val="single"/>
          <w:lang w:val="pt-BR"/>
        </w:rPr>
        <w:t>Qualificação</w:t>
      </w:r>
      <w:r w:rsidRPr="00715FF4">
        <w:rPr>
          <w:rFonts w:ascii="Tahoma" w:hAnsi="Tahoma" w:cs="Tahoma"/>
          <w:b/>
          <w:sz w:val="18"/>
          <w:lang w:val="pt-BR"/>
        </w:rPr>
        <w:br/>
      </w:r>
      <w:r w:rsidRPr="00715FF4">
        <w:rPr>
          <w:rFonts w:ascii="Tahoma" w:hAnsi="Tahoma" w:cs="Tahoma"/>
          <w:sz w:val="18"/>
          <w:lang w:val="pt-BR"/>
        </w:rPr>
        <w:t>Os clientes de licenças por volume que atenderem a todos os critérios a seguir estarão qualificados para</w:t>
      </w:r>
      <w:r w:rsidR="001C6EBD" w:rsidRPr="00715FF4">
        <w:rPr>
          <w:rFonts w:ascii="Tahoma" w:hAnsi="Tahoma" w:cs="Tahoma"/>
          <w:sz w:val="18"/>
          <w:lang w:val="pt-BR"/>
        </w:rPr>
        <w:t> </w:t>
      </w:r>
      <w:r w:rsidRPr="00715FF4">
        <w:rPr>
          <w:rFonts w:ascii="Tahoma" w:hAnsi="Tahoma" w:cs="Tahoma"/>
          <w:sz w:val="18"/>
          <w:lang w:val="pt-BR"/>
        </w:rPr>
        <w:t>adquirir a mídia do Microsoft Windows Vista Business N somente para implantação e uso na União Europeia (UE), na Associação Europeia de Livre Comércio (EFTA), na Bulgária, Croácia, Romênia ou Suíça.</w:t>
      </w:r>
    </w:p>
    <w:p w14:paraId="45A5479D" w14:textId="77777777" w:rsidR="00AF08FE" w:rsidRPr="00F83E68" w:rsidRDefault="00AF08FE" w:rsidP="00B73A46">
      <w:pPr>
        <w:pStyle w:val="Footnotedash"/>
        <w:ind w:left="907" w:hanging="7"/>
        <w:rPr>
          <w:rFonts w:ascii="Tahoma" w:hAnsi="Tahoma" w:cs="Tahoma"/>
          <w:lang w:val="pt-PT"/>
        </w:rPr>
      </w:pPr>
      <w:r w:rsidRPr="00715FF4">
        <w:rPr>
          <w:rFonts w:ascii="Tahoma" w:hAnsi="Tahoma" w:cs="Tahoma"/>
          <w:sz w:val="18"/>
          <w:szCs w:val="18"/>
          <w:lang w:val="pt-BR"/>
        </w:rPr>
        <w:t>Eles deverão ter pelo menos um dos seguintes contratos ou registros ativos com a Microsoft Ireland Operations Ltd:</w:t>
      </w:r>
      <w:r w:rsidRPr="00F83E68">
        <w:rPr>
          <w:rFonts w:ascii="Tahoma" w:hAnsi="Tahoma" w:cs="Tahoma"/>
          <w:sz w:val="18"/>
          <w:szCs w:val="18"/>
          <w:lang w:val="pt-PT"/>
        </w:rPr>
        <w:t xml:space="preserve"> </w:t>
      </w:r>
    </w:p>
    <w:p w14:paraId="45A5479E" w14:textId="77777777" w:rsidR="00AF08FE" w:rsidRPr="00F83E68" w:rsidRDefault="00AF08FE" w:rsidP="00024C3C">
      <w:pPr>
        <w:pStyle w:val="Footnotedash"/>
        <w:numPr>
          <w:ilvl w:val="0"/>
          <w:numId w:val="139"/>
        </w:numPr>
        <w:adjustRightInd/>
        <w:ind w:left="1440"/>
        <w:textAlignment w:val="auto"/>
        <w:rPr>
          <w:rFonts w:ascii="Tahoma" w:hAnsi="Tahoma" w:cs="Tahoma"/>
          <w:lang w:val="fr-FR"/>
        </w:rPr>
      </w:pPr>
      <w:r w:rsidRPr="00F83E68">
        <w:rPr>
          <w:rFonts w:ascii="Tahoma" w:hAnsi="Tahoma" w:cs="Tahoma"/>
          <w:sz w:val="18"/>
          <w:lang w:val="fr-FR"/>
        </w:rPr>
        <w:t>Select, Enterprise ou Enterprise Subscription Enrollment</w:t>
      </w:r>
    </w:p>
    <w:p w14:paraId="45A5479F" w14:textId="77777777" w:rsidR="00AF08FE" w:rsidRPr="00715FF4" w:rsidRDefault="00AF08FE" w:rsidP="00024C3C">
      <w:pPr>
        <w:pStyle w:val="Footnotedash"/>
        <w:numPr>
          <w:ilvl w:val="0"/>
          <w:numId w:val="139"/>
        </w:numPr>
        <w:adjustRightInd/>
        <w:ind w:left="1440"/>
        <w:textAlignment w:val="auto"/>
        <w:rPr>
          <w:rFonts w:ascii="Tahoma" w:hAnsi="Tahoma" w:cs="Tahoma"/>
        </w:rPr>
      </w:pPr>
      <w:r w:rsidRPr="00F83E68">
        <w:rPr>
          <w:rFonts w:ascii="Tahoma" w:hAnsi="Tahoma" w:cs="Tahoma"/>
          <w:sz w:val="18"/>
        </w:rPr>
        <w:t>Licença Open*, Open Value, Campus e School Agreement, Open Value Subscription – Education Solutions</w:t>
      </w:r>
      <w:r w:rsidRPr="00715FF4">
        <w:rPr>
          <w:rFonts w:ascii="Tahoma" w:hAnsi="Tahoma" w:cs="Tahoma"/>
        </w:rPr>
        <w:t xml:space="preserve"> </w:t>
      </w:r>
    </w:p>
    <w:p w14:paraId="45A547A0" w14:textId="77777777" w:rsidR="00AF08FE" w:rsidRPr="00F83E68" w:rsidRDefault="00AF08FE" w:rsidP="00F02E9F">
      <w:pPr>
        <w:pStyle w:val="Footnotedash"/>
        <w:ind w:left="1440" w:firstLine="0"/>
        <w:rPr>
          <w:rFonts w:ascii="Tahoma" w:hAnsi="Tahoma" w:cs="Tahoma"/>
          <w:lang w:val="pt-PT"/>
        </w:rPr>
      </w:pPr>
      <w:r w:rsidRPr="00715FF4">
        <w:rPr>
          <w:rFonts w:ascii="Tahoma" w:hAnsi="Tahoma" w:cs="Tahoma"/>
          <w:sz w:val="18"/>
          <w:lang w:val="pt-BR"/>
        </w:rPr>
        <w:t xml:space="preserve">(*Para os fins da Licença Open, um </w:t>
      </w:r>
      <w:r w:rsidR="00CD5606" w:rsidRPr="00715FF4">
        <w:rPr>
          <w:rFonts w:ascii="Tahoma" w:hAnsi="Tahoma" w:cs="Tahoma"/>
          <w:sz w:val="18"/>
          <w:lang w:val="pt-BR"/>
        </w:rPr>
        <w:t>“</w:t>
      </w:r>
      <w:r w:rsidRPr="00715FF4">
        <w:rPr>
          <w:rFonts w:ascii="Tahoma" w:hAnsi="Tahoma" w:cs="Tahoma"/>
          <w:sz w:val="18"/>
          <w:lang w:val="pt-BR"/>
        </w:rPr>
        <w:t>contrato ativo</w:t>
      </w:r>
      <w:r w:rsidR="00CD5606" w:rsidRPr="00715FF4">
        <w:rPr>
          <w:rFonts w:ascii="Tahoma" w:hAnsi="Tahoma" w:cs="Tahoma"/>
          <w:sz w:val="18"/>
          <w:lang w:val="pt-BR"/>
        </w:rPr>
        <w:t>”</w:t>
      </w:r>
      <w:r w:rsidRPr="00715FF4">
        <w:rPr>
          <w:rFonts w:ascii="Tahoma" w:hAnsi="Tahoma" w:cs="Tahoma"/>
          <w:sz w:val="18"/>
          <w:lang w:val="pt-BR"/>
        </w:rPr>
        <w:t xml:space="preserve"> é aquele associado a um Número de</w:t>
      </w:r>
      <w:r w:rsidR="00BB171B" w:rsidRPr="00715FF4">
        <w:rPr>
          <w:rFonts w:ascii="Tahoma" w:hAnsi="Tahoma" w:cs="Tahoma"/>
          <w:sz w:val="18"/>
          <w:lang w:val="pt-BR"/>
        </w:rPr>
        <w:t> </w:t>
      </w:r>
      <w:r w:rsidRPr="00715FF4">
        <w:rPr>
          <w:rFonts w:ascii="Tahoma" w:hAnsi="Tahoma" w:cs="Tahoma"/>
          <w:sz w:val="18"/>
          <w:lang w:val="pt-BR"/>
        </w:rPr>
        <w:t>Autorização de Licença Open ativo.)</w:t>
      </w:r>
    </w:p>
    <w:p w14:paraId="45A547A1" w14:textId="77777777" w:rsidR="00AF08FE" w:rsidRPr="00F83E68" w:rsidRDefault="00AF08FE" w:rsidP="00B73A46">
      <w:pPr>
        <w:pStyle w:val="Footnotedash"/>
        <w:ind w:left="907" w:hanging="7"/>
        <w:rPr>
          <w:rFonts w:ascii="Tahoma" w:hAnsi="Tahoma" w:cs="Tahoma"/>
          <w:lang w:val="pt-PT"/>
        </w:rPr>
      </w:pPr>
      <w:r w:rsidRPr="00715FF4">
        <w:rPr>
          <w:rFonts w:ascii="Tahoma" w:hAnsi="Tahoma" w:cs="Tahoma"/>
          <w:sz w:val="18"/>
          <w:lang w:val="pt-BR"/>
        </w:rPr>
        <w:t>Eles deverão ter o Software Assurance ativo para as licenças de atualização do Sistema Operacional Windows Desktop ou Windows Vista Business.</w:t>
      </w:r>
    </w:p>
    <w:p w14:paraId="45A547A2" w14:textId="77777777" w:rsidR="00AF08FE" w:rsidRPr="00F83E68" w:rsidRDefault="00AF08FE" w:rsidP="00E35CB6">
      <w:pPr>
        <w:pStyle w:val="Footnotedash"/>
        <w:ind w:left="907" w:hanging="7"/>
        <w:rPr>
          <w:rFonts w:ascii="Tahoma" w:hAnsi="Tahoma" w:cs="Tahoma"/>
          <w:sz w:val="18"/>
          <w:szCs w:val="18"/>
          <w:lang w:val="pt-PT"/>
        </w:rPr>
      </w:pPr>
      <w:r w:rsidRPr="00715FF4">
        <w:rPr>
          <w:rFonts w:ascii="Tahoma" w:hAnsi="Tahoma" w:cs="Tahoma"/>
          <w:sz w:val="18"/>
          <w:szCs w:val="18"/>
          <w:lang w:val="pt-BR"/>
        </w:rPr>
        <w:t>Eles deverão estar situados em um dos países estabelecidos na União Europeia (UE), na Associação Europeia de Livre Comércio (EFTA), na Bulgária, Croácia, Romênia ou Suíça.</w:t>
      </w:r>
      <w:r w:rsidRPr="00F83E68">
        <w:rPr>
          <w:rFonts w:ascii="Tahoma" w:hAnsi="Tahoma" w:cs="Tahoma"/>
          <w:sz w:val="18"/>
          <w:szCs w:val="18"/>
          <w:lang w:val="pt-PT"/>
        </w:rPr>
        <w:t xml:space="preserve"> </w:t>
      </w:r>
    </w:p>
    <w:p w14:paraId="45A547A3" w14:textId="77777777" w:rsidR="00EF15D0" w:rsidRPr="00F83E68" w:rsidRDefault="00EF15D0" w:rsidP="00E35CB6">
      <w:pPr>
        <w:pStyle w:val="Footnotedash"/>
        <w:ind w:left="907" w:hanging="7"/>
        <w:rPr>
          <w:rFonts w:ascii="Tahoma" w:hAnsi="Tahoma" w:cs="Tahoma"/>
          <w:sz w:val="18"/>
          <w:szCs w:val="18"/>
          <w:lang w:val="pt-PT"/>
        </w:rPr>
      </w:pPr>
    </w:p>
    <w:p w14:paraId="45A547A4" w14:textId="77777777" w:rsidR="00EF15D0" w:rsidRPr="00F83E68" w:rsidRDefault="00EF15D0" w:rsidP="00E35CB6">
      <w:pPr>
        <w:pStyle w:val="Footnotedash"/>
        <w:ind w:left="907" w:hanging="7"/>
        <w:rPr>
          <w:rFonts w:ascii="Tahoma" w:hAnsi="Tahoma" w:cs="Tahoma"/>
          <w:sz w:val="18"/>
          <w:szCs w:val="18"/>
          <w:lang w:val="pt-PT"/>
        </w:rPr>
      </w:pPr>
    </w:p>
    <w:p w14:paraId="45A547A5" w14:textId="77777777" w:rsidR="00EF15D0" w:rsidRPr="00F83E68" w:rsidRDefault="00EF15D0" w:rsidP="00E35CB6">
      <w:pPr>
        <w:pStyle w:val="Footnotedash"/>
        <w:ind w:left="907" w:hanging="7"/>
        <w:rPr>
          <w:rFonts w:ascii="Tahoma" w:hAnsi="Tahoma" w:cs="Tahoma"/>
          <w:sz w:val="18"/>
          <w:szCs w:val="18"/>
          <w:lang w:val="pt-PT"/>
        </w:rPr>
      </w:pPr>
    </w:p>
    <w:p w14:paraId="45A547A6" w14:textId="77777777" w:rsidR="00EF15D0" w:rsidRPr="00F83E68" w:rsidRDefault="00EF15D0" w:rsidP="00E35CB6">
      <w:pPr>
        <w:pStyle w:val="Footnotedash"/>
        <w:ind w:left="907" w:hanging="7"/>
        <w:rPr>
          <w:rFonts w:ascii="Tahoma" w:hAnsi="Tahoma" w:cs="Tahoma"/>
          <w:sz w:val="18"/>
          <w:szCs w:val="18"/>
          <w:lang w:val="pt-PT"/>
        </w:rPr>
      </w:pPr>
    </w:p>
    <w:p w14:paraId="45A547A7" w14:textId="77777777" w:rsidR="00EF15D0" w:rsidRPr="00F83E68" w:rsidRDefault="00EF15D0" w:rsidP="00E35CB6">
      <w:pPr>
        <w:pStyle w:val="Footnotedash"/>
        <w:ind w:left="907" w:hanging="7"/>
        <w:rPr>
          <w:rFonts w:ascii="Tahoma" w:hAnsi="Tahoma" w:cs="Tahoma"/>
          <w:sz w:val="18"/>
          <w:szCs w:val="18"/>
          <w:lang w:val="pt-PT"/>
        </w:rPr>
      </w:pPr>
    </w:p>
    <w:p w14:paraId="45A547A8" w14:textId="77777777" w:rsidR="00EF15D0" w:rsidRPr="00F83E68" w:rsidRDefault="00EF15D0" w:rsidP="00E35CB6">
      <w:pPr>
        <w:pStyle w:val="Footnotedash"/>
        <w:ind w:left="907" w:hanging="7"/>
        <w:rPr>
          <w:rFonts w:ascii="Tahoma" w:hAnsi="Tahoma" w:cs="Tahoma"/>
          <w:sz w:val="18"/>
          <w:szCs w:val="18"/>
          <w:lang w:val="pt-PT"/>
        </w:rPr>
      </w:pPr>
    </w:p>
    <w:p w14:paraId="45A547A9" w14:textId="77777777" w:rsidR="00EF15D0" w:rsidRPr="00F83E68" w:rsidRDefault="00EF15D0" w:rsidP="00E35CB6">
      <w:pPr>
        <w:pStyle w:val="Footnotedash"/>
        <w:ind w:left="907" w:hanging="7"/>
        <w:rPr>
          <w:rFonts w:ascii="Tahoma" w:hAnsi="Tahoma" w:cs="Tahoma"/>
          <w:sz w:val="18"/>
          <w:szCs w:val="18"/>
          <w:lang w:val="pt-PT"/>
        </w:rPr>
      </w:pPr>
    </w:p>
    <w:p w14:paraId="45A547AA" w14:textId="77777777" w:rsidR="00EF15D0" w:rsidRPr="00F83E68" w:rsidRDefault="00EF15D0" w:rsidP="00E35CB6">
      <w:pPr>
        <w:pStyle w:val="Footnotedash"/>
        <w:ind w:left="907" w:hanging="7"/>
        <w:rPr>
          <w:rFonts w:ascii="Tahoma" w:hAnsi="Tahoma" w:cs="Tahoma"/>
          <w:lang w:val="pt-PT"/>
        </w:rPr>
      </w:pPr>
    </w:p>
    <w:p w14:paraId="45A547AB" w14:textId="77777777" w:rsidR="00AF08FE" w:rsidRPr="00715FF4" w:rsidRDefault="00AF08FE" w:rsidP="00024C3C">
      <w:pPr>
        <w:pStyle w:val="FootnoteBulletLevel1"/>
        <w:numPr>
          <w:ilvl w:val="0"/>
          <w:numId w:val="45"/>
        </w:numPr>
        <w:adjustRightInd/>
        <w:ind w:left="990"/>
        <w:textAlignment w:val="auto"/>
        <w:rPr>
          <w:rFonts w:ascii="Tahoma" w:hAnsi="Tahoma" w:cs="Tahoma"/>
        </w:rPr>
      </w:pPr>
      <w:r w:rsidRPr="00715FF4">
        <w:rPr>
          <w:rFonts w:ascii="Tahoma" w:hAnsi="Tahoma" w:cs="Tahoma"/>
          <w:b/>
          <w:sz w:val="18"/>
          <w:lang w:val="pt-BR"/>
        </w:rPr>
        <w:t>Windows 7 Professional N (sem o Windows Media Player)</w:t>
      </w:r>
    </w:p>
    <w:p w14:paraId="45A547AC" w14:textId="77777777" w:rsidR="00AF08FE" w:rsidRPr="00F83E68" w:rsidRDefault="00AF08FE" w:rsidP="00B73A46">
      <w:pPr>
        <w:pStyle w:val="FootnoteBulletLevel2"/>
        <w:ind w:left="907" w:hanging="7"/>
        <w:rPr>
          <w:rFonts w:ascii="Tahoma" w:hAnsi="Tahoma" w:cs="Tahoma"/>
          <w:lang w:val="pt-PT"/>
        </w:rPr>
      </w:pPr>
      <w:r w:rsidRPr="00715FF4">
        <w:rPr>
          <w:rFonts w:ascii="Tahoma" w:hAnsi="Tahoma" w:cs="Tahoma"/>
          <w:sz w:val="18"/>
          <w:u w:val="single"/>
          <w:lang w:val="pt-BR"/>
        </w:rPr>
        <w:t>Qualificação</w:t>
      </w:r>
      <w:r w:rsidRPr="00715FF4">
        <w:rPr>
          <w:rFonts w:ascii="Tahoma" w:hAnsi="Tahoma" w:cs="Tahoma"/>
          <w:b/>
          <w:sz w:val="18"/>
          <w:lang w:val="pt-BR"/>
        </w:rPr>
        <w:br/>
      </w:r>
      <w:r w:rsidRPr="00715FF4">
        <w:rPr>
          <w:rFonts w:ascii="Tahoma" w:hAnsi="Tahoma" w:cs="Tahoma"/>
          <w:sz w:val="18"/>
          <w:lang w:val="pt-BR"/>
        </w:rPr>
        <w:t>Os clientes de licenças por volume que atenderem a todos os critérios a seguir estarão qualificados para adquirir a mídia do Microsoft Windows 7 Professional N somente para implantação e uso na União Europeia (UE), na Associação Europeia de Livre Comércio (EFTA), na Bulgária, Croácia, Romênia ou Suíça.</w:t>
      </w:r>
    </w:p>
    <w:p w14:paraId="45A547AD" w14:textId="77777777" w:rsidR="00AF08FE" w:rsidRPr="00F83E68" w:rsidRDefault="00AF08FE" w:rsidP="00B73A46">
      <w:pPr>
        <w:pStyle w:val="Footnotedash"/>
        <w:ind w:left="907" w:hanging="7"/>
        <w:rPr>
          <w:rFonts w:ascii="Tahoma" w:hAnsi="Tahoma" w:cs="Tahoma"/>
          <w:lang w:val="pt-PT"/>
        </w:rPr>
      </w:pPr>
      <w:r w:rsidRPr="00715FF4">
        <w:rPr>
          <w:rFonts w:ascii="Tahoma" w:hAnsi="Tahoma" w:cs="Tahoma"/>
          <w:sz w:val="18"/>
          <w:szCs w:val="18"/>
          <w:lang w:val="pt-BR"/>
        </w:rPr>
        <w:t>Eles deverão ter pelo menos um dos seguintes contratos ou registros ativos com a Microsoft Ireland Operations Ltd:</w:t>
      </w:r>
      <w:r w:rsidRPr="00F83E68">
        <w:rPr>
          <w:rFonts w:ascii="Tahoma" w:hAnsi="Tahoma" w:cs="Tahoma"/>
          <w:sz w:val="18"/>
          <w:szCs w:val="18"/>
          <w:lang w:val="pt-PT"/>
        </w:rPr>
        <w:t xml:space="preserve"> </w:t>
      </w:r>
    </w:p>
    <w:p w14:paraId="45A547AE" w14:textId="77777777" w:rsidR="00AF08FE" w:rsidRPr="00F83E68" w:rsidRDefault="00AF08FE" w:rsidP="00024C3C">
      <w:pPr>
        <w:pStyle w:val="Footnotedash"/>
        <w:numPr>
          <w:ilvl w:val="0"/>
          <w:numId w:val="140"/>
        </w:numPr>
        <w:adjustRightInd/>
        <w:ind w:left="1440"/>
        <w:textAlignment w:val="auto"/>
        <w:rPr>
          <w:rFonts w:ascii="Tahoma" w:hAnsi="Tahoma" w:cs="Tahoma"/>
          <w:lang w:val="fr-FR"/>
        </w:rPr>
      </w:pPr>
      <w:r w:rsidRPr="00F83E68">
        <w:rPr>
          <w:rFonts w:ascii="Tahoma" w:hAnsi="Tahoma" w:cs="Tahoma"/>
          <w:sz w:val="18"/>
          <w:lang w:val="fr-FR"/>
        </w:rPr>
        <w:t>Select, Enterprise ou Enterprise Subscription Enrollment</w:t>
      </w:r>
    </w:p>
    <w:p w14:paraId="45A547AF" w14:textId="77777777" w:rsidR="00AF08FE" w:rsidRPr="00715FF4" w:rsidRDefault="00AF08FE" w:rsidP="00024C3C">
      <w:pPr>
        <w:pStyle w:val="Footnotedash"/>
        <w:numPr>
          <w:ilvl w:val="0"/>
          <w:numId w:val="140"/>
        </w:numPr>
        <w:adjustRightInd/>
        <w:ind w:left="1440"/>
        <w:textAlignment w:val="auto"/>
        <w:rPr>
          <w:rFonts w:ascii="Tahoma" w:hAnsi="Tahoma" w:cs="Tahoma"/>
        </w:rPr>
      </w:pPr>
      <w:r w:rsidRPr="00F83E68">
        <w:rPr>
          <w:rFonts w:ascii="Tahoma" w:hAnsi="Tahoma" w:cs="Tahoma"/>
          <w:sz w:val="18"/>
        </w:rPr>
        <w:t>Licença Open*, Open Value, Campus e School Agreement, Open Value Subscription – Education Solutions</w:t>
      </w:r>
      <w:r w:rsidRPr="00715FF4">
        <w:rPr>
          <w:rFonts w:ascii="Tahoma" w:hAnsi="Tahoma" w:cs="Tahoma"/>
        </w:rPr>
        <w:t xml:space="preserve"> </w:t>
      </w:r>
    </w:p>
    <w:p w14:paraId="45A547B0" w14:textId="77777777" w:rsidR="00AF08FE" w:rsidRPr="00F83E68" w:rsidRDefault="00AF08FE" w:rsidP="00F02E9F">
      <w:pPr>
        <w:pStyle w:val="Footnotedash"/>
        <w:ind w:left="1440" w:firstLine="0"/>
        <w:rPr>
          <w:rFonts w:ascii="Tahoma" w:hAnsi="Tahoma" w:cs="Tahoma"/>
          <w:lang w:val="pt-PT"/>
        </w:rPr>
      </w:pPr>
      <w:r w:rsidRPr="00715FF4">
        <w:rPr>
          <w:rFonts w:ascii="Tahoma" w:hAnsi="Tahoma" w:cs="Tahoma"/>
          <w:sz w:val="18"/>
          <w:lang w:val="pt-BR"/>
        </w:rPr>
        <w:t xml:space="preserve">(*Para os fins da Licença Open, um </w:t>
      </w:r>
      <w:r w:rsidR="00CD5606" w:rsidRPr="00715FF4">
        <w:rPr>
          <w:rFonts w:ascii="Tahoma" w:hAnsi="Tahoma" w:cs="Tahoma"/>
          <w:sz w:val="18"/>
          <w:lang w:val="pt-BR"/>
        </w:rPr>
        <w:t>“</w:t>
      </w:r>
      <w:r w:rsidRPr="00715FF4">
        <w:rPr>
          <w:rFonts w:ascii="Tahoma" w:hAnsi="Tahoma" w:cs="Tahoma"/>
          <w:sz w:val="18"/>
          <w:lang w:val="pt-BR"/>
        </w:rPr>
        <w:t>contrato ativo</w:t>
      </w:r>
      <w:r w:rsidR="00CD5606" w:rsidRPr="00715FF4">
        <w:rPr>
          <w:rFonts w:ascii="Tahoma" w:hAnsi="Tahoma" w:cs="Tahoma"/>
          <w:sz w:val="18"/>
          <w:lang w:val="pt-BR"/>
        </w:rPr>
        <w:t>”</w:t>
      </w:r>
      <w:r w:rsidRPr="00715FF4">
        <w:rPr>
          <w:rFonts w:ascii="Tahoma" w:hAnsi="Tahoma" w:cs="Tahoma"/>
          <w:sz w:val="18"/>
          <w:lang w:val="pt-BR"/>
        </w:rPr>
        <w:t xml:space="preserve"> é aquele associado a um Número de</w:t>
      </w:r>
      <w:r w:rsidR="00B16A2D" w:rsidRPr="00715FF4">
        <w:rPr>
          <w:rFonts w:ascii="Tahoma" w:hAnsi="Tahoma" w:cs="Tahoma"/>
          <w:sz w:val="18"/>
          <w:lang w:val="pt-BR"/>
        </w:rPr>
        <w:t> </w:t>
      </w:r>
      <w:r w:rsidRPr="00715FF4">
        <w:rPr>
          <w:rFonts w:ascii="Tahoma" w:hAnsi="Tahoma" w:cs="Tahoma"/>
          <w:sz w:val="18"/>
          <w:lang w:val="pt-BR"/>
        </w:rPr>
        <w:t>Autorização de Licença Open ativo.)</w:t>
      </w:r>
    </w:p>
    <w:p w14:paraId="45A547B1" w14:textId="77777777" w:rsidR="00AF08FE" w:rsidRPr="00F83E68" w:rsidRDefault="00AF08FE" w:rsidP="00B73A46">
      <w:pPr>
        <w:pStyle w:val="Footnotedash"/>
        <w:ind w:left="907" w:hanging="7"/>
        <w:rPr>
          <w:rFonts w:ascii="Tahoma" w:hAnsi="Tahoma" w:cs="Tahoma"/>
          <w:lang w:val="pt-PT"/>
        </w:rPr>
      </w:pPr>
      <w:r w:rsidRPr="00715FF4">
        <w:rPr>
          <w:rFonts w:ascii="Tahoma" w:hAnsi="Tahoma" w:cs="Tahoma"/>
          <w:sz w:val="18"/>
          <w:lang w:val="pt-BR"/>
        </w:rPr>
        <w:t>Eles deverão ter o Software Assurance ativo para as licenças de atualização do Sistema Operacional Windows Desktop ou Windows 8 Pro.</w:t>
      </w:r>
    </w:p>
    <w:p w14:paraId="45A547B2" w14:textId="77777777" w:rsidR="00AF08FE" w:rsidRPr="00F83E68" w:rsidRDefault="00AF08FE" w:rsidP="00B73A46">
      <w:pPr>
        <w:pStyle w:val="Footnotedash"/>
        <w:ind w:left="907" w:hanging="7"/>
        <w:rPr>
          <w:rFonts w:ascii="Tahoma" w:hAnsi="Tahoma" w:cs="Tahoma"/>
          <w:lang w:val="pt-PT"/>
        </w:rPr>
      </w:pPr>
      <w:r w:rsidRPr="00715FF4">
        <w:rPr>
          <w:rFonts w:ascii="Tahoma" w:hAnsi="Tahoma" w:cs="Tahoma"/>
          <w:sz w:val="18"/>
          <w:szCs w:val="18"/>
          <w:lang w:val="pt-BR"/>
        </w:rPr>
        <w:t>Eles deverão estar situados em um dos países estabelecidos na União Europeia (UE), na Associação Europeia de Livre Comércio (EFTA), na Bulgária, Croácia, Romênia ou Suíça.</w:t>
      </w:r>
      <w:r w:rsidRPr="00F83E68">
        <w:rPr>
          <w:rFonts w:ascii="Tahoma" w:hAnsi="Tahoma" w:cs="Tahoma"/>
          <w:sz w:val="18"/>
          <w:szCs w:val="18"/>
          <w:lang w:val="pt-PT"/>
        </w:rPr>
        <w:t xml:space="preserve"> </w:t>
      </w:r>
    </w:p>
    <w:p w14:paraId="45A547B3" w14:textId="77777777" w:rsidR="00AF08FE" w:rsidRPr="00F83E68" w:rsidRDefault="00AF08FE" w:rsidP="00E35CB6">
      <w:pPr>
        <w:pStyle w:val="Footnotedash"/>
        <w:ind w:left="907" w:hanging="7"/>
        <w:rPr>
          <w:rFonts w:ascii="Tahoma" w:hAnsi="Tahoma" w:cs="Tahoma"/>
          <w:lang w:val="pt-PT"/>
        </w:rPr>
      </w:pPr>
      <w:r w:rsidRPr="00715FF4">
        <w:rPr>
          <w:rFonts w:ascii="Tahoma" w:hAnsi="Tahoma" w:cs="Tahoma"/>
          <w:sz w:val="18"/>
          <w:szCs w:val="18"/>
          <w:lang w:val="pt-BR"/>
        </w:rPr>
        <w:t>Os clientes poderão desconsiderar a notificação encontrada nos Direitos de Uso de Produto de julho de</w:t>
      </w:r>
      <w:r w:rsidR="00B16A2D" w:rsidRPr="00715FF4">
        <w:rPr>
          <w:rFonts w:ascii="Tahoma" w:hAnsi="Tahoma" w:cs="Tahoma"/>
          <w:sz w:val="18"/>
          <w:szCs w:val="18"/>
          <w:lang w:val="pt-BR"/>
        </w:rPr>
        <w:t> </w:t>
      </w:r>
      <w:r w:rsidRPr="00715FF4">
        <w:rPr>
          <w:rFonts w:ascii="Tahoma" w:hAnsi="Tahoma" w:cs="Tahoma"/>
          <w:sz w:val="18"/>
          <w:szCs w:val="18"/>
          <w:lang w:val="pt-BR"/>
        </w:rPr>
        <w:t>2009 referente à ausência do Internet Explorer 8 e o aviso correspondente de isenção de responsabilidade da garantia.</w:t>
      </w:r>
      <w:r w:rsidRPr="00F83E68">
        <w:rPr>
          <w:rFonts w:ascii="Tahoma" w:hAnsi="Tahoma" w:cs="Tahoma"/>
          <w:sz w:val="18"/>
          <w:szCs w:val="18"/>
          <w:lang w:val="pt-PT"/>
        </w:rPr>
        <w:t xml:space="preserve"> </w:t>
      </w:r>
    </w:p>
    <w:p w14:paraId="45A547B4" w14:textId="77777777" w:rsidR="00AF08FE" w:rsidRPr="00715FF4" w:rsidRDefault="00AF08FE" w:rsidP="00AF08FE">
      <w:pPr>
        <w:pStyle w:val="FootnoteBulletLevel1"/>
        <w:numPr>
          <w:ilvl w:val="0"/>
          <w:numId w:val="43"/>
        </w:numPr>
        <w:adjustRightInd/>
        <w:ind w:left="900"/>
        <w:textAlignment w:val="auto"/>
        <w:rPr>
          <w:rFonts w:ascii="Tahoma" w:hAnsi="Tahoma" w:cs="Tahoma"/>
        </w:rPr>
      </w:pPr>
      <w:r w:rsidRPr="00715FF4">
        <w:rPr>
          <w:rFonts w:ascii="Tahoma" w:hAnsi="Tahoma" w:cs="Tahoma"/>
          <w:b/>
          <w:sz w:val="18"/>
          <w:lang w:val="pt-BR"/>
        </w:rPr>
        <w:t>Windows 8 Pro KN</w:t>
      </w:r>
    </w:p>
    <w:p w14:paraId="45A547B5" w14:textId="77777777" w:rsidR="00AF08FE" w:rsidRPr="00715FF4" w:rsidRDefault="00AF08FE" w:rsidP="008A5D64">
      <w:pPr>
        <w:pStyle w:val="FootnoteBulletLevel2"/>
        <w:ind w:left="907" w:hanging="7"/>
        <w:rPr>
          <w:rFonts w:ascii="Tahoma" w:hAnsi="Tahoma" w:cs="Tahoma"/>
        </w:rPr>
      </w:pPr>
      <w:r w:rsidRPr="00715FF4">
        <w:rPr>
          <w:rFonts w:ascii="Tahoma" w:hAnsi="Tahoma" w:cs="Tahoma"/>
          <w:sz w:val="18"/>
          <w:u w:val="single"/>
          <w:lang w:val="pt-BR"/>
        </w:rPr>
        <w:t>Qualificação</w:t>
      </w:r>
      <w:r w:rsidRPr="00715FF4">
        <w:rPr>
          <w:rFonts w:ascii="Tahoma" w:hAnsi="Tahoma" w:cs="Tahoma"/>
          <w:b/>
          <w:sz w:val="18"/>
          <w:lang w:val="pt-BR"/>
        </w:rPr>
        <w:br/>
      </w:r>
      <w:r w:rsidRPr="00715FF4">
        <w:rPr>
          <w:rFonts w:ascii="Tahoma" w:hAnsi="Tahoma" w:cs="Tahoma"/>
          <w:sz w:val="18"/>
          <w:lang w:val="pt-BR"/>
        </w:rPr>
        <w:t>Os clientes de licenças por volume situados na Coreia que tiverem um contrato ou registro do Licenciamento por Volume ativo com a Microsoft Operations Pte Ltd estarão qualificados para adquirir a</w:t>
      </w:r>
      <w:r w:rsidR="00B16A2D" w:rsidRPr="00715FF4">
        <w:rPr>
          <w:rFonts w:ascii="Tahoma" w:hAnsi="Tahoma" w:cs="Tahoma"/>
          <w:sz w:val="18"/>
          <w:lang w:val="pt-BR"/>
        </w:rPr>
        <w:t> </w:t>
      </w:r>
      <w:r w:rsidRPr="00715FF4">
        <w:rPr>
          <w:rFonts w:ascii="Tahoma" w:hAnsi="Tahoma" w:cs="Tahoma"/>
          <w:sz w:val="18"/>
          <w:lang w:val="pt-BR"/>
        </w:rPr>
        <w:t>mídia do Windows 8 Pro KN para implantação e uso na Coreia.</w:t>
      </w:r>
      <w:r w:rsidRPr="00F83E68">
        <w:rPr>
          <w:rFonts w:ascii="Tahoma" w:hAnsi="Tahoma" w:cs="Tahoma"/>
          <w:lang w:val="pt-PT"/>
        </w:rPr>
        <w:t xml:space="preserve"> </w:t>
      </w:r>
      <w:r w:rsidRPr="00715FF4">
        <w:rPr>
          <w:rFonts w:ascii="Tahoma" w:hAnsi="Tahoma" w:cs="Tahoma"/>
          <w:sz w:val="18"/>
          <w:lang w:val="pt-BR"/>
        </w:rPr>
        <w:t>Nenhum outro uso é permitido.</w:t>
      </w:r>
    </w:p>
    <w:p w14:paraId="45A547B6" w14:textId="77777777" w:rsidR="00AF08FE" w:rsidRPr="00715FF4" w:rsidRDefault="00AF08FE" w:rsidP="00AF08FE">
      <w:pPr>
        <w:pStyle w:val="FootnoteBulletLevel1"/>
        <w:numPr>
          <w:ilvl w:val="0"/>
          <w:numId w:val="45"/>
        </w:numPr>
        <w:adjustRightInd/>
        <w:ind w:left="990"/>
        <w:textAlignment w:val="auto"/>
        <w:rPr>
          <w:rFonts w:ascii="Tahoma" w:hAnsi="Tahoma" w:cs="Tahoma"/>
        </w:rPr>
      </w:pPr>
      <w:r w:rsidRPr="00F83E68">
        <w:rPr>
          <w:rFonts w:ascii="Tahoma" w:hAnsi="Tahoma" w:cs="Tahoma"/>
          <w:b/>
          <w:sz w:val="18"/>
        </w:rPr>
        <w:t>Windows 8 Pro N (sem o Windows Media Player)</w:t>
      </w:r>
    </w:p>
    <w:p w14:paraId="45A547B7" w14:textId="77777777" w:rsidR="00AF08FE" w:rsidRPr="00F83E68" w:rsidRDefault="00AF08FE" w:rsidP="008A5D64">
      <w:pPr>
        <w:pStyle w:val="FootnoteBulletLevel2"/>
        <w:ind w:left="907" w:hanging="7"/>
        <w:rPr>
          <w:rFonts w:ascii="Tahoma" w:hAnsi="Tahoma" w:cs="Tahoma"/>
          <w:lang w:val="pt-PT"/>
        </w:rPr>
      </w:pPr>
      <w:r w:rsidRPr="00715FF4">
        <w:rPr>
          <w:rFonts w:ascii="Tahoma" w:hAnsi="Tahoma" w:cs="Tahoma"/>
          <w:sz w:val="18"/>
          <w:u w:val="single"/>
          <w:lang w:val="pt-BR"/>
        </w:rPr>
        <w:t>Qualificação</w:t>
      </w:r>
      <w:r w:rsidRPr="00715FF4">
        <w:rPr>
          <w:rFonts w:ascii="Tahoma" w:hAnsi="Tahoma" w:cs="Tahoma"/>
          <w:b/>
          <w:sz w:val="18"/>
          <w:lang w:val="pt-BR"/>
        </w:rPr>
        <w:br/>
      </w:r>
      <w:r w:rsidRPr="00715FF4">
        <w:rPr>
          <w:rFonts w:ascii="Tahoma" w:hAnsi="Tahoma" w:cs="Tahoma"/>
          <w:sz w:val="18"/>
          <w:lang w:val="pt-BR"/>
        </w:rPr>
        <w:t>Os clientes de licenças por volume que atenderem a todos os critérios a seguir estarão qualificados para</w:t>
      </w:r>
      <w:r w:rsidR="00B16A2D" w:rsidRPr="00715FF4">
        <w:rPr>
          <w:rFonts w:ascii="Tahoma" w:hAnsi="Tahoma" w:cs="Tahoma"/>
          <w:sz w:val="18"/>
          <w:lang w:val="pt-BR"/>
        </w:rPr>
        <w:t> </w:t>
      </w:r>
      <w:r w:rsidRPr="00715FF4">
        <w:rPr>
          <w:rFonts w:ascii="Tahoma" w:hAnsi="Tahoma" w:cs="Tahoma"/>
          <w:sz w:val="18"/>
          <w:lang w:val="pt-BR"/>
        </w:rPr>
        <w:t>adquirir a mídia do Microsoft Windows 8 Pro N somente para implantação e uso na União Europeia (UE), na Associação Europeia de Livre Comércio (EFTA), na Bulgária, Croácia, Romênia ou Suíça.</w:t>
      </w:r>
    </w:p>
    <w:p w14:paraId="45A547B8" w14:textId="77777777" w:rsidR="00AF08FE" w:rsidRPr="00F83E68" w:rsidRDefault="00AF08FE" w:rsidP="008A5D64">
      <w:pPr>
        <w:pStyle w:val="Footnotedash"/>
        <w:ind w:left="907" w:hanging="7"/>
        <w:rPr>
          <w:rFonts w:ascii="Tahoma" w:hAnsi="Tahoma" w:cs="Tahoma"/>
          <w:sz w:val="18"/>
          <w:szCs w:val="18"/>
          <w:lang w:val="pt-PT"/>
        </w:rPr>
      </w:pPr>
      <w:r w:rsidRPr="00715FF4">
        <w:rPr>
          <w:rFonts w:ascii="Tahoma" w:hAnsi="Tahoma" w:cs="Tahoma"/>
          <w:sz w:val="18"/>
          <w:szCs w:val="18"/>
          <w:lang w:val="pt-BR"/>
        </w:rPr>
        <w:t>Eles deverão ter pelo menos um dos seguintes contratos ou registros ativos com a Microsoft Ireland Operations Ltd:</w:t>
      </w:r>
      <w:r w:rsidRPr="00F83E68">
        <w:rPr>
          <w:rFonts w:ascii="Tahoma" w:hAnsi="Tahoma" w:cs="Tahoma"/>
          <w:sz w:val="18"/>
          <w:szCs w:val="18"/>
          <w:lang w:val="pt-PT"/>
        </w:rPr>
        <w:t xml:space="preserve"> </w:t>
      </w:r>
    </w:p>
    <w:p w14:paraId="45A547B9" w14:textId="77777777" w:rsidR="00AF08FE" w:rsidRPr="00F83E68" w:rsidRDefault="00AF08FE" w:rsidP="00024C3C">
      <w:pPr>
        <w:pStyle w:val="Footnotedash"/>
        <w:numPr>
          <w:ilvl w:val="0"/>
          <w:numId w:val="141"/>
        </w:numPr>
        <w:adjustRightInd/>
        <w:ind w:left="1440"/>
        <w:textAlignment w:val="auto"/>
        <w:rPr>
          <w:rFonts w:ascii="Tahoma" w:hAnsi="Tahoma" w:cs="Tahoma"/>
          <w:lang w:val="fr-FR"/>
        </w:rPr>
      </w:pPr>
      <w:r w:rsidRPr="00F83E68">
        <w:rPr>
          <w:rFonts w:ascii="Tahoma" w:hAnsi="Tahoma" w:cs="Tahoma"/>
          <w:sz w:val="18"/>
          <w:lang w:val="fr-FR"/>
        </w:rPr>
        <w:t>Select, Enterprise ou Enterprise Subscription Enrollment</w:t>
      </w:r>
    </w:p>
    <w:p w14:paraId="45A547BA" w14:textId="77777777" w:rsidR="00AF08FE" w:rsidRPr="00715FF4" w:rsidRDefault="00AF08FE" w:rsidP="00024C3C">
      <w:pPr>
        <w:pStyle w:val="Footnotedash"/>
        <w:numPr>
          <w:ilvl w:val="0"/>
          <w:numId w:val="141"/>
        </w:numPr>
        <w:adjustRightInd/>
        <w:ind w:left="1440"/>
        <w:textAlignment w:val="auto"/>
        <w:rPr>
          <w:rFonts w:ascii="Tahoma" w:hAnsi="Tahoma" w:cs="Tahoma"/>
        </w:rPr>
      </w:pPr>
      <w:r w:rsidRPr="00F83E68">
        <w:rPr>
          <w:rFonts w:ascii="Tahoma" w:hAnsi="Tahoma" w:cs="Tahoma"/>
          <w:sz w:val="18"/>
        </w:rPr>
        <w:t>Licença Open*, Open Value, Campus e School Agreement, Open Value Subscription – Education Solutions</w:t>
      </w:r>
      <w:r w:rsidRPr="00715FF4">
        <w:rPr>
          <w:rFonts w:ascii="Tahoma" w:hAnsi="Tahoma" w:cs="Tahoma"/>
        </w:rPr>
        <w:t xml:space="preserve"> </w:t>
      </w:r>
    </w:p>
    <w:p w14:paraId="45A547BB" w14:textId="77777777" w:rsidR="00AF08FE" w:rsidRPr="00F83E68" w:rsidRDefault="00AF08FE" w:rsidP="00F02E9F">
      <w:pPr>
        <w:pStyle w:val="Footnotedash"/>
        <w:ind w:left="1440" w:firstLine="0"/>
        <w:rPr>
          <w:rFonts w:ascii="Tahoma" w:hAnsi="Tahoma" w:cs="Tahoma"/>
          <w:lang w:val="pt-PT"/>
        </w:rPr>
      </w:pPr>
      <w:r w:rsidRPr="00715FF4">
        <w:rPr>
          <w:rFonts w:ascii="Tahoma" w:hAnsi="Tahoma" w:cs="Tahoma"/>
          <w:sz w:val="18"/>
          <w:lang w:val="pt-BR"/>
        </w:rPr>
        <w:t xml:space="preserve">(*Para os fins da Licença Open, um </w:t>
      </w:r>
      <w:r w:rsidR="00CD5606" w:rsidRPr="00715FF4">
        <w:rPr>
          <w:rFonts w:ascii="Tahoma" w:hAnsi="Tahoma" w:cs="Tahoma"/>
          <w:sz w:val="18"/>
          <w:lang w:val="pt-BR"/>
        </w:rPr>
        <w:t>“</w:t>
      </w:r>
      <w:r w:rsidRPr="00715FF4">
        <w:rPr>
          <w:rFonts w:ascii="Tahoma" w:hAnsi="Tahoma" w:cs="Tahoma"/>
          <w:sz w:val="18"/>
          <w:lang w:val="pt-BR"/>
        </w:rPr>
        <w:t>contrato ativo</w:t>
      </w:r>
      <w:r w:rsidR="00CD5606" w:rsidRPr="00715FF4">
        <w:rPr>
          <w:rFonts w:ascii="Tahoma" w:hAnsi="Tahoma" w:cs="Tahoma"/>
          <w:sz w:val="18"/>
          <w:lang w:val="pt-BR"/>
        </w:rPr>
        <w:t>”</w:t>
      </w:r>
      <w:r w:rsidRPr="00715FF4">
        <w:rPr>
          <w:rFonts w:ascii="Tahoma" w:hAnsi="Tahoma" w:cs="Tahoma"/>
          <w:sz w:val="18"/>
          <w:lang w:val="pt-BR"/>
        </w:rPr>
        <w:t xml:space="preserve"> é aquele associado a um Número de</w:t>
      </w:r>
      <w:r w:rsidR="00FB26CA" w:rsidRPr="00715FF4">
        <w:rPr>
          <w:rFonts w:ascii="Tahoma" w:hAnsi="Tahoma" w:cs="Tahoma"/>
          <w:sz w:val="18"/>
          <w:lang w:val="pt-BR"/>
        </w:rPr>
        <w:t> </w:t>
      </w:r>
      <w:r w:rsidRPr="00715FF4">
        <w:rPr>
          <w:rFonts w:ascii="Tahoma" w:hAnsi="Tahoma" w:cs="Tahoma"/>
          <w:sz w:val="18"/>
          <w:lang w:val="pt-BR"/>
        </w:rPr>
        <w:t>Autorização de Licença Open ativo.)</w:t>
      </w:r>
    </w:p>
    <w:p w14:paraId="45A547BC" w14:textId="77777777" w:rsidR="00AF08FE" w:rsidRPr="00F83E68" w:rsidRDefault="00AF08FE" w:rsidP="008A5D64">
      <w:pPr>
        <w:pStyle w:val="Footnotedash"/>
        <w:ind w:left="907" w:hanging="7"/>
        <w:rPr>
          <w:rFonts w:ascii="Tahoma" w:hAnsi="Tahoma" w:cs="Tahoma"/>
          <w:lang w:val="pt-PT"/>
        </w:rPr>
      </w:pPr>
      <w:r w:rsidRPr="00715FF4">
        <w:rPr>
          <w:rFonts w:ascii="Tahoma" w:hAnsi="Tahoma" w:cs="Tahoma"/>
          <w:sz w:val="18"/>
          <w:lang w:val="pt-BR"/>
        </w:rPr>
        <w:t>Eles deverão ter o Software Assurance ativo para as licenças de atualização do Sistema Operacional Windows Desktop ou Windows 8 Pro.</w:t>
      </w:r>
    </w:p>
    <w:p w14:paraId="45A547BD" w14:textId="77777777" w:rsidR="00AF08FE" w:rsidRPr="00F83E68" w:rsidRDefault="00AF08FE" w:rsidP="00E35CB6">
      <w:pPr>
        <w:pStyle w:val="Footnotedash"/>
        <w:ind w:left="907" w:hanging="7"/>
        <w:rPr>
          <w:rFonts w:ascii="Tahoma" w:hAnsi="Tahoma" w:cs="Tahoma"/>
          <w:lang w:val="pt-PT"/>
        </w:rPr>
      </w:pPr>
      <w:r w:rsidRPr="00715FF4">
        <w:rPr>
          <w:rFonts w:ascii="Tahoma" w:hAnsi="Tahoma" w:cs="Tahoma"/>
          <w:sz w:val="18"/>
          <w:lang w:val="pt-BR"/>
        </w:rPr>
        <w:t>Eles deverão estar situados em um dos países estabelecidos na União Europeia (UE), na Associação Europeia de Livre Comércio (EFTA), na Bulgária, Croácia, Romênia ou Suíça.</w:t>
      </w:r>
    </w:p>
    <w:p w14:paraId="45A547BE" w14:textId="77777777" w:rsidR="00AF08FE" w:rsidRPr="00715FF4" w:rsidRDefault="00AF08FE" w:rsidP="00024C3C">
      <w:pPr>
        <w:pStyle w:val="FootnoteBulletLevel1"/>
        <w:numPr>
          <w:ilvl w:val="0"/>
          <w:numId w:val="46"/>
        </w:numPr>
        <w:adjustRightInd/>
        <w:ind w:left="900" w:hanging="540"/>
        <w:textAlignment w:val="auto"/>
        <w:rPr>
          <w:rFonts w:ascii="Tahoma" w:hAnsi="Tahoma" w:cs="Tahoma"/>
        </w:rPr>
      </w:pPr>
      <w:r w:rsidRPr="00715FF4">
        <w:rPr>
          <w:rFonts w:ascii="Tahoma" w:hAnsi="Tahoma" w:cs="Tahoma"/>
          <w:b/>
          <w:sz w:val="18"/>
          <w:lang w:val="pt-BR"/>
        </w:rPr>
        <w:t>Direitos de Locação para Windows</w:t>
      </w:r>
    </w:p>
    <w:p w14:paraId="45A547BF" w14:textId="77777777" w:rsidR="00AF08FE" w:rsidRPr="00F83E68" w:rsidRDefault="00AF08FE" w:rsidP="00024C3C">
      <w:pPr>
        <w:pStyle w:val="FootnoteBulletLevel1"/>
        <w:numPr>
          <w:ilvl w:val="0"/>
          <w:numId w:val="46"/>
        </w:numPr>
        <w:adjustRightInd/>
        <w:ind w:left="1440"/>
        <w:textAlignment w:val="auto"/>
        <w:rPr>
          <w:rFonts w:ascii="Tahoma" w:hAnsi="Tahoma" w:cs="Tahoma"/>
          <w:lang w:val="pt-PT"/>
        </w:rPr>
      </w:pPr>
      <w:r w:rsidRPr="00715FF4">
        <w:rPr>
          <w:rFonts w:ascii="Tahoma" w:hAnsi="Tahoma" w:cs="Tahoma"/>
          <w:sz w:val="18"/>
          <w:u w:val="single"/>
          <w:lang w:val="pt-BR"/>
        </w:rPr>
        <w:t>Licenças de Direitos de Locação</w:t>
      </w:r>
      <w:r w:rsidRPr="00715FF4">
        <w:rPr>
          <w:rFonts w:ascii="Tahoma" w:hAnsi="Tahoma" w:cs="Tahoma"/>
          <w:b/>
          <w:sz w:val="18"/>
          <w:lang w:val="pt-BR"/>
        </w:rPr>
        <w:br/>
      </w:r>
      <w:r w:rsidRPr="00715FF4">
        <w:rPr>
          <w:rFonts w:ascii="Tahoma" w:hAnsi="Tahoma" w:cs="Tahoma"/>
          <w:sz w:val="18"/>
          <w:lang w:val="pt-BR"/>
        </w:rPr>
        <w:t>As licenças de direitos de locação concedidas sob esses programas são apenas licenças complementares.</w:t>
      </w:r>
      <w:r w:rsidRPr="00F83E68">
        <w:rPr>
          <w:rFonts w:ascii="Tahoma" w:hAnsi="Tahoma" w:cs="Tahoma"/>
          <w:lang w:val="pt-PT"/>
        </w:rPr>
        <w:t xml:space="preserve"> </w:t>
      </w:r>
      <w:r w:rsidRPr="00715FF4">
        <w:rPr>
          <w:rFonts w:ascii="Tahoma" w:hAnsi="Tahoma" w:cs="Tahoma"/>
          <w:sz w:val="18"/>
          <w:lang w:val="pt-BR"/>
        </w:rPr>
        <w:t>Essas licenças não representam um sistema operacional integral nem uma substituição para a atualização do licenciamento por volume.</w:t>
      </w:r>
      <w:r w:rsidRPr="00F83E68">
        <w:rPr>
          <w:rFonts w:ascii="Tahoma" w:hAnsi="Tahoma" w:cs="Tahoma"/>
          <w:lang w:val="pt-PT"/>
        </w:rPr>
        <w:t xml:space="preserve"> </w:t>
      </w:r>
      <w:r w:rsidRPr="00715FF4">
        <w:rPr>
          <w:rFonts w:ascii="Tahoma" w:hAnsi="Tahoma" w:cs="Tahoma"/>
          <w:sz w:val="18"/>
          <w:lang w:val="pt-BR"/>
        </w:rPr>
        <w:t>Portanto, cada desktop ao qual você</w:t>
      </w:r>
      <w:r w:rsidR="00992631" w:rsidRPr="00715FF4">
        <w:rPr>
          <w:rFonts w:ascii="Tahoma" w:hAnsi="Tahoma" w:cs="Tahoma"/>
          <w:sz w:val="18"/>
          <w:lang w:val="pt-BR"/>
        </w:rPr>
        <w:t> </w:t>
      </w:r>
      <w:r w:rsidRPr="00715FF4">
        <w:rPr>
          <w:rFonts w:ascii="Tahoma" w:hAnsi="Tahoma" w:cs="Tahoma"/>
          <w:sz w:val="18"/>
          <w:lang w:val="pt-BR"/>
        </w:rPr>
        <w:t>alocar uma licença de direitos de locação deverá estar licenciado para executar um dos sistemas operacionais qualificados identificados a seguir.</w:t>
      </w:r>
    </w:p>
    <w:p w14:paraId="45A547C0" w14:textId="77777777" w:rsidR="00EF15D0" w:rsidRPr="00715FF4" w:rsidRDefault="00EF15D0" w:rsidP="00EF15D0">
      <w:pPr>
        <w:pStyle w:val="FootnoteBulletLevel1"/>
        <w:tabs>
          <w:tab w:val="clear" w:pos="900"/>
        </w:tabs>
        <w:adjustRightInd/>
        <w:ind w:left="1440" w:firstLine="0"/>
        <w:textAlignment w:val="auto"/>
        <w:rPr>
          <w:rFonts w:ascii="Tahoma" w:hAnsi="Tahoma" w:cs="Tahoma"/>
          <w:sz w:val="18"/>
          <w:u w:val="single"/>
          <w:lang w:val="pt-BR"/>
        </w:rPr>
      </w:pPr>
    </w:p>
    <w:p w14:paraId="45A547C1" w14:textId="77777777" w:rsidR="00EF15D0" w:rsidRPr="00F83E68" w:rsidRDefault="00EF15D0" w:rsidP="00EF15D0">
      <w:pPr>
        <w:pStyle w:val="FootnoteBulletLevel1"/>
        <w:tabs>
          <w:tab w:val="clear" w:pos="900"/>
        </w:tabs>
        <w:adjustRightInd/>
        <w:ind w:left="1440" w:firstLine="0"/>
        <w:textAlignment w:val="auto"/>
        <w:rPr>
          <w:rFonts w:ascii="Tahoma" w:hAnsi="Tahoma" w:cs="Tahoma"/>
          <w:lang w:val="pt-PT"/>
        </w:rPr>
      </w:pPr>
    </w:p>
    <w:p w14:paraId="45A547C2" w14:textId="77777777" w:rsidR="00AF08FE" w:rsidRPr="00715FF4" w:rsidRDefault="00AF08FE" w:rsidP="00024C3C">
      <w:pPr>
        <w:pStyle w:val="FootnoteBulletLevel1"/>
        <w:numPr>
          <w:ilvl w:val="0"/>
          <w:numId w:val="46"/>
        </w:numPr>
        <w:adjustRightInd/>
        <w:ind w:left="1440"/>
        <w:textAlignment w:val="auto"/>
        <w:rPr>
          <w:rFonts w:ascii="Tahoma" w:hAnsi="Tahoma" w:cs="Tahoma"/>
        </w:rPr>
      </w:pPr>
      <w:r w:rsidRPr="00F83E68">
        <w:rPr>
          <w:rFonts w:ascii="Tahoma" w:hAnsi="Tahoma" w:cs="Tahoma"/>
          <w:sz w:val="18"/>
          <w:u w:val="single"/>
        </w:rPr>
        <w:t>Windows Vista, Windows 7 Professional e Windows 8 Pro.</w:t>
      </w:r>
    </w:p>
    <w:p w14:paraId="45A547C3" w14:textId="77777777" w:rsidR="00AF08FE" w:rsidRPr="00F83E68" w:rsidRDefault="00AF08FE" w:rsidP="005F52C6">
      <w:pPr>
        <w:pStyle w:val="FootnoteBulletLevel1"/>
        <w:tabs>
          <w:tab w:val="clear" w:pos="900"/>
        </w:tabs>
        <w:adjustRightInd/>
        <w:ind w:left="1440" w:firstLine="0"/>
        <w:textAlignment w:val="auto"/>
        <w:rPr>
          <w:rFonts w:ascii="Tahoma" w:hAnsi="Tahoma" w:cs="Tahoma"/>
          <w:lang w:val="pt-PT"/>
        </w:rPr>
      </w:pPr>
      <w:r w:rsidRPr="00715FF4">
        <w:rPr>
          <w:rFonts w:ascii="Tahoma" w:hAnsi="Tahoma" w:cs="Tahoma"/>
          <w:sz w:val="18"/>
          <w:lang w:val="pt-BR"/>
        </w:rPr>
        <w:t>Os clientes que desejarem adquirir licenças de direitos de locação por meio dos programas Select ou Licença Open deverão primeiro licenciar e instalar um sistema operacional qualificado no desktop.</w:t>
      </w:r>
      <w:r w:rsidRPr="00F83E68">
        <w:rPr>
          <w:rFonts w:ascii="Tahoma" w:hAnsi="Tahoma" w:cs="Tahoma"/>
          <w:lang w:val="pt-PT"/>
        </w:rPr>
        <w:t xml:space="preserve"> </w:t>
      </w:r>
      <w:r w:rsidRPr="00715FF4">
        <w:rPr>
          <w:rFonts w:ascii="Tahoma" w:hAnsi="Tahoma" w:cs="Tahoma"/>
          <w:sz w:val="18"/>
          <w:lang w:val="pt-BR"/>
        </w:rPr>
        <w:t>Os sistemas operacionais qualificados licenciados também incluem licenças adquiridas com o Contrato Get Genuine Windows por meio desses programas.</w:t>
      </w:r>
    </w:p>
    <w:p w14:paraId="45A547C4" w14:textId="77777777" w:rsidR="00AF08FE" w:rsidRPr="00F83E68" w:rsidRDefault="00AF08FE" w:rsidP="00F02E9F">
      <w:pPr>
        <w:ind w:left="1440"/>
        <w:rPr>
          <w:rFonts w:cs="Tahoma"/>
          <w:lang w:val="pt-PT"/>
        </w:rPr>
      </w:pPr>
    </w:p>
    <w:p w14:paraId="45A547C5" w14:textId="77777777" w:rsidR="00AF08FE" w:rsidRPr="00F83E68" w:rsidRDefault="00AF08FE" w:rsidP="00024C3C">
      <w:pPr>
        <w:numPr>
          <w:ilvl w:val="0"/>
          <w:numId w:val="47"/>
        </w:numPr>
        <w:ind w:left="1440"/>
        <w:rPr>
          <w:rFonts w:cs="Tahoma"/>
          <w:lang w:val="pt-PT"/>
        </w:rPr>
      </w:pPr>
      <w:r w:rsidRPr="00715FF4">
        <w:rPr>
          <w:rFonts w:cs="Tahoma"/>
          <w:u w:val="single"/>
          <w:lang w:val="pt-BR"/>
        </w:rPr>
        <w:t>Regras de SOs Qualificados</w:t>
      </w:r>
      <w:r w:rsidRPr="00715FF4">
        <w:rPr>
          <w:rFonts w:cs="Tahoma"/>
          <w:lang w:val="pt-BR"/>
        </w:rPr>
        <w:t xml:space="preserve"> (cada uma destas condições deverá ser atendida para que o SO básico qualifique você para a licença de Direitos de Locação):</w:t>
      </w:r>
      <w:r w:rsidRPr="00F83E68">
        <w:rPr>
          <w:rFonts w:cs="Tahoma"/>
          <w:szCs w:val="18"/>
          <w:lang w:val="pt-PT"/>
        </w:rPr>
        <w:t xml:space="preserve"> </w:t>
      </w:r>
    </w:p>
    <w:p w14:paraId="45A547C6" w14:textId="77777777" w:rsidR="00AF08FE" w:rsidRPr="00F83E68" w:rsidRDefault="00AF08FE" w:rsidP="00F02E9F">
      <w:pPr>
        <w:ind w:left="1440"/>
        <w:rPr>
          <w:rFonts w:cs="Tahoma"/>
          <w:lang w:val="pt-PT"/>
        </w:rPr>
      </w:pPr>
    </w:p>
    <w:p w14:paraId="45A547C7" w14:textId="77777777" w:rsidR="00AF08FE" w:rsidRPr="00F83E68" w:rsidRDefault="00AF08FE" w:rsidP="00024C3C">
      <w:pPr>
        <w:numPr>
          <w:ilvl w:val="0"/>
          <w:numId w:val="33"/>
        </w:numPr>
        <w:ind w:left="1800"/>
        <w:rPr>
          <w:rFonts w:cs="Tahoma"/>
          <w:lang w:val="pt-PT"/>
        </w:rPr>
      </w:pPr>
      <w:r w:rsidRPr="00715FF4">
        <w:rPr>
          <w:rFonts w:cs="Tahoma"/>
          <w:lang w:val="pt-BR"/>
        </w:rPr>
        <w:t>A licença para o SO qualificado deverá ser cedida ao mesmo dispositivo ao qual a licença de</w:t>
      </w:r>
      <w:r w:rsidR="00992631" w:rsidRPr="00715FF4">
        <w:rPr>
          <w:rFonts w:cs="Tahoma"/>
          <w:lang w:val="pt-BR"/>
        </w:rPr>
        <w:t> </w:t>
      </w:r>
      <w:r w:rsidRPr="00715FF4">
        <w:rPr>
          <w:rFonts w:cs="Tahoma"/>
          <w:lang w:val="pt-BR"/>
        </w:rPr>
        <w:t>Direitos de Locação de VL será cedida.</w:t>
      </w:r>
    </w:p>
    <w:p w14:paraId="45A547C8" w14:textId="77777777" w:rsidR="00AF08FE" w:rsidRPr="00F83E68" w:rsidRDefault="00AF08FE" w:rsidP="00024C3C">
      <w:pPr>
        <w:numPr>
          <w:ilvl w:val="0"/>
          <w:numId w:val="33"/>
        </w:numPr>
        <w:ind w:left="1800"/>
        <w:rPr>
          <w:rFonts w:cs="Tahoma"/>
          <w:lang w:val="pt-PT"/>
        </w:rPr>
      </w:pPr>
      <w:r w:rsidRPr="00715FF4">
        <w:rPr>
          <w:rFonts w:cs="Tahoma"/>
          <w:lang w:val="pt-BR"/>
        </w:rPr>
        <w:t>O SO qualificado deverá ser instalado no referido dispositivo.</w:t>
      </w:r>
    </w:p>
    <w:p w14:paraId="45A547C9" w14:textId="77777777" w:rsidR="00AF08FE" w:rsidRPr="00F83E68" w:rsidRDefault="00AF08FE" w:rsidP="00997D81">
      <w:pPr>
        <w:rPr>
          <w:rFonts w:cs="Tahoma"/>
          <w:lang w:val="pt-PT"/>
        </w:rPr>
      </w:pPr>
    </w:p>
    <w:p w14:paraId="45A547CA" w14:textId="77777777" w:rsidR="00AF08FE" w:rsidRPr="00715FF4" w:rsidRDefault="00AF08FE" w:rsidP="00EE035D">
      <w:pPr>
        <w:pStyle w:val="EndnoteText"/>
        <w:ind w:left="720"/>
        <w:rPr>
          <w:rFonts w:ascii="Tahoma" w:hAnsi="Tahoma" w:cs="Tahoma"/>
        </w:rPr>
      </w:pPr>
      <w:r w:rsidRPr="00715FF4">
        <w:rPr>
          <w:rFonts w:ascii="Tahoma" w:hAnsi="Tahoma" w:cs="Tahoma"/>
          <w:sz w:val="18"/>
          <w:u w:val="single"/>
        </w:rPr>
        <w:t>Os sistemas operacionais qualificados por tipo de Programa são:</w:t>
      </w:r>
    </w:p>
    <w:p w14:paraId="45A547CB" w14:textId="77777777" w:rsidR="00AF08FE" w:rsidRPr="00715FF4" w:rsidRDefault="00AF08FE" w:rsidP="00B73A46">
      <w:pPr>
        <w:pStyle w:val="EndnoteText"/>
        <w:rPr>
          <w:rFonts w:ascii="Tahoma" w:hAnsi="Tahoma" w:cs="Tahoma"/>
        </w:rPr>
      </w:pPr>
    </w:p>
    <w:tbl>
      <w:tblPr>
        <w:tblW w:w="8379" w:type="dxa"/>
        <w:tblInd w:w="100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AF08FE" w:rsidRPr="00F83E68" w14:paraId="45A547CF" w14:textId="77777777" w:rsidTr="00713A6C">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45A547CC" w14:textId="77777777" w:rsidR="00AF08FE" w:rsidRPr="00F83E68" w:rsidRDefault="00AF08FE" w:rsidP="00713A6C">
            <w:pPr>
              <w:jc w:val="center"/>
              <w:rPr>
                <w:rFonts w:eastAsia="Times New Roman" w:cs="Tahoma"/>
                <w:b/>
                <w:bCs/>
                <w:szCs w:val="18"/>
                <w:lang w:val="pt-PT"/>
              </w:rPr>
            </w:pPr>
            <w:r w:rsidRPr="00715FF4">
              <w:rPr>
                <w:rFonts w:cs="Tahoma"/>
                <w:b/>
                <w:lang w:val="pt-BR"/>
              </w:rPr>
              <w:t>Sistemas operacionais qualificados para a compra de Direitos de Locação do Windows</w:t>
            </w:r>
          </w:p>
        </w:tc>
        <w:tc>
          <w:tcPr>
            <w:tcW w:w="4736" w:type="dxa"/>
            <w:gridSpan w:val="4"/>
            <w:tcBorders>
              <w:top w:val="nil"/>
              <w:left w:val="nil"/>
              <w:bottom w:val="single" w:sz="8" w:space="0" w:color="auto"/>
              <w:right w:val="nil"/>
            </w:tcBorders>
            <w:vAlign w:val="center"/>
          </w:tcPr>
          <w:p w14:paraId="45A547CD" w14:textId="77777777" w:rsidR="00AF08FE" w:rsidRPr="00F83E68" w:rsidRDefault="00AF08FE" w:rsidP="00713A6C">
            <w:pPr>
              <w:rPr>
                <w:rFonts w:eastAsia="Times New Roman" w:cs="Tahoma"/>
                <w:szCs w:val="18"/>
                <w:lang w:val="pt-PT"/>
              </w:rPr>
            </w:pPr>
            <w:r w:rsidRPr="00F83E68">
              <w:rPr>
                <w:rFonts w:cs="Tahoma"/>
                <w:szCs w:val="18"/>
                <w:lang w:val="pt-PT"/>
              </w:rPr>
              <w:t xml:space="preserve"> </w:t>
            </w:r>
          </w:p>
        </w:tc>
        <w:tc>
          <w:tcPr>
            <w:tcW w:w="16" w:type="dxa"/>
            <w:vAlign w:val="center"/>
          </w:tcPr>
          <w:p w14:paraId="45A547CE" w14:textId="77777777" w:rsidR="00AF08FE" w:rsidRPr="00F83E68" w:rsidRDefault="00AF08FE" w:rsidP="00713A6C">
            <w:pPr>
              <w:rPr>
                <w:rFonts w:eastAsia="Times New Roman" w:cs="Tahoma"/>
                <w:szCs w:val="18"/>
                <w:lang w:val="pt-PT"/>
              </w:rPr>
            </w:pPr>
          </w:p>
        </w:tc>
      </w:tr>
      <w:tr w:rsidR="00AF08FE" w:rsidRPr="00715FF4" w14:paraId="45A547D6" w14:textId="77777777" w:rsidTr="00713A6C">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14:paraId="45A547D0" w14:textId="77777777" w:rsidR="00AF08FE" w:rsidRPr="00F83E68" w:rsidRDefault="00AF08FE" w:rsidP="00713A6C">
            <w:pPr>
              <w:rPr>
                <w:rFonts w:eastAsia="Times New Roman" w:cs="Tahoma"/>
                <w:bCs/>
                <w:szCs w:val="18"/>
                <w:lang w:val="pt-PT"/>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45A547D1" w14:textId="77777777" w:rsidR="00AF08FE" w:rsidRPr="00715FF4" w:rsidRDefault="00AF08FE" w:rsidP="00713A6C">
            <w:pPr>
              <w:jc w:val="center"/>
              <w:rPr>
                <w:rFonts w:eastAsia="Times New Roman" w:cs="Tahoma"/>
                <w:b/>
                <w:bCs/>
                <w:sz w:val="14"/>
                <w:szCs w:val="18"/>
              </w:rPr>
            </w:pPr>
            <w:r w:rsidRPr="00715FF4">
              <w:rPr>
                <w:rFonts w:cs="Tahoma"/>
                <w:b/>
                <w:sz w:val="14"/>
                <w:lang w:val="pt-BR"/>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45A547D2" w14:textId="77777777" w:rsidR="00AF08FE" w:rsidRPr="00715FF4" w:rsidRDefault="00AF08FE" w:rsidP="00713A6C">
            <w:pPr>
              <w:jc w:val="center"/>
              <w:rPr>
                <w:rFonts w:eastAsia="Times New Roman" w:cs="Tahoma"/>
                <w:b/>
                <w:bCs/>
                <w:sz w:val="14"/>
                <w:szCs w:val="18"/>
              </w:rPr>
            </w:pPr>
            <w:r w:rsidRPr="00715FF4">
              <w:rPr>
                <w:rFonts w:cs="Tahoma"/>
                <w:b/>
                <w:sz w:val="14"/>
                <w:lang w:val="pt-BR"/>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45A547D3" w14:textId="77777777" w:rsidR="00AF08FE" w:rsidRPr="00715FF4" w:rsidRDefault="00AF08FE" w:rsidP="00713A6C">
            <w:pPr>
              <w:jc w:val="center"/>
              <w:rPr>
                <w:rFonts w:eastAsia="Times New Roman" w:cs="Tahoma"/>
                <w:b/>
                <w:bCs/>
                <w:sz w:val="14"/>
                <w:szCs w:val="18"/>
              </w:rPr>
            </w:pPr>
            <w:r w:rsidRPr="00715FF4">
              <w:rPr>
                <w:rFonts w:cs="Tahoma"/>
                <w:b/>
                <w:sz w:val="14"/>
                <w:lang w:val="pt-BR"/>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45A547D4" w14:textId="77777777" w:rsidR="00AF08FE" w:rsidRPr="00715FF4" w:rsidRDefault="00AF08FE" w:rsidP="00713A6C">
            <w:pPr>
              <w:jc w:val="center"/>
              <w:rPr>
                <w:rFonts w:eastAsia="Times New Roman" w:cs="Tahoma"/>
                <w:b/>
                <w:bCs/>
                <w:sz w:val="14"/>
                <w:szCs w:val="18"/>
              </w:rPr>
            </w:pPr>
            <w:r w:rsidRPr="00715FF4">
              <w:rPr>
                <w:rFonts w:cs="Tahoma"/>
                <w:b/>
                <w:sz w:val="14"/>
                <w:lang w:val="pt-BR"/>
              </w:rPr>
              <w:t>Licença Open</w:t>
            </w:r>
          </w:p>
        </w:tc>
        <w:tc>
          <w:tcPr>
            <w:tcW w:w="16" w:type="dxa"/>
            <w:vAlign w:val="center"/>
          </w:tcPr>
          <w:p w14:paraId="45A547D5" w14:textId="77777777" w:rsidR="00AF08FE" w:rsidRPr="00715FF4" w:rsidRDefault="00AF08FE" w:rsidP="00713A6C">
            <w:pPr>
              <w:rPr>
                <w:rFonts w:eastAsia="Times New Roman" w:cs="Tahoma"/>
                <w:szCs w:val="18"/>
              </w:rPr>
            </w:pPr>
          </w:p>
        </w:tc>
      </w:tr>
      <w:tr w:rsidR="00AF08FE" w:rsidRPr="00715FF4" w14:paraId="45A547DD" w14:textId="77777777" w:rsidTr="00BF7A9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7D7" w14:textId="77777777" w:rsidR="00AF08FE" w:rsidRPr="00715FF4" w:rsidRDefault="00AF08FE" w:rsidP="00713A6C">
            <w:pPr>
              <w:rPr>
                <w:rFonts w:cs="Tahoma"/>
                <w:b/>
                <w:bCs/>
                <w:szCs w:val="18"/>
              </w:rPr>
            </w:pPr>
            <w:r w:rsidRPr="00715FF4">
              <w:rPr>
                <w:rFonts w:cs="Tahoma"/>
                <w:b/>
                <w:lang w:val="pt-BR"/>
              </w:rPr>
              <w:t>Windows 8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D8" w14:textId="77777777" w:rsidR="00AF08FE" w:rsidRPr="00715FF4" w:rsidRDefault="00AF08FE"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D9" w14:textId="77777777" w:rsidR="00AF08FE" w:rsidRPr="00715FF4" w:rsidRDefault="00AF08FE"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DA" w14:textId="77777777" w:rsidR="00AF08FE" w:rsidRPr="00715FF4" w:rsidRDefault="00AF08FE"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DB" w14:textId="77777777" w:rsidR="00AF08FE" w:rsidRPr="00715FF4" w:rsidRDefault="00AF08FE" w:rsidP="00BF7A97">
            <w:pPr>
              <w:jc w:val="center"/>
              <w:rPr>
                <w:rFonts w:eastAsia="Times New Roman" w:cs="Tahoma"/>
                <w:szCs w:val="18"/>
              </w:rPr>
            </w:pPr>
          </w:p>
        </w:tc>
        <w:tc>
          <w:tcPr>
            <w:tcW w:w="16" w:type="dxa"/>
            <w:vAlign w:val="center"/>
          </w:tcPr>
          <w:p w14:paraId="45A547DC" w14:textId="77777777" w:rsidR="00AF08FE" w:rsidRPr="00715FF4" w:rsidRDefault="00AF08FE" w:rsidP="00713A6C">
            <w:pPr>
              <w:rPr>
                <w:rFonts w:eastAsia="Times New Roman" w:cs="Tahoma"/>
                <w:szCs w:val="18"/>
              </w:rPr>
            </w:pPr>
          </w:p>
        </w:tc>
      </w:tr>
      <w:tr w:rsidR="00AF08FE" w:rsidRPr="00715FF4" w14:paraId="45A547E4" w14:textId="77777777" w:rsidTr="00BF7A9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7DE" w14:textId="77777777" w:rsidR="00AF08FE" w:rsidRPr="00715FF4" w:rsidRDefault="00AF08FE" w:rsidP="00BF7A97">
            <w:pPr>
              <w:ind w:left="522"/>
              <w:rPr>
                <w:rFonts w:cs="Tahoma"/>
                <w:b/>
                <w:bCs/>
                <w:szCs w:val="18"/>
              </w:rPr>
            </w:pPr>
            <w:r w:rsidRPr="00715FF4">
              <w:rPr>
                <w:rFonts w:cs="Tahoma"/>
                <w:lang w:val="pt-BR"/>
              </w:rPr>
              <w:t>Pro (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DF" w14:textId="77777777" w:rsidR="00AF08FE" w:rsidRPr="00715FF4" w:rsidRDefault="00AF08FE" w:rsidP="00BF7A97">
            <w:pPr>
              <w:jc w:val="center"/>
              <w:rPr>
                <w:rFonts w:eastAsia="Times New Roman" w:cs="Tahoma"/>
                <w:szCs w:val="18"/>
              </w:rPr>
            </w:pPr>
            <w:r w:rsidRPr="00715FF4">
              <w:rPr>
                <w:rFont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E0" w14:textId="77777777" w:rsidR="00AF08FE" w:rsidRPr="00715FF4" w:rsidRDefault="00AF08FE"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E1" w14:textId="77777777" w:rsidR="00AF08FE" w:rsidRPr="00715FF4" w:rsidRDefault="00AF08FE" w:rsidP="00BF7A97">
            <w:pPr>
              <w:jc w:val="center"/>
              <w:rPr>
                <w:rFonts w:eastAsia="Times New Roman" w:cs="Tahoma"/>
                <w:szCs w:val="18"/>
              </w:rPr>
            </w:pPr>
            <w:r w:rsidRPr="00715FF4">
              <w:rPr>
                <w:rFonts w:cs="Tahoma"/>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E2" w14:textId="77777777" w:rsidR="00AF08FE" w:rsidRPr="00715FF4" w:rsidRDefault="00AF08FE" w:rsidP="00BF7A97">
            <w:pPr>
              <w:jc w:val="center"/>
              <w:rPr>
                <w:rFonts w:eastAsia="Times New Roman" w:cs="Tahoma"/>
                <w:szCs w:val="18"/>
              </w:rPr>
            </w:pPr>
            <w:r w:rsidRPr="00715FF4">
              <w:rPr>
                <w:rFonts w:cs="Tahoma"/>
                <w:lang w:val="pt-BR"/>
              </w:rPr>
              <w:t>x</w:t>
            </w:r>
          </w:p>
        </w:tc>
        <w:tc>
          <w:tcPr>
            <w:tcW w:w="16" w:type="dxa"/>
            <w:vAlign w:val="center"/>
          </w:tcPr>
          <w:p w14:paraId="45A547E3" w14:textId="77777777" w:rsidR="00AF08FE" w:rsidRPr="00715FF4" w:rsidRDefault="00AF08FE" w:rsidP="00713A6C">
            <w:pPr>
              <w:rPr>
                <w:rFonts w:eastAsia="Times New Roman" w:cs="Tahoma"/>
                <w:szCs w:val="18"/>
              </w:rPr>
            </w:pPr>
          </w:p>
        </w:tc>
      </w:tr>
      <w:tr w:rsidR="00AF08FE" w:rsidRPr="00715FF4" w14:paraId="45A547EB" w14:textId="77777777" w:rsidTr="00BF7A9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7E5" w14:textId="77777777" w:rsidR="00AF08FE" w:rsidRPr="00715FF4" w:rsidRDefault="00AF08FE" w:rsidP="00713A6C">
            <w:pPr>
              <w:rPr>
                <w:rFonts w:eastAsia="Times New Roman" w:cs="Tahoma"/>
                <w:b/>
                <w:bCs/>
                <w:szCs w:val="18"/>
              </w:rPr>
            </w:pPr>
            <w:r w:rsidRPr="00715FF4">
              <w:rPr>
                <w:rFonts w:cs="Tahoma"/>
                <w:b/>
                <w:lang w:val="pt-BR"/>
              </w:rPr>
              <w:t>Windows 7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E6" w14:textId="77777777" w:rsidR="00AF08FE" w:rsidRPr="00715FF4" w:rsidRDefault="00AF08FE"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E7" w14:textId="77777777" w:rsidR="00AF08FE" w:rsidRPr="00715FF4" w:rsidRDefault="00AF08FE"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E8" w14:textId="77777777" w:rsidR="00AF08FE" w:rsidRPr="00715FF4" w:rsidRDefault="00AF08FE"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E9" w14:textId="77777777" w:rsidR="00AF08FE" w:rsidRPr="00715FF4" w:rsidRDefault="00AF08FE" w:rsidP="00BF7A97">
            <w:pPr>
              <w:jc w:val="center"/>
              <w:rPr>
                <w:rFonts w:eastAsia="Times New Roman" w:cs="Tahoma"/>
                <w:szCs w:val="18"/>
              </w:rPr>
            </w:pPr>
          </w:p>
        </w:tc>
        <w:tc>
          <w:tcPr>
            <w:tcW w:w="16" w:type="dxa"/>
            <w:vAlign w:val="center"/>
          </w:tcPr>
          <w:p w14:paraId="45A547EA" w14:textId="77777777" w:rsidR="00AF08FE" w:rsidRPr="00715FF4" w:rsidRDefault="00AF08FE" w:rsidP="00713A6C">
            <w:pPr>
              <w:rPr>
                <w:rFonts w:eastAsia="Times New Roman" w:cs="Tahoma"/>
                <w:szCs w:val="18"/>
              </w:rPr>
            </w:pPr>
          </w:p>
        </w:tc>
      </w:tr>
      <w:tr w:rsidR="00AF08FE" w:rsidRPr="00715FF4" w14:paraId="45A547F2" w14:textId="77777777" w:rsidTr="00713A6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7EC" w14:textId="77777777" w:rsidR="00AF08FE" w:rsidRPr="00715FF4" w:rsidRDefault="00AF08FE" w:rsidP="00BF7A97">
            <w:pPr>
              <w:ind w:left="522"/>
              <w:rPr>
                <w:rFonts w:eastAsia="Times New Roman" w:cs="Tahoma"/>
                <w:bCs/>
                <w:szCs w:val="18"/>
              </w:rPr>
            </w:pPr>
            <w:r w:rsidRPr="00715FF4">
              <w:rPr>
                <w:rFonts w:cs="Tahoma"/>
                <w:lang w:val="pt-BR"/>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ED" w14:textId="77777777" w:rsidR="00AF08FE" w:rsidRPr="00715FF4" w:rsidRDefault="00AF08FE" w:rsidP="00713A6C">
            <w:pPr>
              <w:jc w:val="center"/>
              <w:rPr>
                <w:rFonts w:eastAsia="Times New Roman" w:cs="Tahoma"/>
                <w:szCs w:val="18"/>
              </w:rPr>
            </w:pPr>
            <w:r w:rsidRPr="00715FF4">
              <w:rPr>
                <w:rFont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EE" w14:textId="77777777" w:rsidR="00AF08FE" w:rsidRPr="00715FF4" w:rsidRDefault="00AF08FE" w:rsidP="00713A6C">
            <w:pPr>
              <w:jc w:val="center"/>
              <w:rPr>
                <w:rFonts w:eastAsia="Times New Roman" w:cs="Tahoma"/>
                <w:szCs w:val="18"/>
              </w:rPr>
            </w:pPr>
            <w:r w:rsidRPr="00715FF4">
              <w:rPr>
                <w:rFonts w:cs="Tahoma"/>
                <w:lang w:val="pt-BR"/>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EF" w14:textId="77777777" w:rsidR="00AF08FE" w:rsidRPr="00715FF4" w:rsidRDefault="00AF08FE" w:rsidP="00713A6C">
            <w:pPr>
              <w:jc w:val="center"/>
              <w:rPr>
                <w:rFonts w:eastAsia="Times New Roman" w:cs="Tahoma"/>
                <w:szCs w:val="18"/>
              </w:rPr>
            </w:pPr>
            <w:r w:rsidRPr="00715FF4">
              <w:rPr>
                <w:rFonts w:cs="Tahoma"/>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F0" w14:textId="77777777" w:rsidR="00AF08FE" w:rsidRPr="00715FF4" w:rsidRDefault="00AF08FE" w:rsidP="00713A6C">
            <w:pPr>
              <w:jc w:val="center"/>
              <w:rPr>
                <w:rFonts w:eastAsia="Times New Roman" w:cs="Tahoma"/>
                <w:szCs w:val="18"/>
              </w:rPr>
            </w:pPr>
            <w:r w:rsidRPr="00715FF4">
              <w:rPr>
                <w:rFonts w:cs="Tahoma"/>
                <w:lang w:val="pt-BR"/>
              </w:rPr>
              <w:t>x</w:t>
            </w:r>
          </w:p>
        </w:tc>
        <w:tc>
          <w:tcPr>
            <w:tcW w:w="16" w:type="dxa"/>
            <w:vAlign w:val="center"/>
          </w:tcPr>
          <w:p w14:paraId="45A547F1" w14:textId="77777777" w:rsidR="00AF08FE" w:rsidRPr="00715FF4" w:rsidRDefault="00AF08FE" w:rsidP="00713A6C">
            <w:pPr>
              <w:rPr>
                <w:rFonts w:eastAsia="Times New Roman" w:cs="Tahoma"/>
                <w:szCs w:val="18"/>
              </w:rPr>
            </w:pPr>
          </w:p>
        </w:tc>
      </w:tr>
      <w:tr w:rsidR="00AF08FE" w:rsidRPr="00F83E68" w14:paraId="45A547F9" w14:textId="77777777" w:rsidTr="00713A6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7F3" w14:textId="77777777" w:rsidR="00AF08FE" w:rsidRPr="00F83E68" w:rsidRDefault="00AF08FE" w:rsidP="00713A6C">
            <w:pPr>
              <w:rPr>
                <w:rFonts w:eastAsia="Times New Roman" w:cs="Tahoma"/>
                <w:b/>
                <w:bCs/>
                <w:szCs w:val="18"/>
                <w:lang w:val="pt-PT"/>
              </w:rPr>
            </w:pPr>
            <w:r w:rsidRPr="00715FF4">
              <w:rPr>
                <w:rFonts w:cs="Tahoma"/>
                <w:b/>
                <w:lang w:val="pt-BR"/>
              </w:rPr>
              <w:t>Windows Vista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F4" w14:textId="77777777" w:rsidR="00AF08FE" w:rsidRPr="00F83E68" w:rsidRDefault="00AF08FE" w:rsidP="00713A6C">
            <w:pPr>
              <w:jc w:val="center"/>
              <w:rPr>
                <w:rFonts w:eastAsia="Times New Roman" w:cs="Tahoma"/>
                <w:szCs w:val="18"/>
                <w:lang w:val="pt-PT"/>
              </w:rPr>
            </w:pPr>
            <w:r w:rsidRPr="00F83E68">
              <w:rPr>
                <w:rFonts w:cs="Tahoma"/>
                <w:szCs w:val="18"/>
                <w:lang w:val="pt-PT"/>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F5" w14:textId="77777777" w:rsidR="00AF08FE" w:rsidRPr="00F83E68" w:rsidRDefault="00AF08FE" w:rsidP="00713A6C">
            <w:pPr>
              <w:jc w:val="center"/>
              <w:rPr>
                <w:rFonts w:eastAsia="Times New Roman" w:cs="Tahoma"/>
                <w:szCs w:val="18"/>
                <w:lang w:val="pt-PT"/>
              </w:rPr>
            </w:pPr>
            <w:r w:rsidRPr="00F83E68">
              <w:rPr>
                <w:rFonts w:cs="Tahoma"/>
                <w:szCs w:val="18"/>
                <w:lang w:val="pt-PT"/>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F6" w14:textId="77777777" w:rsidR="00AF08FE" w:rsidRPr="00F83E68" w:rsidRDefault="00AF08FE" w:rsidP="00713A6C">
            <w:pPr>
              <w:jc w:val="center"/>
              <w:rPr>
                <w:rFonts w:eastAsia="Times New Roman" w:cs="Tahoma"/>
                <w:szCs w:val="18"/>
                <w:lang w:val="pt-PT"/>
              </w:rPr>
            </w:pPr>
            <w:r w:rsidRPr="00F83E68">
              <w:rPr>
                <w:rFonts w:cs="Tahoma"/>
                <w:szCs w:val="18"/>
                <w:lang w:val="pt-PT"/>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F7" w14:textId="77777777" w:rsidR="00AF08FE" w:rsidRPr="00F83E68" w:rsidRDefault="00AF08FE" w:rsidP="00713A6C">
            <w:pPr>
              <w:jc w:val="center"/>
              <w:rPr>
                <w:rFonts w:eastAsia="Times New Roman" w:cs="Tahoma"/>
                <w:szCs w:val="18"/>
                <w:lang w:val="pt-PT"/>
              </w:rPr>
            </w:pPr>
            <w:r w:rsidRPr="00F83E68">
              <w:rPr>
                <w:rFonts w:cs="Tahoma"/>
                <w:szCs w:val="18"/>
                <w:lang w:val="pt-PT"/>
              </w:rPr>
              <w:t xml:space="preserve"> </w:t>
            </w:r>
          </w:p>
        </w:tc>
        <w:tc>
          <w:tcPr>
            <w:tcW w:w="16" w:type="dxa"/>
            <w:vAlign w:val="center"/>
          </w:tcPr>
          <w:p w14:paraId="45A547F8" w14:textId="77777777" w:rsidR="00AF08FE" w:rsidRPr="00F83E68" w:rsidRDefault="00AF08FE" w:rsidP="00713A6C">
            <w:pPr>
              <w:rPr>
                <w:rFonts w:eastAsia="Times New Roman" w:cs="Tahoma"/>
                <w:szCs w:val="18"/>
                <w:lang w:val="pt-PT"/>
              </w:rPr>
            </w:pPr>
          </w:p>
        </w:tc>
      </w:tr>
      <w:tr w:rsidR="00AF08FE" w:rsidRPr="00715FF4" w14:paraId="45A54800" w14:textId="77777777" w:rsidTr="00713A6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A547FA" w14:textId="77777777" w:rsidR="00AF08FE" w:rsidRPr="00715FF4" w:rsidRDefault="00AF08FE" w:rsidP="00713A6C">
            <w:pPr>
              <w:ind w:firstLine="540"/>
              <w:rPr>
                <w:rFonts w:eastAsia="Times New Roman" w:cs="Tahoma"/>
                <w:szCs w:val="18"/>
              </w:rPr>
            </w:pPr>
            <w:r w:rsidRPr="00715FF4">
              <w:rPr>
                <w:rFonts w:cs="Tahoma"/>
                <w:lang w:val="pt-BR"/>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FB" w14:textId="77777777" w:rsidR="00AF08FE" w:rsidRPr="00715FF4" w:rsidRDefault="00AF08FE" w:rsidP="00713A6C">
            <w:pPr>
              <w:jc w:val="center"/>
              <w:rPr>
                <w:rFonts w:eastAsia="Times New Roman" w:cs="Tahoma"/>
                <w:szCs w:val="18"/>
              </w:rPr>
            </w:pPr>
            <w:r w:rsidRPr="00715FF4">
              <w:rPr>
                <w:rFont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FC" w14:textId="77777777" w:rsidR="00AF08FE" w:rsidRPr="00715FF4" w:rsidRDefault="00AF08FE" w:rsidP="00713A6C">
            <w:pPr>
              <w:jc w:val="center"/>
              <w:rPr>
                <w:rFonts w:eastAsia="Times New Roman" w:cs="Tahoma"/>
                <w:szCs w:val="18"/>
              </w:rPr>
            </w:pPr>
            <w:r w:rsidRPr="00715FF4">
              <w:rPr>
                <w:rFonts w:cs="Tahoma"/>
                <w:lang w:val="pt-BR"/>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FD" w14:textId="77777777" w:rsidR="00AF08FE" w:rsidRPr="00715FF4" w:rsidRDefault="00AF08FE" w:rsidP="00713A6C">
            <w:pPr>
              <w:jc w:val="center"/>
              <w:rPr>
                <w:rFonts w:eastAsia="Times New Roman" w:cs="Tahoma"/>
                <w:szCs w:val="18"/>
              </w:rPr>
            </w:pPr>
            <w:r w:rsidRPr="00715FF4">
              <w:rPr>
                <w:rFonts w:cs="Tahoma"/>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A547FE" w14:textId="77777777" w:rsidR="00AF08FE" w:rsidRPr="00715FF4" w:rsidRDefault="00AF08FE" w:rsidP="00713A6C">
            <w:pPr>
              <w:jc w:val="center"/>
              <w:rPr>
                <w:rFonts w:eastAsia="Times New Roman" w:cs="Tahoma"/>
                <w:szCs w:val="18"/>
              </w:rPr>
            </w:pPr>
            <w:r w:rsidRPr="00715FF4">
              <w:rPr>
                <w:rFonts w:cs="Tahoma"/>
                <w:lang w:val="pt-BR"/>
              </w:rPr>
              <w:t>x</w:t>
            </w:r>
          </w:p>
        </w:tc>
        <w:tc>
          <w:tcPr>
            <w:tcW w:w="16" w:type="dxa"/>
            <w:vAlign w:val="center"/>
          </w:tcPr>
          <w:p w14:paraId="45A547FF" w14:textId="77777777" w:rsidR="00AF08FE" w:rsidRPr="00715FF4" w:rsidRDefault="00AF08FE" w:rsidP="00713A6C">
            <w:pPr>
              <w:rPr>
                <w:rFonts w:eastAsia="Times New Roman" w:cs="Tahoma"/>
                <w:szCs w:val="18"/>
              </w:rPr>
            </w:pPr>
          </w:p>
        </w:tc>
      </w:tr>
    </w:tbl>
    <w:p w14:paraId="45A54801" w14:textId="77777777" w:rsidR="00AF08FE" w:rsidRPr="00715FF4" w:rsidRDefault="00AF08FE" w:rsidP="00B73A46">
      <w:pPr>
        <w:rPr>
          <w:rFonts w:cs="Tahoma"/>
        </w:rPr>
      </w:pPr>
    </w:p>
    <w:p w14:paraId="45A54802" w14:textId="77777777" w:rsidR="00AF08FE" w:rsidRPr="00F83E68" w:rsidRDefault="00AF08FE" w:rsidP="00EE035D">
      <w:pPr>
        <w:ind w:left="720"/>
        <w:rPr>
          <w:rFonts w:cs="Tahoma"/>
          <w:lang w:val="pt-PT"/>
        </w:rPr>
      </w:pPr>
      <w:r w:rsidRPr="00715FF4">
        <w:rPr>
          <w:rFonts w:cs="Tahoma"/>
          <w:lang w:val="pt-BR"/>
        </w:rPr>
        <w:t>Os clientes que adquirirem a licença de direitos de locação além de uma licença de sistema operacional qualificado terão seus direitos de acordo com essa licença de sistema operacional qualificado estendidos a</w:t>
      </w:r>
      <w:r w:rsidR="00992631" w:rsidRPr="00715FF4">
        <w:rPr>
          <w:rFonts w:cs="Tahoma"/>
          <w:lang w:val="pt-BR"/>
        </w:rPr>
        <w:t> </w:t>
      </w:r>
      <w:r w:rsidRPr="00715FF4">
        <w:rPr>
          <w:rFonts w:cs="Tahoma"/>
          <w:lang w:val="pt-BR"/>
        </w:rPr>
        <w:t>fim de permitir que terceiros usem o mesmo software.</w:t>
      </w:r>
      <w:r w:rsidRPr="00F83E68">
        <w:rPr>
          <w:rFonts w:cs="Tahoma"/>
          <w:lang w:val="pt-PT"/>
        </w:rPr>
        <w:t xml:space="preserve"> </w:t>
      </w:r>
      <w:r w:rsidRPr="00715FF4">
        <w:rPr>
          <w:rFonts w:cs="Tahoma"/>
          <w:lang w:val="pt-BR"/>
        </w:rPr>
        <w:t>A licença de locação não é uma outorga para uma</w:t>
      </w:r>
      <w:r w:rsidR="00992631" w:rsidRPr="00715FF4">
        <w:rPr>
          <w:rFonts w:cs="Tahoma"/>
          <w:lang w:val="pt-BR"/>
        </w:rPr>
        <w:t> </w:t>
      </w:r>
      <w:r w:rsidRPr="00715FF4">
        <w:rPr>
          <w:rFonts w:cs="Tahoma"/>
          <w:lang w:val="pt-BR"/>
        </w:rPr>
        <w:t>atualização de versão.</w:t>
      </w:r>
      <w:r w:rsidRPr="00F83E68">
        <w:rPr>
          <w:rFonts w:cs="Tahoma"/>
          <w:lang w:val="pt-PT"/>
        </w:rPr>
        <w:t xml:space="preserve"> </w:t>
      </w:r>
    </w:p>
    <w:p w14:paraId="45A54803" w14:textId="77777777" w:rsidR="00AF08FE" w:rsidRPr="00F83E68" w:rsidRDefault="00AF08FE" w:rsidP="00B73A46">
      <w:pPr>
        <w:ind w:left="900"/>
        <w:rPr>
          <w:rFonts w:cs="Tahoma"/>
          <w:lang w:val="pt-PT"/>
        </w:rPr>
      </w:pPr>
    </w:p>
    <w:p w14:paraId="45A54804" w14:textId="77777777" w:rsidR="00AF08FE" w:rsidRPr="00715FF4" w:rsidRDefault="00AF08FE" w:rsidP="00024C3C">
      <w:pPr>
        <w:numPr>
          <w:ilvl w:val="0"/>
          <w:numId w:val="48"/>
        </w:numPr>
        <w:ind w:left="1440"/>
        <w:rPr>
          <w:rFonts w:cs="Tahoma"/>
        </w:rPr>
      </w:pPr>
      <w:r w:rsidRPr="00715FF4">
        <w:rPr>
          <w:rFonts w:cs="Tahoma"/>
          <w:u w:val="single"/>
          <w:lang w:val="pt-BR"/>
        </w:rPr>
        <w:t>Exceção do Software Assurance</w:t>
      </w:r>
    </w:p>
    <w:p w14:paraId="45A54805" w14:textId="77777777" w:rsidR="00AF08FE" w:rsidRPr="00715FF4" w:rsidRDefault="00AF08FE" w:rsidP="00B73A46">
      <w:pPr>
        <w:ind w:left="900" w:firstLine="720"/>
        <w:rPr>
          <w:rFonts w:cs="Tahoma"/>
        </w:rPr>
      </w:pPr>
    </w:p>
    <w:p w14:paraId="45A54806" w14:textId="77777777" w:rsidR="00AF08FE" w:rsidRPr="00F83E68" w:rsidRDefault="00AF08FE" w:rsidP="00F02E9F">
      <w:pPr>
        <w:ind w:left="1440"/>
        <w:rPr>
          <w:rFonts w:cs="Tahoma"/>
          <w:lang w:val="pt-PT"/>
        </w:rPr>
      </w:pPr>
      <w:r w:rsidRPr="00715FF4">
        <w:rPr>
          <w:rFonts w:cs="Tahoma"/>
          <w:szCs w:val="18"/>
          <w:lang w:val="pt-BR"/>
        </w:rPr>
        <w:t>Os clientes que adquirirem licenças de direitos de locação não estarão qualificados para obter o Software Assurance para as mesmas licenças básicas de software.</w:t>
      </w:r>
      <w:r w:rsidRPr="00F83E68">
        <w:rPr>
          <w:rFonts w:cs="Tahoma"/>
          <w:szCs w:val="18"/>
          <w:lang w:val="pt-PT"/>
        </w:rPr>
        <w:t xml:space="preserve"> </w:t>
      </w:r>
      <w:r w:rsidRPr="00715FF4">
        <w:rPr>
          <w:rFonts w:cs="Tahoma"/>
          <w:szCs w:val="18"/>
          <w:lang w:val="pt-BR"/>
        </w:rPr>
        <w:t>Porém, os usuários que alugarem/arrendarem e utilizarem dispositivos aos quais estão cedidas licenças de direitos de locação poderão adquirir Atualizações ou Atualizações e Software Assurance para as licenças básicas de software sob seus próprios contratos de licenciamento por volume, sujeitos aos termos e condições do referido contrato que regem a aquisição de Atualizações e Software Assurance.</w:t>
      </w:r>
      <w:r w:rsidRPr="00F83E68">
        <w:rPr>
          <w:rFonts w:cs="Tahoma"/>
          <w:szCs w:val="18"/>
          <w:lang w:val="pt-PT"/>
        </w:rPr>
        <w:t xml:space="preserve"> </w:t>
      </w:r>
      <w:r w:rsidRPr="00715FF4">
        <w:rPr>
          <w:rFonts w:cs="Tahoma"/>
          <w:szCs w:val="18"/>
          <w:lang w:val="pt-BR"/>
        </w:rPr>
        <w:t>Não obstante quaisquer disposições em contrário no referido contrato do cliente com relação à acumulação de direitos perpétuos, o direito de usar software sob essa cobertura expirará quando as licenças de direitos de locação correspondentes se encerrarem.</w:t>
      </w:r>
      <w:r w:rsidRPr="00F83E68">
        <w:rPr>
          <w:rFonts w:cs="Tahoma"/>
          <w:szCs w:val="18"/>
          <w:lang w:val="pt-PT"/>
        </w:rPr>
        <w:t xml:space="preserve"> </w:t>
      </w:r>
    </w:p>
    <w:p w14:paraId="45A54807" w14:textId="77777777" w:rsidR="00EF15D0" w:rsidRPr="00F83E68" w:rsidRDefault="00EF15D0" w:rsidP="00B73A46">
      <w:pPr>
        <w:rPr>
          <w:rFonts w:cs="Tahoma"/>
          <w:lang w:val="pt-PT"/>
        </w:rPr>
      </w:pPr>
      <w:r w:rsidRPr="00F83E68">
        <w:rPr>
          <w:rFonts w:cs="Tahoma"/>
          <w:lang w:val="pt-PT"/>
        </w:rPr>
        <w:br w:type="page"/>
      </w:r>
    </w:p>
    <w:p w14:paraId="45A54808" w14:textId="77777777" w:rsidR="00AF08FE" w:rsidRPr="00F83E68" w:rsidRDefault="00AF08FE">
      <w:pPr>
        <w:pStyle w:val="Heading2"/>
        <w:ind w:left="0"/>
        <w:rPr>
          <w:rFonts w:ascii="Tahoma" w:hAnsi="Tahoma" w:cs="Tahoma"/>
          <w:lang w:val="pt-PT"/>
        </w:rPr>
      </w:pPr>
      <w:bookmarkStart w:id="1203" w:name="_Toc336338287"/>
      <w:bookmarkStart w:id="1204" w:name="_Toc340680172"/>
      <w:bookmarkEnd w:id="1203"/>
      <w:r w:rsidRPr="00715FF4">
        <w:rPr>
          <w:rFonts w:ascii="Tahoma" w:hAnsi="Tahoma" w:cs="Tahoma"/>
          <w:sz w:val="28"/>
          <w:lang w:val="pt-BR"/>
        </w:rPr>
        <w:t>Pool de Servidores</w:t>
      </w:r>
      <w:bookmarkEnd w:id="1204"/>
    </w:p>
    <w:p w14:paraId="45A54809" w14:textId="77777777" w:rsidR="00AF08FE" w:rsidRPr="00715FF4" w:rsidRDefault="00AF08FE">
      <w:pPr>
        <w:pStyle w:val="EndnoteText"/>
        <w:rPr>
          <w:rFonts w:ascii="Tahoma" w:hAnsi="Tahoma" w:cs="Tahoma"/>
          <w:sz w:val="18"/>
          <w:szCs w:val="18"/>
        </w:rPr>
      </w:pPr>
    </w:p>
    <w:p w14:paraId="45A5480A" w14:textId="77777777" w:rsidR="00AF08FE" w:rsidRPr="00715FF4" w:rsidRDefault="00AF08FE" w:rsidP="003C75C8">
      <w:pPr>
        <w:pStyle w:val="EndnoteText"/>
        <w:rPr>
          <w:rFonts w:ascii="Tahoma" w:hAnsi="Tahoma" w:cs="Tahoma"/>
          <w:sz w:val="18"/>
          <w:szCs w:val="18"/>
        </w:rPr>
      </w:pPr>
    </w:p>
    <w:p w14:paraId="45A5480B" w14:textId="77777777" w:rsidR="00AF08FE" w:rsidRPr="00F83E68" w:rsidRDefault="00AF08FE" w:rsidP="003C75C8">
      <w:pPr>
        <w:pStyle w:val="Heading3"/>
        <w:rPr>
          <w:rFonts w:ascii="Tahoma" w:hAnsi="Tahoma" w:cs="Tahoma"/>
          <w:lang w:val="pt-PT"/>
        </w:rPr>
      </w:pPr>
      <w:bookmarkStart w:id="1205" w:name="Srv_27BingMapsSvrandContentPack"/>
      <w:bookmarkStart w:id="1206" w:name="_Toc336338288"/>
      <w:bookmarkStart w:id="1207" w:name="_27_Bing_Maps"/>
      <w:bookmarkStart w:id="1208" w:name="_Toc340680173"/>
      <w:bookmarkEnd w:id="1205"/>
      <w:bookmarkEnd w:id="1206"/>
      <w:bookmarkEnd w:id="1207"/>
      <w:r w:rsidRPr="00715FF4">
        <w:rPr>
          <w:rFonts w:ascii="Tahoma" w:hAnsi="Tahoma" w:cs="Tahoma"/>
          <w:caps/>
          <w:color w:val="F66400"/>
          <w:sz w:val="22"/>
          <w:vertAlign w:val="superscript"/>
          <w:lang w:val="pt-BR"/>
        </w:rPr>
        <w:t xml:space="preserve">27 </w:t>
      </w:r>
      <w:r w:rsidR="00BC64BE" w:rsidRPr="00715FF4">
        <w:rPr>
          <w:rFonts w:ascii="Tahoma" w:hAnsi="Tahoma" w:cs="Tahoma"/>
          <w:color w:val="F66400"/>
          <w:sz w:val="22"/>
          <w:lang w:val="pt-BR"/>
        </w:rPr>
        <w:t xml:space="preserve">Bing Maps Server E Bing Maps Server Com Pacote De Conteúdo </w:t>
      </w:r>
      <w:r w:rsidRPr="00715FF4">
        <w:rPr>
          <w:rFonts w:ascii="Tahoma" w:hAnsi="Tahoma" w:cs="Tahoma"/>
          <w:color w:val="F66400"/>
          <w:sz w:val="22"/>
          <w:lang w:val="pt-BR"/>
        </w:rPr>
        <w:t>Aprimorado</w:t>
      </w:r>
      <w:bookmarkEnd w:id="1208"/>
    </w:p>
    <w:p w14:paraId="45A5480C" w14:textId="77777777" w:rsidR="00AF08FE" w:rsidRPr="00F83E68" w:rsidRDefault="00AF08FE" w:rsidP="003C75C8">
      <w:pPr>
        <w:ind w:left="720"/>
        <w:rPr>
          <w:rFonts w:cs="Tahoma"/>
          <w:lang w:val="pt-PT"/>
        </w:rPr>
      </w:pPr>
    </w:p>
    <w:p w14:paraId="45A5480D" w14:textId="77777777" w:rsidR="00AF08FE" w:rsidRPr="00F83E68" w:rsidRDefault="00AF08FE" w:rsidP="003501DF">
      <w:pPr>
        <w:ind w:left="720"/>
        <w:rPr>
          <w:rFonts w:cs="Tahoma"/>
          <w:lang w:val="pt-PT"/>
        </w:rPr>
      </w:pPr>
      <w:r w:rsidRPr="00715FF4">
        <w:rPr>
          <w:rFonts w:cs="Tahoma"/>
          <w:u w:val="single"/>
          <w:lang w:val="pt-BR"/>
        </w:rPr>
        <w:t>Serviços de Criação Requeridos</w:t>
      </w:r>
      <w:r w:rsidRPr="00715FF4">
        <w:rPr>
          <w:rFonts w:cs="Tahoma"/>
          <w:lang w:val="pt-BR"/>
        </w:rPr>
        <w:t>.</w:t>
      </w:r>
      <w:r w:rsidRPr="00F83E68">
        <w:rPr>
          <w:rFonts w:cs="Tahoma"/>
          <w:lang w:val="pt-PT"/>
        </w:rPr>
        <w:t xml:space="preserve"> </w:t>
      </w:r>
      <w:r w:rsidRPr="00715FF4">
        <w:rPr>
          <w:rFonts w:cs="Tahoma"/>
          <w:lang w:val="pt-BR"/>
        </w:rPr>
        <w:t>O Bing Maps Server e o Bing Maps Server com Pacote de Conteúdo Aprimorado requerem as assinaturas anuais de software de Servidor/CAL, assim como os serviços de criação de sistemas da Vexcel, subsidiária geoespacial da Microsoft.</w:t>
      </w:r>
      <w:r w:rsidR="00CD5606" w:rsidRPr="00F83E68">
        <w:rPr>
          <w:rFonts w:cs="Tahoma"/>
          <w:lang w:val="pt-PT"/>
        </w:rPr>
        <w:t xml:space="preserve"> </w:t>
      </w:r>
      <w:r w:rsidRPr="00715FF4">
        <w:rPr>
          <w:rFonts w:cs="Tahoma"/>
          <w:lang w:val="pt-BR"/>
        </w:rPr>
        <w:t>Também estão disponíveis treinamento, suporte e serviços de manutenção adicionais, mas não são necessários.</w:t>
      </w:r>
      <w:r w:rsidR="00CD5606" w:rsidRPr="00F83E68">
        <w:rPr>
          <w:rFonts w:cs="Tahoma"/>
          <w:lang w:val="pt-PT"/>
        </w:rPr>
        <w:t xml:space="preserve"> </w:t>
      </w:r>
      <w:bookmarkStart w:id="1209" w:name="Srv_25BingMapsandAddons"/>
      <w:bookmarkEnd w:id="1209"/>
      <w:r w:rsidRPr="00715FF4">
        <w:rPr>
          <w:rFonts w:cs="Tahoma"/>
          <w:lang w:val="pt-BR"/>
        </w:rPr>
        <w:t xml:space="preserve">Para obter mais informações, visite o site </w:t>
      </w:r>
      <w:hyperlink r:id="rId44" w:history="1">
        <w:r w:rsidRPr="00715FF4">
          <w:rPr>
            <w:rStyle w:val="Hyperlink"/>
            <w:rFonts w:cs="Tahoma"/>
            <w:lang w:val="pt-BR"/>
          </w:rPr>
          <w:t>http://www.vexcel.com/geospatial/bingmapsserver/index.asp</w:t>
        </w:r>
      </w:hyperlink>
    </w:p>
    <w:p w14:paraId="45A5480E" w14:textId="77777777" w:rsidR="00AF08FE" w:rsidRPr="00F83E68" w:rsidRDefault="00AF08FE" w:rsidP="003C75C8">
      <w:pPr>
        <w:ind w:left="720"/>
        <w:rPr>
          <w:rFonts w:cs="Tahoma"/>
          <w:lang w:val="pt-PT"/>
        </w:rPr>
      </w:pPr>
    </w:p>
    <w:p w14:paraId="45A5480F" w14:textId="77777777" w:rsidR="00AF08FE" w:rsidRPr="00F83E68" w:rsidRDefault="00AF08FE" w:rsidP="003C75C8">
      <w:pPr>
        <w:ind w:left="720"/>
        <w:rPr>
          <w:rFonts w:cs="Tahoma"/>
          <w:lang w:val="pt-PT"/>
        </w:rPr>
      </w:pPr>
    </w:p>
    <w:p w14:paraId="45A54810" w14:textId="77777777" w:rsidR="00AF08FE" w:rsidRPr="00715FF4" w:rsidRDefault="00AF08FE" w:rsidP="00EC5B54">
      <w:pPr>
        <w:pStyle w:val="Heading3"/>
        <w:rPr>
          <w:rFonts w:ascii="Tahoma" w:hAnsi="Tahoma" w:cs="Tahoma"/>
        </w:rPr>
      </w:pPr>
      <w:bookmarkStart w:id="1210" w:name="_Toc336338289"/>
      <w:bookmarkStart w:id="1211" w:name="_28_Bing_Maps"/>
      <w:bookmarkStart w:id="1212" w:name="_Toc340680174"/>
      <w:bookmarkEnd w:id="1210"/>
      <w:bookmarkEnd w:id="1211"/>
      <w:r w:rsidRPr="00F83E68">
        <w:rPr>
          <w:rFonts w:ascii="Tahoma" w:hAnsi="Tahoma" w:cs="Tahoma"/>
          <w:caps/>
          <w:color w:val="F66400"/>
          <w:sz w:val="22"/>
          <w:vertAlign w:val="superscript"/>
        </w:rPr>
        <w:t>28</w:t>
      </w:r>
      <w:r w:rsidRPr="00F83E68">
        <w:rPr>
          <w:rFonts w:ascii="Tahoma" w:hAnsi="Tahoma" w:cs="Tahoma"/>
          <w:color w:val="F66400"/>
          <w:sz w:val="22"/>
        </w:rPr>
        <w:t xml:space="preserve"> Bing Maps 25KTrx, 250KTrx e Unlimited (SL Complementar)</w:t>
      </w:r>
      <w:bookmarkEnd w:id="1212"/>
    </w:p>
    <w:p w14:paraId="45A54811" w14:textId="77777777" w:rsidR="00AF08FE" w:rsidRPr="00715FF4" w:rsidRDefault="00AF08FE" w:rsidP="00EC5B54">
      <w:pPr>
        <w:pStyle w:val="EndnoteText"/>
        <w:rPr>
          <w:rFonts w:ascii="Tahoma" w:hAnsi="Tahoma" w:cs="Tahoma"/>
          <w:sz w:val="18"/>
          <w:szCs w:val="24"/>
        </w:rPr>
      </w:pPr>
    </w:p>
    <w:p w14:paraId="45A54812" w14:textId="77777777" w:rsidR="00AF08FE" w:rsidRPr="00F83E68" w:rsidRDefault="00AF08FE" w:rsidP="00B9674D">
      <w:pPr>
        <w:ind w:left="720"/>
        <w:rPr>
          <w:rFonts w:cs="Tahoma"/>
          <w:lang w:val="pt-PT"/>
        </w:rPr>
      </w:pPr>
      <w:r w:rsidRPr="00715FF4">
        <w:rPr>
          <w:rFonts w:cs="Tahoma"/>
          <w:szCs w:val="20"/>
          <w:lang w:val="pt-BR"/>
        </w:rPr>
        <w:t>Transações faturáveis.</w:t>
      </w:r>
      <w:r w:rsidR="00CD5606" w:rsidRPr="00F83E68">
        <w:rPr>
          <w:rFonts w:cs="Tahoma"/>
          <w:szCs w:val="20"/>
          <w:lang w:val="pt-PT"/>
        </w:rPr>
        <w:t xml:space="preserve"> </w:t>
      </w:r>
      <w:r w:rsidRPr="00715FF4">
        <w:rPr>
          <w:rFonts w:cs="Tahoma"/>
          <w:szCs w:val="20"/>
          <w:lang w:val="pt-BR"/>
        </w:rPr>
        <w:t>As transações faturáveis incluem qualquer um dos kits (definidos como SDKs):</w:t>
      </w:r>
      <w:r w:rsidRPr="00F83E68">
        <w:rPr>
          <w:rFonts w:cs="Tahoma"/>
          <w:szCs w:val="20"/>
          <w:lang w:val="pt-PT"/>
        </w:rPr>
        <w:t xml:space="preserve"> </w:t>
      </w:r>
      <w:r w:rsidRPr="00715FF4">
        <w:rPr>
          <w:rFonts w:cs="Tahoma"/>
          <w:szCs w:val="20"/>
          <w:lang w:val="pt-BR"/>
        </w:rPr>
        <w:t>(a)</w:t>
      </w:r>
      <w:r w:rsidR="00F8355A" w:rsidRPr="00715FF4">
        <w:rPr>
          <w:rFonts w:cs="Tahoma"/>
          <w:szCs w:val="20"/>
          <w:lang w:val="pt-BR"/>
        </w:rPr>
        <w:t> </w:t>
      </w:r>
      <w:r w:rsidRPr="00715FF4">
        <w:rPr>
          <w:rFonts w:cs="Tahoma"/>
          <w:szCs w:val="20"/>
          <w:lang w:val="pt-BR"/>
        </w:rPr>
        <w:t>chamadas pelo método de Imagem ou Rota ou chamadas pelo método Geocode que retornam um mapa no Bing Maps Web Services e (b) uma sessão no Bing Maps AJAX ou Silverlight Control, em que uma sessão começa com a carga do Control no navegador do usuário e inclui todas as transações até que o navegador seja fechado ou o usuário vá para uma página diferente.</w:t>
      </w:r>
      <w:r w:rsidR="00CD5606" w:rsidRPr="00F83E68">
        <w:rPr>
          <w:rFonts w:cs="Tahoma"/>
          <w:lang w:val="pt-PT"/>
        </w:rPr>
        <w:t xml:space="preserve"> </w:t>
      </w:r>
      <w:r w:rsidRPr="00715FF4">
        <w:rPr>
          <w:rFonts w:cs="Tahoma"/>
          <w:lang w:val="pt-BR"/>
        </w:rPr>
        <w:t>As funcionalidades do Novo Serviço poderão ser adicionadas ocasionalmente e, se forem usadas pela Empresa, poderão se constituir em uma Transação faturável conforme descrito nos SDKs.</w:t>
      </w:r>
    </w:p>
    <w:p w14:paraId="45A54813" w14:textId="77777777" w:rsidR="00AF08FE" w:rsidRPr="00F83E68" w:rsidRDefault="00AF08FE" w:rsidP="00B9674D">
      <w:pPr>
        <w:ind w:left="720"/>
        <w:rPr>
          <w:rFonts w:cs="Tahoma"/>
          <w:lang w:val="pt-PT"/>
        </w:rPr>
      </w:pPr>
    </w:p>
    <w:p w14:paraId="45A54814" w14:textId="77777777" w:rsidR="00AF08FE" w:rsidRPr="00F83E68" w:rsidRDefault="00AF08FE" w:rsidP="00B9674D">
      <w:pPr>
        <w:ind w:left="720"/>
        <w:rPr>
          <w:rFonts w:cs="Tahoma"/>
          <w:lang w:val="pt-PT"/>
        </w:rPr>
      </w:pPr>
      <w:r w:rsidRPr="00715FF4">
        <w:rPr>
          <w:rFonts w:cs="Tahoma"/>
          <w:lang w:val="pt-BR"/>
        </w:rPr>
        <w:t>Cada SL Complementar consiste em 25 mil, 250 mil e ou um número ilimitado de transações por mês.</w:t>
      </w:r>
      <w:r w:rsidR="00CD5606" w:rsidRPr="00F83E68">
        <w:rPr>
          <w:rFonts w:cs="Tahoma"/>
          <w:lang w:val="pt-PT"/>
        </w:rPr>
        <w:t xml:space="preserve"> </w:t>
      </w:r>
      <w:r w:rsidRPr="00715FF4">
        <w:rPr>
          <w:rFonts w:cs="Tahoma"/>
          <w:lang w:val="pt-BR"/>
        </w:rPr>
        <w:t>Os</w:t>
      </w:r>
      <w:r w:rsidR="006A73A2" w:rsidRPr="00715FF4">
        <w:rPr>
          <w:rFonts w:cs="Tahoma"/>
          <w:lang w:val="pt-BR"/>
        </w:rPr>
        <w:t> </w:t>
      </w:r>
      <w:r w:rsidRPr="00715FF4">
        <w:rPr>
          <w:rFonts w:cs="Tahoma"/>
          <w:lang w:val="pt-BR"/>
        </w:rPr>
        <w:t>clientes poderão comprar várias SLs Complementares ou a SL Complementar de uso ilimitado a fim de</w:t>
      </w:r>
      <w:r w:rsidR="006A73A2" w:rsidRPr="00715FF4">
        <w:rPr>
          <w:rFonts w:cs="Tahoma"/>
          <w:lang w:val="pt-BR"/>
        </w:rPr>
        <w:t> </w:t>
      </w:r>
      <w:r w:rsidRPr="00715FF4">
        <w:rPr>
          <w:rFonts w:cs="Tahoma"/>
          <w:lang w:val="pt-BR"/>
        </w:rPr>
        <w:t>acumular mais transações por mês.</w:t>
      </w:r>
      <w:r w:rsidR="00CD5606" w:rsidRPr="00F83E68">
        <w:rPr>
          <w:rFonts w:cs="Tahoma"/>
          <w:lang w:val="pt-PT"/>
        </w:rPr>
        <w:t xml:space="preserve"> </w:t>
      </w:r>
      <w:r w:rsidRPr="00715FF4">
        <w:rPr>
          <w:rFonts w:cs="Tahoma"/>
          <w:lang w:val="pt-BR"/>
        </w:rPr>
        <w:t>As transações de 25 mil e ou 250 mil não utilizadas poderão ser transferidas mensalmente até a data de aniversário do registro.</w:t>
      </w:r>
      <w:r w:rsidR="00CD5606" w:rsidRPr="00F83E68">
        <w:rPr>
          <w:rFonts w:cs="Tahoma"/>
          <w:lang w:val="pt-PT"/>
        </w:rPr>
        <w:t xml:space="preserve"> </w:t>
      </w:r>
      <w:r w:rsidRPr="00715FF4">
        <w:rPr>
          <w:rFonts w:cs="Tahoma"/>
          <w:lang w:val="pt-BR"/>
        </w:rPr>
        <w:t>Nessa data, todas as transações não utilizadas acumuladas até esse ponto [expirarão/serão perdidas].</w:t>
      </w:r>
      <w:r w:rsidRPr="00F83E68">
        <w:rPr>
          <w:rFonts w:cs="Tahoma"/>
          <w:lang w:val="pt-PT"/>
        </w:rPr>
        <w:t xml:space="preserve"> </w:t>
      </w:r>
      <w:r w:rsidRPr="00715FF4">
        <w:rPr>
          <w:rFonts w:cs="Tahoma"/>
          <w:lang w:val="pt-BR"/>
        </w:rPr>
        <w:t>Da mesma forma, os clientes poderão exceder o número de transações acumuladas em um mês, de um mês para o outro, contanto que o número total de transações utilizadas não exceda o número total de transações que eles acumularão em qualquer ano do prazo do registro.</w:t>
      </w:r>
      <w:r w:rsidR="00CD5606" w:rsidRPr="00F83E68">
        <w:rPr>
          <w:rFonts w:cs="Tahoma"/>
          <w:lang w:val="pt-PT"/>
        </w:rPr>
        <w:t xml:space="preserve"> </w:t>
      </w:r>
      <w:r w:rsidRPr="00715FF4">
        <w:rPr>
          <w:rFonts w:cs="Tahoma"/>
          <w:lang w:val="pt-BR"/>
        </w:rPr>
        <w:t>Os clientes poderão comprar SLs Complementares adicionais para cobrir possíveis transações futuras assim que utilizarem o número de transações que acumularão em qualquer ano do prazo do registro de acordo com as SLs Complementares existentes.</w:t>
      </w:r>
    </w:p>
    <w:p w14:paraId="45A54815" w14:textId="77777777" w:rsidR="00AF08FE" w:rsidRPr="00715FF4" w:rsidRDefault="00AF08FE" w:rsidP="006A73A2">
      <w:pPr>
        <w:pStyle w:val="EndnoteText"/>
        <w:ind w:left="720"/>
        <w:rPr>
          <w:rFonts w:ascii="Tahoma" w:hAnsi="Tahoma" w:cs="Tahoma"/>
          <w:sz w:val="18"/>
          <w:szCs w:val="18"/>
          <w:lang w:val="pt-BR" w:eastAsia="en-US"/>
        </w:rPr>
      </w:pPr>
      <w:r w:rsidRPr="00715FF4">
        <w:rPr>
          <w:rFonts w:ascii="Tahoma" w:hAnsi="Tahoma" w:cs="Tahoma"/>
          <w:sz w:val="18"/>
          <w:szCs w:val="18"/>
          <w:lang w:val="pt-BR" w:eastAsia="en-US"/>
        </w:rPr>
        <w:t xml:space="preserve">Consulte a </w:t>
      </w:r>
      <w:hyperlink w:anchor="_Section_5_–" w:history="1">
        <w:r w:rsidR="007C45A0" w:rsidRPr="00715FF4">
          <w:rPr>
            <w:rStyle w:val="Hyperlink"/>
            <w:rFonts w:ascii="Tahoma" w:hAnsi="Tahoma" w:cs="Tahoma"/>
            <w:sz w:val="18"/>
            <w:szCs w:val="18"/>
            <w:lang w:val="pt-BR" w:eastAsia="en-US"/>
          </w:rPr>
          <w:t>Seção 5</w:t>
        </w:r>
      </w:hyperlink>
      <w:r w:rsidRPr="00715FF4">
        <w:rPr>
          <w:rFonts w:ascii="Tahoma" w:hAnsi="Tahoma" w:cs="Tahoma"/>
          <w:sz w:val="18"/>
          <w:szCs w:val="18"/>
          <w:lang w:val="pt-BR" w:eastAsia="en-US"/>
        </w:rPr>
        <w:t xml:space="preserve"> para obter informações sobre os termos de pagamento e preços dos serviços online. </w:t>
      </w:r>
    </w:p>
    <w:p w14:paraId="45A54816" w14:textId="77777777" w:rsidR="00AF08FE" w:rsidRPr="00F83E68" w:rsidRDefault="00AF08FE">
      <w:pPr>
        <w:pStyle w:val="EndnoteText"/>
        <w:rPr>
          <w:rFonts w:ascii="Tahoma" w:hAnsi="Tahoma" w:cs="Tahoma"/>
          <w:sz w:val="18"/>
          <w:szCs w:val="18"/>
          <w:lang w:val="pt-PT"/>
        </w:rPr>
      </w:pPr>
    </w:p>
    <w:p w14:paraId="45A54817" w14:textId="77777777" w:rsidR="00AF08FE" w:rsidRPr="00F83E68" w:rsidRDefault="00AF08FE">
      <w:pPr>
        <w:pStyle w:val="EndnoteText"/>
        <w:rPr>
          <w:rFonts w:ascii="Tahoma" w:hAnsi="Tahoma" w:cs="Tahoma"/>
          <w:sz w:val="18"/>
          <w:szCs w:val="18"/>
          <w:lang w:val="pt-PT"/>
        </w:rPr>
      </w:pPr>
    </w:p>
    <w:p w14:paraId="45A54818" w14:textId="77777777" w:rsidR="00AF08FE" w:rsidRPr="00715FF4" w:rsidRDefault="00AF08FE">
      <w:pPr>
        <w:pStyle w:val="Heading3"/>
        <w:rPr>
          <w:rFonts w:ascii="Tahoma" w:hAnsi="Tahoma" w:cs="Tahoma"/>
        </w:rPr>
      </w:pPr>
      <w:bookmarkStart w:id="1213" w:name="Srv_26_BizTalkServerBranch"/>
      <w:bookmarkStart w:id="1214" w:name="_Toc336338290"/>
      <w:bookmarkStart w:id="1215" w:name="_Toc340680175"/>
      <w:bookmarkStart w:id="1216" w:name="Srv_29BizTalk09BranchEd"/>
      <w:bookmarkEnd w:id="1213"/>
      <w:bookmarkEnd w:id="1214"/>
      <w:r w:rsidRPr="00F83E68">
        <w:rPr>
          <w:rFonts w:ascii="Tahoma" w:hAnsi="Tahoma" w:cs="Tahoma"/>
          <w:caps/>
          <w:color w:val="F66400"/>
          <w:sz w:val="22"/>
          <w:vertAlign w:val="superscript"/>
        </w:rPr>
        <w:t>29</w:t>
      </w:r>
      <w:r w:rsidRPr="00F83E68">
        <w:rPr>
          <w:rFonts w:ascii="Tahoma" w:hAnsi="Tahoma" w:cs="Tahoma"/>
          <w:color w:val="F66400"/>
          <w:sz w:val="22"/>
        </w:rPr>
        <w:t xml:space="preserve"> BizTalk</w:t>
      </w:r>
      <w:r w:rsidR="006C696A" w:rsidRPr="00F83E68">
        <w:rPr>
          <w:rFonts w:ascii="Tahoma" w:hAnsi="Tahoma" w:cs="Tahoma"/>
          <w:color w:val="F66400"/>
          <w:sz w:val="22"/>
          <w:vertAlign w:val="superscript"/>
        </w:rPr>
        <w:t>®</w:t>
      </w:r>
      <w:r w:rsidRPr="00F83E68">
        <w:rPr>
          <w:rFonts w:ascii="Tahoma" w:hAnsi="Tahoma" w:cs="Tahoma"/>
          <w:color w:val="F66400"/>
          <w:sz w:val="22"/>
        </w:rPr>
        <w:t xml:space="preserve"> Server 2010 Branch Edition</w:t>
      </w:r>
      <w:bookmarkEnd w:id="1215"/>
    </w:p>
    <w:p w14:paraId="45A54819" w14:textId="77777777" w:rsidR="00AF08FE" w:rsidRPr="00715FF4" w:rsidRDefault="00AF08FE">
      <w:pPr>
        <w:rPr>
          <w:rFonts w:cs="Tahoma"/>
        </w:rPr>
      </w:pPr>
    </w:p>
    <w:bookmarkEnd w:id="1216"/>
    <w:p w14:paraId="45A5481A" w14:textId="77777777" w:rsidR="00AF08FE" w:rsidRPr="00715FF4" w:rsidRDefault="00AF08FE" w:rsidP="001154B5">
      <w:pPr>
        <w:ind w:left="720"/>
        <w:rPr>
          <w:rFonts w:cs="Tahoma"/>
        </w:rPr>
      </w:pPr>
      <w:r w:rsidRPr="00F83E68">
        <w:rPr>
          <w:rFonts w:cs="Tahoma"/>
          <w:color w:val="000000"/>
          <w:u w:val="single"/>
        </w:rPr>
        <w:t>Direitos Step-up</w:t>
      </w:r>
      <w:r w:rsidRPr="00F83E68">
        <w:rPr>
          <w:rFonts w:cs="Tahoma"/>
          <w:color w:val="000000"/>
        </w:rPr>
        <w:t>:</w:t>
      </w:r>
    </w:p>
    <w:p w14:paraId="45A5481B" w14:textId="77777777" w:rsidR="00AF08FE" w:rsidRPr="00F83E68" w:rsidRDefault="00AF08FE" w:rsidP="001154B5">
      <w:pPr>
        <w:ind w:left="720"/>
        <w:rPr>
          <w:rFonts w:cs="Tahoma"/>
          <w:lang w:val="pt-PT"/>
        </w:rPr>
      </w:pPr>
      <w:r w:rsidRPr="00715FF4">
        <w:rPr>
          <w:rFonts w:cs="Tahoma"/>
          <w:lang w:val="pt-BR"/>
        </w:rPr>
        <w:t xml:space="preserve">Os clientes Enterprise, Select ou Open Value com cobertura do Software Assurance ativa para o </w:t>
      </w:r>
      <w:r w:rsidRPr="00715FF4">
        <w:rPr>
          <w:rFonts w:cs="Tahoma"/>
          <w:color w:val="000000"/>
          <w:lang w:val="pt-BR"/>
        </w:rPr>
        <w:t>BizTalk Server 2009 Branch Edition</w:t>
      </w:r>
      <w:r w:rsidRPr="00715FF4">
        <w:rPr>
          <w:rFonts w:cs="Tahoma"/>
          <w:lang w:val="pt-BR"/>
        </w:rPr>
        <w:t xml:space="preserve"> poderão fazer step-up para o </w:t>
      </w:r>
      <w:r w:rsidRPr="00715FF4">
        <w:rPr>
          <w:rFonts w:cs="Tahoma"/>
          <w:color w:val="000000"/>
          <w:lang w:val="pt-BR"/>
        </w:rPr>
        <w:t>BizTalk Server 2009 Standard ou Enterprise Edition</w:t>
      </w:r>
      <w:r w:rsidRPr="00715FF4">
        <w:rPr>
          <w:rFonts w:cs="Tahoma"/>
          <w:lang w:val="pt-BR"/>
        </w:rPr>
        <w:t xml:space="preserve"> por meio da aquisição da</w:t>
      </w:r>
      <w:r w:rsidRPr="00715FF4">
        <w:rPr>
          <w:rFonts w:cs="Tahoma"/>
          <w:color w:val="000000"/>
          <w:lang w:val="pt-BR"/>
        </w:rPr>
        <w:t xml:space="preserve"> </w:t>
      </w:r>
      <w:hyperlink w:anchor="Step_Up" w:history="1">
        <w:r w:rsidRPr="00715FF4">
          <w:rPr>
            <w:rFonts w:cs="Tahoma"/>
            <w:color w:val="000000"/>
            <w:lang w:val="pt-BR"/>
          </w:rPr>
          <w:t>Step-Up SKU</w:t>
        </w:r>
      </w:hyperlink>
      <w:r w:rsidRPr="00715FF4">
        <w:rPr>
          <w:rFonts w:cs="Tahoma"/>
          <w:lang w:val="pt-BR"/>
        </w:rPr>
        <w:t xml:space="preserve"> apropriada.</w:t>
      </w:r>
    </w:p>
    <w:p w14:paraId="45A5481C" w14:textId="77777777" w:rsidR="00AF08FE" w:rsidRPr="00F83E68" w:rsidRDefault="00AF08FE" w:rsidP="001154B5">
      <w:pPr>
        <w:ind w:left="720"/>
        <w:rPr>
          <w:rFonts w:cs="Tahoma"/>
          <w:lang w:val="pt-PT"/>
        </w:rPr>
      </w:pPr>
    </w:p>
    <w:p w14:paraId="45A5481D" w14:textId="77777777" w:rsidR="00A9755A" w:rsidRPr="00F83E68" w:rsidRDefault="00A9755A" w:rsidP="001154B5">
      <w:pPr>
        <w:ind w:left="720"/>
        <w:rPr>
          <w:rFonts w:cs="Tahoma"/>
          <w:lang w:val="pt-PT"/>
        </w:rPr>
      </w:pPr>
    </w:p>
    <w:p w14:paraId="45A5481E" w14:textId="77777777" w:rsidR="00AF08FE" w:rsidRPr="00F83E68" w:rsidRDefault="00AF08FE" w:rsidP="001154B5">
      <w:pPr>
        <w:ind w:left="720"/>
        <w:rPr>
          <w:rFonts w:cs="Tahoma"/>
          <w:lang w:val="pt-PT"/>
        </w:rPr>
      </w:pPr>
      <w:r w:rsidRPr="00715FF4">
        <w:rPr>
          <w:rFonts w:cs="Tahoma"/>
          <w:color w:val="000000"/>
          <w:szCs w:val="20"/>
          <w:u w:val="single"/>
          <w:lang w:val="pt-BR"/>
        </w:rPr>
        <w:t>Direitos de downgrade</w:t>
      </w:r>
      <w:r w:rsidRPr="00715FF4">
        <w:rPr>
          <w:rFonts w:cs="Tahoma"/>
          <w:color w:val="000000"/>
          <w:szCs w:val="20"/>
          <w:lang w:val="pt-BR"/>
        </w:rPr>
        <w:t>:</w:t>
      </w:r>
      <w:r w:rsidRPr="00F83E68">
        <w:rPr>
          <w:rFonts w:cs="Tahoma"/>
          <w:color w:val="000000"/>
          <w:szCs w:val="20"/>
          <w:u w:val="single"/>
          <w:lang w:val="pt-PT"/>
        </w:rPr>
        <w:t xml:space="preserve"> </w:t>
      </w:r>
    </w:p>
    <w:p w14:paraId="45A5481F" w14:textId="77777777" w:rsidR="00AF08FE" w:rsidRPr="00F83E68" w:rsidRDefault="00AF08FE" w:rsidP="001154B5">
      <w:pPr>
        <w:ind w:left="720"/>
        <w:rPr>
          <w:rFonts w:cs="Tahoma"/>
          <w:lang w:val="pt-PT"/>
        </w:rPr>
      </w:pPr>
      <w:r w:rsidRPr="00715FF4">
        <w:rPr>
          <w:rFonts w:cs="Tahoma"/>
          <w:color w:val="000000"/>
          <w:lang w:val="pt-BR"/>
        </w:rPr>
        <w:t>Os clientes de licenças por volume com uma licença do BizTalk Server 2009 Branch Edition poderão usar o</w:t>
      </w:r>
      <w:r w:rsidR="00A9755A" w:rsidRPr="00715FF4">
        <w:rPr>
          <w:rFonts w:cs="Tahoma"/>
          <w:color w:val="000000"/>
          <w:lang w:val="pt-BR"/>
        </w:rPr>
        <w:t> </w:t>
      </w:r>
      <w:r w:rsidRPr="00715FF4">
        <w:rPr>
          <w:rFonts w:cs="Tahoma"/>
          <w:color w:val="000000"/>
          <w:lang w:val="pt-BR"/>
        </w:rPr>
        <w:t>Host Integration Server 2006 e qualquer versão anterior do Host Integration Server Standard Edition.</w:t>
      </w:r>
    </w:p>
    <w:p w14:paraId="45A54820" w14:textId="77777777" w:rsidR="00AF08FE" w:rsidRPr="00F83E68" w:rsidRDefault="00AF08FE" w:rsidP="001154B5">
      <w:pPr>
        <w:ind w:left="720"/>
        <w:rPr>
          <w:rFonts w:cs="Tahoma"/>
          <w:lang w:val="pt-PT"/>
        </w:rPr>
      </w:pPr>
    </w:p>
    <w:p w14:paraId="45A54821" w14:textId="77777777" w:rsidR="00AF08FE" w:rsidRPr="00F83E68" w:rsidRDefault="00AF08FE" w:rsidP="001154B5">
      <w:pPr>
        <w:ind w:left="720"/>
        <w:rPr>
          <w:rFonts w:cs="Tahoma"/>
          <w:lang w:val="pt-PT"/>
        </w:rPr>
      </w:pPr>
      <w:r w:rsidRPr="00715FF4">
        <w:rPr>
          <w:rFonts w:cs="Tahoma"/>
          <w:color w:val="000000"/>
          <w:lang w:val="pt-BR"/>
        </w:rPr>
        <w:t>Caminho de migração para os clientes do Host Integration Server 2006 registrados no SA:</w:t>
      </w:r>
    </w:p>
    <w:p w14:paraId="45A54822" w14:textId="77777777" w:rsidR="00AF08FE" w:rsidRPr="00F83E68" w:rsidRDefault="00AF08FE" w:rsidP="001154B5">
      <w:pPr>
        <w:ind w:left="720"/>
        <w:rPr>
          <w:rFonts w:cs="Tahoma"/>
          <w:lang w:val="pt-PT"/>
        </w:rPr>
      </w:pPr>
      <w:r w:rsidRPr="00715FF4">
        <w:rPr>
          <w:rFonts w:cs="Tahoma"/>
          <w:color w:val="000000"/>
          <w:szCs w:val="20"/>
          <w:lang w:val="pt-BR"/>
        </w:rPr>
        <w:t>Para cada licença do Host Integration Server 2006 (ou de qualquer versão anterior) que um cliente de Licença por Volume tenha registrado no Software Assurance a partir de 1° de setembro de 2007, o cliente terá permissão de usar o BizTalk Server 2006 R2 Branch Edition (ou qualquer versão posterior desse produto) em um (1) processador no lugar do Host Integration Server 2006. O direito do cliente de usar o BizTalk Server 2006 R2 Branch Edition expirará em caso de término ou rescisão do direito do cliente de usar a cópia correspondente do Host Integration Server 2006. O uso que o cliente fizer do BizTalk Server 2006 R2 Branch Edition de acordo com esta oferta estará sujeito aos direitos de uso desse produto e aos termos e condições do contrato de Licença por Volume do cliente.</w:t>
      </w:r>
      <w:r w:rsidRPr="00F83E68">
        <w:rPr>
          <w:rFonts w:cs="Tahoma"/>
          <w:lang w:val="pt-PT"/>
        </w:rPr>
        <w:t xml:space="preserve"> </w:t>
      </w:r>
      <w:r w:rsidRPr="00715FF4">
        <w:rPr>
          <w:rFonts w:cs="Tahoma"/>
          <w:color w:val="000000"/>
          <w:lang w:val="pt-BR"/>
        </w:rPr>
        <w:t>Ao final do prazo do Software Assurance para o</w:t>
      </w:r>
      <w:r w:rsidR="00A9755A" w:rsidRPr="00715FF4">
        <w:rPr>
          <w:rFonts w:cs="Tahoma"/>
          <w:color w:val="000000"/>
          <w:lang w:val="pt-BR"/>
        </w:rPr>
        <w:t> </w:t>
      </w:r>
      <w:r w:rsidRPr="00715FF4">
        <w:rPr>
          <w:rFonts w:cs="Tahoma"/>
          <w:color w:val="000000"/>
          <w:lang w:val="pt-BR"/>
        </w:rPr>
        <w:t>Host Integration Server 2006, o cliente poderá renovar a proteção de atualização para o BizTalk Server 2006 R2 Branch Edition no lugar do Host Integration Server 2006.</w:t>
      </w:r>
    </w:p>
    <w:p w14:paraId="45A54823" w14:textId="77777777" w:rsidR="00AF08FE" w:rsidRPr="00715FF4" w:rsidRDefault="00AF08FE" w:rsidP="001154B5">
      <w:pPr>
        <w:ind w:left="720"/>
        <w:rPr>
          <w:rFonts w:cs="Tahoma"/>
        </w:rPr>
      </w:pPr>
      <w:r w:rsidRPr="00F83E68">
        <w:rPr>
          <w:rFonts w:cs="Tahoma"/>
          <w:color w:val="000000"/>
          <w:u w:val="single"/>
        </w:rPr>
        <w:t>BizTalk RFID Mobile e RFID Standards Pack</w:t>
      </w:r>
      <w:r w:rsidRPr="00F83E68">
        <w:rPr>
          <w:rFonts w:cs="Tahoma"/>
          <w:color w:val="000000"/>
        </w:rPr>
        <w:t>:</w:t>
      </w:r>
    </w:p>
    <w:p w14:paraId="45A54824" w14:textId="77777777" w:rsidR="00AF08FE" w:rsidRPr="00F83E68" w:rsidRDefault="00AF08FE" w:rsidP="001154B5">
      <w:pPr>
        <w:ind w:left="720"/>
        <w:rPr>
          <w:rFonts w:cs="Tahoma"/>
          <w:lang w:val="pt-PT"/>
        </w:rPr>
      </w:pPr>
      <w:r w:rsidRPr="00715FF4">
        <w:rPr>
          <w:rFonts w:cs="Tahoma"/>
          <w:color w:val="000000"/>
          <w:lang w:val="pt-BR"/>
        </w:rPr>
        <w:t>Os clientes com licenças do Biz Talk Server Branch Edition com cobertura do Software Assurance ativa a</w:t>
      </w:r>
      <w:r w:rsidR="00173FD4" w:rsidRPr="00715FF4">
        <w:rPr>
          <w:rFonts w:cs="Tahoma"/>
          <w:color w:val="000000"/>
          <w:lang w:val="pt-BR"/>
        </w:rPr>
        <w:t> </w:t>
      </w:r>
      <w:r w:rsidRPr="00715FF4">
        <w:rPr>
          <w:rFonts w:cs="Tahoma"/>
          <w:color w:val="000000"/>
          <w:lang w:val="pt-BR"/>
        </w:rPr>
        <w:t>partir de 31 de outubro de 2008 estão qualificados para usar o BizTalk RFID Mobile e o BizTalk RFID Standards Pack.</w:t>
      </w:r>
      <w:r w:rsidR="00CD5606" w:rsidRPr="00F83E68">
        <w:rPr>
          <w:rFonts w:cs="Tahoma"/>
          <w:lang w:val="pt-PT"/>
        </w:rPr>
        <w:t xml:space="preserve"> </w:t>
      </w:r>
      <w:r w:rsidRPr="00715FF4">
        <w:rPr>
          <w:rFonts w:cs="Tahoma"/>
          <w:color w:val="000000"/>
          <w:lang w:val="pt-BR"/>
        </w:rPr>
        <w:t>O uso do referido software está sujeito aos direitos de uso do BizTalk Server 2006 R2 Branch Edition.</w:t>
      </w:r>
      <w:r w:rsidR="00CD5606" w:rsidRPr="00F83E68">
        <w:rPr>
          <w:rFonts w:cs="Tahoma"/>
          <w:lang w:val="pt-PT"/>
        </w:rPr>
        <w:t xml:space="preserve"> </w:t>
      </w:r>
      <w:r w:rsidRPr="00715FF4">
        <w:rPr>
          <w:rFonts w:cs="Tahoma"/>
          <w:color w:val="000000"/>
          <w:lang w:val="pt-BR"/>
        </w:rPr>
        <w:t>O direito do cliente de usar esse componente se tornará perpétuo quando seu direito de</w:t>
      </w:r>
      <w:r w:rsidR="009E1EE1" w:rsidRPr="00715FF4">
        <w:rPr>
          <w:rFonts w:cs="Tahoma"/>
          <w:color w:val="000000"/>
          <w:lang w:val="pt-BR"/>
        </w:rPr>
        <w:t> </w:t>
      </w:r>
      <w:r w:rsidRPr="00715FF4">
        <w:rPr>
          <w:rFonts w:cs="Tahoma"/>
          <w:color w:val="000000"/>
          <w:lang w:val="pt-BR"/>
        </w:rPr>
        <w:t>usar o BizTalk Server Branch Edition se tornar perpétuo.</w:t>
      </w:r>
    </w:p>
    <w:p w14:paraId="45A54825" w14:textId="77777777" w:rsidR="00AF08FE" w:rsidRPr="00F83E68" w:rsidRDefault="00AF08FE">
      <w:pPr>
        <w:ind w:left="540"/>
        <w:rPr>
          <w:rFonts w:cs="Tahoma"/>
          <w:lang w:val="pt-PT"/>
        </w:rPr>
      </w:pPr>
    </w:p>
    <w:p w14:paraId="45A54826" w14:textId="77777777" w:rsidR="00AF08FE" w:rsidRPr="00F83E68" w:rsidRDefault="00AF08FE">
      <w:pPr>
        <w:ind w:left="540"/>
        <w:rPr>
          <w:rFonts w:cs="Tahoma"/>
          <w:lang w:val="pt-PT"/>
        </w:rPr>
      </w:pPr>
    </w:p>
    <w:p w14:paraId="45A54827" w14:textId="77777777" w:rsidR="00AF08FE" w:rsidRPr="00F83E68" w:rsidRDefault="00AF08FE">
      <w:pPr>
        <w:pStyle w:val="Heading3"/>
        <w:rPr>
          <w:rFonts w:ascii="Tahoma" w:hAnsi="Tahoma" w:cs="Tahoma"/>
          <w:lang w:val="pt-PT"/>
        </w:rPr>
      </w:pPr>
      <w:bookmarkStart w:id="1217" w:name="_29_BizTalk®_Server"/>
      <w:bookmarkStart w:id="1218" w:name="_Toc336338291"/>
      <w:bookmarkStart w:id="1219" w:name="_30_BizTalk®_Server"/>
      <w:bookmarkStart w:id="1220" w:name="_Toc340680176"/>
      <w:bookmarkStart w:id="1221" w:name="Srv_30BizTalk09EntEd"/>
      <w:bookmarkStart w:id="1222" w:name="Srv_27BizTalkSvr2009EntEd"/>
      <w:bookmarkEnd w:id="1217"/>
      <w:bookmarkEnd w:id="1218"/>
      <w:bookmarkEnd w:id="1219"/>
      <w:r w:rsidRPr="00715FF4">
        <w:rPr>
          <w:rFonts w:ascii="Tahoma" w:hAnsi="Tahoma" w:cs="Tahoma"/>
          <w:caps/>
          <w:color w:val="F66400"/>
          <w:sz w:val="22"/>
          <w:vertAlign w:val="superscript"/>
          <w:lang w:val="pt-BR"/>
        </w:rPr>
        <w:t>30</w:t>
      </w:r>
      <w:r w:rsidRPr="00715FF4">
        <w:rPr>
          <w:rFonts w:ascii="Tahoma" w:hAnsi="Tahoma" w:cs="Tahoma"/>
          <w:color w:val="F66400"/>
          <w:sz w:val="22"/>
          <w:lang w:val="pt-BR"/>
        </w:rPr>
        <w:t xml:space="preserve"> BizTalk</w:t>
      </w:r>
      <w:r w:rsidR="006C696A" w:rsidRPr="00715FF4">
        <w:rPr>
          <w:rFonts w:ascii="Tahoma" w:hAnsi="Tahoma" w:cs="Tahoma"/>
          <w:color w:val="F66400"/>
          <w:sz w:val="22"/>
          <w:vertAlign w:val="superscript"/>
          <w:lang w:val="pt-BR"/>
        </w:rPr>
        <w:t>®</w:t>
      </w:r>
      <w:r w:rsidRPr="00715FF4">
        <w:rPr>
          <w:rFonts w:ascii="Tahoma" w:hAnsi="Tahoma" w:cs="Tahoma"/>
          <w:color w:val="F66400"/>
          <w:sz w:val="22"/>
          <w:lang w:val="pt-BR"/>
        </w:rPr>
        <w:t xml:space="preserve"> Server 2010 Enterprise Edition</w:t>
      </w:r>
      <w:bookmarkEnd w:id="1220"/>
    </w:p>
    <w:bookmarkEnd w:id="1221"/>
    <w:bookmarkEnd w:id="1222"/>
    <w:p w14:paraId="45A54828" w14:textId="77777777" w:rsidR="00AF08FE" w:rsidRPr="00F83E68" w:rsidRDefault="00AF08FE">
      <w:pPr>
        <w:rPr>
          <w:rFonts w:cs="Tahoma"/>
          <w:lang w:val="pt-PT"/>
        </w:rPr>
      </w:pPr>
    </w:p>
    <w:p w14:paraId="45A54829" w14:textId="77777777" w:rsidR="00AF08FE" w:rsidRPr="00F83E68" w:rsidRDefault="00AF08FE" w:rsidP="001154B5">
      <w:pPr>
        <w:ind w:left="720"/>
        <w:rPr>
          <w:rFonts w:cs="Tahoma"/>
          <w:lang w:val="pt-PT"/>
        </w:rPr>
      </w:pPr>
      <w:r w:rsidRPr="00715FF4">
        <w:rPr>
          <w:rFonts w:cs="Tahoma"/>
          <w:u w:val="single"/>
          <w:lang w:val="pt-BR"/>
        </w:rPr>
        <w:t>Direitos de downgrade</w:t>
      </w:r>
      <w:r w:rsidRPr="00715FF4">
        <w:rPr>
          <w:rFonts w:cs="Tahoma"/>
          <w:lang w:val="pt-BR"/>
        </w:rPr>
        <w:t>:</w:t>
      </w:r>
    </w:p>
    <w:p w14:paraId="45A5482A" w14:textId="77777777" w:rsidR="00AF08FE" w:rsidRPr="00F83E68" w:rsidRDefault="00AF08FE" w:rsidP="001154B5">
      <w:pPr>
        <w:ind w:left="720"/>
        <w:rPr>
          <w:rFonts w:cs="Tahoma"/>
          <w:lang w:val="pt-PT"/>
        </w:rPr>
      </w:pPr>
      <w:r w:rsidRPr="00715FF4">
        <w:rPr>
          <w:rFonts w:cs="Tahoma"/>
          <w:szCs w:val="20"/>
          <w:lang w:val="pt-BR"/>
        </w:rPr>
        <w:t>Os clientes de licenças por volume com uma licença do BizTalk Server 2009 Enterprise Edition poderão usar</w:t>
      </w:r>
      <w:r w:rsidR="00D14463" w:rsidRPr="00715FF4">
        <w:rPr>
          <w:rFonts w:cs="Tahoma"/>
          <w:szCs w:val="20"/>
          <w:lang w:val="pt-BR"/>
        </w:rPr>
        <w:t> </w:t>
      </w:r>
      <w:r w:rsidRPr="00715FF4">
        <w:rPr>
          <w:rFonts w:cs="Tahoma"/>
          <w:szCs w:val="20"/>
          <w:lang w:val="pt-BR"/>
        </w:rPr>
        <w:t>qualquer versão anterior do BizTalk Server Enterprise Edition, o Host Integration Server (qualquer edição), o Adaptador do BizTalk para MQSeries 1.0, o Adaptador de SAP do BizTalk, o Acelerador do BizTalk para HIPAA Enterprise Edition, o Acelerador do BizTalk para RosettaNet Enterprise Edition, o Acelerador do</w:t>
      </w:r>
      <w:r w:rsidR="00D14463" w:rsidRPr="00715FF4">
        <w:rPr>
          <w:rFonts w:cs="Tahoma"/>
          <w:szCs w:val="20"/>
          <w:lang w:val="pt-BR"/>
        </w:rPr>
        <w:t> </w:t>
      </w:r>
      <w:r w:rsidRPr="00715FF4">
        <w:rPr>
          <w:rFonts w:cs="Tahoma"/>
          <w:szCs w:val="20"/>
          <w:lang w:val="pt-BR"/>
        </w:rPr>
        <w:t>BizTalk para SWIFT Enterprise Edition e o Acelerador do BizTalk para HL7 Enterprise Edition.</w:t>
      </w:r>
      <w:r w:rsidR="00CD5606" w:rsidRPr="00F83E68">
        <w:rPr>
          <w:rFonts w:cs="Tahoma"/>
          <w:szCs w:val="20"/>
          <w:lang w:val="pt-PT"/>
        </w:rPr>
        <w:t xml:space="preserve"> </w:t>
      </w:r>
    </w:p>
    <w:p w14:paraId="45A5482B" w14:textId="77777777" w:rsidR="00AF08FE" w:rsidRPr="00F83E68" w:rsidRDefault="00AF08FE" w:rsidP="001154B5">
      <w:pPr>
        <w:ind w:left="720"/>
        <w:rPr>
          <w:rFonts w:cs="Tahoma"/>
          <w:lang w:val="pt-PT"/>
        </w:rPr>
      </w:pPr>
    </w:p>
    <w:p w14:paraId="45A5482C" w14:textId="77777777" w:rsidR="00AF08FE" w:rsidRPr="00F83E68" w:rsidRDefault="00AF08FE" w:rsidP="001154B5">
      <w:pPr>
        <w:ind w:left="720"/>
        <w:rPr>
          <w:rFonts w:cs="Tahoma"/>
          <w:lang w:val="pt-PT"/>
        </w:rPr>
      </w:pPr>
      <w:r w:rsidRPr="00715FF4">
        <w:rPr>
          <w:rFonts w:cs="Tahoma"/>
          <w:u w:val="single"/>
          <w:lang w:val="pt-BR"/>
        </w:rPr>
        <w:t>Caminho de migração para os clientes dos Aceleradores do BizTalk Server registrados no SA</w:t>
      </w:r>
      <w:r w:rsidRPr="00715FF4">
        <w:rPr>
          <w:rFonts w:cs="Tahoma"/>
          <w:lang w:val="pt-BR"/>
        </w:rPr>
        <w:t>:</w:t>
      </w:r>
    </w:p>
    <w:p w14:paraId="45A5482D" w14:textId="77777777" w:rsidR="00AF08FE" w:rsidRPr="00F83E68" w:rsidRDefault="00AF08FE" w:rsidP="001154B5">
      <w:pPr>
        <w:ind w:left="720"/>
        <w:rPr>
          <w:rFonts w:cs="Tahoma"/>
          <w:lang w:val="pt-PT"/>
        </w:rPr>
      </w:pPr>
      <w:r w:rsidRPr="00715FF4">
        <w:rPr>
          <w:rFonts w:cs="Tahoma"/>
          <w:szCs w:val="20"/>
          <w:lang w:val="pt-BR"/>
        </w:rPr>
        <w:t>Para cada duas (2) licenças de qualquer Acelerador do BizTalk Server listado abaixo que um cliente de Licença por Volume tenha registrado no Software Assurance a partir de 1° de setembro de 2007, o cliente terá permissão de usar a edição correspondente do BizTalk Server 2006 R2 (ou qualquer versão posterior desse produto) em um (1) processador no lugar do Acelerador do BizTalk.</w:t>
      </w:r>
      <w:r w:rsidRPr="00F83E68">
        <w:rPr>
          <w:rFonts w:cs="Tahoma"/>
          <w:szCs w:val="20"/>
          <w:lang w:val="pt-PT"/>
        </w:rPr>
        <w:t xml:space="preserve"> </w:t>
      </w:r>
      <w:r w:rsidRPr="00715FF4">
        <w:rPr>
          <w:rFonts w:cs="Tahoma"/>
          <w:szCs w:val="20"/>
          <w:lang w:val="pt-BR"/>
        </w:rPr>
        <w:t>O direito do cliente de usar o</w:t>
      </w:r>
      <w:r w:rsidR="00D14463" w:rsidRPr="00715FF4">
        <w:rPr>
          <w:rFonts w:cs="Tahoma"/>
          <w:szCs w:val="20"/>
          <w:lang w:val="pt-BR"/>
        </w:rPr>
        <w:t> </w:t>
      </w:r>
      <w:r w:rsidRPr="00715FF4">
        <w:rPr>
          <w:rFonts w:cs="Tahoma"/>
          <w:szCs w:val="20"/>
          <w:lang w:val="pt-BR"/>
        </w:rPr>
        <w:t>BizTalk Server 2006 R2 expirará em caso de término ou rescisão do direito do cliente de usar a cópia correspondente do Acelerador do BizTalk.</w:t>
      </w:r>
      <w:r w:rsidRPr="00F83E68">
        <w:rPr>
          <w:rFonts w:cs="Tahoma"/>
          <w:szCs w:val="20"/>
          <w:lang w:val="pt-PT"/>
        </w:rPr>
        <w:t xml:space="preserve"> </w:t>
      </w:r>
      <w:r w:rsidRPr="00715FF4">
        <w:rPr>
          <w:rFonts w:cs="Tahoma"/>
          <w:szCs w:val="20"/>
          <w:lang w:val="pt-BR"/>
        </w:rPr>
        <w:t>O uso que o cliente fizer do BizTalk Server 2006 R2 de acordo com esta oferta estará sujeito aos direitos de uso desse produto e aos termos e condições do contrato de</w:t>
      </w:r>
      <w:r w:rsidR="00D14463" w:rsidRPr="00715FF4">
        <w:rPr>
          <w:rFonts w:cs="Tahoma"/>
          <w:szCs w:val="20"/>
          <w:lang w:val="pt-BR"/>
        </w:rPr>
        <w:t> </w:t>
      </w:r>
      <w:r w:rsidRPr="00715FF4">
        <w:rPr>
          <w:rFonts w:cs="Tahoma"/>
          <w:szCs w:val="20"/>
          <w:lang w:val="pt-BR"/>
        </w:rPr>
        <w:t>Licença por Volume do cliente.</w:t>
      </w:r>
      <w:r w:rsidRPr="00F83E68">
        <w:rPr>
          <w:rFonts w:cs="Tahoma"/>
          <w:lang w:val="pt-PT"/>
        </w:rPr>
        <w:t xml:space="preserve"> </w:t>
      </w:r>
      <w:r w:rsidRPr="00715FF4">
        <w:rPr>
          <w:rFonts w:cs="Tahoma"/>
          <w:lang w:val="pt-BR"/>
        </w:rPr>
        <w:t>Ao final do prazo do Software Assurance para o Acelerador do BizTalk, o</w:t>
      </w:r>
      <w:r w:rsidR="00D14463" w:rsidRPr="00715FF4">
        <w:rPr>
          <w:rFonts w:cs="Tahoma"/>
          <w:lang w:val="pt-BR"/>
        </w:rPr>
        <w:t> </w:t>
      </w:r>
      <w:r w:rsidRPr="00715FF4">
        <w:rPr>
          <w:rFonts w:cs="Tahoma"/>
          <w:lang w:val="pt-BR"/>
        </w:rPr>
        <w:t>cliente poderá renovar a proteção de atualização para o BizTalk Server 2006 R2 no lugar do Acelerador do</w:t>
      </w:r>
      <w:r w:rsidR="00D14463" w:rsidRPr="00715FF4">
        <w:rPr>
          <w:rFonts w:cs="Tahoma"/>
          <w:lang w:val="pt-BR"/>
        </w:rPr>
        <w:t> </w:t>
      </w:r>
      <w:r w:rsidRPr="00715FF4">
        <w:rPr>
          <w:rFonts w:cs="Tahoma"/>
          <w:lang w:val="pt-BR"/>
        </w:rPr>
        <w:t>BizTalk.</w:t>
      </w:r>
    </w:p>
    <w:p w14:paraId="45A5482E" w14:textId="77777777" w:rsidR="00AF08FE" w:rsidRPr="00F83E68" w:rsidRDefault="00AF08FE">
      <w:pPr>
        <w:ind w:left="540"/>
        <w:rPr>
          <w:rFonts w:cs="Tahoma"/>
          <w:lang w:val="pt-PT"/>
        </w:rPr>
      </w:pPr>
    </w:p>
    <w:p w14:paraId="45A5482F" w14:textId="77777777" w:rsidR="00AF08FE" w:rsidRPr="00F83E68" w:rsidRDefault="00AF08FE">
      <w:pPr>
        <w:ind w:left="540"/>
        <w:rPr>
          <w:rFonts w:cs="Tahoma"/>
          <w:lang w:val="pt-PT"/>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AF08FE" w:rsidRPr="00715FF4" w14:paraId="45A54832" w14:textId="77777777" w:rsidTr="00461CA9">
        <w:tc>
          <w:tcPr>
            <w:tcW w:w="3960" w:type="dxa"/>
            <w:shd w:val="clear" w:color="auto" w:fill="FABF8F"/>
          </w:tcPr>
          <w:p w14:paraId="45A54830" w14:textId="77777777" w:rsidR="00AF08FE" w:rsidRPr="00715FF4" w:rsidRDefault="00AF08FE">
            <w:pPr>
              <w:ind w:left="252"/>
              <w:rPr>
                <w:rFonts w:cs="Tahoma"/>
                <w:b/>
                <w:szCs w:val="20"/>
              </w:rPr>
            </w:pPr>
            <w:r w:rsidRPr="00715FF4">
              <w:rPr>
                <w:rFonts w:cs="Tahoma"/>
                <w:b/>
                <w:szCs w:val="20"/>
                <w:lang w:val="pt-BR"/>
              </w:rPr>
              <w:t>Acelerador do BizTalk</w:t>
            </w:r>
          </w:p>
        </w:tc>
        <w:tc>
          <w:tcPr>
            <w:tcW w:w="4140" w:type="dxa"/>
            <w:shd w:val="clear" w:color="auto" w:fill="FABF8F"/>
          </w:tcPr>
          <w:p w14:paraId="45A54831" w14:textId="77777777" w:rsidR="00AF08FE" w:rsidRPr="00715FF4" w:rsidRDefault="00AF08FE">
            <w:pPr>
              <w:ind w:left="342"/>
              <w:rPr>
                <w:rFonts w:cs="Tahoma"/>
                <w:b/>
                <w:szCs w:val="20"/>
              </w:rPr>
            </w:pPr>
            <w:r w:rsidRPr="00715FF4">
              <w:rPr>
                <w:rFonts w:cs="Tahoma"/>
                <w:b/>
                <w:szCs w:val="20"/>
                <w:lang w:val="pt-BR"/>
              </w:rPr>
              <w:t>Qualificação do Software Assurance</w:t>
            </w:r>
          </w:p>
        </w:tc>
      </w:tr>
      <w:tr w:rsidR="00AF08FE" w:rsidRPr="00715FF4" w14:paraId="45A54835" w14:textId="77777777" w:rsidTr="00461CA9">
        <w:tc>
          <w:tcPr>
            <w:tcW w:w="3960" w:type="dxa"/>
          </w:tcPr>
          <w:p w14:paraId="45A54833" w14:textId="77777777" w:rsidR="00AF08FE" w:rsidRPr="00715FF4" w:rsidRDefault="00AF08FE">
            <w:pPr>
              <w:ind w:left="252"/>
              <w:rPr>
                <w:rFonts w:cs="Tahoma"/>
                <w:szCs w:val="20"/>
              </w:rPr>
            </w:pPr>
            <w:r w:rsidRPr="00715FF4">
              <w:rPr>
                <w:rFonts w:cs="Tahoma"/>
                <w:szCs w:val="20"/>
                <w:lang w:val="pt-BR"/>
              </w:rPr>
              <w:t>BizTalk HIPAA Enterprise</w:t>
            </w:r>
          </w:p>
        </w:tc>
        <w:tc>
          <w:tcPr>
            <w:tcW w:w="4140" w:type="dxa"/>
          </w:tcPr>
          <w:p w14:paraId="45A54834" w14:textId="77777777" w:rsidR="00AF08FE" w:rsidRPr="00715FF4" w:rsidRDefault="00AF08FE">
            <w:pPr>
              <w:ind w:left="342"/>
              <w:rPr>
                <w:rFonts w:cs="Tahoma"/>
                <w:szCs w:val="20"/>
              </w:rPr>
            </w:pPr>
            <w:r w:rsidRPr="00715FF4">
              <w:rPr>
                <w:rFonts w:cs="Tahoma"/>
                <w:szCs w:val="20"/>
                <w:lang w:val="pt-BR"/>
              </w:rPr>
              <w:t>BizTalk Server 2006 R2 Enterprise Edition</w:t>
            </w:r>
          </w:p>
        </w:tc>
      </w:tr>
      <w:tr w:rsidR="00AF08FE" w:rsidRPr="00715FF4" w14:paraId="45A54838" w14:textId="77777777" w:rsidTr="00461CA9">
        <w:tc>
          <w:tcPr>
            <w:tcW w:w="3960" w:type="dxa"/>
          </w:tcPr>
          <w:p w14:paraId="45A54836" w14:textId="77777777" w:rsidR="00AF08FE" w:rsidRPr="00715FF4" w:rsidRDefault="00AF08FE">
            <w:pPr>
              <w:ind w:left="252"/>
              <w:rPr>
                <w:rFonts w:cs="Tahoma"/>
                <w:szCs w:val="20"/>
              </w:rPr>
            </w:pPr>
            <w:r w:rsidRPr="00715FF4">
              <w:rPr>
                <w:rFonts w:cs="Tahoma"/>
                <w:szCs w:val="20"/>
                <w:lang w:val="pt-BR"/>
              </w:rPr>
              <w:t>BizTalk HL7 Enterprise</w:t>
            </w:r>
          </w:p>
        </w:tc>
        <w:tc>
          <w:tcPr>
            <w:tcW w:w="4140" w:type="dxa"/>
          </w:tcPr>
          <w:p w14:paraId="45A54837" w14:textId="77777777" w:rsidR="00AF08FE" w:rsidRPr="00715FF4" w:rsidRDefault="00AF08FE">
            <w:pPr>
              <w:ind w:left="342"/>
              <w:rPr>
                <w:rFonts w:cs="Tahoma"/>
                <w:szCs w:val="20"/>
              </w:rPr>
            </w:pPr>
            <w:r w:rsidRPr="00715FF4">
              <w:rPr>
                <w:rFonts w:cs="Tahoma"/>
                <w:szCs w:val="20"/>
                <w:lang w:val="pt-BR"/>
              </w:rPr>
              <w:t>BizTalk Server 2006 R2 Enterprise Edition</w:t>
            </w:r>
          </w:p>
        </w:tc>
      </w:tr>
      <w:tr w:rsidR="00AF08FE" w:rsidRPr="00715FF4" w14:paraId="45A5483B" w14:textId="77777777" w:rsidTr="00461CA9">
        <w:tc>
          <w:tcPr>
            <w:tcW w:w="3960" w:type="dxa"/>
          </w:tcPr>
          <w:p w14:paraId="45A54839" w14:textId="77777777" w:rsidR="00AF08FE" w:rsidRPr="00715FF4" w:rsidRDefault="00AF08FE">
            <w:pPr>
              <w:ind w:left="252"/>
              <w:rPr>
                <w:rFonts w:cs="Tahoma"/>
                <w:szCs w:val="20"/>
              </w:rPr>
            </w:pPr>
            <w:r w:rsidRPr="00715FF4">
              <w:rPr>
                <w:rFonts w:cs="Tahoma"/>
                <w:szCs w:val="20"/>
                <w:lang w:val="pt-BR"/>
              </w:rPr>
              <w:t>BizTalk RosettaNet Enterprise</w:t>
            </w:r>
          </w:p>
        </w:tc>
        <w:tc>
          <w:tcPr>
            <w:tcW w:w="4140" w:type="dxa"/>
          </w:tcPr>
          <w:p w14:paraId="45A5483A" w14:textId="77777777" w:rsidR="00AF08FE" w:rsidRPr="00715FF4" w:rsidRDefault="00AF08FE">
            <w:pPr>
              <w:ind w:left="342"/>
              <w:rPr>
                <w:rFonts w:cs="Tahoma"/>
                <w:szCs w:val="20"/>
              </w:rPr>
            </w:pPr>
            <w:r w:rsidRPr="00715FF4">
              <w:rPr>
                <w:rFonts w:cs="Tahoma"/>
                <w:szCs w:val="20"/>
                <w:lang w:val="pt-BR"/>
              </w:rPr>
              <w:t>BizTalk Server 2006 R2 Enterprise Edition</w:t>
            </w:r>
          </w:p>
        </w:tc>
      </w:tr>
      <w:tr w:rsidR="00AF08FE" w:rsidRPr="00715FF4" w14:paraId="45A5483E" w14:textId="77777777" w:rsidTr="00461CA9">
        <w:tc>
          <w:tcPr>
            <w:tcW w:w="3960" w:type="dxa"/>
          </w:tcPr>
          <w:p w14:paraId="45A5483C" w14:textId="77777777" w:rsidR="00AF08FE" w:rsidRPr="00715FF4" w:rsidRDefault="00AF08FE">
            <w:pPr>
              <w:ind w:left="252"/>
              <w:rPr>
                <w:rFonts w:cs="Tahoma"/>
                <w:szCs w:val="20"/>
              </w:rPr>
            </w:pPr>
            <w:r w:rsidRPr="00715FF4">
              <w:rPr>
                <w:rFonts w:cs="Tahoma"/>
                <w:szCs w:val="20"/>
                <w:lang w:val="pt-BR"/>
              </w:rPr>
              <w:t>BizTalk SWIFT Enterprise</w:t>
            </w:r>
          </w:p>
        </w:tc>
        <w:tc>
          <w:tcPr>
            <w:tcW w:w="4140" w:type="dxa"/>
          </w:tcPr>
          <w:p w14:paraId="45A5483D" w14:textId="77777777" w:rsidR="00AF08FE" w:rsidRPr="00715FF4" w:rsidRDefault="00AF08FE">
            <w:pPr>
              <w:ind w:left="342"/>
              <w:rPr>
                <w:rFonts w:cs="Tahoma"/>
                <w:szCs w:val="20"/>
              </w:rPr>
            </w:pPr>
            <w:r w:rsidRPr="00715FF4">
              <w:rPr>
                <w:rFonts w:cs="Tahoma"/>
                <w:szCs w:val="20"/>
                <w:lang w:val="pt-BR"/>
              </w:rPr>
              <w:t>BizTalk Server 2006 R2 Enterprise Edition</w:t>
            </w:r>
          </w:p>
        </w:tc>
      </w:tr>
    </w:tbl>
    <w:p w14:paraId="45A5483F" w14:textId="77777777" w:rsidR="00AF08FE" w:rsidRPr="00715FF4" w:rsidRDefault="00AF08FE">
      <w:pPr>
        <w:rPr>
          <w:rFonts w:cs="Tahoma"/>
        </w:rPr>
      </w:pPr>
    </w:p>
    <w:p w14:paraId="45A54840" w14:textId="77777777" w:rsidR="00AF08FE" w:rsidRPr="00715FF4" w:rsidRDefault="00AF08FE">
      <w:pPr>
        <w:ind w:left="720"/>
        <w:rPr>
          <w:rFonts w:cs="Tahoma"/>
        </w:rPr>
      </w:pPr>
      <w:r w:rsidRPr="00F83E68">
        <w:rPr>
          <w:rFonts w:cs="Tahoma"/>
          <w:u w:val="single"/>
        </w:rPr>
        <w:t>BizTalk RFID Mobile e BizTalk RFID Standards Pack</w:t>
      </w:r>
      <w:r w:rsidRPr="00F83E68">
        <w:rPr>
          <w:rFonts w:cs="Tahoma"/>
        </w:rPr>
        <w:t>:</w:t>
      </w:r>
    </w:p>
    <w:p w14:paraId="45A54841" w14:textId="77777777" w:rsidR="00AF08FE" w:rsidRPr="00F83E68" w:rsidRDefault="00AF08FE">
      <w:pPr>
        <w:ind w:left="720"/>
        <w:rPr>
          <w:rFonts w:cs="Tahoma"/>
          <w:lang w:val="pt-PT"/>
        </w:rPr>
      </w:pPr>
      <w:r w:rsidRPr="00715FF4">
        <w:rPr>
          <w:rFonts w:cs="Tahoma"/>
          <w:lang w:val="pt-BR"/>
        </w:rPr>
        <w:t>Os clientes com licenças do Biz Talk Server Enterprise Edition com cobertura do Software Assurance ativa a</w:t>
      </w:r>
      <w:r w:rsidR="006C45B8" w:rsidRPr="00715FF4">
        <w:rPr>
          <w:rFonts w:cs="Tahoma"/>
          <w:lang w:val="pt-BR"/>
        </w:rPr>
        <w:t> </w:t>
      </w:r>
      <w:r w:rsidRPr="00715FF4">
        <w:rPr>
          <w:rFonts w:cs="Tahoma"/>
          <w:lang w:val="pt-BR"/>
        </w:rPr>
        <w:t>partir de 31 de outubro de 2008 estão qualificados para usar o BizTalk RFID Mobile e o BizTalk RFID Standards Pack.</w:t>
      </w:r>
      <w:r w:rsidR="00CD5606" w:rsidRPr="00F83E68">
        <w:rPr>
          <w:rFonts w:cs="Tahoma"/>
          <w:lang w:val="pt-PT"/>
        </w:rPr>
        <w:t xml:space="preserve"> </w:t>
      </w:r>
      <w:r w:rsidRPr="00715FF4">
        <w:rPr>
          <w:rFonts w:cs="Tahoma"/>
          <w:lang w:val="pt-BR"/>
        </w:rPr>
        <w:t>O uso do referido software está sujeito aos direitos de uso do BizTalk Server 2006 R2 Enterprise Edition.</w:t>
      </w:r>
      <w:r w:rsidR="00CD5606" w:rsidRPr="00F83E68">
        <w:rPr>
          <w:rFonts w:cs="Tahoma"/>
          <w:lang w:val="pt-PT"/>
        </w:rPr>
        <w:t xml:space="preserve"> </w:t>
      </w:r>
      <w:r w:rsidRPr="00715FF4">
        <w:rPr>
          <w:rFonts w:cs="Tahoma"/>
          <w:lang w:val="pt-BR"/>
        </w:rPr>
        <w:t>O direito do cliente de usar esse componente se tornará perpétuo quando seu direito de</w:t>
      </w:r>
      <w:r w:rsidR="006C45B8" w:rsidRPr="00715FF4">
        <w:rPr>
          <w:rFonts w:cs="Tahoma"/>
          <w:lang w:val="pt-BR"/>
        </w:rPr>
        <w:t> </w:t>
      </w:r>
      <w:r w:rsidRPr="00715FF4">
        <w:rPr>
          <w:rFonts w:cs="Tahoma"/>
          <w:lang w:val="pt-BR"/>
        </w:rPr>
        <w:t>usar o BizTalk Server Enterprise Edition se tornar perpétuo.</w:t>
      </w:r>
    </w:p>
    <w:p w14:paraId="45A54842" w14:textId="77777777" w:rsidR="00AF08FE" w:rsidRPr="00F83E68" w:rsidRDefault="00AF08FE">
      <w:pPr>
        <w:rPr>
          <w:rFonts w:cs="Tahoma"/>
          <w:lang w:val="pt-PT"/>
        </w:rPr>
      </w:pPr>
    </w:p>
    <w:p w14:paraId="45A54843" w14:textId="77777777" w:rsidR="00AF08FE" w:rsidRPr="00F83E68" w:rsidRDefault="00AF08FE">
      <w:pPr>
        <w:rPr>
          <w:rFonts w:cs="Tahoma"/>
          <w:lang w:val="pt-PT"/>
        </w:rPr>
      </w:pPr>
    </w:p>
    <w:p w14:paraId="45A54844" w14:textId="77777777" w:rsidR="00AF08FE" w:rsidRPr="00715FF4" w:rsidRDefault="00AF08FE">
      <w:pPr>
        <w:pStyle w:val="Heading3"/>
        <w:rPr>
          <w:rFonts w:ascii="Tahoma" w:hAnsi="Tahoma" w:cs="Tahoma"/>
        </w:rPr>
      </w:pPr>
      <w:bookmarkStart w:id="1223" w:name="_Toc336338292"/>
      <w:bookmarkStart w:id="1224" w:name="Srv_31BizTalk09StandEd"/>
      <w:bookmarkStart w:id="1225" w:name="Srv_28BizTalkSvr2009StandEd"/>
      <w:bookmarkStart w:id="1226" w:name="_31_BizTalk®_Server"/>
      <w:bookmarkStart w:id="1227" w:name="_Toc340680177"/>
      <w:bookmarkEnd w:id="1223"/>
      <w:bookmarkEnd w:id="1224"/>
      <w:bookmarkEnd w:id="1225"/>
      <w:bookmarkEnd w:id="1226"/>
      <w:r w:rsidRPr="00715FF4">
        <w:rPr>
          <w:rFonts w:ascii="Tahoma" w:hAnsi="Tahoma" w:cs="Tahoma"/>
          <w:caps/>
          <w:color w:val="F66400"/>
          <w:sz w:val="22"/>
          <w:vertAlign w:val="superscript"/>
          <w:lang w:val="pt-BR"/>
        </w:rPr>
        <w:t xml:space="preserve">31 </w:t>
      </w:r>
      <w:r w:rsidRPr="00715FF4">
        <w:rPr>
          <w:rFonts w:ascii="Tahoma" w:hAnsi="Tahoma" w:cs="Tahoma"/>
          <w:color w:val="F66400"/>
          <w:sz w:val="22"/>
          <w:lang w:val="pt-BR"/>
        </w:rPr>
        <w:t>BizTalk</w:t>
      </w:r>
      <w:r w:rsidR="006C696A" w:rsidRPr="00715FF4">
        <w:rPr>
          <w:rFonts w:ascii="Tahoma" w:hAnsi="Tahoma" w:cs="Tahoma"/>
          <w:color w:val="F66400"/>
          <w:sz w:val="22"/>
          <w:vertAlign w:val="superscript"/>
          <w:lang w:val="pt-BR"/>
        </w:rPr>
        <w:t>®</w:t>
      </w:r>
      <w:r w:rsidRPr="00715FF4">
        <w:rPr>
          <w:rFonts w:ascii="Tahoma" w:hAnsi="Tahoma" w:cs="Tahoma"/>
          <w:color w:val="F66400"/>
          <w:sz w:val="22"/>
          <w:lang w:val="pt-BR"/>
        </w:rPr>
        <w:t xml:space="preserve"> Server 2010 Standard Edition</w:t>
      </w:r>
      <w:bookmarkEnd w:id="1227"/>
    </w:p>
    <w:tbl>
      <w:tblPr>
        <w:tblW w:w="28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2808"/>
      </w:tblGrid>
      <w:tr w:rsidR="00AF08FE" w:rsidRPr="00715FF4" w14:paraId="45A54846" w14:textId="77777777">
        <w:tc>
          <w:tcPr>
            <w:tcW w:w="2808" w:type="dxa"/>
            <w:tcBorders>
              <w:top w:val="single" w:sz="4" w:space="0" w:color="FFFFFF"/>
              <w:bottom w:val="single" w:sz="4" w:space="0" w:color="FFFFFF"/>
            </w:tcBorders>
          </w:tcPr>
          <w:p w14:paraId="45A54845" w14:textId="77777777" w:rsidR="00AF08FE" w:rsidRPr="00715FF4" w:rsidRDefault="00AF08FE">
            <w:pPr>
              <w:pStyle w:val="ProductEndnote"/>
              <w:ind w:left="0" w:firstLine="0"/>
              <w:rPr>
                <w:rFonts w:ascii="Tahoma" w:hAnsi="Tahoma" w:cs="Tahoma"/>
                <w:sz w:val="22"/>
                <w:szCs w:val="24"/>
                <w:lang w:val="en-US" w:eastAsia="en-US"/>
              </w:rPr>
            </w:pPr>
          </w:p>
        </w:tc>
      </w:tr>
    </w:tbl>
    <w:p w14:paraId="45A54847" w14:textId="77777777" w:rsidR="00AF08FE" w:rsidRPr="00715FF4" w:rsidRDefault="00AF08FE" w:rsidP="001154B5">
      <w:pPr>
        <w:ind w:left="720"/>
        <w:rPr>
          <w:rFonts w:cs="Tahoma"/>
        </w:rPr>
      </w:pPr>
      <w:r w:rsidRPr="00715FF4">
        <w:rPr>
          <w:rFonts w:cs="Tahoma"/>
          <w:u w:val="single"/>
          <w:lang w:val="pt-BR"/>
        </w:rPr>
        <w:t>Direitos de downgrade</w:t>
      </w:r>
      <w:r w:rsidRPr="00715FF4">
        <w:rPr>
          <w:rFonts w:cs="Tahoma"/>
          <w:lang w:val="pt-BR"/>
        </w:rPr>
        <w:t>:</w:t>
      </w:r>
      <w:r w:rsidRPr="00715FF4">
        <w:rPr>
          <w:rFonts w:cs="Tahoma"/>
          <w:i/>
          <w:szCs w:val="20"/>
          <w:u w:val="single"/>
        </w:rPr>
        <w:t xml:space="preserve"> </w:t>
      </w:r>
    </w:p>
    <w:p w14:paraId="45A54848" w14:textId="77777777" w:rsidR="00AF08FE" w:rsidRPr="00F83E68" w:rsidRDefault="00AF08FE" w:rsidP="001154B5">
      <w:pPr>
        <w:ind w:left="720"/>
        <w:rPr>
          <w:rFonts w:cs="Tahoma"/>
          <w:lang w:val="pt-PT"/>
        </w:rPr>
      </w:pPr>
      <w:r w:rsidRPr="00715FF4">
        <w:rPr>
          <w:rFonts w:cs="Tahoma"/>
          <w:lang w:val="pt-BR"/>
        </w:rPr>
        <w:t>Os clientes de licenças por volume com uma licença do BizTalk Server 2009 Standard Edition poderão usar qualquer versão anterior do BizTalk Server Standard Edition, o Host Integration Server (qualquer edição), o Adaptador do BizTalk para MQSeries 1.0, o Adaptador de SAP do BizTalk, o Acelerador do BizTalk para HIPAA Standard Edition, o Acelerador do BizTalk para RosettaNet Standard Edition, o Acelerador do BizTalk para SWIFT Standard Edition e o Acelerador do BizTalk para HL7 Standard Edition.</w:t>
      </w:r>
      <w:r w:rsidRPr="00F83E68">
        <w:rPr>
          <w:rFonts w:cs="Tahoma"/>
          <w:lang w:val="pt-PT"/>
        </w:rPr>
        <w:t xml:space="preserve"> </w:t>
      </w:r>
    </w:p>
    <w:p w14:paraId="45A54849" w14:textId="77777777" w:rsidR="00AF08FE" w:rsidRPr="00F83E68" w:rsidRDefault="00AF08FE" w:rsidP="001154B5">
      <w:pPr>
        <w:ind w:left="720"/>
        <w:rPr>
          <w:rFonts w:cs="Tahoma"/>
          <w:lang w:val="pt-PT"/>
        </w:rPr>
      </w:pPr>
    </w:p>
    <w:p w14:paraId="45A5484A" w14:textId="77777777" w:rsidR="001E6841" w:rsidRPr="00F83E68" w:rsidRDefault="001E6841" w:rsidP="001154B5">
      <w:pPr>
        <w:ind w:left="720"/>
        <w:rPr>
          <w:rFonts w:cs="Tahoma"/>
          <w:lang w:val="pt-PT"/>
        </w:rPr>
      </w:pPr>
    </w:p>
    <w:p w14:paraId="45A5484B" w14:textId="77777777" w:rsidR="001E6841" w:rsidRPr="00F83E68" w:rsidRDefault="001E6841" w:rsidP="001154B5">
      <w:pPr>
        <w:ind w:left="720"/>
        <w:rPr>
          <w:rFonts w:cs="Tahoma"/>
          <w:lang w:val="pt-PT"/>
        </w:rPr>
      </w:pPr>
    </w:p>
    <w:p w14:paraId="45A5484C" w14:textId="77777777" w:rsidR="001E6841" w:rsidRPr="00F83E68" w:rsidRDefault="001E6841" w:rsidP="001154B5">
      <w:pPr>
        <w:ind w:left="720"/>
        <w:rPr>
          <w:rFonts w:cs="Tahoma"/>
          <w:lang w:val="pt-PT"/>
        </w:rPr>
      </w:pPr>
    </w:p>
    <w:p w14:paraId="45A5484D" w14:textId="77777777" w:rsidR="001E6841" w:rsidRPr="00F83E68" w:rsidRDefault="001E6841" w:rsidP="001154B5">
      <w:pPr>
        <w:ind w:left="720"/>
        <w:rPr>
          <w:rFonts w:cs="Tahoma"/>
          <w:lang w:val="pt-PT"/>
        </w:rPr>
      </w:pPr>
    </w:p>
    <w:p w14:paraId="45A5484E" w14:textId="77777777" w:rsidR="00AF08FE" w:rsidRPr="00F83E68" w:rsidRDefault="00AF08FE" w:rsidP="001154B5">
      <w:pPr>
        <w:ind w:left="720"/>
        <w:rPr>
          <w:rFonts w:cs="Tahoma"/>
          <w:lang w:val="pt-PT"/>
        </w:rPr>
      </w:pPr>
      <w:r w:rsidRPr="00715FF4">
        <w:rPr>
          <w:rFonts w:cs="Tahoma"/>
          <w:lang w:val="pt-BR"/>
        </w:rPr>
        <w:t>Caminho de migração para os clientes dos Aceleradores do BizTalk Server registrados no SA:</w:t>
      </w:r>
    </w:p>
    <w:p w14:paraId="45A5484F" w14:textId="77777777" w:rsidR="00AF08FE" w:rsidRPr="00F83E68" w:rsidRDefault="00AF08FE" w:rsidP="001154B5">
      <w:pPr>
        <w:ind w:left="720"/>
        <w:rPr>
          <w:rFonts w:cs="Tahoma"/>
          <w:spacing w:val="-2"/>
          <w:lang w:val="pt-PT"/>
        </w:rPr>
      </w:pPr>
      <w:r w:rsidRPr="00715FF4">
        <w:rPr>
          <w:rFonts w:cs="Tahoma"/>
          <w:spacing w:val="-2"/>
          <w:szCs w:val="20"/>
          <w:lang w:val="pt-BR"/>
        </w:rPr>
        <w:t>Para cada duas (2) licenças de qualquer Acelerador do BizTalk Server listado abaixo que um cliente de Licença por Volume tenha registrado no Software Assurance a partir de 1° de setembro de 2007, o cliente terá permissão de usar a edição correspondente do BizTalk Server 2006 R2 (ou qualquer versão posterior desse produto) em um (1) processador no lugar do Acelerador do BizTalk.</w:t>
      </w:r>
      <w:r w:rsidRPr="00F83E68">
        <w:rPr>
          <w:rFonts w:cs="Tahoma"/>
          <w:spacing w:val="-2"/>
          <w:szCs w:val="20"/>
          <w:lang w:val="pt-PT"/>
        </w:rPr>
        <w:t xml:space="preserve"> </w:t>
      </w:r>
      <w:r w:rsidRPr="00715FF4">
        <w:rPr>
          <w:rFonts w:cs="Tahoma"/>
          <w:spacing w:val="-2"/>
          <w:szCs w:val="20"/>
          <w:lang w:val="pt-BR"/>
        </w:rPr>
        <w:t>O direito do cliente de usar o BizTalk Server 2006 R2 expirará em caso de término ou rescisão do direito do cliente de usar a cópia correspondente do Acelerador do BizTalk.</w:t>
      </w:r>
      <w:r w:rsidRPr="00F83E68">
        <w:rPr>
          <w:rFonts w:cs="Tahoma"/>
          <w:spacing w:val="-2"/>
          <w:szCs w:val="20"/>
          <w:lang w:val="pt-PT"/>
        </w:rPr>
        <w:t xml:space="preserve"> </w:t>
      </w:r>
      <w:r w:rsidRPr="00715FF4">
        <w:rPr>
          <w:rFonts w:cs="Tahoma"/>
          <w:spacing w:val="-2"/>
          <w:szCs w:val="20"/>
          <w:lang w:val="pt-BR"/>
        </w:rPr>
        <w:t>O uso que o cliente fizer do BizTalk Server 2006 R2 de acordo com esta oferta estará sujeito aos direitos de uso desse produto e aos termos e condições do contrato de Licença por Volume do cliente.</w:t>
      </w:r>
      <w:r w:rsidRPr="00F83E68">
        <w:rPr>
          <w:rFonts w:cs="Tahoma"/>
          <w:spacing w:val="-2"/>
          <w:lang w:val="pt-PT"/>
        </w:rPr>
        <w:t xml:space="preserve"> </w:t>
      </w:r>
      <w:r w:rsidRPr="00715FF4">
        <w:rPr>
          <w:rFonts w:cs="Tahoma"/>
          <w:spacing w:val="-2"/>
          <w:lang w:val="pt-BR"/>
        </w:rPr>
        <w:t>Ao final do prazo do Software Assurance para o Acelerador do BizTalk, o cliente poderá renovar a proteção de atualização para o BizTalk Server 2006 R2 no lugar do Acelerador do BizTalk.</w:t>
      </w:r>
    </w:p>
    <w:p w14:paraId="45A54850" w14:textId="77777777" w:rsidR="00AF08FE" w:rsidRPr="00F83E68" w:rsidRDefault="00AF08FE">
      <w:pPr>
        <w:rPr>
          <w:rFonts w:cs="Tahoma"/>
          <w:lang w:val="pt-PT"/>
        </w:rPr>
      </w:pPr>
    </w:p>
    <w:p w14:paraId="45A54851" w14:textId="77777777" w:rsidR="00AF08FE" w:rsidRPr="00F83E68" w:rsidRDefault="00AF08FE">
      <w:pPr>
        <w:rPr>
          <w:rFonts w:cs="Tahoma"/>
          <w:lang w:val="pt-PT"/>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AF08FE" w:rsidRPr="00715FF4" w14:paraId="45A54854" w14:textId="77777777" w:rsidTr="00461CA9">
        <w:tc>
          <w:tcPr>
            <w:tcW w:w="3917" w:type="dxa"/>
            <w:shd w:val="clear" w:color="auto" w:fill="FABF8F"/>
          </w:tcPr>
          <w:p w14:paraId="45A54852" w14:textId="77777777" w:rsidR="00AF08FE" w:rsidRPr="00715FF4" w:rsidRDefault="00AF08FE">
            <w:pPr>
              <w:ind w:left="299"/>
              <w:rPr>
                <w:rFonts w:cs="Tahoma"/>
                <w:b/>
                <w:szCs w:val="20"/>
              </w:rPr>
            </w:pPr>
            <w:r w:rsidRPr="00715FF4">
              <w:rPr>
                <w:rFonts w:cs="Tahoma"/>
                <w:b/>
                <w:szCs w:val="20"/>
                <w:lang w:val="pt-BR"/>
              </w:rPr>
              <w:t>Acelerador do BizTalk</w:t>
            </w:r>
          </w:p>
        </w:tc>
        <w:tc>
          <w:tcPr>
            <w:tcW w:w="3870" w:type="dxa"/>
            <w:shd w:val="clear" w:color="auto" w:fill="FABF8F"/>
          </w:tcPr>
          <w:p w14:paraId="45A54853" w14:textId="77777777" w:rsidR="00AF08FE" w:rsidRPr="00715FF4" w:rsidRDefault="00AF08FE">
            <w:pPr>
              <w:ind w:left="252"/>
              <w:rPr>
                <w:rFonts w:cs="Tahoma"/>
                <w:b/>
                <w:szCs w:val="20"/>
              </w:rPr>
            </w:pPr>
            <w:r w:rsidRPr="00715FF4">
              <w:rPr>
                <w:rFonts w:cs="Tahoma"/>
                <w:b/>
                <w:szCs w:val="20"/>
                <w:lang w:val="pt-BR"/>
              </w:rPr>
              <w:t>Qualificação do Software Assurance</w:t>
            </w:r>
          </w:p>
        </w:tc>
      </w:tr>
      <w:tr w:rsidR="00AF08FE" w:rsidRPr="00715FF4" w14:paraId="45A54857" w14:textId="77777777" w:rsidTr="00461CA9">
        <w:tc>
          <w:tcPr>
            <w:tcW w:w="3917" w:type="dxa"/>
          </w:tcPr>
          <w:p w14:paraId="45A54855" w14:textId="77777777" w:rsidR="00AF08FE" w:rsidRPr="00715FF4" w:rsidRDefault="00AF08FE">
            <w:pPr>
              <w:ind w:left="299"/>
              <w:rPr>
                <w:rFonts w:cs="Tahoma"/>
                <w:szCs w:val="20"/>
              </w:rPr>
            </w:pPr>
            <w:r w:rsidRPr="00715FF4">
              <w:rPr>
                <w:rFonts w:cs="Tahoma"/>
                <w:szCs w:val="20"/>
                <w:lang w:val="pt-BR"/>
              </w:rPr>
              <w:t>BizTalk HIPAA Standard</w:t>
            </w:r>
          </w:p>
        </w:tc>
        <w:tc>
          <w:tcPr>
            <w:tcW w:w="3870" w:type="dxa"/>
          </w:tcPr>
          <w:p w14:paraId="45A54856" w14:textId="77777777" w:rsidR="00AF08FE" w:rsidRPr="00715FF4" w:rsidRDefault="00AF08FE">
            <w:pPr>
              <w:ind w:left="252"/>
              <w:rPr>
                <w:rFonts w:cs="Tahoma"/>
                <w:szCs w:val="20"/>
              </w:rPr>
            </w:pPr>
            <w:r w:rsidRPr="00F83E68">
              <w:rPr>
                <w:rFonts w:cs="Tahoma"/>
                <w:szCs w:val="20"/>
              </w:rPr>
              <w:t>BizTalk Server 2006 R2 Standard Edition</w:t>
            </w:r>
          </w:p>
        </w:tc>
      </w:tr>
      <w:tr w:rsidR="00AF08FE" w:rsidRPr="00715FF4" w14:paraId="45A5485A" w14:textId="77777777" w:rsidTr="00461CA9">
        <w:tc>
          <w:tcPr>
            <w:tcW w:w="3917" w:type="dxa"/>
          </w:tcPr>
          <w:p w14:paraId="45A54858" w14:textId="77777777" w:rsidR="00AF08FE" w:rsidRPr="00715FF4" w:rsidRDefault="00AF08FE">
            <w:pPr>
              <w:ind w:left="299"/>
              <w:rPr>
                <w:rFonts w:cs="Tahoma"/>
                <w:szCs w:val="20"/>
              </w:rPr>
            </w:pPr>
            <w:r w:rsidRPr="00715FF4">
              <w:rPr>
                <w:rFonts w:cs="Tahoma"/>
                <w:szCs w:val="20"/>
                <w:lang w:val="pt-BR"/>
              </w:rPr>
              <w:t>BizTalk HL7 Standard</w:t>
            </w:r>
          </w:p>
        </w:tc>
        <w:tc>
          <w:tcPr>
            <w:tcW w:w="3870" w:type="dxa"/>
          </w:tcPr>
          <w:p w14:paraId="45A54859" w14:textId="77777777" w:rsidR="00AF08FE" w:rsidRPr="00715FF4" w:rsidRDefault="00AF08FE">
            <w:pPr>
              <w:ind w:left="252"/>
              <w:rPr>
                <w:rFonts w:cs="Tahoma"/>
                <w:szCs w:val="20"/>
              </w:rPr>
            </w:pPr>
            <w:r w:rsidRPr="00F83E68">
              <w:rPr>
                <w:rFonts w:cs="Tahoma"/>
                <w:szCs w:val="20"/>
              </w:rPr>
              <w:t>BizTalk Server 2006 R2 Standard Edition</w:t>
            </w:r>
          </w:p>
        </w:tc>
      </w:tr>
      <w:tr w:rsidR="00AF08FE" w:rsidRPr="00715FF4" w14:paraId="45A5485D" w14:textId="77777777" w:rsidTr="00461CA9">
        <w:tc>
          <w:tcPr>
            <w:tcW w:w="3917" w:type="dxa"/>
          </w:tcPr>
          <w:p w14:paraId="45A5485B" w14:textId="77777777" w:rsidR="00AF08FE" w:rsidRPr="00715FF4" w:rsidRDefault="00AF08FE">
            <w:pPr>
              <w:ind w:left="299"/>
              <w:rPr>
                <w:rFonts w:cs="Tahoma"/>
                <w:szCs w:val="20"/>
              </w:rPr>
            </w:pPr>
            <w:r w:rsidRPr="00715FF4">
              <w:rPr>
                <w:rFonts w:cs="Tahoma"/>
                <w:szCs w:val="20"/>
                <w:lang w:val="pt-BR"/>
              </w:rPr>
              <w:t>BizTalk RosettaNet Standard</w:t>
            </w:r>
          </w:p>
        </w:tc>
        <w:tc>
          <w:tcPr>
            <w:tcW w:w="3870" w:type="dxa"/>
          </w:tcPr>
          <w:p w14:paraId="45A5485C" w14:textId="77777777" w:rsidR="00AF08FE" w:rsidRPr="00715FF4" w:rsidRDefault="00AF08FE">
            <w:pPr>
              <w:ind w:left="252"/>
              <w:rPr>
                <w:rFonts w:cs="Tahoma"/>
                <w:szCs w:val="20"/>
              </w:rPr>
            </w:pPr>
            <w:r w:rsidRPr="00F83E68">
              <w:rPr>
                <w:rFonts w:cs="Tahoma"/>
                <w:szCs w:val="20"/>
              </w:rPr>
              <w:t>BizTalk Server 2006 R2 Standard Edition</w:t>
            </w:r>
          </w:p>
        </w:tc>
      </w:tr>
      <w:tr w:rsidR="00AF08FE" w:rsidRPr="00715FF4" w14:paraId="45A54860" w14:textId="77777777" w:rsidTr="00461CA9">
        <w:tc>
          <w:tcPr>
            <w:tcW w:w="3917" w:type="dxa"/>
          </w:tcPr>
          <w:p w14:paraId="45A5485E" w14:textId="77777777" w:rsidR="00AF08FE" w:rsidRPr="00715FF4" w:rsidRDefault="00AF08FE">
            <w:pPr>
              <w:ind w:left="299"/>
              <w:rPr>
                <w:rFonts w:cs="Tahoma"/>
                <w:szCs w:val="20"/>
              </w:rPr>
            </w:pPr>
            <w:r w:rsidRPr="00715FF4">
              <w:rPr>
                <w:rFonts w:cs="Tahoma"/>
                <w:szCs w:val="20"/>
                <w:lang w:val="pt-BR"/>
              </w:rPr>
              <w:t>BizTalk SWIFT Standard</w:t>
            </w:r>
          </w:p>
        </w:tc>
        <w:tc>
          <w:tcPr>
            <w:tcW w:w="3870" w:type="dxa"/>
          </w:tcPr>
          <w:p w14:paraId="45A5485F" w14:textId="77777777" w:rsidR="00AF08FE" w:rsidRPr="00715FF4" w:rsidRDefault="00AF08FE">
            <w:pPr>
              <w:ind w:left="252"/>
              <w:rPr>
                <w:rFonts w:cs="Tahoma"/>
                <w:szCs w:val="20"/>
              </w:rPr>
            </w:pPr>
            <w:r w:rsidRPr="00F83E68">
              <w:rPr>
                <w:rFonts w:cs="Tahoma"/>
                <w:szCs w:val="20"/>
              </w:rPr>
              <w:t>BizTalk Server 2006 R2 Standard Edition</w:t>
            </w:r>
          </w:p>
        </w:tc>
      </w:tr>
    </w:tbl>
    <w:p w14:paraId="45A54861" w14:textId="77777777" w:rsidR="00AF08FE" w:rsidRPr="00715FF4" w:rsidRDefault="00AF08FE">
      <w:pPr>
        <w:rPr>
          <w:rFonts w:cs="Tahoma"/>
        </w:rPr>
      </w:pPr>
    </w:p>
    <w:p w14:paraId="45A54862" w14:textId="77777777" w:rsidR="00AF08FE" w:rsidRPr="00715FF4" w:rsidRDefault="00AF08FE" w:rsidP="001154B5">
      <w:pPr>
        <w:ind w:left="720"/>
        <w:rPr>
          <w:rFonts w:cs="Tahoma"/>
        </w:rPr>
      </w:pPr>
      <w:r w:rsidRPr="00F83E68">
        <w:rPr>
          <w:rFonts w:cs="Tahoma"/>
          <w:u w:val="single"/>
        </w:rPr>
        <w:t>BizTalk RFID Mobile e RFID Standards Pack</w:t>
      </w:r>
      <w:r w:rsidRPr="00F83E68">
        <w:rPr>
          <w:rFonts w:cs="Tahoma"/>
        </w:rPr>
        <w:t>:</w:t>
      </w:r>
    </w:p>
    <w:p w14:paraId="45A54863" w14:textId="77777777" w:rsidR="00AF08FE" w:rsidRPr="00F83E68" w:rsidRDefault="00AF08FE" w:rsidP="001154B5">
      <w:pPr>
        <w:ind w:left="720"/>
        <w:rPr>
          <w:rFonts w:cs="Tahoma"/>
          <w:lang w:val="pt-PT"/>
        </w:rPr>
      </w:pPr>
      <w:r w:rsidRPr="00715FF4">
        <w:rPr>
          <w:rFonts w:cs="Tahoma"/>
          <w:lang w:val="pt-BR"/>
        </w:rPr>
        <w:t>Os clientes com licenças do Biz Talk Server Standard Edition com cobertura do Software Assurance ativa a</w:t>
      </w:r>
      <w:r w:rsidR="00DF5BDD" w:rsidRPr="00715FF4">
        <w:rPr>
          <w:rFonts w:cs="Tahoma"/>
          <w:lang w:val="pt-BR"/>
        </w:rPr>
        <w:t> </w:t>
      </w:r>
      <w:r w:rsidRPr="00715FF4">
        <w:rPr>
          <w:rFonts w:cs="Tahoma"/>
          <w:lang w:val="pt-BR"/>
        </w:rPr>
        <w:t>partir de 31 de outubro de 2008 estão qualificados para usar o BizTalk RFID Mobile e o BizTalk RFID Standards Pack.</w:t>
      </w:r>
      <w:r w:rsidR="00CD5606" w:rsidRPr="00F83E68">
        <w:rPr>
          <w:rFonts w:cs="Tahoma"/>
          <w:lang w:val="pt-PT"/>
        </w:rPr>
        <w:t xml:space="preserve"> </w:t>
      </w:r>
      <w:r w:rsidRPr="00715FF4">
        <w:rPr>
          <w:rFonts w:cs="Tahoma"/>
          <w:lang w:val="pt-BR"/>
        </w:rPr>
        <w:t>O uso do referido software está sujeito aos direitos de uso do BizTalk Server 2006 R2 Standard Edition.</w:t>
      </w:r>
      <w:r w:rsidR="00CD5606" w:rsidRPr="00F83E68">
        <w:rPr>
          <w:rFonts w:cs="Tahoma"/>
          <w:lang w:val="pt-PT"/>
        </w:rPr>
        <w:t xml:space="preserve"> </w:t>
      </w:r>
      <w:r w:rsidRPr="00715FF4">
        <w:rPr>
          <w:rFonts w:cs="Tahoma"/>
          <w:lang w:val="pt-BR"/>
        </w:rPr>
        <w:t>O direito do cliente de usar esse componente se tornará perpétuo quando seu direito de</w:t>
      </w:r>
      <w:r w:rsidR="00DF5BDD" w:rsidRPr="00715FF4">
        <w:rPr>
          <w:rFonts w:cs="Tahoma"/>
          <w:lang w:val="pt-BR"/>
        </w:rPr>
        <w:t> </w:t>
      </w:r>
      <w:r w:rsidRPr="00715FF4">
        <w:rPr>
          <w:rFonts w:cs="Tahoma"/>
          <w:lang w:val="pt-BR"/>
        </w:rPr>
        <w:t>usar o BizTalk Server Standard Edition se tornar perpétuo.</w:t>
      </w:r>
    </w:p>
    <w:p w14:paraId="45A54864" w14:textId="77777777" w:rsidR="00AF08FE" w:rsidRPr="00F83E68" w:rsidRDefault="00AF08FE">
      <w:pPr>
        <w:ind w:left="540"/>
        <w:rPr>
          <w:rFonts w:cs="Tahoma"/>
          <w:lang w:val="pt-PT"/>
        </w:rPr>
      </w:pPr>
    </w:p>
    <w:p w14:paraId="45A54865" w14:textId="77777777" w:rsidR="00AF08FE" w:rsidRPr="00F83E68" w:rsidRDefault="00AF08FE" w:rsidP="00285E3D">
      <w:pPr>
        <w:ind w:left="540"/>
        <w:jc w:val="center"/>
        <w:rPr>
          <w:rFonts w:cs="Tahoma"/>
          <w:lang w:val="pt-PT"/>
        </w:rPr>
      </w:pPr>
    </w:p>
    <w:p w14:paraId="45A54866" w14:textId="77777777" w:rsidR="00AF08FE" w:rsidRPr="00F83E68" w:rsidRDefault="00AF08FE" w:rsidP="000773D2">
      <w:pPr>
        <w:pStyle w:val="Heading3"/>
        <w:ind w:left="270" w:hanging="270"/>
        <w:rPr>
          <w:rFonts w:ascii="Tahoma" w:hAnsi="Tahoma" w:cs="Tahoma"/>
          <w:lang w:val="pt-PT"/>
        </w:rPr>
      </w:pPr>
      <w:bookmarkStart w:id="1228" w:name="_Toc336338293"/>
      <w:bookmarkStart w:id="1229" w:name="Srv_35BusinessIntellApp2012"/>
      <w:bookmarkStart w:id="1230" w:name="Srv_35CoreCALBridgeWinIntune"/>
      <w:bookmarkStart w:id="1231" w:name="_32_Business_Intelligence"/>
      <w:bookmarkStart w:id="1232" w:name="_Toc340680178"/>
      <w:bookmarkEnd w:id="1228"/>
      <w:bookmarkEnd w:id="1229"/>
      <w:bookmarkEnd w:id="1230"/>
      <w:bookmarkEnd w:id="1231"/>
      <w:r w:rsidRPr="00715FF4">
        <w:rPr>
          <w:rFonts w:ascii="Tahoma" w:hAnsi="Tahoma" w:cs="Tahoma"/>
          <w:caps/>
          <w:color w:val="F66400"/>
          <w:sz w:val="22"/>
          <w:vertAlign w:val="superscript"/>
          <w:lang w:val="pt-BR"/>
        </w:rPr>
        <w:t xml:space="preserve">32 </w:t>
      </w:r>
      <w:r w:rsidRPr="00715FF4">
        <w:rPr>
          <w:rFonts w:ascii="Tahoma" w:hAnsi="Tahoma" w:cs="Tahoma"/>
          <w:color w:val="F66400"/>
          <w:sz w:val="22"/>
          <w:lang w:val="pt-BR"/>
        </w:rPr>
        <w:t>Business Intelligence Appliance 2012</w:t>
      </w:r>
      <w:bookmarkEnd w:id="1232"/>
      <w:r w:rsidRPr="00F83E68">
        <w:rPr>
          <w:rFonts w:ascii="Tahoma" w:hAnsi="Tahoma" w:cs="Tahoma"/>
          <w:lang w:val="pt-PT"/>
        </w:rPr>
        <w:t xml:space="preserve"> </w:t>
      </w:r>
    </w:p>
    <w:p w14:paraId="45A54867" w14:textId="77777777" w:rsidR="00AF08FE" w:rsidRPr="00F83E68" w:rsidRDefault="00AF08FE" w:rsidP="007B48BC">
      <w:pPr>
        <w:rPr>
          <w:rFonts w:cs="Tahoma"/>
          <w:lang w:val="pt-PT"/>
        </w:rPr>
      </w:pPr>
    </w:p>
    <w:p w14:paraId="45A54868" w14:textId="77777777" w:rsidR="00AF08FE" w:rsidRPr="00F83E68" w:rsidRDefault="00AF08FE" w:rsidP="003501DF">
      <w:pPr>
        <w:ind w:left="720"/>
        <w:rPr>
          <w:rFonts w:cs="Tahoma"/>
          <w:lang w:val="pt-PT"/>
        </w:rPr>
      </w:pPr>
      <w:r w:rsidRPr="00715FF4">
        <w:rPr>
          <w:rFonts w:cs="Tahoma"/>
          <w:szCs w:val="18"/>
          <w:lang w:val="pt-BR"/>
        </w:rPr>
        <w:t>O software Business Intelligence Appliance 2012, que incorpora o SQL Server 2008 R2 e SharePoint Server 2010, está disponível somente nas configurações de hardware e software aprovadas pela Microsoft.</w:t>
      </w:r>
      <w:r w:rsidR="00CD5606" w:rsidRPr="00F83E68">
        <w:rPr>
          <w:rFonts w:cs="Tahoma"/>
          <w:szCs w:val="18"/>
          <w:lang w:val="pt-PT"/>
        </w:rPr>
        <w:t xml:space="preserve"> </w:t>
      </w:r>
      <w:r w:rsidRPr="00715FF4">
        <w:rPr>
          <w:rFonts w:cs="Tahoma"/>
          <w:szCs w:val="18"/>
          <w:lang w:val="pt-BR"/>
        </w:rPr>
        <w:t>Não há suporte para o uso do software em outras configurações e, nesse caso, o desempenho poderá afetado.</w:t>
      </w:r>
      <w:r w:rsidR="00CD5606" w:rsidRPr="00F83E68">
        <w:rPr>
          <w:rFonts w:cs="Tahoma"/>
          <w:lang w:val="pt-PT"/>
        </w:rPr>
        <w:t xml:space="preserve"> </w:t>
      </w:r>
      <w:r w:rsidRPr="00715FF4">
        <w:rPr>
          <w:rFonts w:cs="Tahoma"/>
          <w:lang w:val="pt-BR"/>
        </w:rPr>
        <w:t xml:space="preserve">Para obter mais informações, visite o site </w:t>
      </w:r>
      <w:hyperlink r:id="rId45" w:tooltip="http://www.microsoft.com/sqlserver/en/us/get-sql-server/how-to-buy.aspx" w:history="1">
        <w:r w:rsidRPr="00715FF4">
          <w:rPr>
            <w:rStyle w:val="Hyperlink"/>
            <w:rFonts w:cs="Tahoma"/>
            <w:lang w:val="pt-BR"/>
          </w:rPr>
          <w:t>http://www.microsoft.com/sqlserver/en/us/get-sql-server/how-to-buy.aspx</w:t>
        </w:r>
      </w:hyperlink>
      <w:r w:rsidRPr="00715FF4">
        <w:rPr>
          <w:rFonts w:cs="Tahoma"/>
          <w:lang w:val="pt-BR"/>
        </w:rPr>
        <w:t>.</w:t>
      </w:r>
      <w:r w:rsidR="00CD5606" w:rsidRPr="00F83E68">
        <w:rPr>
          <w:rFonts w:cs="Tahoma"/>
          <w:lang w:val="pt-PT"/>
        </w:rPr>
        <w:t xml:space="preserve"> </w:t>
      </w:r>
    </w:p>
    <w:p w14:paraId="45A54869" w14:textId="77777777" w:rsidR="00AF08FE" w:rsidRPr="00F83E68" w:rsidRDefault="00AF08FE" w:rsidP="000773D2">
      <w:pPr>
        <w:pStyle w:val="Heading3"/>
        <w:ind w:left="270" w:hanging="270"/>
        <w:rPr>
          <w:rFonts w:ascii="Tahoma" w:hAnsi="Tahoma" w:cs="Tahoma"/>
          <w:vertAlign w:val="superscript"/>
          <w:lang w:val="pt-PT"/>
        </w:rPr>
      </w:pPr>
    </w:p>
    <w:p w14:paraId="45A5486A" w14:textId="77777777" w:rsidR="00AF08FE" w:rsidRPr="00F83E68" w:rsidRDefault="00AF08FE" w:rsidP="00E03856">
      <w:pPr>
        <w:rPr>
          <w:rFonts w:cs="Tahoma"/>
          <w:lang w:val="pt-PT"/>
        </w:rPr>
      </w:pPr>
    </w:p>
    <w:p w14:paraId="45A5486B" w14:textId="77777777" w:rsidR="00AF08FE" w:rsidRPr="00F83E68" w:rsidRDefault="00AF08FE" w:rsidP="000773D2">
      <w:pPr>
        <w:pStyle w:val="Heading3"/>
        <w:ind w:left="270" w:hanging="270"/>
        <w:rPr>
          <w:rFonts w:ascii="Tahoma" w:hAnsi="Tahoma"/>
          <w:color w:val="FF6600"/>
          <w:sz w:val="22"/>
          <w:lang w:val="pt-PT" w:eastAsia="x-none"/>
        </w:rPr>
      </w:pPr>
      <w:bookmarkStart w:id="1233" w:name="_Toc336338294"/>
      <w:bookmarkStart w:id="1234" w:name="_33_Bridge_do"/>
      <w:bookmarkStart w:id="1235" w:name="_Toc340680179"/>
      <w:bookmarkEnd w:id="1233"/>
      <w:bookmarkEnd w:id="1234"/>
      <w:r w:rsidRPr="00F83E68">
        <w:rPr>
          <w:rFonts w:ascii="Tahoma" w:hAnsi="Tahoma"/>
          <w:color w:val="FF6600"/>
          <w:sz w:val="22"/>
          <w:vertAlign w:val="superscript"/>
          <w:lang w:val="pt-PT" w:eastAsia="x-none"/>
        </w:rPr>
        <w:t>33</w:t>
      </w:r>
      <w:r w:rsidRPr="00F83E68">
        <w:rPr>
          <w:rFonts w:ascii="Tahoma" w:hAnsi="Tahoma"/>
          <w:color w:val="FF6600"/>
          <w:sz w:val="22"/>
          <w:lang w:val="pt-PT" w:eastAsia="x-none"/>
        </w:rPr>
        <w:t xml:space="preserve"> Bridge do Pacote de CALs Principais para Office 365, Bridge do Pacote de CALs Principais para Office 365 e Windows Intune e Bridge do Pacote de CALs Principais para Windows Intune</w:t>
      </w:r>
      <w:bookmarkEnd w:id="1235"/>
    </w:p>
    <w:p w14:paraId="45A5486C" w14:textId="77777777" w:rsidR="00AF08FE" w:rsidRPr="00F83E68" w:rsidRDefault="00AF08FE" w:rsidP="00285E3D">
      <w:pPr>
        <w:ind w:left="540"/>
        <w:jc w:val="center"/>
        <w:rPr>
          <w:rFonts w:cs="Tahoma"/>
          <w:lang w:val="pt-PT"/>
        </w:rPr>
      </w:pPr>
    </w:p>
    <w:p w14:paraId="45A5486D" w14:textId="77777777" w:rsidR="00AF08FE" w:rsidRPr="00F83E68" w:rsidRDefault="00AF08FE" w:rsidP="001154B5">
      <w:pPr>
        <w:spacing w:after="120"/>
        <w:ind w:left="720"/>
        <w:rPr>
          <w:rFonts w:cs="Tahoma"/>
          <w:lang w:val="pt-PT"/>
        </w:rPr>
      </w:pPr>
      <w:r w:rsidRPr="00715FF4">
        <w:rPr>
          <w:rFonts w:cs="Tahoma"/>
          <w:u w:val="single"/>
          <w:lang w:val="pt-BR"/>
        </w:rPr>
        <w:t>Definição</w:t>
      </w:r>
      <w:r w:rsidRPr="00715FF4">
        <w:rPr>
          <w:rFonts w:cs="Tahoma"/>
          <w:lang w:val="pt-BR"/>
        </w:rPr>
        <w:t>.</w:t>
      </w:r>
      <w:r w:rsidR="00CD5606" w:rsidRPr="00F83E68">
        <w:rPr>
          <w:rFonts w:cs="Tahoma"/>
          <w:lang w:val="pt-PT"/>
        </w:rPr>
        <w:t xml:space="preserve"> </w:t>
      </w:r>
      <w:r w:rsidR="00CD5606" w:rsidRPr="00715FF4">
        <w:rPr>
          <w:rFonts w:cs="Tahoma"/>
          <w:lang w:val="pt-BR"/>
        </w:rPr>
        <w:t>“</w:t>
      </w:r>
      <w:r w:rsidRPr="00715FF4">
        <w:rPr>
          <w:rFonts w:cs="Tahoma"/>
          <w:lang w:val="pt-BR"/>
        </w:rPr>
        <w:t>Transição</w:t>
      </w:r>
      <w:r w:rsidR="00CD5606" w:rsidRPr="00715FF4">
        <w:rPr>
          <w:rFonts w:cs="Tahoma"/>
          <w:lang w:val="pt-BR"/>
        </w:rPr>
        <w:t>”</w:t>
      </w:r>
      <w:r w:rsidRPr="00715FF4">
        <w:rPr>
          <w:rFonts w:cs="Tahoma"/>
          <w:lang w:val="pt-BR"/>
        </w:rPr>
        <w:t xml:space="preserve"> significa a conversão de uma Licença com o Software Assurance atual para ou de uma licença de assinatura.</w:t>
      </w:r>
      <w:r w:rsidR="00CD5606" w:rsidRPr="00F83E68">
        <w:rPr>
          <w:rFonts w:cs="Tahoma"/>
          <w:lang w:val="pt-PT"/>
        </w:rPr>
        <w:t xml:space="preserve"> </w:t>
      </w:r>
    </w:p>
    <w:p w14:paraId="45A5486E" w14:textId="77777777" w:rsidR="00AF08FE" w:rsidRPr="00F83E68" w:rsidRDefault="00AF08FE" w:rsidP="001154B5">
      <w:pPr>
        <w:spacing w:before="120" w:after="200" w:line="276" w:lineRule="auto"/>
        <w:ind w:left="720"/>
        <w:rPr>
          <w:rFonts w:cs="Tahoma"/>
          <w:lang w:val="pt-PT"/>
        </w:rPr>
      </w:pPr>
      <w:r w:rsidRPr="00715FF4">
        <w:rPr>
          <w:rFonts w:cs="Tahoma"/>
          <w:u w:val="single"/>
          <w:lang w:val="pt-BR"/>
        </w:rPr>
        <w:t>Direitos de uso aplicáveis</w:t>
      </w:r>
      <w:r w:rsidRPr="00715FF4">
        <w:rPr>
          <w:rFonts w:cs="Tahoma"/>
          <w:lang w:val="pt-BR"/>
        </w:rPr>
        <w:t>.</w:t>
      </w:r>
      <w:r w:rsidR="00CD5606" w:rsidRPr="00F83E68">
        <w:rPr>
          <w:rFonts w:cs="Tahoma"/>
          <w:lang w:val="pt-PT"/>
        </w:rPr>
        <w:t xml:space="preserve"> </w:t>
      </w:r>
      <w:r w:rsidRPr="00715FF4">
        <w:rPr>
          <w:rFonts w:cs="Tahoma"/>
          <w:lang w:val="pt-BR"/>
        </w:rPr>
        <w:t>O Bridge do Pacote de CALs é independente da versão e os Direitos de Uso de Produto são determinados pelo status da cobertura do Software Assurance sobre ele.</w:t>
      </w:r>
      <w:r w:rsidR="00CD5606" w:rsidRPr="00F83E68">
        <w:rPr>
          <w:rFonts w:cs="Tahoma"/>
          <w:lang w:val="pt-PT"/>
        </w:rPr>
        <w:t xml:space="preserve"> </w:t>
      </w:r>
      <w:r w:rsidRPr="00715FF4">
        <w:rPr>
          <w:rFonts w:cs="Tahoma"/>
          <w:lang w:val="pt-BR"/>
        </w:rPr>
        <w:t>Se a cobertura for interrompida, os direitos de acesso sob as Licenças perpétuas serão determinados com base nos Direitos de</w:t>
      </w:r>
      <w:r w:rsidR="0028524C" w:rsidRPr="00715FF4">
        <w:rPr>
          <w:rFonts w:cs="Tahoma"/>
          <w:lang w:val="pt-BR"/>
        </w:rPr>
        <w:t> </w:t>
      </w:r>
      <w:r w:rsidRPr="00715FF4">
        <w:rPr>
          <w:rFonts w:cs="Tahoma"/>
          <w:lang w:val="pt-BR"/>
        </w:rPr>
        <w:t>Uso de Produto em vigor antes da interrupção.</w:t>
      </w:r>
      <w:r w:rsidR="00CD5606" w:rsidRPr="00F83E68">
        <w:rPr>
          <w:rFonts w:cs="Tahoma"/>
          <w:lang w:val="pt-PT"/>
        </w:rPr>
        <w:t xml:space="preserve"> </w:t>
      </w:r>
      <w:r w:rsidRPr="00715FF4">
        <w:rPr>
          <w:rFonts w:cs="Tahoma"/>
          <w:lang w:val="pt-BR"/>
        </w:rPr>
        <w:t>A Licença para um Bridge do Pacote de CALs é uma licença individual que deverá ser cedida a um único usuário ou dispositivo.</w:t>
      </w:r>
    </w:p>
    <w:p w14:paraId="45A5486F" w14:textId="77777777" w:rsidR="00AF08FE" w:rsidRPr="00F83E68" w:rsidRDefault="00AF08FE" w:rsidP="001154B5">
      <w:pPr>
        <w:spacing w:before="120" w:after="200" w:line="276" w:lineRule="auto"/>
        <w:ind w:left="720"/>
        <w:rPr>
          <w:rFonts w:cs="Tahoma"/>
          <w:lang w:val="pt-PT"/>
        </w:rPr>
      </w:pPr>
      <w:r w:rsidRPr="00715FF4">
        <w:rPr>
          <w:rFonts w:cs="Tahoma"/>
          <w:u w:val="single"/>
          <w:lang w:val="pt-BR"/>
        </w:rPr>
        <w:t>Requisitos</w:t>
      </w:r>
      <w:r w:rsidRPr="00715FF4">
        <w:rPr>
          <w:rFonts w:cs="Tahoma"/>
          <w:lang w:val="pt-BR"/>
        </w:rPr>
        <w:t>.</w:t>
      </w:r>
      <w:r w:rsidRPr="00F83E68">
        <w:rPr>
          <w:rFonts w:cs="Tahoma"/>
          <w:lang w:val="pt-PT"/>
        </w:rPr>
        <w:t xml:space="preserve"> </w:t>
      </w:r>
      <w:r w:rsidRPr="00715FF4">
        <w:rPr>
          <w:rFonts w:cs="Tahoma"/>
          <w:lang w:val="pt-BR"/>
        </w:rPr>
        <w:t>Um Bridge do Pacote de CALs poderá ser solicitado durante a Transição de um Pacote de CALs para uma combinação de Produto e Serviço Online comparáveis.</w:t>
      </w:r>
      <w:r w:rsidR="00CD5606" w:rsidRPr="00F83E68">
        <w:rPr>
          <w:rFonts w:cs="Tahoma"/>
          <w:lang w:val="pt-PT"/>
        </w:rPr>
        <w:t xml:space="preserve"> </w:t>
      </w:r>
      <w:r w:rsidRPr="00715FF4">
        <w:rPr>
          <w:rFonts w:cs="Tahoma"/>
          <w:lang w:val="pt-BR"/>
        </w:rPr>
        <w:t>Quando uma Transição requerer um Brigde do Pacote de CALs e a Licença qualificada tiver sido paga integralmente pelo Cliente, não será necessário comprar nenhuma Licença do Bridge do Pacote de CALs.</w:t>
      </w:r>
      <w:r w:rsidR="00CD5606" w:rsidRPr="00F83E68">
        <w:rPr>
          <w:rFonts w:cs="Tahoma"/>
          <w:lang w:val="pt-PT"/>
        </w:rPr>
        <w:t xml:space="preserve"> </w:t>
      </w:r>
      <w:r w:rsidRPr="00715FF4">
        <w:rPr>
          <w:rFonts w:cs="Tahoma"/>
          <w:lang w:val="pt-BR"/>
        </w:rPr>
        <w:t>Em vez disso, o Software Assurance poderá ser comprado para o Bridge do Pacote de CALs no aniversário do Registro em que a Transição entrar em vigor.</w:t>
      </w:r>
      <w:r w:rsidR="00CD5606" w:rsidRPr="00F83E68">
        <w:rPr>
          <w:rFonts w:cs="Tahoma"/>
          <w:lang w:val="pt-PT"/>
        </w:rPr>
        <w:t xml:space="preserve"> </w:t>
      </w:r>
      <w:r w:rsidRPr="00715FF4">
        <w:rPr>
          <w:rFonts w:cs="Tahoma"/>
          <w:lang w:val="pt-BR"/>
        </w:rPr>
        <w:t>Nessas circunstâncias, a relação de Transição poderá ser de um Bridge do Pacote de CALs com Software Assurance para um Pacote de CALs com Software Assurance e para a mesma Licença de usuário ou dispositivo como o Pacote de CALs qualificado.</w:t>
      </w:r>
      <w:r w:rsidR="00CD5606" w:rsidRPr="00F83E68">
        <w:rPr>
          <w:rFonts w:cs="Tahoma"/>
          <w:lang w:val="pt-PT"/>
        </w:rPr>
        <w:t xml:space="preserve"> </w:t>
      </w:r>
    </w:p>
    <w:p w14:paraId="45A54870" w14:textId="77777777" w:rsidR="00AF08FE" w:rsidRPr="00F83E68" w:rsidRDefault="00AF08FE" w:rsidP="001154B5">
      <w:pPr>
        <w:spacing w:before="120" w:after="200" w:line="276" w:lineRule="auto"/>
        <w:ind w:left="720"/>
        <w:rPr>
          <w:rFonts w:cs="Tahoma"/>
          <w:lang w:val="pt-PT"/>
        </w:rPr>
      </w:pPr>
      <w:r w:rsidRPr="00715FF4">
        <w:rPr>
          <w:rFonts w:cs="Tahoma"/>
          <w:lang w:val="pt-BR"/>
        </w:rPr>
        <w:t>Um Bridge do Pacote de CALs é um Produto Enterprise e pode ser licenciado em conjunto com o Serviço Online qualificado para atender os requisitos para toda a empresa desse Bridge do Pacote de CALs ou do Pacote de CALs pai.</w:t>
      </w: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AF08FE" w:rsidRPr="00715FF4" w14:paraId="45A54874" w14:textId="77777777" w:rsidTr="005A36EF">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14:paraId="45A54871" w14:textId="77777777" w:rsidR="00AF08FE" w:rsidRPr="00F83E68" w:rsidRDefault="00AF08FE" w:rsidP="000773D2">
            <w:pPr>
              <w:spacing w:before="80" w:after="200" w:line="276" w:lineRule="auto"/>
              <w:jc w:val="center"/>
              <w:rPr>
                <w:rFonts w:eastAsia="Times New Roman" w:cs="Tahoma"/>
                <w:b/>
                <w:bCs/>
                <w:color w:val="000000"/>
                <w:szCs w:val="18"/>
                <w:lang w:val="pt-PT" w:eastAsia="ja-JP"/>
              </w:rPr>
            </w:pPr>
            <w:r w:rsidRPr="00715FF4">
              <w:rPr>
                <w:rFonts w:cs="Tahoma"/>
                <w:b/>
                <w:lang w:val="pt-BR"/>
              </w:rPr>
              <w:t>Bridge do Pacote de CALs</w:t>
            </w:r>
          </w:p>
        </w:tc>
        <w:tc>
          <w:tcPr>
            <w:tcW w:w="1593" w:type="pct"/>
            <w:tcBorders>
              <w:top w:val="single" w:sz="8" w:space="0" w:color="auto"/>
              <w:left w:val="nil"/>
              <w:bottom w:val="single" w:sz="8" w:space="0" w:color="auto"/>
              <w:right w:val="single" w:sz="8" w:space="0" w:color="auto"/>
            </w:tcBorders>
            <w:shd w:val="clear" w:color="auto" w:fill="FABF8F"/>
            <w:vAlign w:val="center"/>
          </w:tcPr>
          <w:p w14:paraId="45A54872" w14:textId="77777777" w:rsidR="00AF08FE" w:rsidRPr="00715FF4" w:rsidRDefault="00AF08FE" w:rsidP="000773D2">
            <w:pPr>
              <w:spacing w:before="80" w:after="200" w:line="276" w:lineRule="auto"/>
              <w:jc w:val="center"/>
              <w:rPr>
                <w:rFonts w:eastAsia="Times New Roman" w:cs="Tahoma"/>
                <w:b/>
                <w:bCs/>
                <w:color w:val="000000"/>
                <w:szCs w:val="18"/>
                <w:lang w:eastAsia="ja-JP"/>
              </w:rPr>
            </w:pPr>
            <w:r w:rsidRPr="00715FF4">
              <w:rPr>
                <w:rFonts w:cs="Tahoma"/>
                <w:b/>
                <w:lang w:val="pt-BR"/>
              </w:rPr>
              <w:t>Pacote de CALs Pai</w:t>
            </w:r>
          </w:p>
        </w:tc>
        <w:tc>
          <w:tcPr>
            <w:tcW w:w="1703" w:type="pct"/>
            <w:tcBorders>
              <w:top w:val="single" w:sz="8" w:space="0" w:color="auto"/>
              <w:left w:val="nil"/>
              <w:bottom w:val="single" w:sz="8" w:space="0" w:color="auto"/>
              <w:right w:val="single" w:sz="8" w:space="0" w:color="auto"/>
            </w:tcBorders>
            <w:shd w:val="clear" w:color="auto" w:fill="FABF8F"/>
          </w:tcPr>
          <w:p w14:paraId="45A54873" w14:textId="77777777" w:rsidR="00AF08FE" w:rsidRPr="00715FF4" w:rsidRDefault="00AF08FE" w:rsidP="005A36EF">
            <w:pPr>
              <w:spacing w:before="80" w:after="200" w:line="276" w:lineRule="auto"/>
              <w:ind w:left="180" w:right="180"/>
              <w:jc w:val="center"/>
              <w:rPr>
                <w:rFonts w:eastAsia="Times New Roman" w:cs="Tahoma"/>
                <w:b/>
                <w:bCs/>
                <w:color w:val="000000"/>
                <w:szCs w:val="18"/>
                <w:lang w:eastAsia="ja-JP"/>
              </w:rPr>
            </w:pPr>
            <w:r w:rsidRPr="00715FF4">
              <w:rPr>
                <w:rFonts w:cs="Tahoma"/>
                <w:b/>
                <w:lang w:val="pt-BR"/>
              </w:rPr>
              <w:t>Serviços Online Qualificados</w:t>
            </w:r>
          </w:p>
        </w:tc>
      </w:tr>
      <w:tr w:rsidR="00AF08FE" w:rsidRPr="00715FF4" w14:paraId="45A5487B" w14:textId="77777777" w:rsidTr="005A36EF">
        <w:trPr>
          <w:trHeight w:val="576"/>
        </w:trPr>
        <w:tc>
          <w:tcPr>
            <w:tcW w:w="1704" w:type="pct"/>
            <w:tcBorders>
              <w:top w:val="nil"/>
              <w:left w:val="single" w:sz="8" w:space="0" w:color="auto"/>
              <w:bottom w:val="single" w:sz="8" w:space="0" w:color="auto"/>
              <w:right w:val="single" w:sz="8" w:space="0" w:color="auto"/>
            </w:tcBorders>
          </w:tcPr>
          <w:p w14:paraId="45A54875" w14:textId="77777777" w:rsidR="00AF08FE" w:rsidRPr="00F83E68" w:rsidRDefault="00AF08FE" w:rsidP="008650FE">
            <w:pPr>
              <w:numPr>
                <w:ilvl w:val="0"/>
                <w:numId w:val="55"/>
              </w:numPr>
              <w:spacing w:before="120" w:after="200" w:line="276" w:lineRule="auto"/>
              <w:ind w:left="679" w:right="181" w:hanging="450"/>
              <w:rPr>
                <w:rFonts w:eastAsia="Times New Roman" w:cs="Tahoma"/>
                <w:color w:val="000000"/>
                <w:szCs w:val="18"/>
                <w:lang w:val="pt-PT"/>
              </w:rPr>
            </w:pPr>
            <w:r w:rsidRPr="00715FF4">
              <w:rPr>
                <w:rFonts w:eastAsia="Times New Roman" w:cs="Tahoma"/>
                <w:color w:val="000000"/>
                <w:szCs w:val="18"/>
                <w:lang w:val="pt-BR"/>
              </w:rPr>
              <w:t>Bridge do Pacote de</w:t>
            </w:r>
            <w:r w:rsidR="008650FE" w:rsidRPr="00715FF4">
              <w:rPr>
                <w:rFonts w:eastAsia="Times New Roman" w:cs="Tahoma"/>
                <w:color w:val="000000"/>
                <w:szCs w:val="18"/>
                <w:lang w:val="pt-BR"/>
              </w:rPr>
              <w:t> </w:t>
            </w:r>
            <w:r w:rsidRPr="00715FF4">
              <w:rPr>
                <w:rFonts w:eastAsia="Times New Roman" w:cs="Tahoma"/>
                <w:color w:val="000000"/>
                <w:szCs w:val="18"/>
                <w:lang w:val="pt-BR"/>
              </w:rPr>
              <w:t>CALs Principais para Office 365</w:t>
            </w:r>
          </w:p>
        </w:tc>
        <w:tc>
          <w:tcPr>
            <w:tcW w:w="1593" w:type="pct"/>
            <w:tcBorders>
              <w:top w:val="nil"/>
              <w:left w:val="nil"/>
              <w:bottom w:val="single" w:sz="8" w:space="0" w:color="auto"/>
              <w:right w:val="single" w:sz="8" w:space="0" w:color="auto"/>
            </w:tcBorders>
          </w:tcPr>
          <w:p w14:paraId="45A54876" w14:textId="77777777" w:rsidR="00AF08FE" w:rsidRPr="00715FF4" w:rsidRDefault="00AF08FE" w:rsidP="00024C3C">
            <w:pPr>
              <w:numPr>
                <w:ilvl w:val="0"/>
                <w:numId w:val="56"/>
              </w:numPr>
              <w:spacing w:before="120" w:after="200" w:line="276" w:lineRule="auto"/>
              <w:ind w:left="682" w:hanging="450"/>
              <w:rPr>
                <w:rFonts w:eastAsia="Times New Roman" w:cs="Tahoma"/>
                <w:color w:val="000000"/>
                <w:szCs w:val="18"/>
              </w:rPr>
            </w:pPr>
            <w:r w:rsidRPr="00715FF4">
              <w:rPr>
                <w:rFonts w:eastAsia="Times New Roman" w:cs="Tahoma"/>
                <w:color w:val="000000"/>
                <w:szCs w:val="18"/>
                <w:lang w:val="pt-BR"/>
              </w:rPr>
              <w:t>Core CAL Suite</w:t>
            </w:r>
          </w:p>
        </w:tc>
        <w:tc>
          <w:tcPr>
            <w:tcW w:w="1703" w:type="pct"/>
            <w:tcBorders>
              <w:top w:val="nil"/>
              <w:left w:val="nil"/>
              <w:bottom w:val="single" w:sz="8" w:space="0" w:color="auto"/>
              <w:right w:val="single" w:sz="8" w:space="0" w:color="auto"/>
            </w:tcBorders>
          </w:tcPr>
          <w:p w14:paraId="45A54877" w14:textId="77777777" w:rsidR="00AF08FE" w:rsidRPr="00715FF4" w:rsidRDefault="00AF08FE" w:rsidP="00024C3C">
            <w:pPr>
              <w:numPr>
                <w:ilvl w:val="0"/>
                <w:numId w:val="57"/>
              </w:numPr>
              <w:spacing w:before="120" w:after="200" w:line="276" w:lineRule="auto"/>
              <w:ind w:left="684" w:right="181" w:hanging="450"/>
              <w:rPr>
                <w:rFonts w:cs="Tahoma"/>
              </w:rPr>
            </w:pPr>
            <w:r w:rsidRPr="00715FF4">
              <w:rPr>
                <w:rFonts w:cs="Tahoma"/>
                <w:color w:val="000000"/>
                <w:lang w:val="pt-BR"/>
              </w:rPr>
              <w:t>Office 365 Plano E1 ou</w:t>
            </w:r>
          </w:p>
          <w:p w14:paraId="45A54878" w14:textId="77777777" w:rsidR="00AF08FE" w:rsidRPr="00715FF4" w:rsidRDefault="00AF08FE" w:rsidP="00024C3C">
            <w:pPr>
              <w:numPr>
                <w:ilvl w:val="0"/>
                <w:numId w:val="57"/>
              </w:numPr>
              <w:spacing w:before="120" w:after="200" w:line="276" w:lineRule="auto"/>
              <w:ind w:left="684" w:right="181" w:hanging="450"/>
              <w:rPr>
                <w:rFonts w:cs="Tahoma"/>
              </w:rPr>
            </w:pPr>
            <w:r w:rsidRPr="00715FF4">
              <w:rPr>
                <w:rFonts w:cs="Tahoma"/>
                <w:color w:val="000000"/>
                <w:lang w:val="pt-BR"/>
              </w:rPr>
              <w:t>Office 365 Plano E2 ou</w:t>
            </w:r>
          </w:p>
          <w:p w14:paraId="45A54879" w14:textId="77777777" w:rsidR="00AF08FE" w:rsidRPr="00715FF4" w:rsidRDefault="00AF08FE" w:rsidP="00024C3C">
            <w:pPr>
              <w:numPr>
                <w:ilvl w:val="0"/>
                <w:numId w:val="57"/>
              </w:numPr>
              <w:spacing w:before="120" w:after="200" w:line="276" w:lineRule="auto"/>
              <w:ind w:left="684" w:right="181" w:hanging="450"/>
              <w:rPr>
                <w:rFonts w:cs="Tahoma"/>
              </w:rPr>
            </w:pPr>
            <w:r w:rsidRPr="00715FF4">
              <w:rPr>
                <w:rFonts w:cs="Tahoma"/>
                <w:color w:val="000000"/>
                <w:lang w:val="pt-BR"/>
              </w:rPr>
              <w:t>Office 365 Plano E3 ou</w:t>
            </w:r>
          </w:p>
          <w:p w14:paraId="45A5487A" w14:textId="77777777" w:rsidR="00AF08FE" w:rsidRPr="00715FF4" w:rsidRDefault="00AF08FE" w:rsidP="00024C3C">
            <w:pPr>
              <w:numPr>
                <w:ilvl w:val="0"/>
                <w:numId w:val="57"/>
              </w:numPr>
              <w:spacing w:before="120" w:after="200" w:line="276" w:lineRule="auto"/>
              <w:ind w:left="684" w:right="181" w:hanging="450"/>
              <w:rPr>
                <w:rFonts w:eastAsia="Times New Roman" w:cs="Tahoma"/>
                <w:color w:val="000000"/>
                <w:szCs w:val="18"/>
              </w:rPr>
            </w:pPr>
            <w:r w:rsidRPr="00715FF4">
              <w:rPr>
                <w:rFonts w:eastAsia="Times New Roman" w:cs="Tahoma"/>
                <w:color w:val="000000"/>
                <w:szCs w:val="18"/>
                <w:lang w:val="pt-BR"/>
              </w:rPr>
              <w:t>Office 365 Plano E4</w:t>
            </w:r>
          </w:p>
        </w:tc>
      </w:tr>
      <w:tr w:rsidR="00AF08FE" w:rsidRPr="00F83E68" w14:paraId="45A54882" w14:textId="77777777" w:rsidTr="00FA19CB">
        <w:trPr>
          <w:trHeight w:val="576"/>
        </w:trPr>
        <w:tc>
          <w:tcPr>
            <w:tcW w:w="1704" w:type="pct"/>
            <w:tcBorders>
              <w:top w:val="nil"/>
              <w:left w:val="single" w:sz="8" w:space="0" w:color="auto"/>
              <w:bottom w:val="single" w:sz="8" w:space="0" w:color="auto"/>
              <w:right w:val="single" w:sz="8" w:space="0" w:color="auto"/>
            </w:tcBorders>
          </w:tcPr>
          <w:p w14:paraId="45A5487C" w14:textId="77777777" w:rsidR="00AF08FE" w:rsidRPr="00F83E68" w:rsidRDefault="00AF08FE" w:rsidP="008650FE">
            <w:pPr>
              <w:numPr>
                <w:ilvl w:val="0"/>
                <w:numId w:val="55"/>
              </w:numPr>
              <w:spacing w:before="120" w:after="200" w:line="276" w:lineRule="auto"/>
              <w:ind w:left="679" w:right="181" w:hanging="450"/>
              <w:rPr>
                <w:rFonts w:eastAsia="Times New Roman" w:cs="Tahoma"/>
                <w:color w:val="000000"/>
                <w:szCs w:val="18"/>
                <w:lang w:val="pt-PT"/>
              </w:rPr>
            </w:pPr>
            <w:r w:rsidRPr="00715FF4">
              <w:rPr>
                <w:rFonts w:eastAsia="Times New Roman" w:cs="Tahoma"/>
                <w:color w:val="000000"/>
                <w:szCs w:val="18"/>
                <w:lang w:val="pt-BR"/>
              </w:rPr>
              <w:t>Bridge do Pacote de</w:t>
            </w:r>
            <w:r w:rsidR="008650FE" w:rsidRPr="00715FF4">
              <w:rPr>
                <w:rFonts w:eastAsia="Times New Roman" w:cs="Tahoma"/>
                <w:color w:val="000000"/>
                <w:szCs w:val="18"/>
                <w:lang w:val="pt-BR"/>
              </w:rPr>
              <w:t> </w:t>
            </w:r>
            <w:r w:rsidRPr="00715FF4">
              <w:rPr>
                <w:rFonts w:eastAsia="Times New Roman" w:cs="Tahoma"/>
                <w:color w:val="000000"/>
                <w:szCs w:val="18"/>
                <w:lang w:val="pt-BR"/>
              </w:rPr>
              <w:t>CALs Principais para</w:t>
            </w:r>
            <w:r w:rsidR="008650FE" w:rsidRPr="00715FF4">
              <w:rPr>
                <w:rFonts w:eastAsia="Times New Roman" w:cs="Tahoma"/>
                <w:color w:val="000000"/>
                <w:szCs w:val="18"/>
                <w:lang w:val="pt-BR"/>
              </w:rPr>
              <w:t> </w:t>
            </w:r>
            <w:r w:rsidRPr="00715FF4">
              <w:rPr>
                <w:rFonts w:eastAsia="Times New Roman" w:cs="Tahoma"/>
                <w:color w:val="000000"/>
                <w:szCs w:val="18"/>
                <w:lang w:val="pt-BR"/>
              </w:rPr>
              <w:t>Office 365 e</w:t>
            </w:r>
            <w:r w:rsidR="008650FE" w:rsidRPr="00715FF4">
              <w:rPr>
                <w:rFonts w:eastAsia="Times New Roman" w:cs="Tahoma"/>
                <w:color w:val="000000"/>
                <w:szCs w:val="18"/>
                <w:lang w:val="pt-BR"/>
              </w:rPr>
              <w:t> </w:t>
            </w:r>
            <w:r w:rsidRPr="00715FF4">
              <w:rPr>
                <w:rFonts w:eastAsia="Times New Roman" w:cs="Tahoma"/>
                <w:color w:val="000000"/>
                <w:szCs w:val="18"/>
                <w:lang w:val="pt-BR"/>
              </w:rPr>
              <w:t>Windows Intune</w:t>
            </w:r>
          </w:p>
        </w:tc>
        <w:tc>
          <w:tcPr>
            <w:tcW w:w="1593" w:type="pct"/>
            <w:tcBorders>
              <w:top w:val="nil"/>
              <w:left w:val="nil"/>
              <w:bottom w:val="single" w:sz="8" w:space="0" w:color="auto"/>
              <w:right w:val="single" w:sz="8" w:space="0" w:color="auto"/>
            </w:tcBorders>
          </w:tcPr>
          <w:p w14:paraId="45A5487D" w14:textId="77777777" w:rsidR="00AF08FE" w:rsidRPr="00715FF4" w:rsidRDefault="00AF08FE" w:rsidP="00024C3C">
            <w:pPr>
              <w:numPr>
                <w:ilvl w:val="0"/>
                <w:numId w:val="56"/>
              </w:numPr>
              <w:spacing w:before="120" w:after="200" w:line="276" w:lineRule="auto"/>
              <w:ind w:left="682" w:hanging="450"/>
              <w:rPr>
                <w:rFonts w:eastAsia="Times New Roman" w:cs="Tahoma"/>
                <w:color w:val="000000"/>
                <w:szCs w:val="18"/>
              </w:rPr>
            </w:pPr>
            <w:r w:rsidRPr="00715FF4">
              <w:rPr>
                <w:rFonts w:eastAsia="Times New Roman" w:cs="Tahoma"/>
                <w:color w:val="000000"/>
                <w:szCs w:val="18"/>
                <w:lang w:val="pt-BR"/>
              </w:rPr>
              <w:t>Core CAL Suite</w:t>
            </w:r>
          </w:p>
        </w:tc>
        <w:tc>
          <w:tcPr>
            <w:tcW w:w="1703" w:type="pct"/>
            <w:tcBorders>
              <w:top w:val="nil"/>
              <w:left w:val="nil"/>
              <w:bottom w:val="single" w:sz="8" w:space="0" w:color="auto"/>
              <w:right w:val="single" w:sz="8" w:space="0" w:color="auto"/>
            </w:tcBorders>
          </w:tcPr>
          <w:p w14:paraId="45A5487E" w14:textId="77777777" w:rsidR="00AF08FE" w:rsidRPr="00F83E68" w:rsidRDefault="00AF08FE" w:rsidP="003501DF">
            <w:pPr>
              <w:numPr>
                <w:ilvl w:val="0"/>
                <w:numId w:val="57"/>
              </w:numPr>
              <w:spacing w:before="120" w:after="200" w:line="276" w:lineRule="auto"/>
              <w:ind w:left="684" w:right="181" w:hanging="450"/>
              <w:rPr>
                <w:rFonts w:cs="Tahoma"/>
                <w:lang w:val="pt-PT"/>
              </w:rPr>
            </w:pPr>
            <w:r w:rsidRPr="00715FF4">
              <w:rPr>
                <w:rFonts w:cs="Tahoma"/>
                <w:color w:val="000000"/>
                <w:lang w:val="pt-BR"/>
              </w:rPr>
              <w:t>Office 365 Plano E1 e Windows Intune ou</w:t>
            </w:r>
          </w:p>
          <w:p w14:paraId="45A5487F" w14:textId="77777777" w:rsidR="00AF08FE" w:rsidRPr="00F83E68" w:rsidRDefault="00AF08FE" w:rsidP="00024C3C">
            <w:pPr>
              <w:numPr>
                <w:ilvl w:val="0"/>
                <w:numId w:val="57"/>
              </w:numPr>
              <w:spacing w:before="120" w:after="200" w:line="276" w:lineRule="auto"/>
              <w:ind w:left="684" w:right="181" w:hanging="450"/>
              <w:rPr>
                <w:rFonts w:cs="Tahoma"/>
                <w:lang w:val="pt-PT"/>
              </w:rPr>
            </w:pPr>
            <w:r w:rsidRPr="00715FF4">
              <w:rPr>
                <w:rFonts w:cs="Tahoma"/>
                <w:color w:val="000000"/>
                <w:lang w:val="pt-BR"/>
              </w:rPr>
              <w:t>Office 365 Plano E2 e Windows Intune ou</w:t>
            </w:r>
          </w:p>
          <w:p w14:paraId="45A54880" w14:textId="77777777" w:rsidR="00AF08FE" w:rsidRPr="00F83E68" w:rsidRDefault="00AF08FE" w:rsidP="00024C3C">
            <w:pPr>
              <w:numPr>
                <w:ilvl w:val="0"/>
                <w:numId w:val="57"/>
              </w:numPr>
              <w:spacing w:before="120" w:after="200" w:line="276" w:lineRule="auto"/>
              <w:ind w:left="684" w:right="181" w:hanging="450"/>
              <w:rPr>
                <w:rFonts w:cs="Tahoma"/>
                <w:lang w:val="pt-PT"/>
              </w:rPr>
            </w:pPr>
            <w:r w:rsidRPr="00715FF4">
              <w:rPr>
                <w:rFonts w:cs="Tahoma"/>
                <w:color w:val="000000"/>
                <w:lang w:val="pt-BR"/>
              </w:rPr>
              <w:t>Office 365 Plano E3 e Windows Intune ou</w:t>
            </w:r>
          </w:p>
          <w:p w14:paraId="45A54881" w14:textId="77777777" w:rsidR="00AF08FE" w:rsidRPr="00F83E68" w:rsidRDefault="00AF08FE" w:rsidP="003501DF">
            <w:pPr>
              <w:numPr>
                <w:ilvl w:val="0"/>
                <w:numId w:val="57"/>
              </w:numPr>
              <w:spacing w:before="120" w:after="200" w:line="276" w:lineRule="auto"/>
              <w:ind w:left="684" w:right="181" w:hanging="450"/>
              <w:rPr>
                <w:rFonts w:eastAsia="Times New Roman" w:cs="Tahoma"/>
                <w:color w:val="000000"/>
                <w:szCs w:val="18"/>
                <w:lang w:val="pt-PT"/>
              </w:rPr>
            </w:pPr>
            <w:r w:rsidRPr="00715FF4">
              <w:rPr>
                <w:rFonts w:cs="Tahoma"/>
                <w:color w:val="000000"/>
                <w:lang w:val="pt-BR"/>
              </w:rPr>
              <w:t>Office 365 Plano E4 e Windows Intune</w:t>
            </w:r>
          </w:p>
        </w:tc>
      </w:tr>
      <w:tr w:rsidR="00AF08FE" w:rsidRPr="00715FF4" w14:paraId="45A54886" w14:textId="77777777" w:rsidTr="00FA19CB">
        <w:trPr>
          <w:trHeight w:val="576"/>
        </w:trPr>
        <w:tc>
          <w:tcPr>
            <w:tcW w:w="1704" w:type="pct"/>
            <w:tcBorders>
              <w:top w:val="single" w:sz="8" w:space="0" w:color="auto"/>
              <w:left w:val="single" w:sz="8" w:space="0" w:color="auto"/>
              <w:bottom w:val="single" w:sz="8" w:space="0" w:color="auto"/>
              <w:right w:val="single" w:sz="8" w:space="0" w:color="auto"/>
            </w:tcBorders>
          </w:tcPr>
          <w:p w14:paraId="45A54883" w14:textId="77777777" w:rsidR="00AF08FE" w:rsidRPr="00F83E68" w:rsidRDefault="00AF08FE" w:rsidP="008650FE">
            <w:pPr>
              <w:numPr>
                <w:ilvl w:val="0"/>
                <w:numId w:val="55"/>
              </w:numPr>
              <w:spacing w:before="120" w:after="200" w:line="276" w:lineRule="auto"/>
              <w:ind w:left="679" w:right="181" w:hanging="450"/>
              <w:rPr>
                <w:rFonts w:eastAsia="Times New Roman" w:cs="Tahoma"/>
                <w:color w:val="000000"/>
                <w:szCs w:val="18"/>
                <w:lang w:val="pt-PT"/>
              </w:rPr>
            </w:pPr>
            <w:r w:rsidRPr="00715FF4">
              <w:rPr>
                <w:rFonts w:cs="Tahoma"/>
                <w:color w:val="000000"/>
                <w:lang w:val="pt-BR"/>
              </w:rPr>
              <w:t>Bridge do Pacote de</w:t>
            </w:r>
            <w:r w:rsidR="008650FE" w:rsidRPr="00715FF4">
              <w:rPr>
                <w:rFonts w:cs="Tahoma"/>
                <w:color w:val="000000"/>
                <w:lang w:val="pt-BR"/>
              </w:rPr>
              <w:t> </w:t>
            </w:r>
            <w:r w:rsidRPr="00715FF4">
              <w:rPr>
                <w:rFonts w:cs="Tahoma"/>
                <w:color w:val="000000"/>
                <w:lang w:val="pt-BR"/>
              </w:rPr>
              <w:t>CALs Principais para Windows Intune</w:t>
            </w:r>
          </w:p>
        </w:tc>
        <w:tc>
          <w:tcPr>
            <w:tcW w:w="1593" w:type="pct"/>
            <w:tcBorders>
              <w:top w:val="single" w:sz="8" w:space="0" w:color="auto"/>
              <w:left w:val="nil"/>
              <w:bottom w:val="single" w:sz="8" w:space="0" w:color="auto"/>
              <w:right w:val="single" w:sz="8" w:space="0" w:color="auto"/>
            </w:tcBorders>
          </w:tcPr>
          <w:p w14:paraId="45A54884" w14:textId="77777777" w:rsidR="00AF08FE" w:rsidRPr="00715FF4" w:rsidRDefault="00AF08FE" w:rsidP="00024C3C">
            <w:pPr>
              <w:numPr>
                <w:ilvl w:val="0"/>
                <w:numId w:val="56"/>
              </w:numPr>
              <w:spacing w:before="120" w:after="200" w:line="276" w:lineRule="auto"/>
              <w:ind w:left="682" w:hanging="450"/>
              <w:rPr>
                <w:rFonts w:eastAsia="Times New Roman" w:cs="Tahoma"/>
                <w:color w:val="000000"/>
                <w:szCs w:val="18"/>
              </w:rPr>
            </w:pPr>
            <w:r w:rsidRPr="00715FF4">
              <w:rPr>
                <w:rFonts w:cs="Tahoma"/>
                <w:color w:val="000000"/>
                <w:lang w:val="pt-BR"/>
              </w:rPr>
              <w:t>Core CAL Suite</w:t>
            </w:r>
          </w:p>
        </w:tc>
        <w:tc>
          <w:tcPr>
            <w:tcW w:w="1703" w:type="pct"/>
            <w:tcBorders>
              <w:top w:val="single" w:sz="8" w:space="0" w:color="auto"/>
              <w:left w:val="nil"/>
              <w:bottom w:val="single" w:sz="8" w:space="0" w:color="auto"/>
              <w:right w:val="single" w:sz="8" w:space="0" w:color="auto"/>
            </w:tcBorders>
          </w:tcPr>
          <w:p w14:paraId="45A54885" w14:textId="77777777" w:rsidR="00AF08FE" w:rsidRPr="00715FF4" w:rsidRDefault="00AF08FE" w:rsidP="003501DF">
            <w:pPr>
              <w:numPr>
                <w:ilvl w:val="0"/>
                <w:numId w:val="57"/>
              </w:numPr>
              <w:spacing w:before="120" w:after="200" w:line="276" w:lineRule="auto"/>
              <w:ind w:left="684" w:right="181" w:hanging="450"/>
              <w:rPr>
                <w:rFonts w:eastAsia="Times New Roman" w:cs="Tahoma"/>
                <w:color w:val="000000"/>
                <w:szCs w:val="18"/>
              </w:rPr>
            </w:pPr>
            <w:r w:rsidRPr="00715FF4">
              <w:rPr>
                <w:rFonts w:cs="Tahoma"/>
                <w:color w:val="000000"/>
                <w:lang w:val="pt-BR"/>
              </w:rPr>
              <w:t>Windows Intune</w:t>
            </w:r>
          </w:p>
        </w:tc>
      </w:tr>
    </w:tbl>
    <w:p w14:paraId="45A54887" w14:textId="77777777" w:rsidR="00AF08FE" w:rsidRPr="00715FF4" w:rsidRDefault="00AF08FE">
      <w:pPr>
        <w:pStyle w:val="Heading3"/>
        <w:rPr>
          <w:rFonts w:ascii="Tahoma" w:hAnsi="Tahoma" w:cs="Tahoma"/>
          <w:sz w:val="18"/>
          <w:szCs w:val="18"/>
          <w:vertAlign w:val="superscript"/>
        </w:rPr>
      </w:pPr>
    </w:p>
    <w:p w14:paraId="45A54888" w14:textId="77777777" w:rsidR="00AF08FE" w:rsidRPr="00715FF4" w:rsidRDefault="00AF08FE">
      <w:pPr>
        <w:pStyle w:val="Heading3"/>
        <w:rPr>
          <w:rFonts w:ascii="Tahoma" w:hAnsi="Tahoma" w:cs="Tahoma"/>
          <w:sz w:val="18"/>
          <w:szCs w:val="18"/>
          <w:vertAlign w:val="superscript"/>
        </w:rPr>
      </w:pPr>
    </w:p>
    <w:p w14:paraId="45A54889" w14:textId="77777777" w:rsidR="00AF08FE" w:rsidRPr="00715FF4" w:rsidRDefault="00AF08FE">
      <w:pPr>
        <w:pStyle w:val="Heading3"/>
        <w:rPr>
          <w:rFonts w:ascii="Tahoma" w:hAnsi="Tahoma" w:cs="Tahoma"/>
        </w:rPr>
      </w:pPr>
      <w:bookmarkStart w:id="1236" w:name="_Toc336338295"/>
      <w:bookmarkStart w:id="1237" w:name="Srv_34CoreCALSuite"/>
      <w:bookmarkStart w:id="1238" w:name="Srv_31CoreCALSuite"/>
      <w:bookmarkStart w:id="1239" w:name="_34_Pacote_de"/>
      <w:bookmarkStart w:id="1240" w:name="_Toc340680180"/>
      <w:bookmarkEnd w:id="1236"/>
      <w:bookmarkEnd w:id="1237"/>
      <w:bookmarkEnd w:id="1238"/>
      <w:bookmarkEnd w:id="1239"/>
      <w:r w:rsidRPr="00715FF4">
        <w:rPr>
          <w:rFonts w:ascii="Tahoma" w:hAnsi="Tahoma" w:cs="Tahoma"/>
          <w:caps/>
          <w:color w:val="F66400"/>
          <w:sz w:val="22"/>
          <w:vertAlign w:val="superscript"/>
          <w:lang w:val="pt-BR"/>
        </w:rPr>
        <w:t>34</w:t>
      </w:r>
      <w:r w:rsidRPr="00715FF4">
        <w:rPr>
          <w:rFonts w:ascii="Tahoma" w:hAnsi="Tahoma" w:cs="Tahoma"/>
          <w:color w:val="F66400"/>
          <w:sz w:val="22"/>
          <w:lang w:val="pt-BR"/>
        </w:rPr>
        <w:t xml:space="preserve"> Pacote de CALs Principais</w:t>
      </w:r>
      <w:bookmarkEnd w:id="1240"/>
    </w:p>
    <w:p w14:paraId="45A5488A" w14:textId="77777777" w:rsidR="00AF08FE" w:rsidRPr="00715FF4" w:rsidRDefault="00AF08FE">
      <w:pPr>
        <w:ind w:firstLine="540"/>
        <w:rPr>
          <w:rFonts w:cs="Tahoma"/>
        </w:rPr>
      </w:pPr>
    </w:p>
    <w:p w14:paraId="45A5488B" w14:textId="77777777" w:rsidR="00AF08FE" w:rsidRPr="00F83E68" w:rsidRDefault="00AF08FE" w:rsidP="003501DF">
      <w:pPr>
        <w:ind w:left="720"/>
        <w:rPr>
          <w:rFonts w:cs="Tahoma"/>
          <w:lang w:val="pt-PT"/>
        </w:rPr>
      </w:pPr>
      <w:r w:rsidRPr="00715FF4">
        <w:rPr>
          <w:rFonts w:cs="Tahoma"/>
          <w:lang w:val="pt-BR"/>
        </w:rPr>
        <w:t>O Pacote de CALs Principais é independente da versão e os direitos de uso de produto são determinados pelo status da cobertura do Software Assurance para o Pacote de CALs Principais.</w:t>
      </w:r>
      <w:r w:rsidR="00CD5606" w:rsidRPr="00F83E68">
        <w:rPr>
          <w:rFonts w:cs="Tahoma"/>
          <w:lang w:val="pt-PT"/>
        </w:rPr>
        <w:t xml:space="preserve"> </w:t>
      </w:r>
      <w:r w:rsidRPr="00715FF4">
        <w:rPr>
          <w:rFonts w:cs="Tahoma"/>
          <w:lang w:val="pt-BR"/>
        </w:rPr>
        <w:t>Se a cobertura for interrompida, os direitos de acesso sob as licenças perpétuas serão determinados com base nos direitos de</w:t>
      </w:r>
      <w:r w:rsidR="000F0AE5" w:rsidRPr="00715FF4">
        <w:rPr>
          <w:rFonts w:cs="Tahoma"/>
          <w:lang w:val="pt-BR"/>
        </w:rPr>
        <w:t> </w:t>
      </w:r>
      <w:r w:rsidRPr="00715FF4">
        <w:rPr>
          <w:rFonts w:cs="Tahoma"/>
          <w:lang w:val="pt-BR"/>
        </w:rPr>
        <w:t>uso de produto em vigor antes da interrupção.</w:t>
      </w:r>
      <w:r w:rsidR="00CD5606" w:rsidRPr="00F83E68">
        <w:rPr>
          <w:rFonts w:cs="Tahoma"/>
          <w:lang w:val="pt-PT"/>
        </w:rPr>
        <w:t xml:space="preserve"> </w:t>
      </w:r>
      <w:r w:rsidRPr="00715FF4">
        <w:rPr>
          <w:rFonts w:cs="Tahoma"/>
          <w:lang w:val="pt-BR"/>
        </w:rPr>
        <w:t>A partir de 1° de dezembro de 2012, uma licença para o</w:t>
      </w:r>
      <w:r w:rsidR="000F0AE5" w:rsidRPr="00715FF4">
        <w:rPr>
          <w:rFonts w:cs="Tahoma"/>
          <w:lang w:val="pt-BR"/>
        </w:rPr>
        <w:t> </w:t>
      </w:r>
      <w:r w:rsidRPr="00715FF4">
        <w:rPr>
          <w:rFonts w:cs="Tahoma"/>
          <w:lang w:val="pt-BR"/>
        </w:rPr>
        <w:t>Pacote de CALs Principais com cobertura do Software Assurance ativa concede direitos equivalentes aos seguintes:</w:t>
      </w:r>
      <w:r w:rsidRPr="00F83E68">
        <w:rPr>
          <w:rFonts w:cs="Tahoma"/>
          <w:color w:val="000000"/>
          <w:szCs w:val="20"/>
          <w:lang w:val="pt-PT"/>
        </w:rPr>
        <w:t xml:space="preserve"> </w:t>
      </w:r>
      <w:r w:rsidRPr="00715FF4">
        <w:rPr>
          <w:rFonts w:cs="Tahoma"/>
          <w:color w:val="000000"/>
          <w:lang w:val="pt-BR"/>
        </w:rPr>
        <w:t>CAL do Windows Server 20012, CAL Padrão do Exchange Server 2013, CAL Padrão do Lync Server 2013, CAL Padrão do SharePoint</w:t>
      </w:r>
      <w:r w:rsidRPr="00715FF4">
        <w:rPr>
          <w:rFonts w:cs="Tahoma"/>
          <w:lang w:val="pt-BR"/>
        </w:rPr>
        <w:t xml:space="preserve"> Server 2013, Licença de Gerenciamento de Cliente do System Center 2012 Configuration Manager e System Center 2012 Endpoint Protection</w:t>
      </w:r>
      <w:r w:rsidRPr="00715FF4">
        <w:rPr>
          <w:rFonts w:cs="Tahoma"/>
          <w:color w:val="000000"/>
          <w:lang w:val="pt-BR"/>
        </w:rPr>
        <w:t>.</w:t>
      </w:r>
      <w:r w:rsidR="00CD5606" w:rsidRPr="00F83E68">
        <w:rPr>
          <w:rFonts w:cs="Tahoma"/>
          <w:lang w:val="pt-PT"/>
        </w:rPr>
        <w:t xml:space="preserve"> </w:t>
      </w:r>
      <w:r w:rsidRPr="00715FF4">
        <w:rPr>
          <w:rFonts w:cs="Tahoma"/>
          <w:color w:val="000000"/>
          <w:lang w:val="pt-BR"/>
        </w:rPr>
        <w:t>Uma licença para o Core CAL Suite é uma licença individual que deverá ser cedida a um único usuário ou dispositivo.</w:t>
      </w:r>
      <w:r w:rsidR="00CD5606" w:rsidRPr="00F83E68">
        <w:rPr>
          <w:rFonts w:cs="Tahoma"/>
          <w:lang w:val="pt-PT"/>
        </w:rPr>
        <w:t xml:space="preserve"> </w:t>
      </w:r>
      <w:r w:rsidRPr="00715FF4">
        <w:rPr>
          <w:rFonts w:cs="Tahoma"/>
          <w:color w:val="000000"/>
          <w:lang w:val="pt-BR"/>
        </w:rPr>
        <w:t>Conforme disposto no contrato da licença por volume, os clientes não poderão separar os direitos sob o Core CAL Suite para permitir que dois ou mais usuários ou dispositivos acessem seus diversos componentes ao mesmo tempo.</w:t>
      </w:r>
      <w:r w:rsidRPr="00F83E68">
        <w:rPr>
          <w:rFonts w:cs="Tahoma"/>
          <w:lang w:val="pt-PT"/>
        </w:rPr>
        <w:t xml:space="preserve"> </w:t>
      </w:r>
    </w:p>
    <w:p w14:paraId="45A5488C" w14:textId="77777777" w:rsidR="00AF08FE" w:rsidRPr="00F83E68" w:rsidRDefault="00AF08FE" w:rsidP="001154B5">
      <w:pPr>
        <w:ind w:left="720"/>
        <w:rPr>
          <w:rFonts w:cs="Tahoma"/>
          <w:lang w:val="pt-PT"/>
        </w:rPr>
      </w:pPr>
    </w:p>
    <w:p w14:paraId="45A5488D" w14:textId="77777777" w:rsidR="00AF08FE" w:rsidRPr="00F83E68" w:rsidRDefault="00AF08FE" w:rsidP="001154B5">
      <w:pPr>
        <w:ind w:left="720"/>
        <w:rPr>
          <w:rFonts w:cs="Tahoma"/>
          <w:lang w:val="pt-PT"/>
        </w:rPr>
      </w:pPr>
      <w:r w:rsidRPr="00715FF4">
        <w:rPr>
          <w:rFonts w:cs="Tahoma"/>
          <w:color w:val="000000"/>
          <w:u w:val="single"/>
          <w:lang w:val="pt-BR"/>
        </w:rPr>
        <w:t>CALs Somente para Aluno (Licença Academic Open e Academic Select)</w:t>
      </w:r>
    </w:p>
    <w:p w14:paraId="45A5488E" w14:textId="77777777" w:rsidR="00AF08FE" w:rsidRPr="00F83E68" w:rsidRDefault="00AF08FE" w:rsidP="001154B5">
      <w:pPr>
        <w:ind w:left="720"/>
        <w:rPr>
          <w:rFonts w:cs="Tahoma"/>
          <w:lang w:val="pt-PT"/>
        </w:rPr>
      </w:pPr>
      <w:r w:rsidRPr="00715FF4">
        <w:rPr>
          <w:rFonts w:cs="Tahoma"/>
          <w:lang w:val="pt-BR"/>
        </w:rPr>
        <w:t>As CALs Somente para Aluno estão restritas a PCs de propriedade de um aluno ou de uma instituição licenciados dedicados a um aluno individual e NÃO se destinam ao uso em laboratórios ou salas de aula.</w:t>
      </w:r>
    </w:p>
    <w:p w14:paraId="45A5488F" w14:textId="77777777" w:rsidR="00AF08FE" w:rsidRPr="00F83E68" w:rsidRDefault="00AF08FE" w:rsidP="00416294">
      <w:pPr>
        <w:ind w:left="540"/>
        <w:rPr>
          <w:rFonts w:cs="Tahoma"/>
          <w:lang w:val="pt-PT"/>
        </w:rPr>
      </w:pPr>
    </w:p>
    <w:p w14:paraId="45A54890" w14:textId="77777777" w:rsidR="00AF08FE" w:rsidRPr="00F83E68" w:rsidRDefault="00AF08FE" w:rsidP="00416294">
      <w:pPr>
        <w:ind w:left="900"/>
        <w:rPr>
          <w:rFonts w:cs="Tahoma"/>
          <w:lang w:val="pt-PT"/>
        </w:rPr>
      </w:pPr>
    </w:p>
    <w:p w14:paraId="45A54891" w14:textId="77777777" w:rsidR="00DF5BDD" w:rsidRPr="00F83E68" w:rsidRDefault="00DF5BDD" w:rsidP="00416294">
      <w:pPr>
        <w:ind w:left="900"/>
        <w:rPr>
          <w:rFonts w:cs="Tahoma"/>
          <w:lang w:val="pt-PT"/>
        </w:rPr>
      </w:pPr>
    </w:p>
    <w:p w14:paraId="45A54892" w14:textId="77777777" w:rsidR="00AF08FE" w:rsidRPr="00F83E68" w:rsidRDefault="00AF08FE" w:rsidP="00416294">
      <w:pPr>
        <w:pStyle w:val="Heading3"/>
        <w:rPr>
          <w:rFonts w:ascii="Tahoma" w:hAnsi="Tahoma" w:cs="Tahoma"/>
          <w:lang w:val="pt-PT"/>
        </w:rPr>
      </w:pPr>
      <w:bookmarkStart w:id="1241" w:name="_Toc336338296"/>
      <w:bookmarkStart w:id="1242" w:name="Srv_35CoreInfraServerSuiteStd"/>
      <w:bookmarkStart w:id="1243" w:name="Srv_32CoreInfraServerSuiteStd"/>
      <w:bookmarkStart w:id="1244" w:name="Srv_35DynCRMWorkProEnt"/>
      <w:bookmarkStart w:id="1245" w:name="_35_Core_Infrastructure"/>
      <w:bookmarkStart w:id="1246" w:name="_Toc340680181"/>
      <w:bookmarkEnd w:id="1241"/>
      <w:bookmarkEnd w:id="1242"/>
      <w:bookmarkEnd w:id="1243"/>
      <w:bookmarkEnd w:id="1244"/>
      <w:bookmarkEnd w:id="1245"/>
      <w:r w:rsidRPr="00715FF4">
        <w:rPr>
          <w:rFonts w:ascii="Tahoma" w:hAnsi="Tahoma" w:cs="Tahoma"/>
          <w:caps/>
          <w:color w:val="F66400"/>
          <w:sz w:val="22"/>
          <w:vertAlign w:val="superscript"/>
          <w:lang w:val="pt-BR"/>
        </w:rPr>
        <w:t>35</w:t>
      </w:r>
      <w:r w:rsidRPr="00715FF4">
        <w:rPr>
          <w:rFonts w:ascii="Tahoma" w:hAnsi="Tahoma" w:cs="Tahoma"/>
          <w:color w:val="F66400"/>
          <w:sz w:val="22"/>
          <w:lang w:val="pt-BR"/>
        </w:rPr>
        <w:t xml:space="preserve"> Core Infrastructure Server Suite Standard</w:t>
      </w:r>
      <w:bookmarkEnd w:id="1246"/>
    </w:p>
    <w:p w14:paraId="45A54893" w14:textId="77777777" w:rsidR="00AF08FE" w:rsidRPr="00F83E68" w:rsidRDefault="00AF08FE" w:rsidP="00416294">
      <w:pPr>
        <w:rPr>
          <w:rFonts w:cs="Tahoma"/>
          <w:lang w:val="pt-PT"/>
        </w:rPr>
      </w:pPr>
    </w:p>
    <w:p w14:paraId="45A54894" w14:textId="77777777" w:rsidR="00AF08FE" w:rsidRPr="00F83E68" w:rsidRDefault="00AF08FE" w:rsidP="001154B5">
      <w:pPr>
        <w:spacing w:after="200"/>
        <w:ind w:left="720"/>
        <w:rPr>
          <w:rFonts w:cs="Tahoma"/>
          <w:lang w:val="pt-PT"/>
        </w:rPr>
      </w:pPr>
      <w:r w:rsidRPr="00715FF4">
        <w:rPr>
          <w:rFonts w:cs="Tahoma"/>
          <w:b/>
          <w:u w:val="single"/>
          <w:lang w:val="pt-BR"/>
        </w:rPr>
        <w:t>Migração para novo modelo de licenciamento</w:t>
      </w:r>
      <w:r w:rsidRPr="00715FF4">
        <w:rPr>
          <w:rFonts w:cs="Tahoma"/>
          <w:b/>
          <w:lang w:val="pt-BR"/>
        </w:rPr>
        <w:t>:</w:t>
      </w:r>
    </w:p>
    <w:p w14:paraId="45A54895" w14:textId="77777777" w:rsidR="00AF08FE" w:rsidRPr="00F83E68" w:rsidRDefault="00AF08FE" w:rsidP="001154B5">
      <w:pPr>
        <w:spacing w:after="200"/>
        <w:ind w:left="720"/>
        <w:rPr>
          <w:rFonts w:cs="Tahoma"/>
          <w:lang w:val="pt-PT"/>
        </w:rPr>
      </w:pPr>
      <w:r w:rsidRPr="00715FF4">
        <w:rPr>
          <w:rFonts w:cs="Tahoma"/>
          <w:lang w:val="pt-BR"/>
        </w:rPr>
        <w:t>A partir de 1º de abril de 2012, o modelo de licenciamento foi alterado.</w:t>
      </w:r>
      <w:r w:rsidRPr="00F83E68">
        <w:rPr>
          <w:rFonts w:cs="Tahoma"/>
          <w:lang w:val="pt-PT"/>
        </w:rPr>
        <w:t xml:space="preserve"> </w:t>
      </w:r>
      <w:r w:rsidRPr="00715FF4">
        <w:rPr>
          <w:rFonts w:cs="Tahoma"/>
          <w:lang w:val="pt-BR"/>
        </w:rPr>
        <w:t>As licenças adquiridas sob novos registros em vigor a partir de 1º de abril de 2012 podem licenciar até dois processadores físicos.</w:t>
      </w:r>
    </w:p>
    <w:p w14:paraId="45A54896" w14:textId="77777777" w:rsidR="00AF08FE" w:rsidRPr="00F83E68" w:rsidRDefault="00AF08FE" w:rsidP="001154B5">
      <w:pPr>
        <w:spacing w:after="200"/>
        <w:ind w:left="720"/>
        <w:rPr>
          <w:rFonts w:cs="Tahoma"/>
          <w:lang w:val="pt-PT"/>
        </w:rPr>
      </w:pPr>
      <w:r w:rsidRPr="00715FF4">
        <w:rPr>
          <w:rFonts w:cs="Tahoma"/>
          <w:lang w:val="pt-BR"/>
        </w:rPr>
        <w:t>Os clientes sob registros existentes a partir de 1º de abril de 2012 (em vigor ou antes de 1º de abril de 2012) podem continuar a fazer adequações (</w:t>
      </w:r>
      <w:r w:rsidR="00CD5606" w:rsidRPr="00715FF4">
        <w:rPr>
          <w:rFonts w:cs="Tahoma"/>
          <w:lang w:val="pt-BR"/>
        </w:rPr>
        <w:t>“</w:t>
      </w:r>
      <w:r w:rsidRPr="00715FF4">
        <w:rPr>
          <w:rFonts w:cs="Tahoma"/>
          <w:lang w:val="pt-BR"/>
        </w:rPr>
        <w:t>true-up</w:t>
      </w:r>
      <w:r w:rsidR="00CD5606" w:rsidRPr="00715FF4">
        <w:rPr>
          <w:rFonts w:cs="Tahoma"/>
          <w:lang w:val="pt-BR"/>
        </w:rPr>
        <w:t>”</w:t>
      </w:r>
      <w:r w:rsidRPr="00715FF4">
        <w:rPr>
          <w:rFonts w:cs="Tahoma"/>
          <w:lang w:val="pt-BR"/>
        </w:rPr>
        <w:t>) de licenças sob o modelo antigo sob o qual cada licença pode licenciar apenas um processador.</w:t>
      </w:r>
      <w:r w:rsidRPr="00F83E68">
        <w:rPr>
          <w:rFonts w:cs="Tahoma"/>
          <w:lang w:val="pt-PT"/>
        </w:rPr>
        <w:t xml:space="preserve"> </w:t>
      </w:r>
      <w:r w:rsidRPr="00715FF4">
        <w:rPr>
          <w:rFonts w:cs="Tahoma"/>
          <w:lang w:val="pt-BR"/>
        </w:rPr>
        <w:t>Os direitos de migração a seguir se aplicam a licenças para esses clientes:</w:t>
      </w:r>
    </w:p>
    <w:p w14:paraId="45A54897" w14:textId="77777777" w:rsidR="00AF08FE" w:rsidRPr="00715FF4" w:rsidRDefault="00AF08FE" w:rsidP="001154B5">
      <w:pPr>
        <w:pStyle w:val="ListParagraph"/>
        <w:spacing w:after="200"/>
        <w:contextualSpacing w:val="0"/>
        <w:rPr>
          <w:rFonts w:ascii="Tahoma" w:hAnsi="Tahoma" w:cs="Tahoma"/>
        </w:rPr>
      </w:pPr>
      <w:r w:rsidRPr="00715FF4">
        <w:rPr>
          <w:rFonts w:ascii="Tahoma" w:hAnsi="Tahoma" w:cs="Tahoma"/>
          <w:sz w:val="18"/>
        </w:rPr>
        <w:t>Para a duração do registro existente, as licenças novas e existentes dos clientes sob o modelo antigo serão</w:t>
      </w:r>
      <w:r w:rsidR="008E512F" w:rsidRPr="00F83E68">
        <w:rPr>
          <w:rFonts w:ascii="Tahoma" w:hAnsi="Tahoma" w:cs="Tahoma"/>
          <w:sz w:val="18"/>
          <w:lang w:val="pt-PT"/>
        </w:rPr>
        <w:t> </w:t>
      </w:r>
      <w:r w:rsidRPr="00715FF4">
        <w:rPr>
          <w:rFonts w:ascii="Tahoma" w:hAnsi="Tahoma" w:cs="Tahoma"/>
          <w:sz w:val="18"/>
        </w:rPr>
        <w:t>consideradas como equivalentes a licenças sob o novo modelo em uma proporção 1:1.</w:t>
      </w:r>
      <w:r w:rsidRPr="00715FF4">
        <w:rPr>
          <w:rFonts w:ascii="Tahoma" w:hAnsi="Tahoma" w:cs="Tahoma"/>
        </w:rPr>
        <w:t xml:space="preserve"> </w:t>
      </w:r>
      <w:r w:rsidRPr="00715FF4">
        <w:rPr>
          <w:rFonts w:ascii="Tahoma" w:hAnsi="Tahoma" w:cs="Tahoma"/>
          <w:sz w:val="18"/>
        </w:rPr>
        <w:t>Na</w:t>
      </w:r>
      <w:r w:rsidR="00DD4E06" w:rsidRPr="00F83E68">
        <w:rPr>
          <w:rFonts w:ascii="Tahoma" w:hAnsi="Tahoma" w:cs="Tahoma"/>
          <w:sz w:val="18"/>
          <w:lang w:val="pt-PT"/>
        </w:rPr>
        <w:t> </w:t>
      </w:r>
      <w:r w:rsidRPr="00715FF4">
        <w:rPr>
          <w:rFonts w:ascii="Tahoma" w:hAnsi="Tahoma" w:cs="Tahoma"/>
          <w:sz w:val="18"/>
        </w:rPr>
        <w:t>renovação,</w:t>
      </w:r>
      <w:r w:rsidR="008E512F" w:rsidRPr="00F83E68">
        <w:rPr>
          <w:rFonts w:ascii="Tahoma" w:hAnsi="Tahoma" w:cs="Tahoma"/>
          <w:sz w:val="18"/>
          <w:lang w:val="pt-PT"/>
        </w:rPr>
        <w:t> </w:t>
      </w:r>
      <w:r w:rsidRPr="00715FF4">
        <w:rPr>
          <w:rFonts w:ascii="Tahoma" w:hAnsi="Tahoma" w:cs="Tahoma"/>
          <w:sz w:val="18"/>
        </w:rPr>
        <w:t>os clientes podem renovar o Software Assurance em licenças sob o novo modelo.</w:t>
      </w:r>
    </w:p>
    <w:p w14:paraId="45A54898" w14:textId="77777777" w:rsidR="00AF08FE" w:rsidRPr="00F83E68" w:rsidRDefault="00AF08FE" w:rsidP="001154B5">
      <w:pPr>
        <w:spacing w:after="200"/>
        <w:ind w:left="720"/>
        <w:rPr>
          <w:rFonts w:cs="Tahoma"/>
          <w:lang w:val="pt-PT"/>
        </w:rPr>
      </w:pPr>
      <w:r w:rsidRPr="00715FF4">
        <w:rPr>
          <w:rFonts w:cs="Tahoma"/>
          <w:b/>
          <w:u w:val="single"/>
          <w:lang w:val="pt-BR"/>
        </w:rPr>
        <w:t>Liberação da nova versão do Windows Server</w:t>
      </w:r>
      <w:r w:rsidR="00E23241" w:rsidRPr="00715FF4">
        <w:rPr>
          <w:rFonts w:cs="Tahoma"/>
          <w:b/>
          <w:lang w:val="pt-BR"/>
        </w:rPr>
        <w:t>:</w:t>
      </w:r>
    </w:p>
    <w:p w14:paraId="45A54899" w14:textId="77777777" w:rsidR="00AF08FE" w:rsidRPr="00F83E68" w:rsidRDefault="00AF08FE" w:rsidP="001154B5">
      <w:pPr>
        <w:spacing w:after="200"/>
        <w:ind w:left="720"/>
        <w:rPr>
          <w:rFonts w:cs="Tahoma"/>
          <w:lang w:val="pt-PT"/>
        </w:rPr>
      </w:pPr>
      <w:r w:rsidRPr="00715FF4">
        <w:rPr>
          <w:rFonts w:cs="Tahoma"/>
          <w:lang w:val="pt-BR"/>
        </w:rPr>
        <w:t>Os clientes licenciados para o Core Infrastructure Server Suite Standard com Software Assurance ativo a</w:t>
      </w:r>
      <w:r w:rsidR="00DD4E06" w:rsidRPr="00715FF4">
        <w:rPr>
          <w:rFonts w:cs="Tahoma"/>
          <w:lang w:val="pt-BR"/>
        </w:rPr>
        <w:t> </w:t>
      </w:r>
      <w:r w:rsidRPr="00715FF4">
        <w:rPr>
          <w:rFonts w:cs="Tahoma"/>
          <w:lang w:val="pt-BR"/>
        </w:rPr>
        <w:t>partir de 1º de setembro de 2012 têm os direitos de uso dos seguintes produtos sujeitos aos direitos de</w:t>
      </w:r>
      <w:r w:rsidR="00DD4E06" w:rsidRPr="00715FF4">
        <w:rPr>
          <w:rFonts w:cs="Tahoma"/>
          <w:lang w:val="pt-BR"/>
        </w:rPr>
        <w:t> </w:t>
      </w:r>
      <w:r w:rsidRPr="00715FF4">
        <w:rPr>
          <w:rFonts w:cs="Tahoma"/>
          <w:lang w:val="pt-BR"/>
        </w:rPr>
        <w:t>uso</w:t>
      </w:r>
      <w:r w:rsidR="00DD4E06" w:rsidRPr="00715FF4">
        <w:rPr>
          <w:rFonts w:cs="Tahoma"/>
          <w:lang w:val="pt-BR"/>
        </w:rPr>
        <w:t> </w:t>
      </w:r>
      <w:r w:rsidRPr="00715FF4">
        <w:rPr>
          <w:rFonts w:cs="Tahoma"/>
          <w:lang w:val="pt-BR"/>
        </w:rPr>
        <w:t>de produto desses produtos e do Core Infrastructure Server Suite Standard:</w:t>
      </w:r>
    </w:p>
    <w:p w14:paraId="45A5489A" w14:textId="77777777" w:rsidR="00AF08FE" w:rsidRPr="00715FF4" w:rsidRDefault="00AF08FE" w:rsidP="00024C3C">
      <w:pPr>
        <w:numPr>
          <w:ilvl w:val="0"/>
          <w:numId w:val="27"/>
        </w:numPr>
        <w:tabs>
          <w:tab w:val="left" w:pos="1440"/>
          <w:tab w:val="left" w:pos="3510"/>
        </w:tabs>
        <w:spacing w:after="100" w:afterAutospacing="1"/>
        <w:rPr>
          <w:rFonts w:cs="Tahoma"/>
        </w:rPr>
      </w:pPr>
      <w:r w:rsidRPr="00715FF4">
        <w:rPr>
          <w:rFonts w:cs="Tahoma"/>
          <w:lang w:val="pt-BR"/>
        </w:rPr>
        <w:t>Windows Server 2012 Standard</w:t>
      </w:r>
    </w:p>
    <w:p w14:paraId="45A5489B" w14:textId="77777777" w:rsidR="00AF08FE" w:rsidRPr="00715FF4" w:rsidRDefault="00AF08FE" w:rsidP="00024C3C">
      <w:pPr>
        <w:numPr>
          <w:ilvl w:val="0"/>
          <w:numId w:val="27"/>
        </w:numPr>
        <w:tabs>
          <w:tab w:val="left" w:pos="1440"/>
          <w:tab w:val="left" w:pos="3510"/>
        </w:tabs>
        <w:spacing w:after="100" w:afterAutospacing="1"/>
        <w:rPr>
          <w:rFonts w:cs="Tahoma"/>
        </w:rPr>
      </w:pPr>
      <w:r w:rsidRPr="00715FF4">
        <w:rPr>
          <w:rFonts w:cs="Tahoma"/>
          <w:lang w:val="pt-BR"/>
        </w:rPr>
        <w:t>System Center 2012 Standard</w:t>
      </w:r>
    </w:p>
    <w:p w14:paraId="45A5489C" w14:textId="77777777" w:rsidR="00AF08FE" w:rsidRPr="00F83E68" w:rsidRDefault="00AF08FE" w:rsidP="001154B5">
      <w:pPr>
        <w:spacing w:after="200"/>
        <w:ind w:left="720"/>
        <w:rPr>
          <w:rFonts w:cs="Tahoma"/>
          <w:lang w:val="pt-PT"/>
        </w:rPr>
      </w:pPr>
      <w:r w:rsidRPr="00715FF4">
        <w:rPr>
          <w:rFonts w:cs="Tahoma"/>
          <w:lang w:val="pt-BR"/>
        </w:rPr>
        <w:t>Para qualquer servidor que esteja devidamente licenciado para Core Infrastructure Server Suite Standard, os clientes podem executar uma instância do Windows Server 2008 R2 Enterprise em vez do Windows Server Standard.</w:t>
      </w:r>
    </w:p>
    <w:p w14:paraId="45A5489D" w14:textId="77777777" w:rsidR="007072E9" w:rsidRPr="00715FF4" w:rsidRDefault="007072E9" w:rsidP="001154B5">
      <w:pPr>
        <w:spacing w:after="200"/>
        <w:ind w:left="720"/>
        <w:rPr>
          <w:rFonts w:cs="Tahoma"/>
          <w:b/>
          <w:u w:val="single"/>
          <w:lang w:val="pt-BR"/>
        </w:rPr>
      </w:pPr>
    </w:p>
    <w:p w14:paraId="45A5489E" w14:textId="77777777" w:rsidR="00AF08FE" w:rsidRPr="00715FF4" w:rsidRDefault="00AF08FE" w:rsidP="001154B5">
      <w:pPr>
        <w:spacing w:after="200"/>
        <w:ind w:left="720"/>
        <w:rPr>
          <w:rFonts w:cs="Tahoma"/>
          <w:lang w:val="pt-BR"/>
        </w:rPr>
      </w:pPr>
      <w:r w:rsidRPr="00715FF4">
        <w:rPr>
          <w:rFonts w:cs="Tahoma"/>
          <w:b/>
          <w:u w:val="single"/>
          <w:lang w:val="pt-BR"/>
        </w:rPr>
        <w:t>Oferta de Renovação de Software Assurance para Clientes do Windows Server Standard e</w:t>
      </w:r>
      <w:r w:rsidR="005F6FC4" w:rsidRPr="00715FF4">
        <w:rPr>
          <w:rFonts w:cs="Tahoma"/>
          <w:b/>
          <w:u w:val="single"/>
          <w:lang w:val="pt-BR"/>
        </w:rPr>
        <w:t> </w:t>
      </w:r>
      <w:r w:rsidRPr="00715FF4">
        <w:rPr>
          <w:rFonts w:cs="Tahoma"/>
          <w:b/>
          <w:u w:val="single"/>
          <w:lang w:val="pt-BR"/>
        </w:rPr>
        <w:t>System Center Standard e Clientes do Windows Server Enterprise e System Center Standard</w:t>
      </w:r>
    </w:p>
    <w:p w14:paraId="45A5489F" w14:textId="77777777" w:rsidR="00AF08FE" w:rsidRPr="00715FF4" w:rsidRDefault="00AF08FE" w:rsidP="001154B5">
      <w:pPr>
        <w:spacing w:after="200"/>
        <w:ind w:left="720"/>
        <w:rPr>
          <w:rFonts w:cs="Tahoma"/>
          <w:lang w:val="pt-BR"/>
        </w:rPr>
      </w:pPr>
      <w:r w:rsidRPr="00715FF4">
        <w:rPr>
          <w:rFonts w:cs="Tahoma"/>
          <w:lang w:val="pt-BR"/>
        </w:rPr>
        <w:t>Os clientes que possuírem licenças com Software Assurance ativo para todos os produtos da Tabela A</w:t>
      </w:r>
      <w:r w:rsidR="005C6697" w:rsidRPr="00715FF4">
        <w:rPr>
          <w:rFonts w:cs="Tahoma"/>
          <w:lang w:val="pt-BR"/>
        </w:rPr>
        <w:t> </w:t>
      </w:r>
      <w:r w:rsidRPr="00715FF4">
        <w:rPr>
          <w:rFonts w:cs="Tahoma"/>
          <w:lang w:val="pt-BR"/>
        </w:rPr>
        <w:t>poderão, na ocasião do término dessa cobertura, adquirir o Software Assurance para o Core Infrastructure Server Suite Standard sem adquirir a licença básica do Core Infrastructure Server Suite Standard.</w:t>
      </w:r>
    </w:p>
    <w:p w14:paraId="45A548A0" w14:textId="77777777" w:rsidR="00A4376E" w:rsidRPr="00F83E68" w:rsidRDefault="00A4376E" w:rsidP="001154B5">
      <w:pPr>
        <w:spacing w:after="200"/>
        <w:ind w:left="720"/>
        <w:rPr>
          <w:rFonts w:cs="Tahoma"/>
          <w:lang w:val="pt-PT"/>
        </w:rPr>
      </w:pP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AF08FE" w:rsidRPr="00715FF4" w14:paraId="45A548A2" w14:textId="77777777" w:rsidTr="003A458C">
        <w:tc>
          <w:tcPr>
            <w:tcW w:w="6588" w:type="dxa"/>
            <w:shd w:val="clear" w:color="auto" w:fill="FABF8F"/>
          </w:tcPr>
          <w:p w14:paraId="45A548A1" w14:textId="77777777" w:rsidR="00AF08FE" w:rsidRPr="00715FF4" w:rsidRDefault="00AF08FE" w:rsidP="003A458C">
            <w:pPr>
              <w:tabs>
                <w:tab w:val="left" w:pos="3120"/>
                <w:tab w:val="center" w:pos="3591"/>
              </w:tabs>
              <w:spacing w:after="200" w:line="276" w:lineRule="auto"/>
              <w:jc w:val="center"/>
              <w:rPr>
                <w:rFonts w:eastAsia="Times New Roman" w:cs="Tahoma"/>
                <w:b/>
                <w:szCs w:val="18"/>
              </w:rPr>
            </w:pPr>
            <w:r w:rsidRPr="00715FF4">
              <w:rPr>
                <w:rFonts w:eastAsia="Times New Roman" w:cs="Tahoma"/>
                <w:b/>
                <w:szCs w:val="18"/>
                <w:lang w:val="pt-BR"/>
              </w:rPr>
              <w:t>Tabela A</w:t>
            </w:r>
          </w:p>
        </w:tc>
      </w:tr>
      <w:tr w:rsidR="00AF08FE" w:rsidRPr="00715FF4" w14:paraId="45A548A4" w14:textId="77777777" w:rsidTr="003A458C">
        <w:tc>
          <w:tcPr>
            <w:tcW w:w="6588" w:type="dxa"/>
            <w:vAlign w:val="center"/>
          </w:tcPr>
          <w:p w14:paraId="45A548A3" w14:textId="77777777" w:rsidR="00AF08FE" w:rsidRPr="00715FF4" w:rsidRDefault="00AF08FE" w:rsidP="003A458C">
            <w:pPr>
              <w:spacing w:after="200" w:line="276" w:lineRule="auto"/>
              <w:rPr>
                <w:rFonts w:eastAsia="Times New Roman" w:cs="Tahoma"/>
                <w:szCs w:val="18"/>
              </w:rPr>
            </w:pPr>
            <w:r w:rsidRPr="00715FF4">
              <w:rPr>
                <w:rFonts w:eastAsia="Times New Roman" w:cs="Tahoma"/>
                <w:szCs w:val="18"/>
                <w:lang w:val="pt-BR"/>
              </w:rPr>
              <w:t>Windows Server Standard</w:t>
            </w:r>
          </w:p>
        </w:tc>
      </w:tr>
      <w:tr w:rsidR="00AF08FE" w:rsidRPr="00715FF4" w14:paraId="45A548A6" w14:textId="77777777" w:rsidTr="003A458C">
        <w:tc>
          <w:tcPr>
            <w:tcW w:w="6588" w:type="dxa"/>
            <w:vAlign w:val="center"/>
          </w:tcPr>
          <w:p w14:paraId="45A548A5" w14:textId="77777777" w:rsidR="00AF08FE" w:rsidRPr="00715FF4" w:rsidRDefault="00AF08FE" w:rsidP="003A458C">
            <w:pPr>
              <w:spacing w:after="200" w:line="276" w:lineRule="auto"/>
              <w:rPr>
                <w:rFonts w:eastAsia="Times New Roman" w:cs="Tahoma"/>
                <w:szCs w:val="18"/>
              </w:rPr>
            </w:pPr>
            <w:r w:rsidRPr="00715FF4">
              <w:rPr>
                <w:rFonts w:eastAsia="Times New Roman" w:cs="Tahoma"/>
                <w:szCs w:val="18"/>
                <w:lang w:val="pt-BR"/>
              </w:rPr>
              <w:t>System Center Standard</w:t>
            </w:r>
          </w:p>
        </w:tc>
      </w:tr>
    </w:tbl>
    <w:p w14:paraId="45A548A7" w14:textId="77777777" w:rsidR="00AF08FE" w:rsidRPr="00715FF4" w:rsidRDefault="00AF08FE" w:rsidP="00416294">
      <w:pPr>
        <w:ind w:left="547"/>
        <w:rPr>
          <w:rFonts w:cs="Tahoma"/>
        </w:rPr>
      </w:pPr>
    </w:p>
    <w:p w14:paraId="45A548A8" w14:textId="77777777" w:rsidR="00AF08FE" w:rsidRPr="00F83E68" w:rsidRDefault="00AF08FE" w:rsidP="001154B5">
      <w:pPr>
        <w:spacing w:after="200"/>
        <w:ind w:left="720"/>
        <w:rPr>
          <w:rFonts w:cs="Tahoma"/>
          <w:lang w:val="pt-PT"/>
        </w:rPr>
      </w:pPr>
      <w:r w:rsidRPr="00715FF4">
        <w:rPr>
          <w:rFonts w:eastAsia="Times New Roman" w:cs="Tahoma"/>
          <w:szCs w:val="18"/>
          <w:lang w:val="pt-BR"/>
        </w:rPr>
        <w:t>Para cada conjunto composto de uma de cada das licenças qualificadas na Tabela A acima, os clientes poderão adquirir o Software Assurance para uma licença do Core Infrastructure Server Suite Standard.</w:t>
      </w:r>
      <w:r w:rsidRPr="00F83E68">
        <w:rPr>
          <w:rFonts w:eastAsia="Times New Roman" w:cs="Tahoma"/>
          <w:szCs w:val="18"/>
          <w:lang w:val="pt-PT"/>
        </w:rPr>
        <w:t xml:space="preserve"> </w:t>
      </w:r>
    </w:p>
    <w:p w14:paraId="45A548A9" w14:textId="77777777" w:rsidR="00AF08FE" w:rsidRPr="00715FF4" w:rsidRDefault="00AF08FE" w:rsidP="001154B5">
      <w:pPr>
        <w:spacing w:after="200"/>
        <w:ind w:left="720"/>
        <w:rPr>
          <w:rFonts w:cs="Tahoma"/>
          <w:lang w:val="pt-BR"/>
        </w:rPr>
      </w:pPr>
      <w:r w:rsidRPr="00715FF4">
        <w:rPr>
          <w:rFonts w:eastAsia="Times New Roman" w:cs="Tahoma"/>
          <w:szCs w:val="18"/>
          <w:lang w:val="pt-BR"/>
        </w:rPr>
        <w:t>Os clientes que licenciam e usam o Core Infrastructure Server Suite Standard sob esta oferta não poderão mais usar o software sob as licenças qualificadas.</w:t>
      </w:r>
      <w:r w:rsidRPr="00F83E68">
        <w:rPr>
          <w:rFonts w:cs="Tahoma"/>
          <w:lang w:val="pt-PT"/>
        </w:rPr>
        <w:t xml:space="preserve"> </w:t>
      </w:r>
      <w:r w:rsidRPr="00715FF4">
        <w:rPr>
          <w:rFonts w:cs="Tahoma"/>
          <w:lang w:val="pt-BR"/>
        </w:rPr>
        <w:t>As Licenças e o Software Assurance adquiridos sob um contrato de assinatura não estão qualificados para essa oferta.</w:t>
      </w:r>
    </w:p>
    <w:p w14:paraId="45A548AA" w14:textId="77777777" w:rsidR="00DF5BDD" w:rsidRPr="00715FF4" w:rsidRDefault="00DF5BDD" w:rsidP="001154B5">
      <w:pPr>
        <w:spacing w:after="200"/>
        <w:ind w:left="720"/>
        <w:rPr>
          <w:rFonts w:cs="Tahoma"/>
          <w:lang w:val="pt-BR"/>
        </w:rPr>
      </w:pPr>
    </w:p>
    <w:p w14:paraId="45A548AB" w14:textId="77777777" w:rsidR="00DF5BDD" w:rsidRPr="00F83E68" w:rsidRDefault="00DF5BDD" w:rsidP="001154B5">
      <w:pPr>
        <w:spacing w:after="200"/>
        <w:ind w:left="720"/>
        <w:rPr>
          <w:rFonts w:cs="Tahoma"/>
          <w:lang w:val="pt-PT"/>
        </w:rPr>
      </w:pPr>
    </w:p>
    <w:p w14:paraId="45A548AC" w14:textId="77777777" w:rsidR="00AF08FE" w:rsidRPr="00715FF4" w:rsidRDefault="00AF08FE" w:rsidP="001154B5">
      <w:pPr>
        <w:spacing w:after="200"/>
        <w:ind w:left="720"/>
        <w:rPr>
          <w:rFonts w:cs="Tahoma"/>
        </w:rPr>
      </w:pPr>
      <w:r w:rsidRPr="00F83E68">
        <w:rPr>
          <w:rFonts w:cs="Tahoma"/>
          <w:b/>
          <w:u w:val="single"/>
        </w:rPr>
        <w:t>Step-up do Windows Server Standard ou System Center Standard para Core Infrastructure Server Suite Standard</w:t>
      </w:r>
    </w:p>
    <w:p w14:paraId="45A548AD" w14:textId="77777777" w:rsidR="00AF08FE" w:rsidRPr="00F83E68" w:rsidRDefault="00AF08FE" w:rsidP="001154B5">
      <w:pPr>
        <w:spacing w:after="200"/>
        <w:ind w:left="720"/>
        <w:rPr>
          <w:rFonts w:cs="Tahoma"/>
          <w:lang w:val="pt-PT"/>
        </w:rPr>
      </w:pPr>
      <w:r w:rsidRPr="00715FF4">
        <w:rPr>
          <w:rFonts w:cs="Tahoma"/>
          <w:lang w:val="pt-BR"/>
        </w:rPr>
        <w:t>Os clientes podem fazer step-up do Windows Server Standard ou System Center Standard para o Core Infrastructure Server Suite Standard pela aquisição da licença de Step-up apropriada do Core Infrastructure Server Suite Standard.</w:t>
      </w:r>
      <w:r w:rsidR="00CD5606" w:rsidRPr="00F83E68">
        <w:rPr>
          <w:rFonts w:cs="Tahoma"/>
          <w:lang w:val="pt-PT"/>
        </w:rPr>
        <w:t xml:space="preserve"> </w:t>
      </w:r>
      <w:r w:rsidRPr="00715FF4">
        <w:rPr>
          <w:rFonts w:cs="Tahoma"/>
          <w:lang w:val="pt-BR"/>
        </w:rPr>
        <w:t>Os clientes devem ter o Software Assurance ativo para a licença do Windows Server Standard ou System Center Standard para adquirir essa licença de Step-up.</w:t>
      </w:r>
      <w:r w:rsidR="00CD5606" w:rsidRPr="00F83E68">
        <w:rPr>
          <w:rFonts w:cs="Tahoma"/>
          <w:lang w:val="pt-PT"/>
        </w:rPr>
        <w:t xml:space="preserve"> </w:t>
      </w:r>
    </w:p>
    <w:p w14:paraId="45A548AE" w14:textId="77777777" w:rsidR="00AF08FE" w:rsidRPr="00F83E68" w:rsidRDefault="00AF08FE" w:rsidP="001154B5">
      <w:pPr>
        <w:spacing w:after="200"/>
        <w:ind w:left="720"/>
        <w:rPr>
          <w:rFonts w:cs="Tahoma"/>
          <w:lang w:val="pt-PT"/>
        </w:rPr>
      </w:pPr>
      <w:r w:rsidRPr="00715FF4">
        <w:rPr>
          <w:rFonts w:cs="Tahoma"/>
          <w:lang w:val="pt-BR"/>
        </w:rPr>
        <w:t>Para cada licença qualificada do Windows Server Standard que o cliente tiver, ele poderá adquirir uma</w:t>
      </w:r>
      <w:r w:rsidR="00A4376E" w:rsidRPr="00715FF4">
        <w:rPr>
          <w:rFonts w:cs="Tahoma"/>
          <w:lang w:val="pt-BR"/>
        </w:rPr>
        <w:t> </w:t>
      </w:r>
      <w:r w:rsidRPr="00715FF4">
        <w:rPr>
          <w:rFonts w:cs="Tahoma"/>
          <w:lang w:val="pt-BR"/>
        </w:rPr>
        <w:t>licença de Step-up do Core Infrastructure Server Suite Standard.</w:t>
      </w:r>
    </w:p>
    <w:p w14:paraId="45A548AF" w14:textId="77777777" w:rsidR="00AF08FE" w:rsidRPr="00F83E68" w:rsidRDefault="00AF08FE" w:rsidP="001154B5">
      <w:pPr>
        <w:spacing w:after="200"/>
        <w:ind w:left="720"/>
        <w:rPr>
          <w:rFonts w:cs="Tahoma"/>
          <w:lang w:val="pt-PT"/>
        </w:rPr>
      </w:pPr>
      <w:r w:rsidRPr="00715FF4">
        <w:rPr>
          <w:rFonts w:cs="Tahoma"/>
          <w:lang w:val="pt-BR"/>
        </w:rPr>
        <w:t>Para cada licença qualificada do System Center Standard que o cliente tiver, ele poderá adquirir uma licença de Step-up do Core Infrastructure Server Suite Standard.</w:t>
      </w:r>
    </w:p>
    <w:p w14:paraId="45A548B0" w14:textId="77777777" w:rsidR="00AF08FE" w:rsidRPr="00F83E68" w:rsidRDefault="00AF08FE" w:rsidP="001154B5">
      <w:pPr>
        <w:spacing w:after="200"/>
        <w:ind w:left="720"/>
        <w:rPr>
          <w:rFonts w:cs="Tahoma"/>
          <w:lang w:val="pt-PT"/>
        </w:rPr>
      </w:pPr>
      <w:r w:rsidRPr="00715FF4">
        <w:rPr>
          <w:rFonts w:cs="Tahoma"/>
          <w:lang w:val="pt-BR"/>
        </w:rPr>
        <w:t>O direito de uso do software pelos clientes sob a licença do Core Infrastructure Server Suite Standard está condicionado ao cumprimento pelos clientes de qualquer obrigação de pagamento remanescente da licença do produto qualificado.</w:t>
      </w:r>
      <w:r w:rsidR="00CD5606" w:rsidRPr="00F83E68">
        <w:rPr>
          <w:rFonts w:cs="Tahoma"/>
          <w:lang w:val="pt-PT"/>
        </w:rPr>
        <w:t xml:space="preserve"> </w:t>
      </w:r>
      <w:r w:rsidRPr="00715FF4">
        <w:rPr>
          <w:rFonts w:cs="Tahoma"/>
          <w:lang w:val="pt-BR"/>
        </w:rPr>
        <w:t>A licença do Core Infrastructure Server Suite Standard dos clientes suplanta e substitui a licença básica do produto qualificado.</w:t>
      </w: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AF08FE" w:rsidRPr="00715FF4" w14:paraId="45A548B3" w14:textId="77777777" w:rsidTr="003A458C">
        <w:trPr>
          <w:tblHeader/>
        </w:trPr>
        <w:tc>
          <w:tcPr>
            <w:tcW w:w="4140" w:type="dxa"/>
            <w:tcBorders>
              <w:top w:val="single" w:sz="12" w:space="0" w:color="auto"/>
            </w:tcBorders>
            <w:shd w:val="clear" w:color="auto" w:fill="FABF8F"/>
            <w:tcMar>
              <w:top w:w="0" w:type="dxa"/>
              <w:left w:w="108" w:type="dxa"/>
              <w:bottom w:w="0" w:type="dxa"/>
              <w:right w:w="108" w:type="dxa"/>
            </w:tcMar>
          </w:tcPr>
          <w:p w14:paraId="45A548B1" w14:textId="77777777" w:rsidR="00AF08FE" w:rsidRPr="00715FF4" w:rsidRDefault="00AF08FE" w:rsidP="003A458C">
            <w:pPr>
              <w:spacing w:after="200" w:line="276" w:lineRule="auto"/>
              <w:jc w:val="center"/>
              <w:rPr>
                <w:rFonts w:eastAsia="Times New Roman" w:cs="Tahoma"/>
                <w:b/>
                <w:szCs w:val="18"/>
              </w:rPr>
            </w:pPr>
            <w:r w:rsidRPr="00715FF4">
              <w:rPr>
                <w:rFonts w:eastAsia="Times New Roman" w:cs="Tahoma"/>
                <w:b/>
                <w:szCs w:val="18"/>
                <w:lang w:val="pt-BR"/>
              </w:rPr>
              <w:t>Produto Qualificado</w:t>
            </w:r>
          </w:p>
        </w:tc>
        <w:tc>
          <w:tcPr>
            <w:tcW w:w="4050" w:type="dxa"/>
            <w:tcBorders>
              <w:top w:val="single" w:sz="12" w:space="0" w:color="auto"/>
            </w:tcBorders>
            <w:shd w:val="clear" w:color="auto" w:fill="FABF8F"/>
            <w:tcMar>
              <w:top w:w="0" w:type="dxa"/>
              <w:left w:w="108" w:type="dxa"/>
              <w:bottom w:w="0" w:type="dxa"/>
              <w:right w:w="108" w:type="dxa"/>
            </w:tcMar>
          </w:tcPr>
          <w:p w14:paraId="45A548B2" w14:textId="77777777" w:rsidR="00AF08FE" w:rsidRPr="00715FF4" w:rsidRDefault="00AF08FE" w:rsidP="003A458C">
            <w:pPr>
              <w:spacing w:after="200" w:line="276" w:lineRule="auto"/>
              <w:jc w:val="center"/>
              <w:rPr>
                <w:rFonts w:eastAsia="Times New Roman" w:cs="Tahoma"/>
                <w:b/>
                <w:szCs w:val="18"/>
              </w:rPr>
            </w:pPr>
            <w:r w:rsidRPr="00715FF4">
              <w:rPr>
                <w:rFonts w:eastAsia="Times New Roman" w:cs="Tahoma"/>
                <w:b/>
                <w:szCs w:val="18"/>
                <w:lang w:val="pt-BR"/>
              </w:rPr>
              <w:t>Step-up para</w:t>
            </w:r>
          </w:p>
        </w:tc>
      </w:tr>
      <w:tr w:rsidR="00AF08FE" w:rsidRPr="00F83E68" w14:paraId="45A548B6" w14:textId="77777777" w:rsidTr="003A458C">
        <w:tc>
          <w:tcPr>
            <w:tcW w:w="4140" w:type="dxa"/>
            <w:tcMar>
              <w:top w:w="0" w:type="dxa"/>
              <w:left w:w="108" w:type="dxa"/>
              <w:bottom w:w="0" w:type="dxa"/>
              <w:right w:w="108" w:type="dxa"/>
            </w:tcMar>
          </w:tcPr>
          <w:p w14:paraId="45A548B4" w14:textId="77777777" w:rsidR="00AF08FE" w:rsidRPr="00715FF4" w:rsidRDefault="00AF08FE" w:rsidP="003A458C">
            <w:pPr>
              <w:spacing w:after="200" w:line="276" w:lineRule="auto"/>
              <w:rPr>
                <w:rFonts w:eastAsia="Times New Roman" w:cs="Tahoma"/>
                <w:szCs w:val="18"/>
              </w:rPr>
            </w:pPr>
            <w:r w:rsidRPr="00715FF4">
              <w:rPr>
                <w:rFonts w:eastAsia="Times New Roman" w:cs="Tahoma"/>
                <w:szCs w:val="18"/>
                <w:lang w:val="pt-BR"/>
              </w:rPr>
              <w:t>Windows Server Standard</w:t>
            </w:r>
          </w:p>
        </w:tc>
        <w:tc>
          <w:tcPr>
            <w:tcW w:w="4050" w:type="dxa"/>
            <w:tcMar>
              <w:top w:w="0" w:type="dxa"/>
              <w:left w:w="108" w:type="dxa"/>
              <w:bottom w:w="0" w:type="dxa"/>
              <w:right w:w="108" w:type="dxa"/>
            </w:tcMar>
          </w:tcPr>
          <w:p w14:paraId="45A548B5" w14:textId="77777777" w:rsidR="00AF08FE" w:rsidRPr="00715FF4" w:rsidRDefault="00AF08FE" w:rsidP="003A458C">
            <w:pPr>
              <w:spacing w:after="200" w:line="276" w:lineRule="auto"/>
              <w:rPr>
                <w:rFonts w:eastAsia="Times New Roman" w:cs="Tahoma"/>
                <w:szCs w:val="18"/>
                <w:lang w:val="fr-FR"/>
              </w:rPr>
            </w:pPr>
            <w:r w:rsidRPr="00F83E68">
              <w:rPr>
                <w:rFonts w:eastAsia="Times New Roman" w:cs="Tahoma"/>
                <w:szCs w:val="18"/>
                <w:lang w:val="fr-FR"/>
              </w:rPr>
              <w:t>Core Infrastructure Server Suite Standard</w:t>
            </w:r>
          </w:p>
        </w:tc>
      </w:tr>
      <w:tr w:rsidR="00AF08FE" w:rsidRPr="00F83E68" w14:paraId="45A548B9" w14:textId="77777777" w:rsidTr="003A458C">
        <w:tc>
          <w:tcPr>
            <w:tcW w:w="4140" w:type="dxa"/>
            <w:tcBorders>
              <w:bottom w:val="single" w:sz="12" w:space="0" w:color="auto"/>
            </w:tcBorders>
            <w:tcMar>
              <w:top w:w="0" w:type="dxa"/>
              <w:left w:w="108" w:type="dxa"/>
              <w:bottom w:w="0" w:type="dxa"/>
              <w:right w:w="108" w:type="dxa"/>
            </w:tcMar>
          </w:tcPr>
          <w:p w14:paraId="45A548B7" w14:textId="77777777" w:rsidR="00AF08FE" w:rsidRPr="00715FF4" w:rsidRDefault="00AF08FE" w:rsidP="003A458C">
            <w:pPr>
              <w:spacing w:after="200" w:line="276" w:lineRule="auto"/>
              <w:rPr>
                <w:rFonts w:eastAsia="Times New Roman" w:cs="Tahoma"/>
                <w:szCs w:val="18"/>
              </w:rPr>
            </w:pPr>
            <w:r w:rsidRPr="00715FF4">
              <w:rPr>
                <w:rFonts w:cs="Tahoma"/>
                <w:lang w:val="pt-BR"/>
              </w:rPr>
              <w:t>System Center Standard</w:t>
            </w:r>
          </w:p>
        </w:tc>
        <w:tc>
          <w:tcPr>
            <w:tcW w:w="4050" w:type="dxa"/>
            <w:tcBorders>
              <w:bottom w:val="single" w:sz="12" w:space="0" w:color="auto"/>
            </w:tcBorders>
            <w:tcMar>
              <w:top w:w="0" w:type="dxa"/>
              <w:left w:w="108" w:type="dxa"/>
              <w:bottom w:w="0" w:type="dxa"/>
              <w:right w:w="108" w:type="dxa"/>
            </w:tcMar>
          </w:tcPr>
          <w:p w14:paraId="45A548B8" w14:textId="77777777" w:rsidR="00AF08FE" w:rsidRPr="00715FF4" w:rsidRDefault="00AF08FE" w:rsidP="003A458C">
            <w:pPr>
              <w:spacing w:after="200" w:line="276" w:lineRule="auto"/>
              <w:rPr>
                <w:rFonts w:eastAsia="Times New Roman" w:cs="Tahoma"/>
                <w:szCs w:val="18"/>
                <w:lang w:val="fr-FR"/>
              </w:rPr>
            </w:pPr>
            <w:r w:rsidRPr="00F83E68">
              <w:rPr>
                <w:rFonts w:eastAsia="Times New Roman" w:cs="Tahoma"/>
                <w:szCs w:val="18"/>
                <w:lang w:val="fr-FR"/>
              </w:rPr>
              <w:t>Core Infrastructure Server Suite Standard</w:t>
            </w:r>
          </w:p>
        </w:tc>
      </w:tr>
    </w:tbl>
    <w:p w14:paraId="45A548BA" w14:textId="77777777" w:rsidR="00AF08FE" w:rsidRPr="00F83E68" w:rsidRDefault="00AF08FE" w:rsidP="004D776B">
      <w:pPr>
        <w:spacing w:after="200" w:line="276" w:lineRule="auto"/>
        <w:rPr>
          <w:rFonts w:cs="Tahoma"/>
          <w:lang w:val="fr-FR"/>
        </w:rPr>
      </w:pPr>
    </w:p>
    <w:p w14:paraId="45A548BB" w14:textId="77777777" w:rsidR="00AF08FE" w:rsidRPr="00F83E68" w:rsidRDefault="00AF08FE" w:rsidP="00B947E4">
      <w:pPr>
        <w:pStyle w:val="Heading3"/>
        <w:rPr>
          <w:rFonts w:ascii="Tahoma" w:hAnsi="Tahoma" w:cs="Tahoma"/>
          <w:lang w:val="pt-PT"/>
        </w:rPr>
      </w:pPr>
      <w:bookmarkStart w:id="1247" w:name="_Toc336338297"/>
      <w:bookmarkStart w:id="1248" w:name="Srv_36CoreInfraServerSuiteEnt"/>
      <w:bookmarkStart w:id="1249" w:name="Srv_33CoreInfrastructureSvrSuiteEnt"/>
      <w:bookmarkStart w:id="1250" w:name="_36_Core_Infrastructure"/>
      <w:bookmarkStart w:id="1251" w:name="_Toc340680182"/>
      <w:bookmarkEnd w:id="1247"/>
      <w:bookmarkEnd w:id="1248"/>
      <w:bookmarkEnd w:id="1249"/>
      <w:bookmarkEnd w:id="1250"/>
      <w:r w:rsidRPr="00715FF4">
        <w:rPr>
          <w:rFonts w:ascii="Tahoma" w:hAnsi="Tahoma" w:cs="Tahoma"/>
          <w:caps/>
          <w:color w:val="F66400"/>
          <w:sz w:val="22"/>
          <w:vertAlign w:val="superscript"/>
          <w:lang w:val="pt-BR"/>
        </w:rPr>
        <w:t>36</w:t>
      </w:r>
      <w:r w:rsidRPr="00715FF4">
        <w:rPr>
          <w:rFonts w:ascii="Tahoma" w:hAnsi="Tahoma" w:cs="Tahoma"/>
          <w:color w:val="F66400"/>
          <w:sz w:val="22"/>
          <w:lang w:val="pt-BR"/>
        </w:rPr>
        <w:t xml:space="preserve"> Core Infrastructure Server Suite Enterprise</w:t>
      </w:r>
      <w:bookmarkEnd w:id="1251"/>
    </w:p>
    <w:p w14:paraId="45A548BC" w14:textId="77777777" w:rsidR="00AF08FE" w:rsidRPr="00F83E68" w:rsidRDefault="00AF08FE" w:rsidP="000A297A">
      <w:pPr>
        <w:rPr>
          <w:rFonts w:cs="Tahoma"/>
          <w:lang w:val="pt-PT"/>
        </w:rPr>
      </w:pPr>
    </w:p>
    <w:p w14:paraId="45A548BD" w14:textId="77777777" w:rsidR="00AF08FE" w:rsidRPr="00F83E68" w:rsidRDefault="00AF08FE" w:rsidP="00E03856">
      <w:pPr>
        <w:spacing w:after="200"/>
        <w:ind w:left="720"/>
        <w:rPr>
          <w:rFonts w:cs="Tahoma"/>
          <w:lang w:val="pt-PT"/>
        </w:rPr>
      </w:pPr>
      <w:r w:rsidRPr="00715FF4">
        <w:rPr>
          <w:rFonts w:eastAsia="Times New Roman" w:cs="Tahoma"/>
          <w:szCs w:val="18"/>
          <w:lang w:val="pt-BR"/>
        </w:rPr>
        <w:t>Em 1º de abril de 2012, a Microsoft descontinuará o Core Infrastructure Server Suite Enterprise.</w:t>
      </w:r>
      <w:r w:rsidRPr="00F83E68">
        <w:rPr>
          <w:rFonts w:eastAsia="Times New Roman" w:cs="Tahoma"/>
          <w:szCs w:val="18"/>
          <w:lang w:val="pt-PT"/>
        </w:rPr>
        <w:t xml:space="preserve"> </w:t>
      </w:r>
      <w:r w:rsidRPr="00715FF4">
        <w:rPr>
          <w:rFonts w:eastAsia="Times New Roman" w:cs="Tahoma"/>
          <w:szCs w:val="18"/>
          <w:lang w:val="pt-BR"/>
        </w:rPr>
        <w:t>Os clientes do Core Infrastructure Server Suite Enterprise com Software Assurance a partir de 1o de abril de 2012 estarão qualificados para uma licença para Core Infrastructure Server Standard para cada licença para Core</w:t>
      </w:r>
      <w:r w:rsidR="007749D2" w:rsidRPr="00715FF4">
        <w:rPr>
          <w:rFonts w:eastAsia="Times New Roman" w:cs="Tahoma"/>
          <w:szCs w:val="18"/>
          <w:lang w:val="pt-BR"/>
        </w:rPr>
        <w:t> </w:t>
      </w:r>
      <w:r w:rsidRPr="00715FF4">
        <w:rPr>
          <w:rFonts w:eastAsia="Times New Roman" w:cs="Tahoma"/>
          <w:szCs w:val="18"/>
          <w:lang w:val="pt-BR"/>
        </w:rPr>
        <w:t>Infrastructure Server Suite Enterprise com Software Assurance que eles possuem a partir desta data.</w:t>
      </w:r>
      <w:r w:rsidR="00CD5606" w:rsidRPr="00F83E68">
        <w:rPr>
          <w:rFonts w:eastAsia="Times New Roman" w:cs="Tahoma"/>
          <w:szCs w:val="18"/>
          <w:lang w:val="pt-PT"/>
        </w:rPr>
        <w:t xml:space="preserve"> </w:t>
      </w:r>
      <w:r w:rsidRPr="00715FF4">
        <w:rPr>
          <w:rFonts w:eastAsia="Times New Roman" w:cs="Tahoma"/>
          <w:szCs w:val="18"/>
          <w:lang w:val="pt-BR"/>
        </w:rPr>
        <w:t>As licenças para Core Infrastructure Server Suite Standard concedidas por esta oferta incluirão cobertura de</w:t>
      </w:r>
      <w:r w:rsidR="007749D2" w:rsidRPr="00715FF4">
        <w:rPr>
          <w:rFonts w:eastAsia="Times New Roman" w:cs="Tahoma"/>
          <w:szCs w:val="18"/>
          <w:lang w:val="pt-BR"/>
        </w:rPr>
        <w:t> </w:t>
      </w:r>
      <w:r w:rsidRPr="00715FF4">
        <w:rPr>
          <w:rFonts w:eastAsia="Times New Roman" w:cs="Tahoma"/>
          <w:szCs w:val="18"/>
          <w:lang w:val="pt-BR"/>
        </w:rPr>
        <w:t>Software Assurance que expira no término da cobertura das suas licenças qualificadas do Core Infrastructure Server Suite Enterprise.</w:t>
      </w:r>
      <w:r w:rsidRPr="00F83E68">
        <w:rPr>
          <w:rFonts w:eastAsia="Times New Roman" w:cs="Tahoma"/>
          <w:szCs w:val="18"/>
          <w:lang w:val="pt-PT"/>
        </w:rPr>
        <w:t xml:space="preserve"> </w:t>
      </w:r>
      <w:r w:rsidRPr="00715FF4">
        <w:rPr>
          <w:rFonts w:eastAsia="Times New Roman" w:cs="Tahoma"/>
          <w:szCs w:val="18"/>
          <w:lang w:val="pt-BR"/>
        </w:rPr>
        <w:t>Os clientes que usam o Core Infrastructure Server Suite Standard sob</w:t>
      </w:r>
      <w:r w:rsidR="007749D2" w:rsidRPr="00715FF4">
        <w:rPr>
          <w:rFonts w:eastAsia="Times New Roman" w:cs="Tahoma"/>
          <w:szCs w:val="18"/>
          <w:lang w:val="pt-BR"/>
        </w:rPr>
        <w:t> </w:t>
      </w:r>
      <w:r w:rsidRPr="00715FF4">
        <w:rPr>
          <w:rFonts w:eastAsia="Times New Roman" w:cs="Tahoma"/>
          <w:szCs w:val="18"/>
          <w:lang w:val="pt-BR"/>
        </w:rPr>
        <w:t>esta oferta não poderão mais usar o software sob as licenças qualificadas.</w:t>
      </w:r>
      <w:r w:rsidR="00CD5606" w:rsidRPr="00F83E68">
        <w:rPr>
          <w:rFonts w:eastAsia="Times New Roman" w:cs="Tahoma"/>
          <w:szCs w:val="18"/>
          <w:lang w:val="pt-PT"/>
        </w:rPr>
        <w:t xml:space="preserve"> </w:t>
      </w:r>
      <w:r w:rsidRPr="00715FF4">
        <w:rPr>
          <w:rFonts w:eastAsia="Times New Roman" w:cs="Tahoma"/>
          <w:szCs w:val="18"/>
          <w:lang w:val="pt-BR"/>
        </w:rPr>
        <w:t>Esta nota do produto e</w:t>
      </w:r>
      <w:r w:rsidR="00A475B7" w:rsidRPr="00715FF4">
        <w:rPr>
          <w:rFonts w:eastAsia="Times New Roman" w:cs="Tahoma"/>
          <w:szCs w:val="18"/>
          <w:lang w:val="pt-BR"/>
        </w:rPr>
        <w:t> </w:t>
      </w:r>
      <w:r w:rsidRPr="00715FF4">
        <w:rPr>
          <w:rFonts w:eastAsia="Times New Roman" w:cs="Tahoma"/>
          <w:szCs w:val="18"/>
          <w:lang w:val="pt-BR"/>
        </w:rPr>
        <w:t>documentação das licenças qualificadas do cliente são a evidência do seu direito de usar o Core Infrastructure Server Suite Standard sob esta oferta.</w:t>
      </w:r>
      <w:r w:rsidR="00CD5606" w:rsidRPr="00F83E68">
        <w:rPr>
          <w:rFonts w:cs="Tahoma"/>
          <w:lang w:val="pt-PT"/>
        </w:rPr>
        <w:t xml:space="preserve"> </w:t>
      </w:r>
      <w:bookmarkStart w:id="1252" w:name="Srv_34CoreInfraSvrSuiteDatacenter"/>
      <w:r w:rsidRPr="00715FF4">
        <w:rPr>
          <w:rFonts w:cs="Tahoma"/>
          <w:lang w:val="pt-BR"/>
        </w:rPr>
        <w:t>Esse direito expirará em caso de término ou das licenças qualificadas.</w:t>
      </w:r>
    </w:p>
    <w:p w14:paraId="45A548BE" w14:textId="77777777" w:rsidR="00AF08FE" w:rsidRPr="00F83E68" w:rsidRDefault="00AF08FE" w:rsidP="00B947E4">
      <w:pPr>
        <w:rPr>
          <w:rFonts w:cs="Tahoma"/>
          <w:lang w:val="pt-PT"/>
        </w:rPr>
      </w:pPr>
    </w:p>
    <w:p w14:paraId="45A548BF" w14:textId="77777777" w:rsidR="00A475B7" w:rsidRPr="00F83E68" w:rsidRDefault="00A475B7" w:rsidP="00B947E4">
      <w:pPr>
        <w:rPr>
          <w:rFonts w:cs="Tahoma"/>
          <w:lang w:val="pt-PT"/>
        </w:rPr>
      </w:pPr>
    </w:p>
    <w:p w14:paraId="45A548C0" w14:textId="77777777" w:rsidR="00AF08FE" w:rsidRPr="00F83E68" w:rsidRDefault="00AF08FE" w:rsidP="00B947E4">
      <w:pPr>
        <w:pStyle w:val="Heading3"/>
        <w:rPr>
          <w:rFonts w:ascii="Tahoma" w:hAnsi="Tahoma" w:cs="Tahoma"/>
          <w:lang w:val="pt-PT"/>
        </w:rPr>
      </w:pPr>
      <w:bookmarkStart w:id="1253" w:name="_Toc336338298"/>
      <w:bookmarkStart w:id="1254" w:name="_37_Core_Infrastructure"/>
      <w:bookmarkStart w:id="1255" w:name="_Toc340680183"/>
      <w:bookmarkStart w:id="1256" w:name="Srv_37CoreInfraServerSuiteData"/>
      <w:bookmarkEnd w:id="1252"/>
      <w:bookmarkEnd w:id="1253"/>
      <w:bookmarkEnd w:id="1254"/>
      <w:r w:rsidRPr="00715FF4">
        <w:rPr>
          <w:rFonts w:ascii="Tahoma" w:hAnsi="Tahoma" w:cs="Tahoma"/>
          <w:caps/>
          <w:color w:val="F66400"/>
          <w:sz w:val="22"/>
          <w:vertAlign w:val="superscript"/>
          <w:lang w:val="pt-BR"/>
        </w:rPr>
        <w:t xml:space="preserve">37 </w:t>
      </w:r>
      <w:r w:rsidRPr="00715FF4">
        <w:rPr>
          <w:rFonts w:ascii="Tahoma" w:hAnsi="Tahoma" w:cs="Tahoma"/>
          <w:color w:val="F66400"/>
          <w:sz w:val="22"/>
          <w:lang w:val="pt-BR"/>
        </w:rPr>
        <w:t>Core Infrastructure Server Suite Datacenter</w:t>
      </w:r>
      <w:bookmarkEnd w:id="1255"/>
    </w:p>
    <w:bookmarkEnd w:id="1256"/>
    <w:p w14:paraId="45A548C1" w14:textId="77777777" w:rsidR="00AF08FE" w:rsidRPr="00F83E68" w:rsidRDefault="00AF08FE" w:rsidP="00B947E4">
      <w:pPr>
        <w:rPr>
          <w:rFonts w:cs="Tahoma"/>
          <w:lang w:val="pt-PT"/>
        </w:rPr>
      </w:pPr>
    </w:p>
    <w:p w14:paraId="45A548C2" w14:textId="77777777" w:rsidR="00AF08FE" w:rsidRPr="00F83E68" w:rsidRDefault="00AF08FE" w:rsidP="001154B5">
      <w:pPr>
        <w:spacing w:after="200"/>
        <w:ind w:left="720"/>
        <w:rPr>
          <w:rFonts w:cs="Tahoma"/>
          <w:lang w:val="pt-PT"/>
        </w:rPr>
      </w:pPr>
      <w:r w:rsidRPr="00715FF4">
        <w:rPr>
          <w:rFonts w:cs="Tahoma"/>
          <w:b/>
          <w:u w:val="single"/>
          <w:lang w:val="pt-BR"/>
        </w:rPr>
        <w:t>Migração para novo metodologia de licenciamento</w:t>
      </w:r>
      <w:r w:rsidRPr="00715FF4">
        <w:rPr>
          <w:rFonts w:cs="Tahoma"/>
          <w:b/>
          <w:lang w:val="pt-BR"/>
        </w:rPr>
        <w:t>:</w:t>
      </w:r>
    </w:p>
    <w:p w14:paraId="45A548C3" w14:textId="77777777" w:rsidR="00AF08FE" w:rsidRPr="00F83E68" w:rsidRDefault="00AF08FE" w:rsidP="001154B5">
      <w:pPr>
        <w:spacing w:after="200"/>
        <w:ind w:left="720"/>
        <w:rPr>
          <w:rFonts w:cs="Tahoma"/>
          <w:lang w:val="pt-PT"/>
        </w:rPr>
      </w:pPr>
      <w:r w:rsidRPr="00715FF4">
        <w:rPr>
          <w:rFonts w:cs="Tahoma"/>
          <w:lang w:val="pt-BR"/>
        </w:rPr>
        <w:t>A partir de 1º de abril de 2012, o modelo de licenciamento foi alterado.</w:t>
      </w:r>
      <w:r w:rsidRPr="00F83E68">
        <w:rPr>
          <w:rFonts w:cs="Tahoma"/>
          <w:lang w:val="pt-PT"/>
        </w:rPr>
        <w:t xml:space="preserve"> </w:t>
      </w:r>
      <w:r w:rsidRPr="00715FF4">
        <w:rPr>
          <w:rFonts w:cs="Tahoma"/>
          <w:lang w:val="pt-BR"/>
        </w:rPr>
        <w:t>As licenças adquiridas sob novos registros em vigor a partir de 1º de abril de 2012 podem licenciar até dois processadores físicos.</w:t>
      </w:r>
    </w:p>
    <w:p w14:paraId="45A548C4" w14:textId="77777777" w:rsidR="00AF08FE" w:rsidRPr="00F83E68" w:rsidRDefault="00AF08FE" w:rsidP="001154B5">
      <w:pPr>
        <w:spacing w:after="200"/>
        <w:ind w:left="720"/>
        <w:rPr>
          <w:rFonts w:cs="Tahoma"/>
          <w:lang w:val="pt-PT"/>
        </w:rPr>
      </w:pPr>
      <w:r w:rsidRPr="00715FF4">
        <w:rPr>
          <w:rFonts w:cs="Tahoma"/>
          <w:lang w:val="pt-BR"/>
        </w:rPr>
        <w:t>Os clientes sob registros existentes a partir de 1º de abril de 2012 (em vigor ou antes de 1º de abril de 2012) podem continuar a fazer adequações (</w:t>
      </w:r>
      <w:r w:rsidR="00CD5606" w:rsidRPr="00715FF4">
        <w:rPr>
          <w:rFonts w:cs="Tahoma"/>
          <w:lang w:val="pt-BR"/>
        </w:rPr>
        <w:t>“</w:t>
      </w:r>
      <w:r w:rsidRPr="00715FF4">
        <w:rPr>
          <w:rFonts w:cs="Tahoma"/>
          <w:lang w:val="pt-BR"/>
        </w:rPr>
        <w:t>true-up</w:t>
      </w:r>
      <w:r w:rsidR="00CD5606" w:rsidRPr="00715FF4">
        <w:rPr>
          <w:rFonts w:cs="Tahoma"/>
          <w:lang w:val="pt-BR"/>
        </w:rPr>
        <w:t>”</w:t>
      </w:r>
      <w:r w:rsidRPr="00715FF4">
        <w:rPr>
          <w:rFonts w:cs="Tahoma"/>
          <w:lang w:val="pt-BR"/>
        </w:rPr>
        <w:t>) de licenças sob o modelo antigo sob o qual cada licença pode licenciar apenas um processador.</w:t>
      </w:r>
      <w:r w:rsidRPr="00F83E68">
        <w:rPr>
          <w:rFonts w:cs="Tahoma"/>
          <w:lang w:val="pt-PT"/>
        </w:rPr>
        <w:t xml:space="preserve"> </w:t>
      </w:r>
      <w:r w:rsidRPr="00715FF4">
        <w:rPr>
          <w:rFonts w:cs="Tahoma"/>
          <w:lang w:val="pt-BR"/>
        </w:rPr>
        <w:t>Os direitos de migração a seguir se aplicam a licenças para esses clientes:</w:t>
      </w:r>
    </w:p>
    <w:p w14:paraId="45A548C5" w14:textId="77777777" w:rsidR="00AF08FE" w:rsidRPr="00715FF4" w:rsidRDefault="00AF08FE" w:rsidP="001154B5">
      <w:pPr>
        <w:pStyle w:val="ListParagraph"/>
        <w:spacing w:after="200"/>
        <w:contextualSpacing w:val="0"/>
        <w:rPr>
          <w:rFonts w:ascii="Tahoma" w:hAnsi="Tahoma" w:cs="Tahoma"/>
        </w:rPr>
      </w:pPr>
      <w:r w:rsidRPr="00715FF4">
        <w:rPr>
          <w:rFonts w:ascii="Tahoma" w:hAnsi="Tahoma" w:cs="Tahoma"/>
          <w:sz w:val="18"/>
        </w:rPr>
        <w:t>Para a duração do registro existente, as licenças novas e existentes dos clientes sob o modelo antigo serão consideradas como equivalentes a licenças sob o novo modelo em uma proporção 2:1, ou seja, cada duas licenças sob o modelo antigo serão equivalentes a uma licença sob o novo modelo.</w:t>
      </w:r>
      <w:r w:rsidRPr="00715FF4">
        <w:rPr>
          <w:rFonts w:ascii="Tahoma" w:hAnsi="Tahoma" w:cs="Tahoma"/>
        </w:rPr>
        <w:t xml:space="preserve"> </w:t>
      </w:r>
      <w:r w:rsidRPr="00715FF4">
        <w:rPr>
          <w:rFonts w:ascii="Tahoma" w:hAnsi="Tahoma" w:cs="Tahoma"/>
          <w:sz w:val="18"/>
        </w:rPr>
        <w:t>Na renovação, os</w:t>
      </w:r>
      <w:r w:rsidR="00A475B7" w:rsidRPr="00F83E68">
        <w:rPr>
          <w:rFonts w:ascii="Tahoma" w:hAnsi="Tahoma" w:cs="Tahoma"/>
          <w:sz w:val="18"/>
          <w:lang w:val="pt-PT"/>
        </w:rPr>
        <w:t> </w:t>
      </w:r>
      <w:r w:rsidRPr="00715FF4">
        <w:rPr>
          <w:rFonts w:ascii="Tahoma" w:hAnsi="Tahoma" w:cs="Tahoma"/>
          <w:sz w:val="18"/>
        </w:rPr>
        <w:t>clientes podem renovar o Software Assurance em licenças sob o novo modelo.</w:t>
      </w:r>
    </w:p>
    <w:p w14:paraId="45A548C6" w14:textId="77777777" w:rsidR="00AF08FE" w:rsidRPr="00F83E68" w:rsidRDefault="00AF08FE" w:rsidP="001154B5">
      <w:pPr>
        <w:spacing w:after="200"/>
        <w:ind w:left="720"/>
        <w:rPr>
          <w:rFonts w:cs="Tahoma"/>
          <w:lang w:val="pt-PT"/>
        </w:rPr>
      </w:pPr>
      <w:r w:rsidRPr="00715FF4">
        <w:rPr>
          <w:rFonts w:cs="Tahoma"/>
          <w:b/>
          <w:u w:val="single"/>
          <w:lang w:val="pt-BR"/>
        </w:rPr>
        <w:t>Liberação da</w:t>
      </w:r>
      <w:r w:rsidR="00A475B7" w:rsidRPr="00715FF4">
        <w:rPr>
          <w:rFonts w:cs="Tahoma"/>
          <w:b/>
          <w:u w:val="single"/>
          <w:lang w:val="pt-BR"/>
        </w:rPr>
        <w:t xml:space="preserve"> nova versão do Windows Server</w:t>
      </w:r>
      <w:r w:rsidR="00A475B7" w:rsidRPr="00715FF4">
        <w:rPr>
          <w:rFonts w:cs="Tahoma"/>
          <w:b/>
          <w:lang w:val="pt-BR"/>
        </w:rPr>
        <w:t>:</w:t>
      </w:r>
    </w:p>
    <w:p w14:paraId="45A548C7" w14:textId="77777777" w:rsidR="00AF08FE" w:rsidRPr="00F83E68" w:rsidRDefault="00AF08FE" w:rsidP="001154B5">
      <w:pPr>
        <w:spacing w:after="200"/>
        <w:ind w:left="720"/>
        <w:rPr>
          <w:rFonts w:cs="Tahoma"/>
          <w:lang w:val="pt-PT"/>
        </w:rPr>
      </w:pPr>
      <w:r w:rsidRPr="00715FF4">
        <w:rPr>
          <w:rFonts w:cs="Tahoma"/>
          <w:lang w:val="pt-BR"/>
        </w:rPr>
        <w:t>Os clientes licenciados para o Core Infrastructure Server Suite Datacenter com Software Assurance ativo a</w:t>
      </w:r>
      <w:r w:rsidR="00FC7BAA" w:rsidRPr="00715FF4">
        <w:rPr>
          <w:rFonts w:cs="Tahoma"/>
          <w:lang w:val="pt-BR"/>
        </w:rPr>
        <w:t> </w:t>
      </w:r>
      <w:r w:rsidRPr="00715FF4">
        <w:rPr>
          <w:rFonts w:cs="Tahoma"/>
          <w:lang w:val="pt-BR"/>
        </w:rPr>
        <w:t>partir de 1º de setembro de 2012 têm os direitos de uso dos seguintes produtos sujeitos aos direitos de</w:t>
      </w:r>
      <w:r w:rsidR="00FC7BAA" w:rsidRPr="00715FF4">
        <w:rPr>
          <w:rFonts w:cs="Tahoma"/>
          <w:lang w:val="pt-BR"/>
        </w:rPr>
        <w:t> </w:t>
      </w:r>
      <w:r w:rsidRPr="00715FF4">
        <w:rPr>
          <w:rFonts w:cs="Tahoma"/>
          <w:lang w:val="pt-BR"/>
        </w:rPr>
        <w:t>uso de produto desses produtos e do Core Infrastructure Server Suite Datacenter:</w:t>
      </w:r>
    </w:p>
    <w:p w14:paraId="45A548C8" w14:textId="77777777" w:rsidR="00AF08FE" w:rsidRPr="00715FF4" w:rsidRDefault="00AF08FE" w:rsidP="00024C3C">
      <w:pPr>
        <w:numPr>
          <w:ilvl w:val="0"/>
          <w:numId w:val="28"/>
        </w:numPr>
        <w:spacing w:after="100" w:afterAutospacing="1"/>
        <w:ind w:left="1440"/>
        <w:rPr>
          <w:rFonts w:cs="Tahoma"/>
        </w:rPr>
      </w:pPr>
      <w:r w:rsidRPr="00715FF4">
        <w:rPr>
          <w:rFonts w:cs="Tahoma"/>
          <w:lang w:val="pt-BR"/>
        </w:rPr>
        <w:t>Windows Server 2012 Datacenter</w:t>
      </w:r>
    </w:p>
    <w:p w14:paraId="45A548C9" w14:textId="77777777" w:rsidR="00AF08FE" w:rsidRPr="00715FF4" w:rsidRDefault="00AF08FE" w:rsidP="00024C3C">
      <w:pPr>
        <w:numPr>
          <w:ilvl w:val="0"/>
          <w:numId w:val="28"/>
        </w:numPr>
        <w:spacing w:after="100" w:afterAutospacing="1"/>
        <w:ind w:left="1440"/>
        <w:rPr>
          <w:rFonts w:cs="Tahoma"/>
        </w:rPr>
      </w:pPr>
      <w:r w:rsidRPr="00715FF4">
        <w:rPr>
          <w:rFonts w:cs="Tahoma"/>
          <w:lang w:val="pt-BR"/>
        </w:rPr>
        <w:t>System Center 2012 Datacenter</w:t>
      </w:r>
    </w:p>
    <w:p w14:paraId="45A548CA" w14:textId="77777777" w:rsidR="00AF08FE" w:rsidRPr="00F83E68" w:rsidRDefault="00AF08FE" w:rsidP="001154B5">
      <w:pPr>
        <w:spacing w:after="200"/>
        <w:ind w:left="720"/>
        <w:rPr>
          <w:rFonts w:cs="Tahoma"/>
          <w:lang w:val="pt-PT"/>
        </w:rPr>
      </w:pPr>
      <w:r w:rsidRPr="00715FF4">
        <w:rPr>
          <w:rFonts w:cs="Tahoma"/>
          <w:b/>
          <w:u w:val="single"/>
          <w:lang w:val="pt-BR"/>
        </w:rPr>
        <w:t>Oferta de renovação de Software Assurance para Clientes do Windows Server Datacenter e</w:t>
      </w:r>
      <w:r w:rsidR="0095698D" w:rsidRPr="00715FF4">
        <w:rPr>
          <w:rFonts w:cs="Tahoma"/>
          <w:b/>
          <w:u w:val="single"/>
          <w:lang w:val="pt-BR"/>
        </w:rPr>
        <w:t> </w:t>
      </w:r>
      <w:r w:rsidRPr="00715FF4">
        <w:rPr>
          <w:rFonts w:cs="Tahoma"/>
          <w:b/>
          <w:u w:val="single"/>
          <w:lang w:val="pt-BR"/>
        </w:rPr>
        <w:t>System Center Datacenter</w:t>
      </w:r>
    </w:p>
    <w:p w14:paraId="45A548CB" w14:textId="77777777" w:rsidR="00AF08FE" w:rsidRPr="00F83E68" w:rsidRDefault="00AF08FE" w:rsidP="001154B5">
      <w:pPr>
        <w:spacing w:after="200"/>
        <w:ind w:left="720"/>
        <w:rPr>
          <w:rFonts w:cs="Tahoma"/>
          <w:lang w:val="pt-PT"/>
        </w:rPr>
      </w:pPr>
      <w:r w:rsidRPr="00715FF4">
        <w:rPr>
          <w:rFonts w:cs="Tahoma"/>
          <w:lang w:val="pt-BR"/>
        </w:rPr>
        <w:t>Os clientes que possuírem licenças com Software Assurance ativo para todos os produtos da Tabela C</w:t>
      </w:r>
      <w:r w:rsidR="00C95820" w:rsidRPr="00715FF4">
        <w:rPr>
          <w:rFonts w:cs="Tahoma"/>
          <w:lang w:val="pt-BR"/>
        </w:rPr>
        <w:t> </w:t>
      </w:r>
      <w:r w:rsidRPr="00715FF4">
        <w:rPr>
          <w:rFonts w:cs="Tahoma"/>
          <w:lang w:val="pt-BR"/>
        </w:rPr>
        <w:t>poderão, na ocasião do término dessa cobertura, adquirir o Software Assurance para o Core Infrastructure Server Suite Datacenter sem adquirir as licenças do Core Infrastructure Server Suite Datacenter.</w:t>
      </w: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AF08FE" w:rsidRPr="00715FF4" w14:paraId="45A548CD" w14:textId="77777777" w:rsidTr="003A458C">
        <w:tc>
          <w:tcPr>
            <w:tcW w:w="4788" w:type="dxa"/>
            <w:shd w:val="clear" w:color="auto" w:fill="FABF8F"/>
          </w:tcPr>
          <w:p w14:paraId="45A548CC" w14:textId="77777777" w:rsidR="00AF08FE" w:rsidRPr="00715FF4" w:rsidRDefault="00AF08FE" w:rsidP="003A458C">
            <w:pPr>
              <w:spacing w:after="200" w:line="276" w:lineRule="auto"/>
              <w:jc w:val="center"/>
              <w:rPr>
                <w:rFonts w:eastAsia="Times New Roman" w:cs="Tahoma"/>
                <w:b/>
                <w:szCs w:val="18"/>
              </w:rPr>
            </w:pPr>
            <w:r w:rsidRPr="00715FF4">
              <w:rPr>
                <w:rFonts w:eastAsia="Times New Roman" w:cs="Tahoma"/>
                <w:b/>
                <w:szCs w:val="18"/>
                <w:lang w:val="pt-BR"/>
              </w:rPr>
              <w:t>Tabela C</w:t>
            </w:r>
          </w:p>
        </w:tc>
      </w:tr>
      <w:tr w:rsidR="00AF08FE" w:rsidRPr="00715FF4" w14:paraId="45A548CF" w14:textId="77777777" w:rsidTr="003A458C">
        <w:tc>
          <w:tcPr>
            <w:tcW w:w="4788" w:type="dxa"/>
            <w:vAlign w:val="center"/>
          </w:tcPr>
          <w:p w14:paraId="45A548CE" w14:textId="77777777" w:rsidR="00AF08FE" w:rsidRPr="00715FF4" w:rsidRDefault="00AF08FE" w:rsidP="003A458C">
            <w:pPr>
              <w:spacing w:after="200" w:line="276" w:lineRule="auto"/>
              <w:rPr>
                <w:rFonts w:eastAsia="Times New Roman" w:cs="Tahoma"/>
                <w:szCs w:val="18"/>
              </w:rPr>
            </w:pPr>
            <w:r w:rsidRPr="00715FF4">
              <w:rPr>
                <w:rFonts w:eastAsia="Times New Roman" w:cs="Tahoma"/>
                <w:szCs w:val="18"/>
                <w:lang w:val="pt-BR"/>
              </w:rPr>
              <w:t>Windows Server Datacenter</w:t>
            </w:r>
          </w:p>
        </w:tc>
      </w:tr>
      <w:tr w:rsidR="00AF08FE" w:rsidRPr="00715FF4" w14:paraId="45A548D1" w14:textId="77777777" w:rsidTr="003A458C">
        <w:tc>
          <w:tcPr>
            <w:tcW w:w="4788" w:type="dxa"/>
            <w:vAlign w:val="center"/>
          </w:tcPr>
          <w:p w14:paraId="45A548D0" w14:textId="77777777" w:rsidR="00AF08FE" w:rsidRPr="00715FF4" w:rsidRDefault="00AF08FE" w:rsidP="003A458C">
            <w:pPr>
              <w:spacing w:after="200" w:line="276" w:lineRule="auto"/>
              <w:rPr>
                <w:rFonts w:eastAsia="Times New Roman" w:cs="Tahoma"/>
                <w:szCs w:val="18"/>
              </w:rPr>
            </w:pPr>
            <w:r w:rsidRPr="00715FF4">
              <w:rPr>
                <w:rFonts w:eastAsia="Times New Roman" w:cs="Tahoma"/>
                <w:szCs w:val="18"/>
                <w:lang w:val="pt-BR"/>
              </w:rPr>
              <w:t>System Center Datacenter</w:t>
            </w:r>
          </w:p>
        </w:tc>
      </w:tr>
    </w:tbl>
    <w:p w14:paraId="45A548D2" w14:textId="77777777" w:rsidR="00AF08FE" w:rsidRPr="00715FF4" w:rsidRDefault="00AF08FE" w:rsidP="00416294">
      <w:pPr>
        <w:ind w:left="547"/>
        <w:rPr>
          <w:rFonts w:cs="Tahoma"/>
        </w:rPr>
      </w:pPr>
    </w:p>
    <w:p w14:paraId="45A548D3" w14:textId="77777777" w:rsidR="00AF08FE" w:rsidRPr="00F83E68" w:rsidRDefault="00AF08FE" w:rsidP="001154B5">
      <w:pPr>
        <w:ind w:left="720"/>
        <w:rPr>
          <w:rFonts w:cs="Tahoma"/>
          <w:lang w:val="pt-PT"/>
        </w:rPr>
      </w:pPr>
      <w:r w:rsidRPr="00715FF4">
        <w:rPr>
          <w:rFonts w:cs="Tahoma"/>
          <w:color w:val="000000"/>
          <w:lang w:val="pt-BR"/>
        </w:rPr>
        <w:t>Para cada conjunto composto de uma licença qualificada do Windows Server Datacenter e uma licença qualificada do System Center Datacenter, os clientes poderão adquirir o Software Assurance para uma</w:t>
      </w:r>
      <w:r w:rsidR="00C95820" w:rsidRPr="00715FF4">
        <w:rPr>
          <w:rFonts w:cs="Tahoma"/>
          <w:color w:val="000000"/>
          <w:lang w:val="pt-BR"/>
        </w:rPr>
        <w:t> </w:t>
      </w:r>
      <w:r w:rsidRPr="00715FF4">
        <w:rPr>
          <w:rFonts w:cs="Tahoma"/>
          <w:color w:val="000000"/>
          <w:lang w:val="pt-BR"/>
        </w:rPr>
        <w:t>licença de Core Infrastructure Server Suite Datacenter.</w:t>
      </w:r>
      <w:r w:rsidRPr="00F83E68">
        <w:rPr>
          <w:rFonts w:cs="Tahoma"/>
          <w:lang w:val="pt-PT"/>
        </w:rPr>
        <w:t xml:space="preserve"> </w:t>
      </w:r>
      <w:r w:rsidRPr="00715FF4">
        <w:rPr>
          <w:rFonts w:cs="Tahoma"/>
          <w:color w:val="000000"/>
          <w:lang w:val="pt-BR"/>
        </w:rPr>
        <w:t>Os clientes que licenciam e usam o Core Infrastructure Server Suite Datacenter sob esta oferta não poderão mais usar o software sob as licenças qualificadas.</w:t>
      </w:r>
      <w:r w:rsidRPr="00F83E68">
        <w:rPr>
          <w:rFonts w:cs="Tahoma"/>
          <w:lang w:val="pt-PT"/>
        </w:rPr>
        <w:t xml:space="preserve"> </w:t>
      </w:r>
      <w:r w:rsidRPr="00715FF4">
        <w:rPr>
          <w:rFonts w:cs="Tahoma"/>
          <w:color w:val="000000"/>
          <w:lang w:val="pt-BR"/>
        </w:rPr>
        <w:t>As Licenças e o Software Assurance adquiridos sob um contrato de assinatura não estão qualificados para essa oferta.</w:t>
      </w:r>
    </w:p>
    <w:p w14:paraId="45A548D4" w14:textId="77777777" w:rsidR="00AF08FE" w:rsidRPr="00F83E68" w:rsidRDefault="00AF08FE" w:rsidP="001154B5">
      <w:pPr>
        <w:ind w:left="720"/>
        <w:rPr>
          <w:rFonts w:cs="Tahoma"/>
          <w:lang w:val="pt-PT"/>
        </w:rPr>
      </w:pPr>
    </w:p>
    <w:p w14:paraId="45A548D5" w14:textId="77777777" w:rsidR="00AF08FE" w:rsidRPr="00F83E68" w:rsidRDefault="00AF08FE" w:rsidP="001154B5">
      <w:pPr>
        <w:spacing w:after="200"/>
        <w:ind w:left="720"/>
        <w:rPr>
          <w:rFonts w:cs="Tahoma"/>
          <w:lang w:val="pt-PT"/>
        </w:rPr>
      </w:pPr>
      <w:r w:rsidRPr="00715FF4">
        <w:rPr>
          <w:rFonts w:cs="Tahoma"/>
          <w:b/>
          <w:u w:val="single"/>
          <w:lang w:val="pt-BR"/>
        </w:rPr>
        <w:t>Step-up do Windows Server Datacenter ou System Center Datacenter para o Core Infrastructure Server Suite Datacenter</w:t>
      </w:r>
    </w:p>
    <w:p w14:paraId="45A548D6" w14:textId="77777777" w:rsidR="00AF08FE" w:rsidRPr="00F83E68" w:rsidRDefault="00AF08FE" w:rsidP="001154B5">
      <w:pPr>
        <w:spacing w:after="200"/>
        <w:ind w:left="720"/>
        <w:rPr>
          <w:rFonts w:cs="Tahoma"/>
          <w:lang w:val="pt-PT"/>
        </w:rPr>
      </w:pPr>
      <w:r w:rsidRPr="00715FF4">
        <w:rPr>
          <w:rFonts w:cs="Tahoma"/>
          <w:lang w:val="pt-BR"/>
        </w:rPr>
        <w:t>Os clientes podem fazer step-up do Windows Server Datacenter ou System Center Datacenter para o</w:t>
      </w:r>
      <w:r w:rsidR="00901AAC" w:rsidRPr="00715FF4">
        <w:rPr>
          <w:rFonts w:cs="Tahoma"/>
          <w:lang w:val="pt-BR"/>
        </w:rPr>
        <w:t> </w:t>
      </w:r>
      <w:r w:rsidRPr="00715FF4">
        <w:rPr>
          <w:rFonts w:cs="Tahoma"/>
          <w:lang w:val="pt-BR"/>
        </w:rPr>
        <w:t>Core</w:t>
      </w:r>
      <w:r w:rsidR="00901AAC" w:rsidRPr="00715FF4">
        <w:rPr>
          <w:rFonts w:cs="Tahoma"/>
          <w:lang w:val="pt-BR"/>
        </w:rPr>
        <w:t> </w:t>
      </w:r>
      <w:r w:rsidRPr="00715FF4">
        <w:rPr>
          <w:rFonts w:cs="Tahoma"/>
          <w:lang w:val="pt-BR"/>
        </w:rPr>
        <w:t>Infrastructure Server Suite Datacenter pela aquisição da licença de Step-up adequada do Core Infrastructure Server Suite Datacenter.</w:t>
      </w:r>
      <w:r w:rsidR="00CD5606" w:rsidRPr="00F83E68">
        <w:rPr>
          <w:rFonts w:cs="Tahoma"/>
          <w:lang w:val="pt-PT"/>
        </w:rPr>
        <w:t xml:space="preserve"> </w:t>
      </w:r>
      <w:r w:rsidRPr="00715FF4">
        <w:rPr>
          <w:rFonts w:cs="Tahoma"/>
          <w:lang w:val="pt-BR"/>
        </w:rPr>
        <w:t>Os clientes devem ter o Software Assurance ativo para a licença do</w:t>
      </w:r>
      <w:r w:rsidR="00901AAC" w:rsidRPr="00715FF4">
        <w:rPr>
          <w:rFonts w:cs="Tahoma"/>
          <w:lang w:val="pt-BR"/>
        </w:rPr>
        <w:t> </w:t>
      </w:r>
      <w:r w:rsidRPr="00715FF4">
        <w:rPr>
          <w:rFonts w:cs="Tahoma"/>
          <w:lang w:val="pt-BR"/>
        </w:rPr>
        <w:t>Windows Server Datacenter ou System Center Datacenter para adquirir essa licença de Step-up.</w:t>
      </w:r>
      <w:r w:rsidRPr="00F83E68">
        <w:rPr>
          <w:rFonts w:cs="Tahoma"/>
          <w:lang w:val="pt-PT"/>
        </w:rPr>
        <w:t xml:space="preserve"> </w:t>
      </w:r>
    </w:p>
    <w:p w14:paraId="45A548D7" w14:textId="77777777" w:rsidR="00AF08FE" w:rsidRPr="00F83E68" w:rsidRDefault="00AF08FE" w:rsidP="001154B5">
      <w:pPr>
        <w:spacing w:after="200"/>
        <w:ind w:left="720"/>
        <w:rPr>
          <w:rFonts w:cs="Tahoma"/>
          <w:lang w:val="pt-PT"/>
        </w:rPr>
      </w:pPr>
      <w:r w:rsidRPr="00715FF4">
        <w:rPr>
          <w:rFonts w:cs="Tahoma"/>
          <w:lang w:val="pt-BR"/>
        </w:rPr>
        <w:t>Para cada licença qualificada do Windows Server Datacenter que o cliente tiver, ele poderá adquirir uma</w:t>
      </w:r>
      <w:r w:rsidR="0073737F" w:rsidRPr="00715FF4">
        <w:rPr>
          <w:rFonts w:cs="Tahoma"/>
          <w:lang w:val="pt-BR"/>
        </w:rPr>
        <w:t> </w:t>
      </w:r>
      <w:r w:rsidRPr="00715FF4">
        <w:rPr>
          <w:rFonts w:cs="Tahoma"/>
          <w:lang w:val="pt-BR"/>
        </w:rPr>
        <w:t>licença de Step-up do Core Infrastructure Server Suite Datacenter.</w:t>
      </w:r>
      <w:r w:rsidR="00CD5606" w:rsidRPr="00F83E68">
        <w:rPr>
          <w:rFonts w:cs="Tahoma"/>
          <w:lang w:val="pt-PT"/>
        </w:rPr>
        <w:t xml:space="preserve"> </w:t>
      </w:r>
    </w:p>
    <w:p w14:paraId="45A548D8" w14:textId="77777777" w:rsidR="00AF08FE" w:rsidRPr="00F83E68" w:rsidRDefault="00AF08FE" w:rsidP="001154B5">
      <w:pPr>
        <w:spacing w:after="200"/>
        <w:ind w:left="720"/>
        <w:rPr>
          <w:rFonts w:cs="Tahoma"/>
          <w:lang w:val="pt-PT"/>
        </w:rPr>
      </w:pPr>
      <w:r w:rsidRPr="00715FF4">
        <w:rPr>
          <w:rFonts w:eastAsia="Times New Roman" w:cs="Tahoma"/>
          <w:szCs w:val="18"/>
          <w:lang w:val="pt-BR"/>
        </w:rPr>
        <w:t>Para cada licença qualificada do Systems Center Datacenter que o cliente tiver, ele poderá adquirir uma licença de Step-up do Core Infrastructure Server Suite Datacenter.</w:t>
      </w:r>
      <w:r w:rsidR="00CD5606" w:rsidRPr="00F83E68">
        <w:rPr>
          <w:rFonts w:eastAsia="Times New Roman" w:cs="Tahoma"/>
          <w:szCs w:val="18"/>
          <w:lang w:val="pt-PT"/>
        </w:rPr>
        <w:t xml:space="preserve"> </w:t>
      </w:r>
    </w:p>
    <w:p w14:paraId="45A548D9" w14:textId="77777777" w:rsidR="00AF08FE" w:rsidRPr="00F83E68" w:rsidRDefault="00AF08FE" w:rsidP="001154B5">
      <w:pPr>
        <w:spacing w:after="200"/>
        <w:ind w:left="720"/>
        <w:rPr>
          <w:rFonts w:cs="Tahoma"/>
          <w:lang w:val="pt-PT"/>
        </w:rPr>
      </w:pPr>
      <w:r w:rsidRPr="00715FF4">
        <w:rPr>
          <w:rFonts w:cs="Tahoma"/>
          <w:lang w:val="pt-BR"/>
        </w:rPr>
        <w:t>O direito de uso do software pelos clientes sob a licença do Core Infrastructure Server Suite Datacenter está condicionado ao cumprimento pelos clientes de qualquer obrigação de pagamento remanescente da licença do produto qualificado.</w:t>
      </w:r>
      <w:r w:rsidR="00CD5606" w:rsidRPr="00F83E68">
        <w:rPr>
          <w:rFonts w:cs="Tahoma"/>
          <w:lang w:val="pt-PT"/>
        </w:rPr>
        <w:t xml:space="preserve"> </w:t>
      </w:r>
      <w:r w:rsidRPr="00715FF4">
        <w:rPr>
          <w:rFonts w:cs="Tahoma"/>
          <w:lang w:val="pt-BR"/>
        </w:rPr>
        <w:t>A licença do Core Infrastructure Server Suite Datacenter dos clientes suplanta e</w:t>
      </w:r>
      <w:r w:rsidR="0068158F" w:rsidRPr="00715FF4">
        <w:rPr>
          <w:rFonts w:cs="Tahoma"/>
          <w:lang w:val="pt-BR"/>
        </w:rPr>
        <w:t> </w:t>
      </w:r>
      <w:r w:rsidRPr="00715FF4">
        <w:rPr>
          <w:rFonts w:cs="Tahoma"/>
          <w:lang w:val="pt-BR"/>
        </w:rPr>
        <w:t>substitui a licença básica do produto qualificado.</w:t>
      </w: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AF08FE" w:rsidRPr="00715FF4" w14:paraId="45A548DC" w14:textId="77777777" w:rsidTr="003A458C">
        <w:trPr>
          <w:tblHeader/>
        </w:trPr>
        <w:tc>
          <w:tcPr>
            <w:tcW w:w="3870" w:type="dxa"/>
            <w:tcBorders>
              <w:top w:val="single" w:sz="12" w:space="0" w:color="auto"/>
            </w:tcBorders>
            <w:shd w:val="clear" w:color="auto" w:fill="FABF8F"/>
            <w:tcMar>
              <w:top w:w="0" w:type="dxa"/>
              <w:left w:w="108" w:type="dxa"/>
              <w:bottom w:w="0" w:type="dxa"/>
              <w:right w:w="108" w:type="dxa"/>
            </w:tcMar>
          </w:tcPr>
          <w:p w14:paraId="45A548DA" w14:textId="77777777" w:rsidR="00AF08FE" w:rsidRPr="00715FF4" w:rsidRDefault="00AF08FE" w:rsidP="003A458C">
            <w:pPr>
              <w:spacing w:after="200" w:line="276" w:lineRule="auto"/>
              <w:jc w:val="center"/>
              <w:rPr>
                <w:rFonts w:eastAsia="Times New Roman" w:cs="Tahoma"/>
                <w:b/>
                <w:szCs w:val="18"/>
              </w:rPr>
            </w:pPr>
            <w:r w:rsidRPr="00715FF4">
              <w:rPr>
                <w:rFonts w:eastAsia="Times New Roman" w:cs="Tahoma"/>
                <w:b/>
                <w:szCs w:val="18"/>
                <w:lang w:val="pt-BR"/>
              </w:rPr>
              <w:t>Produto Qualificado</w:t>
            </w:r>
          </w:p>
        </w:tc>
        <w:tc>
          <w:tcPr>
            <w:tcW w:w="3870" w:type="dxa"/>
            <w:tcBorders>
              <w:top w:val="single" w:sz="12" w:space="0" w:color="auto"/>
            </w:tcBorders>
            <w:shd w:val="clear" w:color="auto" w:fill="FABF8F"/>
            <w:tcMar>
              <w:top w:w="0" w:type="dxa"/>
              <w:left w:w="108" w:type="dxa"/>
              <w:bottom w:w="0" w:type="dxa"/>
              <w:right w:w="108" w:type="dxa"/>
            </w:tcMar>
          </w:tcPr>
          <w:p w14:paraId="45A548DB" w14:textId="77777777" w:rsidR="00AF08FE" w:rsidRPr="00715FF4" w:rsidRDefault="00AF08FE" w:rsidP="003A458C">
            <w:pPr>
              <w:spacing w:after="200" w:line="276" w:lineRule="auto"/>
              <w:jc w:val="center"/>
              <w:rPr>
                <w:rFonts w:eastAsia="Times New Roman" w:cs="Tahoma"/>
                <w:b/>
                <w:szCs w:val="18"/>
              </w:rPr>
            </w:pPr>
            <w:r w:rsidRPr="00715FF4">
              <w:rPr>
                <w:rFonts w:eastAsia="Times New Roman" w:cs="Tahoma"/>
                <w:b/>
                <w:szCs w:val="18"/>
                <w:lang w:val="pt-BR"/>
              </w:rPr>
              <w:t>Step-up para</w:t>
            </w:r>
          </w:p>
        </w:tc>
      </w:tr>
      <w:tr w:rsidR="00AF08FE" w:rsidRPr="00F83E68" w14:paraId="45A548DF" w14:textId="77777777" w:rsidTr="003A458C">
        <w:tc>
          <w:tcPr>
            <w:tcW w:w="3870" w:type="dxa"/>
            <w:tcMar>
              <w:top w:w="0" w:type="dxa"/>
              <w:left w:w="108" w:type="dxa"/>
              <w:bottom w:w="0" w:type="dxa"/>
              <w:right w:w="108" w:type="dxa"/>
            </w:tcMar>
          </w:tcPr>
          <w:p w14:paraId="45A548DD" w14:textId="77777777" w:rsidR="00AF08FE" w:rsidRPr="00715FF4" w:rsidRDefault="00AF08FE" w:rsidP="003A458C">
            <w:pPr>
              <w:spacing w:after="200" w:line="276" w:lineRule="auto"/>
              <w:rPr>
                <w:rFonts w:eastAsia="Times New Roman" w:cs="Tahoma"/>
                <w:szCs w:val="18"/>
              </w:rPr>
            </w:pPr>
            <w:r w:rsidRPr="00715FF4">
              <w:rPr>
                <w:rFonts w:eastAsia="Times New Roman" w:cs="Tahoma"/>
                <w:szCs w:val="18"/>
                <w:lang w:val="pt-BR"/>
              </w:rPr>
              <w:t>Windows Server Datacenter</w:t>
            </w:r>
          </w:p>
        </w:tc>
        <w:tc>
          <w:tcPr>
            <w:tcW w:w="3870" w:type="dxa"/>
            <w:tcMar>
              <w:top w:w="0" w:type="dxa"/>
              <w:left w:w="108" w:type="dxa"/>
              <w:bottom w:w="0" w:type="dxa"/>
              <w:right w:w="108" w:type="dxa"/>
            </w:tcMar>
          </w:tcPr>
          <w:p w14:paraId="45A548DE" w14:textId="77777777" w:rsidR="00AF08FE" w:rsidRPr="00715FF4" w:rsidRDefault="00AF08FE" w:rsidP="003A458C">
            <w:pPr>
              <w:spacing w:after="200" w:line="276" w:lineRule="auto"/>
              <w:rPr>
                <w:rFonts w:eastAsia="Times New Roman" w:cs="Tahoma"/>
                <w:szCs w:val="18"/>
                <w:lang w:val="fr-FR"/>
              </w:rPr>
            </w:pPr>
            <w:r w:rsidRPr="00F83E68">
              <w:rPr>
                <w:rFonts w:eastAsia="Times New Roman" w:cs="Tahoma"/>
                <w:szCs w:val="18"/>
                <w:lang w:val="fr-FR"/>
              </w:rPr>
              <w:t>Core Infrastructure Server Suite Datacenter</w:t>
            </w:r>
          </w:p>
        </w:tc>
      </w:tr>
      <w:tr w:rsidR="00AF08FE" w:rsidRPr="00F83E68" w14:paraId="45A548E2" w14:textId="77777777" w:rsidTr="003A458C">
        <w:tc>
          <w:tcPr>
            <w:tcW w:w="3870" w:type="dxa"/>
            <w:tcBorders>
              <w:bottom w:val="single" w:sz="12" w:space="0" w:color="auto"/>
            </w:tcBorders>
            <w:tcMar>
              <w:top w:w="0" w:type="dxa"/>
              <w:left w:w="108" w:type="dxa"/>
              <w:bottom w:w="0" w:type="dxa"/>
              <w:right w:w="108" w:type="dxa"/>
            </w:tcMar>
          </w:tcPr>
          <w:p w14:paraId="45A548E0" w14:textId="77777777" w:rsidR="00AF08FE" w:rsidRPr="00715FF4" w:rsidRDefault="00AF08FE" w:rsidP="003A458C">
            <w:pPr>
              <w:spacing w:after="200" w:line="276" w:lineRule="auto"/>
              <w:rPr>
                <w:rFonts w:eastAsia="Times New Roman" w:cs="Tahoma"/>
                <w:szCs w:val="18"/>
              </w:rPr>
            </w:pPr>
            <w:r w:rsidRPr="00715FF4">
              <w:rPr>
                <w:rFonts w:cs="Tahoma"/>
                <w:lang w:val="pt-BR"/>
              </w:rPr>
              <w:t>System Center Datacenter</w:t>
            </w:r>
          </w:p>
        </w:tc>
        <w:tc>
          <w:tcPr>
            <w:tcW w:w="3870" w:type="dxa"/>
            <w:tcBorders>
              <w:bottom w:val="single" w:sz="12" w:space="0" w:color="auto"/>
            </w:tcBorders>
            <w:tcMar>
              <w:top w:w="0" w:type="dxa"/>
              <w:left w:w="108" w:type="dxa"/>
              <w:bottom w:w="0" w:type="dxa"/>
              <w:right w:w="108" w:type="dxa"/>
            </w:tcMar>
          </w:tcPr>
          <w:p w14:paraId="45A548E1" w14:textId="77777777" w:rsidR="00AF08FE" w:rsidRPr="00715FF4" w:rsidRDefault="00AF08FE" w:rsidP="003A458C">
            <w:pPr>
              <w:spacing w:after="200" w:line="276" w:lineRule="auto"/>
              <w:rPr>
                <w:rFonts w:eastAsia="Times New Roman" w:cs="Tahoma"/>
                <w:szCs w:val="18"/>
                <w:lang w:val="fr-FR"/>
              </w:rPr>
            </w:pPr>
            <w:r w:rsidRPr="00F83E68">
              <w:rPr>
                <w:rFonts w:eastAsia="Times New Roman" w:cs="Tahoma"/>
                <w:szCs w:val="18"/>
                <w:lang w:val="fr-FR"/>
              </w:rPr>
              <w:t>Core Infrastructure Server Suite Datacenter</w:t>
            </w:r>
          </w:p>
        </w:tc>
      </w:tr>
    </w:tbl>
    <w:p w14:paraId="45A548E3" w14:textId="77777777" w:rsidR="00AF08FE" w:rsidRPr="00F83E68" w:rsidRDefault="00AF08FE">
      <w:pPr>
        <w:ind w:left="900"/>
        <w:rPr>
          <w:rFonts w:cs="Tahoma"/>
          <w:lang w:val="fr-FR"/>
        </w:rPr>
      </w:pPr>
      <w:bookmarkStart w:id="1257" w:name="Srv_38DynCRMWorkProEnt"/>
    </w:p>
    <w:p w14:paraId="45A548E4" w14:textId="77777777" w:rsidR="00AF08FE" w:rsidRPr="00F83E68" w:rsidRDefault="00AF08FE">
      <w:pPr>
        <w:ind w:left="900"/>
        <w:rPr>
          <w:rFonts w:cs="Tahoma"/>
          <w:lang w:val="fr-FR"/>
        </w:rPr>
      </w:pPr>
    </w:p>
    <w:p w14:paraId="45A548E5" w14:textId="77777777" w:rsidR="00DF5BDD" w:rsidRPr="00F83E68" w:rsidRDefault="00DF5BDD">
      <w:pPr>
        <w:ind w:left="900"/>
        <w:rPr>
          <w:rFonts w:cs="Tahoma"/>
          <w:lang w:val="fr-FR"/>
        </w:rPr>
      </w:pPr>
    </w:p>
    <w:p w14:paraId="45A548E6" w14:textId="77777777" w:rsidR="00AF08FE" w:rsidRPr="00F83E68" w:rsidRDefault="00AF08FE" w:rsidP="007B48BC">
      <w:pPr>
        <w:pStyle w:val="Heading3"/>
        <w:rPr>
          <w:rFonts w:ascii="Tahoma" w:hAnsi="Tahoma" w:cs="Tahoma"/>
          <w:lang w:val="pt-PT"/>
        </w:rPr>
      </w:pPr>
      <w:bookmarkStart w:id="1258" w:name="_Toc336338299"/>
      <w:bookmarkStart w:id="1259" w:name="_38_Data_Warehouse"/>
      <w:bookmarkStart w:id="1260" w:name="_Toc340680184"/>
      <w:bookmarkStart w:id="1261" w:name="Srv_41DataWarehouseConsApp2012"/>
      <w:bookmarkEnd w:id="1257"/>
      <w:bookmarkEnd w:id="1258"/>
      <w:bookmarkEnd w:id="1259"/>
      <w:r w:rsidRPr="00715FF4">
        <w:rPr>
          <w:rFonts w:ascii="Tahoma" w:hAnsi="Tahoma" w:cs="Tahoma"/>
          <w:caps/>
          <w:color w:val="F66400"/>
          <w:sz w:val="22"/>
          <w:vertAlign w:val="superscript"/>
          <w:lang w:val="pt-BR"/>
        </w:rPr>
        <w:t>38</w:t>
      </w:r>
      <w:r w:rsidRPr="00715FF4">
        <w:rPr>
          <w:rFonts w:ascii="Tahoma" w:hAnsi="Tahoma" w:cs="Tahoma"/>
          <w:color w:val="F66400"/>
          <w:sz w:val="22"/>
          <w:lang w:val="pt-BR"/>
        </w:rPr>
        <w:t xml:space="preserve"> Data Warehouse Appliance 2012</w:t>
      </w:r>
      <w:bookmarkEnd w:id="1260"/>
    </w:p>
    <w:bookmarkEnd w:id="1261"/>
    <w:p w14:paraId="45A548E7" w14:textId="77777777" w:rsidR="00AF08FE" w:rsidRPr="00F83E68" w:rsidRDefault="00AF08FE" w:rsidP="007B48BC">
      <w:pPr>
        <w:ind w:left="720"/>
        <w:rPr>
          <w:rFonts w:cs="Tahoma"/>
          <w:lang w:val="pt-PT"/>
        </w:rPr>
      </w:pPr>
    </w:p>
    <w:p w14:paraId="45A548E8" w14:textId="77777777" w:rsidR="00AF08FE" w:rsidRPr="00F83E68" w:rsidRDefault="00AF08FE" w:rsidP="003501DF">
      <w:pPr>
        <w:ind w:left="720"/>
        <w:rPr>
          <w:rFonts w:cs="Tahoma"/>
          <w:lang w:val="pt-PT"/>
        </w:rPr>
      </w:pPr>
      <w:r w:rsidRPr="00715FF4">
        <w:rPr>
          <w:rFonts w:cs="Tahoma"/>
          <w:szCs w:val="18"/>
          <w:lang w:val="pt-BR"/>
        </w:rPr>
        <w:t>O software Data Warehouse Appliance 2012, que incorpora o SQL Server 2008 R2, está disponível somente nas configurações de hardware e software aprovadas pela Microsoft.</w:t>
      </w:r>
      <w:r w:rsidR="00CD5606" w:rsidRPr="00F83E68">
        <w:rPr>
          <w:rFonts w:cs="Tahoma"/>
          <w:szCs w:val="18"/>
          <w:lang w:val="pt-PT"/>
        </w:rPr>
        <w:t xml:space="preserve"> </w:t>
      </w:r>
      <w:r w:rsidRPr="00715FF4">
        <w:rPr>
          <w:rFonts w:cs="Tahoma"/>
          <w:szCs w:val="18"/>
          <w:lang w:val="pt-BR"/>
        </w:rPr>
        <w:t>Não há suporte para o uso do software em outras configurações e, nesse caso, o desempenho poderá afetado.</w:t>
      </w:r>
      <w:r w:rsidR="00CD5606" w:rsidRPr="00F83E68">
        <w:rPr>
          <w:rFonts w:cs="Tahoma"/>
          <w:lang w:val="pt-PT"/>
        </w:rPr>
        <w:t xml:space="preserve"> </w:t>
      </w:r>
      <w:bookmarkStart w:id="1262" w:name="Srv_38DynamicsCRMOnline"/>
      <w:bookmarkStart w:id="1263" w:name="Srv_37DynamicsCRMOnline"/>
      <w:bookmarkStart w:id="1264" w:name="Srv_37EntCALSuite"/>
      <w:bookmarkEnd w:id="1262"/>
      <w:bookmarkEnd w:id="1263"/>
      <w:bookmarkEnd w:id="1264"/>
      <w:r w:rsidRPr="00715FF4">
        <w:rPr>
          <w:rFonts w:cs="Tahoma"/>
          <w:lang w:val="pt-BR"/>
        </w:rPr>
        <w:t xml:space="preserve">Para obter mais informações, visite o site </w:t>
      </w:r>
      <w:hyperlink r:id="rId46" w:tooltip="http://www.microsoft.com/sqlserver/en/us/get-sql-server/how-to-buy.aspx" w:history="1">
        <w:r w:rsidRPr="00715FF4">
          <w:rPr>
            <w:rStyle w:val="Hyperlink"/>
            <w:rFonts w:cs="Tahoma"/>
            <w:lang w:val="pt-BR"/>
          </w:rPr>
          <w:t>http://www.microsoft.com/sqlserver/en/us/get-sql-server/how-to-buy.aspx</w:t>
        </w:r>
      </w:hyperlink>
      <w:r w:rsidRPr="00715FF4">
        <w:rPr>
          <w:rFonts w:cs="Tahoma"/>
          <w:lang w:val="pt-BR"/>
        </w:rPr>
        <w:t>.</w:t>
      </w:r>
      <w:r w:rsidRPr="00F83E68">
        <w:rPr>
          <w:rFonts w:cs="Tahoma"/>
          <w:lang w:val="pt-PT"/>
        </w:rPr>
        <w:t xml:space="preserve"> </w:t>
      </w:r>
    </w:p>
    <w:p w14:paraId="45A548E9" w14:textId="77777777" w:rsidR="00AF08FE" w:rsidRPr="00F83E68" w:rsidRDefault="00AF08FE" w:rsidP="002E57CF">
      <w:pPr>
        <w:pStyle w:val="Heading3"/>
        <w:tabs>
          <w:tab w:val="left" w:pos="3491"/>
        </w:tabs>
        <w:rPr>
          <w:rFonts w:ascii="Tahoma" w:hAnsi="Tahoma" w:cs="Tahoma"/>
          <w:lang w:val="pt-PT"/>
        </w:rPr>
      </w:pPr>
    </w:p>
    <w:p w14:paraId="45A548EA" w14:textId="77777777" w:rsidR="00AF08FE" w:rsidRPr="00F83E68" w:rsidRDefault="00AF08FE" w:rsidP="00652B0A">
      <w:pPr>
        <w:pStyle w:val="Heading3"/>
        <w:rPr>
          <w:rFonts w:ascii="Tahoma" w:hAnsi="Tahoma" w:cs="Tahoma"/>
          <w:lang w:val="pt-PT"/>
        </w:rPr>
      </w:pPr>
      <w:bookmarkStart w:id="1265" w:name="_40_Dynamics_CRM"/>
      <w:bookmarkStart w:id="1266" w:name="_40_39_Dynamics"/>
      <w:bookmarkStart w:id="1267" w:name="_Toc336338300"/>
      <w:bookmarkStart w:id="1268" w:name="_39_Dynamics_CRM"/>
      <w:bookmarkStart w:id="1269" w:name="_Toc340680185"/>
      <w:bookmarkEnd w:id="1265"/>
      <w:bookmarkEnd w:id="1266"/>
      <w:bookmarkEnd w:id="1267"/>
      <w:bookmarkEnd w:id="1268"/>
      <w:r w:rsidRPr="00715FF4">
        <w:rPr>
          <w:rFonts w:ascii="Tahoma" w:hAnsi="Tahoma" w:cs="Tahoma"/>
          <w:caps/>
          <w:color w:val="F66400"/>
          <w:sz w:val="22"/>
          <w:vertAlign w:val="superscript"/>
          <w:lang w:val="pt-BR"/>
        </w:rPr>
        <w:t>39</w:t>
      </w:r>
      <w:r w:rsidRPr="00715FF4">
        <w:rPr>
          <w:rFonts w:ascii="Tahoma" w:hAnsi="Tahoma" w:cs="Tahoma"/>
          <w:color w:val="F66400"/>
          <w:sz w:val="22"/>
          <w:lang w:val="pt-BR"/>
        </w:rPr>
        <w:t xml:space="preserve"> Dynamics CRM Online</w:t>
      </w:r>
      <w:bookmarkEnd w:id="1269"/>
    </w:p>
    <w:p w14:paraId="45A548EB" w14:textId="77777777" w:rsidR="00AF08FE" w:rsidRPr="00F83E68" w:rsidRDefault="00AF08FE">
      <w:pPr>
        <w:pStyle w:val="Heading3"/>
        <w:rPr>
          <w:rFonts w:ascii="Tahoma" w:hAnsi="Tahoma" w:cs="Tahoma"/>
          <w:lang w:val="pt-PT"/>
        </w:rPr>
      </w:pPr>
    </w:p>
    <w:p w14:paraId="45A548EC" w14:textId="77777777" w:rsidR="00AF08FE" w:rsidRPr="00F83E68" w:rsidRDefault="00AF08FE" w:rsidP="001154B5">
      <w:pPr>
        <w:ind w:left="720"/>
        <w:rPr>
          <w:rFonts w:cs="Tahoma"/>
          <w:lang w:val="pt-PT"/>
        </w:rPr>
      </w:pPr>
      <w:r w:rsidRPr="00715FF4">
        <w:rPr>
          <w:rFonts w:cs="Tahoma"/>
          <w:color w:val="000000"/>
          <w:u w:val="single"/>
          <w:lang w:val="pt-BR"/>
        </w:rPr>
        <w:t>Países em que o Dynamics CRM Online está disponível</w:t>
      </w:r>
    </w:p>
    <w:p w14:paraId="45A548ED" w14:textId="77777777" w:rsidR="00AF08FE" w:rsidRPr="00F83E68" w:rsidRDefault="00AF08FE" w:rsidP="0040633A">
      <w:pPr>
        <w:ind w:left="540"/>
        <w:rPr>
          <w:rFonts w:cs="Tahoma"/>
          <w:lang w:val="pt-PT"/>
        </w:rPr>
      </w:pPr>
    </w:p>
    <w:tbl>
      <w:tblPr>
        <w:tblW w:w="8020" w:type="dxa"/>
        <w:tblInd w:w="1458" w:type="dxa"/>
        <w:tblCellMar>
          <w:left w:w="0" w:type="dxa"/>
          <w:right w:w="0" w:type="dxa"/>
        </w:tblCellMar>
        <w:tblLook w:val="04A0" w:firstRow="1" w:lastRow="0" w:firstColumn="1" w:lastColumn="0" w:noHBand="0" w:noVBand="1"/>
      </w:tblPr>
      <w:tblGrid>
        <w:gridCol w:w="2680"/>
        <w:gridCol w:w="2670"/>
        <w:gridCol w:w="2670"/>
      </w:tblGrid>
      <w:tr w:rsidR="00AF08FE" w:rsidRPr="00715FF4" w14:paraId="45A548F1" w14:textId="77777777" w:rsidTr="007348E7">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5A548EE" w14:textId="77777777" w:rsidR="00AF08FE" w:rsidRPr="00715FF4" w:rsidRDefault="00AF08FE" w:rsidP="00E952D9">
            <w:pPr>
              <w:jc w:val="center"/>
              <w:rPr>
                <w:rFonts w:cs="Tahoma"/>
                <w:b/>
                <w:bCs/>
                <w:szCs w:val="20"/>
              </w:rPr>
            </w:pPr>
            <w:r w:rsidRPr="00715FF4">
              <w:rPr>
                <w:rFonts w:cs="Tahoma"/>
                <w:b/>
                <w:bCs/>
                <w:szCs w:val="20"/>
                <w:lang w:val="pt-BR"/>
              </w:rPr>
              <w:t>Américas</w:t>
            </w:r>
          </w:p>
        </w:tc>
        <w:tc>
          <w:tcPr>
            <w:tcW w:w="2670" w:type="dxa"/>
            <w:tcBorders>
              <w:top w:val="single" w:sz="8" w:space="0" w:color="000000"/>
              <w:left w:val="nil"/>
              <w:bottom w:val="single" w:sz="8" w:space="0" w:color="000000"/>
              <w:right w:val="single" w:sz="4" w:space="0" w:color="auto"/>
            </w:tcBorders>
            <w:shd w:val="clear" w:color="auto" w:fill="FABF8F"/>
          </w:tcPr>
          <w:p w14:paraId="45A548EF" w14:textId="77777777" w:rsidR="00AF08FE" w:rsidRPr="00715FF4" w:rsidRDefault="00AF08FE" w:rsidP="00E952D9">
            <w:pPr>
              <w:jc w:val="center"/>
              <w:rPr>
                <w:rFonts w:cs="Tahoma"/>
                <w:b/>
                <w:bCs/>
                <w:szCs w:val="20"/>
              </w:rPr>
            </w:pPr>
            <w:r w:rsidRPr="00715FF4">
              <w:rPr>
                <w:rFonts w:cs="Tahoma"/>
                <w:b/>
                <w:bCs/>
                <w:szCs w:val="20"/>
                <w:lang w:val="pt-BR"/>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45A548F0" w14:textId="77777777" w:rsidR="00AF08FE" w:rsidRPr="00715FF4" w:rsidRDefault="00AF08FE" w:rsidP="00E952D9">
            <w:pPr>
              <w:jc w:val="center"/>
              <w:rPr>
                <w:rFonts w:cs="Tahoma"/>
                <w:b/>
                <w:bCs/>
                <w:szCs w:val="20"/>
              </w:rPr>
            </w:pPr>
            <w:r w:rsidRPr="00715FF4">
              <w:rPr>
                <w:rFonts w:cs="Tahoma"/>
                <w:b/>
                <w:bCs/>
                <w:szCs w:val="20"/>
                <w:lang w:val="pt-BR"/>
              </w:rPr>
              <w:t>Ásia-Pacífico</w:t>
            </w:r>
          </w:p>
        </w:tc>
      </w:tr>
      <w:tr w:rsidR="00AF08FE" w:rsidRPr="00715FF4" w14:paraId="45A548F5" w14:textId="77777777" w:rsidTr="007348E7">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45A548F2" w14:textId="77777777" w:rsidR="00AF08FE" w:rsidRPr="00715FF4" w:rsidRDefault="00AF08FE" w:rsidP="00E952D9">
            <w:pPr>
              <w:jc w:val="center"/>
              <w:rPr>
                <w:rFonts w:cs="Tahoma"/>
                <w:color w:val="000000"/>
                <w:szCs w:val="20"/>
              </w:rPr>
            </w:pPr>
            <w:r w:rsidRPr="00715FF4">
              <w:rPr>
                <w:rFonts w:cs="Tahoma"/>
                <w:lang w:val="pt-BR"/>
              </w:rPr>
              <w:t>Brasil</w:t>
            </w:r>
          </w:p>
        </w:tc>
        <w:tc>
          <w:tcPr>
            <w:tcW w:w="2670" w:type="dxa"/>
            <w:tcBorders>
              <w:top w:val="nil"/>
              <w:left w:val="nil"/>
              <w:bottom w:val="single" w:sz="4" w:space="0" w:color="000000"/>
              <w:right w:val="single" w:sz="4" w:space="0" w:color="auto"/>
            </w:tcBorders>
          </w:tcPr>
          <w:p w14:paraId="45A548F3" w14:textId="77777777" w:rsidR="00AF08FE" w:rsidRPr="00715FF4" w:rsidRDefault="00AF08FE" w:rsidP="00E952D9">
            <w:pPr>
              <w:pStyle w:val="ColorfulList-Accent11"/>
              <w:spacing w:line="276" w:lineRule="auto"/>
              <w:ind w:left="0"/>
              <w:jc w:val="center"/>
              <w:rPr>
                <w:rFonts w:ascii="Tahoma" w:hAnsi="Tahoma" w:cs="Tahoma"/>
                <w:color w:val="000000"/>
                <w:sz w:val="18"/>
                <w:szCs w:val="18"/>
              </w:rPr>
            </w:pPr>
            <w:r w:rsidRPr="00715FF4">
              <w:rPr>
                <w:rFonts w:ascii="Tahoma" w:hAnsi="Tahoma" w:cs="Tahoma"/>
                <w:sz w:val="18"/>
                <w:lang w:val="pt-BR"/>
              </w:rPr>
              <w:t>Áustria</w:t>
            </w:r>
          </w:p>
        </w:tc>
        <w:tc>
          <w:tcPr>
            <w:tcW w:w="2670" w:type="dxa"/>
            <w:tcBorders>
              <w:top w:val="nil"/>
              <w:left w:val="single" w:sz="4" w:space="0" w:color="auto"/>
              <w:bottom w:val="single" w:sz="4" w:space="0" w:color="000000"/>
              <w:right w:val="single" w:sz="8" w:space="0" w:color="000000"/>
            </w:tcBorders>
          </w:tcPr>
          <w:p w14:paraId="45A548F4" w14:textId="77777777" w:rsidR="00AF08FE" w:rsidRPr="00715FF4" w:rsidRDefault="00AF08FE" w:rsidP="00E952D9">
            <w:pPr>
              <w:pStyle w:val="ColorfulList-Accent11"/>
              <w:spacing w:line="276" w:lineRule="auto"/>
              <w:ind w:left="0"/>
              <w:jc w:val="center"/>
              <w:rPr>
                <w:rFonts w:ascii="Tahoma" w:hAnsi="Tahoma" w:cs="Tahoma"/>
                <w:color w:val="000000"/>
                <w:sz w:val="18"/>
                <w:szCs w:val="18"/>
              </w:rPr>
            </w:pPr>
            <w:r w:rsidRPr="00715FF4">
              <w:rPr>
                <w:rFonts w:ascii="Tahoma" w:hAnsi="Tahoma" w:cs="Tahoma"/>
                <w:sz w:val="18"/>
                <w:lang w:val="pt-BR"/>
              </w:rPr>
              <w:t>Austrália</w:t>
            </w:r>
          </w:p>
        </w:tc>
      </w:tr>
      <w:tr w:rsidR="00AF08FE" w:rsidRPr="00715FF4" w14:paraId="45A548F9"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A548F6" w14:textId="77777777" w:rsidR="00AF08FE" w:rsidRPr="00715FF4" w:rsidRDefault="00AF08FE" w:rsidP="00E952D9">
            <w:pPr>
              <w:jc w:val="center"/>
              <w:rPr>
                <w:rFonts w:cs="Tahoma"/>
                <w:color w:val="000000"/>
                <w:szCs w:val="20"/>
              </w:rPr>
            </w:pPr>
            <w:r w:rsidRPr="00715FF4">
              <w:rPr>
                <w:rFonts w:cs="Tahoma"/>
                <w:lang w:val="pt-BR"/>
              </w:rPr>
              <w:t>Canadá</w:t>
            </w:r>
          </w:p>
        </w:tc>
        <w:tc>
          <w:tcPr>
            <w:tcW w:w="2670" w:type="dxa"/>
            <w:tcBorders>
              <w:top w:val="single" w:sz="4" w:space="0" w:color="000000"/>
              <w:left w:val="nil"/>
              <w:bottom w:val="single" w:sz="4" w:space="0" w:color="000000"/>
              <w:right w:val="single" w:sz="4" w:space="0" w:color="auto"/>
            </w:tcBorders>
          </w:tcPr>
          <w:p w14:paraId="45A548F7" w14:textId="77777777" w:rsidR="00AF08FE" w:rsidRPr="00715FF4" w:rsidRDefault="00AF08FE" w:rsidP="00E952D9">
            <w:pPr>
              <w:pStyle w:val="ColorfulList-Accent11"/>
              <w:spacing w:line="276" w:lineRule="auto"/>
              <w:ind w:left="0"/>
              <w:jc w:val="center"/>
              <w:rPr>
                <w:rFonts w:ascii="Tahoma" w:hAnsi="Tahoma" w:cs="Tahoma"/>
                <w:color w:val="000000"/>
                <w:sz w:val="18"/>
                <w:szCs w:val="18"/>
              </w:rPr>
            </w:pPr>
            <w:r w:rsidRPr="00715FF4">
              <w:rPr>
                <w:rFonts w:ascii="Tahoma" w:hAnsi="Tahoma" w:cs="Tahoma"/>
                <w:sz w:val="18"/>
                <w:lang w:val="pt-BR"/>
              </w:rPr>
              <w:t>Bélgica</w:t>
            </w:r>
          </w:p>
        </w:tc>
        <w:tc>
          <w:tcPr>
            <w:tcW w:w="2670" w:type="dxa"/>
            <w:tcBorders>
              <w:top w:val="single" w:sz="4" w:space="0" w:color="000000"/>
              <w:left w:val="single" w:sz="4" w:space="0" w:color="auto"/>
              <w:bottom w:val="single" w:sz="4" w:space="0" w:color="000000"/>
              <w:right w:val="single" w:sz="4" w:space="0" w:color="000000"/>
            </w:tcBorders>
          </w:tcPr>
          <w:p w14:paraId="45A548F8" w14:textId="77777777" w:rsidR="00AF08FE" w:rsidRPr="00715FF4" w:rsidRDefault="00AF08FE" w:rsidP="00E952D9">
            <w:pPr>
              <w:pStyle w:val="ColorfulList-Accent11"/>
              <w:spacing w:line="276" w:lineRule="auto"/>
              <w:ind w:left="0"/>
              <w:jc w:val="center"/>
              <w:rPr>
                <w:rFonts w:ascii="Tahoma" w:hAnsi="Tahoma" w:cs="Tahoma"/>
                <w:color w:val="000000"/>
                <w:sz w:val="18"/>
                <w:szCs w:val="18"/>
              </w:rPr>
            </w:pPr>
            <w:r w:rsidRPr="00715FF4">
              <w:rPr>
                <w:rFonts w:ascii="Tahoma" w:hAnsi="Tahoma" w:cs="Tahoma"/>
                <w:sz w:val="18"/>
                <w:lang w:val="pt-BR"/>
              </w:rPr>
              <w:t>Hong Kong</w:t>
            </w:r>
          </w:p>
        </w:tc>
      </w:tr>
      <w:tr w:rsidR="00AF08FE" w:rsidRPr="00715FF4" w14:paraId="45A548FD"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A548FA" w14:textId="77777777" w:rsidR="00AF08FE" w:rsidRPr="00715FF4" w:rsidRDefault="00AF08FE" w:rsidP="00E952D9">
            <w:pPr>
              <w:jc w:val="center"/>
              <w:rPr>
                <w:rFonts w:cs="Tahoma"/>
                <w:color w:val="000000"/>
                <w:szCs w:val="20"/>
              </w:rPr>
            </w:pPr>
            <w:r w:rsidRPr="00715FF4">
              <w:rPr>
                <w:rFonts w:cs="Tahoma"/>
                <w:lang w:val="pt-BR"/>
              </w:rPr>
              <w:t>Colômbia</w:t>
            </w:r>
          </w:p>
        </w:tc>
        <w:tc>
          <w:tcPr>
            <w:tcW w:w="2670" w:type="dxa"/>
            <w:tcBorders>
              <w:top w:val="single" w:sz="4" w:space="0" w:color="000000"/>
              <w:left w:val="nil"/>
              <w:bottom w:val="single" w:sz="4" w:space="0" w:color="000000"/>
              <w:right w:val="single" w:sz="4" w:space="0" w:color="auto"/>
            </w:tcBorders>
          </w:tcPr>
          <w:p w14:paraId="45A548FB" w14:textId="77777777" w:rsidR="00AF08FE" w:rsidRPr="00715FF4" w:rsidRDefault="00AF08FE" w:rsidP="00E952D9">
            <w:pPr>
              <w:pStyle w:val="ColorfulList-Accent11"/>
              <w:spacing w:line="276" w:lineRule="auto"/>
              <w:ind w:left="0"/>
              <w:jc w:val="center"/>
              <w:rPr>
                <w:rFonts w:ascii="Tahoma" w:hAnsi="Tahoma" w:cs="Tahoma"/>
                <w:color w:val="000000"/>
                <w:sz w:val="18"/>
                <w:szCs w:val="18"/>
              </w:rPr>
            </w:pPr>
            <w:r w:rsidRPr="00715FF4">
              <w:rPr>
                <w:rFonts w:ascii="Tahoma" w:hAnsi="Tahoma" w:cs="Tahoma"/>
                <w:sz w:val="18"/>
                <w:lang w:val="pt-BR"/>
              </w:rPr>
              <w:t>Chipre</w:t>
            </w:r>
          </w:p>
        </w:tc>
        <w:tc>
          <w:tcPr>
            <w:tcW w:w="2670" w:type="dxa"/>
            <w:tcBorders>
              <w:top w:val="single" w:sz="4" w:space="0" w:color="000000"/>
              <w:left w:val="single" w:sz="4" w:space="0" w:color="auto"/>
              <w:bottom w:val="single" w:sz="4" w:space="0" w:color="000000"/>
              <w:right w:val="single" w:sz="4" w:space="0" w:color="000000"/>
            </w:tcBorders>
          </w:tcPr>
          <w:p w14:paraId="45A548FC" w14:textId="77777777" w:rsidR="00AF08FE" w:rsidRPr="00715FF4" w:rsidRDefault="00AF08FE" w:rsidP="00E952D9">
            <w:pPr>
              <w:pStyle w:val="ColorfulList-Accent11"/>
              <w:spacing w:line="276" w:lineRule="auto"/>
              <w:ind w:left="0"/>
              <w:jc w:val="center"/>
              <w:rPr>
                <w:rFonts w:ascii="Tahoma" w:hAnsi="Tahoma" w:cs="Tahoma"/>
                <w:color w:val="000000"/>
                <w:sz w:val="18"/>
                <w:szCs w:val="18"/>
              </w:rPr>
            </w:pPr>
            <w:r w:rsidRPr="00715FF4">
              <w:rPr>
                <w:rFonts w:ascii="Tahoma" w:hAnsi="Tahoma" w:cs="Tahoma"/>
                <w:sz w:val="18"/>
                <w:lang w:val="pt-BR"/>
              </w:rPr>
              <w:t>Índia</w:t>
            </w:r>
          </w:p>
        </w:tc>
      </w:tr>
      <w:tr w:rsidR="00AF08FE" w:rsidRPr="00715FF4" w14:paraId="45A54901"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A548FE" w14:textId="77777777" w:rsidR="00AF08FE" w:rsidRPr="00715FF4" w:rsidRDefault="00AF08FE" w:rsidP="00E952D9">
            <w:pPr>
              <w:jc w:val="center"/>
              <w:rPr>
                <w:rFonts w:cs="Tahoma"/>
              </w:rPr>
            </w:pPr>
            <w:r w:rsidRPr="00715FF4">
              <w:rPr>
                <w:rFonts w:cs="Tahoma"/>
                <w:lang w:val="pt-BR"/>
              </w:rPr>
              <w:t>Costa Rica</w:t>
            </w:r>
          </w:p>
        </w:tc>
        <w:tc>
          <w:tcPr>
            <w:tcW w:w="2670" w:type="dxa"/>
            <w:tcBorders>
              <w:top w:val="single" w:sz="4" w:space="0" w:color="000000"/>
              <w:left w:val="nil"/>
              <w:bottom w:val="single" w:sz="4" w:space="0" w:color="000000"/>
              <w:right w:val="single" w:sz="4" w:space="0" w:color="auto"/>
            </w:tcBorders>
          </w:tcPr>
          <w:p w14:paraId="45A548FF" w14:textId="77777777" w:rsidR="00AF08FE" w:rsidRPr="00715FF4" w:rsidRDefault="00AF08FE" w:rsidP="00E952D9">
            <w:pPr>
              <w:pStyle w:val="ColorfulList-Accent11"/>
              <w:spacing w:line="276" w:lineRule="auto"/>
              <w:ind w:left="0"/>
              <w:jc w:val="center"/>
              <w:rPr>
                <w:rFonts w:ascii="Tahoma" w:hAnsi="Tahoma" w:cs="Tahoma"/>
                <w:color w:val="000000"/>
                <w:sz w:val="18"/>
                <w:szCs w:val="18"/>
              </w:rPr>
            </w:pPr>
            <w:r w:rsidRPr="00715FF4">
              <w:rPr>
                <w:rFonts w:ascii="Tahoma" w:hAnsi="Tahoma" w:cs="Tahoma"/>
                <w:sz w:val="18"/>
                <w:lang w:val="pt-BR"/>
              </w:rPr>
              <w:t>República Tcheca</w:t>
            </w:r>
          </w:p>
        </w:tc>
        <w:tc>
          <w:tcPr>
            <w:tcW w:w="2670" w:type="dxa"/>
            <w:tcBorders>
              <w:top w:val="single" w:sz="4" w:space="0" w:color="000000"/>
              <w:left w:val="single" w:sz="4" w:space="0" w:color="auto"/>
              <w:bottom w:val="single" w:sz="4" w:space="0" w:color="000000"/>
              <w:right w:val="single" w:sz="4" w:space="0" w:color="000000"/>
            </w:tcBorders>
          </w:tcPr>
          <w:p w14:paraId="45A54900" w14:textId="77777777" w:rsidR="00AF08FE" w:rsidRPr="00715FF4" w:rsidRDefault="00AF08FE" w:rsidP="00E952D9">
            <w:pPr>
              <w:pStyle w:val="ColorfulList-Accent11"/>
              <w:spacing w:line="276" w:lineRule="auto"/>
              <w:ind w:left="0"/>
              <w:jc w:val="center"/>
              <w:rPr>
                <w:rFonts w:ascii="Tahoma" w:hAnsi="Tahoma" w:cs="Tahoma"/>
                <w:color w:val="000000"/>
                <w:sz w:val="18"/>
                <w:szCs w:val="18"/>
              </w:rPr>
            </w:pPr>
            <w:r w:rsidRPr="00715FF4">
              <w:rPr>
                <w:rFonts w:ascii="Tahoma" w:hAnsi="Tahoma" w:cs="Tahoma"/>
                <w:sz w:val="18"/>
                <w:lang w:val="pt-BR"/>
              </w:rPr>
              <w:t>Japão</w:t>
            </w:r>
          </w:p>
        </w:tc>
      </w:tr>
      <w:tr w:rsidR="00AF08FE" w:rsidRPr="00715FF4" w14:paraId="45A54905"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A54902" w14:textId="77777777" w:rsidR="00AF08FE" w:rsidRPr="00715FF4" w:rsidRDefault="00AF08FE" w:rsidP="00E952D9">
            <w:pPr>
              <w:jc w:val="center"/>
              <w:rPr>
                <w:rFonts w:cs="Tahoma"/>
              </w:rPr>
            </w:pPr>
            <w:r w:rsidRPr="00715FF4">
              <w:rPr>
                <w:rFonts w:cs="Tahoma"/>
                <w:lang w:val="pt-BR"/>
              </w:rPr>
              <w:t>Chile</w:t>
            </w:r>
          </w:p>
        </w:tc>
        <w:tc>
          <w:tcPr>
            <w:tcW w:w="2670" w:type="dxa"/>
            <w:tcBorders>
              <w:top w:val="single" w:sz="4" w:space="0" w:color="000000"/>
              <w:left w:val="nil"/>
              <w:bottom w:val="single" w:sz="4" w:space="0" w:color="000000"/>
              <w:right w:val="single" w:sz="4" w:space="0" w:color="auto"/>
            </w:tcBorders>
          </w:tcPr>
          <w:p w14:paraId="45A54903" w14:textId="77777777" w:rsidR="00AF08FE" w:rsidRPr="00715FF4" w:rsidRDefault="00AF08FE" w:rsidP="00E952D9">
            <w:pPr>
              <w:pStyle w:val="ColorfulList-Accent11"/>
              <w:spacing w:line="276" w:lineRule="auto"/>
              <w:ind w:left="0"/>
              <w:jc w:val="center"/>
              <w:rPr>
                <w:rFonts w:ascii="Tahoma" w:hAnsi="Tahoma" w:cs="Tahoma"/>
                <w:color w:val="000000"/>
                <w:sz w:val="18"/>
                <w:szCs w:val="18"/>
              </w:rPr>
            </w:pPr>
            <w:r w:rsidRPr="00715FF4">
              <w:rPr>
                <w:rFonts w:ascii="Tahoma" w:hAnsi="Tahoma" w:cs="Tahoma"/>
                <w:sz w:val="18"/>
                <w:lang w:val="pt-BR"/>
              </w:rPr>
              <w:t>Dinamarca</w:t>
            </w:r>
          </w:p>
        </w:tc>
        <w:tc>
          <w:tcPr>
            <w:tcW w:w="2670" w:type="dxa"/>
            <w:tcBorders>
              <w:top w:val="single" w:sz="4" w:space="0" w:color="000000"/>
              <w:left w:val="single" w:sz="4" w:space="0" w:color="auto"/>
              <w:bottom w:val="single" w:sz="4" w:space="0" w:color="000000"/>
              <w:right w:val="single" w:sz="4" w:space="0" w:color="000000"/>
            </w:tcBorders>
          </w:tcPr>
          <w:p w14:paraId="45A54904" w14:textId="77777777" w:rsidR="00AF08FE" w:rsidRPr="00715FF4" w:rsidRDefault="00AF08FE" w:rsidP="00E952D9">
            <w:pPr>
              <w:pStyle w:val="ColorfulList-Accent11"/>
              <w:spacing w:line="276" w:lineRule="auto"/>
              <w:ind w:left="0"/>
              <w:jc w:val="center"/>
              <w:rPr>
                <w:rFonts w:ascii="Tahoma" w:hAnsi="Tahoma" w:cs="Tahoma"/>
                <w:color w:val="000000"/>
                <w:sz w:val="18"/>
                <w:szCs w:val="18"/>
              </w:rPr>
            </w:pPr>
            <w:r w:rsidRPr="00715FF4">
              <w:rPr>
                <w:rFonts w:ascii="Tahoma" w:hAnsi="Tahoma" w:cs="Tahoma"/>
                <w:sz w:val="18"/>
                <w:lang w:val="pt-BR"/>
              </w:rPr>
              <w:t>Coreia</w:t>
            </w:r>
          </w:p>
        </w:tc>
      </w:tr>
      <w:tr w:rsidR="00AF08FE" w:rsidRPr="00715FF4" w14:paraId="45A54909"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A54906" w14:textId="77777777" w:rsidR="00AF08FE" w:rsidRPr="00715FF4" w:rsidRDefault="00AF08FE" w:rsidP="00E952D9">
            <w:pPr>
              <w:jc w:val="center"/>
              <w:rPr>
                <w:rFonts w:cs="Tahoma"/>
              </w:rPr>
            </w:pPr>
            <w:r w:rsidRPr="00715FF4">
              <w:rPr>
                <w:rFonts w:cs="Tahoma"/>
                <w:lang w:val="pt-BR"/>
              </w:rPr>
              <w:t>México</w:t>
            </w:r>
          </w:p>
        </w:tc>
        <w:tc>
          <w:tcPr>
            <w:tcW w:w="2670" w:type="dxa"/>
            <w:tcBorders>
              <w:top w:val="single" w:sz="4" w:space="0" w:color="000000"/>
              <w:left w:val="nil"/>
              <w:bottom w:val="single" w:sz="4" w:space="0" w:color="000000"/>
              <w:right w:val="single" w:sz="4" w:space="0" w:color="auto"/>
            </w:tcBorders>
          </w:tcPr>
          <w:p w14:paraId="45A54907" w14:textId="77777777" w:rsidR="00AF08FE" w:rsidRPr="00715FF4" w:rsidRDefault="00AF08FE" w:rsidP="00E952D9">
            <w:pPr>
              <w:pStyle w:val="ColorfulList-Accent11"/>
              <w:spacing w:line="276" w:lineRule="auto"/>
              <w:ind w:left="0"/>
              <w:jc w:val="center"/>
              <w:rPr>
                <w:rFonts w:ascii="Tahoma" w:hAnsi="Tahoma" w:cs="Tahoma"/>
                <w:color w:val="000000"/>
                <w:sz w:val="18"/>
                <w:szCs w:val="18"/>
              </w:rPr>
            </w:pPr>
            <w:r w:rsidRPr="00715FF4">
              <w:rPr>
                <w:rFonts w:ascii="Tahoma" w:hAnsi="Tahoma" w:cs="Tahoma"/>
                <w:sz w:val="18"/>
                <w:lang w:val="pt-BR"/>
              </w:rPr>
              <w:t>Finlândia</w:t>
            </w:r>
          </w:p>
        </w:tc>
        <w:tc>
          <w:tcPr>
            <w:tcW w:w="2670" w:type="dxa"/>
            <w:tcBorders>
              <w:top w:val="single" w:sz="4" w:space="0" w:color="000000"/>
              <w:left w:val="single" w:sz="4" w:space="0" w:color="auto"/>
              <w:bottom w:val="single" w:sz="4" w:space="0" w:color="000000"/>
              <w:right w:val="single" w:sz="4" w:space="0" w:color="000000"/>
            </w:tcBorders>
          </w:tcPr>
          <w:p w14:paraId="45A54908" w14:textId="77777777" w:rsidR="00AF08FE" w:rsidRPr="00715FF4" w:rsidRDefault="00AF08FE" w:rsidP="00E952D9">
            <w:pPr>
              <w:pStyle w:val="ColorfulList-Accent11"/>
              <w:spacing w:line="276" w:lineRule="auto"/>
              <w:ind w:left="0"/>
              <w:jc w:val="center"/>
              <w:rPr>
                <w:rFonts w:ascii="Tahoma" w:hAnsi="Tahoma" w:cs="Tahoma"/>
                <w:color w:val="000000"/>
                <w:sz w:val="18"/>
                <w:szCs w:val="18"/>
              </w:rPr>
            </w:pPr>
            <w:r w:rsidRPr="00715FF4">
              <w:rPr>
                <w:rFonts w:ascii="Tahoma" w:hAnsi="Tahoma" w:cs="Tahoma"/>
                <w:sz w:val="18"/>
                <w:lang w:val="pt-BR"/>
              </w:rPr>
              <w:t>Malásia</w:t>
            </w:r>
          </w:p>
        </w:tc>
      </w:tr>
      <w:tr w:rsidR="00AF08FE" w:rsidRPr="00715FF4" w14:paraId="45A5490D"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A5490A" w14:textId="77777777" w:rsidR="00AF08FE" w:rsidRPr="00715FF4" w:rsidRDefault="00AF08FE" w:rsidP="00E952D9">
            <w:pPr>
              <w:jc w:val="center"/>
              <w:rPr>
                <w:rFonts w:cs="Tahoma"/>
              </w:rPr>
            </w:pPr>
            <w:r w:rsidRPr="00715FF4">
              <w:rPr>
                <w:rFonts w:cs="Tahoma"/>
                <w:lang w:val="pt-BR"/>
              </w:rPr>
              <w:t>Peru</w:t>
            </w:r>
          </w:p>
        </w:tc>
        <w:tc>
          <w:tcPr>
            <w:tcW w:w="2670" w:type="dxa"/>
            <w:tcBorders>
              <w:top w:val="single" w:sz="4" w:space="0" w:color="000000"/>
              <w:left w:val="nil"/>
              <w:bottom w:val="single" w:sz="4" w:space="0" w:color="000000"/>
              <w:right w:val="single" w:sz="4" w:space="0" w:color="auto"/>
            </w:tcBorders>
          </w:tcPr>
          <w:p w14:paraId="45A5490B" w14:textId="77777777" w:rsidR="00AF08FE" w:rsidRPr="00715FF4" w:rsidRDefault="00AF08FE" w:rsidP="00E952D9">
            <w:pPr>
              <w:pStyle w:val="ColorfulList-Accent11"/>
              <w:spacing w:line="276" w:lineRule="auto"/>
              <w:ind w:left="0"/>
              <w:jc w:val="center"/>
              <w:rPr>
                <w:rFonts w:ascii="Tahoma" w:hAnsi="Tahoma" w:cs="Tahoma"/>
                <w:color w:val="000000"/>
                <w:sz w:val="18"/>
                <w:szCs w:val="18"/>
              </w:rPr>
            </w:pPr>
            <w:r w:rsidRPr="00715FF4">
              <w:rPr>
                <w:rFonts w:ascii="Tahoma" w:hAnsi="Tahoma" w:cs="Tahoma"/>
                <w:sz w:val="18"/>
                <w:lang w:val="pt-BR"/>
              </w:rPr>
              <w:t>França</w:t>
            </w:r>
          </w:p>
        </w:tc>
        <w:tc>
          <w:tcPr>
            <w:tcW w:w="2670" w:type="dxa"/>
            <w:tcBorders>
              <w:top w:val="single" w:sz="4" w:space="0" w:color="000000"/>
              <w:left w:val="single" w:sz="4" w:space="0" w:color="auto"/>
              <w:bottom w:val="single" w:sz="4" w:space="0" w:color="000000"/>
              <w:right w:val="single" w:sz="4" w:space="0" w:color="000000"/>
            </w:tcBorders>
          </w:tcPr>
          <w:p w14:paraId="45A5490C" w14:textId="77777777" w:rsidR="00AF08FE" w:rsidRPr="00715FF4" w:rsidRDefault="00AF08FE" w:rsidP="00E952D9">
            <w:pPr>
              <w:pStyle w:val="ColorfulList-Accent11"/>
              <w:spacing w:line="276" w:lineRule="auto"/>
              <w:ind w:left="0"/>
              <w:jc w:val="center"/>
              <w:rPr>
                <w:rFonts w:ascii="Tahoma" w:hAnsi="Tahoma" w:cs="Tahoma"/>
                <w:color w:val="000000"/>
                <w:sz w:val="18"/>
                <w:szCs w:val="18"/>
              </w:rPr>
            </w:pPr>
            <w:r w:rsidRPr="00715FF4">
              <w:rPr>
                <w:rFonts w:ascii="Tahoma" w:hAnsi="Tahoma" w:cs="Tahoma"/>
                <w:sz w:val="18"/>
                <w:lang w:val="pt-BR"/>
              </w:rPr>
              <w:t>Nova Zelândia</w:t>
            </w:r>
          </w:p>
        </w:tc>
      </w:tr>
      <w:tr w:rsidR="00AF08FE" w:rsidRPr="00715FF4" w14:paraId="45A54911"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A5490E" w14:textId="77777777" w:rsidR="00AF08FE" w:rsidRPr="00715FF4" w:rsidRDefault="00AF08FE" w:rsidP="00E952D9">
            <w:pPr>
              <w:jc w:val="center"/>
              <w:rPr>
                <w:rFonts w:cs="Tahoma"/>
              </w:rPr>
            </w:pPr>
            <w:r w:rsidRPr="00715FF4">
              <w:rPr>
                <w:rFonts w:cs="Tahoma"/>
                <w:lang w:val="pt-BR"/>
              </w:rPr>
              <w:t>Porto Rico</w:t>
            </w:r>
          </w:p>
        </w:tc>
        <w:tc>
          <w:tcPr>
            <w:tcW w:w="2670" w:type="dxa"/>
            <w:tcBorders>
              <w:top w:val="single" w:sz="4" w:space="0" w:color="000000"/>
              <w:left w:val="nil"/>
              <w:bottom w:val="single" w:sz="4" w:space="0" w:color="000000"/>
              <w:right w:val="single" w:sz="4" w:space="0" w:color="auto"/>
            </w:tcBorders>
          </w:tcPr>
          <w:p w14:paraId="45A5490F" w14:textId="77777777" w:rsidR="00AF08FE" w:rsidRPr="00715FF4" w:rsidRDefault="00AF08FE" w:rsidP="00E952D9">
            <w:pPr>
              <w:pStyle w:val="ColorfulList-Accent11"/>
              <w:spacing w:line="276" w:lineRule="auto"/>
              <w:ind w:left="0"/>
              <w:jc w:val="center"/>
              <w:rPr>
                <w:rFonts w:ascii="Tahoma" w:hAnsi="Tahoma" w:cs="Tahoma"/>
                <w:color w:val="000000"/>
                <w:sz w:val="18"/>
                <w:szCs w:val="18"/>
              </w:rPr>
            </w:pPr>
            <w:r w:rsidRPr="00715FF4">
              <w:rPr>
                <w:rFonts w:ascii="Tahoma" w:hAnsi="Tahoma" w:cs="Tahoma"/>
                <w:sz w:val="18"/>
                <w:lang w:val="pt-BR"/>
              </w:rPr>
              <w:t>Alemanha</w:t>
            </w:r>
          </w:p>
        </w:tc>
        <w:tc>
          <w:tcPr>
            <w:tcW w:w="2670" w:type="dxa"/>
            <w:tcBorders>
              <w:top w:val="single" w:sz="4" w:space="0" w:color="000000"/>
              <w:left w:val="single" w:sz="4" w:space="0" w:color="auto"/>
              <w:bottom w:val="single" w:sz="4" w:space="0" w:color="000000"/>
              <w:right w:val="single" w:sz="4" w:space="0" w:color="000000"/>
            </w:tcBorders>
          </w:tcPr>
          <w:p w14:paraId="45A54910" w14:textId="77777777" w:rsidR="00AF08FE" w:rsidRPr="00715FF4" w:rsidRDefault="00AF08FE" w:rsidP="00E952D9">
            <w:pPr>
              <w:pStyle w:val="ColorfulList-Accent11"/>
              <w:spacing w:line="276" w:lineRule="auto"/>
              <w:ind w:left="540"/>
              <w:jc w:val="center"/>
              <w:rPr>
                <w:rFonts w:ascii="Tahoma" w:hAnsi="Tahoma" w:cs="Tahoma"/>
                <w:color w:val="000000"/>
                <w:sz w:val="18"/>
                <w:szCs w:val="20"/>
              </w:rPr>
            </w:pPr>
            <w:r w:rsidRPr="00715FF4">
              <w:rPr>
                <w:rFonts w:ascii="Tahoma" w:hAnsi="Tahoma" w:cs="Tahoma"/>
                <w:color w:val="000000"/>
                <w:sz w:val="18"/>
                <w:szCs w:val="20"/>
                <w:lang w:val="pt-BR"/>
              </w:rPr>
              <w:t>Cingapura</w:t>
            </w:r>
          </w:p>
        </w:tc>
      </w:tr>
      <w:tr w:rsidR="00AF08FE" w:rsidRPr="00715FF4" w14:paraId="45A54915"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A54912" w14:textId="77777777" w:rsidR="00AF08FE" w:rsidRPr="00715FF4" w:rsidRDefault="00AF08FE" w:rsidP="00E952D9">
            <w:pPr>
              <w:jc w:val="center"/>
              <w:rPr>
                <w:rFonts w:cs="Tahoma"/>
              </w:rPr>
            </w:pPr>
            <w:r w:rsidRPr="00715FF4">
              <w:rPr>
                <w:rFonts w:cs="Tahoma"/>
                <w:lang w:val="pt-BR"/>
              </w:rPr>
              <w:t>Trinidad e Tobago</w:t>
            </w:r>
          </w:p>
        </w:tc>
        <w:tc>
          <w:tcPr>
            <w:tcW w:w="2670" w:type="dxa"/>
            <w:tcBorders>
              <w:top w:val="single" w:sz="4" w:space="0" w:color="000000"/>
              <w:left w:val="nil"/>
              <w:bottom w:val="single" w:sz="4" w:space="0" w:color="000000"/>
              <w:right w:val="single" w:sz="4" w:space="0" w:color="auto"/>
            </w:tcBorders>
          </w:tcPr>
          <w:p w14:paraId="45A54913" w14:textId="77777777" w:rsidR="00AF08FE" w:rsidRPr="00715FF4" w:rsidRDefault="00AF08FE" w:rsidP="00E952D9">
            <w:pPr>
              <w:pStyle w:val="ColorfulList-Accent11"/>
              <w:spacing w:line="276" w:lineRule="auto"/>
              <w:ind w:left="0"/>
              <w:jc w:val="center"/>
              <w:rPr>
                <w:rFonts w:ascii="Tahoma" w:hAnsi="Tahoma" w:cs="Tahoma"/>
                <w:color w:val="000000"/>
                <w:sz w:val="18"/>
                <w:szCs w:val="18"/>
              </w:rPr>
            </w:pPr>
            <w:r w:rsidRPr="00715FF4">
              <w:rPr>
                <w:rFonts w:ascii="Tahoma" w:hAnsi="Tahoma" w:cs="Tahoma"/>
                <w:sz w:val="18"/>
                <w:lang w:val="pt-BR"/>
              </w:rPr>
              <w:t>Grécia</w:t>
            </w:r>
          </w:p>
        </w:tc>
        <w:tc>
          <w:tcPr>
            <w:tcW w:w="2670" w:type="dxa"/>
            <w:tcBorders>
              <w:top w:val="single" w:sz="4" w:space="0" w:color="000000"/>
              <w:left w:val="single" w:sz="4" w:space="0" w:color="auto"/>
              <w:bottom w:val="single" w:sz="4" w:space="0" w:color="000000"/>
              <w:right w:val="single" w:sz="4" w:space="0" w:color="000000"/>
            </w:tcBorders>
          </w:tcPr>
          <w:p w14:paraId="45A54914" w14:textId="77777777" w:rsidR="00AF08FE" w:rsidRPr="00715FF4" w:rsidRDefault="00AF08FE" w:rsidP="00E952D9">
            <w:pPr>
              <w:pStyle w:val="ColorfulList-Accent11"/>
              <w:spacing w:line="276" w:lineRule="auto"/>
              <w:ind w:left="540"/>
              <w:jc w:val="center"/>
              <w:rPr>
                <w:rFonts w:ascii="Tahoma" w:hAnsi="Tahoma" w:cs="Tahoma"/>
                <w:color w:val="000000"/>
                <w:sz w:val="18"/>
                <w:szCs w:val="20"/>
              </w:rPr>
            </w:pPr>
          </w:p>
        </w:tc>
      </w:tr>
      <w:tr w:rsidR="00AF08FE" w:rsidRPr="00715FF4" w14:paraId="45A54919"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A54916" w14:textId="77777777" w:rsidR="00AF08FE" w:rsidRPr="00715FF4" w:rsidRDefault="00AF08FE" w:rsidP="00E952D9">
            <w:pPr>
              <w:jc w:val="center"/>
              <w:rPr>
                <w:rFonts w:cs="Tahoma"/>
              </w:rPr>
            </w:pPr>
            <w:r w:rsidRPr="00715FF4">
              <w:rPr>
                <w:rFonts w:cs="Tahoma"/>
                <w:lang w:val="pt-BR"/>
              </w:rPr>
              <w:t>Estados Unidos</w:t>
            </w:r>
          </w:p>
        </w:tc>
        <w:tc>
          <w:tcPr>
            <w:tcW w:w="2670" w:type="dxa"/>
            <w:tcBorders>
              <w:top w:val="single" w:sz="4" w:space="0" w:color="000000"/>
              <w:left w:val="nil"/>
              <w:bottom w:val="single" w:sz="4" w:space="0" w:color="000000"/>
              <w:right w:val="single" w:sz="4" w:space="0" w:color="auto"/>
            </w:tcBorders>
          </w:tcPr>
          <w:p w14:paraId="45A54917" w14:textId="77777777" w:rsidR="00AF08FE" w:rsidRPr="00715FF4" w:rsidRDefault="00AF08FE" w:rsidP="00E952D9">
            <w:pPr>
              <w:pStyle w:val="ColorfulList-Accent11"/>
              <w:spacing w:line="276" w:lineRule="auto"/>
              <w:ind w:left="0"/>
              <w:jc w:val="center"/>
              <w:rPr>
                <w:rFonts w:ascii="Tahoma" w:hAnsi="Tahoma" w:cs="Tahoma"/>
                <w:color w:val="000000"/>
                <w:sz w:val="18"/>
                <w:szCs w:val="18"/>
              </w:rPr>
            </w:pPr>
            <w:r w:rsidRPr="00715FF4">
              <w:rPr>
                <w:rFonts w:ascii="Tahoma" w:hAnsi="Tahoma" w:cs="Tahoma"/>
                <w:sz w:val="18"/>
                <w:lang w:val="pt-BR"/>
              </w:rPr>
              <w:t>Hungria</w:t>
            </w:r>
          </w:p>
        </w:tc>
        <w:tc>
          <w:tcPr>
            <w:tcW w:w="2670" w:type="dxa"/>
            <w:tcBorders>
              <w:top w:val="single" w:sz="4" w:space="0" w:color="000000"/>
              <w:left w:val="single" w:sz="4" w:space="0" w:color="auto"/>
              <w:bottom w:val="single" w:sz="4" w:space="0" w:color="000000"/>
              <w:right w:val="single" w:sz="4" w:space="0" w:color="000000"/>
            </w:tcBorders>
          </w:tcPr>
          <w:p w14:paraId="45A54918" w14:textId="77777777" w:rsidR="00AF08FE" w:rsidRPr="00715FF4" w:rsidRDefault="00AF08FE" w:rsidP="00E952D9">
            <w:pPr>
              <w:pStyle w:val="ColorfulList-Accent11"/>
              <w:spacing w:line="276" w:lineRule="auto"/>
              <w:ind w:left="540"/>
              <w:jc w:val="center"/>
              <w:rPr>
                <w:rFonts w:ascii="Tahoma" w:hAnsi="Tahoma" w:cs="Tahoma"/>
                <w:color w:val="000000"/>
                <w:sz w:val="18"/>
                <w:szCs w:val="20"/>
              </w:rPr>
            </w:pPr>
          </w:p>
        </w:tc>
      </w:tr>
      <w:tr w:rsidR="00AF08FE" w:rsidRPr="00715FF4" w14:paraId="45A5491D"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A5491A" w14:textId="77777777" w:rsidR="00AF08FE" w:rsidRPr="00715FF4" w:rsidRDefault="00AF08FE"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5A5491B" w14:textId="77777777" w:rsidR="00AF08FE" w:rsidRPr="00715FF4" w:rsidRDefault="00AF08FE" w:rsidP="00E952D9">
            <w:pPr>
              <w:pStyle w:val="ColorfulList-Accent11"/>
              <w:spacing w:line="276" w:lineRule="auto"/>
              <w:ind w:left="0"/>
              <w:jc w:val="center"/>
              <w:rPr>
                <w:rFonts w:ascii="Tahoma" w:hAnsi="Tahoma" w:cs="Tahoma"/>
                <w:sz w:val="18"/>
                <w:szCs w:val="18"/>
              </w:rPr>
            </w:pPr>
            <w:r w:rsidRPr="00715FF4">
              <w:rPr>
                <w:rFonts w:ascii="Tahoma" w:hAnsi="Tahoma" w:cs="Tahoma"/>
                <w:sz w:val="18"/>
                <w:szCs w:val="18"/>
                <w:lang w:val="pt-BR"/>
              </w:rPr>
              <w:t>Irlanda</w:t>
            </w:r>
          </w:p>
        </w:tc>
        <w:tc>
          <w:tcPr>
            <w:tcW w:w="2670" w:type="dxa"/>
            <w:tcBorders>
              <w:top w:val="single" w:sz="4" w:space="0" w:color="000000"/>
              <w:left w:val="single" w:sz="4" w:space="0" w:color="auto"/>
              <w:bottom w:val="single" w:sz="4" w:space="0" w:color="000000"/>
              <w:right w:val="single" w:sz="4" w:space="0" w:color="000000"/>
            </w:tcBorders>
          </w:tcPr>
          <w:p w14:paraId="45A5491C" w14:textId="77777777" w:rsidR="00AF08FE" w:rsidRPr="00715FF4" w:rsidRDefault="00AF08FE" w:rsidP="00E952D9">
            <w:pPr>
              <w:pStyle w:val="ColorfulList-Accent11"/>
              <w:spacing w:line="276" w:lineRule="auto"/>
              <w:ind w:left="540"/>
              <w:jc w:val="center"/>
              <w:rPr>
                <w:rFonts w:ascii="Tahoma" w:hAnsi="Tahoma" w:cs="Tahoma"/>
                <w:color w:val="000000"/>
                <w:sz w:val="18"/>
                <w:szCs w:val="20"/>
              </w:rPr>
            </w:pPr>
          </w:p>
        </w:tc>
      </w:tr>
      <w:tr w:rsidR="00AF08FE" w:rsidRPr="00715FF4" w14:paraId="45A54921"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A5491E" w14:textId="77777777" w:rsidR="00AF08FE" w:rsidRPr="00715FF4" w:rsidRDefault="00AF08FE"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5A5491F" w14:textId="77777777" w:rsidR="00AF08FE" w:rsidRPr="00715FF4" w:rsidRDefault="00AF08FE" w:rsidP="00E952D9">
            <w:pPr>
              <w:pStyle w:val="ColorfulList-Accent11"/>
              <w:spacing w:line="276" w:lineRule="auto"/>
              <w:ind w:left="0"/>
              <w:jc w:val="center"/>
              <w:rPr>
                <w:rFonts w:ascii="Tahoma" w:hAnsi="Tahoma" w:cs="Tahoma"/>
                <w:sz w:val="18"/>
                <w:szCs w:val="18"/>
              </w:rPr>
            </w:pPr>
            <w:r w:rsidRPr="00715FF4">
              <w:rPr>
                <w:rFonts w:ascii="Tahoma" w:hAnsi="Tahoma" w:cs="Tahoma"/>
                <w:sz w:val="18"/>
                <w:szCs w:val="18"/>
                <w:lang w:val="pt-BR"/>
              </w:rPr>
              <w:t>Israel</w:t>
            </w:r>
          </w:p>
        </w:tc>
        <w:tc>
          <w:tcPr>
            <w:tcW w:w="2670" w:type="dxa"/>
            <w:tcBorders>
              <w:top w:val="single" w:sz="4" w:space="0" w:color="000000"/>
              <w:left w:val="single" w:sz="4" w:space="0" w:color="auto"/>
              <w:bottom w:val="single" w:sz="4" w:space="0" w:color="000000"/>
              <w:right w:val="single" w:sz="4" w:space="0" w:color="000000"/>
            </w:tcBorders>
          </w:tcPr>
          <w:p w14:paraId="45A54920" w14:textId="77777777" w:rsidR="00AF08FE" w:rsidRPr="00715FF4" w:rsidRDefault="00AF08FE" w:rsidP="00E952D9">
            <w:pPr>
              <w:pStyle w:val="ColorfulList-Accent11"/>
              <w:spacing w:line="276" w:lineRule="auto"/>
              <w:ind w:left="540"/>
              <w:jc w:val="center"/>
              <w:rPr>
                <w:rFonts w:ascii="Tahoma" w:hAnsi="Tahoma" w:cs="Tahoma"/>
                <w:color w:val="000000"/>
                <w:sz w:val="18"/>
                <w:szCs w:val="20"/>
              </w:rPr>
            </w:pPr>
          </w:p>
        </w:tc>
      </w:tr>
      <w:tr w:rsidR="00AF08FE" w:rsidRPr="00715FF4" w14:paraId="45A54925"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A54922" w14:textId="77777777" w:rsidR="00AF08FE" w:rsidRPr="00715FF4" w:rsidRDefault="00AF08FE"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5A54923" w14:textId="77777777" w:rsidR="00AF08FE" w:rsidRPr="00715FF4" w:rsidRDefault="00AF08FE" w:rsidP="00E952D9">
            <w:pPr>
              <w:pStyle w:val="ColorfulList-Accent11"/>
              <w:spacing w:line="276" w:lineRule="auto"/>
              <w:ind w:left="0"/>
              <w:jc w:val="center"/>
              <w:rPr>
                <w:rFonts w:ascii="Tahoma" w:hAnsi="Tahoma" w:cs="Tahoma"/>
                <w:sz w:val="18"/>
                <w:szCs w:val="18"/>
              </w:rPr>
            </w:pPr>
            <w:r w:rsidRPr="00715FF4">
              <w:rPr>
                <w:rFonts w:ascii="Tahoma" w:hAnsi="Tahoma" w:cs="Tahoma"/>
                <w:sz w:val="18"/>
                <w:szCs w:val="18"/>
                <w:lang w:val="pt-BR"/>
              </w:rPr>
              <w:t>Itália</w:t>
            </w:r>
          </w:p>
        </w:tc>
        <w:tc>
          <w:tcPr>
            <w:tcW w:w="2670" w:type="dxa"/>
            <w:tcBorders>
              <w:top w:val="single" w:sz="4" w:space="0" w:color="000000"/>
              <w:left w:val="single" w:sz="4" w:space="0" w:color="auto"/>
              <w:bottom w:val="single" w:sz="4" w:space="0" w:color="000000"/>
              <w:right w:val="single" w:sz="4" w:space="0" w:color="000000"/>
            </w:tcBorders>
          </w:tcPr>
          <w:p w14:paraId="45A54924" w14:textId="77777777" w:rsidR="00AF08FE" w:rsidRPr="00715FF4" w:rsidRDefault="00AF08FE" w:rsidP="00E952D9">
            <w:pPr>
              <w:pStyle w:val="ColorfulList-Accent11"/>
              <w:spacing w:line="276" w:lineRule="auto"/>
              <w:ind w:left="540"/>
              <w:jc w:val="center"/>
              <w:rPr>
                <w:rFonts w:ascii="Tahoma" w:hAnsi="Tahoma" w:cs="Tahoma"/>
                <w:color w:val="000000"/>
                <w:sz w:val="18"/>
                <w:szCs w:val="20"/>
              </w:rPr>
            </w:pPr>
          </w:p>
        </w:tc>
      </w:tr>
      <w:tr w:rsidR="00AF08FE" w:rsidRPr="00715FF4" w14:paraId="45A54929"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A54926" w14:textId="77777777" w:rsidR="00AF08FE" w:rsidRPr="00715FF4" w:rsidRDefault="00AF08FE"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5A54927" w14:textId="77777777" w:rsidR="00AF08FE" w:rsidRPr="00715FF4" w:rsidRDefault="00AF08FE" w:rsidP="00E952D9">
            <w:pPr>
              <w:pStyle w:val="ColorfulList-Accent11"/>
              <w:spacing w:line="276" w:lineRule="auto"/>
              <w:ind w:left="0"/>
              <w:jc w:val="center"/>
              <w:rPr>
                <w:rFonts w:ascii="Tahoma" w:hAnsi="Tahoma" w:cs="Tahoma"/>
                <w:sz w:val="18"/>
                <w:szCs w:val="18"/>
              </w:rPr>
            </w:pPr>
            <w:r w:rsidRPr="00715FF4">
              <w:rPr>
                <w:rFonts w:ascii="Tahoma" w:hAnsi="Tahoma" w:cs="Tahoma"/>
                <w:sz w:val="18"/>
                <w:szCs w:val="18"/>
                <w:lang w:val="pt-BR"/>
              </w:rPr>
              <w:t>Luxemburgo</w:t>
            </w:r>
          </w:p>
        </w:tc>
        <w:tc>
          <w:tcPr>
            <w:tcW w:w="2670" w:type="dxa"/>
            <w:tcBorders>
              <w:top w:val="single" w:sz="4" w:space="0" w:color="000000"/>
              <w:left w:val="single" w:sz="4" w:space="0" w:color="auto"/>
              <w:bottom w:val="single" w:sz="4" w:space="0" w:color="000000"/>
              <w:right w:val="single" w:sz="4" w:space="0" w:color="000000"/>
            </w:tcBorders>
          </w:tcPr>
          <w:p w14:paraId="45A54928" w14:textId="77777777" w:rsidR="00AF08FE" w:rsidRPr="00715FF4" w:rsidRDefault="00AF08FE" w:rsidP="00E952D9">
            <w:pPr>
              <w:pStyle w:val="ColorfulList-Accent11"/>
              <w:spacing w:line="276" w:lineRule="auto"/>
              <w:ind w:left="540"/>
              <w:jc w:val="center"/>
              <w:rPr>
                <w:rFonts w:ascii="Tahoma" w:hAnsi="Tahoma" w:cs="Tahoma"/>
                <w:color w:val="000000"/>
                <w:sz w:val="18"/>
                <w:szCs w:val="20"/>
              </w:rPr>
            </w:pPr>
          </w:p>
        </w:tc>
      </w:tr>
      <w:tr w:rsidR="00AF08FE" w:rsidRPr="00715FF4" w14:paraId="45A5492D"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A5492A" w14:textId="77777777" w:rsidR="00AF08FE" w:rsidRPr="00715FF4" w:rsidRDefault="00AF08FE"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5A5492B" w14:textId="77777777" w:rsidR="00AF08FE" w:rsidRPr="00715FF4" w:rsidRDefault="00AF08FE" w:rsidP="00E952D9">
            <w:pPr>
              <w:pStyle w:val="ColorfulList-Accent11"/>
              <w:spacing w:line="276" w:lineRule="auto"/>
              <w:ind w:left="0"/>
              <w:jc w:val="center"/>
              <w:rPr>
                <w:rFonts w:ascii="Tahoma" w:hAnsi="Tahoma" w:cs="Tahoma"/>
                <w:sz w:val="18"/>
                <w:szCs w:val="18"/>
              </w:rPr>
            </w:pPr>
            <w:r w:rsidRPr="00715FF4">
              <w:rPr>
                <w:rFonts w:ascii="Tahoma" w:hAnsi="Tahoma" w:cs="Tahoma"/>
                <w:sz w:val="18"/>
                <w:szCs w:val="18"/>
                <w:lang w:val="pt-BR"/>
              </w:rPr>
              <w:t>Países Baixos</w:t>
            </w:r>
          </w:p>
        </w:tc>
        <w:tc>
          <w:tcPr>
            <w:tcW w:w="2670" w:type="dxa"/>
            <w:tcBorders>
              <w:top w:val="single" w:sz="4" w:space="0" w:color="000000"/>
              <w:left w:val="single" w:sz="4" w:space="0" w:color="auto"/>
              <w:bottom w:val="single" w:sz="4" w:space="0" w:color="000000"/>
              <w:right w:val="single" w:sz="4" w:space="0" w:color="000000"/>
            </w:tcBorders>
          </w:tcPr>
          <w:p w14:paraId="45A5492C" w14:textId="77777777" w:rsidR="00AF08FE" w:rsidRPr="00715FF4" w:rsidRDefault="00AF08FE" w:rsidP="00E952D9">
            <w:pPr>
              <w:pStyle w:val="ColorfulList-Accent11"/>
              <w:spacing w:line="276" w:lineRule="auto"/>
              <w:ind w:left="540"/>
              <w:jc w:val="center"/>
              <w:rPr>
                <w:rFonts w:ascii="Tahoma" w:hAnsi="Tahoma" w:cs="Tahoma"/>
                <w:color w:val="000000"/>
                <w:sz w:val="18"/>
                <w:szCs w:val="20"/>
              </w:rPr>
            </w:pPr>
          </w:p>
        </w:tc>
      </w:tr>
      <w:tr w:rsidR="00AF08FE" w:rsidRPr="00715FF4" w14:paraId="45A54931"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A5492E" w14:textId="77777777" w:rsidR="00AF08FE" w:rsidRPr="00715FF4" w:rsidRDefault="00AF08FE"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5A5492F" w14:textId="77777777" w:rsidR="00AF08FE" w:rsidRPr="00715FF4" w:rsidRDefault="00AF08FE" w:rsidP="00E952D9">
            <w:pPr>
              <w:pStyle w:val="ColorfulList-Accent11"/>
              <w:spacing w:line="276" w:lineRule="auto"/>
              <w:ind w:left="0"/>
              <w:jc w:val="center"/>
              <w:rPr>
                <w:rFonts w:ascii="Tahoma" w:hAnsi="Tahoma" w:cs="Tahoma"/>
                <w:sz w:val="18"/>
                <w:szCs w:val="18"/>
              </w:rPr>
            </w:pPr>
            <w:r w:rsidRPr="00715FF4">
              <w:rPr>
                <w:rFonts w:ascii="Tahoma" w:hAnsi="Tahoma" w:cs="Tahoma"/>
                <w:sz w:val="18"/>
                <w:szCs w:val="18"/>
                <w:lang w:val="pt-BR"/>
              </w:rPr>
              <w:t>Noruega</w:t>
            </w:r>
          </w:p>
        </w:tc>
        <w:tc>
          <w:tcPr>
            <w:tcW w:w="2670" w:type="dxa"/>
            <w:tcBorders>
              <w:top w:val="single" w:sz="4" w:space="0" w:color="000000"/>
              <w:left w:val="single" w:sz="4" w:space="0" w:color="auto"/>
              <w:bottom w:val="single" w:sz="4" w:space="0" w:color="000000"/>
              <w:right w:val="single" w:sz="4" w:space="0" w:color="000000"/>
            </w:tcBorders>
          </w:tcPr>
          <w:p w14:paraId="45A54930" w14:textId="77777777" w:rsidR="00AF08FE" w:rsidRPr="00715FF4" w:rsidRDefault="00AF08FE" w:rsidP="00E952D9">
            <w:pPr>
              <w:pStyle w:val="ColorfulList-Accent11"/>
              <w:spacing w:line="276" w:lineRule="auto"/>
              <w:ind w:left="540"/>
              <w:jc w:val="center"/>
              <w:rPr>
                <w:rFonts w:ascii="Tahoma" w:hAnsi="Tahoma" w:cs="Tahoma"/>
                <w:color w:val="000000"/>
                <w:sz w:val="18"/>
                <w:szCs w:val="20"/>
              </w:rPr>
            </w:pPr>
          </w:p>
        </w:tc>
      </w:tr>
      <w:tr w:rsidR="00AF08FE" w:rsidRPr="00715FF4" w14:paraId="45A54935"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A54932" w14:textId="77777777" w:rsidR="00AF08FE" w:rsidRPr="00715FF4" w:rsidRDefault="00AF08FE"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5A54933" w14:textId="77777777" w:rsidR="00AF08FE" w:rsidRPr="00715FF4" w:rsidRDefault="00AF08FE" w:rsidP="00E952D9">
            <w:pPr>
              <w:pStyle w:val="ColorfulList-Accent11"/>
              <w:spacing w:line="276" w:lineRule="auto"/>
              <w:ind w:left="0"/>
              <w:jc w:val="center"/>
              <w:rPr>
                <w:rFonts w:ascii="Tahoma" w:hAnsi="Tahoma" w:cs="Tahoma"/>
                <w:sz w:val="18"/>
                <w:szCs w:val="18"/>
              </w:rPr>
            </w:pPr>
            <w:r w:rsidRPr="00715FF4">
              <w:rPr>
                <w:rFonts w:ascii="Tahoma" w:hAnsi="Tahoma" w:cs="Tahoma"/>
                <w:sz w:val="18"/>
                <w:szCs w:val="18"/>
                <w:lang w:val="pt-BR"/>
              </w:rPr>
              <w:t>Polônia</w:t>
            </w:r>
          </w:p>
        </w:tc>
        <w:tc>
          <w:tcPr>
            <w:tcW w:w="2670" w:type="dxa"/>
            <w:tcBorders>
              <w:top w:val="single" w:sz="4" w:space="0" w:color="000000"/>
              <w:left w:val="single" w:sz="4" w:space="0" w:color="auto"/>
              <w:bottom w:val="single" w:sz="4" w:space="0" w:color="000000"/>
              <w:right w:val="single" w:sz="4" w:space="0" w:color="000000"/>
            </w:tcBorders>
          </w:tcPr>
          <w:p w14:paraId="45A54934" w14:textId="77777777" w:rsidR="00AF08FE" w:rsidRPr="00715FF4" w:rsidRDefault="00AF08FE" w:rsidP="00E952D9">
            <w:pPr>
              <w:pStyle w:val="ColorfulList-Accent11"/>
              <w:spacing w:line="276" w:lineRule="auto"/>
              <w:ind w:left="540"/>
              <w:jc w:val="center"/>
              <w:rPr>
                <w:rFonts w:ascii="Tahoma" w:hAnsi="Tahoma" w:cs="Tahoma"/>
                <w:color w:val="000000"/>
                <w:sz w:val="18"/>
                <w:szCs w:val="20"/>
              </w:rPr>
            </w:pPr>
          </w:p>
        </w:tc>
      </w:tr>
      <w:tr w:rsidR="00AF08FE" w:rsidRPr="00715FF4" w14:paraId="45A54939"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A54936" w14:textId="77777777" w:rsidR="00AF08FE" w:rsidRPr="00715FF4" w:rsidRDefault="00AF08FE"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5A54937" w14:textId="77777777" w:rsidR="00AF08FE" w:rsidRPr="00715FF4" w:rsidRDefault="00AF08FE" w:rsidP="00E952D9">
            <w:pPr>
              <w:pStyle w:val="ColorfulList-Accent11"/>
              <w:spacing w:line="276" w:lineRule="auto"/>
              <w:ind w:left="0"/>
              <w:jc w:val="center"/>
              <w:rPr>
                <w:rFonts w:ascii="Tahoma" w:hAnsi="Tahoma" w:cs="Tahoma"/>
                <w:sz w:val="18"/>
                <w:szCs w:val="18"/>
              </w:rPr>
            </w:pPr>
            <w:r w:rsidRPr="00715FF4">
              <w:rPr>
                <w:rFonts w:ascii="Tahoma" w:hAnsi="Tahoma" w:cs="Tahoma"/>
                <w:sz w:val="18"/>
                <w:szCs w:val="18"/>
                <w:lang w:val="pt-BR"/>
              </w:rPr>
              <w:t>Portugal</w:t>
            </w:r>
          </w:p>
        </w:tc>
        <w:tc>
          <w:tcPr>
            <w:tcW w:w="2670" w:type="dxa"/>
            <w:tcBorders>
              <w:top w:val="single" w:sz="4" w:space="0" w:color="000000"/>
              <w:left w:val="single" w:sz="4" w:space="0" w:color="auto"/>
              <w:bottom w:val="single" w:sz="4" w:space="0" w:color="000000"/>
              <w:right w:val="single" w:sz="4" w:space="0" w:color="000000"/>
            </w:tcBorders>
          </w:tcPr>
          <w:p w14:paraId="45A54938" w14:textId="77777777" w:rsidR="00AF08FE" w:rsidRPr="00715FF4" w:rsidRDefault="00AF08FE" w:rsidP="00E952D9">
            <w:pPr>
              <w:pStyle w:val="ColorfulList-Accent11"/>
              <w:spacing w:line="276" w:lineRule="auto"/>
              <w:ind w:left="540"/>
              <w:jc w:val="center"/>
              <w:rPr>
                <w:rFonts w:ascii="Tahoma" w:hAnsi="Tahoma" w:cs="Tahoma"/>
                <w:color w:val="000000"/>
                <w:sz w:val="18"/>
                <w:szCs w:val="20"/>
              </w:rPr>
            </w:pPr>
          </w:p>
        </w:tc>
      </w:tr>
      <w:tr w:rsidR="00AF08FE" w:rsidRPr="00715FF4" w14:paraId="45A5493D"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A5493A" w14:textId="77777777" w:rsidR="00AF08FE" w:rsidRPr="00715FF4" w:rsidRDefault="00AF08FE"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5A5493B" w14:textId="77777777" w:rsidR="00AF08FE" w:rsidRPr="00715FF4" w:rsidRDefault="00AF08FE" w:rsidP="00E952D9">
            <w:pPr>
              <w:pStyle w:val="ColorfulList-Accent11"/>
              <w:spacing w:line="276" w:lineRule="auto"/>
              <w:ind w:left="0"/>
              <w:jc w:val="center"/>
              <w:rPr>
                <w:rFonts w:ascii="Tahoma" w:hAnsi="Tahoma" w:cs="Tahoma"/>
                <w:sz w:val="18"/>
                <w:szCs w:val="18"/>
              </w:rPr>
            </w:pPr>
            <w:r w:rsidRPr="00715FF4">
              <w:rPr>
                <w:rFonts w:ascii="Tahoma" w:hAnsi="Tahoma" w:cs="Tahoma"/>
                <w:sz w:val="18"/>
                <w:szCs w:val="18"/>
                <w:lang w:val="pt-BR"/>
              </w:rPr>
              <w:t>Romênia</w:t>
            </w:r>
          </w:p>
        </w:tc>
        <w:tc>
          <w:tcPr>
            <w:tcW w:w="2670" w:type="dxa"/>
            <w:tcBorders>
              <w:top w:val="single" w:sz="4" w:space="0" w:color="000000"/>
              <w:left w:val="single" w:sz="4" w:space="0" w:color="auto"/>
              <w:bottom w:val="single" w:sz="4" w:space="0" w:color="000000"/>
              <w:right w:val="single" w:sz="4" w:space="0" w:color="000000"/>
            </w:tcBorders>
          </w:tcPr>
          <w:p w14:paraId="45A5493C" w14:textId="77777777" w:rsidR="00AF08FE" w:rsidRPr="00715FF4" w:rsidRDefault="00AF08FE" w:rsidP="00E952D9">
            <w:pPr>
              <w:pStyle w:val="ColorfulList-Accent11"/>
              <w:spacing w:line="276" w:lineRule="auto"/>
              <w:ind w:left="540"/>
              <w:jc w:val="center"/>
              <w:rPr>
                <w:rFonts w:ascii="Tahoma" w:hAnsi="Tahoma" w:cs="Tahoma"/>
                <w:color w:val="000000"/>
                <w:sz w:val="18"/>
                <w:szCs w:val="20"/>
              </w:rPr>
            </w:pPr>
          </w:p>
        </w:tc>
      </w:tr>
      <w:tr w:rsidR="00AF08FE" w:rsidRPr="00715FF4" w14:paraId="45A54941"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A5493E" w14:textId="77777777" w:rsidR="00AF08FE" w:rsidRPr="00715FF4" w:rsidRDefault="00AF08FE"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5A5493F" w14:textId="77777777" w:rsidR="00AF08FE" w:rsidRPr="00715FF4" w:rsidRDefault="00AF08FE" w:rsidP="00E952D9">
            <w:pPr>
              <w:pStyle w:val="ColorfulList-Accent11"/>
              <w:spacing w:line="276" w:lineRule="auto"/>
              <w:ind w:left="0"/>
              <w:jc w:val="center"/>
              <w:rPr>
                <w:rFonts w:ascii="Tahoma" w:hAnsi="Tahoma" w:cs="Tahoma"/>
                <w:sz w:val="18"/>
                <w:szCs w:val="18"/>
              </w:rPr>
            </w:pPr>
            <w:r w:rsidRPr="00715FF4">
              <w:rPr>
                <w:rFonts w:ascii="Tahoma" w:hAnsi="Tahoma" w:cs="Tahoma"/>
                <w:sz w:val="18"/>
                <w:lang w:val="pt-BR"/>
              </w:rPr>
              <w:t>Rússia</w:t>
            </w:r>
          </w:p>
        </w:tc>
        <w:tc>
          <w:tcPr>
            <w:tcW w:w="2670" w:type="dxa"/>
            <w:tcBorders>
              <w:top w:val="single" w:sz="4" w:space="0" w:color="000000"/>
              <w:left w:val="single" w:sz="4" w:space="0" w:color="auto"/>
              <w:bottom w:val="single" w:sz="4" w:space="0" w:color="000000"/>
              <w:right w:val="single" w:sz="4" w:space="0" w:color="000000"/>
            </w:tcBorders>
          </w:tcPr>
          <w:p w14:paraId="45A54940" w14:textId="77777777" w:rsidR="00AF08FE" w:rsidRPr="00715FF4" w:rsidRDefault="00AF08FE" w:rsidP="00E952D9">
            <w:pPr>
              <w:pStyle w:val="ColorfulList-Accent11"/>
              <w:spacing w:line="276" w:lineRule="auto"/>
              <w:ind w:left="540"/>
              <w:jc w:val="center"/>
              <w:rPr>
                <w:rFonts w:ascii="Tahoma" w:hAnsi="Tahoma" w:cs="Tahoma"/>
                <w:color w:val="000000"/>
                <w:sz w:val="18"/>
                <w:szCs w:val="20"/>
              </w:rPr>
            </w:pPr>
          </w:p>
        </w:tc>
      </w:tr>
      <w:tr w:rsidR="00AF08FE" w:rsidRPr="00715FF4" w14:paraId="45A54945"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A54942" w14:textId="77777777" w:rsidR="00AF08FE" w:rsidRPr="00715FF4" w:rsidRDefault="00AF08FE"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5A54943" w14:textId="77777777" w:rsidR="00AF08FE" w:rsidRPr="00715FF4" w:rsidRDefault="00AF08FE" w:rsidP="00E952D9">
            <w:pPr>
              <w:pStyle w:val="ColorfulList-Accent11"/>
              <w:spacing w:line="276" w:lineRule="auto"/>
              <w:ind w:left="0"/>
              <w:jc w:val="center"/>
              <w:rPr>
                <w:rFonts w:ascii="Tahoma" w:hAnsi="Tahoma" w:cs="Tahoma"/>
                <w:sz w:val="18"/>
                <w:szCs w:val="18"/>
              </w:rPr>
            </w:pPr>
            <w:r w:rsidRPr="00715FF4">
              <w:rPr>
                <w:rFonts w:ascii="Tahoma" w:hAnsi="Tahoma" w:cs="Tahoma"/>
                <w:sz w:val="18"/>
                <w:szCs w:val="18"/>
                <w:lang w:val="pt-BR"/>
              </w:rPr>
              <w:t>Espanha</w:t>
            </w:r>
          </w:p>
        </w:tc>
        <w:tc>
          <w:tcPr>
            <w:tcW w:w="2670" w:type="dxa"/>
            <w:tcBorders>
              <w:top w:val="single" w:sz="4" w:space="0" w:color="000000"/>
              <w:left w:val="single" w:sz="4" w:space="0" w:color="auto"/>
              <w:bottom w:val="single" w:sz="4" w:space="0" w:color="000000"/>
              <w:right w:val="single" w:sz="4" w:space="0" w:color="000000"/>
            </w:tcBorders>
          </w:tcPr>
          <w:p w14:paraId="45A54944" w14:textId="77777777" w:rsidR="00AF08FE" w:rsidRPr="00715FF4" w:rsidRDefault="00AF08FE" w:rsidP="00E952D9">
            <w:pPr>
              <w:pStyle w:val="ColorfulList-Accent11"/>
              <w:spacing w:line="276" w:lineRule="auto"/>
              <w:ind w:left="540"/>
              <w:jc w:val="center"/>
              <w:rPr>
                <w:rFonts w:ascii="Tahoma" w:hAnsi="Tahoma" w:cs="Tahoma"/>
                <w:color w:val="000000"/>
                <w:sz w:val="18"/>
                <w:szCs w:val="20"/>
              </w:rPr>
            </w:pPr>
          </w:p>
        </w:tc>
      </w:tr>
      <w:tr w:rsidR="00AF08FE" w:rsidRPr="00715FF4" w14:paraId="45A54949"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A54946" w14:textId="77777777" w:rsidR="00AF08FE" w:rsidRPr="00715FF4" w:rsidRDefault="00AF08FE"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5A54947" w14:textId="77777777" w:rsidR="00AF08FE" w:rsidRPr="00715FF4" w:rsidRDefault="00AF08FE" w:rsidP="00E952D9">
            <w:pPr>
              <w:pStyle w:val="ColorfulList-Accent11"/>
              <w:spacing w:line="276" w:lineRule="auto"/>
              <w:ind w:left="0"/>
              <w:jc w:val="center"/>
              <w:rPr>
                <w:rFonts w:ascii="Tahoma" w:hAnsi="Tahoma" w:cs="Tahoma"/>
                <w:sz w:val="18"/>
                <w:szCs w:val="18"/>
              </w:rPr>
            </w:pPr>
            <w:r w:rsidRPr="00715FF4">
              <w:rPr>
                <w:rFonts w:ascii="Tahoma" w:hAnsi="Tahoma" w:cs="Tahoma"/>
                <w:sz w:val="18"/>
                <w:szCs w:val="18"/>
                <w:lang w:val="pt-BR"/>
              </w:rPr>
              <w:t>Suécia</w:t>
            </w:r>
          </w:p>
        </w:tc>
        <w:tc>
          <w:tcPr>
            <w:tcW w:w="2670" w:type="dxa"/>
            <w:tcBorders>
              <w:top w:val="single" w:sz="4" w:space="0" w:color="000000"/>
              <w:left w:val="single" w:sz="4" w:space="0" w:color="auto"/>
              <w:bottom w:val="single" w:sz="4" w:space="0" w:color="000000"/>
              <w:right w:val="single" w:sz="4" w:space="0" w:color="000000"/>
            </w:tcBorders>
          </w:tcPr>
          <w:p w14:paraId="45A54948" w14:textId="77777777" w:rsidR="00AF08FE" w:rsidRPr="00715FF4" w:rsidRDefault="00AF08FE" w:rsidP="00E952D9">
            <w:pPr>
              <w:pStyle w:val="ColorfulList-Accent11"/>
              <w:spacing w:line="276" w:lineRule="auto"/>
              <w:ind w:left="540"/>
              <w:jc w:val="center"/>
              <w:rPr>
                <w:rFonts w:ascii="Tahoma" w:hAnsi="Tahoma" w:cs="Tahoma"/>
                <w:color w:val="000000"/>
                <w:sz w:val="18"/>
                <w:szCs w:val="20"/>
              </w:rPr>
            </w:pPr>
          </w:p>
        </w:tc>
      </w:tr>
      <w:tr w:rsidR="00AF08FE" w:rsidRPr="00715FF4" w14:paraId="45A5494D"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A5494A" w14:textId="77777777" w:rsidR="00AF08FE" w:rsidRPr="00715FF4" w:rsidRDefault="00AF08FE"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5A5494B" w14:textId="77777777" w:rsidR="00AF08FE" w:rsidRPr="00715FF4" w:rsidRDefault="00AF08FE" w:rsidP="00E952D9">
            <w:pPr>
              <w:pStyle w:val="ColorfulList-Accent11"/>
              <w:spacing w:line="276" w:lineRule="auto"/>
              <w:ind w:left="0"/>
              <w:jc w:val="center"/>
              <w:rPr>
                <w:rFonts w:ascii="Tahoma" w:hAnsi="Tahoma" w:cs="Tahoma"/>
                <w:sz w:val="18"/>
                <w:szCs w:val="18"/>
              </w:rPr>
            </w:pPr>
            <w:r w:rsidRPr="00715FF4">
              <w:rPr>
                <w:rFonts w:ascii="Tahoma" w:hAnsi="Tahoma" w:cs="Tahoma"/>
                <w:sz w:val="18"/>
                <w:szCs w:val="18"/>
                <w:lang w:val="pt-BR"/>
              </w:rPr>
              <w:t>Suíça</w:t>
            </w:r>
          </w:p>
        </w:tc>
        <w:tc>
          <w:tcPr>
            <w:tcW w:w="2670" w:type="dxa"/>
            <w:tcBorders>
              <w:top w:val="single" w:sz="4" w:space="0" w:color="000000"/>
              <w:left w:val="single" w:sz="4" w:space="0" w:color="auto"/>
              <w:bottom w:val="single" w:sz="4" w:space="0" w:color="000000"/>
              <w:right w:val="single" w:sz="4" w:space="0" w:color="000000"/>
            </w:tcBorders>
          </w:tcPr>
          <w:p w14:paraId="45A5494C" w14:textId="77777777" w:rsidR="00AF08FE" w:rsidRPr="00715FF4" w:rsidRDefault="00AF08FE" w:rsidP="00E952D9">
            <w:pPr>
              <w:pStyle w:val="ColorfulList-Accent11"/>
              <w:spacing w:line="276" w:lineRule="auto"/>
              <w:ind w:left="540"/>
              <w:jc w:val="center"/>
              <w:rPr>
                <w:rFonts w:ascii="Tahoma" w:hAnsi="Tahoma" w:cs="Tahoma"/>
                <w:color w:val="000000"/>
                <w:sz w:val="18"/>
                <w:szCs w:val="20"/>
              </w:rPr>
            </w:pPr>
          </w:p>
        </w:tc>
      </w:tr>
      <w:tr w:rsidR="00AF08FE" w:rsidRPr="00715FF4" w14:paraId="45A54951"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A5494E" w14:textId="77777777" w:rsidR="00AF08FE" w:rsidRPr="00715FF4" w:rsidRDefault="00AF08FE"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5A5494F" w14:textId="77777777" w:rsidR="00AF08FE" w:rsidRPr="00715FF4" w:rsidRDefault="00AF08FE" w:rsidP="00E952D9">
            <w:pPr>
              <w:pStyle w:val="ColorfulList-Accent11"/>
              <w:spacing w:line="276" w:lineRule="auto"/>
              <w:ind w:left="0"/>
              <w:jc w:val="center"/>
              <w:rPr>
                <w:rFonts w:ascii="Tahoma" w:hAnsi="Tahoma" w:cs="Tahoma"/>
                <w:sz w:val="18"/>
                <w:szCs w:val="18"/>
              </w:rPr>
            </w:pPr>
            <w:r w:rsidRPr="00715FF4">
              <w:rPr>
                <w:rFonts w:ascii="Tahoma" w:hAnsi="Tahoma" w:cs="Tahoma"/>
                <w:sz w:val="18"/>
                <w:szCs w:val="18"/>
                <w:lang w:val="pt-BR"/>
              </w:rPr>
              <w:t>Reino Unido</w:t>
            </w:r>
          </w:p>
        </w:tc>
        <w:tc>
          <w:tcPr>
            <w:tcW w:w="2670" w:type="dxa"/>
            <w:tcBorders>
              <w:top w:val="single" w:sz="4" w:space="0" w:color="000000"/>
              <w:left w:val="single" w:sz="4" w:space="0" w:color="auto"/>
              <w:bottom w:val="single" w:sz="4" w:space="0" w:color="000000"/>
              <w:right w:val="single" w:sz="4" w:space="0" w:color="000000"/>
            </w:tcBorders>
          </w:tcPr>
          <w:p w14:paraId="45A54950" w14:textId="77777777" w:rsidR="00AF08FE" w:rsidRPr="00715FF4" w:rsidRDefault="00AF08FE" w:rsidP="00E952D9">
            <w:pPr>
              <w:pStyle w:val="ColorfulList-Accent11"/>
              <w:spacing w:line="276" w:lineRule="auto"/>
              <w:ind w:left="540"/>
              <w:jc w:val="center"/>
              <w:rPr>
                <w:rFonts w:ascii="Tahoma" w:hAnsi="Tahoma" w:cs="Tahoma"/>
                <w:color w:val="000000"/>
                <w:sz w:val="18"/>
                <w:szCs w:val="20"/>
              </w:rPr>
            </w:pPr>
          </w:p>
        </w:tc>
      </w:tr>
    </w:tbl>
    <w:p w14:paraId="45A54952" w14:textId="77777777" w:rsidR="00AF08FE" w:rsidRPr="00715FF4" w:rsidRDefault="00AF08FE" w:rsidP="0040633A">
      <w:pPr>
        <w:ind w:left="540"/>
        <w:rPr>
          <w:rFonts w:cs="Tahoma"/>
        </w:rPr>
      </w:pPr>
    </w:p>
    <w:p w14:paraId="45A54953" w14:textId="77777777" w:rsidR="00AF08FE" w:rsidRPr="00715FF4" w:rsidRDefault="00AF08FE" w:rsidP="0040633A">
      <w:pPr>
        <w:ind w:left="540"/>
        <w:rPr>
          <w:rFonts w:cs="Tahoma"/>
        </w:rPr>
      </w:pPr>
    </w:p>
    <w:p w14:paraId="45A54954" w14:textId="77777777" w:rsidR="00AF08FE" w:rsidRPr="00715FF4" w:rsidRDefault="00AF08FE" w:rsidP="001154B5">
      <w:pPr>
        <w:ind w:left="720"/>
        <w:rPr>
          <w:rFonts w:cs="Tahoma"/>
        </w:rPr>
      </w:pPr>
      <w:r w:rsidRPr="00715FF4">
        <w:rPr>
          <w:rFonts w:cs="Tahoma"/>
          <w:color w:val="000000"/>
          <w:u w:val="single"/>
          <w:lang w:val="pt-BR"/>
        </w:rPr>
        <w:t>Contrato para Campus e School</w:t>
      </w:r>
    </w:p>
    <w:p w14:paraId="45A54955" w14:textId="77777777" w:rsidR="00AF08FE" w:rsidRPr="00F83E68" w:rsidRDefault="00AF08FE" w:rsidP="005614CA">
      <w:pPr>
        <w:ind w:left="720"/>
        <w:rPr>
          <w:rFonts w:cs="Tahoma"/>
          <w:lang w:val="pt-PT"/>
        </w:rPr>
      </w:pPr>
      <w:r w:rsidRPr="00715FF4">
        <w:rPr>
          <w:rFonts w:cs="Tahoma"/>
          <w:color w:val="000000"/>
          <w:lang w:val="pt-BR"/>
        </w:rPr>
        <w:t>As licenças de assinatura do Dynamics CRM Online vendidas sob o CASA poderão ser adquiridas para toda a</w:t>
      </w:r>
      <w:r w:rsidR="00931C71" w:rsidRPr="00715FF4">
        <w:rPr>
          <w:rFonts w:cs="Tahoma"/>
          <w:color w:val="000000"/>
          <w:lang w:val="pt-BR"/>
        </w:rPr>
        <w:t> </w:t>
      </w:r>
      <w:r w:rsidRPr="00715FF4">
        <w:rPr>
          <w:rFonts w:cs="Tahoma"/>
          <w:color w:val="000000"/>
          <w:lang w:val="pt-BR"/>
        </w:rPr>
        <w:t>Instituição ou não extensivas a toda a Instituição.</w:t>
      </w:r>
      <w:r w:rsidR="00CD5606" w:rsidRPr="00F83E68">
        <w:rPr>
          <w:rFonts w:cs="Tahoma"/>
          <w:lang w:val="pt-PT"/>
        </w:rPr>
        <w:t xml:space="preserve"> </w:t>
      </w:r>
      <w:r w:rsidRPr="00715FF4">
        <w:rPr>
          <w:rFonts w:cs="Tahoma"/>
          <w:color w:val="000000"/>
          <w:lang w:val="pt-BR"/>
        </w:rPr>
        <w:t>As licenças de assinatura deverão ser licenciadas para cada usuário.</w:t>
      </w:r>
      <w:r w:rsidR="00CD5606" w:rsidRPr="00F83E68">
        <w:rPr>
          <w:rFonts w:cs="Tahoma"/>
          <w:lang w:val="pt-PT"/>
        </w:rPr>
        <w:t xml:space="preserve"> </w:t>
      </w:r>
      <w:bookmarkStart w:id="1270" w:name="Srv_41DuetEnterpriseforOfficeandSAP"/>
      <w:r w:rsidRPr="00715FF4">
        <w:rPr>
          <w:rFonts w:cs="Tahoma"/>
          <w:color w:val="000000"/>
          <w:lang w:val="pt-BR"/>
        </w:rPr>
        <w:t>Caso sejam necessárias Licenças de Assinatura de Usuário adicionais para acessar o Dynamics CRM, um número igual de Licenças de Assinatura de Usuário deverá ser solicitado.</w:t>
      </w:r>
    </w:p>
    <w:bookmarkEnd w:id="1270"/>
    <w:p w14:paraId="45A54956" w14:textId="77777777" w:rsidR="00AF08FE" w:rsidRPr="00715FF4" w:rsidRDefault="00AF08FE" w:rsidP="00652053">
      <w:pPr>
        <w:pStyle w:val="EndnoteText"/>
        <w:ind w:left="720"/>
        <w:rPr>
          <w:rFonts w:ascii="Tahoma" w:hAnsi="Tahoma" w:cs="Tahoma"/>
        </w:rPr>
      </w:pPr>
    </w:p>
    <w:p w14:paraId="45A54957" w14:textId="77777777" w:rsidR="00AF08FE" w:rsidRPr="00F83E68" w:rsidRDefault="00AF08FE" w:rsidP="001154B5">
      <w:pPr>
        <w:ind w:left="720"/>
        <w:rPr>
          <w:rFonts w:cs="Tahoma"/>
          <w:lang w:val="pt-PT"/>
        </w:rPr>
      </w:pPr>
    </w:p>
    <w:p w14:paraId="45A54958" w14:textId="77777777" w:rsidR="00AF08FE" w:rsidRPr="00F83E68" w:rsidRDefault="00AF08FE" w:rsidP="00762B73">
      <w:pPr>
        <w:pStyle w:val="Heading3"/>
        <w:ind w:left="252" w:hanging="252"/>
        <w:rPr>
          <w:rFonts w:ascii="Tahoma" w:hAnsi="Tahoma" w:cs="Tahoma"/>
          <w:lang w:val="pt-PT"/>
        </w:rPr>
      </w:pPr>
      <w:bookmarkStart w:id="1271" w:name="_Toc336338303"/>
      <w:bookmarkStart w:id="1272" w:name="Srv_38EntCALSuite"/>
      <w:bookmarkStart w:id="1273" w:name="Srv_45EntCALBridgeWinIntune"/>
      <w:bookmarkStart w:id="1274" w:name="_40_Bridge_do"/>
      <w:bookmarkStart w:id="1275" w:name="_Toc340680186"/>
      <w:bookmarkEnd w:id="1271"/>
      <w:bookmarkEnd w:id="1272"/>
      <w:bookmarkEnd w:id="1273"/>
      <w:bookmarkEnd w:id="1274"/>
      <w:r w:rsidRPr="00715FF4">
        <w:rPr>
          <w:rFonts w:ascii="Tahoma" w:hAnsi="Tahoma" w:cs="Tahoma"/>
          <w:caps/>
          <w:color w:val="F66400"/>
          <w:sz w:val="22"/>
          <w:vertAlign w:val="superscript"/>
          <w:lang w:val="pt-BR"/>
        </w:rPr>
        <w:t>40</w:t>
      </w:r>
      <w:r w:rsidRPr="00715FF4">
        <w:rPr>
          <w:rFonts w:ascii="Tahoma" w:hAnsi="Tahoma" w:cs="Tahoma"/>
          <w:color w:val="F66400"/>
          <w:sz w:val="22"/>
          <w:vertAlign w:val="superscript"/>
          <w:lang w:val="pt-BR"/>
        </w:rPr>
        <w:t xml:space="preserve"> </w:t>
      </w:r>
      <w:r w:rsidRPr="00715FF4">
        <w:rPr>
          <w:rFonts w:ascii="Tahoma" w:hAnsi="Tahoma" w:cs="Tahoma"/>
          <w:color w:val="F66400"/>
          <w:sz w:val="22"/>
          <w:lang w:val="pt-BR"/>
        </w:rPr>
        <w:t>Bridge do Pacote de CALs Empresariais para Office 365, Bridge do Pacote de CALs Empresariais para Office 365 e Windows Intune e Bridge do Pacote de CALs Empresariais para Windows Intune</w:t>
      </w:r>
      <w:bookmarkEnd w:id="1275"/>
      <w:r w:rsidRPr="00F83E68">
        <w:rPr>
          <w:rFonts w:ascii="Tahoma" w:hAnsi="Tahoma" w:cs="Tahoma"/>
          <w:lang w:val="pt-PT"/>
        </w:rPr>
        <w:t xml:space="preserve"> </w:t>
      </w:r>
    </w:p>
    <w:p w14:paraId="45A54959" w14:textId="77777777" w:rsidR="00AF08FE" w:rsidRPr="00F83E68" w:rsidRDefault="00AF08FE" w:rsidP="00767C4D">
      <w:pPr>
        <w:rPr>
          <w:rFonts w:cs="Tahoma"/>
          <w:lang w:val="pt-PT"/>
        </w:rPr>
      </w:pPr>
    </w:p>
    <w:p w14:paraId="45A5495A" w14:textId="77777777" w:rsidR="00AF08FE" w:rsidRPr="00F83E68" w:rsidRDefault="00AF08FE" w:rsidP="00E62BC4">
      <w:pPr>
        <w:spacing w:after="120"/>
        <w:ind w:left="720"/>
        <w:rPr>
          <w:rFonts w:cs="Tahoma"/>
          <w:lang w:val="pt-PT"/>
        </w:rPr>
      </w:pPr>
      <w:r w:rsidRPr="00715FF4">
        <w:rPr>
          <w:rFonts w:cs="Tahoma"/>
          <w:u w:val="single"/>
          <w:lang w:val="pt-BR"/>
        </w:rPr>
        <w:t>Definição</w:t>
      </w:r>
      <w:r w:rsidRPr="00715FF4">
        <w:rPr>
          <w:rFonts w:cs="Tahoma"/>
          <w:lang w:val="pt-BR"/>
        </w:rPr>
        <w:t>.</w:t>
      </w:r>
      <w:r w:rsidR="00CD5606" w:rsidRPr="00F83E68">
        <w:rPr>
          <w:rFonts w:cs="Tahoma"/>
          <w:lang w:val="pt-PT"/>
        </w:rPr>
        <w:t xml:space="preserve"> </w:t>
      </w:r>
      <w:r w:rsidR="00CD5606" w:rsidRPr="00715FF4">
        <w:rPr>
          <w:rFonts w:cs="Tahoma"/>
          <w:lang w:val="pt-BR"/>
        </w:rPr>
        <w:t>“</w:t>
      </w:r>
      <w:r w:rsidRPr="00715FF4">
        <w:rPr>
          <w:rFonts w:cs="Tahoma"/>
          <w:lang w:val="pt-BR"/>
        </w:rPr>
        <w:t>Transição</w:t>
      </w:r>
      <w:r w:rsidR="00CD5606" w:rsidRPr="00715FF4">
        <w:rPr>
          <w:rFonts w:cs="Tahoma"/>
          <w:lang w:val="pt-BR"/>
        </w:rPr>
        <w:t>”</w:t>
      </w:r>
      <w:r w:rsidRPr="00715FF4">
        <w:rPr>
          <w:rFonts w:cs="Tahoma"/>
          <w:lang w:val="pt-BR"/>
        </w:rPr>
        <w:t xml:space="preserve"> significa a conversão de uma Licença com o Software Assurance atual para ou de</w:t>
      </w:r>
      <w:r w:rsidR="000A316E" w:rsidRPr="00715FF4">
        <w:rPr>
          <w:rFonts w:cs="Tahoma"/>
          <w:lang w:val="pt-BR"/>
        </w:rPr>
        <w:t> </w:t>
      </w:r>
      <w:r w:rsidRPr="00715FF4">
        <w:rPr>
          <w:rFonts w:cs="Tahoma"/>
          <w:lang w:val="pt-BR"/>
        </w:rPr>
        <w:t>uma licença de assinatura.</w:t>
      </w:r>
      <w:r w:rsidR="00CD5606" w:rsidRPr="00F83E68">
        <w:rPr>
          <w:rFonts w:cs="Tahoma"/>
          <w:lang w:val="pt-PT"/>
        </w:rPr>
        <w:t xml:space="preserve"> </w:t>
      </w:r>
    </w:p>
    <w:p w14:paraId="45A5495B" w14:textId="77777777" w:rsidR="00AF08FE" w:rsidRPr="00F83E68" w:rsidRDefault="00AF08FE" w:rsidP="00E62BC4">
      <w:pPr>
        <w:spacing w:before="120" w:after="200" w:line="276" w:lineRule="auto"/>
        <w:ind w:left="720"/>
        <w:rPr>
          <w:rFonts w:cs="Tahoma"/>
          <w:lang w:val="pt-PT"/>
        </w:rPr>
      </w:pPr>
      <w:r w:rsidRPr="00715FF4">
        <w:rPr>
          <w:rFonts w:cs="Tahoma"/>
          <w:u w:val="single"/>
          <w:lang w:val="pt-BR"/>
        </w:rPr>
        <w:t>Direitos de uso aplicáveis</w:t>
      </w:r>
      <w:r w:rsidRPr="00715FF4">
        <w:rPr>
          <w:rFonts w:cs="Tahoma"/>
          <w:lang w:val="pt-BR"/>
        </w:rPr>
        <w:t>.</w:t>
      </w:r>
      <w:r w:rsidR="00CD5606" w:rsidRPr="00F83E68">
        <w:rPr>
          <w:rFonts w:cs="Tahoma"/>
          <w:lang w:val="pt-PT"/>
        </w:rPr>
        <w:t xml:space="preserve"> </w:t>
      </w:r>
      <w:r w:rsidRPr="00715FF4">
        <w:rPr>
          <w:rFonts w:cs="Tahoma"/>
          <w:lang w:val="pt-BR"/>
        </w:rPr>
        <w:t>O Bridge do Pacote de CALs é independente da versão e os Direitos de Uso de</w:t>
      </w:r>
      <w:r w:rsidR="000A316E" w:rsidRPr="00715FF4">
        <w:rPr>
          <w:rFonts w:cs="Tahoma"/>
          <w:lang w:val="pt-BR"/>
        </w:rPr>
        <w:t> </w:t>
      </w:r>
      <w:r w:rsidRPr="00715FF4">
        <w:rPr>
          <w:rFonts w:cs="Tahoma"/>
          <w:lang w:val="pt-BR"/>
        </w:rPr>
        <w:t>Produto são determinados pelo status da cobertura do Software Assurance sobre ele.</w:t>
      </w:r>
      <w:r w:rsidR="00CD5606" w:rsidRPr="00F83E68">
        <w:rPr>
          <w:rFonts w:cs="Tahoma"/>
          <w:lang w:val="pt-PT"/>
        </w:rPr>
        <w:t xml:space="preserve"> </w:t>
      </w:r>
      <w:r w:rsidRPr="00715FF4">
        <w:rPr>
          <w:rFonts w:cs="Tahoma"/>
          <w:lang w:val="pt-BR"/>
        </w:rPr>
        <w:t>Se a cobertura for</w:t>
      </w:r>
      <w:r w:rsidR="000A316E" w:rsidRPr="00715FF4">
        <w:rPr>
          <w:rFonts w:cs="Tahoma"/>
          <w:lang w:val="pt-BR"/>
        </w:rPr>
        <w:t> </w:t>
      </w:r>
      <w:r w:rsidRPr="00715FF4">
        <w:rPr>
          <w:rFonts w:cs="Tahoma"/>
          <w:lang w:val="pt-BR"/>
        </w:rPr>
        <w:t>interrompida, os direitos de acesso sob as Licenças perpétuas serão determinados com base nos Direitos</w:t>
      </w:r>
      <w:r w:rsidR="000A316E" w:rsidRPr="00715FF4">
        <w:rPr>
          <w:rFonts w:cs="Tahoma"/>
          <w:lang w:val="pt-BR"/>
        </w:rPr>
        <w:t> </w:t>
      </w:r>
      <w:r w:rsidRPr="00715FF4">
        <w:rPr>
          <w:rFonts w:cs="Tahoma"/>
          <w:lang w:val="pt-BR"/>
        </w:rPr>
        <w:t>de Uso de Produto em vigor antes da interrupção.</w:t>
      </w:r>
      <w:r w:rsidR="00CD5606" w:rsidRPr="00F83E68">
        <w:rPr>
          <w:rFonts w:cs="Tahoma"/>
          <w:lang w:val="pt-PT"/>
        </w:rPr>
        <w:t xml:space="preserve"> </w:t>
      </w:r>
      <w:r w:rsidRPr="00715FF4">
        <w:rPr>
          <w:rFonts w:cs="Tahoma"/>
          <w:lang w:val="pt-BR"/>
        </w:rPr>
        <w:t>A Licença para um Bridge do Pacote de CALs é</w:t>
      </w:r>
      <w:r w:rsidR="000A316E" w:rsidRPr="00715FF4">
        <w:rPr>
          <w:rFonts w:cs="Tahoma"/>
          <w:lang w:val="pt-BR"/>
        </w:rPr>
        <w:t> </w:t>
      </w:r>
      <w:r w:rsidRPr="00715FF4">
        <w:rPr>
          <w:rFonts w:cs="Tahoma"/>
          <w:lang w:val="pt-BR"/>
        </w:rPr>
        <w:t>uma licença individual que deverá ser cedida a um único usuário ou dispositivo.</w:t>
      </w:r>
    </w:p>
    <w:p w14:paraId="45A5495C" w14:textId="77777777" w:rsidR="00AF08FE" w:rsidRPr="00F83E68" w:rsidRDefault="00AF08FE" w:rsidP="00E62BC4">
      <w:pPr>
        <w:spacing w:before="120" w:after="200" w:line="276" w:lineRule="auto"/>
        <w:ind w:left="720"/>
        <w:rPr>
          <w:rFonts w:cs="Tahoma"/>
          <w:lang w:val="pt-PT"/>
        </w:rPr>
      </w:pPr>
      <w:r w:rsidRPr="00715FF4">
        <w:rPr>
          <w:rFonts w:cs="Tahoma"/>
          <w:u w:val="single"/>
          <w:lang w:val="pt-BR"/>
        </w:rPr>
        <w:t>Requisitos</w:t>
      </w:r>
      <w:r w:rsidRPr="00715FF4">
        <w:rPr>
          <w:rFonts w:cs="Tahoma"/>
          <w:lang w:val="pt-BR"/>
        </w:rPr>
        <w:t>.</w:t>
      </w:r>
      <w:r w:rsidRPr="00F83E68">
        <w:rPr>
          <w:rFonts w:cs="Tahoma"/>
          <w:lang w:val="pt-PT"/>
        </w:rPr>
        <w:t xml:space="preserve"> </w:t>
      </w:r>
      <w:r w:rsidRPr="00715FF4">
        <w:rPr>
          <w:rFonts w:cs="Tahoma"/>
          <w:lang w:val="pt-BR"/>
        </w:rPr>
        <w:t>Um Bridge do Pacote de CALs poderá ser solicitado durante a Transição de um Pacote de CALs para uma combinação de Produto e Serviço Online comparáveis.</w:t>
      </w:r>
      <w:r w:rsidR="00CD5606" w:rsidRPr="00F83E68">
        <w:rPr>
          <w:rFonts w:cs="Tahoma"/>
          <w:lang w:val="pt-PT"/>
        </w:rPr>
        <w:t xml:space="preserve"> </w:t>
      </w:r>
      <w:r w:rsidRPr="00715FF4">
        <w:rPr>
          <w:rFonts w:cs="Tahoma"/>
          <w:lang w:val="pt-BR"/>
        </w:rPr>
        <w:t>Quando uma Transição requerer um Brigde do Pacote de CALs e a Licença qualificada tiver sido paga integralmente pelo Cliente, não será necessário comprar nenhuma Licença do Bridge do Pacote de CALs.</w:t>
      </w:r>
      <w:r w:rsidR="00CD5606" w:rsidRPr="00F83E68">
        <w:rPr>
          <w:rFonts w:cs="Tahoma"/>
          <w:lang w:val="pt-PT"/>
        </w:rPr>
        <w:t xml:space="preserve"> </w:t>
      </w:r>
      <w:r w:rsidRPr="00715FF4">
        <w:rPr>
          <w:rFonts w:cs="Tahoma"/>
          <w:lang w:val="pt-BR"/>
        </w:rPr>
        <w:t>Em vez disso, o Software Assurance poderá ser comprado para o Bridge do Pacote de CALs no aniversário do Registro em que a Transição entrar em vigor.</w:t>
      </w:r>
      <w:r w:rsidR="00CD5606" w:rsidRPr="00F83E68">
        <w:rPr>
          <w:rFonts w:cs="Tahoma"/>
          <w:lang w:val="pt-PT"/>
        </w:rPr>
        <w:t xml:space="preserve"> </w:t>
      </w:r>
      <w:r w:rsidRPr="00715FF4">
        <w:rPr>
          <w:rFonts w:cs="Tahoma"/>
          <w:lang w:val="pt-BR"/>
        </w:rPr>
        <w:t>Nessas circunstâncias, a relação de Transição poderá ser de um Bridge do Pacote de CALs com Software Assurance para um Pacote de CALs com Software Assurance e para a mesma Licença de usuário ou dispositivo como o Pacote de CALs qualificado.</w:t>
      </w:r>
      <w:r w:rsidR="00CD5606" w:rsidRPr="00F83E68">
        <w:rPr>
          <w:rFonts w:cs="Tahoma"/>
          <w:lang w:val="pt-PT"/>
        </w:rPr>
        <w:t xml:space="preserve"> </w:t>
      </w:r>
    </w:p>
    <w:p w14:paraId="45A5495D" w14:textId="77777777" w:rsidR="00AF08FE" w:rsidRPr="00F83E68" w:rsidRDefault="00AF08FE" w:rsidP="00E62BC4">
      <w:pPr>
        <w:spacing w:before="120" w:after="200" w:line="276" w:lineRule="auto"/>
        <w:ind w:left="720"/>
        <w:rPr>
          <w:rFonts w:cs="Tahoma"/>
          <w:lang w:val="pt-PT"/>
        </w:rPr>
      </w:pPr>
      <w:r w:rsidRPr="00715FF4">
        <w:rPr>
          <w:rFonts w:cs="Tahoma"/>
          <w:lang w:val="pt-BR"/>
        </w:rPr>
        <w:t>Um Bridge do Pacote de CALs é um Produto Enterprise e pode ser licenciado em conjunto com o Serviço Online qualificado para atender os requisitos para toda a empresa desse Bridge do Pacote de CALs ou do</w:t>
      </w:r>
      <w:r w:rsidR="00A27165" w:rsidRPr="00715FF4">
        <w:rPr>
          <w:rFonts w:cs="Tahoma"/>
          <w:lang w:val="pt-BR"/>
        </w:rPr>
        <w:t> </w:t>
      </w:r>
      <w:r w:rsidRPr="00715FF4">
        <w:rPr>
          <w:rFonts w:cs="Tahoma"/>
          <w:lang w:val="pt-BR"/>
        </w:rPr>
        <w:t>Pacote de CALs pai.</w:t>
      </w:r>
    </w:p>
    <w:p w14:paraId="45A5495E" w14:textId="77777777" w:rsidR="00AF08FE" w:rsidRPr="00F83E68" w:rsidRDefault="00AF08FE" w:rsidP="00DF5BDD">
      <w:pPr>
        <w:spacing w:before="120" w:line="276" w:lineRule="auto"/>
        <w:ind w:left="720"/>
        <w:rPr>
          <w:rFonts w:cs="Tahoma"/>
          <w:lang w:val="pt-PT"/>
        </w:rPr>
      </w:pPr>
    </w:p>
    <w:tbl>
      <w:tblPr>
        <w:tblW w:w="4350" w:type="pct"/>
        <w:jc w:val="center"/>
        <w:tblCellMar>
          <w:left w:w="0" w:type="dxa"/>
          <w:right w:w="0" w:type="dxa"/>
        </w:tblCellMar>
        <w:tblLook w:val="04A0" w:firstRow="1" w:lastRow="0" w:firstColumn="1" w:lastColumn="0" w:noHBand="0" w:noVBand="1"/>
      </w:tblPr>
      <w:tblGrid>
        <w:gridCol w:w="2641"/>
        <w:gridCol w:w="2703"/>
        <w:gridCol w:w="2817"/>
      </w:tblGrid>
      <w:tr w:rsidR="00AF08FE" w:rsidRPr="00715FF4" w14:paraId="45A54962" w14:textId="77777777" w:rsidTr="002F3152">
        <w:trPr>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tcPr>
          <w:p w14:paraId="45A5495F" w14:textId="77777777" w:rsidR="00AF08FE" w:rsidRPr="00F83E68" w:rsidRDefault="00AF08FE" w:rsidP="00162A93">
            <w:pPr>
              <w:spacing w:before="80" w:after="200" w:line="276" w:lineRule="auto"/>
              <w:ind w:left="175"/>
              <w:rPr>
                <w:rFonts w:eastAsia="Times New Roman" w:cs="Tahoma"/>
                <w:b/>
                <w:bCs/>
                <w:color w:val="000000"/>
                <w:szCs w:val="18"/>
                <w:lang w:val="pt-PT" w:eastAsia="ja-JP"/>
              </w:rPr>
            </w:pPr>
            <w:r w:rsidRPr="00715FF4">
              <w:rPr>
                <w:rFonts w:cs="Tahoma"/>
                <w:b/>
                <w:lang w:val="pt-BR"/>
              </w:rPr>
              <w:t>Bridge do Pacote de CALs</w:t>
            </w:r>
          </w:p>
        </w:tc>
        <w:tc>
          <w:tcPr>
            <w:tcW w:w="1656" w:type="pct"/>
            <w:tcBorders>
              <w:top w:val="single" w:sz="8" w:space="0" w:color="auto"/>
              <w:left w:val="nil"/>
              <w:bottom w:val="single" w:sz="8" w:space="0" w:color="auto"/>
              <w:right w:val="single" w:sz="8" w:space="0" w:color="auto"/>
            </w:tcBorders>
            <w:shd w:val="clear" w:color="auto" w:fill="FABF8F"/>
            <w:vAlign w:val="center"/>
          </w:tcPr>
          <w:p w14:paraId="45A54960" w14:textId="77777777" w:rsidR="00AF08FE" w:rsidRPr="00715FF4" w:rsidRDefault="00AF08FE" w:rsidP="00162A93">
            <w:pPr>
              <w:spacing w:before="80" w:after="200" w:line="276" w:lineRule="auto"/>
              <w:ind w:left="180"/>
              <w:rPr>
                <w:rFonts w:eastAsia="Times New Roman" w:cs="Tahoma"/>
                <w:b/>
                <w:bCs/>
                <w:color w:val="000000"/>
                <w:szCs w:val="18"/>
                <w:lang w:eastAsia="ja-JP"/>
              </w:rPr>
            </w:pPr>
            <w:r w:rsidRPr="00715FF4">
              <w:rPr>
                <w:rFonts w:cs="Tahoma"/>
                <w:b/>
                <w:lang w:val="pt-BR"/>
              </w:rPr>
              <w:t>Pacote de CALs Pai</w:t>
            </w:r>
          </w:p>
        </w:tc>
        <w:tc>
          <w:tcPr>
            <w:tcW w:w="1726" w:type="pct"/>
            <w:tcBorders>
              <w:top w:val="single" w:sz="8" w:space="0" w:color="auto"/>
              <w:left w:val="nil"/>
              <w:bottom w:val="single" w:sz="8" w:space="0" w:color="auto"/>
              <w:right w:val="single" w:sz="8" w:space="0" w:color="auto"/>
            </w:tcBorders>
            <w:shd w:val="clear" w:color="auto" w:fill="FABF8F"/>
          </w:tcPr>
          <w:p w14:paraId="45A54961" w14:textId="77777777" w:rsidR="00AF08FE" w:rsidRPr="00715FF4" w:rsidRDefault="00AF08FE" w:rsidP="002F3152">
            <w:pPr>
              <w:spacing w:before="80" w:after="200" w:line="276" w:lineRule="auto"/>
              <w:ind w:left="180" w:right="247"/>
              <w:jc w:val="center"/>
              <w:rPr>
                <w:rFonts w:eastAsia="Times New Roman" w:cs="Tahoma"/>
                <w:b/>
                <w:bCs/>
                <w:color w:val="000000"/>
                <w:szCs w:val="18"/>
                <w:lang w:eastAsia="ja-JP"/>
              </w:rPr>
            </w:pPr>
            <w:r w:rsidRPr="00715FF4">
              <w:rPr>
                <w:rFonts w:cs="Tahoma"/>
                <w:b/>
                <w:lang w:val="pt-BR"/>
              </w:rPr>
              <w:t>Serviços Online Qualificados</w:t>
            </w:r>
          </w:p>
        </w:tc>
      </w:tr>
      <w:tr w:rsidR="00AF08FE" w:rsidRPr="00715FF4" w14:paraId="45A54967" w14:textId="77777777" w:rsidTr="002F3152">
        <w:trPr>
          <w:trHeight w:val="576"/>
          <w:jc w:val="center"/>
        </w:trPr>
        <w:tc>
          <w:tcPr>
            <w:tcW w:w="1618" w:type="pct"/>
            <w:tcBorders>
              <w:top w:val="nil"/>
              <w:left w:val="single" w:sz="8" w:space="0" w:color="auto"/>
              <w:bottom w:val="single" w:sz="8" w:space="0" w:color="auto"/>
              <w:right w:val="single" w:sz="8" w:space="0" w:color="auto"/>
            </w:tcBorders>
          </w:tcPr>
          <w:p w14:paraId="45A54963" w14:textId="77777777" w:rsidR="00AF08FE" w:rsidRPr="00F83E68" w:rsidRDefault="00AF08FE" w:rsidP="00907BEF">
            <w:pPr>
              <w:numPr>
                <w:ilvl w:val="0"/>
                <w:numId w:val="58"/>
              </w:numPr>
              <w:spacing w:before="60" w:after="60" w:line="276" w:lineRule="auto"/>
              <w:ind w:left="535" w:right="180"/>
              <w:rPr>
                <w:rFonts w:eastAsia="Times New Roman" w:cs="Tahoma"/>
                <w:szCs w:val="18"/>
                <w:lang w:val="pt-PT"/>
              </w:rPr>
            </w:pPr>
            <w:r w:rsidRPr="00715FF4">
              <w:rPr>
                <w:rFonts w:cs="Tahoma"/>
                <w:color w:val="000000"/>
                <w:lang w:val="pt-BR"/>
              </w:rPr>
              <w:t>Bridge do Pacote de</w:t>
            </w:r>
            <w:r w:rsidR="00907BEF" w:rsidRPr="00715FF4">
              <w:rPr>
                <w:rFonts w:cs="Tahoma"/>
                <w:color w:val="000000"/>
                <w:lang w:val="pt-BR"/>
              </w:rPr>
              <w:t> </w:t>
            </w:r>
            <w:r w:rsidRPr="00715FF4">
              <w:rPr>
                <w:rFonts w:cs="Tahoma"/>
                <w:color w:val="000000"/>
                <w:lang w:val="pt-BR"/>
              </w:rPr>
              <w:t>CALs Empresariais para Office 365</w:t>
            </w:r>
          </w:p>
        </w:tc>
        <w:tc>
          <w:tcPr>
            <w:tcW w:w="1656" w:type="pct"/>
            <w:tcBorders>
              <w:top w:val="nil"/>
              <w:left w:val="nil"/>
              <w:bottom w:val="single" w:sz="8" w:space="0" w:color="auto"/>
              <w:right w:val="single" w:sz="8" w:space="0" w:color="auto"/>
            </w:tcBorders>
          </w:tcPr>
          <w:p w14:paraId="45A54964" w14:textId="77777777" w:rsidR="00AF08FE" w:rsidRPr="00715FF4" w:rsidRDefault="00AF08FE" w:rsidP="00024C3C">
            <w:pPr>
              <w:numPr>
                <w:ilvl w:val="0"/>
                <w:numId w:val="59"/>
              </w:numPr>
              <w:spacing w:before="80" w:after="200" w:line="276" w:lineRule="auto"/>
              <w:ind w:left="449" w:hanging="270"/>
              <w:jc w:val="both"/>
              <w:rPr>
                <w:rFonts w:eastAsia="Times New Roman" w:cs="Tahoma"/>
                <w:szCs w:val="18"/>
              </w:rPr>
            </w:pPr>
            <w:r w:rsidRPr="00715FF4">
              <w:rPr>
                <w:rFonts w:cs="Tahoma"/>
                <w:color w:val="000000"/>
                <w:lang w:val="pt-BR"/>
              </w:rPr>
              <w:t>Enterprise CAL Suite</w:t>
            </w:r>
          </w:p>
        </w:tc>
        <w:tc>
          <w:tcPr>
            <w:tcW w:w="1726" w:type="pct"/>
            <w:tcBorders>
              <w:top w:val="nil"/>
              <w:left w:val="nil"/>
              <w:bottom w:val="single" w:sz="8" w:space="0" w:color="auto"/>
              <w:right w:val="single" w:sz="8" w:space="0" w:color="auto"/>
            </w:tcBorders>
          </w:tcPr>
          <w:p w14:paraId="45A54965" w14:textId="77777777" w:rsidR="00AF08FE" w:rsidRPr="00715FF4" w:rsidRDefault="00AF08FE" w:rsidP="00024C3C">
            <w:pPr>
              <w:numPr>
                <w:ilvl w:val="0"/>
                <w:numId w:val="60"/>
              </w:numPr>
              <w:spacing w:before="80" w:after="200" w:line="276" w:lineRule="auto"/>
              <w:ind w:left="630"/>
              <w:rPr>
                <w:rFonts w:cs="Tahoma"/>
              </w:rPr>
            </w:pPr>
            <w:r w:rsidRPr="00715FF4">
              <w:rPr>
                <w:rFonts w:cs="Tahoma"/>
                <w:color w:val="000000"/>
                <w:lang w:val="pt-BR"/>
              </w:rPr>
              <w:t>Office 365 Plano E3 ou</w:t>
            </w:r>
          </w:p>
          <w:p w14:paraId="45A54966" w14:textId="77777777" w:rsidR="00AF08FE" w:rsidRPr="00715FF4" w:rsidRDefault="00AF08FE" w:rsidP="00024C3C">
            <w:pPr>
              <w:numPr>
                <w:ilvl w:val="0"/>
                <w:numId w:val="60"/>
              </w:numPr>
              <w:spacing w:before="80" w:after="200" w:line="276" w:lineRule="auto"/>
              <w:ind w:left="630"/>
              <w:rPr>
                <w:rFonts w:eastAsia="Times New Roman" w:cs="Tahoma"/>
                <w:color w:val="000000"/>
                <w:szCs w:val="18"/>
              </w:rPr>
            </w:pPr>
            <w:r w:rsidRPr="00715FF4">
              <w:rPr>
                <w:rFonts w:eastAsia="Times New Roman" w:cs="Tahoma"/>
                <w:color w:val="000000"/>
                <w:szCs w:val="18"/>
                <w:lang w:val="pt-BR"/>
              </w:rPr>
              <w:t>Office 365 Plano E4</w:t>
            </w:r>
          </w:p>
        </w:tc>
      </w:tr>
      <w:tr w:rsidR="00AF08FE" w:rsidRPr="00F83E68" w14:paraId="45A5496C" w14:textId="77777777" w:rsidTr="002F3152">
        <w:trPr>
          <w:trHeight w:val="576"/>
          <w:jc w:val="center"/>
        </w:trPr>
        <w:tc>
          <w:tcPr>
            <w:tcW w:w="1618" w:type="pct"/>
            <w:tcBorders>
              <w:top w:val="nil"/>
              <w:left w:val="single" w:sz="8" w:space="0" w:color="auto"/>
              <w:bottom w:val="single" w:sz="8" w:space="0" w:color="auto"/>
              <w:right w:val="single" w:sz="8" w:space="0" w:color="auto"/>
            </w:tcBorders>
          </w:tcPr>
          <w:p w14:paraId="45A54968" w14:textId="77777777" w:rsidR="00AF08FE" w:rsidRPr="00F83E68" w:rsidRDefault="00AF08FE" w:rsidP="00907BEF">
            <w:pPr>
              <w:numPr>
                <w:ilvl w:val="0"/>
                <w:numId w:val="58"/>
              </w:numPr>
              <w:spacing w:before="60" w:after="60" w:line="276" w:lineRule="auto"/>
              <w:ind w:left="535" w:right="180"/>
              <w:rPr>
                <w:rFonts w:eastAsia="Times New Roman" w:cs="Tahoma"/>
                <w:szCs w:val="18"/>
                <w:lang w:val="pt-PT"/>
              </w:rPr>
            </w:pPr>
            <w:r w:rsidRPr="00715FF4">
              <w:rPr>
                <w:rFonts w:cs="Tahoma"/>
                <w:color w:val="000000"/>
                <w:lang w:val="pt-BR"/>
              </w:rPr>
              <w:t>Bridge do Pacote de</w:t>
            </w:r>
            <w:r w:rsidR="00907BEF" w:rsidRPr="00715FF4">
              <w:rPr>
                <w:rFonts w:cs="Tahoma"/>
                <w:color w:val="000000"/>
                <w:lang w:val="pt-BR"/>
              </w:rPr>
              <w:t> </w:t>
            </w:r>
            <w:r w:rsidRPr="00715FF4">
              <w:rPr>
                <w:rFonts w:cs="Tahoma"/>
                <w:color w:val="000000"/>
                <w:lang w:val="pt-BR"/>
              </w:rPr>
              <w:t>CALs Empresariais para Office 365 e</w:t>
            </w:r>
            <w:r w:rsidR="00907BEF" w:rsidRPr="00715FF4">
              <w:rPr>
                <w:rFonts w:cs="Tahoma"/>
                <w:color w:val="000000"/>
                <w:lang w:val="pt-BR"/>
              </w:rPr>
              <w:t> </w:t>
            </w:r>
            <w:r w:rsidRPr="00715FF4">
              <w:rPr>
                <w:rFonts w:cs="Tahoma"/>
                <w:color w:val="000000"/>
                <w:lang w:val="pt-BR"/>
              </w:rPr>
              <w:t>Windows Intune</w:t>
            </w:r>
          </w:p>
        </w:tc>
        <w:tc>
          <w:tcPr>
            <w:tcW w:w="1656" w:type="pct"/>
            <w:tcBorders>
              <w:top w:val="nil"/>
              <w:left w:val="nil"/>
              <w:bottom w:val="single" w:sz="8" w:space="0" w:color="auto"/>
              <w:right w:val="single" w:sz="8" w:space="0" w:color="auto"/>
            </w:tcBorders>
          </w:tcPr>
          <w:p w14:paraId="45A54969" w14:textId="77777777" w:rsidR="00AF08FE" w:rsidRPr="00715FF4" w:rsidRDefault="00AF08FE" w:rsidP="00024C3C">
            <w:pPr>
              <w:numPr>
                <w:ilvl w:val="0"/>
                <w:numId w:val="59"/>
              </w:numPr>
              <w:spacing w:before="80" w:after="200" w:line="276" w:lineRule="auto"/>
              <w:ind w:left="449" w:hanging="270"/>
              <w:jc w:val="both"/>
              <w:rPr>
                <w:rFonts w:eastAsia="Times New Roman" w:cs="Tahoma"/>
                <w:szCs w:val="18"/>
              </w:rPr>
            </w:pPr>
            <w:r w:rsidRPr="00715FF4">
              <w:rPr>
                <w:rFonts w:cs="Tahoma"/>
                <w:color w:val="000000"/>
                <w:lang w:val="pt-BR"/>
              </w:rPr>
              <w:t>Enterprise CAL Suite</w:t>
            </w:r>
          </w:p>
        </w:tc>
        <w:tc>
          <w:tcPr>
            <w:tcW w:w="1726" w:type="pct"/>
            <w:tcBorders>
              <w:top w:val="nil"/>
              <w:left w:val="nil"/>
              <w:bottom w:val="single" w:sz="8" w:space="0" w:color="auto"/>
              <w:right w:val="single" w:sz="8" w:space="0" w:color="auto"/>
            </w:tcBorders>
          </w:tcPr>
          <w:p w14:paraId="45A5496A" w14:textId="77777777" w:rsidR="00AF08FE" w:rsidRPr="00F83E68" w:rsidRDefault="00AF08FE" w:rsidP="00024C3C">
            <w:pPr>
              <w:numPr>
                <w:ilvl w:val="0"/>
                <w:numId w:val="60"/>
              </w:numPr>
              <w:spacing w:before="80" w:after="200" w:line="276" w:lineRule="auto"/>
              <w:ind w:left="630"/>
              <w:rPr>
                <w:rFonts w:cs="Tahoma"/>
                <w:lang w:val="pt-PT"/>
              </w:rPr>
            </w:pPr>
            <w:r w:rsidRPr="00715FF4">
              <w:rPr>
                <w:rFonts w:cs="Tahoma"/>
                <w:color w:val="000000"/>
                <w:lang w:val="pt-BR"/>
              </w:rPr>
              <w:t>Office 365 Plano E3 e Windows Intune ou</w:t>
            </w:r>
          </w:p>
          <w:p w14:paraId="45A5496B" w14:textId="77777777" w:rsidR="00AF08FE" w:rsidRPr="00F83E68" w:rsidRDefault="00AF08FE" w:rsidP="003501DF">
            <w:pPr>
              <w:numPr>
                <w:ilvl w:val="0"/>
                <w:numId w:val="60"/>
              </w:numPr>
              <w:spacing w:before="80" w:after="200" w:line="276" w:lineRule="auto"/>
              <w:ind w:left="630"/>
              <w:rPr>
                <w:rFonts w:eastAsia="Times New Roman" w:cs="Tahoma"/>
                <w:color w:val="000000"/>
                <w:szCs w:val="18"/>
                <w:lang w:val="pt-PT"/>
              </w:rPr>
            </w:pPr>
            <w:r w:rsidRPr="00715FF4">
              <w:rPr>
                <w:rFonts w:cs="Tahoma"/>
                <w:color w:val="000000"/>
                <w:lang w:val="pt-BR"/>
              </w:rPr>
              <w:t>Office 365 Plano E4 e Windows Intune</w:t>
            </w:r>
          </w:p>
        </w:tc>
      </w:tr>
      <w:tr w:rsidR="00AF08FE" w:rsidRPr="00715FF4" w14:paraId="45A54970" w14:textId="77777777" w:rsidTr="002F3152">
        <w:trPr>
          <w:trHeight w:val="576"/>
          <w:jc w:val="center"/>
        </w:trPr>
        <w:tc>
          <w:tcPr>
            <w:tcW w:w="1618" w:type="pct"/>
            <w:tcBorders>
              <w:top w:val="nil"/>
              <w:left w:val="single" w:sz="8" w:space="0" w:color="auto"/>
              <w:bottom w:val="single" w:sz="8" w:space="0" w:color="auto"/>
              <w:right w:val="single" w:sz="8" w:space="0" w:color="auto"/>
            </w:tcBorders>
          </w:tcPr>
          <w:p w14:paraId="45A5496D" w14:textId="77777777" w:rsidR="00AF08FE" w:rsidRPr="00F83E68" w:rsidRDefault="00AF08FE" w:rsidP="00907BEF">
            <w:pPr>
              <w:numPr>
                <w:ilvl w:val="0"/>
                <w:numId w:val="58"/>
              </w:numPr>
              <w:spacing w:before="60" w:after="60" w:line="276" w:lineRule="auto"/>
              <w:ind w:left="535" w:right="180"/>
              <w:rPr>
                <w:rFonts w:eastAsia="Times New Roman" w:cs="Tahoma"/>
                <w:color w:val="000000"/>
                <w:szCs w:val="18"/>
                <w:lang w:val="pt-PT" w:eastAsia="ja-JP"/>
              </w:rPr>
            </w:pPr>
            <w:r w:rsidRPr="00715FF4">
              <w:rPr>
                <w:rFonts w:cs="Tahoma"/>
                <w:lang w:val="pt-BR"/>
              </w:rPr>
              <w:t>Bridge do Pacote de</w:t>
            </w:r>
            <w:r w:rsidR="00907BEF" w:rsidRPr="00715FF4">
              <w:rPr>
                <w:rFonts w:cs="Tahoma"/>
                <w:lang w:val="pt-BR"/>
              </w:rPr>
              <w:t> </w:t>
            </w:r>
            <w:r w:rsidRPr="00715FF4">
              <w:rPr>
                <w:rFonts w:cs="Tahoma"/>
                <w:lang w:val="pt-BR"/>
              </w:rPr>
              <w:t>CALs Empresariais para Windows Intune</w:t>
            </w:r>
          </w:p>
        </w:tc>
        <w:tc>
          <w:tcPr>
            <w:tcW w:w="1656" w:type="pct"/>
            <w:tcBorders>
              <w:top w:val="nil"/>
              <w:left w:val="nil"/>
              <w:bottom w:val="single" w:sz="8" w:space="0" w:color="auto"/>
              <w:right w:val="single" w:sz="8" w:space="0" w:color="auto"/>
            </w:tcBorders>
          </w:tcPr>
          <w:p w14:paraId="45A5496E" w14:textId="77777777" w:rsidR="00AF08FE" w:rsidRPr="00715FF4" w:rsidRDefault="00AF08FE" w:rsidP="00024C3C">
            <w:pPr>
              <w:numPr>
                <w:ilvl w:val="0"/>
                <w:numId w:val="59"/>
              </w:numPr>
              <w:spacing w:before="80" w:after="200" w:line="276" w:lineRule="auto"/>
              <w:ind w:left="449" w:hanging="270"/>
              <w:jc w:val="both"/>
              <w:rPr>
                <w:rFonts w:eastAsia="Times New Roman" w:cs="Tahoma"/>
                <w:color w:val="000000"/>
                <w:szCs w:val="18"/>
                <w:lang w:eastAsia="ja-JP"/>
              </w:rPr>
            </w:pPr>
            <w:r w:rsidRPr="00715FF4">
              <w:rPr>
                <w:rFonts w:cs="Tahoma"/>
                <w:lang w:val="pt-BR"/>
              </w:rPr>
              <w:t>Enterprise CAL Suite</w:t>
            </w:r>
          </w:p>
        </w:tc>
        <w:tc>
          <w:tcPr>
            <w:tcW w:w="1726" w:type="pct"/>
            <w:tcBorders>
              <w:top w:val="nil"/>
              <w:left w:val="nil"/>
              <w:bottom w:val="single" w:sz="8" w:space="0" w:color="auto"/>
              <w:right w:val="single" w:sz="8" w:space="0" w:color="auto"/>
            </w:tcBorders>
          </w:tcPr>
          <w:p w14:paraId="45A5496F" w14:textId="77777777" w:rsidR="00AF08FE" w:rsidRPr="00715FF4" w:rsidRDefault="00AF08FE" w:rsidP="00024C3C">
            <w:pPr>
              <w:numPr>
                <w:ilvl w:val="0"/>
                <w:numId w:val="60"/>
              </w:numPr>
              <w:spacing w:before="80" w:after="200" w:line="276" w:lineRule="auto"/>
              <w:ind w:left="630"/>
              <w:rPr>
                <w:rFonts w:cs="Tahoma"/>
                <w:color w:val="000000"/>
                <w:szCs w:val="18"/>
              </w:rPr>
            </w:pPr>
            <w:r w:rsidRPr="00715FF4">
              <w:rPr>
                <w:rFonts w:cs="Tahoma"/>
                <w:color w:val="000000"/>
                <w:lang w:val="pt-BR"/>
              </w:rPr>
              <w:t>Windows Intune</w:t>
            </w:r>
          </w:p>
        </w:tc>
      </w:tr>
    </w:tbl>
    <w:p w14:paraId="45A54971" w14:textId="77777777" w:rsidR="00AF08FE" w:rsidRPr="00715FF4" w:rsidRDefault="00AF08FE" w:rsidP="00E03856">
      <w:pPr>
        <w:pStyle w:val="Heading3"/>
        <w:rPr>
          <w:rFonts w:ascii="Tahoma" w:hAnsi="Tahoma" w:cs="Tahoma"/>
        </w:rPr>
      </w:pPr>
      <w:bookmarkStart w:id="1276" w:name="_Toc336338304"/>
      <w:bookmarkStart w:id="1277" w:name="Srv_43EnterpriseCALSuite"/>
    </w:p>
    <w:p w14:paraId="45A54972" w14:textId="77777777" w:rsidR="00AF08FE" w:rsidRPr="00715FF4" w:rsidRDefault="00AF08FE" w:rsidP="00652053">
      <w:pPr>
        <w:pStyle w:val="Heading3"/>
        <w:rPr>
          <w:rFonts w:ascii="Tahoma" w:hAnsi="Tahoma" w:cs="Tahoma"/>
        </w:rPr>
      </w:pPr>
      <w:bookmarkStart w:id="1278" w:name="_41_Pacote_de"/>
      <w:bookmarkStart w:id="1279" w:name="_Toc340680187"/>
      <w:bookmarkEnd w:id="1276"/>
      <w:bookmarkEnd w:id="1278"/>
      <w:r w:rsidRPr="00715FF4">
        <w:rPr>
          <w:rFonts w:ascii="Tahoma" w:hAnsi="Tahoma" w:cs="Tahoma"/>
          <w:caps/>
          <w:color w:val="F66400"/>
          <w:sz w:val="22"/>
          <w:vertAlign w:val="superscript"/>
          <w:lang w:val="pt-BR"/>
        </w:rPr>
        <w:t>41</w:t>
      </w:r>
      <w:r w:rsidRPr="00715FF4">
        <w:rPr>
          <w:rFonts w:ascii="Tahoma" w:hAnsi="Tahoma" w:cs="Tahoma"/>
          <w:color w:val="F66400"/>
          <w:sz w:val="22"/>
          <w:lang w:val="pt-BR"/>
        </w:rPr>
        <w:t xml:space="preserve"> Pacote de CALs Empresariais</w:t>
      </w:r>
      <w:bookmarkEnd w:id="1279"/>
      <w:r w:rsidRPr="00715FF4">
        <w:rPr>
          <w:rFonts w:ascii="Tahoma" w:hAnsi="Tahoma" w:cs="Tahoma"/>
        </w:rPr>
        <w:t xml:space="preserve"> </w:t>
      </w:r>
    </w:p>
    <w:bookmarkEnd w:id="1277"/>
    <w:p w14:paraId="45A54973" w14:textId="77777777" w:rsidR="00AF08FE" w:rsidRPr="00715FF4" w:rsidRDefault="00AF08FE">
      <w:pPr>
        <w:rPr>
          <w:rFonts w:cs="Tahoma"/>
        </w:rPr>
      </w:pPr>
    </w:p>
    <w:p w14:paraId="45A54974" w14:textId="77777777" w:rsidR="00AF08FE" w:rsidRPr="00F83E68" w:rsidRDefault="00AF08FE" w:rsidP="003501DF">
      <w:pPr>
        <w:ind w:left="720"/>
        <w:rPr>
          <w:rFonts w:cs="Tahoma"/>
          <w:lang w:val="pt-PT"/>
        </w:rPr>
      </w:pPr>
      <w:r w:rsidRPr="00715FF4">
        <w:rPr>
          <w:rFonts w:cs="Tahoma"/>
          <w:szCs w:val="20"/>
          <w:lang w:val="pt-BR"/>
        </w:rPr>
        <w:t>O Enterprise CAL Suite é independente da versão e os direitos de uso de produto são determinados pelo status da cobertura do Software Assurance para o Enterprise CAL Suite.</w:t>
      </w:r>
      <w:r w:rsidR="00CD5606" w:rsidRPr="00F83E68">
        <w:rPr>
          <w:rFonts w:cs="Tahoma"/>
          <w:szCs w:val="20"/>
          <w:lang w:val="pt-PT"/>
        </w:rPr>
        <w:t xml:space="preserve"> </w:t>
      </w:r>
      <w:r w:rsidRPr="00715FF4">
        <w:rPr>
          <w:rFonts w:cs="Tahoma"/>
          <w:szCs w:val="20"/>
          <w:lang w:val="pt-BR"/>
        </w:rPr>
        <w:t>Se a cobertura for interrompida, os</w:t>
      </w:r>
      <w:r w:rsidR="00D14C05" w:rsidRPr="00715FF4">
        <w:rPr>
          <w:rFonts w:cs="Tahoma"/>
          <w:szCs w:val="20"/>
          <w:lang w:val="pt-BR"/>
        </w:rPr>
        <w:t> </w:t>
      </w:r>
      <w:r w:rsidRPr="00715FF4">
        <w:rPr>
          <w:rFonts w:cs="Tahoma"/>
          <w:szCs w:val="20"/>
          <w:lang w:val="pt-BR"/>
        </w:rPr>
        <w:t>direitos de acesso sob as licenças perpétuas serão determinados com base nos direitos de uso de produto em vigor antes da interrupção.</w:t>
      </w:r>
      <w:r w:rsidR="00CD5606" w:rsidRPr="00F83E68">
        <w:rPr>
          <w:rFonts w:cs="Tahoma"/>
          <w:szCs w:val="20"/>
          <w:lang w:val="pt-PT"/>
        </w:rPr>
        <w:t xml:space="preserve"> </w:t>
      </w:r>
      <w:r w:rsidRPr="00715FF4">
        <w:rPr>
          <w:rFonts w:cs="Tahoma"/>
          <w:szCs w:val="20"/>
          <w:lang w:val="pt-BR"/>
        </w:rPr>
        <w:t>Os direitos associados a ofertas de Serviços Online expirarão em caso de interrupção da cobertura do Software Assurance, seja o Enterprise CAL Suite perpétuo ou não.</w:t>
      </w:r>
      <w:r w:rsidR="00CD5606" w:rsidRPr="00F83E68">
        <w:rPr>
          <w:rFonts w:cs="Tahoma"/>
          <w:lang w:val="pt-PT"/>
        </w:rPr>
        <w:t xml:space="preserve"> </w:t>
      </w:r>
      <w:r w:rsidRPr="00715FF4">
        <w:rPr>
          <w:rFonts w:cs="Tahoma"/>
          <w:lang w:val="pt-BR"/>
        </w:rPr>
        <w:t>A</w:t>
      </w:r>
      <w:r w:rsidR="00D14C05" w:rsidRPr="00715FF4">
        <w:rPr>
          <w:rFonts w:cs="Tahoma"/>
          <w:lang w:val="pt-BR"/>
        </w:rPr>
        <w:t> </w:t>
      </w:r>
      <w:r w:rsidRPr="00715FF4">
        <w:rPr>
          <w:rFonts w:cs="Tahoma"/>
          <w:lang w:val="pt-BR"/>
        </w:rPr>
        <w:t>partir de 1° de dezembro de 2012, uma licença para o Enterprise CAL Suite com cobertura do Software Assurance ativa concede direitos equivalentes aos seguintes:</w:t>
      </w:r>
      <w:r w:rsidRPr="00F83E68">
        <w:rPr>
          <w:rFonts w:cs="Tahoma"/>
          <w:szCs w:val="20"/>
          <w:lang w:val="pt-PT"/>
        </w:rPr>
        <w:t xml:space="preserve"> </w:t>
      </w:r>
      <w:r w:rsidRPr="00715FF4">
        <w:rPr>
          <w:rFonts w:cs="Tahoma"/>
          <w:lang w:val="pt-BR"/>
        </w:rPr>
        <w:t>Todos os componentes atuais do Pacote de CALs Principais, CAL Empresarial do Exchange Server 2013, CAL Empresarial do SharePoint Server 2013, CAL Empresarial do Lync Server 2013, CAL dos Serviços de Gerenciamento de Direitos do Windows Server 2012 e todos os componentes atuais do System Center 2012 Client Management Suite.</w:t>
      </w:r>
      <w:r w:rsidR="00CD5606" w:rsidRPr="00F83E68">
        <w:rPr>
          <w:rFonts w:cs="Tahoma"/>
          <w:lang w:val="pt-PT"/>
        </w:rPr>
        <w:t xml:space="preserve"> </w:t>
      </w:r>
      <w:r w:rsidRPr="00715FF4">
        <w:rPr>
          <w:rFonts w:cs="Tahoma"/>
          <w:lang w:val="pt-BR"/>
        </w:rPr>
        <w:t>Uma licença para o</w:t>
      </w:r>
      <w:r w:rsidR="00D14C05" w:rsidRPr="00715FF4">
        <w:rPr>
          <w:rFonts w:cs="Tahoma"/>
          <w:lang w:val="pt-BR"/>
        </w:rPr>
        <w:t> </w:t>
      </w:r>
      <w:r w:rsidRPr="00715FF4">
        <w:rPr>
          <w:rFonts w:cs="Tahoma"/>
          <w:lang w:val="pt-BR"/>
        </w:rPr>
        <w:t>Enterprise CAL Suite é uma licença individual que deverá ser cedida a um único usuário ou dispositivo.</w:t>
      </w:r>
      <w:r w:rsidR="00CD5606" w:rsidRPr="00F83E68">
        <w:rPr>
          <w:rFonts w:cs="Tahoma"/>
          <w:lang w:val="pt-PT"/>
        </w:rPr>
        <w:t xml:space="preserve"> </w:t>
      </w:r>
      <w:r w:rsidRPr="00715FF4">
        <w:rPr>
          <w:rFonts w:cs="Tahoma"/>
          <w:lang w:val="pt-BR"/>
        </w:rPr>
        <w:t>Conforme disposto no contrato da licença por volume, os clientes não poderão separar os direitos sob o</w:t>
      </w:r>
      <w:r w:rsidR="00D14C05" w:rsidRPr="00715FF4">
        <w:rPr>
          <w:rFonts w:cs="Tahoma"/>
          <w:lang w:val="pt-BR"/>
        </w:rPr>
        <w:t> </w:t>
      </w:r>
      <w:r w:rsidRPr="00715FF4">
        <w:rPr>
          <w:rFonts w:cs="Tahoma"/>
          <w:lang w:val="pt-BR"/>
        </w:rPr>
        <w:t>Enterprise CAL Suite para permitir que dois ou mais usuários ou dispositivos acessem seus diversos componentes ao mesmo tempo.</w:t>
      </w:r>
      <w:r w:rsidR="00CD5606" w:rsidRPr="00F83E68">
        <w:rPr>
          <w:rFonts w:cs="Tahoma"/>
          <w:lang w:val="pt-PT"/>
        </w:rPr>
        <w:t xml:space="preserve"> </w:t>
      </w:r>
    </w:p>
    <w:p w14:paraId="45A54975" w14:textId="77777777" w:rsidR="00AF08FE" w:rsidRPr="00F83E68" w:rsidRDefault="00AF08FE" w:rsidP="00E62BC4">
      <w:pPr>
        <w:ind w:left="720"/>
        <w:rPr>
          <w:rFonts w:cs="Tahoma"/>
          <w:sz w:val="8"/>
          <w:szCs w:val="8"/>
          <w:lang w:val="pt-PT"/>
        </w:rPr>
      </w:pPr>
    </w:p>
    <w:p w14:paraId="45A54976" w14:textId="77777777" w:rsidR="00AF08FE" w:rsidRPr="00F83E68" w:rsidRDefault="00AF08FE" w:rsidP="00E62BC4">
      <w:pPr>
        <w:ind w:left="720"/>
        <w:rPr>
          <w:rFonts w:cs="Tahoma"/>
          <w:lang w:val="pt-PT"/>
        </w:rPr>
      </w:pPr>
      <w:r w:rsidRPr="00715FF4">
        <w:rPr>
          <w:rFonts w:cs="Tahoma"/>
          <w:color w:val="000000"/>
          <w:u w:val="single"/>
          <w:lang w:val="pt-BR"/>
        </w:rPr>
        <w:t>Direitos de Uso Estendido para produtos Forefront</w:t>
      </w:r>
    </w:p>
    <w:p w14:paraId="45A54977" w14:textId="77777777" w:rsidR="00AF08FE" w:rsidRPr="00F83E68" w:rsidRDefault="00AF08FE" w:rsidP="003501DF">
      <w:pPr>
        <w:ind w:left="720"/>
        <w:rPr>
          <w:rFonts w:cs="Tahoma"/>
          <w:lang w:val="pt-PT"/>
        </w:rPr>
      </w:pPr>
      <w:r w:rsidRPr="00715FF4">
        <w:rPr>
          <w:rFonts w:cs="Tahoma"/>
          <w:color w:val="000000"/>
          <w:lang w:val="pt-BR"/>
        </w:rPr>
        <w:t>Os Clientes com cobertura do Software Assurance ativa para o Pacote de CALs Empresariais a partir de 30</w:t>
      </w:r>
      <w:r w:rsidR="00DF5BDD" w:rsidRPr="00715FF4">
        <w:rPr>
          <w:rFonts w:cs="Tahoma"/>
          <w:color w:val="000000"/>
          <w:lang w:val="pt-BR"/>
        </w:rPr>
        <w:t> </w:t>
      </w:r>
      <w:r w:rsidRPr="00715FF4">
        <w:rPr>
          <w:rFonts w:cs="Tahoma"/>
          <w:color w:val="000000"/>
          <w:lang w:val="pt-BR"/>
        </w:rPr>
        <w:t>de novembro de 2012 podem continuar usando os serviços de componentes do Forefront Protection Suite (anteriormente parte do Pacote de CALs Empresariais) até o término e/ou renovação desta cobertura.</w:t>
      </w:r>
      <w:r w:rsidR="00CD5606" w:rsidRPr="00F83E68">
        <w:rPr>
          <w:rFonts w:cs="Tahoma"/>
          <w:lang w:val="pt-PT"/>
        </w:rPr>
        <w:t xml:space="preserve"> </w:t>
      </w:r>
      <w:r w:rsidRPr="00715FF4">
        <w:rPr>
          <w:rFonts w:cs="Tahoma"/>
          <w:color w:val="000000"/>
          <w:lang w:val="pt-BR"/>
        </w:rPr>
        <w:t>Esses clientes também podem continuar a usar os componentes do Forefront para Office Communications Server, Forefront Protection 2010 para Exchange Server, Forefront Threat Management Gateway Web Protection Service e Forefront Protection 2010 para SharePoint Server do pacote antes da transição do cliente para os</w:t>
      </w:r>
      <w:r w:rsidR="00BE37A4" w:rsidRPr="00715FF4">
        <w:rPr>
          <w:rFonts w:cs="Tahoma"/>
          <w:color w:val="000000"/>
          <w:lang w:val="pt-BR"/>
        </w:rPr>
        <w:t> </w:t>
      </w:r>
      <w:r w:rsidRPr="00715FF4">
        <w:rPr>
          <w:rFonts w:cs="Tahoma"/>
          <w:color w:val="000000"/>
          <w:lang w:val="pt-BR"/>
        </w:rPr>
        <w:t>serviços sucessores ou 31 de dezembro de 2015. Esses termos também se aplicam a licenças do Pacote de</w:t>
      </w:r>
      <w:r w:rsidR="00BE37A4" w:rsidRPr="00715FF4">
        <w:rPr>
          <w:rFonts w:cs="Tahoma"/>
          <w:color w:val="000000"/>
          <w:lang w:val="pt-BR"/>
        </w:rPr>
        <w:t> </w:t>
      </w:r>
      <w:r w:rsidRPr="00715FF4">
        <w:rPr>
          <w:rFonts w:cs="Tahoma"/>
          <w:color w:val="000000"/>
          <w:lang w:val="pt-BR"/>
        </w:rPr>
        <w:t>CALs Empresariais subsequentes adquiridas por esses clientes antes de 31 de dezembro de 2015. O uso contínuo dos serviços online de componentes permanece sujeito aos termos e às condições do Contrato de</w:t>
      </w:r>
      <w:r w:rsidR="00BE37A4" w:rsidRPr="00715FF4">
        <w:rPr>
          <w:rFonts w:cs="Tahoma"/>
          <w:color w:val="000000"/>
          <w:lang w:val="pt-BR"/>
        </w:rPr>
        <w:t> </w:t>
      </w:r>
      <w:r w:rsidRPr="00715FF4">
        <w:rPr>
          <w:rFonts w:cs="Tahoma"/>
          <w:color w:val="000000"/>
          <w:lang w:val="pt-BR"/>
        </w:rPr>
        <w:t>Licenciamento por Volume do cliente, dos direitos de uso de produto para os serviços online e dos termos e das condições aqui.</w:t>
      </w:r>
    </w:p>
    <w:p w14:paraId="45A54978" w14:textId="77777777" w:rsidR="00AF08FE" w:rsidRPr="00F83E68" w:rsidRDefault="00AF08FE" w:rsidP="00E62BC4">
      <w:pPr>
        <w:ind w:left="720"/>
        <w:rPr>
          <w:rFonts w:cs="Tahoma"/>
          <w:lang w:val="pt-PT"/>
        </w:rPr>
      </w:pPr>
    </w:p>
    <w:p w14:paraId="45A54979" w14:textId="77777777" w:rsidR="00AF08FE" w:rsidRPr="00F83E68" w:rsidRDefault="00AF08FE" w:rsidP="00E62BC4">
      <w:pPr>
        <w:ind w:left="720"/>
        <w:rPr>
          <w:rFonts w:cs="Tahoma"/>
          <w:lang w:val="pt-PT"/>
        </w:rPr>
      </w:pPr>
      <w:r w:rsidRPr="00715FF4">
        <w:rPr>
          <w:rFonts w:cs="Tahoma"/>
          <w:color w:val="000000"/>
          <w:u w:val="single"/>
          <w:lang w:val="pt-BR"/>
        </w:rPr>
        <w:t>Forefront Protection Suite</w:t>
      </w:r>
      <w:r w:rsidRPr="00F83E68">
        <w:rPr>
          <w:rFonts w:cs="Tahoma"/>
          <w:lang w:val="pt-PT"/>
        </w:rPr>
        <w:t xml:space="preserve"> </w:t>
      </w:r>
    </w:p>
    <w:p w14:paraId="45A5497A" w14:textId="77777777" w:rsidR="00AF08FE" w:rsidRPr="00F83E68" w:rsidRDefault="00AF08FE" w:rsidP="00E62BC4">
      <w:pPr>
        <w:ind w:left="720"/>
        <w:rPr>
          <w:rFonts w:cs="Tahoma"/>
          <w:lang w:val="pt-PT"/>
        </w:rPr>
      </w:pPr>
    </w:p>
    <w:p w14:paraId="45A5497B" w14:textId="77777777" w:rsidR="00AF08FE" w:rsidRPr="00F83E68" w:rsidRDefault="00AF08FE" w:rsidP="00E62BC4">
      <w:pPr>
        <w:ind w:left="720"/>
        <w:rPr>
          <w:rFonts w:cs="Tahoma"/>
          <w:lang w:val="pt-PT"/>
        </w:rPr>
      </w:pPr>
      <w:r w:rsidRPr="00715FF4">
        <w:rPr>
          <w:rFonts w:cs="Tahoma"/>
          <w:color w:val="000000"/>
          <w:szCs w:val="20"/>
          <w:lang w:val="pt-BR"/>
        </w:rPr>
        <w:t>Uma assinatura do Forefront Protection Suite consiste nos seguintes serviços online:</w:t>
      </w:r>
      <w:r w:rsidR="00CD5606" w:rsidRPr="00F83E68">
        <w:rPr>
          <w:rFonts w:cs="Tahoma"/>
          <w:color w:val="000000"/>
          <w:szCs w:val="20"/>
          <w:lang w:val="pt-PT"/>
        </w:rPr>
        <w:t xml:space="preserve"> </w:t>
      </w:r>
      <w:r w:rsidRPr="00715FF4">
        <w:rPr>
          <w:rFonts w:cs="Tahoma"/>
          <w:color w:val="000000"/>
          <w:lang w:val="pt-BR"/>
        </w:rPr>
        <w:t>System Center 2012 Endpoint Protection, Forefront para Office Communications Server (anteriormente, Antigen para Serviço de</w:t>
      </w:r>
      <w:r w:rsidR="003E0C5B" w:rsidRPr="00715FF4">
        <w:rPr>
          <w:rFonts w:cs="Tahoma"/>
          <w:color w:val="000000"/>
          <w:lang w:val="pt-BR"/>
        </w:rPr>
        <w:t> </w:t>
      </w:r>
      <w:r w:rsidRPr="00715FF4">
        <w:rPr>
          <w:rFonts w:cs="Tahoma"/>
          <w:color w:val="000000"/>
          <w:lang w:val="pt-BR"/>
        </w:rPr>
        <w:t>Mensagens Instantâneas), Forefront Online Protection para Exchange (anteriormente, Exchange Hosted Filtering), Forefront Protection 2010 para Exchange Server, Forefront Threat Management Gateway Web Protection Service e Forefront Protection 2010 para SharePoint Server.</w:t>
      </w:r>
      <w:r w:rsidRPr="00F83E68">
        <w:rPr>
          <w:rFonts w:cs="Tahoma"/>
          <w:lang w:val="pt-PT"/>
        </w:rPr>
        <w:t xml:space="preserve"> </w:t>
      </w:r>
    </w:p>
    <w:p w14:paraId="45A5497C" w14:textId="77777777" w:rsidR="00AF08FE" w:rsidRPr="00F83E68" w:rsidRDefault="00AF08FE" w:rsidP="00E62BC4">
      <w:pPr>
        <w:ind w:left="720"/>
        <w:rPr>
          <w:rFonts w:cs="Tahoma"/>
          <w:lang w:val="pt-PT"/>
        </w:rPr>
      </w:pPr>
    </w:p>
    <w:p w14:paraId="45A5497D" w14:textId="77777777" w:rsidR="00AF08FE" w:rsidRPr="00F83E68" w:rsidRDefault="00AF08FE" w:rsidP="00E62BC4">
      <w:pPr>
        <w:ind w:left="720"/>
        <w:rPr>
          <w:rFonts w:cs="Tahoma"/>
          <w:lang w:val="pt-PT"/>
        </w:rPr>
      </w:pPr>
      <w:r w:rsidRPr="00715FF4">
        <w:rPr>
          <w:rFonts w:cs="Tahoma"/>
          <w:u w:val="single"/>
          <w:lang w:val="pt-BR"/>
        </w:rPr>
        <w:t>CALs Somente para Aluno (Licença Academic Open e Academic Select)</w:t>
      </w:r>
    </w:p>
    <w:p w14:paraId="45A5497E" w14:textId="77777777" w:rsidR="00AF08FE" w:rsidRPr="00F83E68" w:rsidRDefault="00AF08FE" w:rsidP="00E62BC4">
      <w:pPr>
        <w:ind w:left="720"/>
        <w:rPr>
          <w:rFonts w:cs="Tahoma"/>
          <w:lang w:val="pt-PT"/>
        </w:rPr>
      </w:pPr>
      <w:r w:rsidRPr="00715FF4">
        <w:rPr>
          <w:rFonts w:cs="Tahoma"/>
          <w:lang w:val="pt-BR"/>
        </w:rPr>
        <w:t>As CALs Somente para Aluno estão restritas a PCs de propriedade de um aluno ou de uma instituição licenciados dedicados a um aluno individual e NÃO se destinam ao uso em laboratórios ou salas de aula.</w:t>
      </w:r>
    </w:p>
    <w:p w14:paraId="45A5497F" w14:textId="77777777" w:rsidR="00AF08FE" w:rsidRPr="00F83E68" w:rsidRDefault="00AF08FE">
      <w:pPr>
        <w:ind w:left="540"/>
        <w:rPr>
          <w:rFonts w:cs="Tahoma"/>
          <w:lang w:val="pt-PT"/>
        </w:rPr>
      </w:pPr>
    </w:p>
    <w:p w14:paraId="45A54980" w14:textId="77777777" w:rsidR="00AF08FE" w:rsidRPr="00F83E68" w:rsidRDefault="00AF08FE">
      <w:pPr>
        <w:ind w:left="540"/>
        <w:rPr>
          <w:rFonts w:cs="Tahoma"/>
          <w:lang w:val="pt-PT"/>
        </w:rPr>
      </w:pPr>
    </w:p>
    <w:p w14:paraId="45A54981" w14:textId="77777777" w:rsidR="00AF08FE" w:rsidRPr="00F83E68" w:rsidRDefault="00AF08FE" w:rsidP="00D70D2C">
      <w:pPr>
        <w:pStyle w:val="Heading2"/>
        <w:ind w:left="270" w:hanging="270"/>
        <w:rPr>
          <w:rFonts w:ascii="Tahoma" w:hAnsi="Tahoma" w:cs="Tahoma"/>
          <w:lang w:val="pt-PT"/>
        </w:rPr>
      </w:pPr>
      <w:bookmarkStart w:id="1280" w:name="_Toc336338305"/>
      <w:bookmarkStart w:id="1281" w:name="Srv_45ExchOnlineArchivingUserSL"/>
      <w:bookmarkStart w:id="1282" w:name="_42_Exchange_Online"/>
      <w:bookmarkStart w:id="1283" w:name="_Toc340680188"/>
      <w:bookmarkEnd w:id="1280"/>
      <w:bookmarkEnd w:id="1281"/>
      <w:bookmarkEnd w:id="1282"/>
      <w:r w:rsidRPr="00715FF4">
        <w:rPr>
          <w:rFonts w:ascii="Tahoma" w:hAnsi="Tahoma" w:cs="Tahoma"/>
          <w:color w:val="F26200"/>
          <w:sz w:val="22"/>
          <w:szCs w:val="22"/>
          <w:vertAlign w:val="superscript"/>
          <w:lang w:val="pt-BR"/>
        </w:rPr>
        <w:t>42</w:t>
      </w:r>
      <w:r w:rsidRPr="00715FF4">
        <w:rPr>
          <w:rFonts w:ascii="Tahoma" w:hAnsi="Tahoma" w:cs="Tahoma"/>
          <w:color w:val="F26200"/>
          <w:lang w:val="pt-BR"/>
        </w:rPr>
        <w:t xml:space="preserve"> </w:t>
      </w:r>
      <w:r w:rsidRPr="00715FF4">
        <w:rPr>
          <w:rFonts w:ascii="Tahoma" w:hAnsi="Tahoma" w:cs="Tahoma"/>
          <w:color w:val="F26200"/>
          <w:sz w:val="22"/>
          <w:lang w:val="pt-BR"/>
        </w:rPr>
        <w:t>Exchange Online Archiving (SL de Usuário)</w:t>
      </w:r>
      <w:bookmarkEnd w:id="1283"/>
    </w:p>
    <w:p w14:paraId="45A54982" w14:textId="77777777" w:rsidR="00AF08FE" w:rsidRPr="00F83E68" w:rsidRDefault="00AF08FE" w:rsidP="00D70D2C">
      <w:pPr>
        <w:ind w:left="900"/>
        <w:rPr>
          <w:rFonts w:cs="Tahoma"/>
          <w:lang w:val="pt-PT"/>
        </w:rPr>
      </w:pPr>
    </w:p>
    <w:p w14:paraId="45A54983" w14:textId="77777777" w:rsidR="00AF08FE" w:rsidRPr="00715FF4" w:rsidRDefault="00AF08FE" w:rsidP="00E62BC4">
      <w:pPr>
        <w:pStyle w:val="ListParagraph"/>
        <w:rPr>
          <w:rFonts w:ascii="Tahoma" w:hAnsi="Tahoma" w:cs="Tahoma"/>
        </w:rPr>
      </w:pPr>
      <w:r w:rsidRPr="00715FF4">
        <w:rPr>
          <w:rFonts w:ascii="Tahoma" w:hAnsi="Tahoma" w:cs="Tahoma"/>
          <w:color w:val="000000"/>
          <w:sz w:val="18"/>
        </w:rPr>
        <w:t>O Exchange Online Archiving é um serviço online sucessor do Exchange Hosted Archive.</w:t>
      </w:r>
    </w:p>
    <w:p w14:paraId="45A54984" w14:textId="77777777" w:rsidR="00AF08FE" w:rsidRPr="00715FF4" w:rsidRDefault="00AF08FE" w:rsidP="00E62BC4">
      <w:pPr>
        <w:pStyle w:val="ListParagraph"/>
        <w:rPr>
          <w:rFonts w:ascii="Tahoma" w:hAnsi="Tahoma" w:cs="Tahoma"/>
        </w:rPr>
      </w:pPr>
    </w:p>
    <w:p w14:paraId="45A54985" w14:textId="77777777" w:rsidR="00AF08FE" w:rsidRPr="00F83E68" w:rsidRDefault="00AF08FE" w:rsidP="00E62BC4">
      <w:pPr>
        <w:ind w:left="720"/>
        <w:rPr>
          <w:rFonts w:cs="Tahoma"/>
          <w:lang w:val="pt-PT"/>
        </w:rPr>
      </w:pPr>
      <w:r w:rsidRPr="00715FF4">
        <w:rPr>
          <w:rFonts w:cs="Tahoma"/>
          <w:color w:val="000000"/>
          <w:lang w:val="pt-BR"/>
        </w:rPr>
        <w:t>Se você renovar a partir do Exchange Hosted Archive no Exchange Online Archiving e ainda não tiver migrado para o Exchange Online Archiving, seus usuários licenciados poderão continuar usando o serviço Exchange Hosted Archive sujeito aos termos do PUR de março de 2011 antes da migração para o Exchange Online Archiving e a expiração da sua assinatura do Exchange Online Archiving.</w:t>
      </w:r>
    </w:p>
    <w:p w14:paraId="45A54986" w14:textId="77777777" w:rsidR="00AF08FE" w:rsidRPr="00F83E68" w:rsidRDefault="00AF08FE" w:rsidP="00E62BC4">
      <w:pPr>
        <w:ind w:left="720"/>
        <w:rPr>
          <w:rFonts w:cs="Tahoma"/>
          <w:lang w:val="pt-PT"/>
        </w:rPr>
      </w:pPr>
    </w:p>
    <w:p w14:paraId="45A54987" w14:textId="77777777" w:rsidR="00AF08FE" w:rsidRPr="00F83E68" w:rsidRDefault="00AF08FE" w:rsidP="00E62BC4">
      <w:pPr>
        <w:ind w:left="720"/>
        <w:rPr>
          <w:rFonts w:cs="Tahoma"/>
          <w:lang w:val="pt-PT"/>
        </w:rPr>
      </w:pPr>
      <w:r w:rsidRPr="00715FF4">
        <w:rPr>
          <w:rFonts w:cs="Tahoma"/>
          <w:color w:val="000000"/>
          <w:u w:val="single"/>
          <w:lang w:val="pt-BR"/>
        </w:rPr>
        <w:t>Nuvem da Comunidade do Governo (apenas para os Estados Unidos)</w:t>
      </w:r>
      <w:r w:rsidRPr="00715FF4">
        <w:rPr>
          <w:rFonts w:cs="Tahoma"/>
          <w:color w:val="000000"/>
          <w:lang w:val="pt-BR"/>
        </w:rPr>
        <w:t>:</w:t>
      </w:r>
    </w:p>
    <w:p w14:paraId="45A54988" w14:textId="77777777" w:rsidR="00AF08FE" w:rsidRPr="00F83E68" w:rsidRDefault="00AF08FE" w:rsidP="00E62BC4">
      <w:pPr>
        <w:ind w:left="720"/>
        <w:rPr>
          <w:rFonts w:cs="Tahoma"/>
          <w:lang w:val="pt-PT"/>
        </w:rPr>
      </w:pPr>
    </w:p>
    <w:p w14:paraId="45A54989" w14:textId="77777777" w:rsidR="00AF08FE" w:rsidRPr="00F83E68" w:rsidRDefault="00AF08FE" w:rsidP="00E62BC4">
      <w:pPr>
        <w:ind w:left="720"/>
        <w:rPr>
          <w:rFonts w:cs="Tahoma"/>
          <w:lang w:val="pt-PT"/>
        </w:rPr>
      </w:pPr>
      <w:r w:rsidRPr="00715FF4">
        <w:rPr>
          <w:rFonts w:eastAsia="Times New Roman" w:cs="Tahoma"/>
          <w:color w:val="000000"/>
          <w:szCs w:val="18"/>
          <w:lang w:val="pt-BR"/>
        </w:rPr>
        <w:t>Alguns serviços online na família de produtos do Office 365 (incluindo Exchange Online Archiving) são oferecidos como serviços de nuvem da comunidade do governo e serviços de nuvem da comunidade não governamental.</w:t>
      </w:r>
      <w:r w:rsidR="00CD5606" w:rsidRPr="00F83E68">
        <w:rPr>
          <w:rFonts w:eastAsia="Times New Roman" w:cs="Tahoma"/>
          <w:color w:val="000000"/>
          <w:szCs w:val="18"/>
          <w:lang w:val="pt-PT"/>
        </w:rPr>
        <w:t xml:space="preserve"> </w:t>
      </w:r>
      <w:r w:rsidRPr="00715FF4">
        <w:rPr>
          <w:rFonts w:eastAsia="Times New Roman" w:cs="Tahoma"/>
          <w:color w:val="000000"/>
          <w:szCs w:val="18"/>
          <w:lang w:val="pt-BR"/>
        </w:rPr>
        <w:t>Os clientes podem ser provisionados como um ou outro, mas não com uma mistura dos dois.</w:t>
      </w:r>
      <w:r w:rsidR="00CD5606" w:rsidRPr="00F83E68">
        <w:rPr>
          <w:rFonts w:cs="Tahoma"/>
          <w:lang w:val="pt-PT"/>
        </w:rPr>
        <w:t xml:space="preserve"> </w:t>
      </w:r>
      <w:r w:rsidRPr="00715FF4">
        <w:rPr>
          <w:rFonts w:cs="Tahoma"/>
          <w:color w:val="000000"/>
          <w:lang w:val="pt-BR"/>
        </w:rPr>
        <w:t>Os Serviços Online projetados como nuvem de comunidade do governo não podem ser implantados no</w:t>
      </w:r>
      <w:r w:rsidR="00A3092E" w:rsidRPr="00715FF4">
        <w:rPr>
          <w:rFonts w:cs="Tahoma"/>
          <w:color w:val="000000"/>
          <w:lang w:val="pt-BR"/>
        </w:rPr>
        <w:t> </w:t>
      </w:r>
      <w:r w:rsidRPr="00715FF4">
        <w:rPr>
          <w:rFonts w:cs="Tahoma"/>
          <w:color w:val="000000"/>
          <w:lang w:val="pt-BR"/>
        </w:rPr>
        <w:t>mesmo domínio que os serviços de nuvem da comunidade não governamental específicos.</w:t>
      </w:r>
      <w:r w:rsidR="00CD5606" w:rsidRPr="00F83E68">
        <w:rPr>
          <w:rFonts w:cs="Tahoma"/>
          <w:lang w:val="pt-PT"/>
        </w:rPr>
        <w:t xml:space="preserve"> </w:t>
      </w:r>
      <w:r w:rsidRPr="00715FF4">
        <w:rPr>
          <w:rFonts w:cs="Tahoma"/>
          <w:color w:val="000000"/>
          <w:lang w:val="pt-BR"/>
        </w:rPr>
        <w:t>Esta limitação se estende a qualquer serviço online que faça parte da família de produtos do Office 365, incluindo Exchange Online, SharePoint Online e Lync Online.</w:t>
      </w:r>
      <w:r w:rsidR="00CD5606" w:rsidRPr="00F83E68">
        <w:rPr>
          <w:rFonts w:cs="Tahoma"/>
          <w:lang w:val="pt-PT"/>
        </w:rPr>
        <w:t xml:space="preserve"> </w:t>
      </w:r>
    </w:p>
    <w:p w14:paraId="45A5498A" w14:textId="77777777" w:rsidR="00AF08FE" w:rsidRPr="00F83E68" w:rsidRDefault="00AF08FE" w:rsidP="00E62BC4">
      <w:pPr>
        <w:ind w:left="720"/>
        <w:rPr>
          <w:rFonts w:cs="Tahoma"/>
          <w:lang w:val="pt-PT"/>
        </w:rPr>
      </w:pPr>
    </w:p>
    <w:p w14:paraId="45A5498B" w14:textId="77777777" w:rsidR="00AF08FE" w:rsidRPr="00F83E68" w:rsidRDefault="00AF08FE" w:rsidP="00E62BC4">
      <w:pPr>
        <w:ind w:left="720"/>
        <w:rPr>
          <w:rFonts w:cs="Tahoma"/>
          <w:lang w:val="pt-PT"/>
        </w:rPr>
      </w:pPr>
      <w:r w:rsidRPr="00715FF4">
        <w:rPr>
          <w:rFonts w:cs="Tahoma"/>
          <w:color w:val="000000"/>
          <w:lang w:val="pt-BR"/>
        </w:rPr>
        <w:t>Assim que um serviço online é provisionado na nuvem de comunidade do governo, ele permanecerá lá pela duração da vigência da assinatura.</w:t>
      </w:r>
      <w:r w:rsidR="00CD5606" w:rsidRPr="00F83E68">
        <w:rPr>
          <w:rFonts w:cs="Tahoma"/>
          <w:lang w:val="pt-PT"/>
        </w:rPr>
        <w:t xml:space="preserve"> </w:t>
      </w:r>
      <w:r w:rsidRPr="00715FF4">
        <w:rPr>
          <w:rFonts w:cs="Tahoma"/>
          <w:color w:val="000000"/>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CD5606" w:rsidRPr="00F83E68">
        <w:rPr>
          <w:rFonts w:cs="Tahoma"/>
          <w:lang w:val="pt-PT"/>
        </w:rPr>
        <w:t xml:space="preserve"> </w:t>
      </w:r>
      <w:r w:rsidRPr="00715FF4">
        <w:rPr>
          <w:rFonts w:cs="Tahoma"/>
          <w:color w:val="000000"/>
          <w:lang w:val="pt-BR"/>
        </w:rPr>
        <w:t>Os Direitos de Uso para serviços de nuvem da comunidade do governo são equivalentes àqueles dos seus diversos locatários padrão.</w:t>
      </w:r>
      <w:r w:rsidR="00CD5606" w:rsidRPr="00F83E68">
        <w:rPr>
          <w:rFonts w:cs="Tahoma"/>
          <w:lang w:val="pt-PT"/>
        </w:rPr>
        <w:t xml:space="preserve"> </w:t>
      </w:r>
      <w:r w:rsidRPr="00715FF4">
        <w:rPr>
          <w:rFonts w:cs="Tahoma"/>
          <w:color w:val="000000"/>
          <w:lang w:val="pt-BR"/>
        </w:rPr>
        <w:t>Os serviços de nuvem da comunidade do</w:t>
      </w:r>
      <w:r w:rsidR="00A3092E" w:rsidRPr="00715FF4">
        <w:rPr>
          <w:rFonts w:cs="Tahoma"/>
          <w:color w:val="000000"/>
          <w:lang w:val="pt-BR"/>
        </w:rPr>
        <w:t> </w:t>
      </w:r>
      <w:r w:rsidRPr="00715FF4">
        <w:rPr>
          <w:rFonts w:cs="Tahoma"/>
          <w:color w:val="000000"/>
          <w:lang w:val="pt-BR"/>
        </w:rPr>
        <w:t>governo não estão qualificados para Transições e Reserva de Licença neste momento.</w:t>
      </w:r>
    </w:p>
    <w:p w14:paraId="45A5498C" w14:textId="77777777" w:rsidR="00AF08FE" w:rsidRPr="00F83E68" w:rsidRDefault="00AF08FE" w:rsidP="00D70D2C">
      <w:pPr>
        <w:ind w:left="540"/>
        <w:rPr>
          <w:rFonts w:cs="Tahoma"/>
          <w:lang w:val="pt-PT"/>
        </w:rPr>
      </w:pPr>
    </w:p>
    <w:p w14:paraId="45A5498D" w14:textId="77777777" w:rsidR="00AF08FE" w:rsidRPr="00F83E68" w:rsidRDefault="00AF08FE" w:rsidP="00EC1F23">
      <w:pPr>
        <w:pStyle w:val="Heading2"/>
        <w:rPr>
          <w:rFonts w:ascii="Tahoma" w:hAnsi="Tahoma" w:cs="Tahoma"/>
          <w:lang w:val="pt-PT"/>
        </w:rPr>
      </w:pPr>
    </w:p>
    <w:p w14:paraId="45A5498E" w14:textId="77777777" w:rsidR="00DF5BDD" w:rsidRPr="00F83E68" w:rsidRDefault="00DF5BDD" w:rsidP="00DF5BDD">
      <w:pPr>
        <w:rPr>
          <w:lang w:val="pt-PT"/>
        </w:rPr>
      </w:pPr>
    </w:p>
    <w:p w14:paraId="45A5498F" w14:textId="77777777" w:rsidR="00DF5BDD" w:rsidRPr="00F83E68" w:rsidRDefault="00DF5BDD" w:rsidP="00DF5BDD">
      <w:pPr>
        <w:rPr>
          <w:lang w:val="pt-PT"/>
        </w:rPr>
      </w:pPr>
    </w:p>
    <w:p w14:paraId="45A54990" w14:textId="77777777" w:rsidR="00AE6926" w:rsidRPr="00F83E68" w:rsidRDefault="00AE6926" w:rsidP="00DF5BDD">
      <w:pPr>
        <w:rPr>
          <w:lang w:val="pt-PT"/>
        </w:rPr>
      </w:pPr>
    </w:p>
    <w:p w14:paraId="45A54991" w14:textId="77777777" w:rsidR="00AF08FE" w:rsidRPr="00715FF4" w:rsidRDefault="00AF08FE" w:rsidP="00465757">
      <w:pPr>
        <w:pStyle w:val="Heading2"/>
        <w:ind w:left="270" w:hanging="270"/>
        <w:rPr>
          <w:rFonts w:ascii="Tahoma" w:hAnsi="Tahoma" w:cs="Tahoma"/>
          <w:sz w:val="22"/>
          <w:szCs w:val="22"/>
        </w:rPr>
      </w:pPr>
      <w:bookmarkStart w:id="1284" w:name="_Toc336338306"/>
      <w:bookmarkStart w:id="1285" w:name="Srv_44ExchHostArchiveandStorage"/>
      <w:bookmarkStart w:id="1286" w:name="_43_Exchange_Hosted"/>
      <w:bookmarkStart w:id="1287" w:name="_Toc340680189"/>
      <w:bookmarkEnd w:id="1284"/>
      <w:bookmarkEnd w:id="1285"/>
      <w:bookmarkEnd w:id="1286"/>
      <w:r w:rsidRPr="00F83E68">
        <w:rPr>
          <w:rFonts w:ascii="Tahoma" w:hAnsi="Tahoma" w:cs="Tahoma"/>
          <w:caps/>
          <w:color w:val="F26200"/>
          <w:sz w:val="22"/>
          <w:szCs w:val="22"/>
          <w:vertAlign w:val="superscript"/>
        </w:rPr>
        <w:t xml:space="preserve">43 </w:t>
      </w:r>
      <w:r w:rsidR="00BC64BE" w:rsidRPr="00F83E68">
        <w:rPr>
          <w:rFonts w:ascii="Tahoma" w:hAnsi="Tahoma" w:cs="Tahoma"/>
          <w:color w:val="F26200"/>
          <w:sz w:val="22"/>
          <w:szCs w:val="22"/>
        </w:rPr>
        <w:t>Exchange Hosted Archive (Sl De Usuário), Exchange Hosted Archive Extra Storage (Sl Complementar)</w:t>
      </w:r>
      <w:bookmarkEnd w:id="1287"/>
      <w:r w:rsidR="00BC64BE" w:rsidRPr="00715FF4">
        <w:rPr>
          <w:rFonts w:ascii="Tahoma" w:hAnsi="Tahoma" w:cs="Tahoma"/>
          <w:sz w:val="22"/>
          <w:szCs w:val="22"/>
        </w:rPr>
        <w:t xml:space="preserve"> </w:t>
      </w:r>
    </w:p>
    <w:p w14:paraId="45A54992" w14:textId="77777777" w:rsidR="00AF08FE" w:rsidRPr="00715FF4" w:rsidRDefault="00AF08FE" w:rsidP="00EC1F23">
      <w:pPr>
        <w:ind w:left="900"/>
        <w:rPr>
          <w:rFonts w:cs="Tahoma"/>
        </w:rPr>
      </w:pPr>
    </w:p>
    <w:p w14:paraId="45A54993" w14:textId="77777777" w:rsidR="00AF08FE" w:rsidRPr="00F83E68" w:rsidRDefault="00AF08FE" w:rsidP="00E62BC4">
      <w:pPr>
        <w:ind w:left="720"/>
        <w:rPr>
          <w:rFonts w:cs="Tahoma"/>
          <w:lang w:val="pt-PT"/>
        </w:rPr>
      </w:pPr>
      <w:r w:rsidRPr="00715FF4">
        <w:rPr>
          <w:rFonts w:cs="Tahoma"/>
          <w:color w:val="000000"/>
          <w:u w:val="single"/>
          <w:lang w:val="pt-BR"/>
        </w:rPr>
        <w:t>Outorga de Licença de 1º de maio de 2011 para Clientes do Exchange Hosted Archive</w:t>
      </w:r>
      <w:r w:rsidRPr="00F83E68">
        <w:rPr>
          <w:rFonts w:cs="Tahoma"/>
          <w:lang w:val="pt-PT"/>
        </w:rPr>
        <w:t xml:space="preserve"> </w:t>
      </w:r>
    </w:p>
    <w:p w14:paraId="45A54994" w14:textId="77777777" w:rsidR="00AF08FE" w:rsidRPr="00F83E68" w:rsidRDefault="00AF08FE" w:rsidP="00E62BC4">
      <w:pPr>
        <w:ind w:left="720"/>
        <w:rPr>
          <w:rFonts w:cs="Tahoma"/>
          <w:lang w:val="pt-PT"/>
        </w:rPr>
      </w:pPr>
    </w:p>
    <w:p w14:paraId="45A54995" w14:textId="77777777" w:rsidR="00AF08FE" w:rsidRPr="00F83E68" w:rsidRDefault="00AF08FE" w:rsidP="00E62BC4">
      <w:pPr>
        <w:ind w:left="720"/>
        <w:rPr>
          <w:rFonts w:cs="Tahoma"/>
          <w:lang w:val="pt-PT"/>
        </w:rPr>
      </w:pPr>
      <w:r w:rsidRPr="00715FF4">
        <w:rPr>
          <w:rFonts w:cs="Tahoma"/>
          <w:color w:val="000000"/>
          <w:lang w:val="pt-BR"/>
        </w:rPr>
        <w:t>Os clientes receberão uma quantidade de licenças adicional (</w:t>
      </w:r>
      <w:r w:rsidR="00CD5606" w:rsidRPr="00715FF4">
        <w:rPr>
          <w:rFonts w:cs="Tahoma"/>
          <w:color w:val="000000"/>
          <w:lang w:val="pt-BR"/>
        </w:rPr>
        <w:t>“</w:t>
      </w:r>
      <w:r w:rsidRPr="00715FF4">
        <w:rPr>
          <w:rFonts w:cs="Tahoma"/>
          <w:color w:val="000000"/>
          <w:lang w:val="pt-BR"/>
        </w:rPr>
        <w:t>licenças complementares</w:t>
      </w:r>
      <w:r w:rsidR="00CD5606" w:rsidRPr="00715FF4">
        <w:rPr>
          <w:rFonts w:cs="Tahoma"/>
          <w:color w:val="000000"/>
          <w:lang w:val="pt-BR"/>
        </w:rPr>
        <w:t>”</w:t>
      </w:r>
      <w:r w:rsidRPr="00715FF4">
        <w:rPr>
          <w:rFonts w:cs="Tahoma"/>
          <w:color w:val="000000"/>
          <w:lang w:val="pt-BR"/>
        </w:rPr>
        <w:t>) igual a 15% do número de licenças do Exchange Hosted Archive (EHA) que eles compraram e que estarão ativos a partir de</w:t>
      </w:r>
      <w:r w:rsidR="00075A00" w:rsidRPr="00715FF4">
        <w:rPr>
          <w:rFonts w:cs="Tahoma"/>
          <w:color w:val="000000"/>
          <w:lang w:val="pt-BR"/>
        </w:rPr>
        <w:t> </w:t>
      </w:r>
      <w:r w:rsidRPr="00715FF4">
        <w:rPr>
          <w:rFonts w:cs="Tahoma"/>
          <w:color w:val="000000"/>
          <w:lang w:val="pt-BR"/>
        </w:rPr>
        <w:t>1º de maio de 2011 (</w:t>
      </w:r>
      <w:r w:rsidR="00CD5606" w:rsidRPr="00715FF4">
        <w:rPr>
          <w:rFonts w:cs="Tahoma"/>
          <w:color w:val="000000"/>
          <w:lang w:val="pt-BR"/>
        </w:rPr>
        <w:t>“</w:t>
      </w:r>
      <w:r w:rsidRPr="00715FF4">
        <w:rPr>
          <w:rFonts w:cs="Tahoma"/>
          <w:color w:val="000000"/>
          <w:lang w:val="pt-BR"/>
        </w:rPr>
        <w:t>licenças qualificadas</w:t>
      </w:r>
      <w:r w:rsidR="00CD5606" w:rsidRPr="00715FF4">
        <w:rPr>
          <w:rFonts w:cs="Tahoma"/>
          <w:color w:val="000000"/>
          <w:lang w:val="pt-BR"/>
        </w:rPr>
        <w:t>”</w:t>
      </w:r>
      <w:r w:rsidRPr="00715FF4">
        <w:rPr>
          <w:rFonts w:cs="Tahoma"/>
          <w:color w:val="000000"/>
          <w:lang w:val="pt-BR"/>
        </w:rPr>
        <w:t>).</w:t>
      </w:r>
      <w:r w:rsidR="00CD5606" w:rsidRPr="00F83E68">
        <w:rPr>
          <w:rFonts w:cs="Tahoma"/>
          <w:lang w:val="pt-PT"/>
        </w:rPr>
        <w:t xml:space="preserve"> </w:t>
      </w:r>
      <w:r w:rsidRPr="00715FF4">
        <w:rPr>
          <w:rFonts w:cs="Tahoma"/>
          <w:color w:val="000000"/>
          <w:lang w:val="pt-BR"/>
        </w:rPr>
        <w:t>Desde que a licenças qualificadas do cliente continuem ativas, suas licenças complementares permanecerão válidas até o final do prazo da assinatura que coincide com a migração dos clientes de EHA para um Serviço Online sucessor, conforme especificado na tabela de</w:t>
      </w:r>
      <w:r w:rsidR="00075A00" w:rsidRPr="00715FF4">
        <w:rPr>
          <w:rFonts w:cs="Tahoma"/>
          <w:color w:val="000000"/>
          <w:lang w:val="pt-BR"/>
        </w:rPr>
        <w:t> </w:t>
      </w:r>
      <w:r w:rsidRPr="00715FF4">
        <w:rPr>
          <w:rFonts w:cs="Tahoma"/>
          <w:color w:val="000000"/>
          <w:lang w:val="pt-BR"/>
        </w:rPr>
        <w:t>migração a seguir.</w:t>
      </w:r>
      <w:r w:rsidR="00CD5606" w:rsidRPr="00F83E68">
        <w:rPr>
          <w:rFonts w:cs="Tahoma"/>
          <w:lang w:val="pt-PT"/>
        </w:rPr>
        <w:t xml:space="preserve"> </w:t>
      </w:r>
      <w:r w:rsidRPr="00715FF4">
        <w:rPr>
          <w:rFonts w:cs="Tahoma"/>
          <w:color w:val="000000"/>
          <w:lang w:val="pt-BR"/>
        </w:rPr>
        <w:t>Os clientes que desejam continuar usando o Serviço Online sucessor depois da expiração de suas licenças complementares precisarão solicitar uma série de licenças igual ao número total de usuários que acessarão ou usarão esse Serviço Online.</w:t>
      </w:r>
      <w:r w:rsidRPr="00F83E68">
        <w:rPr>
          <w:rFonts w:cs="Tahoma"/>
          <w:lang w:val="pt-PT"/>
        </w:rPr>
        <w:t xml:space="preserve"> </w:t>
      </w:r>
    </w:p>
    <w:p w14:paraId="45A54996" w14:textId="77777777" w:rsidR="00AF08FE" w:rsidRPr="00F83E68" w:rsidRDefault="00AF08FE" w:rsidP="00E62BC4">
      <w:pPr>
        <w:ind w:left="720"/>
        <w:rPr>
          <w:rFonts w:cs="Tahoma"/>
          <w:lang w:val="pt-PT"/>
        </w:rPr>
      </w:pPr>
    </w:p>
    <w:p w14:paraId="45A54997" w14:textId="77777777" w:rsidR="00AF08FE" w:rsidRPr="00F83E68" w:rsidRDefault="00AF08FE" w:rsidP="00E62BC4">
      <w:pPr>
        <w:ind w:left="720"/>
        <w:rPr>
          <w:rFonts w:cs="Tahoma"/>
          <w:lang w:val="pt-PT"/>
        </w:rPr>
      </w:pPr>
      <w:r w:rsidRPr="00715FF4">
        <w:rPr>
          <w:rFonts w:cs="Tahoma"/>
          <w:color w:val="000000"/>
          <w:u w:val="single"/>
          <w:lang w:val="pt-BR"/>
        </w:rPr>
        <w:t>Outorga de Licença de Migração para Clientes do Exchange Hosted Archive</w:t>
      </w:r>
    </w:p>
    <w:p w14:paraId="45A54998" w14:textId="77777777" w:rsidR="00AF08FE" w:rsidRPr="00F83E68" w:rsidRDefault="00AF08FE" w:rsidP="00E62BC4">
      <w:pPr>
        <w:ind w:left="720"/>
        <w:rPr>
          <w:rFonts w:cs="Tahoma"/>
          <w:lang w:val="pt-PT"/>
        </w:rPr>
      </w:pPr>
    </w:p>
    <w:p w14:paraId="45A54999" w14:textId="77777777" w:rsidR="00AF08FE" w:rsidRPr="00F83E68" w:rsidRDefault="00AF08FE" w:rsidP="00E62BC4">
      <w:pPr>
        <w:ind w:left="720"/>
        <w:rPr>
          <w:rFonts w:cs="Tahoma"/>
          <w:lang w:val="pt-PT"/>
        </w:rPr>
      </w:pPr>
      <w:r w:rsidRPr="00715FF4">
        <w:rPr>
          <w:rFonts w:cs="Tahoma"/>
          <w:color w:val="000000"/>
          <w:lang w:val="pt-BR"/>
        </w:rPr>
        <w:t>Os clientes EHA que migram para os Serviços Online sucessores receberão um número total de licenças de</w:t>
      </w:r>
      <w:r w:rsidR="00075A00" w:rsidRPr="00715FF4">
        <w:rPr>
          <w:rFonts w:cs="Tahoma"/>
          <w:color w:val="000000"/>
          <w:lang w:val="pt-BR"/>
        </w:rPr>
        <w:t> </w:t>
      </w:r>
      <w:r w:rsidRPr="00715FF4">
        <w:rPr>
          <w:rFonts w:cs="Tahoma"/>
          <w:color w:val="000000"/>
          <w:lang w:val="pt-BR"/>
        </w:rPr>
        <w:t>reposição para os Serviços Online sucessores igual ao número total de licenças EHA qualificadas e</w:t>
      </w:r>
      <w:r w:rsidR="00075A00" w:rsidRPr="00715FF4">
        <w:rPr>
          <w:rFonts w:cs="Tahoma"/>
          <w:color w:val="000000"/>
          <w:lang w:val="pt-BR"/>
        </w:rPr>
        <w:t> </w:t>
      </w:r>
      <w:r w:rsidRPr="00715FF4">
        <w:rPr>
          <w:rFonts w:cs="Tahoma"/>
          <w:color w:val="000000"/>
          <w:lang w:val="pt-BR"/>
        </w:rPr>
        <w:t>complementares, como pode ser visto na tabela a seguir.</w:t>
      </w:r>
      <w:r w:rsidR="00CD5606" w:rsidRPr="00F83E68">
        <w:rPr>
          <w:rFonts w:cs="Tahoma"/>
          <w:lang w:val="pt-PT"/>
        </w:rPr>
        <w:t xml:space="preserve"> </w:t>
      </w:r>
      <w:r w:rsidRPr="00715FF4">
        <w:rPr>
          <w:rFonts w:cs="Tahoma"/>
          <w:color w:val="000000"/>
          <w:lang w:val="pt-BR"/>
        </w:rPr>
        <w:t>Essas licenças de reposição expirarão no final do período de assinatura, coincidindo com a migração do cliente de EHA para os Serviços Online sucessores.</w:t>
      </w:r>
      <w:r w:rsidRPr="00F83E68">
        <w:rPr>
          <w:rFonts w:cs="Tahoma"/>
          <w:lang w:val="pt-PT"/>
        </w:rPr>
        <w:t xml:space="preserve"> </w:t>
      </w:r>
    </w:p>
    <w:p w14:paraId="45A5499A" w14:textId="77777777" w:rsidR="00AF08FE" w:rsidRPr="00F83E68" w:rsidRDefault="00AF08FE" w:rsidP="00E62BC4">
      <w:pPr>
        <w:ind w:left="720"/>
        <w:rPr>
          <w:rFonts w:cs="Tahoma"/>
          <w:lang w:val="pt-PT"/>
        </w:rPr>
      </w:pPr>
    </w:p>
    <w:p w14:paraId="45A5499B" w14:textId="77777777" w:rsidR="00AF08FE" w:rsidRPr="00F83E68" w:rsidRDefault="00AF08FE" w:rsidP="00E62BC4">
      <w:pPr>
        <w:ind w:left="720"/>
        <w:rPr>
          <w:rFonts w:cs="Tahoma"/>
          <w:lang w:val="pt-PT"/>
        </w:rPr>
      </w:pPr>
      <w:r w:rsidRPr="00715FF4">
        <w:rPr>
          <w:rFonts w:cs="Tahoma"/>
          <w:color w:val="000000"/>
          <w:lang w:val="pt-BR"/>
        </w:rPr>
        <w:t>As SLs de Usuário do Exchange Online Plano 2 concedidas sob esta oferta de migração deverão ser atribuídas ao usuário para os quais as SLs de Usuário do Exchange Online Standard, Exchange Online Plan</w:t>
      </w:r>
      <w:r w:rsidR="00075A00" w:rsidRPr="00715FF4">
        <w:rPr>
          <w:rFonts w:cs="Tahoma"/>
          <w:color w:val="000000"/>
          <w:lang w:val="pt-BR"/>
        </w:rPr>
        <w:t> </w:t>
      </w:r>
      <w:r w:rsidRPr="00715FF4">
        <w:rPr>
          <w:rFonts w:cs="Tahoma"/>
          <w:color w:val="000000"/>
          <w:lang w:val="pt-BR"/>
        </w:rPr>
        <w:t>2, BPOS Standard, Office 365 Plano E1, BPOS Deskless, Exchange Online Deskless ou Quiosque do</w:t>
      </w:r>
      <w:r w:rsidR="00075A00" w:rsidRPr="00715FF4">
        <w:rPr>
          <w:rFonts w:cs="Tahoma"/>
          <w:color w:val="000000"/>
          <w:lang w:val="pt-BR"/>
        </w:rPr>
        <w:t> </w:t>
      </w:r>
      <w:r w:rsidRPr="00715FF4">
        <w:rPr>
          <w:rFonts w:cs="Tahoma"/>
          <w:color w:val="000000"/>
          <w:lang w:val="pt-BR"/>
        </w:rPr>
        <w:t>Exchange Online Kiosk são atribuídas.</w:t>
      </w:r>
      <w:r w:rsidR="00CD5606" w:rsidRPr="00F83E68">
        <w:rPr>
          <w:rFonts w:cs="Tahoma"/>
          <w:lang w:val="pt-PT"/>
        </w:rPr>
        <w:t xml:space="preserve"> </w:t>
      </w:r>
      <w:r w:rsidRPr="00715FF4">
        <w:rPr>
          <w:rFonts w:cs="Tahoma"/>
          <w:color w:val="000000"/>
          <w:lang w:val="pt-BR"/>
        </w:rPr>
        <w:t>Se a SL de Usuário correspondente for reatribuída a um novo usuário, então o Exchange Online Plano 2 também deverá ser realocada para o mesmo novo usuário.</w:t>
      </w:r>
      <w:r w:rsidRPr="00F83E68">
        <w:rPr>
          <w:rFonts w:cs="Tahoma"/>
          <w:lang w:val="pt-PT"/>
        </w:rPr>
        <w:t xml:space="preserve"> </w:t>
      </w:r>
    </w:p>
    <w:p w14:paraId="45A5499C" w14:textId="77777777" w:rsidR="00AF08FE" w:rsidRPr="00F83E68" w:rsidRDefault="00AF08FE" w:rsidP="00EC1F23">
      <w:pPr>
        <w:rPr>
          <w:rFonts w:cs="Tahoma"/>
          <w:lang w:val="pt-PT"/>
        </w:rPr>
      </w:pPr>
    </w:p>
    <w:p w14:paraId="45A5499D" w14:textId="77777777" w:rsidR="00AF08FE" w:rsidRPr="00F83E68" w:rsidRDefault="00AF08FE" w:rsidP="00EC1F23">
      <w:pPr>
        <w:rPr>
          <w:rFonts w:cs="Tahoma"/>
          <w:lang w:val="pt-PT"/>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AF08FE" w:rsidRPr="00F83E68" w14:paraId="45A5499F" w14:textId="77777777" w:rsidTr="00022FBE">
        <w:tc>
          <w:tcPr>
            <w:tcW w:w="7740" w:type="dxa"/>
            <w:gridSpan w:val="2"/>
            <w:shd w:val="clear" w:color="auto" w:fill="FABF8F"/>
          </w:tcPr>
          <w:p w14:paraId="45A5499E" w14:textId="77777777" w:rsidR="00AF08FE" w:rsidRPr="00F83E68" w:rsidRDefault="00AF08FE" w:rsidP="00022FBE">
            <w:pPr>
              <w:jc w:val="center"/>
              <w:rPr>
                <w:rFonts w:eastAsia="Times New Roman" w:cs="Tahoma"/>
                <w:b/>
                <w:iCs/>
                <w:color w:val="000000"/>
                <w:lang w:val="pt-PT"/>
              </w:rPr>
            </w:pPr>
            <w:r w:rsidRPr="00715FF4">
              <w:rPr>
                <w:rFonts w:eastAsia="Times New Roman" w:cs="Tahoma"/>
                <w:b/>
                <w:iCs/>
                <w:color w:val="000000"/>
                <w:lang w:val="pt-BR"/>
              </w:rPr>
              <w:t>Outorga da Licença de Migração</w:t>
            </w:r>
          </w:p>
        </w:tc>
      </w:tr>
      <w:tr w:rsidR="00AF08FE" w:rsidRPr="00715FF4" w14:paraId="45A549A2" w14:textId="77777777" w:rsidTr="00022FBE">
        <w:tc>
          <w:tcPr>
            <w:tcW w:w="3960" w:type="dxa"/>
          </w:tcPr>
          <w:p w14:paraId="45A549A0" w14:textId="77777777" w:rsidR="00AF08FE" w:rsidRPr="00715FF4" w:rsidRDefault="00AF08FE" w:rsidP="00022FBE">
            <w:pPr>
              <w:jc w:val="center"/>
              <w:rPr>
                <w:rFonts w:eastAsia="Times New Roman" w:cs="Tahoma"/>
                <w:iCs/>
                <w:color w:val="000000"/>
              </w:rPr>
            </w:pPr>
            <w:r w:rsidRPr="00715FF4">
              <w:rPr>
                <w:rFonts w:eastAsia="Times New Roman" w:cs="Tahoma"/>
                <w:iCs/>
                <w:color w:val="000000"/>
                <w:lang w:val="pt-BR"/>
              </w:rPr>
              <w:t>Posição da licença qualificada</w:t>
            </w:r>
          </w:p>
        </w:tc>
        <w:tc>
          <w:tcPr>
            <w:tcW w:w="3780" w:type="dxa"/>
          </w:tcPr>
          <w:p w14:paraId="45A549A1" w14:textId="77777777" w:rsidR="00AF08FE" w:rsidRPr="00715FF4" w:rsidRDefault="00AF08FE" w:rsidP="00022FBE">
            <w:pPr>
              <w:jc w:val="center"/>
              <w:rPr>
                <w:rFonts w:eastAsia="Times New Roman" w:cs="Tahoma"/>
                <w:iCs/>
                <w:color w:val="000000"/>
              </w:rPr>
            </w:pPr>
            <w:r w:rsidRPr="00715FF4">
              <w:rPr>
                <w:rFonts w:eastAsia="Times New Roman" w:cs="Tahoma"/>
                <w:iCs/>
                <w:color w:val="000000"/>
                <w:lang w:val="pt-BR"/>
              </w:rPr>
              <w:t>Outorga de Licença</w:t>
            </w:r>
          </w:p>
        </w:tc>
      </w:tr>
      <w:tr w:rsidR="00AF08FE" w:rsidRPr="00F83E68" w14:paraId="45A549A9" w14:textId="77777777" w:rsidTr="00022FBE">
        <w:tc>
          <w:tcPr>
            <w:tcW w:w="3960" w:type="dxa"/>
          </w:tcPr>
          <w:p w14:paraId="45A549A3" w14:textId="77777777" w:rsidR="00AF08FE" w:rsidRPr="00F83E68" w:rsidRDefault="00AF08FE" w:rsidP="00EA6918">
            <w:pPr>
              <w:ind w:left="720" w:right="342"/>
              <w:contextualSpacing/>
              <w:rPr>
                <w:rFonts w:cs="Tahoma"/>
                <w:lang w:val="pt-PT"/>
              </w:rPr>
            </w:pPr>
          </w:p>
          <w:p w14:paraId="45A549A4" w14:textId="77777777" w:rsidR="00AF08FE" w:rsidRPr="00F83E68" w:rsidRDefault="00AF08FE" w:rsidP="00EE53FF">
            <w:pPr>
              <w:spacing w:after="60"/>
              <w:ind w:left="158" w:right="346"/>
              <w:rPr>
                <w:rFonts w:cs="Tahoma"/>
                <w:lang w:val="pt-PT"/>
              </w:rPr>
            </w:pPr>
            <w:r w:rsidRPr="00715FF4">
              <w:rPr>
                <w:rFonts w:cs="Tahoma"/>
                <w:color w:val="000000"/>
                <w:lang w:val="pt-BR"/>
              </w:rPr>
              <w:t>SL de Usuário EHA (usada junto com uma CAL do Exchange na instalação)</w:t>
            </w:r>
          </w:p>
          <w:p w14:paraId="45A549A5" w14:textId="77777777" w:rsidR="00AF08FE" w:rsidRPr="00F83E68" w:rsidRDefault="00AF08FE" w:rsidP="00EE53FF">
            <w:pPr>
              <w:spacing w:after="60"/>
              <w:ind w:left="158" w:right="346"/>
              <w:rPr>
                <w:rFonts w:cs="Tahoma"/>
                <w:lang w:val="pt-PT"/>
              </w:rPr>
            </w:pPr>
            <w:r w:rsidRPr="00715FF4">
              <w:rPr>
                <w:rFonts w:cs="Tahoma"/>
                <w:color w:val="000000"/>
                <w:lang w:val="pt-BR"/>
              </w:rPr>
              <w:t>A SL de Usuário do EHA (usada com SLs de Usuário para Exchange Online Standard, Exchange Online Plano</w:t>
            </w:r>
          </w:p>
          <w:p w14:paraId="45A549A6" w14:textId="77777777" w:rsidR="00AF08FE" w:rsidRPr="00715FF4" w:rsidRDefault="00AF08FE" w:rsidP="00EE53FF">
            <w:pPr>
              <w:spacing w:after="60"/>
              <w:ind w:left="158" w:right="346"/>
              <w:rPr>
                <w:rFonts w:eastAsia="Times New Roman" w:cs="Tahoma"/>
                <w:iCs/>
                <w:color w:val="000000"/>
              </w:rPr>
            </w:pPr>
            <w:r w:rsidRPr="00715FF4">
              <w:rPr>
                <w:rFonts w:eastAsia="Times New Roman" w:cs="Tahoma"/>
                <w:iCs/>
                <w:color w:val="000000"/>
                <w:lang w:val="pt-BR"/>
              </w:rPr>
              <w:t>2, BPOS Standard, Office 365 E1, BPOS Deskless, Exchange Online Deskless ou Quiosque do Exchange Online)</w:t>
            </w:r>
          </w:p>
        </w:tc>
        <w:tc>
          <w:tcPr>
            <w:tcW w:w="3780" w:type="dxa"/>
          </w:tcPr>
          <w:p w14:paraId="45A549A7" w14:textId="77777777" w:rsidR="00AF08FE" w:rsidRPr="00715FF4" w:rsidRDefault="00AF08FE" w:rsidP="00022FBE">
            <w:pPr>
              <w:ind w:left="720"/>
              <w:contextualSpacing/>
              <w:rPr>
                <w:rFonts w:cs="Tahoma"/>
              </w:rPr>
            </w:pPr>
          </w:p>
          <w:p w14:paraId="45A549A8" w14:textId="77777777" w:rsidR="00AF08FE" w:rsidRPr="00F83E68" w:rsidRDefault="00AF08FE" w:rsidP="00024C3C">
            <w:pPr>
              <w:numPr>
                <w:ilvl w:val="0"/>
                <w:numId w:val="61"/>
              </w:numPr>
              <w:ind w:right="342"/>
              <w:contextualSpacing/>
              <w:rPr>
                <w:rFonts w:eastAsia="Times New Roman" w:cs="Tahoma"/>
                <w:iCs/>
                <w:color w:val="000000"/>
                <w:lang w:val="pt-PT"/>
              </w:rPr>
            </w:pPr>
            <w:r w:rsidRPr="00715FF4">
              <w:rPr>
                <w:rFonts w:eastAsia="Times New Roman" w:cs="Tahoma"/>
                <w:iCs/>
                <w:color w:val="000000"/>
                <w:lang w:val="pt-BR"/>
              </w:rPr>
              <w:t>SL de Usuário do Exchange Online Plano 2</w:t>
            </w:r>
          </w:p>
        </w:tc>
      </w:tr>
    </w:tbl>
    <w:p w14:paraId="45A549AA" w14:textId="77777777" w:rsidR="00AF08FE" w:rsidRPr="00F83E68" w:rsidRDefault="00AF08FE" w:rsidP="00EC1F23">
      <w:pPr>
        <w:rPr>
          <w:rFonts w:cs="Tahoma"/>
          <w:lang w:val="pt-PT"/>
        </w:rPr>
      </w:pPr>
    </w:p>
    <w:p w14:paraId="45A549AB" w14:textId="77777777" w:rsidR="00AF08FE" w:rsidRPr="00F83E68" w:rsidRDefault="00AF08FE" w:rsidP="00DD39C7">
      <w:pPr>
        <w:ind w:left="720"/>
        <w:rPr>
          <w:rFonts w:cs="Tahoma"/>
          <w:lang w:val="pt-PT"/>
        </w:rPr>
      </w:pPr>
    </w:p>
    <w:p w14:paraId="45A549AC" w14:textId="77777777" w:rsidR="00AF08FE" w:rsidRPr="00F83E68" w:rsidRDefault="00AF08FE" w:rsidP="00DD39C7">
      <w:pPr>
        <w:ind w:left="720"/>
        <w:rPr>
          <w:rFonts w:cs="Tahoma"/>
          <w:lang w:val="pt-PT"/>
        </w:rPr>
      </w:pPr>
      <w:r w:rsidRPr="00715FF4">
        <w:rPr>
          <w:rFonts w:cs="Tahoma"/>
          <w:color w:val="000000"/>
          <w:u w:val="single"/>
          <w:lang w:val="pt-BR"/>
        </w:rPr>
        <w:t>Uso Contínuo do Exchange Hosted Archive (EHA) com Assinaturas Ativas para Business Productivity Online Subscription (BPOS) e Exchange Online Standard</w:t>
      </w:r>
    </w:p>
    <w:p w14:paraId="45A549AD" w14:textId="77777777" w:rsidR="00AF08FE" w:rsidRPr="00F83E68" w:rsidRDefault="00AF08FE" w:rsidP="00DD39C7">
      <w:pPr>
        <w:rPr>
          <w:rFonts w:cs="Tahoma"/>
          <w:lang w:val="pt-PT"/>
        </w:rPr>
      </w:pPr>
    </w:p>
    <w:p w14:paraId="45A549AE" w14:textId="77777777" w:rsidR="00AF08FE" w:rsidRPr="00F83E68" w:rsidRDefault="00AF08FE" w:rsidP="00DD39C7">
      <w:pPr>
        <w:ind w:left="720"/>
        <w:rPr>
          <w:rFonts w:cs="Tahoma"/>
          <w:lang w:val="pt-PT"/>
        </w:rPr>
      </w:pPr>
      <w:r w:rsidRPr="00715FF4">
        <w:rPr>
          <w:rFonts w:cs="Tahoma"/>
          <w:color w:val="000000"/>
          <w:lang w:val="pt-BR"/>
        </w:rPr>
        <w:t>Os clientes com assinaturas EHA que estão expirando que ainda não foram migrados para o Office 365 e</w:t>
      </w:r>
      <w:r w:rsidR="00FE5C7A" w:rsidRPr="00715FF4">
        <w:rPr>
          <w:rFonts w:cs="Tahoma"/>
          <w:color w:val="000000"/>
          <w:lang w:val="pt-BR"/>
        </w:rPr>
        <w:t> </w:t>
      </w:r>
      <w:r w:rsidRPr="00715FF4">
        <w:rPr>
          <w:rFonts w:cs="Tahoma"/>
          <w:color w:val="000000"/>
          <w:lang w:val="pt-BR"/>
        </w:rPr>
        <w:t>que estão atualmente implementados no BPOS ou Exchange Online Standard podem continuar a usar o</w:t>
      </w:r>
      <w:r w:rsidR="00FE5C7A" w:rsidRPr="00715FF4">
        <w:rPr>
          <w:rFonts w:cs="Tahoma"/>
          <w:color w:val="000000"/>
          <w:lang w:val="pt-BR"/>
        </w:rPr>
        <w:t> </w:t>
      </w:r>
      <w:r w:rsidRPr="00715FF4">
        <w:rPr>
          <w:rFonts w:cs="Tahoma"/>
          <w:color w:val="000000"/>
          <w:lang w:val="pt-BR"/>
        </w:rPr>
        <w:t>EHA depois da expiração de sua assinatura e até (i) sua migração para o Office 365 ou (ii) expiração de sua assinatura do BPOS ou Exchange Online Standard, o que acontecer primeiro.</w:t>
      </w:r>
      <w:r w:rsidR="00CD5606" w:rsidRPr="00F83E68">
        <w:rPr>
          <w:rFonts w:cs="Tahoma"/>
          <w:lang w:val="pt-PT"/>
        </w:rPr>
        <w:t xml:space="preserve"> </w:t>
      </w:r>
      <w:r w:rsidRPr="00715FF4">
        <w:rPr>
          <w:rFonts w:cs="Tahoma"/>
          <w:color w:val="000000"/>
          <w:lang w:val="pt-BR"/>
        </w:rPr>
        <w:t>O uso dos clientes de EHA sob sua oferta está sujeito aos termos e às condições de seu contrato de Licenciamento por Volume e os termos de licença de EHA nos Direitos de Uso do Produto de janeiro de 2011. Considera-se que os clientes tenham uma licença de assinatura de dispositivo ou usuário EHA temporária para cada uma das suas licenças de assinatura de dispositivo ou usuário EHA expiradas.</w:t>
      </w:r>
      <w:r w:rsidRPr="00F83E68">
        <w:rPr>
          <w:rFonts w:cs="Tahoma"/>
          <w:lang w:val="pt-PT"/>
        </w:rPr>
        <w:t xml:space="preserve"> </w:t>
      </w:r>
      <w:r w:rsidRPr="00715FF4">
        <w:rPr>
          <w:rFonts w:cs="Tahoma"/>
          <w:color w:val="000000"/>
          <w:lang w:val="pt-BR"/>
        </w:rPr>
        <w:t>Essas licenças de assinatura de dispositivo ou usuário EHA temporárias podem ser designadas apenas a usuários e dispositivos para os quais ou cujas licenças de BPOS ou do Exchange Online Standard foram atribuídas.</w:t>
      </w:r>
      <w:r w:rsidR="00CD5606" w:rsidRPr="00F83E68">
        <w:rPr>
          <w:rFonts w:cs="Tahoma"/>
          <w:lang w:val="pt-PT"/>
        </w:rPr>
        <w:t xml:space="preserve"> </w:t>
      </w:r>
      <w:r w:rsidRPr="00715FF4">
        <w:rPr>
          <w:rFonts w:cs="Tahoma"/>
          <w:color w:val="000000"/>
          <w:lang w:val="pt-BR"/>
        </w:rPr>
        <w:t>O EHA é licenciado no estado em que se encontra sem nenhum tipo de garantia.</w:t>
      </w:r>
      <w:r w:rsidR="00CD5606" w:rsidRPr="00F83E68">
        <w:rPr>
          <w:rFonts w:cs="Tahoma"/>
          <w:lang w:val="pt-PT"/>
        </w:rPr>
        <w:t xml:space="preserve"> </w:t>
      </w:r>
    </w:p>
    <w:p w14:paraId="45A549AF" w14:textId="77777777" w:rsidR="00FE373E" w:rsidRPr="00F83E68" w:rsidRDefault="00FE373E" w:rsidP="00DD39C7">
      <w:pPr>
        <w:ind w:left="720"/>
        <w:rPr>
          <w:rFonts w:cs="Tahoma"/>
          <w:lang w:val="pt-PT"/>
        </w:rPr>
      </w:pPr>
    </w:p>
    <w:p w14:paraId="45A549B0" w14:textId="77777777" w:rsidR="00AF08FE" w:rsidRPr="00F83E68" w:rsidRDefault="00AF08FE" w:rsidP="00DD39C7">
      <w:pPr>
        <w:ind w:left="720"/>
        <w:rPr>
          <w:rFonts w:cs="Tahoma"/>
          <w:lang w:val="pt-PT"/>
        </w:rPr>
      </w:pPr>
    </w:p>
    <w:p w14:paraId="45A549B1" w14:textId="77777777" w:rsidR="00AF08FE" w:rsidRPr="00715FF4" w:rsidRDefault="00AF08FE" w:rsidP="00B52F10">
      <w:pPr>
        <w:pStyle w:val="Heading2"/>
        <w:ind w:left="0"/>
        <w:rPr>
          <w:rFonts w:ascii="Tahoma" w:hAnsi="Tahoma" w:cs="Tahoma"/>
        </w:rPr>
      </w:pPr>
      <w:bookmarkStart w:id="1288" w:name="_Toc336338307"/>
      <w:bookmarkStart w:id="1289" w:name="Srv_39ExchangeOnDeskWork"/>
      <w:bookmarkStart w:id="1290" w:name="_44_Exchange_Hosted"/>
      <w:bookmarkStart w:id="1291" w:name="_Toc340680190"/>
      <w:bookmarkEnd w:id="1288"/>
      <w:bookmarkEnd w:id="1289"/>
      <w:bookmarkEnd w:id="1290"/>
      <w:r w:rsidRPr="00715FF4">
        <w:rPr>
          <w:rFonts w:ascii="Tahoma" w:hAnsi="Tahoma" w:cs="Tahoma"/>
          <w:color w:val="F66400"/>
          <w:sz w:val="22"/>
          <w:szCs w:val="22"/>
          <w:vertAlign w:val="superscript"/>
          <w:lang w:val="x-none" w:eastAsia="x-none"/>
        </w:rPr>
        <w:t>44</w:t>
      </w:r>
      <w:r w:rsidRPr="00F83E68">
        <w:rPr>
          <w:rFonts w:ascii="Tahoma" w:hAnsi="Tahoma" w:cs="Tahoma"/>
          <w:sz w:val="22"/>
        </w:rPr>
        <w:t xml:space="preserve"> </w:t>
      </w:r>
      <w:r w:rsidRPr="00F83E68">
        <w:rPr>
          <w:rFonts w:ascii="Tahoma" w:hAnsi="Tahoma" w:cs="Tahoma"/>
          <w:color w:val="E25B00"/>
          <w:sz w:val="22"/>
        </w:rPr>
        <w:t>Exchange Hosted Encryption (SL de Usuário)</w:t>
      </w:r>
      <w:bookmarkEnd w:id="1291"/>
    </w:p>
    <w:p w14:paraId="45A549B2" w14:textId="77777777" w:rsidR="00AF08FE" w:rsidRPr="00715FF4" w:rsidRDefault="00AF08FE" w:rsidP="00827D38">
      <w:pPr>
        <w:ind w:left="900"/>
        <w:rPr>
          <w:rFonts w:cs="Tahoma"/>
        </w:rPr>
      </w:pPr>
    </w:p>
    <w:p w14:paraId="45A549B3" w14:textId="77777777" w:rsidR="00AF08FE" w:rsidRPr="00F83E68" w:rsidRDefault="00AF08FE" w:rsidP="00E62BC4">
      <w:pPr>
        <w:ind w:left="720"/>
        <w:rPr>
          <w:rFonts w:cs="Tahoma"/>
          <w:lang w:val="pt-PT"/>
        </w:rPr>
      </w:pPr>
      <w:r w:rsidRPr="00715FF4">
        <w:rPr>
          <w:rFonts w:cs="Tahoma"/>
          <w:lang w:val="pt-BR"/>
        </w:rPr>
        <w:t>Os clientes deverão usar o mesmo registro de contrato Select, registro de contrato Enterprise ou contrato Open Value ativo para fazer pedidos subsequentes ao pedido inicial.</w:t>
      </w:r>
    </w:p>
    <w:p w14:paraId="45A549B4" w14:textId="77777777" w:rsidR="00AF08FE" w:rsidRPr="00F83E68" w:rsidRDefault="00AF08FE" w:rsidP="00E62BC4">
      <w:pPr>
        <w:ind w:left="720"/>
        <w:rPr>
          <w:rFonts w:cs="Tahoma"/>
          <w:lang w:val="pt-PT"/>
        </w:rPr>
      </w:pPr>
    </w:p>
    <w:p w14:paraId="45A549B5" w14:textId="77777777" w:rsidR="00AF08FE" w:rsidRPr="00F83E68" w:rsidRDefault="00AF08FE" w:rsidP="00E62BC4">
      <w:pPr>
        <w:ind w:left="720"/>
        <w:rPr>
          <w:rFonts w:cs="Tahoma"/>
          <w:lang w:val="pt-PT"/>
        </w:rPr>
      </w:pPr>
      <w:r w:rsidRPr="00715FF4">
        <w:rPr>
          <w:rFonts w:cs="Tahoma"/>
          <w:color w:val="000000"/>
          <w:lang w:val="pt-BR"/>
        </w:rPr>
        <w:t xml:space="preserve">Consulte a </w:t>
      </w:r>
      <w:hyperlink w:anchor="_Section_5_–" w:history="1">
        <w:hyperlink w:anchor="_Section_5_–" w:history="1">
          <w:r w:rsidR="007C45A0" w:rsidRPr="00715FF4">
            <w:rPr>
              <w:rStyle w:val="Hyperlink"/>
              <w:rFonts w:cs="Tahoma"/>
              <w:szCs w:val="18"/>
              <w:lang w:val="pt-BR"/>
            </w:rPr>
            <w:t>Seção 5</w:t>
          </w:r>
        </w:hyperlink>
      </w:hyperlink>
      <w:r w:rsidRPr="00715FF4">
        <w:rPr>
          <w:rFonts w:cs="Tahoma"/>
          <w:color w:val="000000"/>
          <w:lang w:val="pt-BR"/>
        </w:rPr>
        <w:t xml:space="preserve"> para obter informações sobre os termos de pagamento e preços dos serviços online.</w:t>
      </w:r>
    </w:p>
    <w:p w14:paraId="45A549B6" w14:textId="77777777" w:rsidR="002C72C0" w:rsidRPr="00F83E68" w:rsidRDefault="002C72C0" w:rsidP="00827D38">
      <w:pPr>
        <w:ind w:left="900"/>
        <w:rPr>
          <w:rFonts w:cs="Tahoma"/>
          <w:lang w:val="pt-PT"/>
        </w:rPr>
      </w:pPr>
    </w:p>
    <w:p w14:paraId="45A549B7" w14:textId="77777777" w:rsidR="00AF08FE" w:rsidRPr="00F83E68" w:rsidRDefault="00AF08FE">
      <w:pPr>
        <w:pStyle w:val="Heading3"/>
        <w:rPr>
          <w:rFonts w:ascii="Tahoma" w:hAnsi="Tahoma" w:cs="Tahoma"/>
          <w:lang w:val="pt-PT"/>
        </w:rPr>
      </w:pPr>
      <w:bookmarkStart w:id="1292" w:name="_Toc336338308"/>
      <w:bookmarkStart w:id="1293" w:name="_45_Quiosque_do"/>
      <w:bookmarkStart w:id="1294" w:name="_Toc340680191"/>
      <w:bookmarkStart w:id="1295" w:name="Srv_40ExchangeOnDeskWork"/>
      <w:bookmarkStart w:id="1296" w:name="Srv_45ExchangeOnDeskWork"/>
      <w:bookmarkEnd w:id="1292"/>
      <w:bookmarkEnd w:id="1293"/>
      <w:r w:rsidRPr="00715FF4">
        <w:rPr>
          <w:rFonts w:ascii="Tahoma" w:hAnsi="Tahoma" w:cs="Tahoma"/>
          <w:caps/>
          <w:color w:val="F66400"/>
          <w:sz w:val="22"/>
          <w:vertAlign w:val="superscript"/>
          <w:lang w:val="pt-BR"/>
        </w:rPr>
        <w:t>45</w:t>
      </w:r>
      <w:r w:rsidRPr="00715FF4">
        <w:rPr>
          <w:rFonts w:ascii="Tahoma" w:hAnsi="Tahoma" w:cs="Tahoma"/>
          <w:color w:val="F66400"/>
          <w:sz w:val="22"/>
          <w:lang w:val="pt-BR"/>
        </w:rPr>
        <w:t xml:space="preserve"> Quiosque do Exchange Online (SL de Usuário)</w:t>
      </w:r>
      <w:bookmarkEnd w:id="1294"/>
    </w:p>
    <w:bookmarkEnd w:id="1295"/>
    <w:bookmarkEnd w:id="1296"/>
    <w:p w14:paraId="45A549B8" w14:textId="77777777" w:rsidR="00AF08FE" w:rsidRPr="00715FF4" w:rsidRDefault="00AF08FE">
      <w:pPr>
        <w:pStyle w:val="EndnoteText"/>
        <w:rPr>
          <w:rFonts w:ascii="Tahoma" w:hAnsi="Tahoma" w:cs="Tahoma"/>
        </w:rPr>
      </w:pPr>
    </w:p>
    <w:p w14:paraId="45A549B9" w14:textId="77777777" w:rsidR="00AF08FE" w:rsidRPr="00F83E68" w:rsidRDefault="00AF08FE" w:rsidP="00E62BC4">
      <w:pPr>
        <w:ind w:left="720"/>
        <w:rPr>
          <w:rFonts w:cs="Tahoma"/>
          <w:lang w:val="pt-PT"/>
        </w:rPr>
      </w:pPr>
      <w:r w:rsidRPr="00715FF4">
        <w:rPr>
          <w:rFonts w:cs="Tahoma"/>
          <w:color w:val="000000"/>
          <w:lang w:val="pt-BR"/>
        </w:rPr>
        <w:t>Não obstante quaisquer disposições em contrário nos contratos de licença dos clientes, entre os usuários qualificados não estão incluídos os usuários licenciados para o Quiosque do Exchange Online.</w:t>
      </w:r>
    </w:p>
    <w:p w14:paraId="45A549BA" w14:textId="77777777" w:rsidR="00AF08FE" w:rsidRPr="00F83E68" w:rsidRDefault="00AF08FE" w:rsidP="00E62BC4">
      <w:pPr>
        <w:ind w:left="720"/>
        <w:rPr>
          <w:rFonts w:cs="Tahoma"/>
          <w:lang w:val="pt-PT"/>
        </w:rPr>
      </w:pPr>
    </w:p>
    <w:p w14:paraId="45A549BB" w14:textId="77777777" w:rsidR="00AF08FE" w:rsidRPr="00F83E68" w:rsidRDefault="00AF08FE" w:rsidP="00E62BC4">
      <w:pPr>
        <w:ind w:left="720"/>
        <w:rPr>
          <w:rFonts w:cs="Tahoma"/>
          <w:lang w:val="pt-PT"/>
        </w:rPr>
      </w:pPr>
      <w:r w:rsidRPr="00715FF4">
        <w:rPr>
          <w:rFonts w:cs="Tahoma"/>
          <w:color w:val="000000"/>
          <w:lang w:val="pt-BR"/>
        </w:rPr>
        <w:t>O Quiosque do Exchange Online era conhecido anteriormente como Exchange Online Deskless Worker.</w:t>
      </w:r>
    </w:p>
    <w:p w14:paraId="45A549BC" w14:textId="77777777" w:rsidR="00AF08FE" w:rsidRPr="00F83E68" w:rsidRDefault="00AF08FE" w:rsidP="00E62BC4">
      <w:pPr>
        <w:ind w:left="720"/>
        <w:rPr>
          <w:rFonts w:cs="Tahoma"/>
          <w:lang w:val="pt-PT"/>
        </w:rPr>
      </w:pPr>
    </w:p>
    <w:p w14:paraId="45A549BD" w14:textId="77777777" w:rsidR="00AF08FE" w:rsidRPr="00F83E68" w:rsidRDefault="00AF08FE" w:rsidP="00E62BC4">
      <w:pPr>
        <w:ind w:left="720"/>
        <w:rPr>
          <w:rFonts w:cs="Tahoma"/>
          <w:lang w:val="pt-PT"/>
        </w:rPr>
      </w:pPr>
      <w:r w:rsidRPr="00715FF4">
        <w:rPr>
          <w:rFonts w:cs="Tahoma"/>
          <w:color w:val="000000"/>
          <w:u w:val="single"/>
          <w:lang w:val="pt-BR"/>
        </w:rPr>
        <w:t>Nuvem da Comunidade do Governo (apenas para os Estados Unidos)</w:t>
      </w:r>
      <w:r w:rsidRPr="00715FF4">
        <w:rPr>
          <w:rFonts w:cs="Tahoma"/>
          <w:color w:val="000000"/>
          <w:lang w:val="pt-BR"/>
        </w:rPr>
        <w:t>:</w:t>
      </w:r>
    </w:p>
    <w:p w14:paraId="45A549BE" w14:textId="77777777" w:rsidR="00AF08FE" w:rsidRPr="00F83E68" w:rsidRDefault="00AF08FE" w:rsidP="00E62BC4">
      <w:pPr>
        <w:ind w:left="720"/>
        <w:rPr>
          <w:rFonts w:cs="Tahoma"/>
          <w:lang w:val="pt-PT"/>
        </w:rPr>
      </w:pPr>
    </w:p>
    <w:p w14:paraId="45A549BF" w14:textId="77777777" w:rsidR="00AF08FE" w:rsidRPr="00F83E68" w:rsidRDefault="00AF08FE" w:rsidP="00E62BC4">
      <w:pPr>
        <w:ind w:left="720"/>
        <w:rPr>
          <w:rFonts w:cs="Tahoma"/>
          <w:lang w:val="pt-PT"/>
        </w:rPr>
      </w:pPr>
      <w:r w:rsidRPr="00715FF4">
        <w:rPr>
          <w:rFonts w:cs="Tahoma"/>
          <w:color w:val="000000"/>
          <w:lang w:val="pt-BR"/>
        </w:rPr>
        <w:t>Alguns serviços online na família de produtos do Office 365 (incluindo Quiosque do Exchange Online) são</w:t>
      </w:r>
      <w:r w:rsidR="00D77AA5" w:rsidRPr="00715FF4">
        <w:rPr>
          <w:rFonts w:cs="Tahoma"/>
          <w:color w:val="000000"/>
          <w:lang w:val="pt-BR"/>
        </w:rPr>
        <w:t> </w:t>
      </w:r>
      <w:r w:rsidRPr="00715FF4">
        <w:rPr>
          <w:rFonts w:cs="Tahoma"/>
          <w:color w:val="000000"/>
          <w:lang w:val="pt-BR"/>
        </w:rPr>
        <w:t>oferecidos como serviços de nuvem da comunidade do governo e serviços de nuvem da comunidade não governamental.</w:t>
      </w:r>
      <w:r w:rsidR="00CD5606" w:rsidRPr="00F83E68">
        <w:rPr>
          <w:rFonts w:cs="Tahoma"/>
          <w:lang w:val="pt-PT"/>
        </w:rPr>
        <w:t xml:space="preserve"> </w:t>
      </w:r>
      <w:r w:rsidRPr="00715FF4">
        <w:rPr>
          <w:rFonts w:cs="Tahoma"/>
          <w:color w:val="000000"/>
          <w:lang w:val="pt-BR"/>
        </w:rPr>
        <w:t>Os clientes podem ser provisionados como um ou outro, mas não com uma mistura dos</w:t>
      </w:r>
      <w:r w:rsidR="00D77AA5" w:rsidRPr="00715FF4">
        <w:rPr>
          <w:rFonts w:cs="Tahoma"/>
          <w:color w:val="000000"/>
          <w:lang w:val="pt-BR"/>
        </w:rPr>
        <w:t> </w:t>
      </w:r>
      <w:r w:rsidRPr="00715FF4">
        <w:rPr>
          <w:rFonts w:cs="Tahoma"/>
          <w:color w:val="000000"/>
          <w:lang w:val="pt-BR"/>
        </w:rPr>
        <w:t>dois.</w:t>
      </w:r>
      <w:r w:rsidR="00CD5606" w:rsidRPr="00F83E68">
        <w:rPr>
          <w:rFonts w:cs="Tahoma"/>
          <w:lang w:val="pt-PT"/>
        </w:rPr>
        <w:t xml:space="preserve"> </w:t>
      </w:r>
      <w:r w:rsidRPr="00715FF4">
        <w:rPr>
          <w:rFonts w:cs="Tahoma"/>
          <w:color w:val="000000"/>
          <w:lang w:val="pt-BR"/>
        </w:rPr>
        <w:t>Os Serviços Online projetados como nuvem de comunidade do governo não podem ser implantados no mesmo domínio que os serviços de nuvem da comunidade não governamental específicos.</w:t>
      </w:r>
      <w:r w:rsidR="00CD5606" w:rsidRPr="00F83E68">
        <w:rPr>
          <w:rFonts w:cs="Tahoma"/>
          <w:lang w:val="pt-PT"/>
        </w:rPr>
        <w:t xml:space="preserve"> </w:t>
      </w:r>
      <w:r w:rsidRPr="00715FF4">
        <w:rPr>
          <w:rFonts w:cs="Tahoma"/>
          <w:color w:val="000000"/>
          <w:lang w:val="pt-BR"/>
        </w:rPr>
        <w:t>Esta limitação se estende a qualquer serviço online que faça parte da família de produtos do Office 365, incluindo Exchange Online, SharePoint Online e Lync Online.</w:t>
      </w:r>
      <w:r w:rsidR="00CD5606" w:rsidRPr="00F83E68">
        <w:rPr>
          <w:rFonts w:cs="Tahoma"/>
          <w:lang w:val="pt-PT"/>
        </w:rPr>
        <w:t xml:space="preserve"> </w:t>
      </w:r>
    </w:p>
    <w:p w14:paraId="45A549C0" w14:textId="77777777" w:rsidR="00021F14" w:rsidRPr="00F83E68" w:rsidRDefault="00021F14" w:rsidP="00E62BC4">
      <w:pPr>
        <w:ind w:left="720"/>
        <w:rPr>
          <w:rFonts w:cs="Tahoma"/>
          <w:lang w:val="pt-PT"/>
        </w:rPr>
      </w:pPr>
    </w:p>
    <w:p w14:paraId="45A549C1" w14:textId="77777777" w:rsidR="00AF08FE" w:rsidRPr="00F83E68" w:rsidRDefault="00AF08FE" w:rsidP="00E62BC4">
      <w:pPr>
        <w:ind w:left="720"/>
        <w:rPr>
          <w:rFonts w:cs="Tahoma"/>
          <w:lang w:val="pt-PT"/>
        </w:rPr>
      </w:pPr>
      <w:r w:rsidRPr="00715FF4">
        <w:rPr>
          <w:rFonts w:cs="Tahoma"/>
          <w:color w:val="000000"/>
          <w:lang w:val="pt-BR"/>
        </w:rPr>
        <w:t>Assim que um serviço online é provisionado na nuvem de comunidade do governo, ele permanecerá lá pela duração da vigência da assinatura.</w:t>
      </w:r>
      <w:r w:rsidR="00CD5606" w:rsidRPr="00F83E68">
        <w:rPr>
          <w:rFonts w:cs="Tahoma"/>
          <w:lang w:val="pt-PT"/>
        </w:rPr>
        <w:t xml:space="preserve"> </w:t>
      </w:r>
      <w:r w:rsidRPr="00715FF4">
        <w:rPr>
          <w:rFonts w:cs="Tahoma"/>
          <w:color w:val="000000"/>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CD5606" w:rsidRPr="00F83E68">
        <w:rPr>
          <w:rFonts w:cs="Tahoma"/>
          <w:lang w:val="pt-PT"/>
        </w:rPr>
        <w:t xml:space="preserve"> </w:t>
      </w:r>
      <w:r w:rsidRPr="00715FF4">
        <w:rPr>
          <w:rFonts w:cs="Tahoma"/>
          <w:color w:val="000000"/>
          <w:lang w:val="pt-BR"/>
        </w:rPr>
        <w:t>Os Direitos de Uso para serviços de nuvem da comunidade do governo são equivalentes àqueles dos seus diversos locatários padrão.</w:t>
      </w:r>
      <w:r w:rsidR="00CD5606" w:rsidRPr="00F83E68">
        <w:rPr>
          <w:rFonts w:cs="Tahoma"/>
          <w:lang w:val="pt-PT"/>
        </w:rPr>
        <w:t xml:space="preserve"> </w:t>
      </w:r>
    </w:p>
    <w:p w14:paraId="45A549C2" w14:textId="77777777" w:rsidR="00AF08FE" w:rsidRPr="00F83E68" w:rsidRDefault="00AF08FE" w:rsidP="00E62BC4">
      <w:pPr>
        <w:pStyle w:val="Heading2"/>
        <w:rPr>
          <w:rFonts w:ascii="Tahoma" w:hAnsi="Tahoma" w:cs="Tahoma"/>
          <w:lang w:val="pt-PT"/>
        </w:rPr>
      </w:pPr>
      <w:bookmarkStart w:id="1297" w:name="Srv_41ExchangeSvr07EntCAL"/>
    </w:p>
    <w:p w14:paraId="45A549C3" w14:textId="77777777" w:rsidR="00AF08FE" w:rsidRPr="00F83E68" w:rsidRDefault="00AF08FE" w:rsidP="00586FCE">
      <w:pPr>
        <w:rPr>
          <w:rFonts w:cs="Tahoma"/>
          <w:lang w:val="pt-PT"/>
        </w:rPr>
      </w:pPr>
    </w:p>
    <w:p w14:paraId="45A549C4" w14:textId="77777777" w:rsidR="00AF08FE" w:rsidRPr="00F83E68" w:rsidRDefault="00AF08FE" w:rsidP="006F2217">
      <w:pPr>
        <w:pStyle w:val="Heading2"/>
        <w:ind w:left="0"/>
        <w:rPr>
          <w:rFonts w:ascii="Tahoma" w:hAnsi="Tahoma" w:cs="Tahoma"/>
          <w:lang w:val="pt-PT"/>
        </w:rPr>
      </w:pPr>
      <w:bookmarkStart w:id="1298" w:name="_Toc336338309"/>
      <w:bookmarkStart w:id="1299" w:name="_46_Exchange_Online"/>
      <w:bookmarkStart w:id="1300" w:name="_Toc340680192"/>
      <w:bookmarkStart w:id="1301" w:name="Srv_46ExhangeOnlinePlan1"/>
      <w:bookmarkStart w:id="1302" w:name="Srv_42ExchangeSvr2010EntCAL"/>
      <w:bookmarkStart w:id="1303" w:name="Srv_47ExchangeSvr2010EntCAL"/>
      <w:bookmarkEnd w:id="1298"/>
      <w:bookmarkEnd w:id="1299"/>
      <w:r w:rsidRPr="00715FF4">
        <w:rPr>
          <w:rFonts w:ascii="Tahoma" w:hAnsi="Tahoma" w:cs="Tahoma"/>
          <w:caps/>
          <w:color w:val="F66400"/>
          <w:sz w:val="22"/>
          <w:vertAlign w:val="superscript"/>
          <w:lang w:val="pt-BR"/>
        </w:rPr>
        <w:t>46</w:t>
      </w:r>
      <w:r w:rsidRPr="00715FF4">
        <w:rPr>
          <w:rFonts w:ascii="Tahoma" w:hAnsi="Tahoma" w:cs="Tahoma"/>
          <w:color w:val="F66400"/>
          <w:sz w:val="22"/>
          <w:lang w:val="pt-BR"/>
        </w:rPr>
        <w:t xml:space="preserve"> Exchange Online Plano 1</w:t>
      </w:r>
      <w:bookmarkEnd w:id="1300"/>
    </w:p>
    <w:bookmarkEnd w:id="1301"/>
    <w:p w14:paraId="45A549C5" w14:textId="77777777" w:rsidR="00AF08FE" w:rsidRPr="00F83E68" w:rsidRDefault="00AF08FE" w:rsidP="00371299">
      <w:pPr>
        <w:outlineLvl w:val="2"/>
        <w:rPr>
          <w:rFonts w:cs="Tahoma"/>
          <w:lang w:val="pt-PT"/>
        </w:rPr>
      </w:pPr>
    </w:p>
    <w:p w14:paraId="45A549C6" w14:textId="77777777" w:rsidR="00AF08FE" w:rsidRPr="00F83E68" w:rsidRDefault="00AF08FE" w:rsidP="00371299">
      <w:pPr>
        <w:ind w:left="720"/>
        <w:contextualSpacing/>
        <w:rPr>
          <w:rFonts w:cs="Tahoma"/>
          <w:lang w:val="pt-PT"/>
        </w:rPr>
      </w:pPr>
      <w:r w:rsidRPr="00715FF4">
        <w:rPr>
          <w:rFonts w:cs="Tahoma"/>
          <w:lang w:val="pt-BR"/>
        </w:rPr>
        <w:t>O Exchange Online Plano 1 era conhecido anteriormente como Exchange Online Standard.</w:t>
      </w:r>
    </w:p>
    <w:p w14:paraId="45A549C7" w14:textId="77777777" w:rsidR="00AF08FE" w:rsidRPr="00F83E68" w:rsidRDefault="00AF08FE" w:rsidP="00371299">
      <w:pPr>
        <w:ind w:left="720"/>
        <w:contextualSpacing/>
        <w:rPr>
          <w:rFonts w:cs="Tahoma"/>
          <w:lang w:val="pt-PT"/>
        </w:rPr>
      </w:pPr>
    </w:p>
    <w:p w14:paraId="45A549C8" w14:textId="77777777" w:rsidR="00AF08FE" w:rsidRPr="00F83E68" w:rsidRDefault="00AF08FE" w:rsidP="00371299">
      <w:pPr>
        <w:ind w:left="720"/>
        <w:contextualSpacing/>
        <w:rPr>
          <w:rFonts w:cs="Tahoma"/>
          <w:lang w:val="pt-PT"/>
        </w:rPr>
      </w:pPr>
    </w:p>
    <w:p w14:paraId="45A549C9" w14:textId="77777777" w:rsidR="00AF08FE" w:rsidRPr="00F83E68" w:rsidRDefault="00AF08FE" w:rsidP="00A61080">
      <w:pPr>
        <w:ind w:left="720"/>
        <w:rPr>
          <w:rFonts w:cs="Tahoma"/>
          <w:lang w:val="pt-PT"/>
        </w:rPr>
      </w:pPr>
      <w:r w:rsidRPr="00715FF4">
        <w:rPr>
          <w:rFonts w:cs="Tahoma"/>
          <w:color w:val="000000"/>
          <w:lang w:val="pt-BR"/>
        </w:rPr>
        <w:t>Não obstante quaisquer disposições em contrário nos Direitos de Uso de Produto, uma SL de Usuário do</w:t>
      </w:r>
      <w:r w:rsidR="00021F14" w:rsidRPr="00715FF4">
        <w:rPr>
          <w:rFonts w:cs="Tahoma"/>
          <w:color w:val="000000"/>
          <w:lang w:val="pt-BR"/>
        </w:rPr>
        <w:t> </w:t>
      </w:r>
      <w:r w:rsidRPr="00715FF4">
        <w:rPr>
          <w:rFonts w:cs="Tahoma"/>
          <w:color w:val="000000"/>
          <w:lang w:val="pt-BR"/>
        </w:rPr>
        <w:t>Exchange Online Plano 1 comprada sob um Contrato para Campus e School não permite acesso ao</w:t>
      </w:r>
      <w:r w:rsidR="00021F14" w:rsidRPr="00715FF4">
        <w:rPr>
          <w:rFonts w:cs="Tahoma"/>
          <w:color w:val="000000"/>
          <w:lang w:val="pt-BR"/>
        </w:rPr>
        <w:t> </w:t>
      </w:r>
      <w:r w:rsidRPr="00715FF4">
        <w:rPr>
          <w:rFonts w:cs="Tahoma"/>
          <w:color w:val="000000"/>
          <w:lang w:val="pt-BR"/>
        </w:rPr>
        <w:t>Exchange Server.</w:t>
      </w:r>
    </w:p>
    <w:p w14:paraId="45A549CA" w14:textId="77777777" w:rsidR="00AF08FE" w:rsidRPr="00F83E68" w:rsidRDefault="00AF08FE" w:rsidP="00A61080">
      <w:pPr>
        <w:ind w:left="720"/>
        <w:rPr>
          <w:rFonts w:cs="Tahoma"/>
          <w:lang w:val="pt-PT"/>
        </w:rPr>
      </w:pPr>
    </w:p>
    <w:p w14:paraId="45A549CB" w14:textId="77777777" w:rsidR="00AF08FE" w:rsidRPr="00F83E68" w:rsidRDefault="00AF08FE" w:rsidP="00702931">
      <w:pPr>
        <w:ind w:left="720"/>
        <w:rPr>
          <w:rFonts w:cs="Tahoma"/>
          <w:lang w:val="pt-PT"/>
        </w:rPr>
      </w:pPr>
      <w:r w:rsidRPr="00715FF4">
        <w:rPr>
          <w:rFonts w:cs="Tahoma"/>
          <w:color w:val="000000"/>
          <w:u w:val="single"/>
          <w:lang w:val="pt-BR"/>
        </w:rPr>
        <w:t>Nuvem da Comunidade do Governo (apenas para os Estados Unidos)</w:t>
      </w:r>
      <w:r w:rsidRPr="00715FF4">
        <w:rPr>
          <w:rFonts w:cs="Tahoma"/>
          <w:color w:val="000000"/>
          <w:lang w:val="pt-BR"/>
        </w:rPr>
        <w:t>:</w:t>
      </w:r>
    </w:p>
    <w:p w14:paraId="45A549CC" w14:textId="77777777" w:rsidR="00AF08FE" w:rsidRPr="00F83E68" w:rsidRDefault="00AF08FE" w:rsidP="00702931">
      <w:pPr>
        <w:ind w:left="720"/>
        <w:rPr>
          <w:rFonts w:cs="Tahoma"/>
          <w:lang w:val="pt-PT"/>
        </w:rPr>
      </w:pPr>
    </w:p>
    <w:p w14:paraId="45A549CD" w14:textId="77777777" w:rsidR="00AF08FE" w:rsidRPr="00F83E68" w:rsidRDefault="00AF08FE" w:rsidP="00702931">
      <w:pPr>
        <w:ind w:left="720"/>
        <w:rPr>
          <w:rFonts w:cs="Tahoma"/>
          <w:lang w:val="pt-PT"/>
        </w:rPr>
      </w:pPr>
      <w:r w:rsidRPr="00715FF4">
        <w:rPr>
          <w:rFonts w:eastAsia="Times New Roman" w:cs="Tahoma"/>
          <w:color w:val="000000"/>
          <w:szCs w:val="18"/>
          <w:lang w:val="pt-BR"/>
        </w:rPr>
        <w:t>Alguns serviços online na família de produtos do Office 365 (incluindo Exchange Online Plano 1) são oferecidos como serviços de nuvem da comunidade do governo e serviços de nuvem da comunidade não governamental.</w:t>
      </w:r>
      <w:r w:rsidR="00CD5606" w:rsidRPr="00F83E68">
        <w:rPr>
          <w:rFonts w:eastAsia="Times New Roman" w:cs="Tahoma"/>
          <w:color w:val="000000"/>
          <w:szCs w:val="18"/>
          <w:lang w:val="pt-PT"/>
        </w:rPr>
        <w:t xml:space="preserve"> </w:t>
      </w:r>
      <w:r w:rsidRPr="00715FF4">
        <w:rPr>
          <w:rFonts w:eastAsia="Times New Roman" w:cs="Tahoma"/>
          <w:color w:val="000000"/>
          <w:szCs w:val="18"/>
          <w:lang w:val="pt-BR"/>
        </w:rPr>
        <w:t>Os clientes podem ser provisionados como um ou outro, mas não com uma mistura dos dois.</w:t>
      </w:r>
      <w:r w:rsidR="00CD5606" w:rsidRPr="00F83E68">
        <w:rPr>
          <w:rFonts w:cs="Tahoma"/>
          <w:lang w:val="pt-PT"/>
        </w:rPr>
        <w:t xml:space="preserve"> </w:t>
      </w:r>
      <w:r w:rsidRPr="00715FF4">
        <w:rPr>
          <w:rFonts w:cs="Tahoma"/>
          <w:color w:val="000000"/>
          <w:lang w:val="pt-BR"/>
        </w:rPr>
        <w:t>Os Serviços Online projetados como nuvem de comunidade do governo não podem ser implantados no</w:t>
      </w:r>
      <w:r w:rsidR="00FF26D5" w:rsidRPr="00715FF4">
        <w:rPr>
          <w:rFonts w:cs="Tahoma"/>
          <w:color w:val="000000"/>
          <w:lang w:val="pt-BR"/>
        </w:rPr>
        <w:t> </w:t>
      </w:r>
      <w:r w:rsidRPr="00715FF4">
        <w:rPr>
          <w:rFonts w:cs="Tahoma"/>
          <w:color w:val="000000"/>
          <w:lang w:val="pt-BR"/>
        </w:rPr>
        <w:t>mesmo domínio que os serviços de nuvem da comunidade não governamental específicos.</w:t>
      </w:r>
      <w:r w:rsidR="00CD5606" w:rsidRPr="00F83E68">
        <w:rPr>
          <w:rFonts w:cs="Tahoma"/>
          <w:lang w:val="pt-PT"/>
        </w:rPr>
        <w:t xml:space="preserve"> </w:t>
      </w:r>
      <w:r w:rsidRPr="00715FF4">
        <w:rPr>
          <w:rFonts w:cs="Tahoma"/>
          <w:color w:val="000000"/>
          <w:lang w:val="pt-BR"/>
        </w:rPr>
        <w:t>Esta limitação se estende a qualquer serviço online que faça parte da família de produtos do Office 365, incluindo Exchange Online, SharePoint Online e Lync Online.</w:t>
      </w:r>
      <w:r w:rsidR="00CD5606" w:rsidRPr="00F83E68">
        <w:rPr>
          <w:rFonts w:cs="Tahoma"/>
          <w:lang w:val="pt-PT"/>
        </w:rPr>
        <w:t xml:space="preserve"> </w:t>
      </w:r>
    </w:p>
    <w:p w14:paraId="45A549CE" w14:textId="77777777" w:rsidR="00AF08FE" w:rsidRPr="00F83E68" w:rsidRDefault="00AF08FE" w:rsidP="00702931">
      <w:pPr>
        <w:ind w:left="720"/>
        <w:rPr>
          <w:rFonts w:cs="Tahoma"/>
          <w:lang w:val="pt-PT"/>
        </w:rPr>
      </w:pPr>
    </w:p>
    <w:p w14:paraId="45A549CF" w14:textId="77777777" w:rsidR="00AF08FE" w:rsidRPr="00F83E68" w:rsidRDefault="00AF08FE" w:rsidP="00702931">
      <w:pPr>
        <w:ind w:left="720"/>
        <w:rPr>
          <w:rFonts w:cs="Tahoma"/>
          <w:lang w:val="pt-PT"/>
        </w:rPr>
      </w:pPr>
      <w:r w:rsidRPr="00715FF4">
        <w:rPr>
          <w:rFonts w:cs="Tahoma"/>
          <w:color w:val="000000"/>
          <w:lang w:val="pt-BR"/>
        </w:rPr>
        <w:t>Assim que um serviço online é provisionado na nuvem de comunidade do governo, ele permanecerá lá pela duração da vigência da assinatura.</w:t>
      </w:r>
      <w:r w:rsidR="00CD5606" w:rsidRPr="00F83E68">
        <w:rPr>
          <w:rFonts w:cs="Tahoma"/>
          <w:lang w:val="pt-PT"/>
        </w:rPr>
        <w:t xml:space="preserve"> </w:t>
      </w:r>
      <w:r w:rsidRPr="00715FF4">
        <w:rPr>
          <w:rFonts w:cs="Tahoma"/>
          <w:color w:val="000000"/>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CD5606" w:rsidRPr="00F83E68">
        <w:rPr>
          <w:rFonts w:cs="Tahoma"/>
          <w:lang w:val="pt-PT"/>
        </w:rPr>
        <w:t xml:space="preserve"> </w:t>
      </w:r>
      <w:r w:rsidRPr="00715FF4">
        <w:rPr>
          <w:rFonts w:cs="Tahoma"/>
          <w:color w:val="000000"/>
          <w:lang w:val="pt-BR"/>
        </w:rPr>
        <w:t>Os Direitos de Uso para serviços de nuvem da comunidade do governo são equivalentes àqueles dos seus diversos locatários padrão.</w:t>
      </w:r>
      <w:r w:rsidR="00CD5606" w:rsidRPr="00F83E68">
        <w:rPr>
          <w:rFonts w:cs="Tahoma"/>
          <w:lang w:val="pt-PT"/>
        </w:rPr>
        <w:t xml:space="preserve"> </w:t>
      </w:r>
    </w:p>
    <w:p w14:paraId="45A549D0" w14:textId="77777777" w:rsidR="00AF08FE" w:rsidRPr="00F83E68" w:rsidRDefault="00AF08FE" w:rsidP="00A61080">
      <w:pPr>
        <w:ind w:left="720"/>
        <w:rPr>
          <w:rFonts w:cs="Tahoma"/>
          <w:lang w:val="pt-PT"/>
        </w:rPr>
      </w:pPr>
    </w:p>
    <w:p w14:paraId="45A549D1" w14:textId="77777777" w:rsidR="00AF08FE" w:rsidRPr="00F83E68" w:rsidRDefault="00AF08FE" w:rsidP="00D70D2C">
      <w:pPr>
        <w:pStyle w:val="Heading2"/>
        <w:ind w:left="0"/>
        <w:rPr>
          <w:rFonts w:ascii="Tahoma" w:hAnsi="Tahoma" w:cs="Tahoma"/>
          <w:lang w:val="pt-PT"/>
        </w:rPr>
      </w:pPr>
      <w:bookmarkStart w:id="1304" w:name="_Toc336338310"/>
      <w:bookmarkStart w:id="1305" w:name="_47_Exchange_Online"/>
      <w:bookmarkStart w:id="1306" w:name="_Toc340680193"/>
      <w:bookmarkStart w:id="1307" w:name="Srv_50ExchangeOnlinePlan2"/>
      <w:bookmarkEnd w:id="1304"/>
      <w:bookmarkEnd w:id="1305"/>
      <w:r w:rsidRPr="00715FF4">
        <w:rPr>
          <w:rFonts w:ascii="Tahoma" w:hAnsi="Tahoma" w:cs="Tahoma"/>
          <w:caps/>
          <w:color w:val="F66400"/>
          <w:sz w:val="22"/>
          <w:vertAlign w:val="superscript"/>
          <w:lang w:val="pt-BR"/>
        </w:rPr>
        <w:t>47</w:t>
      </w:r>
      <w:r w:rsidRPr="00715FF4">
        <w:rPr>
          <w:rFonts w:ascii="Tahoma" w:hAnsi="Tahoma" w:cs="Tahoma"/>
          <w:color w:val="F66400"/>
          <w:sz w:val="22"/>
          <w:lang w:val="pt-BR"/>
        </w:rPr>
        <w:t xml:space="preserve"> Exchange Online Plano 2</w:t>
      </w:r>
      <w:bookmarkEnd w:id="1306"/>
    </w:p>
    <w:bookmarkEnd w:id="1307"/>
    <w:p w14:paraId="45A549D2" w14:textId="77777777" w:rsidR="00AF08FE" w:rsidRPr="00F83E68" w:rsidRDefault="00AF08FE" w:rsidP="00D70D2C">
      <w:pPr>
        <w:outlineLvl w:val="2"/>
        <w:rPr>
          <w:rFonts w:cs="Tahoma"/>
          <w:lang w:val="pt-PT"/>
        </w:rPr>
      </w:pPr>
    </w:p>
    <w:p w14:paraId="45A549D3" w14:textId="77777777" w:rsidR="00AF08FE" w:rsidRPr="00715FF4" w:rsidRDefault="00AF08FE" w:rsidP="00D70D2C">
      <w:pPr>
        <w:pStyle w:val="ListParagraph"/>
        <w:rPr>
          <w:rFonts w:ascii="Tahoma" w:hAnsi="Tahoma" w:cs="Tahoma"/>
        </w:rPr>
      </w:pPr>
      <w:r w:rsidRPr="00715FF4">
        <w:rPr>
          <w:rFonts w:ascii="Tahoma" w:hAnsi="Tahoma" w:cs="Tahoma"/>
          <w:color w:val="000000"/>
          <w:sz w:val="18"/>
        </w:rPr>
        <w:t>O Exchange Online Plan 2 é um serviço online sucessor do Exchange Hosted Archive.</w:t>
      </w:r>
    </w:p>
    <w:p w14:paraId="45A549D4" w14:textId="77777777" w:rsidR="00AF08FE" w:rsidRPr="00715FF4" w:rsidRDefault="00AF08FE" w:rsidP="00D70D2C">
      <w:pPr>
        <w:pStyle w:val="ListParagraph"/>
        <w:rPr>
          <w:rFonts w:ascii="Tahoma" w:hAnsi="Tahoma" w:cs="Tahoma"/>
        </w:rPr>
      </w:pPr>
    </w:p>
    <w:p w14:paraId="45A549D5" w14:textId="77777777" w:rsidR="00AF08FE" w:rsidRPr="00F83E68" w:rsidRDefault="00AF08FE" w:rsidP="00D70D2C">
      <w:pPr>
        <w:ind w:left="720"/>
        <w:rPr>
          <w:rFonts w:cs="Tahoma"/>
          <w:lang w:val="pt-PT"/>
        </w:rPr>
      </w:pPr>
      <w:r w:rsidRPr="00715FF4">
        <w:rPr>
          <w:rFonts w:cs="Tahoma"/>
          <w:color w:val="000000"/>
          <w:lang w:val="pt-BR"/>
        </w:rPr>
        <w:t>Se você renovar a partir do Exchange Hosted Archive no Exchange Online Plano 2 e ainda não tiver migrado para o Exchange Online Plano 2, seus usuários licenciados poderão continuar usando o serviço Exchange Hosted Archive sujeito aos termos do PUR de março de 2011 antes da migração para o Exchange Online Plano 2 e a expiração da sua assinatura do Exchange Online Plano 2.</w:t>
      </w:r>
    </w:p>
    <w:p w14:paraId="45A549D6" w14:textId="77777777" w:rsidR="00AF08FE" w:rsidRPr="00F83E68" w:rsidRDefault="00AF08FE" w:rsidP="00D70D2C">
      <w:pPr>
        <w:ind w:left="720"/>
        <w:rPr>
          <w:rFonts w:cs="Tahoma"/>
          <w:lang w:val="pt-PT"/>
        </w:rPr>
      </w:pPr>
    </w:p>
    <w:p w14:paraId="45A549D7" w14:textId="77777777" w:rsidR="00AF08FE" w:rsidRPr="00F83E68" w:rsidRDefault="00AF08FE" w:rsidP="00702931">
      <w:pPr>
        <w:ind w:left="720"/>
        <w:rPr>
          <w:rFonts w:cs="Tahoma"/>
          <w:lang w:val="pt-PT"/>
        </w:rPr>
      </w:pPr>
      <w:r w:rsidRPr="00715FF4">
        <w:rPr>
          <w:rFonts w:cs="Tahoma"/>
          <w:color w:val="000000"/>
          <w:u w:val="single"/>
          <w:lang w:val="pt-BR"/>
        </w:rPr>
        <w:t>Nuvem da Comunidade do Governo (apenas para os Estados Unidos)</w:t>
      </w:r>
      <w:r w:rsidRPr="00715FF4">
        <w:rPr>
          <w:rFonts w:cs="Tahoma"/>
          <w:color w:val="000000"/>
          <w:lang w:val="pt-BR"/>
        </w:rPr>
        <w:t>:</w:t>
      </w:r>
    </w:p>
    <w:p w14:paraId="45A549D8" w14:textId="77777777" w:rsidR="00AF08FE" w:rsidRPr="00F83E68" w:rsidRDefault="00AF08FE" w:rsidP="00702931">
      <w:pPr>
        <w:ind w:left="720"/>
        <w:rPr>
          <w:rFonts w:cs="Tahoma"/>
          <w:lang w:val="pt-PT"/>
        </w:rPr>
      </w:pPr>
    </w:p>
    <w:p w14:paraId="45A549D9" w14:textId="77777777" w:rsidR="00AF08FE" w:rsidRPr="00F83E68" w:rsidRDefault="00AF08FE" w:rsidP="00702931">
      <w:pPr>
        <w:ind w:left="720"/>
        <w:rPr>
          <w:rFonts w:cs="Tahoma"/>
          <w:lang w:val="pt-PT"/>
        </w:rPr>
      </w:pPr>
      <w:r w:rsidRPr="00715FF4">
        <w:rPr>
          <w:rFonts w:eastAsia="Times New Roman" w:cs="Tahoma"/>
          <w:color w:val="000000"/>
          <w:szCs w:val="18"/>
          <w:lang w:val="pt-BR"/>
        </w:rPr>
        <w:t>Alguns serviços online na família de produtos do Office 365 (incluindo Exchange Online Plano 2) são oferecidos como serviços de nuvem da comunidade do governo e serviços de nuvem da comunidade não governamental.</w:t>
      </w:r>
      <w:r w:rsidR="00CD5606" w:rsidRPr="00F83E68">
        <w:rPr>
          <w:rFonts w:eastAsia="Times New Roman" w:cs="Tahoma"/>
          <w:color w:val="000000"/>
          <w:szCs w:val="18"/>
          <w:lang w:val="pt-PT"/>
        </w:rPr>
        <w:t xml:space="preserve"> </w:t>
      </w:r>
      <w:r w:rsidRPr="00715FF4">
        <w:rPr>
          <w:rFonts w:eastAsia="Times New Roman" w:cs="Tahoma"/>
          <w:color w:val="000000"/>
          <w:szCs w:val="18"/>
          <w:lang w:val="pt-BR"/>
        </w:rPr>
        <w:t>Os clientes podem ser provisionados como um ou outro, mas não com uma mistura dos dois.</w:t>
      </w:r>
      <w:r w:rsidR="00CD5606" w:rsidRPr="00F83E68">
        <w:rPr>
          <w:rFonts w:cs="Tahoma"/>
          <w:lang w:val="pt-PT"/>
        </w:rPr>
        <w:t xml:space="preserve"> </w:t>
      </w:r>
      <w:r w:rsidRPr="00715FF4">
        <w:rPr>
          <w:rFonts w:cs="Tahoma"/>
          <w:color w:val="000000"/>
          <w:lang w:val="pt-BR"/>
        </w:rPr>
        <w:t>Os Serviços Online projetados como nuvem de comunidade do governo não podem ser implantados no</w:t>
      </w:r>
      <w:r w:rsidR="00CC4D98" w:rsidRPr="00715FF4">
        <w:rPr>
          <w:rFonts w:cs="Tahoma"/>
          <w:color w:val="000000"/>
          <w:lang w:val="pt-BR"/>
        </w:rPr>
        <w:t> </w:t>
      </w:r>
      <w:r w:rsidRPr="00715FF4">
        <w:rPr>
          <w:rFonts w:cs="Tahoma"/>
          <w:color w:val="000000"/>
          <w:lang w:val="pt-BR"/>
        </w:rPr>
        <w:t>mesmo domínio que os serviços de nuvem da comunidade não governamental específicos.</w:t>
      </w:r>
      <w:r w:rsidR="00CD5606" w:rsidRPr="00F83E68">
        <w:rPr>
          <w:rFonts w:cs="Tahoma"/>
          <w:lang w:val="pt-PT"/>
        </w:rPr>
        <w:t xml:space="preserve"> </w:t>
      </w:r>
      <w:r w:rsidRPr="00715FF4">
        <w:rPr>
          <w:rFonts w:cs="Tahoma"/>
          <w:color w:val="000000"/>
          <w:lang w:val="pt-BR"/>
        </w:rPr>
        <w:t>Esta limitação se estende a qualquer serviço online que faça parte da família de produtos do Office 365, incluindo Exchange Online, SharePoint Online e Lync Online.</w:t>
      </w:r>
      <w:r w:rsidR="00CD5606" w:rsidRPr="00F83E68">
        <w:rPr>
          <w:rFonts w:cs="Tahoma"/>
          <w:lang w:val="pt-PT"/>
        </w:rPr>
        <w:t xml:space="preserve"> </w:t>
      </w:r>
    </w:p>
    <w:p w14:paraId="45A549DA" w14:textId="77777777" w:rsidR="00AF08FE" w:rsidRPr="00F83E68" w:rsidRDefault="00AF08FE" w:rsidP="00702931">
      <w:pPr>
        <w:ind w:left="720"/>
        <w:rPr>
          <w:rFonts w:cs="Tahoma"/>
          <w:lang w:val="pt-PT"/>
        </w:rPr>
      </w:pPr>
    </w:p>
    <w:p w14:paraId="45A549DB" w14:textId="77777777" w:rsidR="00AF08FE" w:rsidRPr="00F83E68" w:rsidRDefault="00AF08FE" w:rsidP="00697E59">
      <w:pPr>
        <w:ind w:left="720"/>
        <w:rPr>
          <w:rFonts w:cs="Tahoma"/>
          <w:lang w:val="pt-PT"/>
        </w:rPr>
      </w:pPr>
      <w:r w:rsidRPr="00715FF4">
        <w:rPr>
          <w:rFonts w:cs="Tahoma"/>
          <w:color w:val="000000"/>
          <w:lang w:val="pt-BR"/>
        </w:rPr>
        <w:t>Assim que um serviço online é provisionado na nuvem de comunidade do governo, ele permanecerá lá pela duração da vigência da assinatura.</w:t>
      </w:r>
      <w:r w:rsidR="00CD5606" w:rsidRPr="00F83E68">
        <w:rPr>
          <w:rFonts w:cs="Tahoma"/>
          <w:lang w:val="pt-PT"/>
        </w:rPr>
        <w:t xml:space="preserve"> </w:t>
      </w:r>
      <w:r w:rsidRPr="00715FF4">
        <w:rPr>
          <w:rFonts w:cs="Tahoma"/>
          <w:color w:val="000000"/>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CD5606" w:rsidRPr="00F83E68">
        <w:rPr>
          <w:rFonts w:cs="Tahoma"/>
          <w:lang w:val="pt-PT"/>
        </w:rPr>
        <w:t xml:space="preserve"> </w:t>
      </w:r>
      <w:bookmarkStart w:id="1308" w:name="_51_Exchange_Server"/>
      <w:bookmarkEnd w:id="1297"/>
      <w:bookmarkEnd w:id="1302"/>
      <w:bookmarkEnd w:id="1303"/>
      <w:bookmarkEnd w:id="1308"/>
      <w:r w:rsidRPr="00715FF4">
        <w:rPr>
          <w:rFonts w:cs="Tahoma"/>
          <w:color w:val="000000"/>
          <w:lang w:val="pt-BR"/>
        </w:rPr>
        <w:t>Os Direitos de Uso para serviços de nuvem da comunidade do governo são equivalentes àqueles dos seus diversos locatários padrão.</w:t>
      </w:r>
      <w:r w:rsidR="00CD5606" w:rsidRPr="00F83E68">
        <w:rPr>
          <w:rFonts w:cs="Tahoma"/>
          <w:lang w:val="pt-PT"/>
        </w:rPr>
        <w:t xml:space="preserve"> </w:t>
      </w:r>
    </w:p>
    <w:p w14:paraId="45A549DC" w14:textId="77777777" w:rsidR="00AF08FE" w:rsidRPr="00715FF4" w:rsidRDefault="00AF08FE">
      <w:pPr>
        <w:pStyle w:val="EndnoteText"/>
        <w:ind w:hanging="900"/>
        <w:rPr>
          <w:rFonts w:ascii="Tahoma" w:hAnsi="Tahoma" w:cs="Tahoma"/>
          <w:sz w:val="18"/>
          <w:szCs w:val="18"/>
        </w:rPr>
      </w:pPr>
      <w:bookmarkStart w:id="1309" w:name="Srv_43ExchangeSvr2010"/>
    </w:p>
    <w:bookmarkEnd w:id="1309"/>
    <w:p w14:paraId="45A549DD" w14:textId="77777777" w:rsidR="00AF08FE" w:rsidRPr="00715FF4" w:rsidRDefault="00AF08FE" w:rsidP="00BA741C">
      <w:pPr>
        <w:pStyle w:val="EndnoteText"/>
        <w:ind w:left="540"/>
        <w:rPr>
          <w:rFonts w:ascii="Tahoma" w:hAnsi="Tahoma" w:cs="Tahoma"/>
          <w:sz w:val="18"/>
          <w:szCs w:val="18"/>
        </w:rPr>
      </w:pPr>
    </w:p>
    <w:p w14:paraId="45A549DE" w14:textId="77777777" w:rsidR="00AF08FE" w:rsidRPr="00F83E68" w:rsidRDefault="00AF08FE" w:rsidP="009D3013">
      <w:pPr>
        <w:pStyle w:val="Heading2"/>
        <w:ind w:left="0"/>
        <w:rPr>
          <w:rFonts w:ascii="Tahoma" w:hAnsi="Tahoma" w:cs="Tahoma"/>
          <w:lang w:val="pt-PT"/>
        </w:rPr>
      </w:pPr>
      <w:bookmarkStart w:id="1310" w:name="_49_Exchange_Server"/>
      <w:bookmarkStart w:id="1311" w:name="_Toc336338311"/>
      <w:bookmarkStart w:id="1312" w:name="Srv_50ExchangeServer2010StdCAL"/>
      <w:bookmarkStart w:id="1313" w:name="_48_Exchange_Server"/>
      <w:bookmarkStart w:id="1314" w:name="_Toc340680194"/>
      <w:bookmarkEnd w:id="1310"/>
      <w:bookmarkEnd w:id="1311"/>
      <w:bookmarkEnd w:id="1312"/>
      <w:bookmarkEnd w:id="1313"/>
      <w:r w:rsidRPr="00715FF4">
        <w:rPr>
          <w:rFonts w:ascii="Tahoma" w:hAnsi="Tahoma" w:cs="Tahoma"/>
          <w:caps/>
          <w:color w:val="FA6500"/>
          <w:sz w:val="22"/>
          <w:vertAlign w:val="superscript"/>
          <w:lang w:val="pt-BR"/>
        </w:rPr>
        <w:t xml:space="preserve">48 </w:t>
      </w:r>
      <w:r w:rsidRPr="00715FF4">
        <w:rPr>
          <w:rFonts w:ascii="Tahoma" w:hAnsi="Tahoma" w:cs="Tahoma"/>
          <w:color w:val="FA6500"/>
          <w:sz w:val="22"/>
          <w:lang w:val="pt-BR"/>
        </w:rPr>
        <w:t>Exchange Server 2013 Enterprise e Standard Editions</w:t>
      </w:r>
      <w:bookmarkEnd w:id="1314"/>
    </w:p>
    <w:p w14:paraId="45A549DF" w14:textId="77777777" w:rsidR="00AF08FE" w:rsidRPr="00F83E68" w:rsidRDefault="00AF08FE" w:rsidP="009D3013">
      <w:pPr>
        <w:ind w:left="720"/>
        <w:rPr>
          <w:rFonts w:cs="Tahoma"/>
          <w:lang w:val="pt-PT"/>
        </w:rPr>
      </w:pPr>
    </w:p>
    <w:p w14:paraId="45A549E0" w14:textId="77777777" w:rsidR="00AF08FE" w:rsidRPr="00F83E68" w:rsidRDefault="00AF08FE" w:rsidP="009D3013">
      <w:pPr>
        <w:ind w:left="720"/>
        <w:rPr>
          <w:rFonts w:cs="Tahoma"/>
          <w:lang w:val="pt-PT"/>
        </w:rPr>
      </w:pPr>
      <w:r w:rsidRPr="00715FF4">
        <w:rPr>
          <w:rFonts w:cs="Tahoma"/>
          <w:color w:val="000000"/>
          <w:u w:val="single"/>
          <w:lang w:val="pt-BR"/>
        </w:rPr>
        <w:t>Exchange Server 2013 é a versão mais recente do Exchange Server</w:t>
      </w:r>
      <w:r w:rsidRPr="00715FF4">
        <w:rPr>
          <w:rFonts w:cs="Tahoma"/>
          <w:color w:val="000000"/>
          <w:lang w:val="pt-BR"/>
        </w:rPr>
        <w:t>.</w:t>
      </w:r>
    </w:p>
    <w:p w14:paraId="45A549E1" w14:textId="77777777" w:rsidR="00AF08FE" w:rsidRPr="00F83E68" w:rsidRDefault="00AF08FE" w:rsidP="009D3013">
      <w:pPr>
        <w:ind w:left="720"/>
        <w:rPr>
          <w:rFonts w:cs="Tahoma"/>
          <w:lang w:val="pt-PT"/>
        </w:rPr>
      </w:pPr>
    </w:p>
    <w:p w14:paraId="45A549E2" w14:textId="77777777" w:rsidR="00AF08FE" w:rsidRPr="00F83E68" w:rsidRDefault="00AF08FE" w:rsidP="009D3013">
      <w:pPr>
        <w:ind w:left="720"/>
        <w:rPr>
          <w:rFonts w:cs="Tahoma"/>
          <w:lang w:val="pt-PT"/>
        </w:rPr>
      </w:pPr>
      <w:r w:rsidRPr="00715FF4">
        <w:rPr>
          <w:rFonts w:cs="Tahoma"/>
          <w:color w:val="000000"/>
          <w:u w:val="single"/>
          <w:lang w:val="pt-BR"/>
        </w:rPr>
        <w:t>Outorga de Licença para Clientes do External Connector do Exchange Server 2010</w:t>
      </w:r>
    </w:p>
    <w:p w14:paraId="45A549E3" w14:textId="77777777" w:rsidR="00AF08FE" w:rsidRPr="00F83E68" w:rsidRDefault="00AF08FE" w:rsidP="009D3013">
      <w:pPr>
        <w:ind w:left="900"/>
        <w:rPr>
          <w:rFonts w:cs="Tahoma"/>
          <w:lang w:val="pt-PT"/>
        </w:rPr>
      </w:pPr>
    </w:p>
    <w:p w14:paraId="45A549E4" w14:textId="77777777" w:rsidR="00AF08FE" w:rsidRPr="00F83E68" w:rsidRDefault="00AF08FE" w:rsidP="003501DF">
      <w:pPr>
        <w:ind w:left="720"/>
        <w:rPr>
          <w:rFonts w:cs="Tahoma"/>
          <w:lang w:val="pt-PT"/>
        </w:rPr>
      </w:pPr>
      <w:bookmarkStart w:id="1315" w:name="Srv_42ExchangeSvr07"/>
      <w:bookmarkStart w:id="1316" w:name="Srv_48ExchangeSvr2010"/>
      <w:bookmarkEnd w:id="1315"/>
      <w:bookmarkEnd w:id="1316"/>
      <w:r w:rsidRPr="00715FF4">
        <w:rPr>
          <w:rFonts w:cs="Tahoma"/>
          <w:color w:val="000000"/>
          <w:lang w:val="pt-BR"/>
        </w:rPr>
        <w:t>A versão 2010 do External Connector License do Exchange Server 2010 é a versão final dessa licença.</w:t>
      </w:r>
      <w:r w:rsidR="00CD5606" w:rsidRPr="00F83E68">
        <w:rPr>
          <w:rFonts w:cs="Tahoma"/>
          <w:lang w:val="pt-PT"/>
        </w:rPr>
        <w:t xml:space="preserve"> </w:t>
      </w:r>
      <w:r w:rsidRPr="00715FF4">
        <w:rPr>
          <w:rFonts w:cs="Tahoma"/>
          <w:color w:val="000000"/>
          <w:lang w:val="pt-BR"/>
        </w:rPr>
        <w:t>Tendo isso em vista, os clientes com External Connector Licenses do Exchange Server 2010 com cobertura do Software Assurance ativa a partir de 1º de dezembro de 2012 estarão qualificados para a outorga de</w:t>
      </w:r>
      <w:r w:rsidR="005706BE" w:rsidRPr="00715FF4">
        <w:rPr>
          <w:rFonts w:cs="Tahoma"/>
          <w:color w:val="000000"/>
          <w:lang w:val="pt-BR"/>
        </w:rPr>
        <w:t> </w:t>
      </w:r>
      <w:r w:rsidRPr="00715FF4">
        <w:rPr>
          <w:rFonts w:cs="Tahoma"/>
          <w:color w:val="000000"/>
          <w:lang w:val="pt-BR"/>
        </w:rPr>
        <w:t>licença a seguir.</w:t>
      </w:r>
    </w:p>
    <w:p w14:paraId="45A549E5" w14:textId="77777777" w:rsidR="00AF08FE" w:rsidRPr="00F83E68" w:rsidRDefault="00AF08FE" w:rsidP="009D3013">
      <w:pPr>
        <w:ind w:left="900"/>
        <w:rPr>
          <w:rFonts w:cs="Tahoma"/>
          <w:lang w:val="pt-P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AF08FE" w:rsidRPr="00715FF4" w14:paraId="45A549E8" w14:textId="77777777" w:rsidTr="002C3AB1">
        <w:trPr>
          <w:trHeight w:val="332"/>
        </w:trPr>
        <w:tc>
          <w:tcPr>
            <w:tcW w:w="4500" w:type="dxa"/>
            <w:shd w:val="clear" w:color="auto" w:fill="FABF8F"/>
          </w:tcPr>
          <w:p w14:paraId="45A549E6" w14:textId="77777777" w:rsidR="00AF08FE" w:rsidRPr="00715FF4" w:rsidRDefault="00AF08FE" w:rsidP="002C3AB1">
            <w:pPr>
              <w:rPr>
                <w:rFonts w:cs="Tahoma"/>
                <w:b/>
                <w:color w:val="000000"/>
                <w:szCs w:val="18"/>
                <w:lang w:eastAsia="x-none"/>
              </w:rPr>
            </w:pPr>
            <w:r w:rsidRPr="00715FF4">
              <w:rPr>
                <w:rFonts w:cs="Tahoma"/>
                <w:b/>
                <w:color w:val="000000"/>
                <w:szCs w:val="18"/>
                <w:lang w:val="pt-BR" w:eastAsia="x-none"/>
              </w:rPr>
              <w:t>Licença Qualificada</w:t>
            </w:r>
          </w:p>
        </w:tc>
        <w:tc>
          <w:tcPr>
            <w:tcW w:w="3600" w:type="dxa"/>
            <w:shd w:val="clear" w:color="auto" w:fill="FABF8F"/>
          </w:tcPr>
          <w:p w14:paraId="45A549E7" w14:textId="77777777" w:rsidR="00AF08FE" w:rsidRPr="00715FF4" w:rsidRDefault="00AF08FE" w:rsidP="003501DF">
            <w:pPr>
              <w:rPr>
                <w:rFonts w:cs="Tahoma"/>
                <w:b/>
                <w:color w:val="000000"/>
                <w:szCs w:val="18"/>
                <w:lang w:eastAsia="x-none"/>
              </w:rPr>
            </w:pPr>
            <w:r w:rsidRPr="00715FF4">
              <w:rPr>
                <w:rFonts w:cs="Tahoma"/>
                <w:b/>
                <w:color w:val="000000"/>
                <w:lang w:val="pt-BR"/>
              </w:rPr>
              <w:t>Licença Complementar e Benefícios</w:t>
            </w:r>
          </w:p>
        </w:tc>
      </w:tr>
      <w:tr w:rsidR="00AF08FE" w:rsidRPr="00F83E68" w14:paraId="45A549EB" w14:textId="77777777" w:rsidTr="002C3AB1">
        <w:trPr>
          <w:trHeight w:val="70"/>
        </w:trPr>
        <w:tc>
          <w:tcPr>
            <w:tcW w:w="4500" w:type="dxa"/>
          </w:tcPr>
          <w:p w14:paraId="45A549E9" w14:textId="77777777" w:rsidR="00AF08FE" w:rsidRPr="00F83E68" w:rsidRDefault="00AF08FE" w:rsidP="002B6582">
            <w:pPr>
              <w:rPr>
                <w:rFonts w:cs="Tahoma"/>
                <w:color w:val="000000"/>
                <w:szCs w:val="18"/>
                <w:lang w:val="pt-PT" w:eastAsia="x-none"/>
              </w:rPr>
            </w:pPr>
            <w:r w:rsidRPr="00715FF4">
              <w:rPr>
                <w:rFonts w:cs="Tahoma"/>
                <w:color w:val="000000"/>
                <w:lang w:val="pt-BR"/>
              </w:rPr>
              <w:t>Conector Externo do Exchange Server 2010 com Software Assurance ativo em 1º de dezembro de</w:t>
            </w:r>
            <w:r w:rsidR="002B6582" w:rsidRPr="00715FF4">
              <w:rPr>
                <w:rFonts w:cs="Tahoma"/>
                <w:color w:val="000000"/>
                <w:lang w:val="pt-BR"/>
              </w:rPr>
              <w:t> </w:t>
            </w:r>
            <w:r w:rsidRPr="00715FF4">
              <w:rPr>
                <w:rFonts w:cs="Tahoma"/>
                <w:color w:val="000000"/>
                <w:lang w:val="pt-BR"/>
              </w:rPr>
              <w:t>2012</w:t>
            </w:r>
          </w:p>
        </w:tc>
        <w:tc>
          <w:tcPr>
            <w:tcW w:w="3600" w:type="dxa"/>
          </w:tcPr>
          <w:p w14:paraId="45A549EA" w14:textId="77777777" w:rsidR="00AF08FE" w:rsidRPr="00F83E68" w:rsidRDefault="00AF08FE" w:rsidP="003501DF">
            <w:pPr>
              <w:rPr>
                <w:rFonts w:cs="Tahoma"/>
                <w:color w:val="000000"/>
                <w:szCs w:val="18"/>
                <w:lang w:val="pt-PT" w:eastAsia="x-none"/>
              </w:rPr>
            </w:pPr>
            <w:r w:rsidRPr="00715FF4">
              <w:rPr>
                <w:rFonts w:cs="Tahoma"/>
                <w:color w:val="000000"/>
                <w:lang w:val="pt-BR"/>
              </w:rPr>
              <w:t>Licença do Exchange Server 2013 Enterprise</w:t>
            </w:r>
          </w:p>
        </w:tc>
      </w:tr>
    </w:tbl>
    <w:p w14:paraId="45A549EC" w14:textId="77777777" w:rsidR="00AF08FE" w:rsidRPr="00F83E68" w:rsidRDefault="00AF08FE" w:rsidP="009D3013">
      <w:pPr>
        <w:ind w:left="720"/>
        <w:jc w:val="both"/>
        <w:rPr>
          <w:rFonts w:cs="Tahoma"/>
          <w:lang w:val="pt-PT"/>
        </w:rPr>
      </w:pPr>
    </w:p>
    <w:p w14:paraId="45A549ED" w14:textId="77777777" w:rsidR="00AF08FE" w:rsidRPr="00F83E68" w:rsidRDefault="00AF08FE" w:rsidP="009D3013">
      <w:pPr>
        <w:ind w:left="720"/>
        <w:rPr>
          <w:rFonts w:cs="Tahoma"/>
          <w:lang w:val="pt-PT"/>
        </w:rPr>
      </w:pPr>
      <w:r w:rsidRPr="00715FF4">
        <w:rPr>
          <w:rFonts w:cs="Tahoma"/>
          <w:color w:val="000000"/>
          <w:lang w:val="pt-BR"/>
        </w:rPr>
        <w:t>Os termos e as condições a seguir se aplicam à outorga de licença acima.</w:t>
      </w:r>
    </w:p>
    <w:p w14:paraId="45A549EE" w14:textId="77777777" w:rsidR="00AF08FE" w:rsidRPr="00F83E68" w:rsidRDefault="00AF08FE" w:rsidP="009D3013">
      <w:pPr>
        <w:ind w:left="720"/>
        <w:rPr>
          <w:rFonts w:cs="Tahoma"/>
          <w:lang w:val="pt-PT"/>
        </w:rPr>
      </w:pPr>
    </w:p>
    <w:p w14:paraId="45A549EF" w14:textId="77777777" w:rsidR="00AF08FE" w:rsidRPr="00F83E68" w:rsidRDefault="00AF08FE" w:rsidP="004244D3">
      <w:pPr>
        <w:numPr>
          <w:ilvl w:val="0"/>
          <w:numId w:val="3"/>
        </w:numPr>
        <w:rPr>
          <w:rFonts w:cs="Tahoma"/>
          <w:lang w:val="pt-PT"/>
        </w:rPr>
      </w:pPr>
      <w:r w:rsidRPr="00715FF4">
        <w:rPr>
          <w:rFonts w:cs="Tahoma"/>
          <w:color w:val="000000"/>
          <w:u w:val="single"/>
          <w:lang w:val="pt-BR"/>
        </w:rPr>
        <w:t>Caminho de Migração</w:t>
      </w:r>
      <w:r w:rsidRPr="00715FF4">
        <w:rPr>
          <w:rFonts w:cs="Tahoma"/>
          <w:color w:val="000000"/>
          <w:lang w:val="pt-BR"/>
        </w:rPr>
        <w:t>:</w:t>
      </w:r>
      <w:r w:rsidRPr="00F83E68">
        <w:rPr>
          <w:rFonts w:cs="Tahoma"/>
          <w:color w:val="000000"/>
          <w:szCs w:val="18"/>
          <w:lang w:val="pt-PT"/>
        </w:rPr>
        <w:t xml:space="preserve"> </w:t>
      </w:r>
      <w:r w:rsidRPr="00715FF4">
        <w:rPr>
          <w:rFonts w:cs="Tahoma"/>
          <w:color w:val="000000"/>
          <w:lang w:val="pt-BR"/>
        </w:rPr>
        <w:t>os clientes com cobertura do Software Assurance ativa para uma determinada Licença Qualificada a partir de 1º de dezembro de 2012 e mediante o lançamento do</w:t>
      </w:r>
      <w:r w:rsidR="00D0048C" w:rsidRPr="00715FF4">
        <w:rPr>
          <w:rFonts w:cs="Tahoma"/>
          <w:color w:val="000000"/>
          <w:lang w:val="pt-BR"/>
        </w:rPr>
        <w:t> </w:t>
      </w:r>
      <w:r w:rsidRPr="00715FF4">
        <w:rPr>
          <w:rFonts w:cs="Tahoma"/>
          <w:color w:val="000000"/>
          <w:lang w:val="pt-BR"/>
        </w:rPr>
        <w:t>Exchange Server 2013 estão qualificados para atualizar e usar o software Exchange Server 2013 sob a Licença Complementar em vez do software Exchange Server 2010 sob a Licença qualificada do Conector Externo correspondente.</w:t>
      </w:r>
      <w:r w:rsidR="00CD5606" w:rsidRPr="00F83E68">
        <w:rPr>
          <w:rFonts w:cs="Tahoma"/>
          <w:lang w:val="pt-PT"/>
        </w:rPr>
        <w:t xml:space="preserve"> </w:t>
      </w:r>
    </w:p>
    <w:p w14:paraId="45A549F0" w14:textId="77777777" w:rsidR="00AF08FE" w:rsidRPr="00F83E68" w:rsidRDefault="00AF08FE" w:rsidP="009D3013">
      <w:pPr>
        <w:ind w:left="1440"/>
        <w:rPr>
          <w:rFonts w:cs="Tahoma"/>
          <w:lang w:val="pt-PT"/>
        </w:rPr>
      </w:pPr>
    </w:p>
    <w:p w14:paraId="45A549F1" w14:textId="77777777" w:rsidR="00AF08FE" w:rsidRPr="00F83E68" w:rsidRDefault="00AF08FE" w:rsidP="003501DF">
      <w:pPr>
        <w:numPr>
          <w:ilvl w:val="0"/>
          <w:numId w:val="3"/>
        </w:numPr>
        <w:rPr>
          <w:rFonts w:cs="Tahoma"/>
          <w:lang w:val="pt-PT"/>
        </w:rPr>
      </w:pPr>
      <w:r w:rsidRPr="00715FF4">
        <w:rPr>
          <w:rFonts w:cs="Tahoma"/>
          <w:color w:val="000000"/>
          <w:u w:val="single"/>
          <w:lang w:val="pt-BR"/>
        </w:rPr>
        <w:t>Direitos de uso</w:t>
      </w:r>
      <w:r w:rsidRPr="00715FF4">
        <w:rPr>
          <w:rFonts w:cs="Tahoma"/>
          <w:color w:val="000000"/>
          <w:lang w:val="pt-BR"/>
        </w:rPr>
        <w:t>:</w:t>
      </w:r>
      <w:r w:rsidRPr="00F83E68">
        <w:rPr>
          <w:rFonts w:cs="Tahoma"/>
          <w:color w:val="000000"/>
          <w:szCs w:val="18"/>
          <w:lang w:val="pt-PT" w:eastAsia="x-none"/>
        </w:rPr>
        <w:t xml:space="preserve"> </w:t>
      </w:r>
      <w:r w:rsidRPr="00715FF4">
        <w:rPr>
          <w:rFonts w:cs="Tahoma"/>
          <w:color w:val="000000"/>
          <w:szCs w:val="18"/>
          <w:lang w:val="pt-BR" w:eastAsia="x-none"/>
        </w:rPr>
        <w:t>O direito de usar o software sob as Licenças Complementares nessa oferta expirará quando o direito de usar o software sob as Licenças Qualificadas expirar.</w:t>
      </w:r>
      <w:r w:rsidR="00CD5606" w:rsidRPr="00F83E68">
        <w:rPr>
          <w:rFonts w:cs="Tahoma"/>
          <w:lang w:val="pt-PT"/>
        </w:rPr>
        <w:t xml:space="preserve"> </w:t>
      </w:r>
      <w:r w:rsidRPr="00715FF4">
        <w:rPr>
          <w:rFonts w:cs="Tahoma"/>
          <w:color w:val="000000"/>
          <w:lang w:val="pt-BR"/>
        </w:rPr>
        <w:t>O uso desse software é regido pelos direitos de uso do software e pelos termos e condições do contrato de licenciamento por volume do cliente.</w:t>
      </w:r>
      <w:r w:rsidR="00CD5606" w:rsidRPr="00F83E68">
        <w:rPr>
          <w:rFonts w:cs="Tahoma"/>
          <w:lang w:val="pt-PT"/>
        </w:rPr>
        <w:t xml:space="preserve"> </w:t>
      </w:r>
      <w:r w:rsidRPr="00715FF4">
        <w:rPr>
          <w:rFonts w:cs="Tahoma"/>
          <w:color w:val="000000"/>
          <w:lang w:val="pt-BR"/>
        </w:rPr>
        <w:t>Essa nota de condição do produto e a evidência do cliente da</w:t>
      </w:r>
      <w:r w:rsidR="00D0048C" w:rsidRPr="00715FF4">
        <w:rPr>
          <w:rFonts w:cs="Tahoma"/>
          <w:color w:val="000000"/>
          <w:lang w:val="pt-BR"/>
        </w:rPr>
        <w:t> </w:t>
      </w:r>
      <w:r w:rsidRPr="00715FF4">
        <w:rPr>
          <w:rFonts w:cs="Tahoma"/>
          <w:color w:val="000000"/>
          <w:lang w:val="pt-BR"/>
        </w:rPr>
        <w:t>Licença Qualificada e do Software Assurance do cliente juntas comprovam o direito de usar o</w:t>
      </w:r>
      <w:r w:rsidR="00D0048C" w:rsidRPr="00715FF4">
        <w:rPr>
          <w:rFonts w:cs="Tahoma"/>
          <w:color w:val="000000"/>
          <w:lang w:val="pt-BR"/>
        </w:rPr>
        <w:t> </w:t>
      </w:r>
      <w:r w:rsidRPr="00715FF4">
        <w:rPr>
          <w:rFonts w:cs="Tahoma"/>
          <w:color w:val="000000"/>
          <w:lang w:val="pt-BR"/>
        </w:rPr>
        <w:t>software sob a Licença Complementar nessa oferta.</w:t>
      </w:r>
      <w:r w:rsidR="00CD5606" w:rsidRPr="00F83E68">
        <w:rPr>
          <w:rFonts w:cs="Tahoma"/>
          <w:lang w:val="pt-PT"/>
        </w:rPr>
        <w:t xml:space="preserve"> </w:t>
      </w:r>
    </w:p>
    <w:p w14:paraId="45A549F2" w14:textId="77777777" w:rsidR="00AF08FE" w:rsidRPr="00F83E68" w:rsidRDefault="00AF08FE" w:rsidP="003501DF">
      <w:pPr>
        <w:numPr>
          <w:ilvl w:val="0"/>
          <w:numId w:val="3"/>
        </w:numPr>
        <w:rPr>
          <w:rFonts w:cs="Tahoma"/>
          <w:lang w:val="pt-PT"/>
        </w:rPr>
      </w:pPr>
      <w:r w:rsidRPr="00715FF4">
        <w:rPr>
          <w:rFonts w:cs="Tahoma"/>
          <w:color w:val="000000"/>
          <w:u w:val="single"/>
          <w:lang w:val="pt-BR"/>
        </w:rPr>
        <w:t>Licença e Software Assurance (L&amp;SA)</w:t>
      </w:r>
      <w:r w:rsidRPr="00715FF4">
        <w:rPr>
          <w:rFonts w:cs="Tahoma"/>
          <w:color w:val="000000"/>
          <w:lang w:val="pt-BR"/>
        </w:rPr>
        <w:t>:</w:t>
      </w:r>
      <w:r w:rsidRPr="00F83E68">
        <w:rPr>
          <w:rFonts w:cs="Tahoma"/>
          <w:color w:val="000000"/>
          <w:szCs w:val="18"/>
          <w:lang w:val="pt-PT" w:eastAsia="x-none"/>
        </w:rPr>
        <w:t xml:space="preserve"> </w:t>
      </w:r>
      <w:r w:rsidRPr="00715FF4">
        <w:rPr>
          <w:rFonts w:cs="Tahoma"/>
          <w:color w:val="000000"/>
          <w:lang w:val="pt-BR"/>
        </w:rPr>
        <w:t>A Licença Complementar inclui a cobertura do Software Assurance.</w:t>
      </w:r>
      <w:r w:rsidR="00CD5606" w:rsidRPr="00F83E68">
        <w:rPr>
          <w:rFonts w:cs="Tahoma"/>
          <w:color w:val="000000"/>
          <w:szCs w:val="18"/>
          <w:lang w:val="pt-PT" w:eastAsia="x-none"/>
        </w:rPr>
        <w:t xml:space="preserve"> </w:t>
      </w:r>
      <w:r w:rsidRPr="00715FF4">
        <w:rPr>
          <w:rFonts w:cs="Tahoma"/>
          <w:color w:val="000000"/>
          <w:szCs w:val="18"/>
          <w:lang w:val="pt-BR" w:eastAsia="x-none"/>
        </w:rPr>
        <w:t>A cobertura do Software Assurance sobre a Licença Complementar expirará quando a</w:t>
      </w:r>
      <w:r w:rsidR="00B72EE0" w:rsidRPr="00715FF4">
        <w:rPr>
          <w:rFonts w:cs="Tahoma"/>
          <w:color w:val="000000"/>
          <w:szCs w:val="18"/>
          <w:lang w:val="pt-BR" w:eastAsia="x-none"/>
        </w:rPr>
        <w:t> </w:t>
      </w:r>
      <w:r w:rsidRPr="00715FF4">
        <w:rPr>
          <w:rFonts w:cs="Tahoma"/>
          <w:color w:val="000000"/>
          <w:szCs w:val="18"/>
          <w:lang w:val="pt-BR" w:eastAsia="x-none"/>
        </w:rPr>
        <w:t>cobertura da Licença Qualificada expirar.</w:t>
      </w:r>
      <w:r w:rsidR="00CD5606" w:rsidRPr="00F83E68">
        <w:rPr>
          <w:rFonts w:cs="Tahoma"/>
          <w:lang w:val="pt-PT"/>
        </w:rPr>
        <w:t xml:space="preserve"> </w:t>
      </w:r>
      <w:r w:rsidRPr="00715FF4">
        <w:rPr>
          <w:rFonts w:cs="Tahoma"/>
          <w:color w:val="000000"/>
          <w:lang w:val="pt-BR"/>
        </w:rPr>
        <w:t>No término da cobertura do Software Assurance para a</w:t>
      </w:r>
      <w:r w:rsidR="00B72EE0" w:rsidRPr="00715FF4">
        <w:rPr>
          <w:rFonts w:cs="Tahoma"/>
          <w:color w:val="000000"/>
          <w:lang w:val="pt-BR"/>
        </w:rPr>
        <w:t> </w:t>
      </w:r>
      <w:r w:rsidRPr="00715FF4">
        <w:rPr>
          <w:rFonts w:cs="Tahoma"/>
          <w:color w:val="000000"/>
          <w:lang w:val="pt-BR"/>
        </w:rPr>
        <w:t>Licença Qualificada, o cliente poderá renovar o Software Assurance para a Licença Complementar sem precisar adquirir uma nova licença separadamente.</w:t>
      </w:r>
    </w:p>
    <w:p w14:paraId="45A549F3" w14:textId="77777777" w:rsidR="00AF08FE" w:rsidRPr="00F83E68" w:rsidRDefault="00AF08FE" w:rsidP="009D3013">
      <w:pPr>
        <w:ind w:left="1440" w:hanging="360"/>
        <w:rPr>
          <w:rFonts w:cs="Tahoma"/>
          <w:lang w:val="pt-PT"/>
        </w:rPr>
      </w:pPr>
    </w:p>
    <w:p w14:paraId="45A549F4" w14:textId="77777777" w:rsidR="00AF08FE" w:rsidRPr="00F83E68" w:rsidRDefault="00AF08FE" w:rsidP="003501DF">
      <w:pPr>
        <w:numPr>
          <w:ilvl w:val="0"/>
          <w:numId w:val="3"/>
        </w:numPr>
        <w:rPr>
          <w:rFonts w:cs="Tahoma"/>
          <w:lang w:val="pt-PT"/>
        </w:rPr>
      </w:pPr>
      <w:r w:rsidRPr="00715FF4">
        <w:rPr>
          <w:rFonts w:cs="Tahoma"/>
          <w:color w:val="000000"/>
          <w:u w:val="single"/>
          <w:lang w:val="pt-BR"/>
        </w:rPr>
        <w:t>Adequações (</w:t>
      </w:r>
      <w:r w:rsidR="00CD5606" w:rsidRPr="00715FF4">
        <w:rPr>
          <w:rFonts w:cs="Tahoma"/>
          <w:color w:val="000000"/>
          <w:u w:val="single"/>
          <w:lang w:val="pt-BR"/>
        </w:rPr>
        <w:t>“</w:t>
      </w:r>
      <w:r w:rsidRPr="00715FF4">
        <w:rPr>
          <w:rFonts w:cs="Tahoma"/>
          <w:color w:val="000000"/>
          <w:u w:val="single"/>
          <w:lang w:val="pt-BR"/>
        </w:rPr>
        <w:t>true-ups</w:t>
      </w:r>
      <w:r w:rsidR="00CD5606" w:rsidRPr="00715FF4">
        <w:rPr>
          <w:rFonts w:cs="Tahoma"/>
          <w:color w:val="000000"/>
          <w:u w:val="single"/>
          <w:lang w:val="pt-BR"/>
        </w:rPr>
        <w:t>”</w:t>
      </w:r>
      <w:r w:rsidRPr="00715FF4">
        <w:rPr>
          <w:rFonts w:cs="Tahoma"/>
          <w:color w:val="000000"/>
          <w:u w:val="single"/>
          <w:lang w:val="pt-BR"/>
        </w:rPr>
        <w:t>)</w:t>
      </w:r>
      <w:r w:rsidRPr="00715FF4">
        <w:rPr>
          <w:rFonts w:cs="Tahoma"/>
          <w:color w:val="000000"/>
          <w:lang w:val="pt-BR"/>
        </w:rPr>
        <w:t>.</w:t>
      </w:r>
      <w:r w:rsidR="00CD5606" w:rsidRPr="00F83E68">
        <w:rPr>
          <w:rFonts w:cs="Tahoma"/>
          <w:lang w:val="pt-PT"/>
        </w:rPr>
        <w:t xml:space="preserve"> </w:t>
      </w:r>
      <w:r w:rsidRPr="00715FF4">
        <w:rPr>
          <w:rFonts w:cs="Tahoma"/>
          <w:color w:val="000000"/>
          <w:lang w:val="pt-BR"/>
        </w:rPr>
        <w:t>Para os clientes do Contrato Enterprise qualificados para essas licenças complementares e esses direitos conforme descrito acima, as licenças do Conector Externo do Exchange Server 2010 adquiridas como parte de um processo de adequação (</w:t>
      </w:r>
      <w:r w:rsidR="00CD5606" w:rsidRPr="00715FF4">
        <w:rPr>
          <w:rFonts w:cs="Tahoma"/>
          <w:color w:val="000000"/>
          <w:lang w:val="pt-BR"/>
        </w:rPr>
        <w:t>“</w:t>
      </w:r>
      <w:r w:rsidRPr="00715FF4">
        <w:rPr>
          <w:rFonts w:cs="Tahoma"/>
          <w:color w:val="000000"/>
          <w:lang w:val="pt-BR"/>
        </w:rPr>
        <w:t>true-ups</w:t>
      </w:r>
      <w:r w:rsidR="00CD5606" w:rsidRPr="00715FF4">
        <w:rPr>
          <w:rFonts w:cs="Tahoma"/>
          <w:color w:val="000000"/>
          <w:lang w:val="pt-BR"/>
        </w:rPr>
        <w:t>”</w:t>
      </w:r>
      <w:r w:rsidRPr="00715FF4">
        <w:rPr>
          <w:rFonts w:cs="Tahoma"/>
          <w:color w:val="000000"/>
          <w:lang w:val="pt-BR"/>
        </w:rPr>
        <w:t>) anuais do</w:t>
      </w:r>
      <w:r w:rsidR="00930E69" w:rsidRPr="00715FF4">
        <w:rPr>
          <w:rFonts w:cs="Tahoma"/>
          <w:color w:val="000000"/>
          <w:lang w:val="pt-BR"/>
        </w:rPr>
        <w:t> </w:t>
      </w:r>
      <w:r w:rsidRPr="00715FF4">
        <w:rPr>
          <w:rFonts w:cs="Tahoma"/>
          <w:color w:val="000000"/>
          <w:lang w:val="pt-BR"/>
        </w:rPr>
        <w:t>cliente também são Licenças Qualificadas.</w:t>
      </w:r>
      <w:r w:rsidRPr="00F83E68">
        <w:rPr>
          <w:rFonts w:cs="Tahoma"/>
          <w:lang w:val="pt-PT"/>
        </w:rPr>
        <w:t xml:space="preserve"> </w:t>
      </w:r>
    </w:p>
    <w:p w14:paraId="45A549F5" w14:textId="77777777" w:rsidR="000177FF" w:rsidRPr="00F83E68" w:rsidRDefault="000177FF" w:rsidP="000177FF">
      <w:pPr>
        <w:rPr>
          <w:rFonts w:cs="Tahoma"/>
          <w:lang w:val="pt-PT"/>
        </w:rPr>
      </w:pPr>
    </w:p>
    <w:p w14:paraId="45A549F6" w14:textId="77777777" w:rsidR="00AF08FE" w:rsidRPr="00F83E68" w:rsidRDefault="00AF08FE" w:rsidP="00AF08FE">
      <w:pPr>
        <w:numPr>
          <w:ilvl w:val="0"/>
          <w:numId w:val="40"/>
        </w:numPr>
        <w:ind w:left="1440"/>
        <w:rPr>
          <w:rFonts w:cs="Tahoma"/>
          <w:lang w:val="pt-PT"/>
        </w:rPr>
      </w:pPr>
      <w:r w:rsidRPr="00715FF4">
        <w:rPr>
          <w:rFonts w:cs="Tahoma"/>
          <w:color w:val="000000"/>
          <w:u w:val="single"/>
          <w:lang w:val="pt-BR"/>
        </w:rPr>
        <w:t>Contratos Subscription</w:t>
      </w:r>
      <w:r w:rsidRPr="00715FF4">
        <w:rPr>
          <w:rFonts w:cs="Tahoma"/>
          <w:color w:val="000000"/>
          <w:lang w:val="pt-BR"/>
        </w:rPr>
        <w:t>.</w:t>
      </w:r>
      <w:r w:rsidR="00CD5606" w:rsidRPr="00F83E68">
        <w:rPr>
          <w:rFonts w:cs="Tahoma"/>
          <w:lang w:val="pt-PT"/>
        </w:rPr>
        <w:t xml:space="preserve"> </w:t>
      </w:r>
      <w:r w:rsidRPr="00715FF4">
        <w:rPr>
          <w:rFonts w:cs="Tahoma"/>
          <w:lang w:val="pt-BR"/>
        </w:rPr>
        <w:t>Para Enterprise Subscription, Open Value Subscription, Campus e School, Enrollment for Education Solutions e Open Value Subscription – Education Solutions, os mesmos direitos serão outorgados temporariamente sob as mesmas condições até o final do prazo do registro atual (ou prazo do contrato no caso do Open Value).</w:t>
      </w:r>
      <w:r w:rsidR="00CD5606" w:rsidRPr="00F83E68">
        <w:rPr>
          <w:rFonts w:cs="Tahoma"/>
          <w:lang w:val="pt-PT"/>
        </w:rPr>
        <w:t xml:space="preserve"> </w:t>
      </w:r>
      <w:bookmarkStart w:id="1317" w:name="_Toc336338313"/>
      <w:r w:rsidRPr="00715FF4">
        <w:rPr>
          <w:rFonts w:cs="Tahoma"/>
          <w:color w:val="000000"/>
          <w:lang w:val="pt-BR"/>
        </w:rPr>
        <w:t>O cliente deverá manter uma cobertura contínua da assinatura.</w:t>
      </w:r>
      <w:r w:rsidR="00CD5606" w:rsidRPr="00F83E68">
        <w:rPr>
          <w:rFonts w:cs="Tahoma"/>
          <w:lang w:val="pt-PT"/>
        </w:rPr>
        <w:t xml:space="preserve"> </w:t>
      </w:r>
      <w:r w:rsidRPr="00715FF4">
        <w:rPr>
          <w:rFonts w:cs="Tahoma"/>
          <w:color w:val="000000"/>
          <w:lang w:val="pt-BR"/>
        </w:rPr>
        <w:t>Esses direitos só se tornarão permanentes se a opção de compra</w:t>
      </w:r>
      <w:r w:rsidR="000177FF" w:rsidRPr="00715FF4">
        <w:rPr>
          <w:rFonts w:cs="Tahoma"/>
          <w:color w:val="000000"/>
          <w:lang w:val="pt-BR"/>
        </w:rPr>
        <w:t> </w:t>
      </w:r>
      <w:r w:rsidRPr="00715FF4">
        <w:rPr>
          <w:rFonts w:cs="Tahoma"/>
          <w:color w:val="000000"/>
          <w:lang w:val="pt-BR"/>
        </w:rPr>
        <w:t>(</w:t>
      </w:r>
      <w:r w:rsidR="00CD5606" w:rsidRPr="00715FF4">
        <w:rPr>
          <w:rFonts w:cs="Tahoma"/>
          <w:color w:val="000000"/>
          <w:lang w:val="pt-BR"/>
        </w:rPr>
        <w:t>“</w:t>
      </w:r>
      <w:r w:rsidRPr="00715FF4">
        <w:rPr>
          <w:rFonts w:cs="Tahoma"/>
          <w:color w:val="000000"/>
          <w:lang w:val="pt-BR"/>
        </w:rPr>
        <w:t>buy-out</w:t>
      </w:r>
      <w:r w:rsidR="00CD5606" w:rsidRPr="00715FF4">
        <w:rPr>
          <w:rFonts w:cs="Tahoma"/>
          <w:color w:val="000000"/>
          <w:lang w:val="pt-BR"/>
        </w:rPr>
        <w:t>”</w:t>
      </w:r>
      <w:r w:rsidRPr="00715FF4">
        <w:rPr>
          <w:rFonts w:cs="Tahoma"/>
          <w:color w:val="000000"/>
          <w:lang w:val="pt-BR"/>
        </w:rPr>
        <w:t>) for exercida e continuarão sujeitos a todos os termos e condições do contrato de licença do cliente.</w:t>
      </w:r>
    </w:p>
    <w:p w14:paraId="45A549F7" w14:textId="77777777" w:rsidR="00AF08FE" w:rsidRPr="00F83E68" w:rsidRDefault="00AF08FE" w:rsidP="009D3013">
      <w:pPr>
        <w:ind w:left="1440"/>
        <w:rPr>
          <w:rFonts w:cs="Tahoma"/>
          <w:lang w:val="pt-PT"/>
        </w:rPr>
      </w:pPr>
    </w:p>
    <w:p w14:paraId="45A549F8" w14:textId="77777777" w:rsidR="00AF08FE" w:rsidRPr="00F83E68" w:rsidRDefault="00AF08FE" w:rsidP="00024C3C">
      <w:pPr>
        <w:numPr>
          <w:ilvl w:val="0"/>
          <w:numId w:val="138"/>
        </w:numPr>
        <w:ind w:left="1440"/>
        <w:rPr>
          <w:rFonts w:cs="Tahoma"/>
          <w:lang w:val="pt-PT"/>
        </w:rPr>
      </w:pPr>
      <w:r w:rsidRPr="00715FF4">
        <w:rPr>
          <w:rFonts w:cs="Tahoma"/>
          <w:u w:val="single"/>
          <w:lang w:val="pt-BR"/>
        </w:rPr>
        <w:t>Transições do Contrato Campus e Escola</w:t>
      </w:r>
      <w:r w:rsidRPr="00715FF4">
        <w:rPr>
          <w:rFonts w:cs="Tahoma"/>
          <w:lang w:val="pt-BR"/>
        </w:rPr>
        <w:t>.</w:t>
      </w:r>
      <w:r w:rsidRPr="00F83E68">
        <w:rPr>
          <w:rFonts w:cs="Tahoma"/>
          <w:lang w:val="pt-PT"/>
        </w:rPr>
        <w:t xml:space="preserve"> </w:t>
      </w:r>
      <w:r w:rsidRPr="00715FF4">
        <w:rPr>
          <w:rFonts w:cs="Tahoma"/>
          <w:lang w:val="pt-BR"/>
        </w:rPr>
        <w:t>Para os clientes que estão fazendo transição a médio prazo dos contratos Campus e School para os contratos Enrollment for Education Solutions ou Open Value Subscription – Education Solutions enquanto mantêm a cobertura contínua de assinatura:</w:t>
      </w:r>
    </w:p>
    <w:p w14:paraId="45A549F9" w14:textId="77777777" w:rsidR="00AF08FE" w:rsidRPr="00715FF4" w:rsidRDefault="00AF08FE" w:rsidP="00024C3C">
      <w:pPr>
        <w:pStyle w:val="ListParagraph"/>
        <w:numPr>
          <w:ilvl w:val="0"/>
          <w:numId w:val="116"/>
        </w:numPr>
        <w:ind w:left="1980"/>
        <w:rPr>
          <w:rFonts w:ascii="Tahoma" w:hAnsi="Tahoma" w:cs="Tahoma"/>
          <w:sz w:val="18"/>
          <w:szCs w:val="18"/>
        </w:rPr>
      </w:pPr>
      <w:r w:rsidRPr="00715FF4">
        <w:rPr>
          <w:rFonts w:ascii="Tahoma" w:hAnsi="Tahoma" w:cs="Tahoma"/>
          <w:sz w:val="18"/>
          <w:szCs w:val="18"/>
        </w:rPr>
        <w:t xml:space="preserve">Os mesmos direitos serão concedidos temporariamente sob as mesmas condições até o final dos seus contratos Enrollment for Education Solutions ou Open Value Subscription – Education Solutions, respectivamente. </w:t>
      </w:r>
    </w:p>
    <w:p w14:paraId="45A549FA" w14:textId="77777777" w:rsidR="00AF08FE" w:rsidRPr="00715FF4" w:rsidRDefault="00AF08FE" w:rsidP="00024C3C">
      <w:pPr>
        <w:pStyle w:val="ListParagraph"/>
        <w:numPr>
          <w:ilvl w:val="0"/>
          <w:numId w:val="116"/>
        </w:numPr>
        <w:ind w:left="1980"/>
        <w:rPr>
          <w:rFonts w:ascii="Tahoma" w:hAnsi="Tahoma" w:cs="Tahoma"/>
          <w:sz w:val="18"/>
          <w:szCs w:val="18"/>
        </w:rPr>
      </w:pPr>
      <w:r w:rsidRPr="00715FF4">
        <w:rPr>
          <w:rFonts w:ascii="Tahoma" w:hAnsi="Tahoma" w:cs="Tahoma"/>
          <w:sz w:val="18"/>
          <w:szCs w:val="18"/>
        </w:rPr>
        <w:t>Esses direitos só se tornarão permanentes se a opção de compra (</w:t>
      </w:r>
      <w:r w:rsidR="00CD5606" w:rsidRPr="00715FF4">
        <w:rPr>
          <w:rFonts w:ascii="Tahoma" w:hAnsi="Tahoma" w:cs="Tahoma"/>
          <w:sz w:val="18"/>
          <w:szCs w:val="18"/>
        </w:rPr>
        <w:t>“</w:t>
      </w:r>
      <w:r w:rsidRPr="00715FF4">
        <w:rPr>
          <w:rFonts w:ascii="Tahoma" w:hAnsi="Tahoma" w:cs="Tahoma"/>
          <w:sz w:val="18"/>
          <w:szCs w:val="18"/>
        </w:rPr>
        <w:t>buy-out</w:t>
      </w:r>
      <w:r w:rsidR="00CD5606" w:rsidRPr="00715FF4">
        <w:rPr>
          <w:rFonts w:ascii="Tahoma" w:hAnsi="Tahoma" w:cs="Tahoma"/>
          <w:sz w:val="18"/>
          <w:szCs w:val="18"/>
        </w:rPr>
        <w:t>”</w:t>
      </w:r>
      <w:r w:rsidRPr="00715FF4">
        <w:rPr>
          <w:rFonts w:ascii="Tahoma" w:hAnsi="Tahoma" w:cs="Tahoma"/>
          <w:sz w:val="18"/>
          <w:szCs w:val="18"/>
        </w:rPr>
        <w:t>) for exercida e</w:t>
      </w:r>
      <w:r w:rsidR="000177FF" w:rsidRPr="00F83E68">
        <w:rPr>
          <w:rFonts w:ascii="Tahoma" w:hAnsi="Tahoma" w:cs="Tahoma"/>
          <w:sz w:val="18"/>
          <w:szCs w:val="18"/>
          <w:lang w:val="pt-PT"/>
        </w:rPr>
        <w:t> </w:t>
      </w:r>
      <w:r w:rsidRPr="00715FF4">
        <w:rPr>
          <w:rFonts w:ascii="Tahoma" w:hAnsi="Tahoma" w:cs="Tahoma"/>
          <w:sz w:val="18"/>
          <w:szCs w:val="18"/>
        </w:rPr>
        <w:t>continuarão sujeitos a todos os termos e condições do contrato de licença do cliente.</w:t>
      </w:r>
    </w:p>
    <w:p w14:paraId="45A549FB" w14:textId="77777777" w:rsidR="00AF08FE" w:rsidRPr="00715FF4" w:rsidRDefault="00AF08FE" w:rsidP="009D3013">
      <w:pPr>
        <w:pStyle w:val="EndnoteText"/>
        <w:ind w:left="540"/>
        <w:rPr>
          <w:rFonts w:ascii="Tahoma" w:hAnsi="Tahoma" w:cs="Tahoma"/>
          <w:sz w:val="18"/>
          <w:szCs w:val="18"/>
        </w:rPr>
      </w:pPr>
    </w:p>
    <w:p w14:paraId="45A549FC" w14:textId="77777777" w:rsidR="00AF08FE" w:rsidRPr="00715FF4" w:rsidRDefault="00AF08FE" w:rsidP="002E0CA4">
      <w:pPr>
        <w:pStyle w:val="Heading3"/>
        <w:rPr>
          <w:rFonts w:ascii="Tahoma" w:hAnsi="Tahoma"/>
          <w:color w:val="F66400"/>
          <w:sz w:val="22"/>
          <w:lang w:val="x-none" w:eastAsia="x-none"/>
        </w:rPr>
      </w:pPr>
      <w:bookmarkStart w:id="1318" w:name="_50_Exchange_Server"/>
      <w:bookmarkStart w:id="1319" w:name="_49_CAL_Empresarial"/>
      <w:bookmarkStart w:id="1320" w:name="_Toc340680195"/>
      <w:bookmarkEnd w:id="1318"/>
      <w:bookmarkEnd w:id="1319"/>
      <w:r w:rsidRPr="00715FF4">
        <w:rPr>
          <w:rFonts w:ascii="Tahoma" w:hAnsi="Tahoma"/>
          <w:color w:val="F66400"/>
          <w:sz w:val="22"/>
          <w:vertAlign w:val="superscript"/>
          <w:lang w:val="x-none" w:eastAsia="x-none"/>
        </w:rPr>
        <w:t>49</w:t>
      </w:r>
      <w:r w:rsidRPr="00715FF4">
        <w:rPr>
          <w:rFonts w:ascii="Tahoma" w:hAnsi="Tahoma"/>
          <w:color w:val="F66400"/>
          <w:sz w:val="22"/>
          <w:lang w:val="x-none" w:eastAsia="x-none"/>
        </w:rPr>
        <w:t xml:space="preserve"> CAL Empresarial do Exchange Server 2013</w:t>
      </w:r>
      <w:bookmarkEnd w:id="1320"/>
    </w:p>
    <w:p w14:paraId="45A549FD" w14:textId="77777777" w:rsidR="00AF08FE" w:rsidRPr="00F83E68" w:rsidRDefault="00AF08FE" w:rsidP="005B1A72">
      <w:pPr>
        <w:ind w:left="720"/>
        <w:rPr>
          <w:rFonts w:cs="Tahoma"/>
          <w:lang w:val="pt-PT"/>
        </w:rPr>
      </w:pPr>
    </w:p>
    <w:p w14:paraId="45A549FE" w14:textId="77777777" w:rsidR="00AF08FE" w:rsidRPr="00F83E68" w:rsidRDefault="00AF08FE" w:rsidP="005B1A72">
      <w:pPr>
        <w:ind w:left="720"/>
        <w:rPr>
          <w:rFonts w:cs="Tahoma"/>
          <w:lang w:val="pt-PT"/>
        </w:rPr>
      </w:pPr>
      <w:r w:rsidRPr="00715FF4">
        <w:rPr>
          <w:rFonts w:cs="Tahoma"/>
          <w:color w:val="000000"/>
          <w:u w:val="single"/>
          <w:lang w:val="pt-BR"/>
        </w:rPr>
        <w:t>Direitos de Uso Estendido para Forefront Protection para Exchange</w:t>
      </w:r>
    </w:p>
    <w:p w14:paraId="45A549FF" w14:textId="77777777" w:rsidR="00AF08FE" w:rsidRPr="00F83E68" w:rsidRDefault="00AF08FE" w:rsidP="005B1A72">
      <w:pPr>
        <w:ind w:left="720"/>
        <w:rPr>
          <w:rFonts w:cs="Tahoma"/>
          <w:lang w:val="pt-PT"/>
        </w:rPr>
      </w:pPr>
    </w:p>
    <w:p w14:paraId="45A54A00" w14:textId="77777777" w:rsidR="00AF08FE" w:rsidRPr="00F83E68" w:rsidRDefault="00AF08FE" w:rsidP="002E0CA4">
      <w:pPr>
        <w:ind w:left="720"/>
        <w:rPr>
          <w:rFonts w:cs="Tahoma"/>
          <w:lang w:val="pt-PT"/>
        </w:rPr>
      </w:pPr>
      <w:r w:rsidRPr="00715FF4">
        <w:rPr>
          <w:rFonts w:cs="Tahoma"/>
          <w:color w:val="000000"/>
          <w:lang w:val="pt-BR"/>
        </w:rPr>
        <w:t>Os clientes com cobertura do Software Assurance ativo para CAL Empresarial do Exchange Server 2013 a</w:t>
      </w:r>
      <w:r w:rsidR="00C50770" w:rsidRPr="00715FF4">
        <w:rPr>
          <w:rFonts w:cs="Tahoma"/>
          <w:color w:val="000000"/>
          <w:lang w:val="pt-BR"/>
        </w:rPr>
        <w:t> </w:t>
      </w:r>
      <w:r w:rsidRPr="00715FF4">
        <w:rPr>
          <w:rFonts w:cs="Tahoma"/>
          <w:color w:val="000000"/>
          <w:lang w:val="pt-BR"/>
        </w:rPr>
        <w:t>partir de 30 de novembro de 2012 podem continuar a usar o Forefront Protection 2010 para Exchange Server antes da transição do cliente para um serviço sucessor ou 31 de dezembro de 2015. Esses termos também se aplicam a CALs Empresariais do Exchange Server 2013 com Software Assurance adquiridas por esses clientes antes de 31 de dezembro de 2015. O uso contínuo do serviço online permanece sujeito aos termos e às condições do Contrato de Licenciamento por Volume do cliente, dos direitos de uso do produto para o serviço online e dos termos e das condições aqui.</w:t>
      </w:r>
    </w:p>
    <w:p w14:paraId="45A54A01" w14:textId="77777777" w:rsidR="00AF08FE" w:rsidRPr="00F83E68" w:rsidRDefault="00AF08FE" w:rsidP="004069A4">
      <w:pPr>
        <w:pStyle w:val="Heading3"/>
        <w:rPr>
          <w:rFonts w:ascii="Tahoma" w:hAnsi="Tahoma" w:cs="Tahoma"/>
          <w:lang w:val="pt-PT"/>
        </w:rPr>
      </w:pPr>
    </w:p>
    <w:p w14:paraId="45A54A02" w14:textId="77777777" w:rsidR="00AF08FE" w:rsidRPr="00F83E68" w:rsidRDefault="00AF08FE" w:rsidP="004069A4">
      <w:pPr>
        <w:pStyle w:val="Heading3"/>
        <w:rPr>
          <w:rFonts w:ascii="Tahoma" w:hAnsi="Tahoma" w:cs="Tahoma"/>
          <w:lang w:val="pt-PT"/>
        </w:rPr>
      </w:pPr>
      <w:bookmarkStart w:id="1321" w:name="_50_CAL_do"/>
      <w:bookmarkStart w:id="1322" w:name="_Toc340680196"/>
      <w:bookmarkEnd w:id="1317"/>
      <w:bookmarkEnd w:id="1321"/>
      <w:r w:rsidRPr="00715FF4">
        <w:rPr>
          <w:rFonts w:ascii="Tahoma" w:hAnsi="Tahoma" w:cs="Tahoma"/>
          <w:caps/>
          <w:color w:val="F66400"/>
          <w:sz w:val="22"/>
          <w:vertAlign w:val="superscript"/>
          <w:lang w:val="pt-BR"/>
        </w:rPr>
        <w:t>50</w:t>
      </w:r>
      <w:r w:rsidRPr="00715FF4">
        <w:rPr>
          <w:rFonts w:ascii="Tahoma" w:hAnsi="Tahoma" w:cs="Tahoma"/>
          <w:color w:val="F66400"/>
          <w:sz w:val="22"/>
          <w:lang w:val="pt-BR"/>
        </w:rPr>
        <w:t xml:space="preserve"> CAL do Exchange Server 2010 Standard</w:t>
      </w:r>
      <w:bookmarkEnd w:id="1322"/>
    </w:p>
    <w:p w14:paraId="45A54A03" w14:textId="77777777" w:rsidR="00AF08FE" w:rsidRPr="00F83E68" w:rsidRDefault="00AF08FE" w:rsidP="004069A4">
      <w:pPr>
        <w:rPr>
          <w:rFonts w:cs="Tahoma"/>
          <w:lang w:val="pt-PT"/>
        </w:rPr>
      </w:pPr>
    </w:p>
    <w:p w14:paraId="45A54A04" w14:textId="77777777" w:rsidR="00AF08FE" w:rsidRPr="00F83E68" w:rsidRDefault="00AF08FE" w:rsidP="00E62BC4">
      <w:pPr>
        <w:ind w:left="720"/>
        <w:rPr>
          <w:rFonts w:cs="Tahoma"/>
          <w:lang w:val="pt-PT"/>
        </w:rPr>
      </w:pPr>
      <w:r w:rsidRPr="00715FF4">
        <w:rPr>
          <w:rFonts w:cs="Tahoma"/>
          <w:color w:val="000000"/>
          <w:u w:val="single"/>
          <w:lang w:val="pt-BR"/>
        </w:rPr>
        <w:t>Pastas Padrão Gerenciadas licenciadas com a CAL do Exchange Server 2010 Standard</w:t>
      </w:r>
    </w:p>
    <w:p w14:paraId="45A54A05" w14:textId="77777777" w:rsidR="00AF08FE" w:rsidRPr="00F83E68" w:rsidRDefault="00AF08FE" w:rsidP="00E62BC4">
      <w:pPr>
        <w:ind w:left="720"/>
        <w:rPr>
          <w:rFonts w:cs="Tahoma"/>
          <w:lang w:val="pt-PT"/>
        </w:rPr>
      </w:pPr>
      <w:r w:rsidRPr="00715FF4">
        <w:rPr>
          <w:rFonts w:cs="Tahoma"/>
          <w:color w:val="000000"/>
          <w:szCs w:val="18"/>
          <w:lang w:val="pt-BR"/>
        </w:rPr>
        <w:t>O direito de acessar a funcionalidade de Pasta Padrão Gerenciada do Exchange Server 2010 é conferido sob</w:t>
      </w:r>
      <w:r w:rsidR="00273A3F" w:rsidRPr="00715FF4">
        <w:rPr>
          <w:rFonts w:cs="Tahoma"/>
          <w:color w:val="000000"/>
          <w:szCs w:val="18"/>
          <w:lang w:val="pt-BR"/>
        </w:rPr>
        <w:t> </w:t>
      </w:r>
      <w:r w:rsidRPr="00715FF4">
        <w:rPr>
          <w:rFonts w:cs="Tahoma"/>
          <w:color w:val="000000"/>
          <w:szCs w:val="18"/>
          <w:lang w:val="pt-BR"/>
        </w:rPr>
        <w:t>a CAL do Exchange Server 2010 Standard e CALs equivalentes.</w:t>
      </w:r>
      <w:r w:rsidR="00CD5606" w:rsidRPr="00F83E68">
        <w:rPr>
          <w:rFonts w:cs="Tahoma"/>
          <w:color w:val="000000"/>
          <w:szCs w:val="18"/>
          <w:lang w:val="pt-PT"/>
        </w:rPr>
        <w:t xml:space="preserve"> </w:t>
      </w:r>
      <w:r w:rsidRPr="00715FF4">
        <w:rPr>
          <w:rFonts w:cs="Tahoma"/>
          <w:color w:val="000000"/>
          <w:szCs w:val="18"/>
          <w:lang w:val="pt-BR"/>
        </w:rPr>
        <w:t>Uma CAL do Exchange Server 2010 Enterprise ou equivalente é necessária para acessar a funcionalidade de Pasta Personalizada Gerenciada, mas não a de Pasta Padrão Gerenciada.</w:t>
      </w:r>
      <w:r w:rsidRPr="00F83E68">
        <w:rPr>
          <w:rFonts w:cs="Tahoma"/>
          <w:color w:val="000000"/>
          <w:szCs w:val="18"/>
          <w:lang w:val="pt-PT"/>
        </w:rPr>
        <w:t xml:space="preserve"> </w:t>
      </w:r>
    </w:p>
    <w:p w14:paraId="45A54A06" w14:textId="77777777" w:rsidR="00AF08FE" w:rsidRPr="00F83E68" w:rsidRDefault="00AF08FE" w:rsidP="00E62BC4">
      <w:pPr>
        <w:ind w:left="720"/>
        <w:rPr>
          <w:rFonts w:cs="Tahoma"/>
          <w:lang w:val="pt-PT"/>
        </w:rPr>
      </w:pPr>
    </w:p>
    <w:p w14:paraId="45A54A07" w14:textId="77777777" w:rsidR="00AF08FE" w:rsidRPr="00F83E68" w:rsidRDefault="00AF08FE" w:rsidP="00031547">
      <w:pPr>
        <w:ind w:left="720"/>
        <w:rPr>
          <w:rFonts w:cs="Tahoma"/>
          <w:lang w:val="pt-PT"/>
        </w:rPr>
      </w:pPr>
      <w:r w:rsidRPr="00715FF4">
        <w:rPr>
          <w:rFonts w:cs="Tahoma"/>
          <w:u w:val="single"/>
          <w:lang w:val="pt-BR"/>
        </w:rPr>
        <w:t>Pesquisa em Várias Caixas de Correio Licenciadas com a CAL Padrão do Exchange Server 2010</w:t>
      </w:r>
    </w:p>
    <w:p w14:paraId="45A54A08" w14:textId="77777777" w:rsidR="00AF08FE" w:rsidRPr="00F83E68" w:rsidRDefault="00AF08FE" w:rsidP="00BA1490">
      <w:pPr>
        <w:ind w:left="720"/>
        <w:rPr>
          <w:rFonts w:cs="Tahoma"/>
          <w:lang w:val="pt-PT"/>
        </w:rPr>
      </w:pPr>
      <w:r w:rsidRPr="00715FF4">
        <w:rPr>
          <w:rFonts w:cs="Tahoma"/>
          <w:bCs/>
          <w:szCs w:val="20"/>
          <w:lang w:val="pt-BR"/>
        </w:rPr>
        <w:t>Estamos atualizando os direitos de uso do Exchange Server 2010 para refletir que o direito de acessar a</w:t>
      </w:r>
      <w:r w:rsidR="00273A3F" w:rsidRPr="00715FF4">
        <w:rPr>
          <w:rFonts w:cs="Tahoma"/>
          <w:bCs/>
          <w:szCs w:val="20"/>
          <w:lang w:val="pt-BR"/>
        </w:rPr>
        <w:t> </w:t>
      </w:r>
      <w:r w:rsidRPr="00715FF4">
        <w:rPr>
          <w:rFonts w:cs="Tahoma"/>
          <w:bCs/>
          <w:szCs w:val="20"/>
          <w:lang w:val="pt-BR"/>
        </w:rPr>
        <w:t>funcionalidade de Pesquisa Cruzada em Caixa de Correio no Exchange Server 2010 é conferido de acordo com as CALs Padrão do Exchange Server 2010 e CALs equivalentes.</w:t>
      </w:r>
      <w:r w:rsidRPr="00F83E68">
        <w:rPr>
          <w:rFonts w:cs="Tahoma"/>
          <w:lang w:val="pt-PT"/>
        </w:rPr>
        <w:t xml:space="preserve"> </w:t>
      </w:r>
      <w:r w:rsidRPr="00715FF4">
        <w:rPr>
          <w:rFonts w:cs="Tahoma"/>
          <w:lang w:val="pt-BR"/>
        </w:rPr>
        <w:t>Essa atualização é aplicável a todas as</w:t>
      </w:r>
      <w:r w:rsidR="00273A3F" w:rsidRPr="00715FF4">
        <w:rPr>
          <w:rFonts w:cs="Tahoma"/>
          <w:lang w:val="pt-BR"/>
        </w:rPr>
        <w:t> </w:t>
      </w:r>
      <w:r w:rsidRPr="00715FF4">
        <w:rPr>
          <w:rFonts w:cs="Tahoma"/>
          <w:lang w:val="pt-BR"/>
        </w:rPr>
        <w:t>licenças do Exchange Server 2010.</w:t>
      </w:r>
    </w:p>
    <w:p w14:paraId="45A54A09" w14:textId="77777777" w:rsidR="00AF08FE" w:rsidRPr="00F83E68" w:rsidRDefault="00AF08FE" w:rsidP="00E62BC4">
      <w:pPr>
        <w:ind w:left="720"/>
        <w:rPr>
          <w:rFonts w:cs="Tahoma"/>
          <w:lang w:val="pt-PT"/>
        </w:rPr>
      </w:pPr>
    </w:p>
    <w:p w14:paraId="45A54A0A" w14:textId="77777777" w:rsidR="00AF08FE" w:rsidRPr="00F83E68" w:rsidRDefault="00AF08FE" w:rsidP="00E62BC4">
      <w:pPr>
        <w:ind w:left="720"/>
        <w:rPr>
          <w:rFonts w:cs="Tahoma"/>
          <w:lang w:val="pt-PT"/>
        </w:rPr>
      </w:pPr>
      <w:r w:rsidRPr="00715FF4">
        <w:rPr>
          <w:rFonts w:cs="Tahoma"/>
          <w:u w:val="single"/>
          <w:lang w:val="pt-BR"/>
        </w:rPr>
        <w:t>CALs Somente para Aluno (Licença Academic Open e Academic Select)</w:t>
      </w:r>
    </w:p>
    <w:p w14:paraId="45A54A0B" w14:textId="77777777" w:rsidR="00AF08FE" w:rsidRPr="00F83E68" w:rsidRDefault="00AF08FE" w:rsidP="00E62BC4">
      <w:pPr>
        <w:ind w:left="720"/>
        <w:rPr>
          <w:rFonts w:cs="Tahoma"/>
          <w:lang w:val="pt-PT"/>
        </w:rPr>
      </w:pPr>
      <w:r w:rsidRPr="00715FF4">
        <w:rPr>
          <w:rFonts w:cs="Tahoma"/>
          <w:lang w:val="pt-BR"/>
        </w:rPr>
        <w:t>As CALs Somente para Aluno estão restritas a PCs de propriedade de um aluno ou de uma instituição licenciados dedicados a um aluno individual e NÃO se destinam ao uso em laboratórios ou salas de aula.</w:t>
      </w:r>
    </w:p>
    <w:p w14:paraId="45A54A0C" w14:textId="77777777" w:rsidR="00AF08FE" w:rsidRPr="00F83E68" w:rsidRDefault="00AF08FE" w:rsidP="00CC1B99">
      <w:pPr>
        <w:pStyle w:val="Heading3"/>
        <w:rPr>
          <w:rFonts w:ascii="Tahoma" w:hAnsi="Tahoma" w:cs="Tahoma"/>
          <w:lang w:val="pt-PT"/>
        </w:rPr>
      </w:pPr>
      <w:bookmarkStart w:id="1323" w:name="_Toc336338314"/>
      <w:bookmarkStart w:id="1324" w:name="_51_Forefront_Endpoint"/>
      <w:bookmarkStart w:id="1325" w:name="_Toc340680197"/>
      <w:bookmarkStart w:id="1326" w:name="Srv_51ForfrontEndpointProtection"/>
      <w:bookmarkStart w:id="1327" w:name="Srv_50ForfrontEndpointProtection"/>
      <w:bookmarkStart w:id="1328" w:name="Srv_43ExchangeSvr07StdCAL"/>
      <w:bookmarkStart w:id="1329" w:name="Srv_44ExchangeSvr2010StdCAL"/>
      <w:bookmarkStart w:id="1330" w:name="Srv_42ExchangeSvr07StdCAL"/>
      <w:bookmarkEnd w:id="1323"/>
      <w:bookmarkEnd w:id="1324"/>
      <w:r w:rsidRPr="00715FF4">
        <w:rPr>
          <w:rFonts w:ascii="Tahoma" w:hAnsi="Tahoma" w:cs="Tahoma"/>
          <w:caps/>
          <w:color w:val="F66400"/>
          <w:sz w:val="22"/>
          <w:vertAlign w:val="superscript"/>
          <w:lang w:val="pt-BR"/>
        </w:rPr>
        <w:t>51</w:t>
      </w:r>
      <w:r w:rsidRPr="00715FF4">
        <w:rPr>
          <w:rFonts w:ascii="Tahoma" w:hAnsi="Tahoma" w:cs="Tahoma"/>
          <w:color w:val="F66400"/>
          <w:sz w:val="22"/>
          <w:lang w:val="pt-BR"/>
        </w:rPr>
        <w:t xml:space="preserve"> Forefront Endpoint Protection</w:t>
      </w:r>
      <w:bookmarkEnd w:id="1325"/>
    </w:p>
    <w:bookmarkEnd w:id="1326"/>
    <w:bookmarkEnd w:id="1327"/>
    <w:p w14:paraId="45A54A0D" w14:textId="77777777" w:rsidR="00AF08FE" w:rsidRPr="00F83E68" w:rsidRDefault="00AF08FE" w:rsidP="00E62BC4">
      <w:pPr>
        <w:ind w:left="720"/>
        <w:rPr>
          <w:rFonts w:cs="Tahoma"/>
          <w:lang w:val="pt-PT"/>
        </w:rPr>
      </w:pPr>
    </w:p>
    <w:p w14:paraId="45A54A0E" w14:textId="77777777" w:rsidR="00AF08FE" w:rsidRPr="00F83E68" w:rsidRDefault="00AF08FE" w:rsidP="00E62BC4">
      <w:pPr>
        <w:tabs>
          <w:tab w:val="left" w:pos="1920"/>
        </w:tabs>
        <w:ind w:left="720"/>
        <w:rPr>
          <w:rFonts w:cs="Tahoma"/>
          <w:lang w:val="pt-PT"/>
        </w:rPr>
      </w:pPr>
      <w:r w:rsidRPr="00715FF4">
        <w:rPr>
          <w:rFonts w:cs="Tahoma"/>
          <w:lang w:val="pt-BR"/>
        </w:rPr>
        <w:t>A partir de 1º de abril de 2012, o Forefront Endpoint Protection, como uma oferta para proteção do cliente, será substituído pelo System Center 2012 Endpoint Protection.</w:t>
      </w:r>
      <w:r w:rsidRPr="00F83E68">
        <w:rPr>
          <w:rFonts w:cs="Tahoma"/>
          <w:lang w:val="pt-PT"/>
        </w:rPr>
        <w:t xml:space="preserve"> </w:t>
      </w:r>
      <w:r w:rsidRPr="00715FF4">
        <w:rPr>
          <w:rFonts w:cs="Tahoma"/>
          <w:lang w:val="pt-BR"/>
        </w:rPr>
        <w:t>O System Center 2012 Endpoint Protection, como uma oferta independente, confere direitos de uso apenas para proteger os dispositivos do cliente.</w:t>
      </w:r>
      <w:r w:rsidRPr="00F83E68">
        <w:rPr>
          <w:rFonts w:cs="Tahoma"/>
          <w:lang w:val="pt-PT"/>
        </w:rPr>
        <w:t xml:space="preserve"> </w:t>
      </w:r>
      <w:r w:rsidRPr="00715FF4">
        <w:rPr>
          <w:rFonts w:cs="Tahoma"/>
          <w:lang w:val="pt-BR"/>
        </w:rPr>
        <w:t>Os direitos de uso para proteger dispositivos de servidor podem ser adquiridos somente por meio da aquisição das licenças de gerenciamento do System Center 2012 Standard ou Datacenter.</w:t>
      </w:r>
    </w:p>
    <w:p w14:paraId="45A54A0F" w14:textId="77777777" w:rsidR="00AF08FE" w:rsidRPr="00F83E68" w:rsidRDefault="00AF08FE" w:rsidP="00E62BC4">
      <w:pPr>
        <w:tabs>
          <w:tab w:val="left" w:pos="1920"/>
        </w:tabs>
        <w:ind w:left="720"/>
        <w:rPr>
          <w:rFonts w:cs="Tahoma"/>
          <w:lang w:val="pt-PT"/>
        </w:rPr>
      </w:pPr>
    </w:p>
    <w:p w14:paraId="45A54A10" w14:textId="77777777" w:rsidR="00AF08FE" w:rsidRPr="00F83E68" w:rsidRDefault="00AF08FE" w:rsidP="00E62BC4">
      <w:pPr>
        <w:tabs>
          <w:tab w:val="left" w:pos="1920"/>
        </w:tabs>
        <w:ind w:left="720"/>
        <w:rPr>
          <w:rFonts w:cs="Tahoma"/>
          <w:lang w:val="pt-PT"/>
        </w:rPr>
      </w:pPr>
      <w:r w:rsidRPr="00715FF4">
        <w:rPr>
          <w:rFonts w:cs="Tahoma"/>
          <w:lang w:val="pt-BR"/>
        </w:rPr>
        <w:t>Os usuários com assinaturas do Forefront Endpoint Protection e que ajudam o serviço a proteger os</w:t>
      </w:r>
      <w:r w:rsidR="00301C15" w:rsidRPr="00715FF4">
        <w:rPr>
          <w:rFonts w:cs="Tahoma"/>
          <w:lang w:val="pt-BR"/>
        </w:rPr>
        <w:t> </w:t>
      </w:r>
      <w:r w:rsidRPr="00715FF4">
        <w:rPr>
          <w:rFonts w:cs="Tahoma"/>
          <w:lang w:val="pt-BR"/>
        </w:rPr>
        <w:t>dispositivos do cliente, podem fazer atualização para o System Center 2012 Endpoint Protection para a</w:t>
      </w:r>
      <w:r w:rsidR="00301C15" w:rsidRPr="00715FF4">
        <w:rPr>
          <w:rFonts w:cs="Tahoma"/>
          <w:lang w:val="pt-BR"/>
        </w:rPr>
        <w:t> </w:t>
      </w:r>
      <w:r w:rsidRPr="00715FF4">
        <w:rPr>
          <w:rFonts w:cs="Tahoma"/>
          <w:lang w:val="pt-BR"/>
        </w:rPr>
        <w:t>mesma finalidade.</w:t>
      </w:r>
    </w:p>
    <w:p w14:paraId="45A54A11" w14:textId="77777777" w:rsidR="00AF08FE" w:rsidRPr="00F83E68" w:rsidRDefault="00AF08FE" w:rsidP="00E62BC4">
      <w:pPr>
        <w:tabs>
          <w:tab w:val="left" w:pos="1920"/>
        </w:tabs>
        <w:ind w:left="720"/>
        <w:rPr>
          <w:rFonts w:cs="Tahoma"/>
          <w:lang w:val="pt-PT"/>
        </w:rPr>
      </w:pPr>
    </w:p>
    <w:p w14:paraId="45A54A12" w14:textId="77777777" w:rsidR="00AF08FE" w:rsidRPr="00F83E68" w:rsidRDefault="00AF08FE" w:rsidP="00E62BC4">
      <w:pPr>
        <w:tabs>
          <w:tab w:val="left" w:pos="1920"/>
        </w:tabs>
        <w:ind w:left="720"/>
        <w:rPr>
          <w:rFonts w:cs="Tahoma"/>
          <w:lang w:val="pt-PT"/>
        </w:rPr>
      </w:pPr>
      <w:r w:rsidRPr="00715FF4">
        <w:rPr>
          <w:rFonts w:cs="Tahoma"/>
          <w:lang w:val="pt-BR"/>
        </w:rPr>
        <w:t>Os usuários com assinaturas ativas do Forefront Endpoint Protection e que ajudam o serviço a proteger os</w:t>
      </w:r>
      <w:r w:rsidR="00301C15" w:rsidRPr="00715FF4">
        <w:rPr>
          <w:rFonts w:cs="Tahoma"/>
          <w:lang w:val="pt-BR"/>
        </w:rPr>
        <w:t> </w:t>
      </w:r>
      <w:r w:rsidRPr="00715FF4">
        <w:rPr>
          <w:rFonts w:cs="Tahoma"/>
          <w:lang w:val="pt-BR"/>
        </w:rPr>
        <w:t>dispositivos do servidor, podem continuar usando o serviço Forefront Endpoint Protection.</w:t>
      </w:r>
    </w:p>
    <w:p w14:paraId="45A54A13" w14:textId="77777777" w:rsidR="00AF08FE" w:rsidRPr="00F83E68" w:rsidRDefault="00AF08FE" w:rsidP="00E62BC4">
      <w:pPr>
        <w:ind w:left="720"/>
        <w:rPr>
          <w:rFonts w:cs="Tahoma"/>
          <w:lang w:val="pt-PT"/>
        </w:rPr>
      </w:pPr>
    </w:p>
    <w:p w14:paraId="45A54A14" w14:textId="77777777" w:rsidR="00AF08FE" w:rsidRPr="00F83E68" w:rsidRDefault="00AF08FE" w:rsidP="00E62BC4">
      <w:pPr>
        <w:ind w:left="720"/>
        <w:rPr>
          <w:rFonts w:cs="Tahoma"/>
          <w:lang w:val="pt-PT"/>
        </w:rPr>
      </w:pPr>
      <w:r w:rsidRPr="00715FF4">
        <w:rPr>
          <w:rFonts w:cs="Tahoma"/>
          <w:lang w:val="pt-BR"/>
        </w:rPr>
        <w:t>O System Center Configuration Manager 2007 R2 ou R3 é o console de gerenciamento do Forefront Endpoint Protection 2010. Os Clientes devem ser licenciados para o System Center Configuration Manager 2007 R2 ou R3 para fornecer gerenciamento ao Forefront Endpoint Protection 2010. O Forefront Endpoint Protection 2010 pode ser usado de forma não gerenciada, sem necessidade de licenciamento do System Center Configuration Manager.</w:t>
      </w:r>
      <w:r w:rsidR="00CD5606" w:rsidRPr="00F83E68">
        <w:rPr>
          <w:rFonts w:cs="Tahoma"/>
          <w:lang w:val="pt-PT"/>
        </w:rPr>
        <w:t xml:space="preserve"> </w:t>
      </w:r>
    </w:p>
    <w:p w14:paraId="45A54A15" w14:textId="77777777" w:rsidR="00AF08FE" w:rsidRPr="00F83E68" w:rsidRDefault="00AF08FE" w:rsidP="00E62BC4">
      <w:pPr>
        <w:ind w:left="720"/>
        <w:rPr>
          <w:rFonts w:cs="Tahoma"/>
          <w:lang w:val="pt-PT"/>
        </w:rPr>
      </w:pPr>
    </w:p>
    <w:p w14:paraId="45A54A16" w14:textId="77777777" w:rsidR="00AF08FE" w:rsidRPr="00F83E68" w:rsidRDefault="00AF08FE" w:rsidP="00E62BC4">
      <w:pPr>
        <w:ind w:left="720"/>
        <w:rPr>
          <w:rFonts w:cs="Tahoma"/>
          <w:lang w:val="pt-PT"/>
        </w:rPr>
      </w:pPr>
      <w:r w:rsidRPr="00715FF4">
        <w:rPr>
          <w:rFonts w:cs="Tahoma"/>
          <w:u w:val="single"/>
          <w:lang w:val="pt-BR"/>
        </w:rPr>
        <w:t>Uso Doméstico</w:t>
      </w:r>
      <w:r w:rsidRPr="00715FF4">
        <w:rPr>
          <w:rFonts w:cs="Tahoma"/>
          <w:lang w:val="pt-BR"/>
        </w:rPr>
        <w:t>:</w:t>
      </w:r>
    </w:p>
    <w:p w14:paraId="45A54A17" w14:textId="77777777" w:rsidR="00AF08FE" w:rsidRPr="00F83E68" w:rsidRDefault="00AF08FE" w:rsidP="00E62BC4">
      <w:pPr>
        <w:ind w:left="720"/>
        <w:rPr>
          <w:rFonts w:cs="Tahoma"/>
          <w:lang w:val="pt-PT"/>
        </w:rPr>
      </w:pPr>
      <w:r w:rsidRPr="00715FF4">
        <w:rPr>
          <w:rFonts w:cs="Tahoma"/>
          <w:lang w:val="pt-BR"/>
        </w:rPr>
        <w:t>Os clientes com as Licenças de Assinatura do Usuário atuais para qualificação do Forefront Endpoint Protection 2010 como programa de Uso Doméstico.</w:t>
      </w:r>
    </w:p>
    <w:p w14:paraId="45A54A18" w14:textId="77777777" w:rsidR="00AF08FE" w:rsidRPr="00F83E68" w:rsidRDefault="00AF08FE" w:rsidP="00BA1490">
      <w:pPr>
        <w:rPr>
          <w:rFonts w:cs="Tahoma"/>
          <w:lang w:val="pt-PT"/>
        </w:rPr>
      </w:pPr>
      <w:bookmarkStart w:id="1331" w:name="_Toc254758297"/>
      <w:bookmarkEnd w:id="1328"/>
      <w:bookmarkEnd w:id="1329"/>
      <w:bookmarkEnd w:id="1330"/>
    </w:p>
    <w:p w14:paraId="45A54A19" w14:textId="77777777" w:rsidR="00AF08FE" w:rsidRPr="00F83E68" w:rsidRDefault="00AF08FE" w:rsidP="00BA1490">
      <w:pPr>
        <w:rPr>
          <w:rFonts w:cs="Tahoma"/>
          <w:lang w:val="pt-PT"/>
        </w:rPr>
      </w:pPr>
    </w:p>
    <w:p w14:paraId="45A54A1A" w14:textId="77777777" w:rsidR="00AF08FE" w:rsidRPr="00F83E68" w:rsidRDefault="00AF08FE" w:rsidP="009E4FDD">
      <w:pPr>
        <w:pStyle w:val="Heading3"/>
        <w:rPr>
          <w:rFonts w:ascii="Tahoma" w:hAnsi="Tahoma" w:cs="Tahoma"/>
          <w:lang w:val="pt-PT"/>
        </w:rPr>
      </w:pPr>
      <w:bookmarkStart w:id="1332" w:name="_Toc336338315"/>
      <w:bookmarkStart w:id="1333" w:name="Srv_44ForefrontOnSecforExch"/>
      <w:bookmarkStart w:id="1334" w:name="Srv_43ForefrontOnSecforExch"/>
      <w:bookmarkStart w:id="1335" w:name="Srv_43ForefrontIdMgr2010"/>
      <w:bookmarkStart w:id="1336" w:name="Srv_48ForefrontIdMgr2010"/>
      <w:bookmarkStart w:id="1337" w:name="Srv_45ForefrontIdMgr2010"/>
      <w:bookmarkStart w:id="1338" w:name="_52_Forefront_Identity"/>
      <w:bookmarkStart w:id="1339" w:name="_Toc340680198"/>
      <w:bookmarkEnd w:id="1331"/>
      <w:bookmarkEnd w:id="1332"/>
      <w:bookmarkEnd w:id="1333"/>
      <w:bookmarkEnd w:id="1334"/>
      <w:bookmarkEnd w:id="1335"/>
      <w:bookmarkEnd w:id="1336"/>
      <w:bookmarkEnd w:id="1337"/>
      <w:bookmarkEnd w:id="1338"/>
      <w:r w:rsidRPr="00715FF4">
        <w:rPr>
          <w:rFonts w:ascii="Tahoma" w:hAnsi="Tahoma" w:cs="Tahoma"/>
          <w:caps/>
          <w:color w:val="F66400"/>
          <w:sz w:val="22"/>
          <w:vertAlign w:val="superscript"/>
          <w:lang w:val="pt-BR"/>
        </w:rPr>
        <w:t>52</w:t>
      </w:r>
      <w:r w:rsidRPr="00715FF4">
        <w:rPr>
          <w:rFonts w:ascii="Tahoma" w:hAnsi="Tahoma" w:cs="Tahoma"/>
          <w:color w:val="F66400"/>
          <w:sz w:val="22"/>
          <w:lang w:val="pt-BR"/>
        </w:rPr>
        <w:t xml:space="preserve"> Forefront Identity Manager 2010 R2</w:t>
      </w:r>
      <w:bookmarkEnd w:id="1339"/>
    </w:p>
    <w:p w14:paraId="45A54A1B" w14:textId="77777777" w:rsidR="00AF08FE" w:rsidRPr="00F83E68" w:rsidRDefault="00AF08FE" w:rsidP="009E4FDD">
      <w:pPr>
        <w:ind w:left="720"/>
        <w:rPr>
          <w:rFonts w:cs="Tahoma"/>
          <w:lang w:val="pt-PT"/>
        </w:rPr>
      </w:pPr>
    </w:p>
    <w:p w14:paraId="45A54A1C" w14:textId="77777777" w:rsidR="00AF08FE" w:rsidRPr="00F83E68" w:rsidRDefault="00AF08FE" w:rsidP="009E4FDD">
      <w:pPr>
        <w:ind w:left="720"/>
        <w:rPr>
          <w:rFonts w:cs="Tahoma"/>
          <w:lang w:val="pt-PT"/>
        </w:rPr>
      </w:pPr>
      <w:r w:rsidRPr="00715FF4">
        <w:rPr>
          <w:rFonts w:cs="Tahoma"/>
          <w:color w:val="000000"/>
          <w:u w:val="single"/>
          <w:lang w:val="pt-BR"/>
        </w:rPr>
        <w:t>Versão</w:t>
      </w:r>
      <w:r w:rsidRPr="00715FF4">
        <w:rPr>
          <w:rFonts w:cs="Tahoma"/>
          <w:color w:val="000000"/>
          <w:lang w:val="pt-BR"/>
        </w:rPr>
        <w:t>:</w:t>
      </w:r>
    </w:p>
    <w:p w14:paraId="45A54A1D" w14:textId="77777777" w:rsidR="00AF08FE" w:rsidRPr="00F83E68" w:rsidRDefault="00AF08FE" w:rsidP="009E4FDD">
      <w:pPr>
        <w:ind w:left="720"/>
        <w:rPr>
          <w:rFonts w:cs="Tahoma"/>
          <w:lang w:val="pt-PT"/>
        </w:rPr>
      </w:pPr>
      <w:r w:rsidRPr="00715FF4">
        <w:rPr>
          <w:rFonts w:cs="Tahoma"/>
          <w:color w:val="000000"/>
          <w:lang w:val="pt-BR"/>
        </w:rPr>
        <w:t>O Forefront Identity Manager 2010 R2 é a próxima versão do Forefront Identity Manager 2010.</w:t>
      </w:r>
    </w:p>
    <w:p w14:paraId="45A54A1E" w14:textId="77777777" w:rsidR="00AF08FE" w:rsidRPr="00F83E68" w:rsidRDefault="00AF08FE" w:rsidP="009E4FDD">
      <w:pPr>
        <w:ind w:left="720"/>
        <w:rPr>
          <w:rFonts w:cs="Tahoma"/>
          <w:lang w:val="pt-PT"/>
        </w:rPr>
      </w:pPr>
    </w:p>
    <w:p w14:paraId="45A54A1F" w14:textId="77777777" w:rsidR="00AF08FE" w:rsidRPr="00F83E68" w:rsidRDefault="00AF08FE">
      <w:pPr>
        <w:pStyle w:val="Heading3"/>
        <w:rPr>
          <w:rFonts w:ascii="Tahoma" w:hAnsi="Tahoma"/>
          <w:caps/>
          <w:color w:val="F66400"/>
          <w:sz w:val="22"/>
          <w:vertAlign w:val="superscript"/>
          <w:lang w:val="pt-PT" w:eastAsia="x-none"/>
        </w:rPr>
      </w:pPr>
    </w:p>
    <w:p w14:paraId="45A54A20" w14:textId="77777777" w:rsidR="00AF08FE" w:rsidRPr="00715FF4" w:rsidRDefault="00AF08FE" w:rsidP="003D2E23">
      <w:pPr>
        <w:pStyle w:val="Heading2"/>
        <w:ind w:left="0"/>
        <w:rPr>
          <w:rFonts w:ascii="Tahoma" w:hAnsi="Tahoma" w:cs="Tahoma"/>
        </w:rPr>
      </w:pPr>
      <w:bookmarkStart w:id="1340" w:name="_Toc336338316"/>
      <w:bookmarkStart w:id="1341" w:name="_53_Forefront_Identity"/>
      <w:bookmarkStart w:id="1342" w:name="_Toc340680199"/>
      <w:bookmarkStart w:id="1343" w:name="Srv_54ForefrontIDMgrWinLiveEd"/>
      <w:bookmarkStart w:id="1344" w:name="Srv_46ForefrontOnlineProforExch"/>
      <w:bookmarkEnd w:id="1340"/>
      <w:bookmarkEnd w:id="1341"/>
      <w:r w:rsidRPr="00F83E68">
        <w:rPr>
          <w:rFonts w:ascii="Tahoma" w:hAnsi="Tahoma" w:cs="Tahoma"/>
          <w:caps/>
          <w:color w:val="F26200"/>
          <w:sz w:val="20"/>
          <w:vertAlign w:val="superscript"/>
        </w:rPr>
        <w:t>53</w:t>
      </w:r>
      <w:r w:rsidRPr="00F83E68">
        <w:rPr>
          <w:rFonts w:ascii="Tahoma" w:hAnsi="Tahoma" w:cs="Tahoma"/>
          <w:color w:val="F26200"/>
        </w:rPr>
        <w:t xml:space="preserve"> </w:t>
      </w:r>
      <w:r w:rsidRPr="00F83E68">
        <w:rPr>
          <w:rFonts w:ascii="Tahoma" w:hAnsi="Tahoma" w:cs="Tahoma"/>
          <w:color w:val="F26200"/>
          <w:sz w:val="22"/>
          <w:szCs w:val="22"/>
        </w:rPr>
        <w:t>Forefront Identity Manager 2010 – Windows Live Edition</w:t>
      </w:r>
      <w:bookmarkEnd w:id="1342"/>
    </w:p>
    <w:bookmarkEnd w:id="1343"/>
    <w:p w14:paraId="45A54A21" w14:textId="77777777" w:rsidR="00AF08FE" w:rsidRPr="00715FF4" w:rsidRDefault="00AF08FE">
      <w:pPr>
        <w:pStyle w:val="Heading3"/>
        <w:rPr>
          <w:rFonts w:ascii="Tahoma" w:hAnsi="Tahoma" w:cs="Tahoma"/>
        </w:rPr>
      </w:pPr>
    </w:p>
    <w:p w14:paraId="45A54A22" w14:textId="77777777" w:rsidR="00AF08FE" w:rsidRPr="00715FF4" w:rsidRDefault="00AF08FE" w:rsidP="00E62BC4">
      <w:pPr>
        <w:ind w:left="720"/>
        <w:rPr>
          <w:rFonts w:cs="Tahoma"/>
        </w:rPr>
      </w:pPr>
      <w:r w:rsidRPr="00F83E68">
        <w:rPr>
          <w:rFonts w:cs="Tahoma"/>
          <w:color w:val="000000"/>
          <w:u w:val="single"/>
        </w:rPr>
        <w:t>Versão</w:t>
      </w:r>
      <w:r w:rsidRPr="00F83E68">
        <w:rPr>
          <w:rFonts w:cs="Tahoma"/>
          <w:color w:val="000000"/>
        </w:rPr>
        <w:t>:</w:t>
      </w:r>
    </w:p>
    <w:p w14:paraId="45A54A23" w14:textId="77777777" w:rsidR="00AF08FE" w:rsidRPr="00715FF4" w:rsidRDefault="00AF08FE" w:rsidP="00E62BC4">
      <w:pPr>
        <w:ind w:left="720"/>
        <w:rPr>
          <w:rFonts w:cs="Tahoma"/>
        </w:rPr>
      </w:pPr>
      <w:r w:rsidRPr="00F83E68">
        <w:rPr>
          <w:rFonts w:cs="Tahoma"/>
          <w:color w:val="000000"/>
        </w:rPr>
        <w:t>O Forefront Identity Manager 2010 – Windows Live Edition é a próxima versão do Identity Lifecycle Manager 2007 – Windows Live Edition</w:t>
      </w:r>
    </w:p>
    <w:p w14:paraId="45A54A24" w14:textId="77777777" w:rsidR="00AF08FE" w:rsidRPr="00715FF4" w:rsidRDefault="00AF08FE" w:rsidP="00E62BC4">
      <w:pPr>
        <w:ind w:left="720"/>
        <w:rPr>
          <w:rFonts w:cs="Tahoma"/>
        </w:rPr>
      </w:pPr>
    </w:p>
    <w:p w14:paraId="45A54A25" w14:textId="77777777" w:rsidR="00AF08FE" w:rsidRPr="00715FF4" w:rsidRDefault="00AF08FE" w:rsidP="005D346C">
      <w:pPr>
        <w:rPr>
          <w:rFonts w:cs="Tahoma"/>
        </w:rPr>
      </w:pPr>
    </w:p>
    <w:p w14:paraId="45A54A26" w14:textId="77777777" w:rsidR="00AF08FE" w:rsidRPr="00F83E68" w:rsidRDefault="00AF08FE" w:rsidP="000E5373">
      <w:pPr>
        <w:pStyle w:val="Heading3"/>
        <w:ind w:left="243" w:hanging="243"/>
        <w:rPr>
          <w:rFonts w:ascii="Tahoma" w:hAnsi="Tahoma" w:cs="Tahoma"/>
          <w:lang w:val="pt-PT"/>
        </w:rPr>
      </w:pPr>
      <w:bookmarkStart w:id="1345" w:name="_Toc336338317"/>
      <w:bookmarkStart w:id="1346" w:name="_54_Forefront_Online"/>
      <w:bookmarkStart w:id="1347" w:name="_Toc340680200"/>
      <w:bookmarkEnd w:id="1345"/>
      <w:bookmarkEnd w:id="1346"/>
      <w:r w:rsidRPr="00715FF4">
        <w:rPr>
          <w:rFonts w:ascii="Tahoma" w:hAnsi="Tahoma" w:cs="Tahoma"/>
          <w:caps/>
          <w:color w:val="F66400"/>
          <w:sz w:val="22"/>
          <w:vertAlign w:val="superscript"/>
          <w:lang w:val="pt-BR"/>
        </w:rPr>
        <w:t xml:space="preserve">54 </w:t>
      </w:r>
      <w:r w:rsidR="002C72C0" w:rsidRPr="00715FF4">
        <w:rPr>
          <w:rFonts w:ascii="Tahoma" w:hAnsi="Tahoma" w:cs="Tahoma"/>
          <w:color w:val="F66400"/>
          <w:sz w:val="22"/>
          <w:lang w:val="pt-BR"/>
        </w:rPr>
        <w:t>Forefront Online Protection Para Exchange (Sl De Dispositivo E Usuário)</w:t>
      </w:r>
      <w:bookmarkEnd w:id="1347"/>
    </w:p>
    <w:bookmarkEnd w:id="1344"/>
    <w:p w14:paraId="45A54A27" w14:textId="77777777" w:rsidR="00AF08FE" w:rsidRPr="00715FF4" w:rsidRDefault="00AF08FE">
      <w:pPr>
        <w:pStyle w:val="EndnoteText"/>
        <w:tabs>
          <w:tab w:val="center" w:pos="5306"/>
        </w:tabs>
        <w:ind w:left="0"/>
        <w:rPr>
          <w:rFonts w:ascii="Tahoma" w:hAnsi="Tahoma" w:cs="Tahoma"/>
          <w:sz w:val="18"/>
          <w:szCs w:val="18"/>
        </w:rPr>
      </w:pPr>
    </w:p>
    <w:p w14:paraId="45A54A28" w14:textId="77777777" w:rsidR="00AF08FE" w:rsidRPr="00F83E68" w:rsidRDefault="00AF08FE" w:rsidP="00E62BC4">
      <w:pPr>
        <w:spacing w:after="200" w:line="276" w:lineRule="auto"/>
        <w:ind w:left="720"/>
        <w:rPr>
          <w:rFonts w:cs="Tahoma"/>
          <w:szCs w:val="18"/>
          <w:lang w:val="pt-PT"/>
        </w:rPr>
      </w:pPr>
      <w:r w:rsidRPr="00715FF4">
        <w:rPr>
          <w:rFonts w:cs="Tahoma"/>
          <w:color w:val="000000"/>
          <w:szCs w:val="18"/>
          <w:lang w:val="pt-BR"/>
        </w:rPr>
        <w:t>Para o Forefront Online Security para Exchange (anteriormente, Exchange Hosted Filtering), o</w:t>
      </w:r>
      <w:r w:rsidRPr="00715FF4">
        <w:rPr>
          <w:rFonts w:cs="Tahoma"/>
          <w:szCs w:val="18"/>
          <w:lang w:val="pt-BR"/>
        </w:rPr>
        <w:t>s clientes deverão usar o mesmo registro de contrato Select, registro de contrato Enterprise ou contrato Open Value ativo para fazer pedidos subsequentes ao pedido inicial.</w:t>
      </w:r>
    </w:p>
    <w:p w14:paraId="45A54A29" w14:textId="77777777" w:rsidR="00AF08FE" w:rsidRPr="00F83E68" w:rsidRDefault="00AF08FE" w:rsidP="00E62BC4">
      <w:pPr>
        <w:ind w:left="720"/>
        <w:rPr>
          <w:rFonts w:cs="Tahoma"/>
          <w:szCs w:val="18"/>
          <w:lang w:val="pt-PT"/>
        </w:rPr>
      </w:pPr>
      <w:r w:rsidRPr="00715FF4">
        <w:rPr>
          <w:rFonts w:cs="Tahoma"/>
          <w:color w:val="000000"/>
          <w:szCs w:val="18"/>
          <w:lang w:val="pt-BR"/>
        </w:rPr>
        <w:t>Como esse serviço online é provisionado por domínio, todos os usuários (ou dispositivos) em qualquer domínio coberto precisarão de SLs de Usuário (ou Dispositivo).</w:t>
      </w:r>
      <w:r w:rsidR="00CD5606" w:rsidRPr="00F83E68">
        <w:rPr>
          <w:rFonts w:cs="Tahoma"/>
          <w:szCs w:val="18"/>
          <w:lang w:val="pt-PT"/>
        </w:rPr>
        <w:t xml:space="preserve"> </w:t>
      </w:r>
      <w:r w:rsidRPr="00715FF4">
        <w:rPr>
          <w:rFonts w:cs="Tahoma"/>
          <w:color w:val="000000"/>
          <w:szCs w:val="18"/>
          <w:lang w:val="pt-BR"/>
        </w:rPr>
        <w:t>Os clientes que desejarem o serviço para um</w:t>
      </w:r>
      <w:r w:rsidR="008C5388" w:rsidRPr="00715FF4">
        <w:rPr>
          <w:rFonts w:cs="Tahoma"/>
          <w:color w:val="000000"/>
          <w:szCs w:val="18"/>
          <w:lang w:val="pt-BR"/>
        </w:rPr>
        <w:t> </w:t>
      </w:r>
      <w:r w:rsidRPr="00715FF4">
        <w:rPr>
          <w:rFonts w:cs="Tahoma"/>
          <w:color w:val="000000"/>
          <w:szCs w:val="18"/>
          <w:lang w:val="pt-BR"/>
        </w:rPr>
        <w:t>subconjunto de sua base de usuários (ou base de dispositivos) poderão criar subdomínios para um provisionamento mais direcionado.</w:t>
      </w:r>
      <w:r w:rsidR="00CD5606" w:rsidRPr="00F83E68">
        <w:rPr>
          <w:rFonts w:cs="Tahoma"/>
          <w:szCs w:val="18"/>
          <w:lang w:val="pt-PT"/>
        </w:rPr>
        <w:t xml:space="preserve"> </w:t>
      </w:r>
      <w:r w:rsidRPr="00715FF4">
        <w:rPr>
          <w:rFonts w:cs="Tahoma"/>
          <w:color w:val="000000"/>
          <w:szCs w:val="18"/>
          <w:lang w:val="pt-BR"/>
        </w:rPr>
        <w:t>Somente os usuários (ou dispositivos) no subdomínio coberto precisarão de SLs de Usuário (ou Dispositivo).</w:t>
      </w:r>
    </w:p>
    <w:p w14:paraId="45A54A2A" w14:textId="77777777" w:rsidR="00AF08FE" w:rsidRPr="00715FF4" w:rsidRDefault="00AF08FE" w:rsidP="00E62BC4">
      <w:pPr>
        <w:pStyle w:val="EndnoteText"/>
        <w:ind w:left="720"/>
        <w:rPr>
          <w:rFonts w:ascii="Tahoma" w:hAnsi="Tahoma" w:cs="Tahoma"/>
          <w:sz w:val="18"/>
          <w:szCs w:val="18"/>
        </w:rPr>
      </w:pPr>
    </w:p>
    <w:p w14:paraId="45A54A2B" w14:textId="77777777" w:rsidR="00AF08FE" w:rsidRPr="00F83E68" w:rsidRDefault="00AF08FE" w:rsidP="00E62BC4">
      <w:pPr>
        <w:pStyle w:val="PlainText"/>
        <w:ind w:left="720"/>
        <w:rPr>
          <w:rFonts w:ascii="Tahoma" w:hAnsi="Tahoma" w:cs="Tahoma"/>
          <w:sz w:val="18"/>
          <w:szCs w:val="18"/>
          <w:lang w:val="pt-PT"/>
        </w:rPr>
      </w:pPr>
      <w:r w:rsidRPr="00715FF4">
        <w:rPr>
          <w:rFonts w:ascii="Tahoma" w:hAnsi="Tahoma" w:cs="Tahoma"/>
          <w:color w:val="000000"/>
          <w:sz w:val="18"/>
          <w:szCs w:val="18"/>
          <w:lang w:val="pt-BR"/>
        </w:rPr>
        <w:t xml:space="preserve">Consulte a </w:t>
      </w:r>
      <w:hyperlink w:anchor="_SECTION_3_–" w:history="1">
        <w:r w:rsidRPr="00715FF4">
          <w:rPr>
            <w:rFonts w:ascii="Tahoma" w:hAnsi="Tahoma" w:cs="Tahoma"/>
            <w:sz w:val="18"/>
            <w:szCs w:val="18"/>
            <w:lang w:val="pt-BR"/>
          </w:rPr>
          <w:t xml:space="preserve"> </w:t>
        </w:r>
        <w:hyperlink w:anchor="_Section_5_–" w:history="1">
          <w:r w:rsidR="007C45A0" w:rsidRPr="00715FF4">
            <w:rPr>
              <w:rStyle w:val="Hyperlink"/>
              <w:rFonts w:ascii="Tahoma" w:hAnsi="Tahoma" w:cs="Tahoma"/>
              <w:sz w:val="18"/>
              <w:szCs w:val="18"/>
              <w:lang w:val="pt-BR"/>
            </w:rPr>
            <w:t>Seção 5</w:t>
          </w:r>
        </w:hyperlink>
      </w:hyperlink>
      <w:r w:rsidRPr="00715FF4">
        <w:rPr>
          <w:rFonts w:ascii="Tahoma" w:hAnsi="Tahoma" w:cs="Tahoma"/>
          <w:color w:val="000000"/>
          <w:sz w:val="18"/>
          <w:szCs w:val="18"/>
          <w:lang w:val="pt-BR"/>
        </w:rPr>
        <w:t xml:space="preserve"> para obter informações sobre os termos de pagamento e preços dos</w:t>
      </w:r>
      <w:r w:rsidR="008C5388" w:rsidRPr="00715FF4">
        <w:rPr>
          <w:rFonts w:ascii="Tahoma" w:hAnsi="Tahoma" w:cs="Tahoma"/>
          <w:color w:val="000000"/>
          <w:sz w:val="18"/>
          <w:szCs w:val="18"/>
          <w:lang w:val="pt-BR"/>
        </w:rPr>
        <w:t> </w:t>
      </w:r>
      <w:r w:rsidRPr="00715FF4">
        <w:rPr>
          <w:rFonts w:ascii="Tahoma" w:hAnsi="Tahoma" w:cs="Tahoma"/>
          <w:color w:val="000000"/>
          <w:sz w:val="18"/>
          <w:szCs w:val="18"/>
          <w:lang w:val="pt-BR"/>
        </w:rPr>
        <w:t>serviços online.</w:t>
      </w:r>
      <w:r w:rsidRPr="00F83E68">
        <w:rPr>
          <w:rFonts w:ascii="Tahoma" w:hAnsi="Tahoma" w:cs="Tahoma"/>
          <w:sz w:val="18"/>
          <w:szCs w:val="18"/>
          <w:lang w:val="pt-PT"/>
        </w:rPr>
        <w:t xml:space="preserve"> </w:t>
      </w:r>
    </w:p>
    <w:p w14:paraId="45A54A2C" w14:textId="77777777" w:rsidR="00AF08FE" w:rsidRPr="00715FF4" w:rsidRDefault="00AF08FE" w:rsidP="00697E59">
      <w:pPr>
        <w:pStyle w:val="EndnoteText"/>
        <w:ind w:left="0"/>
        <w:rPr>
          <w:rFonts w:ascii="Tahoma" w:hAnsi="Tahoma" w:cs="Tahoma"/>
          <w:sz w:val="18"/>
          <w:szCs w:val="18"/>
        </w:rPr>
      </w:pPr>
      <w:bookmarkStart w:id="1348" w:name="Srv_47ForefrontProforExcSvrandShare"/>
    </w:p>
    <w:bookmarkEnd w:id="1348"/>
    <w:p w14:paraId="45A54A2D" w14:textId="77777777" w:rsidR="00AF08FE" w:rsidRPr="00715FF4" w:rsidRDefault="00AF08FE" w:rsidP="00273685">
      <w:pPr>
        <w:pStyle w:val="EndnoteText"/>
        <w:rPr>
          <w:rFonts w:ascii="Tahoma" w:hAnsi="Tahoma" w:cs="Tahoma"/>
        </w:rPr>
      </w:pPr>
    </w:p>
    <w:p w14:paraId="45A54A2E" w14:textId="77777777" w:rsidR="00AF08FE" w:rsidRPr="00715FF4" w:rsidRDefault="00AF08FE" w:rsidP="00273685">
      <w:pPr>
        <w:pStyle w:val="Heading3"/>
        <w:ind w:left="270" w:hanging="270"/>
        <w:rPr>
          <w:rFonts w:ascii="Tahoma" w:hAnsi="Tahoma" w:cs="Tahoma"/>
        </w:rPr>
      </w:pPr>
      <w:bookmarkStart w:id="1349" w:name="_54_Forefront_Protection"/>
      <w:bookmarkStart w:id="1350" w:name="_Toc336338318"/>
      <w:bookmarkStart w:id="1351" w:name="Srv_48ForefrontProtectionSuite"/>
      <w:bookmarkStart w:id="1352" w:name="Srv_44ForefrontSecforExcSharep"/>
      <w:bookmarkStart w:id="1353" w:name="Srv_45ForefrontSecforExcSharep"/>
      <w:bookmarkStart w:id="1354" w:name="_55_Forefront_Protection"/>
      <w:bookmarkStart w:id="1355" w:name="_Toc340680201"/>
      <w:bookmarkEnd w:id="1349"/>
      <w:bookmarkEnd w:id="1350"/>
      <w:bookmarkEnd w:id="1351"/>
      <w:bookmarkEnd w:id="1352"/>
      <w:bookmarkEnd w:id="1353"/>
      <w:bookmarkEnd w:id="1354"/>
      <w:r w:rsidRPr="00715FF4">
        <w:rPr>
          <w:rFonts w:ascii="Tahoma" w:hAnsi="Tahoma" w:cs="Tahoma"/>
          <w:caps/>
          <w:color w:val="F66400"/>
          <w:sz w:val="22"/>
          <w:vertAlign w:val="superscript"/>
          <w:lang w:val="pt-BR"/>
        </w:rPr>
        <w:t>55</w:t>
      </w:r>
      <w:r w:rsidRPr="00715FF4">
        <w:rPr>
          <w:rFonts w:ascii="Tahoma" w:hAnsi="Tahoma" w:cs="Tahoma"/>
          <w:b w:val="0"/>
          <w:color w:val="F66400"/>
          <w:sz w:val="22"/>
          <w:lang w:val="pt-BR"/>
        </w:rPr>
        <w:t xml:space="preserve"> </w:t>
      </w:r>
      <w:r w:rsidRPr="00715FF4">
        <w:rPr>
          <w:rFonts w:ascii="Tahoma" w:hAnsi="Tahoma" w:cs="Tahoma"/>
          <w:color w:val="F66400"/>
          <w:sz w:val="22"/>
          <w:lang w:val="pt-BR"/>
        </w:rPr>
        <w:t>Forefront Protection 2010 para Exchange Server (SL de Usuário e Dispositivo), Forefront Protection 2010 para SharePoint (SL de Usuário e Dispositivo) e</w:t>
      </w:r>
      <w:r w:rsidR="008634DB" w:rsidRPr="00715FF4">
        <w:rPr>
          <w:rFonts w:ascii="Tahoma" w:hAnsi="Tahoma" w:cs="Tahoma"/>
          <w:color w:val="F66400"/>
          <w:sz w:val="22"/>
          <w:lang w:val="pt-BR"/>
        </w:rPr>
        <w:t> </w:t>
      </w:r>
      <w:r w:rsidRPr="00715FF4">
        <w:rPr>
          <w:rFonts w:ascii="Tahoma" w:hAnsi="Tahoma" w:cs="Tahoma"/>
          <w:color w:val="F66400"/>
          <w:sz w:val="22"/>
          <w:lang w:val="pt-BR"/>
        </w:rPr>
        <w:t>Forefront Protection 2010 para Sites de Internet (SL Complementar)</w:t>
      </w:r>
      <w:bookmarkEnd w:id="1355"/>
    </w:p>
    <w:p w14:paraId="45A54A2F" w14:textId="77777777" w:rsidR="00AF08FE" w:rsidRPr="00715FF4" w:rsidRDefault="00AF08FE" w:rsidP="00273685">
      <w:pPr>
        <w:ind w:left="720"/>
        <w:rPr>
          <w:rFonts w:cs="Tahoma"/>
        </w:rPr>
      </w:pPr>
    </w:p>
    <w:p w14:paraId="45A54A30" w14:textId="77777777" w:rsidR="00AF08FE" w:rsidRPr="00F83E68" w:rsidRDefault="00AF08FE" w:rsidP="003501DF">
      <w:pPr>
        <w:ind w:left="720"/>
        <w:rPr>
          <w:rFonts w:cs="Tahoma"/>
          <w:lang w:val="pt-PT"/>
        </w:rPr>
      </w:pPr>
      <w:r w:rsidRPr="00F83E68">
        <w:rPr>
          <w:rFonts w:cs="Tahoma"/>
        </w:rPr>
        <w:t xml:space="preserve">Forefront Protection 2010 para SharePoint, Forefront Protection 2010 para Exchange Server e Forefront Protection 2010 para Sites de Internet não estarão mais disponíveis a partir de 1º de dezembro de 2012. </w:t>
      </w:r>
      <w:r w:rsidRPr="00715FF4">
        <w:rPr>
          <w:rFonts w:cs="Tahoma"/>
          <w:lang w:val="pt-BR"/>
        </w:rPr>
        <w:t>Os</w:t>
      </w:r>
      <w:r w:rsidR="002A4276" w:rsidRPr="00715FF4">
        <w:rPr>
          <w:rFonts w:cs="Tahoma"/>
          <w:lang w:val="pt-BR"/>
        </w:rPr>
        <w:t> </w:t>
      </w:r>
      <w:r w:rsidRPr="00715FF4">
        <w:rPr>
          <w:rFonts w:cs="Tahoma"/>
          <w:lang w:val="pt-BR"/>
        </w:rPr>
        <w:t>clientes existentes com assinaturas ativas para os serviços online a partir de 30 de novembro de 2012 poderão continuar a usar os serviços online antes da transição do cliente para um serviço sucessor ou 31</w:t>
      </w:r>
      <w:r w:rsidR="00877928" w:rsidRPr="00715FF4">
        <w:rPr>
          <w:rFonts w:cs="Tahoma"/>
          <w:lang w:val="pt-BR"/>
        </w:rPr>
        <w:t> </w:t>
      </w:r>
      <w:r w:rsidRPr="00715FF4">
        <w:rPr>
          <w:rFonts w:cs="Tahoma"/>
          <w:lang w:val="pt-BR"/>
        </w:rPr>
        <w:t>de</w:t>
      </w:r>
      <w:r w:rsidR="002A4276" w:rsidRPr="00715FF4">
        <w:rPr>
          <w:rFonts w:cs="Tahoma"/>
          <w:lang w:val="pt-BR"/>
        </w:rPr>
        <w:t> </w:t>
      </w:r>
      <w:r w:rsidRPr="00715FF4">
        <w:rPr>
          <w:rFonts w:cs="Tahoma"/>
          <w:lang w:val="pt-BR"/>
        </w:rPr>
        <w:t>dezembro de 2015. Os clientes existentes também poderão adicionar novos usuários, conforme necessário, sem qualquer exigência de pedidos de Licenças adicionais de Assinaturas do Usuário.</w:t>
      </w:r>
      <w:r w:rsidR="00CD5606" w:rsidRPr="00F83E68">
        <w:rPr>
          <w:rFonts w:cs="Tahoma"/>
          <w:lang w:val="pt-PT"/>
        </w:rPr>
        <w:t xml:space="preserve"> </w:t>
      </w:r>
      <w:r w:rsidRPr="00715FF4">
        <w:rPr>
          <w:rFonts w:cs="Tahoma"/>
          <w:color w:val="000000"/>
          <w:lang w:val="pt-BR"/>
        </w:rPr>
        <w:t>O uso contínuo dos serviços online permanece sujeito aos termos e às condições do Contrato de Licenciamento por Volume do cliente, dos direitos de uso do produto do serviço online e dos termos e das condições aqui.</w:t>
      </w:r>
      <w:r w:rsidRPr="00F83E68">
        <w:rPr>
          <w:rFonts w:cs="Tahoma"/>
          <w:lang w:val="pt-PT"/>
        </w:rPr>
        <w:t xml:space="preserve"> </w:t>
      </w:r>
    </w:p>
    <w:p w14:paraId="45A54A31" w14:textId="77777777" w:rsidR="00AF08FE" w:rsidRPr="00F83E68" w:rsidRDefault="00AF08FE" w:rsidP="00273685">
      <w:pPr>
        <w:ind w:left="720"/>
        <w:rPr>
          <w:rFonts w:cs="Tahoma"/>
          <w:lang w:val="pt-PT"/>
        </w:rPr>
      </w:pPr>
    </w:p>
    <w:p w14:paraId="45A54A32" w14:textId="77777777" w:rsidR="00AF08FE" w:rsidRPr="00F83E68" w:rsidRDefault="00AF08FE" w:rsidP="00273685">
      <w:pPr>
        <w:spacing w:before="120" w:after="120"/>
        <w:ind w:left="720"/>
        <w:rPr>
          <w:rFonts w:cs="Tahoma"/>
          <w:lang w:val="pt-PT"/>
        </w:rPr>
      </w:pPr>
      <w:r w:rsidRPr="00715FF4">
        <w:rPr>
          <w:rFonts w:cs="Tahoma"/>
          <w:u w:val="single"/>
          <w:lang w:val="pt-BR"/>
        </w:rPr>
        <w:t>Direito de migração para o Forefront Protection 2010 for Exchange Server</w:t>
      </w:r>
    </w:p>
    <w:p w14:paraId="45A54A33" w14:textId="77777777" w:rsidR="00AF08FE" w:rsidRPr="00715FF4" w:rsidRDefault="00AF08FE" w:rsidP="00273685">
      <w:pPr>
        <w:ind w:left="720"/>
        <w:rPr>
          <w:rFonts w:cs="Tahoma"/>
          <w:lang w:val="pt-BR"/>
        </w:rPr>
      </w:pPr>
      <w:r w:rsidRPr="00715FF4">
        <w:rPr>
          <w:rFonts w:cs="Tahoma"/>
          <w:color w:val="000000"/>
          <w:lang w:val="pt-BR"/>
        </w:rPr>
        <w:t>Os clientes de licenças por volume que adquiriram uma licença para o Forefront Protection 2010 for Exchange Server estão qualificados para usar o Antigen para Exchange, o Antigen para Gateways SMTP e</w:t>
      </w:r>
      <w:r w:rsidR="00814EA9" w:rsidRPr="00715FF4">
        <w:rPr>
          <w:rFonts w:cs="Tahoma"/>
          <w:color w:val="000000"/>
          <w:lang w:val="pt-BR"/>
        </w:rPr>
        <w:t> </w:t>
      </w:r>
      <w:r w:rsidRPr="00715FF4">
        <w:rPr>
          <w:rFonts w:cs="Tahoma"/>
          <w:color w:val="000000"/>
          <w:lang w:val="pt-BR"/>
        </w:rPr>
        <w:t>o</w:t>
      </w:r>
      <w:r w:rsidR="00814EA9" w:rsidRPr="00715FF4">
        <w:rPr>
          <w:rFonts w:cs="Tahoma"/>
          <w:color w:val="000000"/>
          <w:lang w:val="pt-BR"/>
        </w:rPr>
        <w:t> </w:t>
      </w:r>
      <w:r w:rsidRPr="00715FF4">
        <w:rPr>
          <w:rFonts w:cs="Tahoma"/>
          <w:color w:val="000000"/>
          <w:lang w:val="pt-BR"/>
        </w:rPr>
        <w:t>Antigen Spam Manager no lugar do Forefront Protection 2010 for Exchange Server.</w:t>
      </w:r>
      <w:r w:rsidR="00CD5606" w:rsidRPr="00F83E68">
        <w:rPr>
          <w:rFonts w:cs="Tahoma"/>
          <w:lang w:val="pt-PT"/>
        </w:rPr>
        <w:t xml:space="preserve"> </w:t>
      </w:r>
      <w:r w:rsidRPr="00715FF4">
        <w:rPr>
          <w:rFonts w:cs="Tahoma"/>
          <w:color w:val="000000"/>
          <w:lang w:val="pt-BR"/>
        </w:rPr>
        <w:t>O uso do Antigen para Exchange, do Antigen para Gateways SMTP e do Antigen Spam Manager está sujeito ao respectivo contrato de licença e aos direitos de uso do Forefront Protection 2010 for Exchange Server.* Os direitos dos</w:t>
      </w:r>
      <w:r w:rsidR="00814EA9" w:rsidRPr="00715FF4">
        <w:rPr>
          <w:rFonts w:cs="Tahoma"/>
          <w:color w:val="000000"/>
          <w:lang w:val="pt-BR"/>
        </w:rPr>
        <w:t> </w:t>
      </w:r>
      <w:r w:rsidRPr="00715FF4">
        <w:rPr>
          <w:rFonts w:cs="Tahoma"/>
          <w:color w:val="000000"/>
          <w:lang w:val="pt-BR"/>
        </w:rPr>
        <w:t>clientes de usar o Antigen para Exchange, o Antigen para Gateways SMTP e o Antigen Spam Manager expirarão quando os direitos sob a licença do Forefront Protection 2010 for Exchange Server expirarem.</w:t>
      </w:r>
    </w:p>
    <w:p w14:paraId="45A54A34" w14:textId="77777777" w:rsidR="00AF08FE" w:rsidRPr="00715FF4" w:rsidRDefault="00AF08FE" w:rsidP="00273685">
      <w:pPr>
        <w:ind w:left="720"/>
        <w:rPr>
          <w:rFonts w:cs="Tahoma"/>
          <w:lang w:val="pt-BR"/>
        </w:rPr>
      </w:pPr>
    </w:p>
    <w:p w14:paraId="45A54A35" w14:textId="77777777" w:rsidR="00AF08FE" w:rsidRPr="00F83E68" w:rsidRDefault="00AF08FE" w:rsidP="00273685">
      <w:pPr>
        <w:ind w:left="720"/>
        <w:rPr>
          <w:rFonts w:cs="Tahoma"/>
          <w:lang w:val="pt-PT"/>
        </w:rPr>
      </w:pPr>
      <w:r w:rsidRPr="00715FF4">
        <w:rPr>
          <w:rFonts w:cs="Tahoma"/>
          <w:color w:val="000000"/>
          <w:lang w:val="pt-BR"/>
        </w:rPr>
        <w:t>*O direito de usar o Antigen no lugar do Forefront Security não se aplica aos clientes que inicialmente adquirirem licenças para um ou mais dos serviços Antigen e migrarem para o Forefront Protection 2010 for</w:t>
      </w:r>
      <w:r w:rsidR="00460939" w:rsidRPr="00715FF4">
        <w:rPr>
          <w:rFonts w:cs="Tahoma"/>
          <w:color w:val="000000"/>
          <w:lang w:val="pt-BR"/>
        </w:rPr>
        <w:t> </w:t>
      </w:r>
      <w:r w:rsidRPr="00715FF4">
        <w:rPr>
          <w:rFonts w:cs="Tahoma"/>
          <w:color w:val="000000"/>
          <w:lang w:val="pt-BR"/>
        </w:rPr>
        <w:t>Exchange Server.</w:t>
      </w:r>
      <w:r w:rsidR="00CD5606" w:rsidRPr="00F83E68">
        <w:rPr>
          <w:rFonts w:cs="Tahoma"/>
          <w:lang w:val="pt-PT"/>
        </w:rPr>
        <w:t xml:space="preserve"> </w:t>
      </w:r>
      <w:r w:rsidRPr="00715FF4">
        <w:rPr>
          <w:rFonts w:cs="Tahoma"/>
          <w:color w:val="000000"/>
          <w:lang w:val="pt-BR"/>
        </w:rPr>
        <w:t>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for Exchange Server.</w:t>
      </w:r>
      <w:r w:rsidR="00CD5606" w:rsidRPr="00F83E68">
        <w:rPr>
          <w:rFonts w:cs="Tahoma"/>
          <w:lang w:val="pt-PT"/>
        </w:rPr>
        <w:t xml:space="preserve"> </w:t>
      </w:r>
    </w:p>
    <w:p w14:paraId="45A54A36" w14:textId="77777777" w:rsidR="00AF08FE" w:rsidRPr="00F83E68" w:rsidRDefault="00AF08FE" w:rsidP="00273685">
      <w:pPr>
        <w:ind w:left="720"/>
        <w:rPr>
          <w:rFonts w:cs="Tahoma"/>
          <w:lang w:val="pt-PT"/>
        </w:rPr>
      </w:pPr>
    </w:p>
    <w:p w14:paraId="45A54A37" w14:textId="77777777" w:rsidR="00AF08FE" w:rsidRPr="00F83E68" w:rsidRDefault="00AF08FE" w:rsidP="00273685">
      <w:pPr>
        <w:spacing w:before="120" w:after="120"/>
        <w:ind w:left="720"/>
        <w:rPr>
          <w:rFonts w:cs="Tahoma"/>
          <w:lang w:val="pt-PT"/>
        </w:rPr>
      </w:pPr>
      <w:r w:rsidRPr="00715FF4">
        <w:rPr>
          <w:rFonts w:cs="Tahoma"/>
          <w:u w:val="single"/>
          <w:lang w:val="pt-BR"/>
        </w:rPr>
        <w:t>Direito de downgrade do Forefront Security for SharePoint</w:t>
      </w:r>
    </w:p>
    <w:p w14:paraId="45A54A38" w14:textId="77777777" w:rsidR="00AF08FE" w:rsidRPr="00F83E68" w:rsidRDefault="00AF08FE" w:rsidP="00273685">
      <w:pPr>
        <w:ind w:left="720"/>
        <w:rPr>
          <w:rFonts w:cs="Tahoma"/>
          <w:lang w:val="pt-PT"/>
        </w:rPr>
      </w:pPr>
      <w:r w:rsidRPr="00715FF4">
        <w:rPr>
          <w:rFonts w:cs="Tahoma"/>
          <w:lang w:val="pt-BR"/>
        </w:rPr>
        <w:t>Os clientes de licenças por volume que adquiriram uma licença para o Forefront Protection 2010 for SharePoint estão qualificados para fazer downgrade para e usar o Antigen para SharePoint no lugar de suas licenças do Forefront Protection 2010 for SharePoint.</w:t>
      </w:r>
      <w:r w:rsidR="00CD5606" w:rsidRPr="00F83E68">
        <w:rPr>
          <w:rFonts w:cs="Tahoma"/>
          <w:lang w:val="pt-PT"/>
        </w:rPr>
        <w:t xml:space="preserve"> </w:t>
      </w:r>
      <w:r w:rsidRPr="00715FF4">
        <w:rPr>
          <w:rFonts w:cs="Tahoma"/>
          <w:lang w:val="pt-BR"/>
        </w:rPr>
        <w:t>O uso do Antigen para SharePoint está sujeito ao respectivo contrato de licença e aos direitos de uso do Forefront Protection 2010 for SharePoint.</w:t>
      </w:r>
      <w:r w:rsidRPr="00F83E68">
        <w:rPr>
          <w:rFonts w:cs="Tahoma"/>
          <w:lang w:val="pt-PT"/>
        </w:rPr>
        <w:t xml:space="preserve"> </w:t>
      </w:r>
      <w:r w:rsidRPr="00715FF4">
        <w:rPr>
          <w:rFonts w:cs="Tahoma"/>
          <w:lang w:val="pt-BR"/>
        </w:rPr>
        <w:t>Os direitos dos clientes de usar o Antigen para SharePoint expirarão quando os direitos sob a licença do Forefront Protection 2010 for SharePoint expirarem.</w:t>
      </w:r>
    </w:p>
    <w:p w14:paraId="45A54A39" w14:textId="77777777" w:rsidR="00AF08FE" w:rsidRPr="00F83E68" w:rsidRDefault="00AF08FE" w:rsidP="00273685">
      <w:pPr>
        <w:ind w:left="720"/>
        <w:rPr>
          <w:rFonts w:cs="Tahoma"/>
          <w:lang w:val="pt-PT"/>
        </w:rPr>
      </w:pPr>
    </w:p>
    <w:p w14:paraId="45A54A3A" w14:textId="77777777" w:rsidR="00AF08FE" w:rsidRPr="00F83E68" w:rsidRDefault="00AF08FE" w:rsidP="00273685">
      <w:pPr>
        <w:ind w:left="720"/>
        <w:rPr>
          <w:rFonts w:cs="Tahoma"/>
          <w:lang w:val="pt-PT"/>
        </w:rPr>
      </w:pPr>
      <w:r w:rsidRPr="00715FF4">
        <w:rPr>
          <w:rFonts w:cs="Tahoma"/>
          <w:color w:val="000000"/>
          <w:lang w:val="pt-BR"/>
        </w:rPr>
        <w:t>Todos os usuários (ou dispositivos) que acessarem um servidor protegido precisarão de SLs de Usuário (ou Dispositivo), a menos que estejam licenciados por meio do External Connector do Forefront for Exchange ou de SLs Complementares do Forefront Security para SharePoint para Internet Sites.</w:t>
      </w:r>
    </w:p>
    <w:p w14:paraId="45A54A3B" w14:textId="77777777" w:rsidR="00AF08FE" w:rsidRPr="00715FF4" w:rsidRDefault="00AF08FE" w:rsidP="00273685">
      <w:pPr>
        <w:pStyle w:val="EndnoteText"/>
        <w:ind w:left="720"/>
        <w:rPr>
          <w:rFonts w:ascii="Tahoma" w:hAnsi="Tahoma" w:cs="Tahoma"/>
        </w:rPr>
      </w:pPr>
    </w:p>
    <w:p w14:paraId="45A54A3C" w14:textId="77777777" w:rsidR="00AF08FE" w:rsidRPr="00715FF4" w:rsidRDefault="00AF08FE" w:rsidP="00273685">
      <w:pPr>
        <w:pStyle w:val="EndnoteText"/>
        <w:ind w:left="720"/>
        <w:rPr>
          <w:rFonts w:cs="Tahoma"/>
          <w:sz w:val="18"/>
          <w:szCs w:val="18"/>
        </w:rPr>
      </w:pPr>
      <w:r w:rsidRPr="00715FF4">
        <w:rPr>
          <w:rFonts w:cs="Tahoma"/>
          <w:color w:val="000000"/>
          <w:sz w:val="18"/>
          <w:szCs w:val="18"/>
        </w:rPr>
        <w:t xml:space="preserve">Consulte a </w:t>
      </w:r>
      <w:hyperlink w:anchor="_SECTION_3_–" w:history="1">
        <w:r w:rsidRPr="00715FF4">
          <w:rPr>
            <w:rFonts w:cs="Tahoma"/>
            <w:sz w:val="18"/>
            <w:szCs w:val="18"/>
          </w:rPr>
          <w:t xml:space="preserve"> </w:t>
        </w:r>
        <w:hyperlink w:anchor="_Section_5_–" w:history="1">
          <w:r w:rsidR="007C45A0" w:rsidRPr="00715FF4">
            <w:rPr>
              <w:rStyle w:val="Hyperlink"/>
              <w:rFonts w:ascii="Tahoma" w:hAnsi="Tahoma" w:cs="Tahoma"/>
              <w:sz w:val="18"/>
              <w:szCs w:val="18"/>
              <w:lang w:val="pt-BR" w:eastAsia="en-US"/>
            </w:rPr>
            <w:t>Seção 5</w:t>
          </w:r>
        </w:hyperlink>
      </w:hyperlink>
      <w:r w:rsidRPr="00715FF4">
        <w:rPr>
          <w:rFonts w:cs="Tahoma"/>
          <w:color w:val="000000"/>
          <w:sz w:val="18"/>
          <w:szCs w:val="18"/>
        </w:rPr>
        <w:t xml:space="preserve"> para obter informações sobre os termos de pagamento e preços dos serviços online.</w:t>
      </w:r>
    </w:p>
    <w:p w14:paraId="45A54A3D" w14:textId="77777777" w:rsidR="00AF08FE" w:rsidRPr="00F83E68" w:rsidRDefault="00AF08FE" w:rsidP="00273685">
      <w:pPr>
        <w:pStyle w:val="EndnoteText"/>
        <w:rPr>
          <w:sz w:val="18"/>
          <w:szCs w:val="24"/>
          <w:lang w:val="pt-PT"/>
        </w:rPr>
      </w:pPr>
    </w:p>
    <w:p w14:paraId="45A54A3E" w14:textId="77777777" w:rsidR="00AF08FE" w:rsidRPr="00F83E68" w:rsidRDefault="00AF08FE" w:rsidP="00273685">
      <w:pPr>
        <w:pStyle w:val="EndnoteText"/>
        <w:rPr>
          <w:sz w:val="18"/>
          <w:szCs w:val="24"/>
          <w:lang w:val="pt-PT"/>
        </w:rPr>
      </w:pPr>
    </w:p>
    <w:p w14:paraId="45A54A3F" w14:textId="77777777" w:rsidR="002E7026" w:rsidRPr="00F83E68" w:rsidRDefault="002E7026" w:rsidP="00273685">
      <w:pPr>
        <w:pStyle w:val="EndnoteText"/>
        <w:rPr>
          <w:sz w:val="18"/>
          <w:szCs w:val="24"/>
          <w:lang w:val="pt-PT"/>
        </w:rPr>
      </w:pPr>
    </w:p>
    <w:p w14:paraId="45A54A40" w14:textId="77777777" w:rsidR="002E7026" w:rsidRPr="00F83E68" w:rsidRDefault="002E7026" w:rsidP="00273685">
      <w:pPr>
        <w:pStyle w:val="EndnoteText"/>
        <w:rPr>
          <w:sz w:val="18"/>
          <w:szCs w:val="24"/>
          <w:lang w:val="pt-PT"/>
        </w:rPr>
      </w:pPr>
    </w:p>
    <w:p w14:paraId="45A54A41" w14:textId="77777777" w:rsidR="002E7026" w:rsidRPr="00F83E68" w:rsidRDefault="002E7026" w:rsidP="00273685">
      <w:pPr>
        <w:pStyle w:val="EndnoteText"/>
        <w:rPr>
          <w:sz w:val="18"/>
          <w:szCs w:val="24"/>
          <w:lang w:val="pt-PT"/>
        </w:rPr>
      </w:pPr>
    </w:p>
    <w:p w14:paraId="45A54A42" w14:textId="77777777" w:rsidR="002E7026" w:rsidRPr="00F83E68" w:rsidRDefault="002E7026" w:rsidP="00273685">
      <w:pPr>
        <w:pStyle w:val="EndnoteText"/>
        <w:rPr>
          <w:sz w:val="18"/>
          <w:szCs w:val="24"/>
          <w:lang w:val="pt-PT"/>
        </w:rPr>
      </w:pPr>
    </w:p>
    <w:p w14:paraId="45A54A43" w14:textId="77777777" w:rsidR="002E7026" w:rsidRPr="00F83E68" w:rsidRDefault="002E7026" w:rsidP="00273685">
      <w:pPr>
        <w:pStyle w:val="EndnoteText"/>
        <w:rPr>
          <w:sz w:val="18"/>
          <w:szCs w:val="24"/>
          <w:lang w:val="pt-PT"/>
        </w:rPr>
      </w:pPr>
    </w:p>
    <w:p w14:paraId="45A54A44" w14:textId="77777777" w:rsidR="002E7026" w:rsidRPr="00F83E68" w:rsidRDefault="002E7026" w:rsidP="00273685">
      <w:pPr>
        <w:pStyle w:val="EndnoteText"/>
        <w:rPr>
          <w:sz w:val="18"/>
          <w:szCs w:val="24"/>
          <w:lang w:val="pt-PT"/>
        </w:rPr>
      </w:pPr>
    </w:p>
    <w:p w14:paraId="45A54A45" w14:textId="77777777" w:rsidR="002E7026" w:rsidRPr="00F83E68" w:rsidRDefault="002E7026" w:rsidP="00273685">
      <w:pPr>
        <w:pStyle w:val="EndnoteText"/>
        <w:rPr>
          <w:sz w:val="18"/>
          <w:szCs w:val="24"/>
          <w:lang w:val="pt-PT"/>
        </w:rPr>
      </w:pPr>
    </w:p>
    <w:p w14:paraId="45A54A46" w14:textId="77777777" w:rsidR="002E7026" w:rsidRPr="00F83E68" w:rsidRDefault="002E7026" w:rsidP="00273685">
      <w:pPr>
        <w:pStyle w:val="EndnoteText"/>
        <w:rPr>
          <w:sz w:val="18"/>
          <w:szCs w:val="24"/>
          <w:lang w:val="pt-PT"/>
        </w:rPr>
      </w:pPr>
    </w:p>
    <w:p w14:paraId="45A54A47" w14:textId="77777777" w:rsidR="002E7026" w:rsidRPr="00F83E68" w:rsidRDefault="002E7026" w:rsidP="00273685">
      <w:pPr>
        <w:pStyle w:val="EndnoteText"/>
        <w:rPr>
          <w:sz w:val="18"/>
          <w:szCs w:val="24"/>
          <w:lang w:val="pt-PT"/>
        </w:rPr>
      </w:pPr>
    </w:p>
    <w:p w14:paraId="45A54A48" w14:textId="77777777" w:rsidR="002E7026" w:rsidRPr="00F83E68" w:rsidRDefault="002E7026" w:rsidP="00273685">
      <w:pPr>
        <w:pStyle w:val="EndnoteText"/>
        <w:rPr>
          <w:sz w:val="18"/>
          <w:szCs w:val="24"/>
          <w:lang w:val="pt-PT"/>
        </w:rPr>
      </w:pPr>
    </w:p>
    <w:p w14:paraId="45A54A49" w14:textId="77777777" w:rsidR="002E7026" w:rsidRPr="00F83E68" w:rsidRDefault="002E7026" w:rsidP="00273685">
      <w:pPr>
        <w:pStyle w:val="EndnoteText"/>
        <w:rPr>
          <w:sz w:val="18"/>
          <w:szCs w:val="24"/>
          <w:lang w:val="pt-PT"/>
        </w:rPr>
      </w:pPr>
    </w:p>
    <w:p w14:paraId="45A54A4A" w14:textId="77777777" w:rsidR="007C45A0" w:rsidRPr="00F83E68" w:rsidRDefault="007C45A0" w:rsidP="00273685">
      <w:pPr>
        <w:pStyle w:val="EndnoteText"/>
        <w:rPr>
          <w:sz w:val="18"/>
          <w:szCs w:val="24"/>
          <w:lang w:val="pt-PT"/>
        </w:rPr>
      </w:pPr>
    </w:p>
    <w:p w14:paraId="45A54A4B" w14:textId="77777777" w:rsidR="00AF08FE" w:rsidRPr="00F83E68" w:rsidRDefault="00AF08FE" w:rsidP="00796FF5">
      <w:pPr>
        <w:pStyle w:val="Heading3"/>
        <w:rPr>
          <w:rFonts w:ascii="Tahoma" w:hAnsi="Tahoma" w:cs="Tahoma"/>
          <w:lang w:val="pt-PT"/>
        </w:rPr>
      </w:pPr>
      <w:bookmarkStart w:id="1356" w:name="_Toc336338319"/>
      <w:bookmarkStart w:id="1357" w:name="_56_Forefront_Protection"/>
      <w:bookmarkStart w:id="1358" w:name="_Toc340680202"/>
      <w:bookmarkEnd w:id="1356"/>
      <w:bookmarkEnd w:id="1357"/>
      <w:r w:rsidRPr="00715FF4">
        <w:rPr>
          <w:rFonts w:ascii="Tahoma" w:hAnsi="Tahoma" w:cs="Tahoma"/>
          <w:caps/>
          <w:color w:val="F66400"/>
          <w:sz w:val="22"/>
          <w:vertAlign w:val="superscript"/>
          <w:lang w:val="pt-BR"/>
        </w:rPr>
        <w:t xml:space="preserve">56 </w:t>
      </w:r>
      <w:r w:rsidR="002C72C0" w:rsidRPr="00715FF4">
        <w:rPr>
          <w:rFonts w:ascii="Tahoma" w:hAnsi="Tahoma" w:cs="Tahoma"/>
          <w:color w:val="F66400"/>
          <w:sz w:val="22"/>
          <w:lang w:val="pt-BR"/>
        </w:rPr>
        <w:t>Forefront Protection Suite (Dispositivo E Usuário)</w:t>
      </w:r>
      <w:bookmarkEnd w:id="1358"/>
    </w:p>
    <w:p w14:paraId="45A54A4C" w14:textId="77777777" w:rsidR="00AF08FE" w:rsidRPr="00F83E68" w:rsidRDefault="00AF08FE" w:rsidP="00796FF5">
      <w:pPr>
        <w:rPr>
          <w:rFonts w:cs="Tahoma"/>
          <w:lang w:val="pt-PT"/>
        </w:rPr>
      </w:pPr>
    </w:p>
    <w:p w14:paraId="45A54A4D" w14:textId="77777777" w:rsidR="00AF08FE" w:rsidRPr="00F83E68" w:rsidRDefault="00AF08FE" w:rsidP="003501DF">
      <w:pPr>
        <w:ind w:left="720"/>
        <w:rPr>
          <w:rFonts w:cs="Tahoma"/>
          <w:lang w:val="pt-PT"/>
        </w:rPr>
      </w:pPr>
      <w:bookmarkStart w:id="1359" w:name="Srv_45ForefrontSecfoOffComm"/>
      <w:bookmarkStart w:id="1360" w:name="Srv_46ForefrontSecfoOffComm"/>
      <w:bookmarkEnd w:id="1359"/>
      <w:bookmarkEnd w:id="1360"/>
      <w:r w:rsidRPr="00715FF4">
        <w:rPr>
          <w:rFonts w:cs="Tahoma"/>
          <w:color w:val="000000"/>
          <w:lang w:val="pt-BR"/>
        </w:rPr>
        <w:t>O Forefront Protection Suite não estará mais disponível a partir de 1º de dezembro de 2012. Os Clientes com assinaturas ativas do serviço online a partir de 30 de novembro de 2012 podem continuar usando os serviços de componentes até o término de sua assinatura.</w:t>
      </w:r>
      <w:r w:rsidR="00CD5606" w:rsidRPr="00F83E68">
        <w:rPr>
          <w:rFonts w:cs="Tahoma"/>
          <w:lang w:val="pt-PT"/>
        </w:rPr>
        <w:t xml:space="preserve"> </w:t>
      </w:r>
      <w:r w:rsidRPr="00715FF4">
        <w:rPr>
          <w:rFonts w:cs="Tahoma"/>
          <w:lang w:val="pt-BR"/>
        </w:rPr>
        <w:t>Esses clientes também podem continuar a usar os componentes do Forefront Security para Office Communications Server, Forefront Protection 2010 para Exchange Server, Forefront Threat Management Gateway Web Protection Service e Forefront Protection 2010 para SharePoint Server do pacote antes da transição do cliente para os serviços sucessores ou 31 de</w:t>
      </w:r>
      <w:r w:rsidR="00894AB9" w:rsidRPr="00715FF4">
        <w:rPr>
          <w:rFonts w:cs="Tahoma"/>
          <w:lang w:val="pt-BR"/>
        </w:rPr>
        <w:t> </w:t>
      </w:r>
      <w:r w:rsidRPr="00715FF4">
        <w:rPr>
          <w:rFonts w:cs="Tahoma"/>
          <w:lang w:val="pt-BR"/>
        </w:rPr>
        <w:t>dezembro de 2015. Os clientes existentes também poderão adicionar novos usuários conforme a necessidade para o Forefront Security para Office Communications Server, Forefront Protection 2010 para Exchange Server, Forefront Threat management Gateway Web Protection Service e Forefront Protection para SharePoint Server sem qualquer exigência de pedir Licenças adicionais de Assinatura do Usuário.</w:t>
      </w:r>
      <w:r w:rsidRPr="00F83E68">
        <w:rPr>
          <w:rFonts w:cs="Tahoma"/>
          <w:lang w:val="pt-PT"/>
        </w:rPr>
        <w:t xml:space="preserve"> </w:t>
      </w:r>
      <w:r w:rsidRPr="00715FF4">
        <w:rPr>
          <w:rFonts w:cs="Tahoma"/>
          <w:color w:val="000000"/>
          <w:lang w:val="pt-BR"/>
        </w:rPr>
        <w:t>O uso contínuo dos serviços online dos componentes permanece sujeito aos termos e às condições do Contrato de Licenciamento por Volume do cliente, dos direitos de uso do produto dos serviços online e dos termos e das condições aqui.</w:t>
      </w:r>
    </w:p>
    <w:p w14:paraId="45A54A4E" w14:textId="77777777" w:rsidR="00AF08FE" w:rsidRPr="00F83E68" w:rsidRDefault="00AF08FE" w:rsidP="00796FF5">
      <w:pPr>
        <w:ind w:left="720"/>
        <w:rPr>
          <w:rFonts w:cs="Tahoma"/>
          <w:lang w:val="pt-PT"/>
        </w:rPr>
      </w:pPr>
    </w:p>
    <w:p w14:paraId="45A54A4F" w14:textId="77777777" w:rsidR="00AF08FE" w:rsidRPr="00F83E68" w:rsidRDefault="00AF08FE" w:rsidP="00796FF5">
      <w:pPr>
        <w:ind w:left="720"/>
        <w:rPr>
          <w:rFonts w:cs="Tahoma"/>
          <w:lang w:val="pt-PT"/>
        </w:rPr>
      </w:pPr>
      <w:r w:rsidRPr="00715FF4">
        <w:rPr>
          <w:rFonts w:cs="Tahoma"/>
          <w:color w:val="000000"/>
          <w:lang w:val="pt-BR"/>
        </w:rPr>
        <w:t>Uma assinatura do Forefront Protection Suite consiste nos seguintes serviços online:</w:t>
      </w:r>
      <w:r w:rsidRPr="00F83E68">
        <w:rPr>
          <w:rFonts w:cs="Tahoma"/>
          <w:color w:val="000000"/>
          <w:szCs w:val="20"/>
          <w:lang w:val="pt-PT"/>
        </w:rPr>
        <w:t xml:space="preserve"> </w:t>
      </w:r>
      <w:r w:rsidRPr="00715FF4">
        <w:rPr>
          <w:rFonts w:cs="Tahoma"/>
          <w:color w:val="000000"/>
          <w:lang w:val="pt-BR"/>
        </w:rPr>
        <w:t>Forefront Endpoint Protection, Forefront for Office Communications Server (anteriormente, Antigen para Serviço de Mensagens Instantâneas), Forefront Online Protection for Exchange (anteriormente, Exchange Hosted Filtering), Forefront Protection 2010 for Exchange Server, Forefront Threat Management Gateway Web Protection Service e Forefront Protection 2010 for SharePoint Server.</w:t>
      </w:r>
      <w:r w:rsidRPr="00F83E68">
        <w:rPr>
          <w:rFonts w:cs="Tahoma"/>
          <w:lang w:val="pt-PT"/>
        </w:rPr>
        <w:t xml:space="preserve"> </w:t>
      </w:r>
    </w:p>
    <w:p w14:paraId="45A54A50" w14:textId="77777777" w:rsidR="00AF08FE" w:rsidRPr="00F83E68" w:rsidRDefault="00AF08FE" w:rsidP="00796FF5">
      <w:pPr>
        <w:ind w:left="720"/>
        <w:rPr>
          <w:rFonts w:cs="Tahoma"/>
          <w:lang w:val="pt-PT"/>
        </w:rPr>
      </w:pPr>
    </w:p>
    <w:p w14:paraId="45A54A51" w14:textId="77777777" w:rsidR="00AF08FE" w:rsidRPr="00F83E68" w:rsidRDefault="00AF08FE" w:rsidP="00796FF5">
      <w:pPr>
        <w:ind w:left="720"/>
        <w:rPr>
          <w:rFonts w:cs="Tahoma"/>
          <w:lang w:val="pt-PT"/>
        </w:rPr>
      </w:pPr>
      <w:r w:rsidRPr="00715FF4">
        <w:rPr>
          <w:rFonts w:cs="Tahoma"/>
          <w:lang w:val="pt-BR"/>
        </w:rPr>
        <w:t xml:space="preserve">Consulte a </w:t>
      </w:r>
      <w:hyperlink w:anchor="_Seção_5_–" w:history="1">
        <w:hyperlink w:anchor="_Section_5_–" w:history="1">
          <w:r w:rsidR="007C45A0" w:rsidRPr="00715FF4">
            <w:rPr>
              <w:rStyle w:val="Hyperlink"/>
              <w:rFonts w:cs="Tahoma"/>
              <w:szCs w:val="18"/>
              <w:lang w:val="pt-BR"/>
            </w:rPr>
            <w:t>Seção 5</w:t>
          </w:r>
        </w:hyperlink>
      </w:hyperlink>
      <w:r w:rsidRPr="00715FF4">
        <w:rPr>
          <w:rFonts w:cs="Tahoma"/>
          <w:lang w:val="pt-BR"/>
        </w:rPr>
        <w:t xml:space="preserve"> para obter informações sobre os termos de pagamento e preços dos serviços online.</w:t>
      </w:r>
      <w:r w:rsidRPr="00F83E68">
        <w:rPr>
          <w:rFonts w:cs="Tahoma"/>
          <w:lang w:val="pt-PT"/>
        </w:rPr>
        <w:t xml:space="preserve"> </w:t>
      </w:r>
    </w:p>
    <w:p w14:paraId="45A54A52" w14:textId="77777777" w:rsidR="00AF08FE" w:rsidRPr="00F83E68" w:rsidRDefault="00AF08FE" w:rsidP="00796FF5">
      <w:pPr>
        <w:ind w:left="720"/>
        <w:rPr>
          <w:rFonts w:cs="Tahoma"/>
          <w:lang w:val="pt-PT"/>
        </w:rPr>
      </w:pPr>
    </w:p>
    <w:p w14:paraId="45A54A53" w14:textId="77777777" w:rsidR="00AF08FE" w:rsidRPr="00F83E68" w:rsidRDefault="00AF08FE">
      <w:pPr>
        <w:pStyle w:val="Heading3"/>
        <w:rPr>
          <w:rFonts w:ascii="Tahoma" w:hAnsi="Tahoma" w:cs="Tahoma"/>
          <w:lang w:val="pt-PT"/>
        </w:rPr>
      </w:pPr>
    </w:p>
    <w:p w14:paraId="45A54A54" w14:textId="77777777" w:rsidR="00AF08FE" w:rsidRPr="00F83E68" w:rsidRDefault="00AF08FE" w:rsidP="00894AB9">
      <w:pPr>
        <w:pStyle w:val="Heading3"/>
        <w:ind w:left="270" w:hanging="270"/>
        <w:rPr>
          <w:rFonts w:ascii="Tahoma" w:hAnsi="Tahoma" w:cs="Tahoma"/>
          <w:lang w:val="pt-PT"/>
        </w:rPr>
      </w:pPr>
      <w:bookmarkStart w:id="1361" w:name="_Toc336338320"/>
      <w:bookmarkStart w:id="1362" w:name="Srv_49ForefrontSecfoOffComm"/>
      <w:bookmarkStart w:id="1363" w:name="_57_Forefront_Security"/>
      <w:bookmarkStart w:id="1364" w:name="_Toc340680203"/>
      <w:bookmarkEnd w:id="1361"/>
      <w:bookmarkEnd w:id="1362"/>
      <w:bookmarkEnd w:id="1363"/>
      <w:r w:rsidRPr="00715FF4">
        <w:rPr>
          <w:rFonts w:ascii="Tahoma" w:hAnsi="Tahoma" w:cs="Tahoma"/>
          <w:caps/>
          <w:color w:val="F66400"/>
          <w:sz w:val="22"/>
          <w:vertAlign w:val="superscript"/>
          <w:lang w:val="pt-BR"/>
        </w:rPr>
        <w:t xml:space="preserve">57 </w:t>
      </w:r>
      <w:r w:rsidRPr="00715FF4">
        <w:rPr>
          <w:rFonts w:ascii="Tahoma" w:hAnsi="Tahoma" w:cs="Tahoma"/>
          <w:color w:val="F66400"/>
          <w:sz w:val="22"/>
          <w:lang w:val="pt-BR"/>
        </w:rPr>
        <w:t>Forefront Security para Office Communications Server (SL de Usuário e</w:t>
      </w:r>
      <w:r w:rsidR="00894AB9" w:rsidRPr="00715FF4">
        <w:rPr>
          <w:rFonts w:ascii="Tahoma" w:hAnsi="Tahoma" w:cs="Tahoma"/>
          <w:color w:val="F66400"/>
          <w:sz w:val="22"/>
          <w:lang w:val="pt-BR"/>
        </w:rPr>
        <w:t> </w:t>
      </w:r>
      <w:r w:rsidRPr="00715FF4">
        <w:rPr>
          <w:rFonts w:ascii="Tahoma" w:hAnsi="Tahoma" w:cs="Tahoma"/>
          <w:color w:val="F66400"/>
          <w:sz w:val="22"/>
          <w:lang w:val="pt-BR"/>
        </w:rPr>
        <w:t>Dispositivo)</w:t>
      </w:r>
      <w:bookmarkEnd w:id="1364"/>
    </w:p>
    <w:p w14:paraId="45A54A55" w14:textId="77777777" w:rsidR="00AF08FE" w:rsidRPr="00715FF4" w:rsidRDefault="00AF08FE">
      <w:pPr>
        <w:pStyle w:val="EndnoteText"/>
        <w:ind w:left="0"/>
        <w:rPr>
          <w:rFonts w:ascii="Tahoma" w:hAnsi="Tahoma" w:cs="Tahoma"/>
        </w:rPr>
      </w:pPr>
    </w:p>
    <w:p w14:paraId="45A54A56" w14:textId="77777777" w:rsidR="00AF08FE" w:rsidRPr="00F83E68" w:rsidRDefault="00AF08FE" w:rsidP="003501DF">
      <w:pPr>
        <w:ind w:left="720"/>
        <w:rPr>
          <w:rFonts w:cs="Tahoma"/>
          <w:lang w:val="pt-PT"/>
        </w:rPr>
      </w:pPr>
      <w:r w:rsidRPr="00715FF4">
        <w:rPr>
          <w:rFonts w:cs="Tahoma"/>
          <w:lang w:val="pt-BR"/>
        </w:rPr>
        <w:t>O Forefront Security para Office Communications Server não estará mais disponível a partir de 1º de dezembro de 2012. Os clientes com assinaturas ativas para o serviço online a partir de 30 de novembro de</w:t>
      </w:r>
      <w:r w:rsidR="00C01F1A" w:rsidRPr="00715FF4">
        <w:rPr>
          <w:rFonts w:cs="Tahoma"/>
          <w:lang w:val="pt-BR"/>
        </w:rPr>
        <w:t> </w:t>
      </w:r>
      <w:r w:rsidRPr="00715FF4">
        <w:rPr>
          <w:rFonts w:cs="Tahoma"/>
          <w:lang w:val="pt-BR"/>
        </w:rPr>
        <w:t>2012 poderão continuar a usar o serviço online antes da transição do cliente para um serviço sucessor ou</w:t>
      </w:r>
      <w:r w:rsidR="00C01F1A" w:rsidRPr="00715FF4">
        <w:rPr>
          <w:rFonts w:cs="Tahoma"/>
          <w:lang w:val="pt-BR"/>
        </w:rPr>
        <w:t> </w:t>
      </w:r>
      <w:r w:rsidRPr="00715FF4">
        <w:rPr>
          <w:rFonts w:cs="Tahoma"/>
          <w:lang w:val="pt-BR"/>
        </w:rPr>
        <w:t>31 de dezembro de 2015. Os clientes existentes também poderão adicionar novos usuários, conforme necessário, sem qualquer exigência de pedidos de Licenças adicionais de Assinaturas do Usuário.</w:t>
      </w:r>
      <w:r w:rsidR="00CD5606" w:rsidRPr="00F83E68">
        <w:rPr>
          <w:rFonts w:cs="Tahoma"/>
          <w:lang w:val="pt-PT"/>
        </w:rPr>
        <w:t xml:space="preserve"> </w:t>
      </w:r>
      <w:r w:rsidRPr="00715FF4">
        <w:rPr>
          <w:rFonts w:cs="Tahoma"/>
          <w:color w:val="000000"/>
          <w:lang w:val="pt-BR"/>
        </w:rPr>
        <w:t>O uso contínuo do serviço online permanece sujeito aos termos e às condições do Contrato de Licenciamento por</w:t>
      </w:r>
      <w:r w:rsidR="00C01F1A" w:rsidRPr="00715FF4">
        <w:rPr>
          <w:rFonts w:cs="Tahoma"/>
          <w:color w:val="000000"/>
          <w:lang w:val="pt-BR"/>
        </w:rPr>
        <w:t> </w:t>
      </w:r>
      <w:r w:rsidRPr="00715FF4">
        <w:rPr>
          <w:rFonts w:cs="Tahoma"/>
          <w:color w:val="000000"/>
          <w:lang w:val="pt-BR"/>
        </w:rPr>
        <w:t>Volume do cliente, dos direitos de uso do produto do serviço online e dos termos e das condições aqui.</w:t>
      </w:r>
      <w:r w:rsidRPr="00F83E68">
        <w:rPr>
          <w:rFonts w:cs="Tahoma"/>
          <w:lang w:val="pt-PT"/>
        </w:rPr>
        <w:t xml:space="preserve"> </w:t>
      </w:r>
    </w:p>
    <w:p w14:paraId="45A54A57" w14:textId="77777777" w:rsidR="00AF08FE" w:rsidRPr="00F83E68" w:rsidRDefault="00AF08FE" w:rsidP="009115D6">
      <w:pPr>
        <w:ind w:left="720"/>
        <w:rPr>
          <w:rFonts w:cs="Tahoma"/>
          <w:lang w:val="pt-PT"/>
        </w:rPr>
      </w:pPr>
    </w:p>
    <w:p w14:paraId="45A54A58" w14:textId="77777777" w:rsidR="00AF08FE" w:rsidRPr="00715FF4" w:rsidRDefault="00AF08FE" w:rsidP="00E62BC4">
      <w:pPr>
        <w:pStyle w:val="EndnoteText"/>
        <w:ind w:left="720"/>
        <w:rPr>
          <w:rFonts w:ascii="Tahoma" w:hAnsi="Tahoma" w:cs="Tahoma"/>
        </w:rPr>
      </w:pPr>
      <w:r w:rsidRPr="00715FF4">
        <w:rPr>
          <w:rFonts w:ascii="Tahoma" w:hAnsi="Tahoma" w:cs="Tahoma"/>
          <w:bCs/>
          <w:color w:val="000000"/>
          <w:sz w:val="18"/>
        </w:rPr>
        <w:t>Todos os usuários (ou dispositivos) que acessarem um servidor protegido precisarão de SLs de Usuário (ou</w:t>
      </w:r>
      <w:r w:rsidR="00C01F1A" w:rsidRPr="00F83E68">
        <w:rPr>
          <w:rFonts w:ascii="Tahoma" w:hAnsi="Tahoma" w:cs="Tahoma"/>
          <w:bCs/>
          <w:color w:val="000000"/>
          <w:sz w:val="18"/>
          <w:lang w:val="pt-PT"/>
        </w:rPr>
        <w:t> </w:t>
      </w:r>
      <w:r w:rsidRPr="00715FF4">
        <w:rPr>
          <w:rFonts w:ascii="Tahoma" w:hAnsi="Tahoma" w:cs="Tahoma"/>
          <w:bCs/>
          <w:color w:val="000000"/>
          <w:sz w:val="18"/>
        </w:rPr>
        <w:t>Dispositivo).</w:t>
      </w:r>
      <w:r w:rsidR="00CD5606" w:rsidRPr="00715FF4">
        <w:rPr>
          <w:rFonts w:ascii="Tahoma" w:hAnsi="Tahoma" w:cs="Tahoma"/>
          <w:bCs/>
          <w:color w:val="000000"/>
          <w:sz w:val="18"/>
        </w:rPr>
        <w:t xml:space="preserve"> </w:t>
      </w:r>
      <w:r w:rsidRPr="00715FF4">
        <w:rPr>
          <w:rFonts w:ascii="Tahoma" w:hAnsi="Tahoma" w:cs="Tahoma"/>
          <w:bCs/>
          <w:color w:val="000000"/>
          <w:sz w:val="18"/>
        </w:rPr>
        <w:t>Este serviço online era conhecido como Antigen para Mensagens Instantâneas.</w:t>
      </w:r>
      <w:r w:rsidR="00CD5606" w:rsidRPr="00715FF4">
        <w:rPr>
          <w:rFonts w:ascii="Tahoma" w:hAnsi="Tahoma" w:cs="Tahoma"/>
          <w:bCs/>
          <w:color w:val="000000"/>
          <w:sz w:val="18"/>
        </w:rPr>
        <w:t xml:space="preserve"> </w:t>
      </w:r>
    </w:p>
    <w:p w14:paraId="45A54A59" w14:textId="77777777" w:rsidR="00AF08FE" w:rsidRPr="00F83E68" w:rsidRDefault="00AF08FE" w:rsidP="00697E59">
      <w:pPr>
        <w:rPr>
          <w:rFonts w:cs="Tahoma"/>
          <w:lang w:val="pt-PT"/>
        </w:rPr>
      </w:pPr>
      <w:bookmarkStart w:id="1365" w:name="Srv_48ForefrontSvrSecMgmtConsole"/>
    </w:p>
    <w:p w14:paraId="45A54A5A" w14:textId="77777777" w:rsidR="00AF08FE" w:rsidRPr="00F83E68" w:rsidRDefault="00AF08FE">
      <w:pPr>
        <w:ind w:left="720"/>
        <w:rPr>
          <w:rFonts w:cs="Tahoma"/>
          <w:lang w:val="pt-PT"/>
        </w:rPr>
      </w:pPr>
      <w:bookmarkStart w:id="1366" w:name="_49_Forefront_Threat"/>
      <w:bookmarkEnd w:id="1365"/>
      <w:bookmarkEnd w:id="1366"/>
    </w:p>
    <w:p w14:paraId="45A54A5B" w14:textId="77777777" w:rsidR="00AF08FE" w:rsidRPr="00715FF4" w:rsidRDefault="00AF08FE" w:rsidP="0079439D">
      <w:pPr>
        <w:pStyle w:val="Heading3"/>
        <w:rPr>
          <w:rFonts w:ascii="Tahoma" w:hAnsi="Tahoma" w:cs="Tahoma"/>
        </w:rPr>
      </w:pPr>
      <w:bookmarkStart w:id="1367" w:name="_50__Forefront"/>
      <w:bookmarkStart w:id="1368" w:name="_57_Forefront_Threat"/>
      <w:bookmarkStart w:id="1369" w:name="_Toc336338321"/>
      <w:bookmarkStart w:id="1370" w:name="Srv_52ForefrontUnifiedAccessGtwy2010"/>
      <w:bookmarkStart w:id="1371" w:name="Srv_56ForefrontUnifiedAccessGtwy2010"/>
      <w:bookmarkStart w:id="1372" w:name="Srv_51ForefrontThreatMgmtGtwy2010"/>
      <w:bookmarkStart w:id="1373" w:name="_58_Forefront_Threat"/>
      <w:bookmarkStart w:id="1374" w:name="_Toc340680204"/>
      <w:bookmarkEnd w:id="1367"/>
      <w:bookmarkEnd w:id="1368"/>
      <w:bookmarkEnd w:id="1369"/>
      <w:bookmarkEnd w:id="1370"/>
      <w:bookmarkEnd w:id="1371"/>
      <w:bookmarkEnd w:id="1372"/>
      <w:bookmarkEnd w:id="1373"/>
      <w:r w:rsidRPr="00F83E68">
        <w:rPr>
          <w:rFonts w:ascii="Tahoma" w:hAnsi="Tahoma" w:cs="Tahoma"/>
          <w:caps/>
          <w:color w:val="F66400"/>
          <w:sz w:val="22"/>
          <w:vertAlign w:val="superscript"/>
        </w:rPr>
        <w:t xml:space="preserve">58 </w:t>
      </w:r>
      <w:r w:rsidRPr="00F83E68">
        <w:rPr>
          <w:rFonts w:ascii="Tahoma" w:hAnsi="Tahoma" w:cs="Tahoma"/>
          <w:color w:val="F66400"/>
          <w:sz w:val="22"/>
        </w:rPr>
        <w:t>Forefront Threat Management Gateway Web Protection Service</w:t>
      </w:r>
      <w:bookmarkEnd w:id="1374"/>
    </w:p>
    <w:p w14:paraId="45A54A5C" w14:textId="77777777" w:rsidR="00AF08FE" w:rsidRPr="00715FF4" w:rsidRDefault="00AF08FE" w:rsidP="009E4FDD">
      <w:pPr>
        <w:pStyle w:val="Heading3"/>
        <w:rPr>
          <w:rFonts w:ascii="Tahoma" w:hAnsi="Tahoma" w:cs="Tahoma"/>
        </w:rPr>
      </w:pPr>
    </w:p>
    <w:p w14:paraId="45A54A5D" w14:textId="77777777" w:rsidR="00AF08FE" w:rsidRPr="00F83E68" w:rsidRDefault="00AF08FE" w:rsidP="003501DF">
      <w:pPr>
        <w:ind w:left="720"/>
        <w:rPr>
          <w:rFonts w:cs="Tahoma"/>
          <w:lang w:val="pt-PT"/>
        </w:rPr>
      </w:pPr>
      <w:bookmarkStart w:id="1375" w:name="_Toc336338322"/>
      <w:r w:rsidRPr="00715FF4">
        <w:rPr>
          <w:rFonts w:cs="Tahoma"/>
          <w:lang w:val="pt-BR"/>
        </w:rPr>
        <w:t xml:space="preserve">O </w:t>
      </w:r>
      <w:r w:rsidRPr="00715FF4">
        <w:rPr>
          <w:rFonts w:cs="Tahoma"/>
          <w:color w:val="000000"/>
          <w:lang w:val="pt-BR"/>
        </w:rPr>
        <w:t>Forefront Threat Management Gateway Web Protection Service</w:t>
      </w:r>
      <w:r w:rsidRPr="00715FF4">
        <w:rPr>
          <w:rFonts w:cs="Tahoma"/>
          <w:lang w:val="pt-BR"/>
        </w:rPr>
        <w:t xml:space="preserve"> não estará mais disponível a partir de 1º de dezembro de 2012. Os clientes com assinaturas ativas para o serviço online a partir de 30 de novembro de 2012 poderão continuar a usar o serviço online antes da transição do cliente para um serviço sucessor ou</w:t>
      </w:r>
      <w:r w:rsidR="00C01F1A" w:rsidRPr="00715FF4">
        <w:rPr>
          <w:rFonts w:cs="Tahoma"/>
          <w:lang w:val="pt-BR"/>
        </w:rPr>
        <w:t> </w:t>
      </w:r>
      <w:r w:rsidRPr="00715FF4">
        <w:rPr>
          <w:rFonts w:cs="Tahoma"/>
          <w:lang w:val="pt-BR"/>
        </w:rPr>
        <w:t>31 de dezembro de 2015. Os clientes existentes também poderão adicionar novos usuários, conforme necessário, sem qualquer exigência de pedidos de Licenças adicionais de Assinaturas do Usuário.</w:t>
      </w:r>
      <w:r w:rsidR="00CD5606" w:rsidRPr="00F83E68">
        <w:rPr>
          <w:rFonts w:cs="Tahoma"/>
          <w:lang w:val="pt-PT"/>
        </w:rPr>
        <w:t xml:space="preserve"> </w:t>
      </w:r>
      <w:r w:rsidRPr="00715FF4">
        <w:rPr>
          <w:rFonts w:cs="Tahoma"/>
          <w:color w:val="000000"/>
          <w:lang w:val="pt-BR"/>
        </w:rPr>
        <w:t>O uso contínuo do serviço online permanece sujeito aos termos e às condições do Contrato de Licenciamento por Volume do cliente, dos direitos de uso do produto do serviço online e dos termos e das condições aqui.</w:t>
      </w:r>
      <w:r w:rsidRPr="00F83E68">
        <w:rPr>
          <w:rFonts w:cs="Tahoma"/>
          <w:lang w:val="pt-PT"/>
        </w:rPr>
        <w:t xml:space="preserve"> </w:t>
      </w:r>
    </w:p>
    <w:p w14:paraId="45A54A5E" w14:textId="77777777" w:rsidR="00AF08FE" w:rsidRPr="00F83E68" w:rsidRDefault="00AF08FE" w:rsidP="009E4FDD">
      <w:pPr>
        <w:pStyle w:val="Heading3"/>
        <w:rPr>
          <w:rFonts w:ascii="Tahoma" w:hAnsi="Tahoma" w:cs="Tahoma"/>
          <w:lang w:val="pt-PT"/>
        </w:rPr>
      </w:pPr>
    </w:p>
    <w:p w14:paraId="45A54A5F" w14:textId="77777777" w:rsidR="00AF08FE" w:rsidRPr="00F83E68" w:rsidRDefault="00AF08FE" w:rsidP="00586FCE">
      <w:pPr>
        <w:rPr>
          <w:rFonts w:cs="Tahoma"/>
          <w:lang w:val="pt-PT"/>
        </w:rPr>
      </w:pPr>
    </w:p>
    <w:p w14:paraId="45A54A60" w14:textId="77777777" w:rsidR="00AF08FE" w:rsidRPr="00715FF4" w:rsidRDefault="00AF08FE" w:rsidP="009E4FDD">
      <w:pPr>
        <w:pStyle w:val="Heading3"/>
        <w:rPr>
          <w:rFonts w:ascii="Tahoma" w:hAnsi="Tahoma" w:cs="Tahoma"/>
        </w:rPr>
      </w:pPr>
      <w:bookmarkStart w:id="1376" w:name="_59_Forefront_Unified"/>
      <w:bookmarkStart w:id="1377" w:name="_Toc340680205"/>
      <w:bookmarkEnd w:id="1375"/>
      <w:bookmarkEnd w:id="1376"/>
      <w:r w:rsidRPr="00F83E68">
        <w:rPr>
          <w:rFonts w:ascii="Tahoma" w:hAnsi="Tahoma" w:cs="Tahoma"/>
          <w:caps/>
          <w:color w:val="F66400"/>
          <w:sz w:val="22"/>
          <w:vertAlign w:val="superscript"/>
        </w:rPr>
        <w:t xml:space="preserve">59 </w:t>
      </w:r>
      <w:r w:rsidRPr="00F83E68">
        <w:rPr>
          <w:rFonts w:ascii="Tahoma" w:hAnsi="Tahoma" w:cs="Tahoma"/>
          <w:color w:val="F66400"/>
          <w:sz w:val="22"/>
        </w:rPr>
        <w:t>Forefront Unified Access Gateway 2010</w:t>
      </w:r>
      <w:bookmarkEnd w:id="1377"/>
    </w:p>
    <w:p w14:paraId="45A54A61" w14:textId="77777777" w:rsidR="00AF08FE" w:rsidRPr="00715FF4" w:rsidRDefault="00AF08FE" w:rsidP="009E4FDD">
      <w:pPr>
        <w:rPr>
          <w:rFonts w:cs="Tahoma"/>
        </w:rPr>
      </w:pPr>
    </w:p>
    <w:p w14:paraId="45A54A62" w14:textId="77777777" w:rsidR="00AF08FE" w:rsidRPr="00715FF4" w:rsidRDefault="00AF08FE" w:rsidP="009E4FDD">
      <w:pPr>
        <w:ind w:left="720"/>
        <w:rPr>
          <w:rFonts w:cs="Tahoma"/>
        </w:rPr>
      </w:pPr>
      <w:r w:rsidRPr="00F83E68">
        <w:rPr>
          <w:rFonts w:cs="Tahoma"/>
          <w:color w:val="000000"/>
          <w:u w:val="single"/>
        </w:rPr>
        <w:t>Versão</w:t>
      </w:r>
      <w:r w:rsidRPr="00F83E68">
        <w:rPr>
          <w:rFonts w:cs="Tahoma"/>
          <w:color w:val="000000"/>
        </w:rPr>
        <w:t>:</w:t>
      </w:r>
    </w:p>
    <w:p w14:paraId="45A54A63" w14:textId="77777777" w:rsidR="00AF08FE" w:rsidRPr="00F83E68" w:rsidRDefault="00AF08FE" w:rsidP="009E4FDD">
      <w:pPr>
        <w:ind w:left="720"/>
        <w:rPr>
          <w:rFonts w:cs="Tahoma"/>
          <w:lang w:val="pt-PT"/>
        </w:rPr>
      </w:pPr>
      <w:r w:rsidRPr="00715FF4">
        <w:rPr>
          <w:rFonts w:cs="Tahoma"/>
          <w:color w:val="000000"/>
          <w:lang w:val="pt-BR"/>
        </w:rPr>
        <w:t>O Forefront Unified Access Gateway 2010 é a próxima versão do Whale Intelligent Application Gateway</w:t>
      </w:r>
      <w:r w:rsidR="00044DD0" w:rsidRPr="00715FF4">
        <w:rPr>
          <w:rFonts w:cs="Tahoma"/>
          <w:color w:val="000000"/>
          <w:lang w:val="pt-BR"/>
        </w:rPr>
        <w:t> </w:t>
      </w:r>
      <w:r w:rsidRPr="00715FF4">
        <w:rPr>
          <w:rFonts w:cs="Tahoma"/>
          <w:color w:val="000000"/>
          <w:lang w:val="pt-BR"/>
        </w:rPr>
        <w:t>2007.</w:t>
      </w:r>
    </w:p>
    <w:p w14:paraId="45A54A64" w14:textId="77777777" w:rsidR="00AF08FE" w:rsidRPr="00F83E68" w:rsidRDefault="00AF08FE">
      <w:pPr>
        <w:ind w:left="720"/>
        <w:rPr>
          <w:rFonts w:cs="Tahoma"/>
          <w:lang w:val="pt-PT"/>
        </w:rPr>
      </w:pPr>
    </w:p>
    <w:p w14:paraId="45A54A65" w14:textId="77777777" w:rsidR="00AF08FE" w:rsidRPr="00F83E68" w:rsidRDefault="00AF08FE" w:rsidP="00416294">
      <w:pPr>
        <w:pStyle w:val="Heading3"/>
        <w:rPr>
          <w:rFonts w:ascii="Tahoma" w:hAnsi="Tahoma" w:cs="Tahoma"/>
          <w:lang w:val="pt-PT"/>
        </w:rPr>
      </w:pPr>
      <w:bookmarkStart w:id="1378" w:name="_51_High_Performance"/>
      <w:bookmarkStart w:id="1379" w:name="_Toc336338323"/>
      <w:bookmarkStart w:id="1380" w:name="Srv_48HighPerfComputingPack"/>
      <w:bookmarkStart w:id="1381" w:name="Srv_54HighPerfComputingPack"/>
      <w:bookmarkStart w:id="1382" w:name="Srv_49HighPerfComputingPack"/>
      <w:bookmarkStart w:id="1383" w:name="_60_HPC_Pack"/>
      <w:bookmarkStart w:id="1384" w:name="_Toc340680206"/>
      <w:bookmarkEnd w:id="1378"/>
      <w:bookmarkEnd w:id="1379"/>
      <w:bookmarkEnd w:id="1380"/>
      <w:bookmarkEnd w:id="1381"/>
      <w:bookmarkEnd w:id="1382"/>
      <w:bookmarkEnd w:id="1383"/>
      <w:r w:rsidRPr="00715FF4">
        <w:rPr>
          <w:rFonts w:ascii="Tahoma" w:hAnsi="Tahoma" w:cs="Tahoma"/>
          <w:caps/>
          <w:color w:val="F66400"/>
          <w:sz w:val="22"/>
          <w:vertAlign w:val="superscript"/>
          <w:lang w:val="pt-BR"/>
        </w:rPr>
        <w:t>60</w:t>
      </w:r>
      <w:r w:rsidRPr="00715FF4">
        <w:rPr>
          <w:rFonts w:ascii="Tahoma" w:hAnsi="Tahoma" w:cs="Tahoma"/>
          <w:color w:val="F66400"/>
          <w:sz w:val="22"/>
          <w:lang w:val="pt-BR"/>
        </w:rPr>
        <w:t xml:space="preserve"> HPC Pack 2008 R2 Enterprise</w:t>
      </w:r>
      <w:bookmarkEnd w:id="1384"/>
    </w:p>
    <w:p w14:paraId="45A54A66" w14:textId="77777777" w:rsidR="00AF08FE" w:rsidRPr="00F83E68" w:rsidRDefault="00AF08FE" w:rsidP="00416294">
      <w:pPr>
        <w:ind w:left="720"/>
        <w:rPr>
          <w:rFonts w:cs="Tahoma"/>
          <w:lang w:val="pt-PT"/>
        </w:rPr>
      </w:pPr>
    </w:p>
    <w:p w14:paraId="45A54A67" w14:textId="77777777" w:rsidR="00AF08FE" w:rsidRPr="00F83E68" w:rsidRDefault="00AF08FE" w:rsidP="00416294">
      <w:pPr>
        <w:spacing w:after="200"/>
        <w:ind w:left="720"/>
        <w:rPr>
          <w:rFonts w:cs="Tahoma"/>
          <w:lang w:val="pt-PT"/>
        </w:rPr>
      </w:pPr>
      <w:r w:rsidRPr="00715FF4">
        <w:rPr>
          <w:rFonts w:cs="Tahoma"/>
          <w:b/>
          <w:color w:val="000000"/>
          <w:lang w:val="pt-BR"/>
        </w:rPr>
        <w:t>Outorgas de licença associadas ao término da validade do HPC Pack Enterprise:</w:t>
      </w:r>
      <w:r w:rsidRPr="00F83E68">
        <w:rPr>
          <w:rFonts w:cs="Tahoma"/>
          <w:color w:val="000000"/>
          <w:lang w:val="pt-PT"/>
        </w:rPr>
        <w:t xml:space="preserve"> </w:t>
      </w:r>
      <w:r w:rsidRPr="00715FF4">
        <w:rPr>
          <w:rFonts w:cs="Tahoma"/>
          <w:color w:val="000000"/>
          <w:lang w:val="pt-BR"/>
        </w:rPr>
        <w:t>O HPC Pack 2008 R2 Enterprise será a última versão do HPC Pack Enterprise vendido em Licenciamento por Volume.</w:t>
      </w:r>
      <w:r w:rsidRPr="00F83E68">
        <w:rPr>
          <w:rFonts w:cs="Tahoma"/>
          <w:color w:val="000000"/>
          <w:lang w:val="pt-PT"/>
        </w:rPr>
        <w:t xml:space="preserve"> </w:t>
      </w:r>
      <w:r w:rsidRPr="00715FF4">
        <w:rPr>
          <w:rFonts w:cs="Tahoma"/>
          <w:color w:val="000000"/>
          <w:lang w:val="pt-BR"/>
        </w:rPr>
        <w:t>Versões futuras estarão disponíveis como download gratuito.</w:t>
      </w:r>
      <w:r w:rsidRPr="00F83E68">
        <w:rPr>
          <w:rFonts w:cs="Tahoma"/>
          <w:lang w:val="pt-PT"/>
        </w:rPr>
        <w:t xml:space="preserve"> </w:t>
      </w:r>
      <w:r w:rsidRPr="00715FF4">
        <w:rPr>
          <w:rFonts w:cs="Tahoma"/>
          <w:lang w:val="pt-BR"/>
        </w:rPr>
        <w:t xml:space="preserve">Os clientes de licenciamento por volume com Software Assurance ativo para licenças HPC Pack 2008 R2 Enterprise em 1º de setembro de 2012 ou a partir da data da primeira disponibilização do Windows Server 2012 para download no </w:t>
      </w:r>
      <w:r w:rsidRPr="00715FF4">
        <w:rPr>
          <w:rFonts w:cs="Tahoma"/>
          <w:sz w:val="20"/>
          <w:lang w:val="pt-BR"/>
        </w:rPr>
        <w:t>Volume Licensing Service Center (Centro de Atendimento de Licenciamento por Volume), o que ocorrer primeiro, (</w:t>
      </w:r>
      <w:r w:rsidR="00CD5606" w:rsidRPr="00715FF4">
        <w:rPr>
          <w:rFonts w:cs="Tahoma"/>
          <w:sz w:val="20"/>
          <w:lang w:val="pt-BR"/>
        </w:rPr>
        <w:t>“</w:t>
      </w:r>
      <w:r w:rsidRPr="00715FF4">
        <w:rPr>
          <w:rFonts w:cs="Tahoma"/>
          <w:sz w:val="20"/>
          <w:lang w:val="pt-BR"/>
        </w:rPr>
        <w:t>Licenças Qualificadas</w:t>
      </w:r>
      <w:r w:rsidR="00CD5606" w:rsidRPr="00715FF4">
        <w:rPr>
          <w:rFonts w:cs="Tahoma"/>
          <w:sz w:val="20"/>
          <w:lang w:val="pt-BR"/>
        </w:rPr>
        <w:t>”</w:t>
      </w:r>
      <w:r w:rsidRPr="00715FF4">
        <w:rPr>
          <w:rFonts w:cs="Tahoma"/>
          <w:sz w:val="20"/>
          <w:lang w:val="pt-BR"/>
        </w:rPr>
        <w:t>) poderão usar o software Windows Server 2012 Standard.</w:t>
      </w:r>
      <w:r w:rsidRPr="00F83E68">
        <w:rPr>
          <w:rFonts w:cs="Tahoma"/>
          <w:lang w:val="pt-PT"/>
        </w:rPr>
        <w:t xml:space="preserve"> </w:t>
      </w:r>
      <w:r w:rsidRPr="00715FF4">
        <w:rPr>
          <w:rFonts w:cs="Tahoma"/>
          <w:lang w:val="pt-BR"/>
        </w:rPr>
        <w:t>Para facilitar tal</w:t>
      </w:r>
      <w:r w:rsidR="00044DD0" w:rsidRPr="00715FF4">
        <w:rPr>
          <w:rFonts w:cs="Tahoma"/>
          <w:lang w:val="pt-BR"/>
        </w:rPr>
        <w:t> </w:t>
      </w:r>
      <w:r w:rsidRPr="00715FF4">
        <w:rPr>
          <w:rFonts w:cs="Tahoma"/>
          <w:lang w:val="pt-BR"/>
        </w:rPr>
        <w:t>uso, para cada duas Licenças Qualificadas que o cliente possui, ele terá uma licença do processador Windows Server 2012 Standard mediante a disponibilização do Windows Server 2012.</w:t>
      </w:r>
      <w:r w:rsidRPr="00F83E68">
        <w:rPr>
          <w:rFonts w:cs="Tahoma"/>
          <w:lang w:val="pt-PT"/>
        </w:rPr>
        <w:t xml:space="preserve"> </w:t>
      </w:r>
    </w:p>
    <w:p w14:paraId="45A54A68" w14:textId="77777777" w:rsidR="00AF08FE" w:rsidRPr="00F83E68" w:rsidRDefault="00AF08FE" w:rsidP="00024C3C">
      <w:pPr>
        <w:numPr>
          <w:ilvl w:val="0"/>
          <w:numId w:val="73"/>
        </w:numPr>
        <w:tabs>
          <w:tab w:val="left" w:pos="1440"/>
        </w:tabs>
        <w:spacing w:after="100" w:afterAutospacing="1"/>
        <w:ind w:left="1440"/>
        <w:contextualSpacing/>
        <w:rPr>
          <w:rFonts w:cs="Tahoma"/>
          <w:lang w:val="pt-PT"/>
        </w:rPr>
      </w:pPr>
      <w:r w:rsidRPr="00715FF4">
        <w:rPr>
          <w:rFonts w:cs="Tahoma"/>
          <w:color w:val="000000"/>
          <w:lang w:val="pt-BR"/>
        </w:rPr>
        <w:t>Se um cliente tiver um número ímpar de licenças do HPC Pack Enterprise, o cliente precisará arredondar para cima para o próximo número par para determinar sua concessão.</w:t>
      </w:r>
      <w:r w:rsidR="00CD5606" w:rsidRPr="00F83E68">
        <w:rPr>
          <w:rFonts w:cs="Tahoma"/>
          <w:lang w:val="pt-PT"/>
        </w:rPr>
        <w:t xml:space="preserve"> </w:t>
      </w:r>
      <w:r w:rsidRPr="00715FF4">
        <w:rPr>
          <w:rFonts w:cs="Tahoma"/>
          <w:color w:val="000000"/>
          <w:lang w:val="pt-BR"/>
        </w:rPr>
        <w:t>Por exemplo, um cliente que tenha três licenças do HPC Pack Enterprise receberá no total duas licenças do</w:t>
      </w:r>
      <w:r w:rsidR="001972CA" w:rsidRPr="00715FF4">
        <w:rPr>
          <w:rFonts w:cs="Tahoma"/>
          <w:color w:val="000000"/>
          <w:lang w:val="pt-BR"/>
        </w:rPr>
        <w:t> </w:t>
      </w:r>
      <w:r w:rsidRPr="00715FF4">
        <w:rPr>
          <w:rFonts w:cs="Tahoma"/>
          <w:color w:val="000000"/>
          <w:lang w:val="pt-BR"/>
        </w:rPr>
        <w:t>Windows Server 2012 Standard.</w:t>
      </w:r>
    </w:p>
    <w:p w14:paraId="45A54A69" w14:textId="77777777" w:rsidR="00AF08FE" w:rsidRPr="00715FF4" w:rsidRDefault="00AF08FE" w:rsidP="00024C3C">
      <w:pPr>
        <w:pStyle w:val="ListParagraph"/>
        <w:numPr>
          <w:ilvl w:val="0"/>
          <w:numId w:val="73"/>
        </w:numPr>
        <w:tabs>
          <w:tab w:val="left" w:pos="1440"/>
        </w:tabs>
        <w:spacing w:after="100" w:afterAutospacing="1"/>
        <w:ind w:left="1440"/>
        <w:rPr>
          <w:rFonts w:ascii="Tahoma" w:hAnsi="Tahoma" w:cs="Tahoma"/>
        </w:rPr>
      </w:pPr>
      <w:r w:rsidRPr="00715FF4">
        <w:rPr>
          <w:rFonts w:ascii="Tahoma" w:hAnsi="Tahoma" w:cs="Tahoma"/>
          <w:sz w:val="18"/>
          <w:szCs w:val="18"/>
        </w:rPr>
        <w:t>As licenças adquiridas sob esta concessão incluirão cobertura do Software Assurance.</w:t>
      </w:r>
      <w:r w:rsidR="00CD5606" w:rsidRPr="00715FF4">
        <w:rPr>
          <w:rFonts w:ascii="Tahoma" w:hAnsi="Tahoma" w:cs="Tahoma"/>
        </w:rPr>
        <w:t xml:space="preserve"> </w:t>
      </w:r>
      <w:r w:rsidRPr="00715FF4">
        <w:rPr>
          <w:rFonts w:ascii="Tahoma" w:hAnsi="Tahoma" w:cs="Tahoma"/>
          <w:sz w:val="18"/>
        </w:rPr>
        <w:t>Tal</w:t>
      </w:r>
      <w:r w:rsidR="001972CA" w:rsidRPr="00F83E68">
        <w:rPr>
          <w:rFonts w:ascii="Tahoma" w:hAnsi="Tahoma" w:cs="Tahoma"/>
          <w:sz w:val="18"/>
          <w:lang w:val="pt-PT"/>
        </w:rPr>
        <w:t> </w:t>
      </w:r>
      <w:r w:rsidRPr="00715FF4">
        <w:rPr>
          <w:rFonts w:ascii="Tahoma" w:hAnsi="Tahoma" w:cs="Tahoma"/>
          <w:sz w:val="18"/>
        </w:rPr>
        <w:t>cobertura expira quando a cobertura correspondente nas Licenças Qualificadas expirar.</w:t>
      </w:r>
    </w:p>
    <w:p w14:paraId="45A54A6A" w14:textId="77777777" w:rsidR="00AF08FE" w:rsidRPr="00715FF4" w:rsidRDefault="00AF08FE" w:rsidP="00024C3C">
      <w:pPr>
        <w:pStyle w:val="ListParagraph"/>
        <w:numPr>
          <w:ilvl w:val="0"/>
          <w:numId w:val="73"/>
        </w:numPr>
        <w:tabs>
          <w:tab w:val="left" w:pos="1440"/>
        </w:tabs>
        <w:spacing w:after="100" w:afterAutospacing="1"/>
        <w:ind w:left="1440"/>
        <w:rPr>
          <w:rFonts w:ascii="Tahoma" w:hAnsi="Tahoma" w:cs="Tahoma"/>
        </w:rPr>
      </w:pPr>
      <w:r w:rsidRPr="00715FF4">
        <w:rPr>
          <w:rFonts w:ascii="Tahoma" w:hAnsi="Tahoma" w:cs="Tahoma"/>
          <w:sz w:val="18"/>
        </w:rPr>
        <w:t>Se os clientes adquiriram direitos perpétuos para usar o software sob as Licenças Qualificadas, as</w:t>
      </w:r>
      <w:r w:rsidR="001972CA" w:rsidRPr="00F83E68">
        <w:rPr>
          <w:rFonts w:ascii="Tahoma" w:hAnsi="Tahoma" w:cs="Tahoma"/>
          <w:sz w:val="18"/>
          <w:lang w:val="pt-PT"/>
        </w:rPr>
        <w:t> </w:t>
      </w:r>
      <w:r w:rsidRPr="00715FF4">
        <w:rPr>
          <w:rFonts w:ascii="Tahoma" w:hAnsi="Tahoma" w:cs="Tahoma"/>
          <w:sz w:val="18"/>
        </w:rPr>
        <w:t>licenças adquiridas sob essa concessão serão também perpétuas; caso contrário, as licenças adquiridas sob essa concessão expirarão quando as Licenças Qualificadas subjacentes expirarem.</w:t>
      </w:r>
    </w:p>
    <w:p w14:paraId="45A54A6B" w14:textId="77777777" w:rsidR="00AF08FE" w:rsidRPr="00F83E68" w:rsidRDefault="00AF08FE" w:rsidP="00024C3C">
      <w:pPr>
        <w:numPr>
          <w:ilvl w:val="0"/>
          <w:numId w:val="73"/>
        </w:numPr>
        <w:tabs>
          <w:tab w:val="left" w:pos="1440"/>
          <w:tab w:val="left" w:pos="2160"/>
        </w:tabs>
        <w:spacing w:after="200"/>
        <w:ind w:left="1440"/>
        <w:contextualSpacing/>
        <w:rPr>
          <w:rFonts w:cs="Tahoma"/>
          <w:lang w:val="pt-PT"/>
        </w:rPr>
      </w:pPr>
      <w:r w:rsidRPr="00715FF4">
        <w:rPr>
          <w:rFonts w:cs="Tahoma"/>
          <w:lang w:val="pt-BR"/>
        </w:rPr>
        <w:t>Na atualização para o Windows Server 2012 Standard sob essa concessão, as licenças existentes do HPC Pack Enterprise do cliente permanecerão válidas.</w:t>
      </w:r>
    </w:p>
    <w:p w14:paraId="45A54A6C" w14:textId="77777777" w:rsidR="00AF08FE" w:rsidRPr="00F83E68" w:rsidRDefault="00AF08FE" w:rsidP="00024C3C">
      <w:pPr>
        <w:numPr>
          <w:ilvl w:val="0"/>
          <w:numId w:val="73"/>
        </w:numPr>
        <w:tabs>
          <w:tab w:val="left" w:pos="1440"/>
          <w:tab w:val="left" w:pos="2160"/>
        </w:tabs>
        <w:spacing w:after="200"/>
        <w:ind w:left="1440"/>
        <w:contextualSpacing/>
        <w:rPr>
          <w:rFonts w:cs="Tahoma"/>
          <w:lang w:val="pt-PT"/>
        </w:rPr>
      </w:pPr>
      <w:r w:rsidRPr="00715FF4">
        <w:rPr>
          <w:rFonts w:cs="Tahoma"/>
          <w:color w:val="000000"/>
          <w:lang w:val="pt-BR"/>
        </w:rPr>
        <w:t>As licenças do HPC Pack 2008 R2 Enterprise adquiridas posteriormente no mesmo prazo de</w:t>
      </w:r>
      <w:r w:rsidR="001972CA" w:rsidRPr="00715FF4">
        <w:rPr>
          <w:rFonts w:cs="Tahoma"/>
          <w:color w:val="000000"/>
          <w:lang w:val="pt-BR"/>
        </w:rPr>
        <w:t> </w:t>
      </w:r>
      <w:r w:rsidRPr="00715FF4">
        <w:rPr>
          <w:rFonts w:cs="Tahoma"/>
          <w:color w:val="000000"/>
          <w:lang w:val="pt-BR"/>
        </w:rPr>
        <w:t>registro, como parte de um processo de adequação (</w:t>
      </w:r>
      <w:r w:rsidR="00CD5606" w:rsidRPr="00715FF4">
        <w:rPr>
          <w:rFonts w:cs="Tahoma"/>
          <w:color w:val="000000"/>
          <w:lang w:val="pt-BR"/>
        </w:rPr>
        <w:t>“</w:t>
      </w:r>
      <w:r w:rsidRPr="00715FF4">
        <w:rPr>
          <w:rFonts w:cs="Tahoma"/>
          <w:color w:val="000000"/>
          <w:lang w:val="pt-BR"/>
        </w:rPr>
        <w:t>true-up</w:t>
      </w:r>
      <w:r w:rsidR="00CD5606" w:rsidRPr="00715FF4">
        <w:rPr>
          <w:rFonts w:cs="Tahoma"/>
          <w:color w:val="000000"/>
          <w:lang w:val="pt-BR"/>
        </w:rPr>
        <w:t>”</w:t>
      </w:r>
      <w:r w:rsidRPr="00715FF4">
        <w:rPr>
          <w:rFonts w:cs="Tahoma"/>
          <w:color w:val="000000"/>
          <w:lang w:val="pt-BR"/>
        </w:rPr>
        <w:t>) programado do cliente Enterprise, Enterprise Subscription, Open Value Subscription ou EES também são Licenças Qualificadas para os propósitos da concessão supracitada.</w:t>
      </w:r>
    </w:p>
    <w:p w14:paraId="45A54A6D" w14:textId="77777777" w:rsidR="00AF08FE" w:rsidRPr="00F83E68" w:rsidRDefault="00AF08FE" w:rsidP="00024C3C">
      <w:pPr>
        <w:numPr>
          <w:ilvl w:val="0"/>
          <w:numId w:val="73"/>
        </w:numPr>
        <w:tabs>
          <w:tab w:val="left" w:pos="1440"/>
          <w:tab w:val="left" w:pos="2160"/>
        </w:tabs>
        <w:spacing w:after="200"/>
        <w:ind w:left="1440"/>
        <w:contextualSpacing/>
        <w:rPr>
          <w:rFonts w:cs="Tahoma"/>
          <w:lang w:val="pt-PT"/>
        </w:rPr>
      </w:pPr>
      <w:r w:rsidRPr="00715FF4">
        <w:rPr>
          <w:rFonts w:cs="Tahoma"/>
          <w:color w:val="000000"/>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45A54A6E" w14:textId="77777777" w:rsidR="00AF08FE" w:rsidRPr="00F83E68" w:rsidRDefault="00AF08FE" w:rsidP="00024C3C">
      <w:pPr>
        <w:numPr>
          <w:ilvl w:val="0"/>
          <w:numId w:val="73"/>
        </w:numPr>
        <w:tabs>
          <w:tab w:val="left" w:pos="1440"/>
          <w:tab w:val="left" w:pos="2160"/>
        </w:tabs>
        <w:spacing w:after="200"/>
        <w:ind w:left="1440"/>
        <w:contextualSpacing/>
        <w:rPr>
          <w:rFonts w:cs="Tahoma"/>
          <w:lang w:val="pt-PT"/>
        </w:rPr>
      </w:pPr>
      <w:r w:rsidRPr="00715FF4">
        <w:rPr>
          <w:rFonts w:cs="Tahoma"/>
          <w:b/>
          <w:lang w:val="pt-BR"/>
        </w:rPr>
        <w:t>Informações adicionais sobre o uso do Windows Server 2012 para High Performance Computing (HPC):</w:t>
      </w:r>
      <w:r w:rsidRPr="00F83E68">
        <w:rPr>
          <w:rFonts w:eastAsia="Times New Roman" w:cs="Tahoma"/>
          <w:szCs w:val="18"/>
          <w:lang w:val="pt-PT"/>
        </w:rPr>
        <w:t xml:space="preserve"> </w:t>
      </w:r>
      <w:r w:rsidRPr="00715FF4">
        <w:rPr>
          <w:rFonts w:eastAsia="Times New Roman" w:cs="Tahoma"/>
          <w:szCs w:val="18"/>
          <w:lang w:val="pt-BR"/>
        </w:rPr>
        <w:t>Quando o Windows Server 2012 Standard ou Datacenter é usado para High</w:t>
      </w:r>
      <w:r w:rsidR="001972CA" w:rsidRPr="00715FF4">
        <w:rPr>
          <w:rFonts w:eastAsia="Times New Roman" w:cs="Tahoma"/>
          <w:szCs w:val="18"/>
          <w:lang w:val="pt-BR"/>
        </w:rPr>
        <w:t> </w:t>
      </w:r>
      <w:r w:rsidRPr="00715FF4">
        <w:rPr>
          <w:rFonts w:eastAsia="Times New Roman" w:cs="Tahoma"/>
          <w:szCs w:val="18"/>
          <w:lang w:val="pt-BR"/>
        </w:rPr>
        <w:t>Performance Computing, você não precisa de CALs para acessar o software.</w:t>
      </w:r>
      <w:r w:rsidRPr="00F83E68">
        <w:rPr>
          <w:rFonts w:cs="Tahoma"/>
          <w:lang w:val="pt-PT"/>
        </w:rPr>
        <w:t xml:space="preserve"> </w:t>
      </w:r>
      <w:r w:rsidRPr="00715FF4">
        <w:rPr>
          <w:rFonts w:cs="Tahoma"/>
          <w:lang w:val="pt-BR"/>
        </w:rPr>
        <w:t xml:space="preserve">Uma </w:t>
      </w:r>
      <w:r w:rsidR="00CD5606" w:rsidRPr="00715FF4">
        <w:rPr>
          <w:rFonts w:cs="Tahoma"/>
          <w:lang w:val="pt-BR"/>
        </w:rPr>
        <w:t>“</w:t>
      </w:r>
      <w:r w:rsidRPr="00715FF4">
        <w:rPr>
          <w:rFonts w:cs="Tahoma"/>
          <w:lang w:val="pt-BR"/>
        </w:rPr>
        <w:t>Carga de</w:t>
      </w:r>
      <w:r w:rsidR="001972CA" w:rsidRPr="00715FF4">
        <w:rPr>
          <w:rFonts w:cs="Tahoma"/>
          <w:lang w:val="pt-BR"/>
        </w:rPr>
        <w:t> </w:t>
      </w:r>
      <w:r w:rsidRPr="00715FF4">
        <w:rPr>
          <w:rFonts w:cs="Tahoma"/>
          <w:lang w:val="pt-BR"/>
        </w:rPr>
        <w:t>Trabalho High Performance Computing (</w:t>
      </w:r>
      <w:r w:rsidR="00CD5606" w:rsidRPr="00715FF4">
        <w:rPr>
          <w:rFonts w:cs="Tahoma"/>
          <w:lang w:val="pt-BR"/>
        </w:rPr>
        <w:t>“</w:t>
      </w:r>
      <w:r w:rsidRPr="00715FF4">
        <w:rPr>
          <w:rFonts w:cs="Tahoma"/>
          <w:lang w:val="pt-BR"/>
        </w:rPr>
        <w:t>HPC</w:t>
      </w:r>
      <w:r w:rsidR="00CD5606" w:rsidRPr="00715FF4">
        <w:rPr>
          <w:rFonts w:cs="Tahoma"/>
          <w:lang w:val="pt-BR"/>
        </w:rPr>
        <w:t>”</w:t>
      </w:r>
      <w:r w:rsidRPr="00715FF4">
        <w:rPr>
          <w:rFonts w:cs="Tahoma"/>
          <w:lang w:val="pt-BR"/>
        </w:rPr>
        <w:t>)</w:t>
      </w:r>
      <w:r w:rsidR="00CD5606" w:rsidRPr="00715FF4">
        <w:rPr>
          <w:rFonts w:cs="Tahoma"/>
          <w:lang w:val="pt-BR"/>
        </w:rPr>
        <w:t>”</w:t>
      </w:r>
      <w:r w:rsidRPr="00715FF4">
        <w:rPr>
          <w:rFonts w:cs="Tahoma"/>
          <w:lang w:val="pt-BR"/>
        </w:rPr>
        <w:t xml:space="preserve"> significa uma carga de trabalho na qual o</w:t>
      </w:r>
      <w:r w:rsidR="001972CA" w:rsidRPr="00715FF4">
        <w:rPr>
          <w:rFonts w:cs="Tahoma"/>
          <w:lang w:val="pt-BR"/>
        </w:rPr>
        <w:t> </w:t>
      </w:r>
      <w:r w:rsidRPr="00715FF4">
        <w:rPr>
          <w:rFonts w:cs="Tahoma"/>
          <w:lang w:val="pt-BR"/>
        </w:rPr>
        <w:t xml:space="preserve">software para servidores </w:t>
      </w:r>
      <w:r w:rsidRPr="00715FF4">
        <w:rPr>
          <w:rFonts w:cs="Tahoma"/>
          <w:u w:val="single"/>
          <w:lang w:val="pt-BR"/>
        </w:rPr>
        <w:t>é usado</w:t>
      </w:r>
      <w:r w:rsidRPr="00715FF4">
        <w:rPr>
          <w:rFonts w:cs="Tahoma"/>
          <w:lang w:val="pt-BR"/>
        </w:rPr>
        <w:t xml:space="preserve"> para executar um Nó de Cluster e é usado em conjunto com</w:t>
      </w:r>
      <w:r w:rsidR="001972CA" w:rsidRPr="00715FF4">
        <w:rPr>
          <w:rFonts w:cs="Tahoma"/>
          <w:lang w:val="pt-BR"/>
        </w:rPr>
        <w:t> </w:t>
      </w:r>
      <w:r w:rsidRPr="00715FF4">
        <w:rPr>
          <w:rFonts w:cs="Tahoma"/>
          <w:lang w:val="pt-BR"/>
        </w:rPr>
        <w:t>outro software somente conforme necessário para permitir o gerenciamento de sistemas, a</w:t>
      </w:r>
      <w:r w:rsidR="001972CA" w:rsidRPr="00715FF4">
        <w:rPr>
          <w:rFonts w:cs="Tahoma"/>
          <w:lang w:val="pt-BR"/>
        </w:rPr>
        <w:t> </w:t>
      </w:r>
      <w:r w:rsidRPr="00715FF4">
        <w:rPr>
          <w:rFonts w:cs="Tahoma"/>
          <w:lang w:val="pt-BR"/>
        </w:rPr>
        <w:t>segurança, o armazenamento e a melhoria do desempenho de qualquer dispositivo do nó de cluster com o propósito de oferecer suporte aos Aplicativos HPC agrupados.</w:t>
      </w:r>
      <w:r w:rsidRPr="00F83E68">
        <w:rPr>
          <w:rFonts w:cs="Tahoma"/>
          <w:lang w:val="pt-PT"/>
        </w:rPr>
        <w:t xml:space="preserve"> </w:t>
      </w:r>
      <w:r w:rsidRPr="00715FF4">
        <w:rPr>
          <w:rFonts w:cs="Tahoma"/>
          <w:lang w:val="pt-BR"/>
        </w:rPr>
        <w:t>Consulte os Direitos de</w:t>
      </w:r>
      <w:r w:rsidR="001972CA" w:rsidRPr="00715FF4">
        <w:rPr>
          <w:rFonts w:cs="Tahoma"/>
          <w:lang w:val="pt-BR"/>
        </w:rPr>
        <w:t> </w:t>
      </w:r>
      <w:r w:rsidRPr="00715FF4">
        <w:rPr>
          <w:rFonts w:cs="Tahoma"/>
          <w:lang w:val="pt-BR"/>
        </w:rPr>
        <w:t>Uso de Produto para obter detalhes adicionais.</w:t>
      </w:r>
    </w:p>
    <w:p w14:paraId="45A54A6F" w14:textId="77777777" w:rsidR="00AF08FE" w:rsidRPr="00F83E68" w:rsidRDefault="00AF08FE" w:rsidP="00416294">
      <w:pPr>
        <w:ind w:left="216"/>
        <w:rPr>
          <w:rFonts w:cs="Tahoma"/>
          <w:lang w:val="pt-PT"/>
        </w:rPr>
      </w:pPr>
    </w:p>
    <w:p w14:paraId="45A54A70" w14:textId="77777777" w:rsidR="00AF08FE" w:rsidRPr="00F83E68" w:rsidRDefault="00AF08FE" w:rsidP="00416294">
      <w:pPr>
        <w:ind w:left="216"/>
        <w:rPr>
          <w:rFonts w:cs="Tahoma"/>
          <w:lang w:val="pt-PT"/>
        </w:rPr>
      </w:pPr>
    </w:p>
    <w:p w14:paraId="45A54A71" w14:textId="77777777" w:rsidR="00AF08FE" w:rsidRPr="00F83E68" w:rsidRDefault="00AF08FE" w:rsidP="00416294">
      <w:pPr>
        <w:pStyle w:val="Heading3"/>
        <w:rPr>
          <w:rFonts w:ascii="Tahoma" w:hAnsi="Tahoma" w:cs="Tahoma"/>
          <w:lang w:val="pt-PT"/>
        </w:rPr>
      </w:pPr>
      <w:bookmarkStart w:id="1385" w:name="_58_Learning_Solutions"/>
      <w:bookmarkStart w:id="1386" w:name="_54_Learning_Solutions"/>
      <w:bookmarkStart w:id="1387" w:name="Srv_60LearningSolMCP1ExamVouch"/>
      <w:bookmarkStart w:id="1388" w:name="_Toc336338324"/>
      <w:bookmarkStart w:id="1389" w:name="_61_Microsoft_Solutions"/>
      <w:bookmarkStart w:id="1390" w:name="_Toc340680207"/>
      <w:bookmarkStart w:id="1391" w:name="Srv_55LearningSolMCP1ExamVouch"/>
      <w:bookmarkStart w:id="1392" w:name="Srv_56LearningSolMCP1ExamVouch"/>
      <w:bookmarkEnd w:id="1385"/>
      <w:bookmarkEnd w:id="1386"/>
      <w:bookmarkEnd w:id="1387"/>
      <w:bookmarkEnd w:id="1388"/>
      <w:bookmarkEnd w:id="1389"/>
      <w:r w:rsidRPr="00715FF4">
        <w:rPr>
          <w:rFonts w:ascii="Tahoma" w:hAnsi="Tahoma" w:cs="Tahoma"/>
          <w:caps/>
          <w:color w:val="F66400"/>
          <w:sz w:val="22"/>
          <w:vertAlign w:val="superscript"/>
          <w:lang w:val="pt-BR"/>
        </w:rPr>
        <w:t xml:space="preserve">61 </w:t>
      </w:r>
      <w:r w:rsidRPr="00715FF4">
        <w:rPr>
          <w:rFonts w:ascii="Tahoma" w:hAnsi="Tahoma" w:cs="Tahoma"/>
          <w:color w:val="F66400"/>
          <w:sz w:val="22"/>
          <w:lang w:val="pt-BR"/>
        </w:rPr>
        <w:t>Microsoft Solutions MCP Exam Vouchers</w:t>
      </w:r>
      <w:bookmarkEnd w:id="1390"/>
    </w:p>
    <w:bookmarkEnd w:id="1391"/>
    <w:p w14:paraId="45A54A72" w14:textId="77777777" w:rsidR="00AF08FE" w:rsidRPr="00715FF4" w:rsidRDefault="00AF08FE" w:rsidP="00416294">
      <w:pPr>
        <w:pStyle w:val="EndnoteText"/>
        <w:rPr>
          <w:rFonts w:ascii="Tahoma" w:hAnsi="Tahoma" w:cs="Tahoma"/>
          <w:sz w:val="18"/>
          <w:szCs w:val="18"/>
        </w:rPr>
      </w:pPr>
    </w:p>
    <w:bookmarkEnd w:id="1392"/>
    <w:p w14:paraId="45A54A73" w14:textId="77777777" w:rsidR="00AF08FE" w:rsidRPr="00715FF4" w:rsidRDefault="00AF08FE" w:rsidP="003501DF">
      <w:pPr>
        <w:pStyle w:val="EndnoteText"/>
        <w:ind w:left="720"/>
        <w:rPr>
          <w:rFonts w:ascii="Tahoma" w:hAnsi="Tahoma" w:cs="Tahoma"/>
          <w:sz w:val="18"/>
          <w:szCs w:val="18"/>
        </w:rPr>
      </w:pPr>
      <w:r w:rsidRPr="00715FF4">
        <w:rPr>
          <w:rFonts w:ascii="Tahoma" w:hAnsi="Tahoma" w:cs="Tahoma"/>
          <w:sz w:val="18"/>
          <w:szCs w:val="18"/>
        </w:rPr>
        <w:t xml:space="preserve">Todos os cupons são fornecidos de antemão e poderão ser usados a qualquer momento antes de 12 meses contados da data de compra. </w:t>
      </w:r>
      <w:r w:rsidRPr="00715FF4">
        <w:rPr>
          <w:rFonts w:ascii="Tahoma" w:hAnsi="Tahoma" w:cs="Tahoma"/>
          <w:color w:val="000000"/>
          <w:sz w:val="18"/>
          <w:szCs w:val="18"/>
        </w:rPr>
        <w:t xml:space="preserve">Consulte a </w:t>
      </w:r>
      <w:hyperlink w:anchor="_SECTION_3_–" w:history="1">
        <w:r w:rsidRPr="00715FF4">
          <w:rPr>
            <w:rFonts w:ascii="Tahoma" w:hAnsi="Tahoma" w:cs="Tahoma"/>
            <w:sz w:val="18"/>
            <w:szCs w:val="18"/>
          </w:rPr>
          <w:t xml:space="preserve"> </w:t>
        </w:r>
        <w:hyperlink w:anchor="_Section_5_–" w:history="1">
          <w:r w:rsidR="007C45A0" w:rsidRPr="00715FF4">
            <w:rPr>
              <w:rStyle w:val="Hyperlink"/>
              <w:rFonts w:ascii="Tahoma" w:hAnsi="Tahoma" w:cs="Tahoma"/>
              <w:sz w:val="18"/>
              <w:szCs w:val="18"/>
              <w:lang w:val="pt-BR" w:eastAsia="en-US"/>
            </w:rPr>
            <w:t>Seção 5</w:t>
          </w:r>
        </w:hyperlink>
      </w:hyperlink>
      <w:r w:rsidRPr="00715FF4">
        <w:rPr>
          <w:rFonts w:ascii="Tahoma" w:hAnsi="Tahoma" w:cs="Tahoma"/>
          <w:color w:val="000000"/>
          <w:sz w:val="18"/>
          <w:szCs w:val="18"/>
        </w:rPr>
        <w:t xml:space="preserve"> para obter informações sobre os termos de pagamento e preços dos serviços online.</w:t>
      </w:r>
      <w:r w:rsidRPr="00715FF4">
        <w:rPr>
          <w:rFonts w:ascii="Tahoma" w:hAnsi="Tahoma" w:cs="Tahoma"/>
          <w:sz w:val="18"/>
          <w:szCs w:val="18"/>
        </w:rPr>
        <w:t xml:space="preserve"> </w:t>
      </w:r>
    </w:p>
    <w:p w14:paraId="45A54A74" w14:textId="77777777" w:rsidR="00AF08FE" w:rsidRPr="00F83E68" w:rsidRDefault="00AF08FE" w:rsidP="00416294">
      <w:pPr>
        <w:pStyle w:val="EndnoteText"/>
        <w:ind w:left="720"/>
        <w:rPr>
          <w:rFonts w:ascii="Tahoma" w:hAnsi="Tahoma" w:cs="Tahoma"/>
          <w:bCs/>
          <w:color w:val="000000"/>
          <w:sz w:val="18"/>
          <w:lang w:val="pt-PT"/>
        </w:rPr>
      </w:pPr>
    </w:p>
    <w:p w14:paraId="45A54A75" w14:textId="77777777" w:rsidR="00AF08FE" w:rsidRPr="00F83E68" w:rsidRDefault="00AF08FE" w:rsidP="00416294">
      <w:pPr>
        <w:pStyle w:val="Heading2"/>
        <w:ind w:left="0"/>
        <w:rPr>
          <w:rFonts w:ascii="Tahoma" w:hAnsi="Tahoma" w:cs="Tahoma"/>
          <w:lang w:val="pt-PT"/>
        </w:rPr>
      </w:pPr>
      <w:bookmarkStart w:id="1393" w:name="_Toc336338325"/>
      <w:bookmarkStart w:id="1394" w:name="Srv_65LyncOnlinePlan1and2"/>
      <w:bookmarkStart w:id="1395" w:name="_62_Lync_Online"/>
      <w:bookmarkStart w:id="1396" w:name="_Toc340680208"/>
      <w:bookmarkEnd w:id="1393"/>
      <w:bookmarkEnd w:id="1394"/>
      <w:bookmarkEnd w:id="1395"/>
      <w:r w:rsidRPr="00715FF4">
        <w:rPr>
          <w:rFonts w:ascii="Tahoma" w:hAnsi="Tahoma" w:cs="Tahoma"/>
          <w:caps/>
          <w:color w:val="FF6600"/>
          <w:sz w:val="22"/>
          <w:vertAlign w:val="superscript"/>
          <w:lang w:val="pt-BR"/>
        </w:rPr>
        <w:t>62</w:t>
      </w:r>
      <w:r w:rsidRPr="00715FF4">
        <w:rPr>
          <w:rFonts w:ascii="Tahoma" w:hAnsi="Tahoma" w:cs="Tahoma"/>
          <w:color w:val="FF6600"/>
          <w:lang w:val="pt-BR"/>
        </w:rPr>
        <w:t xml:space="preserve"> </w:t>
      </w:r>
      <w:r w:rsidRPr="00715FF4">
        <w:rPr>
          <w:rFonts w:ascii="Tahoma" w:hAnsi="Tahoma" w:cs="Tahoma"/>
          <w:color w:val="FF6600"/>
          <w:sz w:val="22"/>
          <w:lang w:val="pt-BR"/>
        </w:rPr>
        <w:t>Lync Online Planos 1, 2 e 3</w:t>
      </w:r>
      <w:bookmarkEnd w:id="1396"/>
    </w:p>
    <w:p w14:paraId="45A54A76" w14:textId="77777777" w:rsidR="00AF08FE" w:rsidRPr="00F83E68" w:rsidRDefault="00AF08FE" w:rsidP="00F42FD5">
      <w:pPr>
        <w:rPr>
          <w:rFonts w:cs="Tahoma"/>
          <w:lang w:val="pt-PT"/>
        </w:rPr>
      </w:pPr>
    </w:p>
    <w:p w14:paraId="45A54A77" w14:textId="77777777" w:rsidR="00AF08FE" w:rsidRPr="00F83E68" w:rsidRDefault="00AF08FE" w:rsidP="008A36D8">
      <w:pPr>
        <w:ind w:left="720"/>
        <w:rPr>
          <w:rFonts w:cs="Tahoma"/>
          <w:lang w:val="pt-PT"/>
        </w:rPr>
      </w:pPr>
      <w:r w:rsidRPr="00715FF4">
        <w:rPr>
          <w:rFonts w:cs="Tahoma"/>
          <w:color w:val="000000"/>
          <w:lang w:val="pt-BR"/>
        </w:rPr>
        <w:t>O Lync Online Plano 1 e Plano 2 e Plan exigem a compra e instalação separada do Microsoft Lync 2010 (ou</w:t>
      </w:r>
      <w:r w:rsidR="00EF1CAD" w:rsidRPr="00715FF4">
        <w:rPr>
          <w:rFonts w:cs="Tahoma"/>
          <w:color w:val="000000"/>
          <w:lang w:val="pt-BR"/>
        </w:rPr>
        <w:t> </w:t>
      </w:r>
      <w:r w:rsidRPr="00715FF4">
        <w:rPr>
          <w:rFonts w:cs="Tahoma"/>
          <w:color w:val="000000"/>
          <w:lang w:val="pt-BR"/>
        </w:rPr>
        <w:t>Lync for Mac 2011).</w:t>
      </w:r>
      <w:r w:rsidRPr="00F83E68">
        <w:rPr>
          <w:rFonts w:cs="Tahoma"/>
          <w:color w:val="000000"/>
          <w:lang w:val="pt-PT"/>
        </w:rPr>
        <w:t xml:space="preserve"> </w:t>
      </w:r>
      <w:r w:rsidRPr="00715FF4">
        <w:rPr>
          <w:rFonts w:cs="Tahoma"/>
          <w:color w:val="000000"/>
          <w:lang w:val="pt-BR"/>
        </w:rPr>
        <w:t>Como oferta por tempo limitado, os clientes licenciados para o Lync Online receberão uma cópia licenciada gratuita do Lync 2010 (ou Lync for Mac 2011) com cada licença de avaliação ou licença de assinatura paga do Lync Online.</w:t>
      </w:r>
      <w:r w:rsidRPr="00F83E68">
        <w:rPr>
          <w:rFonts w:cs="Tahoma"/>
          <w:lang w:val="pt-PT"/>
        </w:rPr>
        <w:t xml:space="preserve"> </w:t>
      </w:r>
      <w:r w:rsidRPr="00715FF4">
        <w:rPr>
          <w:rFonts w:cs="Tahoma"/>
          <w:color w:val="000000"/>
          <w:lang w:val="pt-BR"/>
        </w:rPr>
        <w:t>O software só poderá ser usado com o Lync Online,</w:t>
      </w:r>
      <w:r w:rsidR="00EF1CAD" w:rsidRPr="00715FF4">
        <w:rPr>
          <w:rFonts w:cs="Tahoma"/>
          <w:color w:val="000000"/>
          <w:lang w:val="pt-BR"/>
        </w:rPr>
        <w:t> </w:t>
      </w:r>
      <w:r w:rsidRPr="00715FF4">
        <w:rPr>
          <w:rFonts w:cs="Tahoma"/>
          <w:color w:val="000000"/>
          <w:lang w:val="pt-BR"/>
        </w:rPr>
        <w:t>e todos os direitos de uso do software se encerrarão ao término da licença de assinatura básica ou da migração para a próxima nova versão principal do Lync Online, o que ocorrer primeiro.</w:t>
      </w:r>
      <w:r w:rsidR="00CD5606" w:rsidRPr="00F83E68">
        <w:rPr>
          <w:rFonts w:cs="Tahoma"/>
          <w:lang w:val="pt-PT"/>
        </w:rPr>
        <w:t xml:space="preserve"> </w:t>
      </w:r>
      <w:r w:rsidRPr="00715FF4">
        <w:rPr>
          <w:rFonts w:cs="Tahoma"/>
          <w:color w:val="000000"/>
          <w:lang w:val="pt-BR"/>
        </w:rPr>
        <w:t>Os clientes que ainda não tiverem migrado do Office Communications Online poderão usar o Office Communicator 2007 R2 de acordo com esta outorga de licença no lugar do Lync 2010 (ou Lync para Mac 2011).</w:t>
      </w:r>
      <w:r w:rsidRPr="00F83E68">
        <w:rPr>
          <w:rFonts w:cs="Tahoma"/>
          <w:lang w:val="pt-PT"/>
        </w:rPr>
        <w:t xml:space="preserve"> </w:t>
      </w:r>
    </w:p>
    <w:p w14:paraId="45A54A78" w14:textId="77777777" w:rsidR="00AF08FE" w:rsidRPr="00F83E68" w:rsidRDefault="00AF08FE" w:rsidP="008A36D8">
      <w:pPr>
        <w:ind w:left="720"/>
        <w:rPr>
          <w:rFonts w:cs="Tahoma"/>
          <w:lang w:val="pt-PT"/>
        </w:rPr>
      </w:pPr>
    </w:p>
    <w:p w14:paraId="45A54A79" w14:textId="77777777" w:rsidR="00AF08FE" w:rsidRPr="00F83E68" w:rsidRDefault="00AF08FE" w:rsidP="006D33A5">
      <w:pPr>
        <w:ind w:left="720"/>
        <w:rPr>
          <w:rFonts w:cs="Tahoma"/>
          <w:lang w:val="pt-PT"/>
        </w:rPr>
      </w:pPr>
      <w:r w:rsidRPr="00715FF4">
        <w:rPr>
          <w:rFonts w:cs="Tahoma"/>
          <w:color w:val="000000"/>
          <w:u w:val="single"/>
          <w:lang w:val="pt-BR"/>
        </w:rPr>
        <w:t>Nuvem da Comunidade do Governo (apenas para os Estados Unidos)</w:t>
      </w:r>
      <w:r w:rsidRPr="00715FF4">
        <w:rPr>
          <w:rFonts w:cs="Tahoma"/>
          <w:color w:val="000000"/>
          <w:lang w:val="pt-BR"/>
        </w:rPr>
        <w:t>:</w:t>
      </w:r>
    </w:p>
    <w:p w14:paraId="45A54A7A" w14:textId="77777777" w:rsidR="00AF08FE" w:rsidRPr="00F83E68" w:rsidRDefault="00AF08FE" w:rsidP="006D33A5">
      <w:pPr>
        <w:ind w:left="720"/>
        <w:rPr>
          <w:rFonts w:cs="Tahoma"/>
          <w:lang w:val="pt-PT"/>
        </w:rPr>
      </w:pPr>
    </w:p>
    <w:p w14:paraId="45A54A7B" w14:textId="77777777" w:rsidR="00AF08FE" w:rsidRPr="00F83E68" w:rsidRDefault="00AF08FE" w:rsidP="006D33A5">
      <w:pPr>
        <w:ind w:left="720"/>
        <w:rPr>
          <w:rFonts w:cs="Tahoma"/>
          <w:lang w:val="pt-PT"/>
        </w:rPr>
      </w:pPr>
      <w:r w:rsidRPr="00715FF4">
        <w:rPr>
          <w:rFonts w:cs="Tahoma"/>
          <w:color w:val="000000"/>
          <w:lang w:val="pt-BR"/>
        </w:rPr>
        <w:t>Alguns serviços online na família de produtos do Office 365 (incluindo Lync Online Planos 1, 2 e 3) são oferecidos como serviços de nuvem da comunidade do governo e serviços de nuvem da comunidade não governamental.</w:t>
      </w:r>
      <w:r w:rsidR="00CD5606" w:rsidRPr="00F83E68">
        <w:rPr>
          <w:rFonts w:cs="Tahoma"/>
          <w:lang w:val="pt-PT"/>
        </w:rPr>
        <w:t xml:space="preserve"> </w:t>
      </w:r>
      <w:r w:rsidRPr="00715FF4">
        <w:rPr>
          <w:rFonts w:cs="Tahoma"/>
          <w:color w:val="000000"/>
          <w:lang w:val="pt-BR"/>
        </w:rPr>
        <w:t>Os clientes podem ser provisionados como um ou outro, mas não com uma mistura dos dois.</w:t>
      </w:r>
      <w:r w:rsidR="00CD5606" w:rsidRPr="00F83E68">
        <w:rPr>
          <w:rFonts w:cs="Tahoma"/>
          <w:lang w:val="pt-PT"/>
        </w:rPr>
        <w:t xml:space="preserve"> </w:t>
      </w:r>
      <w:r w:rsidRPr="00715FF4">
        <w:rPr>
          <w:rFonts w:cs="Tahoma"/>
          <w:color w:val="000000"/>
          <w:lang w:val="pt-BR"/>
        </w:rPr>
        <w:t>Os Serviços Online projetados como nuvem de comunidade do governo não podem ser implantados no</w:t>
      </w:r>
      <w:r w:rsidR="006E6FFC" w:rsidRPr="00715FF4">
        <w:rPr>
          <w:rFonts w:cs="Tahoma"/>
          <w:color w:val="000000"/>
          <w:lang w:val="pt-BR"/>
        </w:rPr>
        <w:t> </w:t>
      </w:r>
      <w:r w:rsidRPr="00715FF4">
        <w:rPr>
          <w:rFonts w:cs="Tahoma"/>
          <w:color w:val="000000"/>
          <w:lang w:val="pt-BR"/>
        </w:rPr>
        <w:t>mesmo domínio que os serviços de nuvem da comunidade não governamental específicos.</w:t>
      </w:r>
      <w:r w:rsidR="00CD5606" w:rsidRPr="00F83E68">
        <w:rPr>
          <w:rFonts w:cs="Tahoma"/>
          <w:lang w:val="pt-PT"/>
        </w:rPr>
        <w:t xml:space="preserve"> </w:t>
      </w:r>
      <w:r w:rsidRPr="00715FF4">
        <w:rPr>
          <w:rFonts w:cs="Tahoma"/>
          <w:color w:val="000000"/>
          <w:lang w:val="pt-BR"/>
        </w:rPr>
        <w:t>Esta limitação se estende a qualquer serviço online que faça parte da família de produtos do Office 365, incluindo Exchange Online, SharePoint Online e Lync Online.</w:t>
      </w:r>
      <w:r w:rsidR="00CD5606" w:rsidRPr="00F83E68">
        <w:rPr>
          <w:rFonts w:cs="Tahoma"/>
          <w:lang w:val="pt-PT"/>
        </w:rPr>
        <w:t xml:space="preserve"> </w:t>
      </w:r>
    </w:p>
    <w:p w14:paraId="45A54A7C" w14:textId="77777777" w:rsidR="00AF08FE" w:rsidRPr="00F83E68" w:rsidRDefault="00AF08FE" w:rsidP="006D33A5">
      <w:pPr>
        <w:ind w:left="720"/>
        <w:rPr>
          <w:rFonts w:cs="Tahoma"/>
          <w:lang w:val="pt-PT"/>
        </w:rPr>
      </w:pPr>
    </w:p>
    <w:p w14:paraId="45A54A7D" w14:textId="77777777" w:rsidR="00AF08FE" w:rsidRPr="00F83E68" w:rsidRDefault="00AF08FE" w:rsidP="006D33A5">
      <w:pPr>
        <w:ind w:left="720"/>
        <w:rPr>
          <w:rFonts w:cs="Tahoma"/>
          <w:lang w:val="pt-PT"/>
        </w:rPr>
      </w:pPr>
      <w:r w:rsidRPr="00715FF4">
        <w:rPr>
          <w:rFonts w:cs="Tahoma"/>
          <w:color w:val="000000"/>
          <w:lang w:val="pt-BR"/>
        </w:rPr>
        <w:t>Assim que um serviço online é provisionado na nuvem de comunidade do governo, ele permanecerá lá pela</w:t>
      </w:r>
      <w:r w:rsidR="006E6FFC" w:rsidRPr="00715FF4">
        <w:rPr>
          <w:rFonts w:cs="Tahoma"/>
          <w:color w:val="000000"/>
          <w:lang w:val="pt-BR"/>
        </w:rPr>
        <w:t> </w:t>
      </w:r>
      <w:r w:rsidRPr="00715FF4">
        <w:rPr>
          <w:rFonts w:cs="Tahoma"/>
          <w:color w:val="000000"/>
          <w:lang w:val="pt-BR"/>
        </w:rPr>
        <w:t>duração da vigência da assinatura.</w:t>
      </w:r>
      <w:r w:rsidR="00CD5606" w:rsidRPr="00F83E68">
        <w:rPr>
          <w:rFonts w:cs="Tahoma"/>
          <w:lang w:val="pt-PT"/>
        </w:rPr>
        <w:t xml:space="preserve"> </w:t>
      </w:r>
      <w:r w:rsidRPr="00715FF4">
        <w:rPr>
          <w:rFonts w:cs="Tahoma"/>
          <w:color w:val="000000"/>
          <w:lang w:val="pt-BR"/>
        </w:rPr>
        <w:t>Clientes que são instituições governamentais federais, estaduais, locais ou tribais dos Estados Unidos devem fazer parte de um Registro Enterprise do Governo Americano ou</w:t>
      </w:r>
      <w:r w:rsidR="006E6FFC" w:rsidRPr="00715FF4">
        <w:rPr>
          <w:rFonts w:cs="Tahoma"/>
          <w:color w:val="000000"/>
          <w:lang w:val="pt-BR"/>
        </w:rPr>
        <w:t> </w:t>
      </w:r>
      <w:r w:rsidRPr="00715FF4">
        <w:rPr>
          <w:rFonts w:cs="Tahoma"/>
          <w:color w:val="000000"/>
          <w:lang w:val="pt-BR"/>
        </w:rPr>
        <w:t>Registro Enterprise Subscription para estar qualificado para comprar serviços online designados como nuvem da comunidade do governo.</w:t>
      </w:r>
      <w:r w:rsidR="00CD5606" w:rsidRPr="00F83E68">
        <w:rPr>
          <w:rFonts w:cs="Tahoma"/>
          <w:lang w:val="pt-PT"/>
        </w:rPr>
        <w:t xml:space="preserve"> </w:t>
      </w:r>
      <w:r w:rsidRPr="00715FF4">
        <w:rPr>
          <w:rFonts w:cs="Tahoma"/>
          <w:color w:val="000000"/>
          <w:lang w:val="pt-BR"/>
        </w:rPr>
        <w:t>Os Direitos de Uso para serviços de nuvem da comunidade do governo são equivalentes àqueles dos seus diversos locatários padrão.</w:t>
      </w:r>
      <w:r w:rsidR="00CD5606" w:rsidRPr="00F83E68">
        <w:rPr>
          <w:rFonts w:cs="Tahoma"/>
          <w:lang w:val="pt-PT"/>
        </w:rPr>
        <w:t xml:space="preserve"> </w:t>
      </w:r>
    </w:p>
    <w:p w14:paraId="45A54A7E" w14:textId="77777777" w:rsidR="00AF08FE" w:rsidRPr="00F83E68" w:rsidRDefault="00AF08FE" w:rsidP="00FC31B7">
      <w:pPr>
        <w:ind w:left="720"/>
        <w:rPr>
          <w:rFonts w:cs="Tahoma"/>
          <w:lang w:val="pt-PT"/>
        </w:rPr>
      </w:pPr>
    </w:p>
    <w:p w14:paraId="45A54A7F" w14:textId="77777777" w:rsidR="00AF08FE" w:rsidRPr="00F83E68" w:rsidRDefault="00AF08FE" w:rsidP="00FC31B7">
      <w:pPr>
        <w:ind w:left="720"/>
        <w:rPr>
          <w:rFonts w:cs="Tahoma"/>
          <w:lang w:val="pt-PT"/>
        </w:rPr>
      </w:pPr>
    </w:p>
    <w:p w14:paraId="45A54A80" w14:textId="77777777" w:rsidR="00AF08FE" w:rsidRPr="00F83E68" w:rsidRDefault="00AF08FE" w:rsidP="004E0852">
      <w:pPr>
        <w:pStyle w:val="Heading2"/>
        <w:ind w:left="0"/>
        <w:rPr>
          <w:rFonts w:ascii="Tahoma" w:hAnsi="Tahoma" w:cs="Tahoma"/>
          <w:lang w:val="pt-PT"/>
        </w:rPr>
      </w:pPr>
      <w:bookmarkStart w:id="1397" w:name="_62_Lync_Server"/>
      <w:bookmarkStart w:id="1398" w:name="Srv_62LyncServer2010StandEnt"/>
      <w:bookmarkStart w:id="1399" w:name="_63_Lync_Server"/>
      <w:bookmarkStart w:id="1400" w:name="_Toc340680209"/>
      <w:bookmarkStart w:id="1401" w:name="_Toc336338326"/>
      <w:bookmarkEnd w:id="1397"/>
      <w:bookmarkEnd w:id="1398"/>
      <w:bookmarkEnd w:id="1399"/>
      <w:r w:rsidRPr="00715FF4">
        <w:rPr>
          <w:rFonts w:ascii="Tahoma" w:hAnsi="Tahoma" w:cs="Tahoma"/>
          <w:caps/>
          <w:color w:val="FA6500"/>
          <w:sz w:val="22"/>
          <w:vertAlign w:val="superscript"/>
          <w:lang w:val="pt-BR"/>
        </w:rPr>
        <w:t xml:space="preserve">63 </w:t>
      </w:r>
      <w:r w:rsidRPr="00715FF4">
        <w:rPr>
          <w:rFonts w:ascii="Tahoma" w:hAnsi="Tahoma" w:cs="Tahoma"/>
          <w:color w:val="FA6500"/>
          <w:sz w:val="22"/>
          <w:lang w:val="pt-BR"/>
        </w:rPr>
        <w:t>Lync Server 2013</w:t>
      </w:r>
      <w:bookmarkEnd w:id="1400"/>
      <w:r w:rsidRPr="00F83E68">
        <w:rPr>
          <w:rFonts w:ascii="Tahoma" w:hAnsi="Tahoma" w:cs="Tahoma"/>
          <w:lang w:val="pt-PT"/>
        </w:rPr>
        <w:t xml:space="preserve"> </w:t>
      </w:r>
    </w:p>
    <w:p w14:paraId="45A54A81" w14:textId="77777777" w:rsidR="00AF08FE" w:rsidRPr="00F83E68" w:rsidRDefault="00AF08FE" w:rsidP="004E0852">
      <w:pPr>
        <w:ind w:left="720"/>
        <w:rPr>
          <w:rFonts w:cs="Tahoma"/>
          <w:lang w:val="pt-PT"/>
        </w:rPr>
      </w:pPr>
    </w:p>
    <w:p w14:paraId="45A54A82" w14:textId="77777777" w:rsidR="00AF08FE" w:rsidRPr="00F83E68" w:rsidRDefault="00AF08FE" w:rsidP="003501DF">
      <w:pPr>
        <w:ind w:left="720"/>
        <w:rPr>
          <w:rFonts w:cs="Tahoma"/>
          <w:lang w:val="pt-PT"/>
        </w:rPr>
      </w:pPr>
      <w:r w:rsidRPr="00715FF4">
        <w:rPr>
          <w:rFonts w:cs="Tahoma"/>
          <w:color w:val="000000"/>
          <w:lang w:val="pt-BR"/>
        </w:rPr>
        <w:t>O Lync Server 2013 é a versão mais recente do Lync Server.</w:t>
      </w:r>
      <w:r w:rsidR="00CD5606" w:rsidRPr="00F83E68">
        <w:rPr>
          <w:rFonts w:cs="Tahoma"/>
          <w:lang w:val="pt-PT"/>
        </w:rPr>
        <w:t xml:space="preserve"> </w:t>
      </w:r>
      <w:bookmarkEnd w:id="1401"/>
      <w:r w:rsidRPr="00715FF4">
        <w:rPr>
          <w:rFonts w:cs="Tahoma"/>
          <w:color w:val="000000"/>
          <w:lang w:val="pt-BR"/>
        </w:rPr>
        <w:t>Os clientes com Software Assurance ativo para Lync Server 2010 Standard ou Enterprise em 1</w:t>
      </w:r>
      <w:r w:rsidRPr="00715FF4">
        <w:rPr>
          <w:rFonts w:cs="Tahoma"/>
          <w:lang w:val="pt-BR"/>
        </w:rPr>
        <w:t>º</w:t>
      </w:r>
      <w:r w:rsidRPr="00715FF4">
        <w:rPr>
          <w:rFonts w:cs="Tahoma"/>
          <w:color w:val="000000"/>
          <w:lang w:val="pt-BR"/>
        </w:rPr>
        <w:t xml:space="preserve"> de dezembro de 2012 poderão atualizar para e usar o Lync Server 2013 em vez de suas cópias licenciadas correspondentes do Lync Server 2010.</w:t>
      </w:r>
    </w:p>
    <w:p w14:paraId="45A54A83" w14:textId="77777777" w:rsidR="00AF08FE" w:rsidRPr="00F83E68" w:rsidRDefault="00AF08FE" w:rsidP="00CD0D74">
      <w:pPr>
        <w:ind w:left="720"/>
        <w:rPr>
          <w:rFonts w:cs="Tahoma"/>
          <w:lang w:val="pt-PT"/>
        </w:rPr>
      </w:pPr>
    </w:p>
    <w:p w14:paraId="45A54A84" w14:textId="77777777" w:rsidR="00AF08FE" w:rsidRPr="00F83E68" w:rsidRDefault="00AF08FE" w:rsidP="00CD0D74">
      <w:pPr>
        <w:ind w:left="720"/>
        <w:rPr>
          <w:rFonts w:cs="Tahoma"/>
          <w:lang w:val="pt-PT"/>
        </w:rPr>
      </w:pPr>
      <w:r w:rsidRPr="00715FF4">
        <w:rPr>
          <w:rFonts w:cs="Tahoma"/>
          <w:color w:val="000000"/>
          <w:lang w:val="pt-BR"/>
        </w:rPr>
        <w:t>As CALs do Lync Server 2013 são as CALs sucessoras para as CALs do Lync Server 2010.</w:t>
      </w:r>
      <w:r w:rsidR="00CD5606" w:rsidRPr="00F83E68">
        <w:rPr>
          <w:rFonts w:cs="Tahoma"/>
          <w:color w:val="000000"/>
          <w:szCs w:val="18"/>
          <w:lang w:val="pt-PT" w:eastAsia="x-none"/>
        </w:rPr>
        <w:t xml:space="preserve"> </w:t>
      </w:r>
    </w:p>
    <w:p w14:paraId="45A54A85" w14:textId="77777777" w:rsidR="00AF08FE" w:rsidRPr="00F83E68" w:rsidRDefault="00AF08FE" w:rsidP="00CD0D74">
      <w:pPr>
        <w:ind w:left="720"/>
        <w:rPr>
          <w:rFonts w:cs="Tahoma"/>
          <w:lang w:val="pt-PT"/>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AF08FE" w:rsidRPr="00715FF4" w14:paraId="45A54A88" w14:textId="77777777" w:rsidTr="0057135E">
        <w:trPr>
          <w:trHeight w:val="332"/>
        </w:trPr>
        <w:tc>
          <w:tcPr>
            <w:tcW w:w="4500" w:type="dxa"/>
            <w:shd w:val="clear" w:color="auto" w:fill="FABF8F"/>
          </w:tcPr>
          <w:p w14:paraId="45A54A86" w14:textId="77777777" w:rsidR="00AF08FE" w:rsidRPr="00715FF4" w:rsidRDefault="00AF08FE" w:rsidP="003501DF">
            <w:pPr>
              <w:rPr>
                <w:rFonts w:cs="Tahoma"/>
                <w:b/>
                <w:color w:val="000000"/>
                <w:szCs w:val="18"/>
                <w:lang w:eastAsia="x-none"/>
              </w:rPr>
            </w:pPr>
            <w:r w:rsidRPr="00715FF4">
              <w:rPr>
                <w:rFonts w:cs="Tahoma"/>
                <w:b/>
                <w:color w:val="000000"/>
                <w:lang w:val="pt-BR"/>
              </w:rPr>
              <w:t>CAL do Lync Server 2010</w:t>
            </w:r>
          </w:p>
        </w:tc>
        <w:tc>
          <w:tcPr>
            <w:tcW w:w="3600" w:type="dxa"/>
            <w:shd w:val="clear" w:color="auto" w:fill="FABF8F"/>
          </w:tcPr>
          <w:p w14:paraId="45A54A87" w14:textId="77777777" w:rsidR="00AF08FE" w:rsidRPr="00715FF4" w:rsidRDefault="00AF08FE" w:rsidP="003501DF">
            <w:pPr>
              <w:rPr>
                <w:rFonts w:cs="Tahoma"/>
                <w:b/>
                <w:color w:val="000000"/>
                <w:szCs w:val="18"/>
                <w:lang w:eastAsia="x-none"/>
              </w:rPr>
            </w:pPr>
            <w:r w:rsidRPr="00715FF4">
              <w:rPr>
                <w:rFonts w:cs="Tahoma"/>
                <w:b/>
                <w:color w:val="000000"/>
                <w:lang w:val="pt-BR"/>
              </w:rPr>
              <w:t>Versão Sucessora</w:t>
            </w:r>
          </w:p>
        </w:tc>
      </w:tr>
      <w:tr w:rsidR="00AF08FE" w:rsidRPr="00715FF4" w14:paraId="45A54A8B" w14:textId="77777777" w:rsidTr="0057135E">
        <w:trPr>
          <w:trHeight w:val="70"/>
        </w:trPr>
        <w:tc>
          <w:tcPr>
            <w:tcW w:w="4500" w:type="dxa"/>
          </w:tcPr>
          <w:p w14:paraId="45A54A89" w14:textId="77777777" w:rsidR="00AF08FE" w:rsidRPr="00715FF4" w:rsidRDefault="00AF08FE" w:rsidP="0057135E">
            <w:pPr>
              <w:rPr>
                <w:rFonts w:cs="Tahoma"/>
                <w:color w:val="000000"/>
                <w:szCs w:val="18"/>
                <w:lang w:eastAsia="x-none"/>
              </w:rPr>
            </w:pPr>
            <w:r w:rsidRPr="00715FF4">
              <w:rPr>
                <w:rFonts w:cs="Tahoma"/>
                <w:color w:val="000000"/>
                <w:szCs w:val="18"/>
                <w:lang w:val="pt-BR" w:eastAsia="x-none"/>
              </w:rPr>
              <w:t>CAL do Lync Server 2010 Plus</w:t>
            </w:r>
            <w:r w:rsidRPr="00715FF4">
              <w:rPr>
                <w:rFonts w:cs="Tahoma"/>
                <w:color w:val="000000"/>
                <w:szCs w:val="18"/>
                <w:lang w:eastAsia="x-none"/>
              </w:rPr>
              <w:t xml:space="preserve"> </w:t>
            </w:r>
          </w:p>
        </w:tc>
        <w:tc>
          <w:tcPr>
            <w:tcW w:w="3600" w:type="dxa"/>
          </w:tcPr>
          <w:p w14:paraId="45A54A8A" w14:textId="77777777" w:rsidR="00AF08FE" w:rsidRPr="00715FF4" w:rsidRDefault="00AF08FE" w:rsidP="0057135E">
            <w:pPr>
              <w:rPr>
                <w:rFonts w:cs="Tahoma"/>
                <w:color w:val="000000"/>
                <w:szCs w:val="18"/>
                <w:lang w:eastAsia="x-none"/>
              </w:rPr>
            </w:pPr>
            <w:r w:rsidRPr="00715FF4">
              <w:rPr>
                <w:rFonts w:cs="Tahoma"/>
                <w:color w:val="000000"/>
                <w:szCs w:val="18"/>
                <w:lang w:val="pt-BR" w:eastAsia="x-none"/>
              </w:rPr>
              <w:t>CAL do Lync Server 2013 Plus</w:t>
            </w:r>
          </w:p>
        </w:tc>
      </w:tr>
      <w:tr w:rsidR="00AF08FE" w:rsidRPr="00F83E68" w14:paraId="45A54A8E" w14:textId="77777777" w:rsidTr="0057135E">
        <w:trPr>
          <w:trHeight w:val="70"/>
        </w:trPr>
        <w:tc>
          <w:tcPr>
            <w:tcW w:w="4500" w:type="dxa"/>
          </w:tcPr>
          <w:p w14:paraId="45A54A8C" w14:textId="77777777" w:rsidR="00AF08FE" w:rsidRPr="00F83E68" w:rsidRDefault="00AF08FE" w:rsidP="0057135E">
            <w:pPr>
              <w:rPr>
                <w:rFonts w:cs="Tahoma"/>
                <w:color w:val="000000"/>
                <w:szCs w:val="18"/>
                <w:lang w:val="pt-PT" w:eastAsia="x-none"/>
              </w:rPr>
            </w:pPr>
            <w:r w:rsidRPr="00715FF4">
              <w:rPr>
                <w:rFonts w:cs="Tahoma"/>
                <w:color w:val="000000"/>
                <w:lang w:val="pt-BR"/>
              </w:rPr>
              <w:t>CAL do Lync Server 2010 Enterprise</w:t>
            </w:r>
            <w:r w:rsidRPr="00F83E68">
              <w:rPr>
                <w:rFonts w:cs="Tahoma"/>
                <w:lang w:val="pt-PT"/>
              </w:rPr>
              <w:t xml:space="preserve"> </w:t>
            </w:r>
          </w:p>
        </w:tc>
        <w:tc>
          <w:tcPr>
            <w:tcW w:w="3600" w:type="dxa"/>
          </w:tcPr>
          <w:p w14:paraId="45A54A8D" w14:textId="77777777" w:rsidR="00AF08FE" w:rsidRPr="00F83E68" w:rsidRDefault="00AF08FE" w:rsidP="0057135E">
            <w:pPr>
              <w:rPr>
                <w:rFonts w:cs="Tahoma"/>
                <w:color w:val="000000"/>
                <w:szCs w:val="18"/>
                <w:lang w:val="pt-PT" w:eastAsia="x-none"/>
              </w:rPr>
            </w:pPr>
            <w:r w:rsidRPr="00715FF4">
              <w:rPr>
                <w:rFonts w:cs="Tahoma"/>
                <w:color w:val="000000"/>
                <w:lang w:val="pt-BR"/>
              </w:rPr>
              <w:t>CAL do Lync Server 2013 Enterprise</w:t>
            </w:r>
          </w:p>
        </w:tc>
      </w:tr>
      <w:tr w:rsidR="00AF08FE" w:rsidRPr="00715FF4" w14:paraId="45A54A91" w14:textId="77777777" w:rsidTr="0057135E">
        <w:trPr>
          <w:trHeight w:val="70"/>
        </w:trPr>
        <w:tc>
          <w:tcPr>
            <w:tcW w:w="4500" w:type="dxa"/>
          </w:tcPr>
          <w:p w14:paraId="45A54A8F" w14:textId="77777777" w:rsidR="00AF08FE" w:rsidRPr="00715FF4" w:rsidRDefault="00AF08FE" w:rsidP="0057135E">
            <w:pPr>
              <w:rPr>
                <w:rFonts w:cs="Tahoma"/>
                <w:color w:val="000000"/>
                <w:szCs w:val="18"/>
                <w:lang w:eastAsia="x-none"/>
              </w:rPr>
            </w:pPr>
            <w:r w:rsidRPr="00715FF4">
              <w:rPr>
                <w:rFonts w:cs="Tahoma"/>
                <w:color w:val="000000"/>
                <w:szCs w:val="18"/>
                <w:lang w:val="pt-BR" w:eastAsia="x-none"/>
              </w:rPr>
              <w:t>CAL do Lync Server 2010 Standard</w:t>
            </w:r>
            <w:r w:rsidRPr="00715FF4">
              <w:rPr>
                <w:rFonts w:cs="Tahoma"/>
                <w:color w:val="000000"/>
                <w:szCs w:val="18"/>
                <w:lang w:eastAsia="x-none"/>
              </w:rPr>
              <w:t xml:space="preserve"> </w:t>
            </w:r>
          </w:p>
        </w:tc>
        <w:tc>
          <w:tcPr>
            <w:tcW w:w="3600" w:type="dxa"/>
          </w:tcPr>
          <w:p w14:paraId="45A54A90" w14:textId="77777777" w:rsidR="00AF08FE" w:rsidRPr="00715FF4" w:rsidRDefault="00AF08FE" w:rsidP="0057135E">
            <w:pPr>
              <w:rPr>
                <w:rFonts w:cs="Tahoma"/>
                <w:color w:val="000000"/>
                <w:szCs w:val="18"/>
                <w:lang w:eastAsia="x-none"/>
              </w:rPr>
            </w:pPr>
            <w:r w:rsidRPr="00715FF4">
              <w:rPr>
                <w:rFonts w:cs="Tahoma"/>
                <w:color w:val="000000"/>
                <w:szCs w:val="18"/>
                <w:lang w:val="pt-BR" w:eastAsia="x-none"/>
              </w:rPr>
              <w:t>CAL do Lync Server 2013 Standard</w:t>
            </w:r>
          </w:p>
        </w:tc>
      </w:tr>
    </w:tbl>
    <w:p w14:paraId="45A54A92" w14:textId="77777777" w:rsidR="00AF08FE" w:rsidRPr="00715FF4" w:rsidRDefault="00AF08FE" w:rsidP="004E0852">
      <w:pPr>
        <w:ind w:left="720"/>
        <w:rPr>
          <w:rFonts w:cs="Tahoma"/>
        </w:rPr>
      </w:pPr>
    </w:p>
    <w:p w14:paraId="45A54A93" w14:textId="77777777" w:rsidR="00AF08FE" w:rsidRPr="00715FF4" w:rsidRDefault="00AF08FE" w:rsidP="004E0852">
      <w:pPr>
        <w:ind w:left="720"/>
        <w:rPr>
          <w:rFonts w:cs="Tahoma"/>
        </w:rPr>
      </w:pPr>
    </w:p>
    <w:p w14:paraId="45A54A94" w14:textId="77777777" w:rsidR="00AF08FE" w:rsidRPr="00F83E68" w:rsidRDefault="00AF08FE" w:rsidP="004E0852">
      <w:pPr>
        <w:ind w:left="720"/>
        <w:rPr>
          <w:rFonts w:cs="Tahoma"/>
          <w:lang w:val="pt-PT"/>
        </w:rPr>
      </w:pPr>
      <w:r w:rsidRPr="00715FF4">
        <w:rPr>
          <w:rFonts w:cs="Tahoma"/>
          <w:color w:val="000000"/>
          <w:u w:val="single"/>
          <w:lang w:val="pt-BR"/>
        </w:rPr>
        <w:t>Outorga de Licença para Clientes do Conector Externo do Lync Server 2010 Enterprise, Conector Externo do</w:t>
      </w:r>
      <w:r w:rsidR="00442111" w:rsidRPr="00715FF4">
        <w:rPr>
          <w:rFonts w:cs="Tahoma"/>
          <w:color w:val="000000"/>
          <w:u w:val="single"/>
          <w:lang w:val="pt-BR"/>
        </w:rPr>
        <w:t> </w:t>
      </w:r>
      <w:r w:rsidRPr="00715FF4">
        <w:rPr>
          <w:rFonts w:cs="Tahoma"/>
          <w:color w:val="000000"/>
          <w:u w:val="single"/>
          <w:lang w:val="pt-BR"/>
        </w:rPr>
        <w:t>Lync Server 2010 Plus e Clientes do Conector Externo do Lync Server 2010 Standard</w:t>
      </w:r>
    </w:p>
    <w:p w14:paraId="45A54A95" w14:textId="77777777" w:rsidR="00AF08FE" w:rsidRPr="00F83E68" w:rsidRDefault="00AF08FE" w:rsidP="004E0852">
      <w:pPr>
        <w:ind w:left="900"/>
        <w:rPr>
          <w:rFonts w:cs="Tahoma"/>
          <w:lang w:val="pt-PT"/>
        </w:rPr>
      </w:pPr>
    </w:p>
    <w:p w14:paraId="45A54A96" w14:textId="77777777" w:rsidR="00AF08FE" w:rsidRPr="00F83E68" w:rsidRDefault="00AF08FE" w:rsidP="003501DF">
      <w:pPr>
        <w:ind w:left="720"/>
        <w:rPr>
          <w:rFonts w:cs="Tahoma"/>
          <w:lang w:val="pt-PT"/>
        </w:rPr>
      </w:pPr>
      <w:r w:rsidRPr="00715FF4">
        <w:rPr>
          <w:rFonts w:cs="Tahoma"/>
          <w:color w:val="000000"/>
          <w:lang w:val="pt-BR"/>
        </w:rPr>
        <w:t>A versão 2010 do Conector Externo do Lync Server 2010 Enterprise, Conector Externo do Lync Server 2010 Plus e Clientes do Conector Externo do Lync Server 2010 Standard é a versão final destas licenças.</w:t>
      </w:r>
      <w:r w:rsidR="00CD5606" w:rsidRPr="00F83E68">
        <w:rPr>
          <w:rFonts w:cs="Tahoma"/>
          <w:lang w:val="pt-PT"/>
        </w:rPr>
        <w:t xml:space="preserve"> </w:t>
      </w:r>
      <w:r w:rsidRPr="00715FF4">
        <w:rPr>
          <w:rFonts w:cs="Tahoma"/>
          <w:color w:val="000000"/>
          <w:lang w:val="pt-BR"/>
        </w:rPr>
        <w:t>Tendo isso em vista, os clientes com licenças do Conector Externo do Lync Server 2010 Enterprise, Conector Externo Lync Server 2010 Enterprise, Conector Externo do LyncServer 2010 Plus ou Conector Externo do Lync Server 2010 Standard com cobertura do Software Assurance ativa a partir de 1º de dezembro de 2012 estarão qualificados para a outorga de licença a seguir.</w:t>
      </w:r>
    </w:p>
    <w:p w14:paraId="45A54A97" w14:textId="77777777" w:rsidR="00AF08FE" w:rsidRPr="00F83E68" w:rsidRDefault="00AF08FE" w:rsidP="004E0852">
      <w:pPr>
        <w:ind w:left="900"/>
        <w:rPr>
          <w:rFonts w:cs="Tahoma"/>
          <w:lang w:val="pt-P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AF08FE" w:rsidRPr="00715FF4" w14:paraId="45A54A9A" w14:textId="77777777" w:rsidTr="00BD1A6A">
        <w:trPr>
          <w:trHeight w:val="332"/>
        </w:trPr>
        <w:tc>
          <w:tcPr>
            <w:tcW w:w="4500" w:type="dxa"/>
            <w:shd w:val="clear" w:color="auto" w:fill="FABF8F"/>
          </w:tcPr>
          <w:p w14:paraId="45A54A98" w14:textId="77777777" w:rsidR="00AF08FE" w:rsidRPr="00715FF4" w:rsidRDefault="00AF08FE" w:rsidP="002C3AB1">
            <w:pPr>
              <w:rPr>
                <w:rFonts w:cs="Tahoma"/>
                <w:b/>
                <w:color w:val="000000"/>
                <w:szCs w:val="18"/>
                <w:lang w:eastAsia="x-none"/>
              </w:rPr>
            </w:pPr>
            <w:r w:rsidRPr="00715FF4">
              <w:rPr>
                <w:rFonts w:cs="Tahoma"/>
                <w:b/>
                <w:color w:val="000000"/>
                <w:szCs w:val="18"/>
                <w:lang w:val="pt-BR" w:eastAsia="x-none"/>
              </w:rPr>
              <w:t>Licença qualificada</w:t>
            </w:r>
          </w:p>
        </w:tc>
        <w:tc>
          <w:tcPr>
            <w:tcW w:w="3600" w:type="dxa"/>
            <w:shd w:val="clear" w:color="auto" w:fill="FABF8F"/>
          </w:tcPr>
          <w:p w14:paraId="45A54A99" w14:textId="77777777" w:rsidR="00AF08FE" w:rsidRPr="00715FF4" w:rsidRDefault="00AF08FE" w:rsidP="003501DF">
            <w:pPr>
              <w:rPr>
                <w:rFonts w:cs="Tahoma"/>
                <w:b/>
                <w:color w:val="000000"/>
                <w:szCs w:val="18"/>
                <w:lang w:eastAsia="x-none"/>
              </w:rPr>
            </w:pPr>
            <w:r w:rsidRPr="00715FF4">
              <w:rPr>
                <w:rFonts w:cs="Tahoma"/>
                <w:b/>
                <w:color w:val="000000"/>
                <w:lang w:val="pt-BR"/>
              </w:rPr>
              <w:t>Licença Complementar e Benefícios</w:t>
            </w:r>
          </w:p>
        </w:tc>
      </w:tr>
      <w:tr w:rsidR="00AF08FE" w:rsidRPr="00715FF4" w14:paraId="45A54A9D" w14:textId="77777777" w:rsidTr="00BD1A6A">
        <w:trPr>
          <w:trHeight w:val="70"/>
        </w:trPr>
        <w:tc>
          <w:tcPr>
            <w:tcW w:w="4500" w:type="dxa"/>
          </w:tcPr>
          <w:p w14:paraId="45A54A9B" w14:textId="77777777" w:rsidR="00AF08FE" w:rsidRPr="00F83E68" w:rsidRDefault="00AF08FE" w:rsidP="008F08D3">
            <w:pPr>
              <w:rPr>
                <w:rFonts w:cs="Tahoma"/>
                <w:color w:val="000000"/>
                <w:szCs w:val="18"/>
                <w:lang w:val="pt-PT" w:eastAsia="x-none"/>
              </w:rPr>
            </w:pPr>
            <w:r w:rsidRPr="00715FF4">
              <w:rPr>
                <w:rFonts w:cs="Tahoma"/>
                <w:color w:val="000000"/>
                <w:lang w:val="pt-BR"/>
              </w:rPr>
              <w:t>Conector Externo do Lync Server 2010 Enterprise com Software Assurance ativo em 1º de dezembro de</w:t>
            </w:r>
            <w:r w:rsidR="008F08D3" w:rsidRPr="00715FF4">
              <w:rPr>
                <w:rFonts w:cs="Tahoma"/>
                <w:color w:val="000000"/>
                <w:lang w:val="pt-BR"/>
              </w:rPr>
              <w:t> </w:t>
            </w:r>
            <w:r w:rsidRPr="00715FF4">
              <w:rPr>
                <w:rFonts w:cs="Tahoma"/>
                <w:color w:val="000000"/>
                <w:lang w:val="pt-BR"/>
              </w:rPr>
              <w:t>2012</w:t>
            </w:r>
          </w:p>
        </w:tc>
        <w:tc>
          <w:tcPr>
            <w:tcW w:w="3600" w:type="dxa"/>
          </w:tcPr>
          <w:p w14:paraId="45A54A9C" w14:textId="77777777" w:rsidR="00AF08FE" w:rsidRPr="00715FF4" w:rsidRDefault="00AF08FE" w:rsidP="003501DF">
            <w:pPr>
              <w:rPr>
                <w:rFonts w:cs="Tahoma"/>
                <w:color w:val="000000"/>
                <w:szCs w:val="18"/>
                <w:lang w:eastAsia="x-none"/>
              </w:rPr>
            </w:pPr>
            <w:r w:rsidRPr="00715FF4">
              <w:rPr>
                <w:rFonts w:cs="Tahoma"/>
                <w:color w:val="000000"/>
                <w:lang w:val="pt-BR"/>
              </w:rPr>
              <w:t>Licença do Lync Server 2013</w:t>
            </w:r>
          </w:p>
        </w:tc>
      </w:tr>
      <w:tr w:rsidR="00AF08FE" w:rsidRPr="00715FF4" w14:paraId="45A54AA0" w14:textId="77777777" w:rsidTr="00BD1A6A">
        <w:trPr>
          <w:trHeight w:val="70"/>
        </w:trPr>
        <w:tc>
          <w:tcPr>
            <w:tcW w:w="4500" w:type="dxa"/>
          </w:tcPr>
          <w:p w14:paraId="45A54A9E" w14:textId="77777777" w:rsidR="00AF08FE" w:rsidRPr="00F83E68" w:rsidRDefault="00AF08FE" w:rsidP="008F08D3">
            <w:pPr>
              <w:rPr>
                <w:rFonts w:cs="Tahoma"/>
                <w:color w:val="000000"/>
                <w:szCs w:val="18"/>
                <w:lang w:val="pt-PT" w:eastAsia="x-none"/>
              </w:rPr>
            </w:pPr>
            <w:r w:rsidRPr="00715FF4">
              <w:rPr>
                <w:rFonts w:cs="Tahoma"/>
                <w:color w:val="000000"/>
                <w:lang w:val="pt-BR"/>
              </w:rPr>
              <w:t>Conector Externo do Lync Server 2010 Plus com Software Assurance ativo em 1º de dezembro de</w:t>
            </w:r>
            <w:r w:rsidR="008F08D3" w:rsidRPr="00715FF4">
              <w:rPr>
                <w:rFonts w:cs="Tahoma"/>
                <w:color w:val="000000"/>
                <w:lang w:val="pt-BR"/>
              </w:rPr>
              <w:t> </w:t>
            </w:r>
            <w:r w:rsidRPr="00715FF4">
              <w:rPr>
                <w:rFonts w:cs="Tahoma"/>
                <w:color w:val="000000"/>
                <w:lang w:val="pt-BR"/>
              </w:rPr>
              <w:t>2012</w:t>
            </w:r>
          </w:p>
        </w:tc>
        <w:tc>
          <w:tcPr>
            <w:tcW w:w="3600" w:type="dxa"/>
          </w:tcPr>
          <w:p w14:paraId="45A54A9F" w14:textId="77777777" w:rsidR="00AF08FE" w:rsidRPr="00715FF4" w:rsidRDefault="00AF08FE" w:rsidP="003501DF">
            <w:pPr>
              <w:rPr>
                <w:rFonts w:cs="Tahoma"/>
                <w:color w:val="000000"/>
                <w:szCs w:val="18"/>
                <w:lang w:eastAsia="x-none"/>
              </w:rPr>
            </w:pPr>
            <w:r w:rsidRPr="00715FF4">
              <w:rPr>
                <w:rFonts w:cs="Tahoma"/>
                <w:color w:val="000000"/>
                <w:lang w:val="pt-BR"/>
              </w:rPr>
              <w:t>Licença do Lync Server 2013</w:t>
            </w:r>
          </w:p>
        </w:tc>
      </w:tr>
      <w:tr w:rsidR="00AF08FE" w:rsidRPr="00715FF4" w14:paraId="45A54AA3" w14:textId="77777777" w:rsidTr="00BD1A6A">
        <w:trPr>
          <w:trHeight w:val="70"/>
        </w:trPr>
        <w:tc>
          <w:tcPr>
            <w:tcW w:w="4500" w:type="dxa"/>
          </w:tcPr>
          <w:p w14:paraId="45A54AA1" w14:textId="77777777" w:rsidR="00AF08FE" w:rsidRPr="00F83E68" w:rsidRDefault="00AF08FE" w:rsidP="008F08D3">
            <w:pPr>
              <w:rPr>
                <w:rFonts w:cs="Tahoma"/>
                <w:color w:val="000000"/>
                <w:szCs w:val="18"/>
                <w:lang w:val="pt-PT" w:eastAsia="x-none"/>
              </w:rPr>
            </w:pPr>
            <w:r w:rsidRPr="00715FF4">
              <w:rPr>
                <w:rFonts w:cs="Tahoma"/>
                <w:color w:val="000000"/>
                <w:lang w:val="pt-BR"/>
              </w:rPr>
              <w:t>Conector Externo do Lync Server 2010 Standard com</w:t>
            </w:r>
            <w:r w:rsidR="008F08D3" w:rsidRPr="00715FF4">
              <w:rPr>
                <w:rFonts w:cs="Tahoma"/>
                <w:color w:val="000000"/>
                <w:lang w:val="pt-BR"/>
              </w:rPr>
              <w:t> </w:t>
            </w:r>
            <w:r w:rsidRPr="00715FF4">
              <w:rPr>
                <w:rFonts w:cs="Tahoma"/>
                <w:color w:val="000000"/>
                <w:lang w:val="pt-BR"/>
              </w:rPr>
              <w:t>Software Assurance ativo em 1º de dezembro de</w:t>
            </w:r>
            <w:r w:rsidR="008F08D3" w:rsidRPr="00715FF4">
              <w:rPr>
                <w:rFonts w:cs="Tahoma"/>
                <w:color w:val="000000"/>
                <w:lang w:val="pt-BR"/>
              </w:rPr>
              <w:t> </w:t>
            </w:r>
            <w:r w:rsidRPr="00715FF4">
              <w:rPr>
                <w:rFonts w:cs="Tahoma"/>
                <w:color w:val="000000"/>
                <w:lang w:val="pt-BR"/>
              </w:rPr>
              <w:t>2012</w:t>
            </w:r>
          </w:p>
        </w:tc>
        <w:tc>
          <w:tcPr>
            <w:tcW w:w="3600" w:type="dxa"/>
          </w:tcPr>
          <w:p w14:paraId="45A54AA2" w14:textId="77777777" w:rsidR="00AF08FE" w:rsidRPr="00715FF4" w:rsidRDefault="00AF08FE" w:rsidP="003501DF">
            <w:pPr>
              <w:rPr>
                <w:rFonts w:cs="Tahoma"/>
                <w:color w:val="000000"/>
                <w:szCs w:val="18"/>
                <w:lang w:eastAsia="x-none"/>
              </w:rPr>
            </w:pPr>
            <w:r w:rsidRPr="00715FF4">
              <w:rPr>
                <w:rFonts w:cs="Tahoma"/>
                <w:color w:val="000000"/>
                <w:lang w:val="pt-BR"/>
              </w:rPr>
              <w:t>Licença do Lync Server 2013</w:t>
            </w:r>
          </w:p>
        </w:tc>
      </w:tr>
    </w:tbl>
    <w:p w14:paraId="45A54AA4" w14:textId="77777777" w:rsidR="00AF08FE" w:rsidRPr="00715FF4" w:rsidRDefault="00AF08FE" w:rsidP="004E0852">
      <w:pPr>
        <w:ind w:left="720"/>
        <w:jc w:val="both"/>
        <w:rPr>
          <w:rFonts w:cs="Tahoma"/>
        </w:rPr>
      </w:pPr>
    </w:p>
    <w:p w14:paraId="45A54AA5" w14:textId="77777777" w:rsidR="002C72C0" w:rsidRPr="00715FF4" w:rsidRDefault="002C72C0" w:rsidP="004E0852">
      <w:pPr>
        <w:ind w:left="720"/>
        <w:jc w:val="both"/>
        <w:rPr>
          <w:rFonts w:cs="Tahoma"/>
        </w:rPr>
      </w:pPr>
    </w:p>
    <w:p w14:paraId="45A54AA6" w14:textId="77777777" w:rsidR="002C72C0" w:rsidRPr="00715FF4" w:rsidRDefault="002C72C0" w:rsidP="004E0852">
      <w:pPr>
        <w:ind w:left="720"/>
        <w:jc w:val="both"/>
        <w:rPr>
          <w:rFonts w:cs="Tahoma"/>
        </w:rPr>
      </w:pPr>
    </w:p>
    <w:p w14:paraId="45A54AA7" w14:textId="77777777" w:rsidR="002C72C0" w:rsidRPr="00715FF4" w:rsidRDefault="002C72C0" w:rsidP="004E0852">
      <w:pPr>
        <w:ind w:left="720"/>
        <w:jc w:val="both"/>
        <w:rPr>
          <w:rFonts w:cs="Tahoma"/>
        </w:rPr>
      </w:pPr>
    </w:p>
    <w:p w14:paraId="45A54AA8" w14:textId="77777777" w:rsidR="002C72C0" w:rsidRPr="00715FF4" w:rsidRDefault="002C72C0" w:rsidP="004E0852">
      <w:pPr>
        <w:ind w:left="720"/>
        <w:jc w:val="both"/>
        <w:rPr>
          <w:rFonts w:cs="Tahoma"/>
        </w:rPr>
      </w:pPr>
    </w:p>
    <w:p w14:paraId="45A54AA9" w14:textId="77777777" w:rsidR="00AF08FE" w:rsidRPr="00F83E68" w:rsidRDefault="00AF08FE" w:rsidP="003501DF">
      <w:pPr>
        <w:ind w:left="720"/>
        <w:rPr>
          <w:rFonts w:cs="Tahoma"/>
          <w:lang w:val="pt-PT"/>
        </w:rPr>
      </w:pPr>
      <w:r w:rsidRPr="00715FF4">
        <w:rPr>
          <w:rFonts w:cs="Tahoma"/>
          <w:color w:val="000000"/>
          <w:lang w:val="pt-BR"/>
        </w:rPr>
        <w:t>Os termos e as condições a seguir se aplicam às outorgas de licença acima.</w:t>
      </w:r>
    </w:p>
    <w:p w14:paraId="45A54AAA" w14:textId="77777777" w:rsidR="00AF08FE" w:rsidRPr="00F83E68" w:rsidRDefault="00AF08FE" w:rsidP="004E0852">
      <w:pPr>
        <w:ind w:left="720"/>
        <w:rPr>
          <w:rFonts w:cs="Tahoma"/>
          <w:lang w:val="pt-PT"/>
        </w:rPr>
      </w:pPr>
    </w:p>
    <w:p w14:paraId="45A54AAB" w14:textId="77777777" w:rsidR="00AF08FE" w:rsidRPr="00F83E68" w:rsidRDefault="00AF08FE" w:rsidP="00F712F0">
      <w:pPr>
        <w:numPr>
          <w:ilvl w:val="0"/>
          <w:numId w:val="3"/>
        </w:numPr>
        <w:rPr>
          <w:rFonts w:cs="Tahoma"/>
          <w:lang w:val="pt-PT"/>
        </w:rPr>
      </w:pPr>
      <w:r w:rsidRPr="00715FF4">
        <w:rPr>
          <w:rFonts w:cs="Tahoma"/>
          <w:color w:val="000000"/>
          <w:u w:val="single"/>
          <w:lang w:val="pt-BR"/>
        </w:rPr>
        <w:t>Caminho de Migração</w:t>
      </w:r>
      <w:r w:rsidRPr="00715FF4">
        <w:rPr>
          <w:rFonts w:cs="Tahoma"/>
          <w:color w:val="000000"/>
          <w:lang w:val="pt-BR"/>
        </w:rPr>
        <w:t>:</w:t>
      </w:r>
      <w:r w:rsidRPr="00F83E68">
        <w:rPr>
          <w:rFonts w:cs="Tahoma"/>
          <w:color w:val="000000"/>
          <w:szCs w:val="18"/>
          <w:lang w:val="pt-PT"/>
        </w:rPr>
        <w:t xml:space="preserve"> </w:t>
      </w:r>
      <w:r w:rsidRPr="00715FF4">
        <w:rPr>
          <w:rFonts w:cs="Tahoma"/>
          <w:color w:val="000000"/>
          <w:lang w:val="pt-BR"/>
        </w:rPr>
        <w:t>os clientes com cobertura do Software Assurance ativa para uma determinada Licença Qualificada a partir de 1º de dezembro de 2012 e mediante o lançamento do</w:t>
      </w:r>
      <w:r w:rsidR="00760A30" w:rsidRPr="00715FF4">
        <w:rPr>
          <w:rFonts w:cs="Tahoma"/>
          <w:color w:val="000000"/>
          <w:lang w:val="pt-BR"/>
        </w:rPr>
        <w:t> </w:t>
      </w:r>
      <w:r w:rsidRPr="00715FF4">
        <w:rPr>
          <w:rFonts w:cs="Tahoma"/>
          <w:color w:val="000000"/>
          <w:lang w:val="pt-BR"/>
        </w:rPr>
        <w:t>Lync Server 2013 estão qualificados para atualizar e usar o software Lync Server 2013 sob a</w:t>
      </w:r>
      <w:r w:rsidR="00760A30" w:rsidRPr="00715FF4">
        <w:rPr>
          <w:rFonts w:cs="Tahoma"/>
          <w:color w:val="000000"/>
          <w:lang w:val="pt-BR"/>
        </w:rPr>
        <w:t> </w:t>
      </w:r>
      <w:r w:rsidRPr="00715FF4">
        <w:rPr>
          <w:rFonts w:cs="Tahoma"/>
          <w:color w:val="000000"/>
          <w:lang w:val="pt-BR"/>
        </w:rPr>
        <w:t>Licença Complementar em vez do software Lync Server 2010 sob a Licença qualificada do</w:t>
      </w:r>
      <w:r w:rsidR="00760A30" w:rsidRPr="00715FF4">
        <w:rPr>
          <w:rFonts w:cs="Tahoma"/>
          <w:color w:val="000000"/>
          <w:lang w:val="pt-BR"/>
        </w:rPr>
        <w:t> </w:t>
      </w:r>
      <w:r w:rsidRPr="00715FF4">
        <w:rPr>
          <w:rFonts w:cs="Tahoma"/>
          <w:color w:val="000000"/>
          <w:lang w:val="pt-BR"/>
        </w:rPr>
        <w:t>Conector Externo correspondente.</w:t>
      </w:r>
      <w:r w:rsidR="00CD5606" w:rsidRPr="00F83E68">
        <w:rPr>
          <w:rFonts w:cs="Tahoma"/>
          <w:lang w:val="pt-PT"/>
        </w:rPr>
        <w:t xml:space="preserve"> </w:t>
      </w:r>
    </w:p>
    <w:p w14:paraId="45A54AAC" w14:textId="77777777" w:rsidR="00AF08FE" w:rsidRPr="00F83E68" w:rsidRDefault="00AF08FE" w:rsidP="004E0852">
      <w:pPr>
        <w:ind w:left="1440"/>
        <w:rPr>
          <w:rFonts w:cs="Tahoma"/>
          <w:lang w:val="pt-PT"/>
        </w:rPr>
      </w:pPr>
    </w:p>
    <w:p w14:paraId="45A54AAD" w14:textId="77777777" w:rsidR="00AF08FE" w:rsidRPr="00F83E68" w:rsidRDefault="00AF08FE" w:rsidP="003501DF">
      <w:pPr>
        <w:numPr>
          <w:ilvl w:val="0"/>
          <w:numId w:val="3"/>
        </w:numPr>
        <w:rPr>
          <w:rFonts w:cs="Tahoma"/>
          <w:lang w:val="pt-PT"/>
        </w:rPr>
      </w:pPr>
      <w:r w:rsidRPr="00715FF4">
        <w:rPr>
          <w:rFonts w:cs="Tahoma"/>
          <w:color w:val="000000"/>
          <w:u w:val="single"/>
          <w:lang w:val="pt-BR"/>
        </w:rPr>
        <w:t>Direitos de uso</w:t>
      </w:r>
      <w:r w:rsidRPr="00715FF4">
        <w:rPr>
          <w:rFonts w:cs="Tahoma"/>
          <w:color w:val="000000"/>
          <w:lang w:val="pt-BR"/>
        </w:rPr>
        <w:t>:</w:t>
      </w:r>
      <w:r w:rsidRPr="00F83E68">
        <w:rPr>
          <w:rFonts w:cs="Tahoma"/>
          <w:color w:val="000000"/>
          <w:szCs w:val="18"/>
          <w:lang w:val="pt-PT" w:eastAsia="x-none"/>
        </w:rPr>
        <w:t xml:space="preserve"> </w:t>
      </w:r>
      <w:r w:rsidRPr="00715FF4">
        <w:rPr>
          <w:rFonts w:cs="Tahoma"/>
          <w:color w:val="000000"/>
          <w:szCs w:val="18"/>
          <w:lang w:val="pt-BR" w:eastAsia="x-none"/>
        </w:rPr>
        <w:t>O direito de usar o software sob as Licenças Complementares nessa oferta expirará quando o direito de usar o software sob as Licenças Qualificadas expirar.</w:t>
      </w:r>
      <w:r w:rsidR="00CD5606" w:rsidRPr="00F83E68">
        <w:rPr>
          <w:rFonts w:cs="Tahoma"/>
          <w:lang w:val="pt-PT"/>
        </w:rPr>
        <w:t xml:space="preserve"> </w:t>
      </w:r>
      <w:r w:rsidRPr="00715FF4">
        <w:rPr>
          <w:rFonts w:cs="Tahoma"/>
          <w:color w:val="000000"/>
          <w:lang w:val="pt-BR"/>
        </w:rPr>
        <w:t>O uso desse software é regido pelos direitos de uso do software e pelos termos e condições do contrato de licenciamento por volume do cliente.</w:t>
      </w:r>
      <w:r w:rsidR="00CD5606" w:rsidRPr="00F83E68">
        <w:rPr>
          <w:rFonts w:cs="Tahoma"/>
          <w:lang w:val="pt-PT"/>
        </w:rPr>
        <w:t xml:space="preserve"> </w:t>
      </w:r>
      <w:r w:rsidRPr="00715FF4">
        <w:rPr>
          <w:rFonts w:cs="Tahoma"/>
          <w:color w:val="000000"/>
          <w:lang w:val="pt-BR"/>
        </w:rPr>
        <w:t>Essa nota de condição do produto e a evidência do cliente da</w:t>
      </w:r>
      <w:r w:rsidR="00F712F0" w:rsidRPr="00715FF4">
        <w:rPr>
          <w:rFonts w:cs="Tahoma"/>
          <w:color w:val="000000"/>
          <w:lang w:val="pt-BR"/>
        </w:rPr>
        <w:t> </w:t>
      </w:r>
      <w:r w:rsidRPr="00715FF4">
        <w:rPr>
          <w:rFonts w:cs="Tahoma"/>
          <w:color w:val="000000"/>
          <w:lang w:val="pt-BR"/>
        </w:rPr>
        <w:t>Licença Qualificada e do Software Assurance do cliente juntas comprovam o direito de usar o</w:t>
      </w:r>
      <w:r w:rsidR="0046772E" w:rsidRPr="00715FF4">
        <w:rPr>
          <w:rFonts w:cs="Tahoma"/>
          <w:color w:val="000000"/>
          <w:lang w:val="pt-BR"/>
        </w:rPr>
        <w:t> </w:t>
      </w:r>
      <w:r w:rsidRPr="00715FF4">
        <w:rPr>
          <w:rFonts w:cs="Tahoma"/>
          <w:color w:val="000000"/>
          <w:lang w:val="pt-BR"/>
        </w:rPr>
        <w:t>software sob a Licença Complementar nessa oferta.</w:t>
      </w:r>
      <w:r w:rsidR="00CD5606" w:rsidRPr="00F83E68">
        <w:rPr>
          <w:rFonts w:cs="Tahoma"/>
          <w:lang w:val="pt-PT"/>
        </w:rPr>
        <w:t xml:space="preserve"> </w:t>
      </w:r>
    </w:p>
    <w:p w14:paraId="45A54AAE" w14:textId="77777777" w:rsidR="00AF08FE" w:rsidRPr="00F83E68" w:rsidRDefault="00AF08FE" w:rsidP="004E0852">
      <w:pPr>
        <w:ind w:left="1440" w:hanging="360"/>
        <w:rPr>
          <w:rFonts w:cs="Tahoma"/>
          <w:lang w:val="pt-PT"/>
        </w:rPr>
      </w:pPr>
    </w:p>
    <w:p w14:paraId="45A54AAF" w14:textId="77777777" w:rsidR="00AF08FE" w:rsidRPr="00F83E68" w:rsidRDefault="00AF08FE" w:rsidP="003501DF">
      <w:pPr>
        <w:numPr>
          <w:ilvl w:val="0"/>
          <w:numId w:val="3"/>
        </w:numPr>
        <w:rPr>
          <w:rFonts w:cs="Tahoma"/>
          <w:lang w:val="pt-PT"/>
        </w:rPr>
      </w:pPr>
      <w:r w:rsidRPr="00715FF4">
        <w:rPr>
          <w:rFonts w:cs="Tahoma"/>
          <w:color w:val="000000"/>
          <w:u w:val="single"/>
          <w:lang w:val="pt-BR"/>
        </w:rPr>
        <w:t>Licença e Software Assurance (L&amp;SA)</w:t>
      </w:r>
      <w:r w:rsidRPr="00715FF4">
        <w:rPr>
          <w:rFonts w:cs="Tahoma"/>
          <w:color w:val="000000"/>
          <w:lang w:val="pt-BR"/>
        </w:rPr>
        <w:t>:</w:t>
      </w:r>
      <w:r w:rsidRPr="00F83E68">
        <w:rPr>
          <w:rFonts w:cs="Tahoma"/>
          <w:color w:val="000000"/>
          <w:szCs w:val="18"/>
          <w:lang w:val="pt-PT" w:eastAsia="x-none"/>
        </w:rPr>
        <w:t xml:space="preserve"> </w:t>
      </w:r>
      <w:r w:rsidRPr="00715FF4">
        <w:rPr>
          <w:rFonts w:cs="Tahoma"/>
          <w:color w:val="000000"/>
          <w:lang w:val="pt-BR"/>
        </w:rPr>
        <w:t>A Licença Complementar inclui a cobertura do Software Assurance.</w:t>
      </w:r>
      <w:r w:rsidR="00CD5606" w:rsidRPr="00F83E68">
        <w:rPr>
          <w:rFonts w:cs="Tahoma"/>
          <w:color w:val="000000"/>
          <w:szCs w:val="18"/>
          <w:lang w:val="pt-PT" w:eastAsia="x-none"/>
        </w:rPr>
        <w:t xml:space="preserve"> </w:t>
      </w:r>
      <w:r w:rsidRPr="00715FF4">
        <w:rPr>
          <w:rFonts w:cs="Tahoma"/>
          <w:color w:val="000000"/>
          <w:szCs w:val="18"/>
          <w:lang w:val="pt-BR" w:eastAsia="x-none"/>
        </w:rPr>
        <w:t>A cobertura do Software Assurance sobre a Licença Complementar expirará quando a</w:t>
      </w:r>
      <w:r w:rsidR="0046772E" w:rsidRPr="00715FF4">
        <w:rPr>
          <w:rFonts w:cs="Tahoma"/>
          <w:color w:val="000000"/>
          <w:szCs w:val="18"/>
          <w:lang w:val="pt-BR" w:eastAsia="x-none"/>
        </w:rPr>
        <w:t> </w:t>
      </w:r>
      <w:r w:rsidRPr="00715FF4">
        <w:rPr>
          <w:rFonts w:cs="Tahoma"/>
          <w:color w:val="000000"/>
          <w:szCs w:val="18"/>
          <w:lang w:val="pt-BR" w:eastAsia="x-none"/>
        </w:rPr>
        <w:t>cobertura da Licença Qualificada expirar.</w:t>
      </w:r>
      <w:r w:rsidR="00CD5606" w:rsidRPr="00F83E68">
        <w:rPr>
          <w:rFonts w:cs="Tahoma"/>
          <w:lang w:val="pt-PT"/>
        </w:rPr>
        <w:t xml:space="preserve"> </w:t>
      </w:r>
      <w:r w:rsidRPr="00715FF4">
        <w:rPr>
          <w:rFonts w:cs="Tahoma"/>
          <w:color w:val="000000"/>
          <w:lang w:val="pt-BR"/>
        </w:rPr>
        <w:t>No término da cobertura do Software Assurance para a</w:t>
      </w:r>
      <w:r w:rsidR="0046772E" w:rsidRPr="00715FF4">
        <w:rPr>
          <w:rFonts w:cs="Tahoma"/>
          <w:color w:val="000000"/>
          <w:lang w:val="pt-BR"/>
        </w:rPr>
        <w:t> </w:t>
      </w:r>
      <w:r w:rsidRPr="00715FF4">
        <w:rPr>
          <w:rFonts w:cs="Tahoma"/>
          <w:color w:val="000000"/>
          <w:lang w:val="pt-BR"/>
        </w:rPr>
        <w:t>Licença Qualificada, o cliente poderá renovar o Software Assurance para a Licença Complementar sem precisar adquirir uma nova licença separadamente.</w:t>
      </w:r>
    </w:p>
    <w:p w14:paraId="45A54AB0" w14:textId="77777777" w:rsidR="00AF08FE" w:rsidRPr="00F83E68" w:rsidRDefault="00AF08FE" w:rsidP="004E0852">
      <w:pPr>
        <w:ind w:left="1440" w:hanging="360"/>
        <w:rPr>
          <w:rFonts w:cs="Tahoma"/>
          <w:lang w:val="pt-PT"/>
        </w:rPr>
      </w:pPr>
    </w:p>
    <w:p w14:paraId="45A54AB1" w14:textId="77777777" w:rsidR="00AF08FE" w:rsidRPr="00F83E68" w:rsidRDefault="00AF08FE" w:rsidP="003501DF">
      <w:pPr>
        <w:numPr>
          <w:ilvl w:val="0"/>
          <w:numId w:val="3"/>
        </w:numPr>
        <w:rPr>
          <w:rFonts w:cs="Tahoma"/>
          <w:lang w:val="pt-PT"/>
        </w:rPr>
      </w:pPr>
      <w:r w:rsidRPr="00715FF4">
        <w:rPr>
          <w:rFonts w:cs="Tahoma"/>
          <w:color w:val="000000"/>
          <w:u w:val="single"/>
          <w:lang w:val="pt-BR"/>
        </w:rPr>
        <w:t>Adequações (</w:t>
      </w:r>
      <w:r w:rsidR="00CD5606" w:rsidRPr="00715FF4">
        <w:rPr>
          <w:rFonts w:cs="Tahoma"/>
          <w:color w:val="000000"/>
          <w:u w:val="single"/>
          <w:lang w:val="pt-BR"/>
        </w:rPr>
        <w:t>“</w:t>
      </w:r>
      <w:r w:rsidRPr="00715FF4">
        <w:rPr>
          <w:rFonts w:cs="Tahoma"/>
          <w:color w:val="000000"/>
          <w:u w:val="single"/>
          <w:lang w:val="pt-BR"/>
        </w:rPr>
        <w:t>true-ups</w:t>
      </w:r>
      <w:r w:rsidR="00CD5606" w:rsidRPr="00715FF4">
        <w:rPr>
          <w:rFonts w:cs="Tahoma"/>
          <w:color w:val="000000"/>
          <w:u w:val="single"/>
          <w:lang w:val="pt-BR"/>
        </w:rPr>
        <w:t>”</w:t>
      </w:r>
      <w:r w:rsidRPr="00715FF4">
        <w:rPr>
          <w:rFonts w:cs="Tahoma"/>
          <w:color w:val="000000"/>
          <w:u w:val="single"/>
          <w:lang w:val="pt-BR"/>
        </w:rPr>
        <w:t>)</w:t>
      </w:r>
      <w:r w:rsidRPr="00715FF4">
        <w:rPr>
          <w:rFonts w:cs="Tahoma"/>
          <w:color w:val="000000"/>
          <w:lang w:val="pt-BR"/>
        </w:rPr>
        <w:t>.</w:t>
      </w:r>
      <w:r w:rsidR="00CD5606" w:rsidRPr="00F83E68">
        <w:rPr>
          <w:rFonts w:cs="Tahoma"/>
          <w:lang w:val="pt-PT"/>
        </w:rPr>
        <w:t xml:space="preserve"> </w:t>
      </w:r>
      <w:r w:rsidRPr="00715FF4">
        <w:rPr>
          <w:rFonts w:cs="Tahoma"/>
          <w:color w:val="000000"/>
          <w:lang w:val="pt-BR"/>
        </w:rPr>
        <w:t>Para os clientes do Contrato Enterprise qualificados para essas licenças complementares e esses direitos conforme descrito acima, as licenças do Conector Externo do Lync Server 2010 Enterprise, Conector Externo do Lync Server 2010 Plus e Conector Externo do Lync Server 2010 Standard adquiridas como parte de um processo de adequações (</w:t>
      </w:r>
      <w:r w:rsidR="00CD5606" w:rsidRPr="00715FF4">
        <w:rPr>
          <w:rFonts w:cs="Tahoma"/>
          <w:color w:val="000000"/>
          <w:lang w:val="pt-BR"/>
        </w:rPr>
        <w:t>“</w:t>
      </w:r>
      <w:r w:rsidRPr="00715FF4">
        <w:rPr>
          <w:rFonts w:cs="Tahoma"/>
          <w:color w:val="000000"/>
          <w:lang w:val="pt-BR"/>
        </w:rPr>
        <w:t>true-ups</w:t>
      </w:r>
      <w:r w:rsidR="00CD5606" w:rsidRPr="00715FF4">
        <w:rPr>
          <w:rFonts w:cs="Tahoma"/>
          <w:color w:val="000000"/>
          <w:lang w:val="pt-BR"/>
        </w:rPr>
        <w:t>”</w:t>
      </w:r>
      <w:r w:rsidRPr="00715FF4">
        <w:rPr>
          <w:rFonts w:cs="Tahoma"/>
          <w:color w:val="000000"/>
          <w:lang w:val="pt-BR"/>
        </w:rPr>
        <w:t>) anuais do cliente também são Licenças Qualificadas.</w:t>
      </w:r>
      <w:r w:rsidRPr="00F83E68">
        <w:rPr>
          <w:rFonts w:cs="Tahoma"/>
          <w:lang w:val="pt-PT"/>
        </w:rPr>
        <w:t xml:space="preserve"> </w:t>
      </w:r>
    </w:p>
    <w:p w14:paraId="45A54AB2" w14:textId="77777777" w:rsidR="00AF08FE" w:rsidRPr="00F83E68" w:rsidRDefault="00AF08FE" w:rsidP="004E0852">
      <w:pPr>
        <w:rPr>
          <w:rFonts w:cs="Tahoma"/>
          <w:lang w:val="pt-PT"/>
        </w:rPr>
      </w:pPr>
    </w:p>
    <w:p w14:paraId="45A54AB3" w14:textId="77777777" w:rsidR="00AF08FE" w:rsidRPr="00F83E68" w:rsidRDefault="00AF08FE" w:rsidP="00AF08FE">
      <w:pPr>
        <w:numPr>
          <w:ilvl w:val="0"/>
          <w:numId w:val="40"/>
        </w:numPr>
        <w:ind w:left="1440"/>
        <w:rPr>
          <w:rFonts w:cs="Tahoma"/>
          <w:lang w:val="pt-PT"/>
        </w:rPr>
      </w:pPr>
      <w:r w:rsidRPr="00715FF4">
        <w:rPr>
          <w:rFonts w:cs="Tahoma"/>
          <w:color w:val="000000"/>
          <w:u w:val="single"/>
          <w:lang w:val="pt-BR"/>
        </w:rPr>
        <w:t>Contratos Subscription</w:t>
      </w:r>
      <w:r w:rsidRPr="00715FF4">
        <w:rPr>
          <w:rFonts w:cs="Tahoma"/>
          <w:color w:val="000000"/>
          <w:lang w:val="pt-BR"/>
        </w:rPr>
        <w:t>.</w:t>
      </w:r>
      <w:r w:rsidR="00CD5606" w:rsidRPr="00F83E68">
        <w:rPr>
          <w:rFonts w:cs="Tahoma"/>
          <w:lang w:val="pt-PT"/>
        </w:rPr>
        <w:t xml:space="preserve"> </w:t>
      </w:r>
      <w:r w:rsidRPr="00715FF4">
        <w:rPr>
          <w:rFonts w:cs="Tahoma"/>
          <w:lang w:val="pt-BR"/>
        </w:rPr>
        <w:t>Para Enterprise Subscription, Open Value Subscription, Campus e School, Enrollment for Education Solutions e Open Value Subscription – Education Solutions, os mesmos direitos serão outorgados temporariamente sob as mesmas condições até o final do prazo do registro atual (ou prazo do contrato no caso do Open Value).</w:t>
      </w:r>
      <w:r w:rsidR="00CD5606" w:rsidRPr="00F83E68">
        <w:rPr>
          <w:rFonts w:cs="Tahoma"/>
          <w:lang w:val="pt-PT"/>
        </w:rPr>
        <w:t xml:space="preserve"> </w:t>
      </w:r>
      <w:r w:rsidRPr="00715FF4">
        <w:rPr>
          <w:rFonts w:cs="Tahoma"/>
          <w:color w:val="000000"/>
          <w:lang w:val="pt-BR"/>
        </w:rPr>
        <w:t>O cliente deverá manter uma cobertura contínua da assinatura.</w:t>
      </w:r>
      <w:r w:rsidR="00CD5606" w:rsidRPr="00F83E68">
        <w:rPr>
          <w:rFonts w:cs="Tahoma"/>
          <w:lang w:val="pt-PT"/>
        </w:rPr>
        <w:t xml:space="preserve"> </w:t>
      </w:r>
      <w:r w:rsidRPr="00715FF4">
        <w:rPr>
          <w:rFonts w:cs="Tahoma"/>
          <w:color w:val="000000"/>
          <w:lang w:val="pt-BR"/>
        </w:rPr>
        <w:t>Esses direitos só se tornarão permanentes se a opção de compra</w:t>
      </w:r>
      <w:r w:rsidR="009A6290" w:rsidRPr="00715FF4">
        <w:rPr>
          <w:rFonts w:cs="Tahoma"/>
          <w:color w:val="000000"/>
          <w:lang w:val="pt-BR"/>
        </w:rPr>
        <w:t> </w:t>
      </w:r>
      <w:r w:rsidRPr="00715FF4">
        <w:rPr>
          <w:rFonts w:cs="Tahoma"/>
          <w:color w:val="000000"/>
          <w:lang w:val="pt-BR"/>
        </w:rPr>
        <w:t>(</w:t>
      </w:r>
      <w:r w:rsidR="00CD5606" w:rsidRPr="00715FF4">
        <w:rPr>
          <w:rFonts w:cs="Tahoma"/>
          <w:color w:val="000000"/>
          <w:lang w:val="pt-BR"/>
        </w:rPr>
        <w:t>“</w:t>
      </w:r>
      <w:r w:rsidRPr="00715FF4">
        <w:rPr>
          <w:rFonts w:cs="Tahoma"/>
          <w:color w:val="000000"/>
          <w:lang w:val="pt-BR"/>
        </w:rPr>
        <w:t>buy-out</w:t>
      </w:r>
      <w:r w:rsidR="00CD5606" w:rsidRPr="00715FF4">
        <w:rPr>
          <w:rFonts w:cs="Tahoma"/>
          <w:color w:val="000000"/>
          <w:lang w:val="pt-BR"/>
        </w:rPr>
        <w:t>”</w:t>
      </w:r>
      <w:r w:rsidRPr="00715FF4">
        <w:rPr>
          <w:rFonts w:cs="Tahoma"/>
          <w:color w:val="000000"/>
          <w:lang w:val="pt-BR"/>
        </w:rPr>
        <w:t>) for exercida e continuarão sujeitos a todos os termos e condições do contrato de licença do cliente.</w:t>
      </w:r>
    </w:p>
    <w:p w14:paraId="45A54AB4" w14:textId="77777777" w:rsidR="00AF08FE" w:rsidRPr="00F83E68" w:rsidRDefault="00AF08FE" w:rsidP="004E0852">
      <w:pPr>
        <w:ind w:left="1440"/>
        <w:rPr>
          <w:rFonts w:cs="Tahoma"/>
          <w:lang w:val="pt-PT"/>
        </w:rPr>
      </w:pPr>
    </w:p>
    <w:p w14:paraId="45A54AB5" w14:textId="77777777" w:rsidR="00AF08FE" w:rsidRPr="00F83E68" w:rsidRDefault="00AF08FE" w:rsidP="00024C3C">
      <w:pPr>
        <w:numPr>
          <w:ilvl w:val="0"/>
          <w:numId w:val="138"/>
        </w:numPr>
        <w:ind w:left="1440"/>
        <w:rPr>
          <w:rFonts w:cs="Tahoma"/>
          <w:lang w:val="pt-PT"/>
        </w:rPr>
      </w:pPr>
      <w:r w:rsidRPr="00715FF4">
        <w:rPr>
          <w:rFonts w:cs="Tahoma"/>
          <w:u w:val="single"/>
          <w:lang w:val="pt-BR"/>
        </w:rPr>
        <w:t>Transições do Contrato Campus e Escola</w:t>
      </w:r>
      <w:r w:rsidRPr="00715FF4">
        <w:rPr>
          <w:rFonts w:cs="Tahoma"/>
          <w:lang w:val="pt-BR"/>
        </w:rPr>
        <w:t>.</w:t>
      </w:r>
      <w:r w:rsidRPr="00F83E68">
        <w:rPr>
          <w:rFonts w:cs="Tahoma"/>
          <w:lang w:val="pt-PT"/>
        </w:rPr>
        <w:t xml:space="preserve"> </w:t>
      </w:r>
      <w:r w:rsidRPr="00715FF4">
        <w:rPr>
          <w:rFonts w:cs="Tahoma"/>
          <w:lang w:val="pt-BR"/>
        </w:rPr>
        <w:t>Para os clientes que estão fazendo transição a médio prazo dos contratos Campus e School para os contratos Enrollment for Education Solutions ou</w:t>
      </w:r>
      <w:r w:rsidR="0050711A" w:rsidRPr="00715FF4">
        <w:rPr>
          <w:rFonts w:cs="Tahoma"/>
          <w:lang w:val="pt-BR"/>
        </w:rPr>
        <w:t> </w:t>
      </w:r>
      <w:r w:rsidRPr="00715FF4">
        <w:rPr>
          <w:rFonts w:cs="Tahoma"/>
          <w:lang w:val="pt-BR"/>
        </w:rPr>
        <w:t>Open Value Subscription – Education Solutions enquanto mantêm a cobertura contínua de</w:t>
      </w:r>
      <w:r w:rsidR="0050711A" w:rsidRPr="00715FF4">
        <w:rPr>
          <w:rFonts w:cs="Tahoma"/>
          <w:lang w:val="pt-BR"/>
        </w:rPr>
        <w:t> </w:t>
      </w:r>
      <w:r w:rsidRPr="00715FF4">
        <w:rPr>
          <w:rFonts w:cs="Tahoma"/>
          <w:lang w:val="pt-BR"/>
        </w:rPr>
        <w:t>assinatura:</w:t>
      </w:r>
    </w:p>
    <w:p w14:paraId="45A54AB6" w14:textId="77777777" w:rsidR="00AF08FE" w:rsidRPr="00715FF4" w:rsidRDefault="00AF08FE" w:rsidP="00024C3C">
      <w:pPr>
        <w:pStyle w:val="ListParagraph"/>
        <w:numPr>
          <w:ilvl w:val="0"/>
          <w:numId w:val="116"/>
        </w:numPr>
        <w:ind w:left="1980"/>
        <w:rPr>
          <w:rFonts w:ascii="Tahoma" w:hAnsi="Tahoma" w:cs="Tahoma"/>
          <w:sz w:val="18"/>
          <w:szCs w:val="18"/>
        </w:rPr>
      </w:pPr>
      <w:r w:rsidRPr="00715FF4">
        <w:rPr>
          <w:rFonts w:ascii="Tahoma" w:hAnsi="Tahoma" w:cs="Tahoma"/>
          <w:sz w:val="18"/>
          <w:szCs w:val="18"/>
        </w:rPr>
        <w:t>Os mesmos direitos serão concedidos temporariamente sob as mesmas condições até o</w:t>
      </w:r>
      <w:r w:rsidR="0050711A" w:rsidRPr="00F83E68">
        <w:rPr>
          <w:rFonts w:ascii="Tahoma" w:hAnsi="Tahoma" w:cs="Tahoma"/>
          <w:sz w:val="18"/>
          <w:szCs w:val="18"/>
          <w:lang w:val="pt-PT"/>
        </w:rPr>
        <w:t> </w:t>
      </w:r>
      <w:r w:rsidRPr="00715FF4">
        <w:rPr>
          <w:rFonts w:ascii="Tahoma" w:hAnsi="Tahoma" w:cs="Tahoma"/>
          <w:sz w:val="18"/>
          <w:szCs w:val="18"/>
        </w:rPr>
        <w:t>final</w:t>
      </w:r>
      <w:r w:rsidR="0050711A" w:rsidRPr="00F83E68">
        <w:rPr>
          <w:rFonts w:ascii="Tahoma" w:hAnsi="Tahoma" w:cs="Tahoma"/>
          <w:sz w:val="18"/>
          <w:szCs w:val="18"/>
          <w:lang w:val="pt-PT"/>
        </w:rPr>
        <w:t> </w:t>
      </w:r>
      <w:r w:rsidRPr="00715FF4">
        <w:rPr>
          <w:rFonts w:ascii="Tahoma" w:hAnsi="Tahoma" w:cs="Tahoma"/>
          <w:sz w:val="18"/>
          <w:szCs w:val="18"/>
        </w:rPr>
        <w:t xml:space="preserve">dos seus contratos Enrollment for Education Solutions ou Open Value Subscription – Education Solutions, respectivamente. </w:t>
      </w:r>
    </w:p>
    <w:p w14:paraId="45A54AB7" w14:textId="77777777" w:rsidR="00AF08FE" w:rsidRPr="00715FF4" w:rsidRDefault="00AF08FE" w:rsidP="00024C3C">
      <w:pPr>
        <w:pStyle w:val="ListParagraph"/>
        <w:numPr>
          <w:ilvl w:val="0"/>
          <w:numId w:val="116"/>
        </w:numPr>
        <w:ind w:left="1980"/>
        <w:rPr>
          <w:rFonts w:ascii="Tahoma" w:hAnsi="Tahoma" w:cs="Tahoma"/>
          <w:sz w:val="18"/>
          <w:szCs w:val="18"/>
        </w:rPr>
      </w:pPr>
      <w:bookmarkStart w:id="1402" w:name="_66_Lync_Server"/>
      <w:bookmarkStart w:id="1403" w:name="_Toc336338327"/>
      <w:bookmarkEnd w:id="1402"/>
      <w:r w:rsidRPr="00715FF4">
        <w:rPr>
          <w:rFonts w:ascii="Tahoma" w:hAnsi="Tahoma" w:cs="Tahoma"/>
          <w:sz w:val="18"/>
          <w:szCs w:val="18"/>
        </w:rPr>
        <w:t>Esses direitos só se tornarão permanentes se a opção de compra (</w:t>
      </w:r>
      <w:r w:rsidR="00CD5606" w:rsidRPr="00715FF4">
        <w:rPr>
          <w:rFonts w:ascii="Tahoma" w:hAnsi="Tahoma" w:cs="Tahoma"/>
          <w:sz w:val="18"/>
          <w:szCs w:val="18"/>
        </w:rPr>
        <w:t>“</w:t>
      </w:r>
      <w:r w:rsidRPr="00715FF4">
        <w:rPr>
          <w:rFonts w:ascii="Tahoma" w:hAnsi="Tahoma" w:cs="Tahoma"/>
          <w:sz w:val="18"/>
          <w:szCs w:val="18"/>
        </w:rPr>
        <w:t>buy-out</w:t>
      </w:r>
      <w:r w:rsidR="00CD5606" w:rsidRPr="00715FF4">
        <w:rPr>
          <w:rFonts w:ascii="Tahoma" w:hAnsi="Tahoma" w:cs="Tahoma"/>
          <w:sz w:val="18"/>
          <w:szCs w:val="18"/>
        </w:rPr>
        <w:t>”</w:t>
      </w:r>
      <w:r w:rsidRPr="00715FF4">
        <w:rPr>
          <w:rFonts w:ascii="Tahoma" w:hAnsi="Tahoma" w:cs="Tahoma"/>
          <w:sz w:val="18"/>
          <w:szCs w:val="18"/>
        </w:rPr>
        <w:t>) for exercida e</w:t>
      </w:r>
      <w:r w:rsidR="0050711A" w:rsidRPr="00F83E68">
        <w:rPr>
          <w:rFonts w:ascii="Tahoma" w:hAnsi="Tahoma" w:cs="Tahoma"/>
          <w:sz w:val="18"/>
          <w:szCs w:val="18"/>
          <w:lang w:val="pt-PT"/>
        </w:rPr>
        <w:t> </w:t>
      </w:r>
      <w:r w:rsidRPr="00715FF4">
        <w:rPr>
          <w:rFonts w:ascii="Tahoma" w:hAnsi="Tahoma" w:cs="Tahoma"/>
          <w:sz w:val="18"/>
          <w:szCs w:val="18"/>
        </w:rPr>
        <w:t>continuarão sujeitos a todos os termos e condições do contrato de licença do cliente.</w:t>
      </w:r>
    </w:p>
    <w:p w14:paraId="45A54AB8" w14:textId="77777777" w:rsidR="00AF08FE" w:rsidRPr="00715FF4" w:rsidRDefault="00AF08FE" w:rsidP="008C504A">
      <w:pPr>
        <w:pStyle w:val="ListParagraph"/>
        <w:ind w:left="1980"/>
        <w:rPr>
          <w:rFonts w:ascii="Tahoma" w:hAnsi="Tahoma" w:cs="Tahoma"/>
          <w:sz w:val="18"/>
          <w:szCs w:val="18"/>
        </w:rPr>
      </w:pPr>
    </w:p>
    <w:p w14:paraId="45A54AB9" w14:textId="77777777" w:rsidR="00AF08FE" w:rsidRPr="00F83E68" w:rsidRDefault="00AF08FE" w:rsidP="00944DAD">
      <w:pPr>
        <w:rPr>
          <w:rFonts w:cs="Tahoma"/>
          <w:szCs w:val="18"/>
          <w:lang w:val="pt-PT"/>
        </w:rPr>
      </w:pPr>
    </w:p>
    <w:p w14:paraId="45A54ABA" w14:textId="77777777" w:rsidR="00AF08FE" w:rsidRPr="00F83E68" w:rsidRDefault="00AF08FE" w:rsidP="00253288">
      <w:pPr>
        <w:pStyle w:val="Heading3"/>
        <w:rPr>
          <w:rFonts w:ascii="Tahoma" w:hAnsi="Tahoma" w:cs="Tahoma"/>
          <w:lang w:val="pt-PT"/>
        </w:rPr>
      </w:pPr>
      <w:bookmarkStart w:id="1404" w:name="_64_Microsoft_Dynamics"/>
      <w:bookmarkStart w:id="1405" w:name="_Toc340680210"/>
      <w:bookmarkEnd w:id="1403"/>
      <w:bookmarkEnd w:id="1404"/>
      <w:r w:rsidRPr="00715FF4">
        <w:rPr>
          <w:rFonts w:ascii="Tahoma" w:hAnsi="Tahoma" w:cs="Tahoma"/>
          <w:color w:val="F66400"/>
          <w:sz w:val="22"/>
          <w:vertAlign w:val="superscript"/>
          <w:lang w:val="pt-BR"/>
        </w:rPr>
        <w:t>64</w:t>
      </w:r>
      <w:r w:rsidRPr="00715FF4">
        <w:rPr>
          <w:rFonts w:ascii="Tahoma" w:hAnsi="Tahoma" w:cs="Tahoma"/>
          <w:color w:val="F66400"/>
          <w:sz w:val="22"/>
          <w:lang w:val="pt-BR"/>
        </w:rPr>
        <w:t xml:space="preserve"> Microsoft Dynamics AX 2012</w:t>
      </w:r>
      <w:bookmarkEnd w:id="1405"/>
    </w:p>
    <w:p w14:paraId="45A54ABB" w14:textId="77777777" w:rsidR="00AF08FE" w:rsidRPr="00F83E68" w:rsidRDefault="00AF08FE" w:rsidP="00D47417">
      <w:pPr>
        <w:pStyle w:val="Heading3"/>
        <w:rPr>
          <w:rFonts w:ascii="Tahoma" w:hAnsi="Tahoma" w:cs="Tahoma"/>
          <w:lang w:val="pt-PT"/>
        </w:rPr>
      </w:pPr>
    </w:p>
    <w:p w14:paraId="45A54ABC" w14:textId="77777777" w:rsidR="00AF08FE" w:rsidRPr="00F83E68" w:rsidRDefault="00AF08FE" w:rsidP="00E62BC4">
      <w:pPr>
        <w:ind w:left="720" w:hanging="180"/>
        <w:rPr>
          <w:rFonts w:cs="Tahoma"/>
          <w:lang w:val="pt-PT"/>
        </w:rPr>
      </w:pPr>
      <w:r w:rsidRPr="00715FF4">
        <w:rPr>
          <w:rFonts w:cs="Tahoma"/>
          <w:b/>
          <w:u w:val="single"/>
          <w:lang w:val="pt-BR"/>
        </w:rPr>
        <w:t>Disponibilidade no País</w:t>
      </w:r>
    </w:p>
    <w:p w14:paraId="45A54ABD" w14:textId="77777777" w:rsidR="00AF08FE" w:rsidRPr="00F83E68" w:rsidRDefault="00AF08FE" w:rsidP="00DC1EB5">
      <w:pPr>
        <w:ind w:left="540"/>
        <w:rPr>
          <w:rFonts w:cs="Tahoma"/>
          <w:lang w:val="pt-PT"/>
        </w:rPr>
      </w:pPr>
      <w:r w:rsidRPr="00715FF4">
        <w:rPr>
          <w:rFonts w:cs="Tahoma"/>
          <w:color w:val="000000"/>
          <w:szCs w:val="20"/>
          <w:lang w:val="pt-BR"/>
        </w:rPr>
        <w:t>O Microsoft Dynamics AX está localizado, traduzido e recebe suporte da Microsoft e ele geralmente está</w:t>
      </w:r>
      <w:r w:rsidR="00DC1EB5" w:rsidRPr="00715FF4">
        <w:rPr>
          <w:rFonts w:cs="Tahoma"/>
          <w:color w:val="000000"/>
          <w:szCs w:val="20"/>
          <w:lang w:val="pt-BR"/>
        </w:rPr>
        <w:t> </w:t>
      </w:r>
      <w:r w:rsidRPr="00715FF4">
        <w:rPr>
          <w:rFonts w:cs="Tahoma"/>
          <w:color w:val="000000"/>
          <w:szCs w:val="20"/>
          <w:lang w:val="pt-BR"/>
        </w:rPr>
        <w:t>disponível em idiomas e países selecionados.</w:t>
      </w:r>
      <w:r w:rsidRPr="00F83E68">
        <w:rPr>
          <w:rFonts w:cs="Tahoma"/>
          <w:lang w:val="pt-PT"/>
        </w:rPr>
        <w:t xml:space="preserve"> </w:t>
      </w:r>
      <w:bookmarkStart w:id="1406" w:name="Srv_57OfficeCommSvrOnlineStd"/>
      <w:bookmarkStart w:id="1407" w:name="Srv_56MicrosoftDynamicsCRM2011"/>
      <w:bookmarkStart w:id="1408" w:name="Srv_67MicrosoftDynamicsCRM2011"/>
      <w:bookmarkEnd w:id="1406"/>
      <w:bookmarkEnd w:id="1407"/>
      <w:bookmarkEnd w:id="1408"/>
      <w:r w:rsidRPr="00715FF4">
        <w:rPr>
          <w:rFonts w:cs="Tahoma"/>
          <w:color w:val="000000"/>
          <w:lang w:val="pt-BR"/>
        </w:rPr>
        <w:t xml:space="preserve">Consulte a página </w:t>
      </w:r>
      <w:hyperlink r:id="rId47" w:history="1">
        <w:r w:rsidRPr="00715FF4">
          <w:rPr>
            <w:rFonts w:cs="Tahoma"/>
            <w:color w:val="000000"/>
            <w:lang w:val="pt-BR"/>
          </w:rPr>
          <w:t>http://www.microsoft.com/en-us/dynamics/erp-explore-ax-capabilities.aspx</w:t>
        </w:r>
      </w:hyperlink>
      <w:r w:rsidRPr="00715FF4">
        <w:rPr>
          <w:rFonts w:cs="Tahoma"/>
          <w:color w:val="000000"/>
          <w:lang w:val="pt-BR"/>
        </w:rPr>
        <w:t xml:space="preserve"> para saber sobre a disponibilidade das localizações e traduções da Microsoft.</w:t>
      </w:r>
    </w:p>
    <w:p w14:paraId="45A54ABE" w14:textId="77777777" w:rsidR="00AF08FE" w:rsidRPr="00F83E68" w:rsidRDefault="00AF08FE" w:rsidP="00E62BC4">
      <w:pPr>
        <w:ind w:left="720" w:hanging="180"/>
        <w:rPr>
          <w:rFonts w:cs="Tahoma"/>
          <w:lang w:val="pt-PT"/>
        </w:rPr>
      </w:pPr>
    </w:p>
    <w:p w14:paraId="45A54ABF" w14:textId="77777777" w:rsidR="008C504A" w:rsidRPr="00F83E68" w:rsidRDefault="008C504A" w:rsidP="00E62BC4">
      <w:pPr>
        <w:ind w:left="720" w:hanging="180"/>
        <w:rPr>
          <w:rFonts w:cs="Tahoma"/>
          <w:lang w:val="pt-PT"/>
        </w:rPr>
      </w:pPr>
    </w:p>
    <w:p w14:paraId="45A54AC0" w14:textId="77777777" w:rsidR="008C504A" w:rsidRPr="00F83E68" w:rsidRDefault="008C504A" w:rsidP="00E62BC4">
      <w:pPr>
        <w:ind w:left="720" w:hanging="180"/>
        <w:rPr>
          <w:rFonts w:cs="Tahoma"/>
          <w:lang w:val="pt-PT"/>
        </w:rPr>
      </w:pPr>
    </w:p>
    <w:p w14:paraId="45A54AC1" w14:textId="77777777" w:rsidR="008C504A" w:rsidRPr="00F83E68" w:rsidRDefault="008C504A" w:rsidP="00E62BC4">
      <w:pPr>
        <w:ind w:left="720" w:hanging="180"/>
        <w:rPr>
          <w:rFonts w:cs="Tahoma"/>
          <w:lang w:val="pt-PT"/>
        </w:rPr>
      </w:pPr>
    </w:p>
    <w:p w14:paraId="45A54AC2" w14:textId="77777777" w:rsidR="008C504A" w:rsidRPr="00F83E68" w:rsidRDefault="008C504A" w:rsidP="00E62BC4">
      <w:pPr>
        <w:ind w:left="720" w:hanging="180"/>
        <w:rPr>
          <w:rFonts w:cs="Tahoma"/>
          <w:lang w:val="pt-PT"/>
        </w:rPr>
      </w:pPr>
    </w:p>
    <w:p w14:paraId="45A54AC3" w14:textId="77777777" w:rsidR="00AF08FE" w:rsidRPr="00F83E68" w:rsidRDefault="00AF08FE" w:rsidP="00E62BC4">
      <w:pPr>
        <w:ind w:left="720" w:hanging="180"/>
        <w:rPr>
          <w:rFonts w:cs="Tahoma"/>
          <w:lang w:val="pt-PT"/>
        </w:rPr>
      </w:pPr>
      <w:r w:rsidRPr="00715FF4">
        <w:rPr>
          <w:rFonts w:cs="Tahoma"/>
          <w:b/>
          <w:u w:val="single"/>
          <w:lang w:val="pt-BR"/>
        </w:rPr>
        <w:t>Direitos de Uso da CAL</w:t>
      </w:r>
    </w:p>
    <w:p w14:paraId="45A54AC4" w14:textId="77777777" w:rsidR="00AF08FE" w:rsidRPr="00F83E68" w:rsidRDefault="00AF08FE" w:rsidP="00E62BC4">
      <w:pPr>
        <w:ind w:left="720" w:hanging="180"/>
        <w:rPr>
          <w:rFonts w:cs="Tahoma"/>
          <w:lang w:val="pt-PT"/>
        </w:rPr>
      </w:pPr>
      <w:r w:rsidRPr="00715FF4">
        <w:rPr>
          <w:rFonts w:cs="Tahoma"/>
          <w:lang w:val="pt-BR"/>
        </w:rPr>
        <w:t>Os usos permitidos sob as CALs diferentes do Microsoft Dynamics AX 2012 estão destacados abaixo:</w:t>
      </w:r>
    </w:p>
    <w:p w14:paraId="45A54AC5" w14:textId="77777777" w:rsidR="00AF08FE" w:rsidRPr="00F83E68" w:rsidRDefault="00AF08FE" w:rsidP="00944DAD">
      <w:pPr>
        <w:ind w:firstLine="540"/>
        <w:rPr>
          <w:rFonts w:cs="Tahoma"/>
          <w:lang w:val="pt-PT"/>
        </w:rPr>
      </w:pPr>
    </w:p>
    <w:p w14:paraId="45A54AC6" w14:textId="77777777" w:rsidR="00AF08FE" w:rsidRPr="00715FF4" w:rsidRDefault="00AF08FE" w:rsidP="00024C3C">
      <w:pPr>
        <w:numPr>
          <w:ilvl w:val="1"/>
          <w:numId w:val="87"/>
        </w:numPr>
        <w:tabs>
          <w:tab w:val="clear" w:pos="1440"/>
          <w:tab w:val="num" w:pos="900"/>
        </w:tabs>
        <w:autoSpaceDE w:val="0"/>
        <w:autoSpaceDN w:val="0"/>
        <w:adjustRightInd w:val="0"/>
        <w:ind w:left="900" w:right="720"/>
        <w:rPr>
          <w:rFonts w:cs="Tahoma"/>
        </w:rPr>
      </w:pPr>
      <w:r w:rsidRPr="00715FF4">
        <w:rPr>
          <w:rFonts w:cs="Tahoma"/>
          <w:b/>
          <w:lang w:val="pt-BR"/>
        </w:rPr>
        <w:t>CAL de Autoatendimento (CAL Básica)</w:t>
      </w:r>
    </w:p>
    <w:p w14:paraId="45A54AC7" w14:textId="77777777" w:rsidR="00AF08FE" w:rsidRPr="00715FF4" w:rsidRDefault="00AF08FE" w:rsidP="00024C3C">
      <w:pPr>
        <w:numPr>
          <w:ilvl w:val="1"/>
          <w:numId w:val="117"/>
        </w:numPr>
        <w:tabs>
          <w:tab w:val="left" w:pos="1260"/>
        </w:tabs>
        <w:autoSpaceDE w:val="0"/>
        <w:autoSpaceDN w:val="0"/>
        <w:adjustRightInd w:val="0"/>
        <w:ind w:left="1260" w:right="720" w:hanging="360"/>
        <w:rPr>
          <w:rFonts w:cs="Tahoma"/>
        </w:rPr>
      </w:pPr>
      <w:r w:rsidRPr="00715FF4">
        <w:rPr>
          <w:rFonts w:cs="Tahoma"/>
          <w:lang w:val="pt-BR"/>
        </w:rPr>
        <w:t>Criar relatórios de despesas;</w:t>
      </w:r>
    </w:p>
    <w:p w14:paraId="45A54AC8" w14:textId="77777777" w:rsidR="00AF08FE" w:rsidRPr="00F83E68" w:rsidRDefault="00AF08FE" w:rsidP="00024C3C">
      <w:pPr>
        <w:numPr>
          <w:ilvl w:val="1"/>
          <w:numId w:val="117"/>
        </w:numPr>
        <w:tabs>
          <w:tab w:val="left" w:pos="1260"/>
        </w:tabs>
        <w:autoSpaceDE w:val="0"/>
        <w:autoSpaceDN w:val="0"/>
        <w:adjustRightInd w:val="0"/>
        <w:ind w:left="1260" w:right="720" w:hanging="360"/>
        <w:rPr>
          <w:rFonts w:cs="Tahoma"/>
          <w:lang w:val="pt-PT"/>
        </w:rPr>
      </w:pPr>
      <w:r w:rsidRPr="00715FF4">
        <w:rPr>
          <w:rFonts w:cs="Tahoma"/>
          <w:lang w:val="pt-BR"/>
        </w:rPr>
        <w:t>Gerenciar dados pessoais como registros de benefícios;</w:t>
      </w:r>
    </w:p>
    <w:p w14:paraId="45A54AC9" w14:textId="77777777" w:rsidR="00AF08FE" w:rsidRPr="00F83E68" w:rsidRDefault="00AF08FE" w:rsidP="00024C3C">
      <w:pPr>
        <w:numPr>
          <w:ilvl w:val="1"/>
          <w:numId w:val="117"/>
        </w:numPr>
        <w:tabs>
          <w:tab w:val="left" w:pos="1260"/>
        </w:tabs>
        <w:autoSpaceDE w:val="0"/>
        <w:autoSpaceDN w:val="0"/>
        <w:adjustRightInd w:val="0"/>
        <w:ind w:left="1260" w:right="720" w:hanging="360"/>
        <w:rPr>
          <w:rFonts w:cs="Tahoma"/>
          <w:lang w:val="pt-PT"/>
        </w:rPr>
      </w:pPr>
      <w:r w:rsidRPr="00715FF4">
        <w:rPr>
          <w:rFonts w:cs="Tahoma"/>
          <w:lang w:val="pt-BR"/>
        </w:rPr>
        <w:t>Fazer entradas de tempo e presença como registrar horas, horário de entrada e de saída;</w:t>
      </w:r>
    </w:p>
    <w:p w14:paraId="45A54ACA" w14:textId="77777777" w:rsidR="00AF08FE" w:rsidRPr="00F83E68" w:rsidRDefault="00AF08FE" w:rsidP="00024C3C">
      <w:pPr>
        <w:numPr>
          <w:ilvl w:val="1"/>
          <w:numId w:val="117"/>
        </w:numPr>
        <w:tabs>
          <w:tab w:val="left" w:pos="1260"/>
        </w:tabs>
        <w:autoSpaceDE w:val="0"/>
        <w:autoSpaceDN w:val="0"/>
        <w:adjustRightInd w:val="0"/>
        <w:ind w:left="1260" w:right="720" w:hanging="360"/>
        <w:rPr>
          <w:rFonts w:cs="Tahoma"/>
          <w:lang w:val="pt-PT"/>
        </w:rPr>
      </w:pPr>
      <w:r w:rsidRPr="00715FF4">
        <w:rPr>
          <w:rFonts w:cs="Tahoma"/>
          <w:lang w:val="pt-BR"/>
        </w:rPr>
        <w:t>Inserir solicitações de serviço de funcionário;</w:t>
      </w:r>
    </w:p>
    <w:p w14:paraId="45A54ACB" w14:textId="77777777" w:rsidR="00AF08FE" w:rsidRPr="00F83E68" w:rsidRDefault="00AF08FE" w:rsidP="00024C3C">
      <w:pPr>
        <w:numPr>
          <w:ilvl w:val="1"/>
          <w:numId w:val="117"/>
        </w:numPr>
        <w:tabs>
          <w:tab w:val="left" w:pos="1260"/>
        </w:tabs>
        <w:autoSpaceDE w:val="0"/>
        <w:autoSpaceDN w:val="0"/>
        <w:adjustRightInd w:val="0"/>
        <w:ind w:left="1260" w:right="720" w:hanging="360"/>
        <w:rPr>
          <w:rFonts w:cs="Tahoma"/>
          <w:lang w:val="pt-PT"/>
        </w:rPr>
      </w:pPr>
      <w:r w:rsidRPr="00715FF4">
        <w:rPr>
          <w:rFonts w:cs="Tahoma"/>
          <w:lang w:val="pt-BR"/>
        </w:rPr>
        <w:t>Preparar solicitações de compra indireta pertencentes a produtos ou serviços para o</w:t>
      </w:r>
      <w:r w:rsidR="00DC1EB5" w:rsidRPr="00715FF4">
        <w:rPr>
          <w:rFonts w:cs="Tahoma"/>
          <w:lang w:val="pt-BR"/>
        </w:rPr>
        <w:t> </w:t>
      </w:r>
      <w:r w:rsidRPr="00715FF4">
        <w:rPr>
          <w:rFonts w:cs="Tahoma"/>
          <w:lang w:val="pt-BR"/>
        </w:rPr>
        <w:t>funcionário como viagens, equipamento para escritório, papelaria e/ou fazer solicitações para adicionar ou registrar fornecedores.</w:t>
      </w:r>
      <w:r w:rsidRPr="00715FF4">
        <w:rPr>
          <w:rFonts w:cs="Tahoma"/>
          <w:lang w:val="pt-BR"/>
        </w:rPr>
        <w:br/>
      </w:r>
    </w:p>
    <w:p w14:paraId="45A54ACC" w14:textId="77777777" w:rsidR="00AF08FE" w:rsidRPr="00F83E68" w:rsidRDefault="00AF08FE" w:rsidP="00024C3C">
      <w:pPr>
        <w:numPr>
          <w:ilvl w:val="0"/>
          <w:numId w:val="117"/>
        </w:numPr>
        <w:autoSpaceDE w:val="0"/>
        <w:autoSpaceDN w:val="0"/>
        <w:adjustRightInd w:val="0"/>
        <w:ind w:left="900" w:right="720"/>
        <w:rPr>
          <w:rFonts w:cs="Tahoma"/>
          <w:lang w:val="pt-PT"/>
        </w:rPr>
      </w:pPr>
      <w:r w:rsidRPr="00715FF4">
        <w:rPr>
          <w:rFonts w:cs="Tahoma"/>
          <w:b/>
          <w:lang w:val="pt-BR"/>
        </w:rPr>
        <w:t>CAL de Tarefa (CAL de Autoatendimento + CAL Aditiva de Tarefa)</w:t>
      </w:r>
    </w:p>
    <w:p w14:paraId="45A54ACD" w14:textId="77777777" w:rsidR="00AF08FE" w:rsidRPr="00F83E68" w:rsidRDefault="00AF08FE" w:rsidP="00024C3C">
      <w:pPr>
        <w:numPr>
          <w:ilvl w:val="1"/>
          <w:numId w:val="117"/>
        </w:numPr>
        <w:ind w:left="1260" w:right="720" w:hanging="360"/>
        <w:rPr>
          <w:rFonts w:cs="Tahoma"/>
          <w:lang w:val="pt-PT"/>
        </w:rPr>
      </w:pPr>
      <w:r w:rsidRPr="00715FF4">
        <w:rPr>
          <w:rFonts w:cs="Tahoma"/>
          <w:lang w:val="pt-BR"/>
        </w:rPr>
        <w:t>Incluir direitos de uso da CAL de Autoatendimento</w:t>
      </w:r>
    </w:p>
    <w:p w14:paraId="45A54ACE" w14:textId="77777777" w:rsidR="00AF08FE" w:rsidRPr="00715FF4" w:rsidRDefault="00AF08FE" w:rsidP="00024C3C">
      <w:pPr>
        <w:numPr>
          <w:ilvl w:val="1"/>
          <w:numId w:val="117"/>
        </w:numPr>
        <w:ind w:left="1260" w:right="720" w:hanging="360"/>
        <w:rPr>
          <w:rFonts w:cs="Tahoma"/>
        </w:rPr>
      </w:pPr>
      <w:r w:rsidRPr="00715FF4">
        <w:rPr>
          <w:rFonts w:cs="Tahoma"/>
          <w:lang w:val="pt-BR"/>
        </w:rPr>
        <w:t>Inserir hora faturável;</w:t>
      </w:r>
    </w:p>
    <w:p w14:paraId="45A54ACF" w14:textId="77777777" w:rsidR="00AF08FE" w:rsidRPr="00715FF4" w:rsidRDefault="00AF08FE" w:rsidP="00024C3C">
      <w:pPr>
        <w:numPr>
          <w:ilvl w:val="1"/>
          <w:numId w:val="117"/>
        </w:numPr>
        <w:ind w:left="1260" w:right="720" w:hanging="360"/>
        <w:rPr>
          <w:rFonts w:cs="Tahoma"/>
        </w:rPr>
      </w:pPr>
      <w:r w:rsidRPr="00715FF4">
        <w:rPr>
          <w:rFonts w:cs="Tahoma"/>
          <w:lang w:val="pt-BR"/>
        </w:rPr>
        <w:t>Inserir despesas faturáveis;</w:t>
      </w:r>
    </w:p>
    <w:p w14:paraId="45A54AD0" w14:textId="77777777" w:rsidR="00AF08FE" w:rsidRPr="00F83E68" w:rsidRDefault="00AF08FE" w:rsidP="00024C3C">
      <w:pPr>
        <w:numPr>
          <w:ilvl w:val="1"/>
          <w:numId w:val="117"/>
        </w:numPr>
        <w:ind w:left="1260" w:right="720" w:hanging="360"/>
        <w:rPr>
          <w:rFonts w:cs="Tahoma"/>
          <w:lang w:val="pt-PT"/>
        </w:rPr>
      </w:pPr>
      <w:r w:rsidRPr="00715FF4">
        <w:rPr>
          <w:rFonts w:cs="Tahoma"/>
          <w:lang w:val="pt-BR"/>
        </w:rPr>
        <w:t>Gerenciar análises de desempenho e anuais, definição de metas e competências;</w:t>
      </w:r>
    </w:p>
    <w:p w14:paraId="45A54AD1" w14:textId="77777777" w:rsidR="00AF08FE" w:rsidRPr="00F83E68" w:rsidRDefault="00AF08FE" w:rsidP="00024C3C">
      <w:pPr>
        <w:numPr>
          <w:ilvl w:val="1"/>
          <w:numId w:val="117"/>
        </w:numPr>
        <w:ind w:left="1260" w:right="720" w:hanging="360"/>
        <w:rPr>
          <w:rFonts w:cs="Tahoma"/>
          <w:lang w:val="pt-PT"/>
        </w:rPr>
      </w:pPr>
      <w:r w:rsidRPr="00715FF4">
        <w:rPr>
          <w:rFonts w:cs="Tahoma"/>
          <w:lang w:val="pt-BR"/>
        </w:rPr>
        <w:t>Operar um ponto de varejo do dispositivo de venda;</w:t>
      </w:r>
    </w:p>
    <w:p w14:paraId="45A54AD2" w14:textId="77777777" w:rsidR="00AF08FE" w:rsidRPr="00F83E68" w:rsidRDefault="00AF08FE" w:rsidP="00024C3C">
      <w:pPr>
        <w:numPr>
          <w:ilvl w:val="1"/>
          <w:numId w:val="117"/>
        </w:numPr>
        <w:ind w:left="1260" w:right="720" w:hanging="360"/>
        <w:rPr>
          <w:rFonts w:cs="Tahoma"/>
          <w:lang w:val="pt-PT"/>
        </w:rPr>
      </w:pPr>
      <w:r w:rsidRPr="00715FF4">
        <w:rPr>
          <w:rFonts w:cs="Tahoma"/>
          <w:sz w:val="20"/>
          <w:lang w:val="pt-BR"/>
        </w:rPr>
        <w:t>Aprovar faturas de fornecedores relativas a compra indireta</w:t>
      </w:r>
      <w:r w:rsidRPr="00715FF4">
        <w:rPr>
          <w:rFonts w:cs="Tahoma"/>
          <w:lang w:val="pt-BR"/>
        </w:rPr>
        <w:t xml:space="preserve"> e</w:t>
      </w:r>
    </w:p>
    <w:p w14:paraId="45A54AD3" w14:textId="77777777" w:rsidR="00AF08FE" w:rsidRPr="00F83E68" w:rsidRDefault="00AF08FE" w:rsidP="00024C3C">
      <w:pPr>
        <w:numPr>
          <w:ilvl w:val="1"/>
          <w:numId w:val="117"/>
        </w:numPr>
        <w:ind w:left="1260" w:right="720" w:hanging="360"/>
        <w:rPr>
          <w:rFonts w:cs="Tahoma"/>
          <w:lang w:val="pt-PT"/>
        </w:rPr>
      </w:pPr>
      <w:r w:rsidRPr="00715FF4">
        <w:rPr>
          <w:rFonts w:cs="Tahoma"/>
          <w:lang w:val="pt-BR"/>
        </w:rPr>
        <w:t>Usuários de CAL de Tarefa não podem executar aprovações do fluxo de trabalho.</w:t>
      </w:r>
      <w:r w:rsidRPr="00F83E68">
        <w:rPr>
          <w:rFonts w:cs="Tahoma"/>
          <w:lang w:val="pt-PT"/>
        </w:rPr>
        <w:t xml:space="preserve"> </w:t>
      </w:r>
    </w:p>
    <w:p w14:paraId="45A54AD4" w14:textId="77777777" w:rsidR="00AF08FE" w:rsidRPr="00F83E68" w:rsidRDefault="00AF08FE" w:rsidP="00944DAD">
      <w:pPr>
        <w:autoSpaceDE w:val="0"/>
        <w:autoSpaceDN w:val="0"/>
        <w:adjustRightInd w:val="0"/>
        <w:ind w:left="1260" w:right="720"/>
        <w:rPr>
          <w:rFonts w:cs="Tahoma"/>
          <w:lang w:val="pt-PT"/>
        </w:rPr>
      </w:pPr>
    </w:p>
    <w:p w14:paraId="45A54AD5" w14:textId="77777777" w:rsidR="00AF08FE" w:rsidRPr="00F83E68" w:rsidRDefault="00AF08FE" w:rsidP="00024C3C">
      <w:pPr>
        <w:numPr>
          <w:ilvl w:val="0"/>
          <w:numId w:val="117"/>
        </w:numPr>
        <w:ind w:left="900" w:right="720"/>
        <w:rPr>
          <w:rFonts w:cs="Tahoma"/>
          <w:lang w:val="pt-PT"/>
        </w:rPr>
      </w:pPr>
      <w:r w:rsidRPr="00715FF4">
        <w:rPr>
          <w:rFonts w:cs="Tahoma"/>
          <w:b/>
          <w:lang w:val="pt-BR"/>
        </w:rPr>
        <w:t>CAL Funcional (CAL de Tarefa + CAL Aditiva Funcional)</w:t>
      </w:r>
    </w:p>
    <w:p w14:paraId="45A54AD6" w14:textId="77777777" w:rsidR="00AF08FE" w:rsidRPr="00F83E68" w:rsidRDefault="00AF08FE" w:rsidP="00024C3C">
      <w:pPr>
        <w:numPr>
          <w:ilvl w:val="1"/>
          <w:numId w:val="117"/>
        </w:numPr>
        <w:ind w:left="1260" w:right="720" w:hanging="360"/>
        <w:rPr>
          <w:rFonts w:cs="Tahoma"/>
          <w:lang w:val="pt-PT"/>
        </w:rPr>
      </w:pPr>
      <w:r w:rsidRPr="00715FF4">
        <w:rPr>
          <w:rFonts w:cs="Tahoma"/>
          <w:lang w:val="pt-BR"/>
        </w:rPr>
        <w:t>Incluir direitos de uso da CAL de Tarefa</w:t>
      </w:r>
    </w:p>
    <w:p w14:paraId="45A54AD7" w14:textId="77777777" w:rsidR="00AF08FE" w:rsidRPr="00F83E68" w:rsidRDefault="00AF08FE" w:rsidP="00024C3C">
      <w:pPr>
        <w:numPr>
          <w:ilvl w:val="1"/>
          <w:numId w:val="117"/>
        </w:numPr>
        <w:ind w:left="1260" w:right="720" w:hanging="360"/>
        <w:rPr>
          <w:rFonts w:cs="Tahoma"/>
          <w:lang w:val="pt-PT"/>
        </w:rPr>
      </w:pPr>
      <w:r w:rsidRPr="00715FF4">
        <w:rPr>
          <w:rFonts w:cs="Tahoma"/>
          <w:lang w:val="pt-BR"/>
        </w:rPr>
        <w:t>Gerenciar um chão de fábrica em um ciclo de fabricação ou produção;</w:t>
      </w:r>
    </w:p>
    <w:p w14:paraId="45A54AD8" w14:textId="77777777" w:rsidR="00AF08FE" w:rsidRPr="00715FF4" w:rsidRDefault="00AF08FE" w:rsidP="00024C3C">
      <w:pPr>
        <w:numPr>
          <w:ilvl w:val="1"/>
          <w:numId w:val="117"/>
        </w:numPr>
        <w:ind w:left="1260" w:right="720" w:hanging="360"/>
        <w:rPr>
          <w:rFonts w:cs="Tahoma"/>
        </w:rPr>
      </w:pPr>
      <w:r w:rsidRPr="00715FF4">
        <w:rPr>
          <w:rFonts w:cs="Tahoma"/>
          <w:lang w:val="pt-BR"/>
        </w:rPr>
        <w:t>Gerenciar projetos e recursos;</w:t>
      </w:r>
    </w:p>
    <w:p w14:paraId="45A54AD9" w14:textId="77777777" w:rsidR="00AF08FE" w:rsidRPr="00715FF4" w:rsidRDefault="00AF08FE" w:rsidP="00024C3C">
      <w:pPr>
        <w:numPr>
          <w:ilvl w:val="1"/>
          <w:numId w:val="117"/>
        </w:numPr>
        <w:ind w:left="1260" w:right="720" w:hanging="360"/>
        <w:rPr>
          <w:rFonts w:cs="Tahoma"/>
        </w:rPr>
      </w:pPr>
      <w:r w:rsidRPr="00715FF4">
        <w:rPr>
          <w:rFonts w:cs="Tahoma"/>
          <w:lang w:val="pt-BR"/>
        </w:rPr>
        <w:t>Gerenciar ciclos de recursos humanos;</w:t>
      </w:r>
    </w:p>
    <w:p w14:paraId="45A54ADA" w14:textId="77777777" w:rsidR="00AF08FE" w:rsidRPr="00F83E68" w:rsidRDefault="00AF08FE" w:rsidP="00024C3C">
      <w:pPr>
        <w:numPr>
          <w:ilvl w:val="1"/>
          <w:numId w:val="117"/>
        </w:numPr>
        <w:ind w:left="1260" w:right="720" w:hanging="360"/>
        <w:rPr>
          <w:rFonts w:cs="Tahoma"/>
          <w:lang w:val="pt-PT"/>
        </w:rPr>
      </w:pPr>
      <w:r w:rsidRPr="00715FF4">
        <w:rPr>
          <w:rFonts w:cs="Tahoma"/>
          <w:lang w:val="pt-BR"/>
        </w:rPr>
        <w:t>Gerenciar transferências de orçamento e solicitações organizacionais;</w:t>
      </w:r>
    </w:p>
    <w:p w14:paraId="45A54ADB" w14:textId="77777777" w:rsidR="00AF08FE" w:rsidRPr="00F83E68" w:rsidRDefault="00AF08FE" w:rsidP="00024C3C">
      <w:pPr>
        <w:numPr>
          <w:ilvl w:val="1"/>
          <w:numId w:val="117"/>
        </w:numPr>
        <w:ind w:left="1260" w:right="720" w:hanging="360"/>
        <w:rPr>
          <w:rFonts w:cs="Tahoma"/>
          <w:lang w:val="pt-PT"/>
        </w:rPr>
      </w:pPr>
      <w:r w:rsidRPr="00715FF4">
        <w:rPr>
          <w:rFonts w:cs="Tahoma"/>
          <w:lang w:val="pt-BR"/>
        </w:rPr>
        <w:t>Criar registros de dados mestres de candidatos ou funcionários;</w:t>
      </w:r>
    </w:p>
    <w:p w14:paraId="45A54ADC" w14:textId="77777777" w:rsidR="00AF08FE" w:rsidRPr="00F83E68" w:rsidRDefault="00AF08FE" w:rsidP="00024C3C">
      <w:pPr>
        <w:numPr>
          <w:ilvl w:val="1"/>
          <w:numId w:val="117"/>
        </w:numPr>
        <w:ind w:left="1260" w:right="720" w:hanging="360"/>
        <w:rPr>
          <w:rFonts w:cs="Tahoma"/>
          <w:lang w:val="pt-PT"/>
        </w:rPr>
      </w:pPr>
      <w:r w:rsidRPr="00715FF4">
        <w:rPr>
          <w:rFonts w:cs="Tahoma"/>
          <w:lang w:val="pt-BR"/>
        </w:rPr>
        <w:t>Criar uma solicitação de emprego ou posição;</w:t>
      </w:r>
      <w:r w:rsidRPr="00F83E68">
        <w:rPr>
          <w:rFonts w:cs="Tahoma"/>
          <w:lang w:val="pt-PT"/>
        </w:rPr>
        <w:t xml:space="preserve"> </w:t>
      </w:r>
    </w:p>
    <w:p w14:paraId="45A54ADD" w14:textId="77777777" w:rsidR="00AF08FE" w:rsidRPr="00F83E68" w:rsidRDefault="00AF08FE" w:rsidP="00024C3C">
      <w:pPr>
        <w:numPr>
          <w:ilvl w:val="1"/>
          <w:numId w:val="117"/>
        </w:numPr>
        <w:ind w:left="1260" w:right="720" w:hanging="360"/>
        <w:rPr>
          <w:rFonts w:cs="Tahoma"/>
          <w:lang w:val="pt-PT"/>
        </w:rPr>
      </w:pPr>
      <w:r w:rsidRPr="00715FF4">
        <w:rPr>
          <w:rFonts w:cs="Tahoma"/>
          <w:lang w:val="pt-BR"/>
        </w:rPr>
        <w:t>Escalar ou solicitar aprovação de faturas relativas a seus clientes;</w:t>
      </w:r>
      <w:r w:rsidRPr="00F83E68">
        <w:rPr>
          <w:rFonts w:cs="Tahoma"/>
          <w:lang w:val="pt-PT"/>
        </w:rPr>
        <w:t xml:space="preserve"> </w:t>
      </w:r>
    </w:p>
    <w:p w14:paraId="45A54ADE" w14:textId="77777777" w:rsidR="00AF08FE" w:rsidRPr="00F83E68" w:rsidRDefault="00AF08FE" w:rsidP="00024C3C">
      <w:pPr>
        <w:numPr>
          <w:ilvl w:val="1"/>
          <w:numId w:val="117"/>
        </w:numPr>
        <w:ind w:left="1260" w:right="720" w:hanging="360"/>
        <w:rPr>
          <w:rFonts w:cs="Tahoma"/>
          <w:lang w:val="pt-PT"/>
        </w:rPr>
      </w:pPr>
      <w:r w:rsidRPr="00715FF4">
        <w:rPr>
          <w:rFonts w:cs="Tahoma"/>
          <w:lang w:val="pt-BR"/>
        </w:rPr>
        <w:t>Aprovar faturas de fornecedor ou vouchers para serviços prestados;</w:t>
      </w:r>
    </w:p>
    <w:p w14:paraId="45A54ADF" w14:textId="77777777" w:rsidR="00AF08FE" w:rsidRPr="00F83E68" w:rsidRDefault="00AF08FE" w:rsidP="00117922">
      <w:pPr>
        <w:numPr>
          <w:ilvl w:val="1"/>
          <w:numId w:val="117"/>
        </w:numPr>
        <w:ind w:left="1458" w:right="720" w:hanging="558"/>
        <w:rPr>
          <w:rFonts w:cs="Tahoma"/>
          <w:lang w:val="pt-PT"/>
        </w:rPr>
      </w:pPr>
      <w:r w:rsidRPr="00715FF4">
        <w:rPr>
          <w:rFonts w:cs="Tahoma"/>
          <w:lang w:val="pt-BR"/>
        </w:rPr>
        <w:t>Criar e gerenciar registros de dados mestre pertencentes a clientes, fornecedores, inventário de produtos ou catálogos e/ou</w:t>
      </w:r>
    </w:p>
    <w:p w14:paraId="45A54AE0" w14:textId="77777777" w:rsidR="00AF08FE" w:rsidRPr="00F83E68" w:rsidRDefault="00AF08FE" w:rsidP="00024C3C">
      <w:pPr>
        <w:numPr>
          <w:ilvl w:val="1"/>
          <w:numId w:val="117"/>
        </w:numPr>
        <w:ind w:left="1260" w:right="720" w:hanging="360"/>
        <w:rPr>
          <w:rFonts w:cs="Tahoma"/>
          <w:lang w:val="pt-PT"/>
        </w:rPr>
      </w:pPr>
      <w:r w:rsidRPr="00715FF4">
        <w:rPr>
          <w:rFonts w:cs="Tahoma"/>
          <w:lang w:val="pt-BR"/>
        </w:rPr>
        <w:t>Aprovar solicitações de usuários da CAL de Autoatendimento ou CAL de Tarefa.</w:t>
      </w:r>
    </w:p>
    <w:p w14:paraId="45A54AE1" w14:textId="77777777" w:rsidR="00AF08FE" w:rsidRPr="00F83E68" w:rsidRDefault="00AF08FE" w:rsidP="00B20F02">
      <w:pPr>
        <w:autoSpaceDE w:val="0"/>
        <w:autoSpaceDN w:val="0"/>
        <w:adjustRightInd w:val="0"/>
        <w:ind w:left="1260" w:right="720" w:hanging="360"/>
        <w:rPr>
          <w:rFonts w:cs="Tahoma"/>
          <w:lang w:val="pt-PT"/>
        </w:rPr>
      </w:pPr>
    </w:p>
    <w:p w14:paraId="45A54AE2" w14:textId="77777777" w:rsidR="00AF08FE" w:rsidRPr="00715FF4" w:rsidRDefault="00AF08FE" w:rsidP="00024C3C">
      <w:pPr>
        <w:numPr>
          <w:ilvl w:val="0"/>
          <w:numId w:val="117"/>
        </w:numPr>
        <w:ind w:left="900" w:right="720"/>
        <w:rPr>
          <w:rFonts w:cs="Tahoma"/>
        </w:rPr>
      </w:pPr>
      <w:r w:rsidRPr="00715FF4">
        <w:rPr>
          <w:rFonts w:cs="Tahoma"/>
          <w:b/>
          <w:lang w:val="pt-BR"/>
        </w:rPr>
        <w:t>CAL Empresarial (CAL Funcional + CAL Aditiva Empresarial)</w:t>
      </w:r>
    </w:p>
    <w:p w14:paraId="45A54AE3" w14:textId="77777777" w:rsidR="00AF08FE" w:rsidRPr="00715FF4" w:rsidRDefault="00AF08FE" w:rsidP="00024C3C">
      <w:pPr>
        <w:numPr>
          <w:ilvl w:val="1"/>
          <w:numId w:val="117"/>
        </w:numPr>
        <w:ind w:left="1260" w:right="720" w:hanging="360"/>
        <w:rPr>
          <w:rFonts w:cs="Tahoma"/>
        </w:rPr>
      </w:pPr>
      <w:r w:rsidRPr="00715FF4">
        <w:rPr>
          <w:rFonts w:cs="Tahoma"/>
          <w:lang w:val="pt-BR"/>
        </w:rPr>
        <w:t>Direitos Totais de Uso</w:t>
      </w:r>
    </w:p>
    <w:p w14:paraId="45A54AE4" w14:textId="77777777" w:rsidR="00AF08FE" w:rsidRPr="00715FF4" w:rsidRDefault="00AF08FE" w:rsidP="00944DAD">
      <w:pPr>
        <w:autoSpaceDE w:val="0"/>
        <w:autoSpaceDN w:val="0"/>
        <w:adjustRightInd w:val="0"/>
        <w:ind w:left="900" w:right="720"/>
        <w:rPr>
          <w:rFonts w:cs="Tahoma"/>
        </w:rPr>
      </w:pPr>
    </w:p>
    <w:p w14:paraId="45A54AE5" w14:textId="77777777" w:rsidR="00AF08FE" w:rsidRPr="00F83E68" w:rsidRDefault="00AF08FE" w:rsidP="00944DAD">
      <w:pPr>
        <w:autoSpaceDE w:val="0"/>
        <w:autoSpaceDN w:val="0"/>
        <w:adjustRightInd w:val="0"/>
        <w:ind w:left="720" w:right="720"/>
        <w:rPr>
          <w:rFonts w:cs="Tahoma"/>
          <w:lang w:val="pt-PT"/>
        </w:rPr>
      </w:pPr>
      <w:r w:rsidRPr="00715FF4">
        <w:rPr>
          <w:rFonts w:cs="Tahoma"/>
          <w:lang w:val="pt-BR"/>
        </w:rPr>
        <w:t>Para uma maior granularidade e compreensão das CALs exigidas, consulte o Guia de Licenciamento do Microsoft Dynamics AX 2012 de julho de 2012 disponível na página www.microsoft.com.</w:t>
      </w:r>
    </w:p>
    <w:p w14:paraId="45A54AE6" w14:textId="77777777" w:rsidR="00AF08FE" w:rsidRPr="00F83E68" w:rsidRDefault="00AF08FE" w:rsidP="00944DAD">
      <w:pPr>
        <w:rPr>
          <w:rFonts w:cs="Tahoma"/>
          <w:lang w:val="pt-PT"/>
        </w:rPr>
      </w:pPr>
    </w:p>
    <w:p w14:paraId="45A54AE7" w14:textId="77777777" w:rsidR="00AF08FE" w:rsidRPr="00F83E68" w:rsidRDefault="00AF08FE" w:rsidP="00D47417">
      <w:pPr>
        <w:pStyle w:val="Heading3"/>
        <w:rPr>
          <w:rFonts w:ascii="Tahoma" w:hAnsi="Tahoma" w:cs="Tahoma"/>
          <w:lang w:val="pt-PT"/>
        </w:rPr>
      </w:pPr>
      <w:bookmarkStart w:id="1409" w:name="_68_Microsoft_Dynamics"/>
      <w:bookmarkStart w:id="1410" w:name="_Toc336338328"/>
      <w:bookmarkStart w:id="1411" w:name="_65_Microsoft_Dynamics"/>
      <w:bookmarkStart w:id="1412" w:name="_Toc340680211"/>
      <w:bookmarkEnd w:id="1409"/>
      <w:bookmarkEnd w:id="1410"/>
      <w:bookmarkEnd w:id="1411"/>
      <w:r w:rsidRPr="00715FF4">
        <w:rPr>
          <w:rFonts w:ascii="Tahoma" w:hAnsi="Tahoma" w:cs="Tahoma"/>
          <w:color w:val="F66400"/>
          <w:sz w:val="22"/>
          <w:vertAlign w:val="superscript"/>
          <w:lang w:val="pt-BR"/>
        </w:rPr>
        <w:t>65</w:t>
      </w:r>
      <w:r w:rsidRPr="00715FF4">
        <w:rPr>
          <w:rFonts w:ascii="Tahoma" w:hAnsi="Tahoma" w:cs="Tahoma"/>
          <w:color w:val="F66400"/>
          <w:sz w:val="22"/>
          <w:lang w:val="pt-BR"/>
        </w:rPr>
        <w:t xml:space="preserve"> Microsoft Dynamics CRM 2011</w:t>
      </w:r>
      <w:bookmarkEnd w:id="1412"/>
    </w:p>
    <w:p w14:paraId="45A54AE8" w14:textId="77777777" w:rsidR="00AF08FE" w:rsidRPr="00F83E68" w:rsidRDefault="00AF08FE" w:rsidP="00D47417">
      <w:pPr>
        <w:rPr>
          <w:rFonts w:cs="Tahoma"/>
          <w:lang w:val="pt-PT"/>
        </w:rPr>
      </w:pPr>
    </w:p>
    <w:p w14:paraId="45A54AE9" w14:textId="77777777" w:rsidR="00AF08FE" w:rsidRPr="00F83E68" w:rsidRDefault="00AF08FE" w:rsidP="00E62BC4">
      <w:pPr>
        <w:spacing w:before="120" w:after="120"/>
        <w:ind w:left="720"/>
        <w:rPr>
          <w:rFonts w:cs="Tahoma"/>
          <w:lang w:val="pt-PT"/>
        </w:rPr>
      </w:pPr>
      <w:r w:rsidRPr="00715FF4">
        <w:rPr>
          <w:rFonts w:cs="Tahoma"/>
          <w:color w:val="000000"/>
          <w:u w:val="single"/>
          <w:lang w:val="pt-BR"/>
        </w:rPr>
        <w:t>Caminho de Migração do Software Assurance para Microsoft Dynamics CRM 4.0</w:t>
      </w:r>
    </w:p>
    <w:p w14:paraId="45A54AEA" w14:textId="77777777" w:rsidR="00AF08FE" w:rsidRPr="00F83E68" w:rsidRDefault="00AF08FE" w:rsidP="00E62BC4">
      <w:pPr>
        <w:ind w:left="720"/>
        <w:rPr>
          <w:rFonts w:cs="Tahoma"/>
          <w:lang w:val="pt-PT"/>
        </w:rPr>
      </w:pPr>
      <w:r w:rsidRPr="00715FF4">
        <w:rPr>
          <w:rFonts w:cs="Tahoma"/>
          <w:color w:val="000000"/>
          <w:lang w:val="pt-BR"/>
        </w:rPr>
        <w:t>Os clientes que tiverem adquirido licenças do Microsoft Dynamics CRM 4.0 e tiverem cobertura do Software Assurance ativa sobre essas licenças a partir de 1° de abril de 2011 ou posteriormente poderão atualizar essas licenças conforme indicado abaixo:</w:t>
      </w:r>
    </w:p>
    <w:p w14:paraId="45A54AEB" w14:textId="77777777" w:rsidR="00AF08FE" w:rsidRPr="00F83E68" w:rsidRDefault="00AF08FE" w:rsidP="00944BDF">
      <w:pPr>
        <w:ind w:left="540"/>
        <w:rPr>
          <w:rFonts w:cs="Tahoma"/>
          <w:lang w:val="pt-PT"/>
        </w:rPr>
      </w:pPr>
    </w:p>
    <w:p w14:paraId="45A54AEC" w14:textId="77777777" w:rsidR="00AF08FE" w:rsidRPr="00F83E68" w:rsidRDefault="00AF08FE" w:rsidP="00944BDF">
      <w:pPr>
        <w:rPr>
          <w:rFonts w:cs="Tahoma"/>
          <w:lang w:val="pt-PT"/>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248"/>
        <w:gridCol w:w="4212"/>
      </w:tblGrid>
      <w:tr w:rsidR="00AF08FE" w:rsidRPr="00715FF4" w14:paraId="45A54AEF" w14:textId="77777777" w:rsidTr="008B171F">
        <w:trPr>
          <w:tblHeader/>
        </w:trPr>
        <w:tc>
          <w:tcPr>
            <w:tcW w:w="4248" w:type="dxa"/>
            <w:tcBorders>
              <w:top w:val="single" w:sz="4" w:space="0" w:color="000000"/>
            </w:tcBorders>
            <w:shd w:val="clear" w:color="auto" w:fill="FABF8F"/>
          </w:tcPr>
          <w:p w14:paraId="45A54AED" w14:textId="77777777" w:rsidR="00AF08FE" w:rsidRPr="00F83E68" w:rsidRDefault="00AF08FE" w:rsidP="00E6206A">
            <w:pPr>
              <w:jc w:val="center"/>
              <w:rPr>
                <w:rFonts w:cs="Tahoma"/>
                <w:b/>
                <w:color w:val="000000"/>
                <w:szCs w:val="20"/>
                <w:lang w:val="pt-PT"/>
              </w:rPr>
            </w:pPr>
            <w:r w:rsidRPr="00715FF4">
              <w:rPr>
                <w:rFonts w:cs="Tahoma"/>
                <w:b/>
                <w:color w:val="000000"/>
                <w:lang w:val="pt-BR"/>
              </w:rPr>
              <w:t>Licenças do Microsoft Dynamics CRM 4.0 Qualificadas</w:t>
            </w:r>
          </w:p>
        </w:tc>
        <w:tc>
          <w:tcPr>
            <w:tcW w:w="4212" w:type="dxa"/>
            <w:tcBorders>
              <w:top w:val="single" w:sz="4" w:space="0" w:color="000000"/>
            </w:tcBorders>
            <w:shd w:val="clear" w:color="auto" w:fill="FABF8F"/>
          </w:tcPr>
          <w:p w14:paraId="45A54AEE" w14:textId="77777777" w:rsidR="00AF08FE" w:rsidRPr="00715FF4" w:rsidRDefault="00AF08FE" w:rsidP="00E6206A">
            <w:pPr>
              <w:jc w:val="center"/>
              <w:rPr>
                <w:rFonts w:cs="Tahoma"/>
                <w:b/>
                <w:color w:val="000000"/>
                <w:szCs w:val="20"/>
              </w:rPr>
            </w:pPr>
            <w:r w:rsidRPr="00715FF4">
              <w:rPr>
                <w:rFonts w:cs="Tahoma"/>
                <w:b/>
                <w:color w:val="000000"/>
                <w:lang w:val="pt-BR"/>
              </w:rPr>
              <w:t>Licenças do CRM 2011 Correspondentes</w:t>
            </w:r>
          </w:p>
        </w:tc>
      </w:tr>
      <w:tr w:rsidR="00AF08FE" w:rsidRPr="00F83E68" w14:paraId="45A54AF2" w14:textId="77777777" w:rsidTr="00E6206A">
        <w:tc>
          <w:tcPr>
            <w:tcW w:w="4248" w:type="dxa"/>
            <w:shd w:val="clear" w:color="auto" w:fill="FFFFFF"/>
          </w:tcPr>
          <w:p w14:paraId="45A54AF0" w14:textId="77777777" w:rsidR="00AF08FE" w:rsidRPr="00F83E68" w:rsidRDefault="00AF08FE" w:rsidP="00E6206A">
            <w:pPr>
              <w:rPr>
                <w:rFonts w:cs="Tahoma"/>
                <w:color w:val="000000"/>
                <w:szCs w:val="20"/>
                <w:lang w:val="pt-PT"/>
              </w:rPr>
            </w:pPr>
            <w:r w:rsidRPr="00715FF4">
              <w:rPr>
                <w:rFonts w:cs="Tahoma"/>
                <w:color w:val="000000"/>
                <w:szCs w:val="20"/>
                <w:lang w:val="pt-BR"/>
              </w:rPr>
              <w:t>CAL Aditiva de Uso Total para Microsoft Dynamics CRM 4.0</w:t>
            </w:r>
          </w:p>
        </w:tc>
        <w:tc>
          <w:tcPr>
            <w:tcW w:w="4212" w:type="dxa"/>
            <w:shd w:val="clear" w:color="auto" w:fill="FFFFFF"/>
          </w:tcPr>
          <w:p w14:paraId="45A54AF1" w14:textId="77777777" w:rsidR="00AF08FE" w:rsidRPr="00F83E68" w:rsidRDefault="00AF08FE" w:rsidP="00117922">
            <w:pPr>
              <w:rPr>
                <w:rFonts w:cs="Tahoma"/>
                <w:color w:val="000000"/>
                <w:szCs w:val="20"/>
                <w:lang w:val="pt-PT"/>
              </w:rPr>
            </w:pPr>
            <w:r w:rsidRPr="00715FF4">
              <w:rPr>
                <w:rFonts w:cs="Tahoma"/>
                <w:color w:val="000000"/>
                <w:lang w:val="pt-BR"/>
              </w:rPr>
              <w:t>Uma CAL Aditiva de Uso Total para Microsoft</w:t>
            </w:r>
            <w:r w:rsidR="00117922" w:rsidRPr="00715FF4">
              <w:rPr>
                <w:rFonts w:cs="Tahoma"/>
                <w:color w:val="000000"/>
                <w:lang w:val="pt-BR"/>
              </w:rPr>
              <w:t> </w:t>
            </w:r>
            <w:r w:rsidRPr="00715FF4">
              <w:rPr>
                <w:rFonts w:cs="Tahoma"/>
                <w:color w:val="000000"/>
                <w:lang w:val="pt-BR"/>
              </w:rPr>
              <w:t>Dynamics CRM 2011</w:t>
            </w:r>
          </w:p>
        </w:tc>
      </w:tr>
      <w:tr w:rsidR="00AF08FE" w:rsidRPr="00F83E68" w14:paraId="45A54AF5" w14:textId="77777777" w:rsidTr="00E6206A">
        <w:tc>
          <w:tcPr>
            <w:tcW w:w="4248" w:type="dxa"/>
            <w:shd w:val="clear" w:color="auto" w:fill="FFFFFF"/>
          </w:tcPr>
          <w:p w14:paraId="45A54AF3" w14:textId="77777777" w:rsidR="00AF08FE" w:rsidRPr="00F83E68" w:rsidRDefault="00AF08FE" w:rsidP="00E6206A">
            <w:pPr>
              <w:rPr>
                <w:rFonts w:cs="Tahoma"/>
                <w:color w:val="000000"/>
                <w:szCs w:val="20"/>
                <w:lang w:val="pt-PT"/>
              </w:rPr>
            </w:pPr>
            <w:r w:rsidRPr="00715FF4">
              <w:rPr>
                <w:rFonts w:cs="Tahoma"/>
                <w:color w:val="000000"/>
                <w:szCs w:val="20"/>
                <w:lang w:val="pt-BR"/>
              </w:rPr>
              <w:t>CAL Limitada para Microsoft Dynamics CRM 4.0</w:t>
            </w:r>
          </w:p>
        </w:tc>
        <w:tc>
          <w:tcPr>
            <w:tcW w:w="4212" w:type="dxa"/>
            <w:shd w:val="clear" w:color="auto" w:fill="FFFFFF"/>
          </w:tcPr>
          <w:p w14:paraId="45A54AF4" w14:textId="77777777" w:rsidR="00AF08FE" w:rsidRPr="00F83E68" w:rsidRDefault="00AF08FE" w:rsidP="00117922">
            <w:pPr>
              <w:rPr>
                <w:rFonts w:cs="Tahoma"/>
                <w:color w:val="000000"/>
                <w:szCs w:val="20"/>
                <w:lang w:val="pt-PT"/>
              </w:rPr>
            </w:pPr>
            <w:r w:rsidRPr="00715FF4">
              <w:rPr>
                <w:rFonts w:cs="Tahoma"/>
                <w:color w:val="000000"/>
                <w:lang w:val="pt-BR"/>
              </w:rPr>
              <w:t>Uma CAL do Microsoft Dynamics CRM Server 2011 Employee Self Service e Uma CAL (aditiva à</w:t>
            </w:r>
            <w:r w:rsidR="00117922" w:rsidRPr="00715FF4">
              <w:rPr>
                <w:rFonts w:cs="Tahoma"/>
                <w:color w:val="000000"/>
                <w:lang w:val="pt-BR"/>
              </w:rPr>
              <w:t> </w:t>
            </w:r>
            <w:r w:rsidRPr="00715FF4">
              <w:rPr>
                <w:rFonts w:cs="Tahoma"/>
                <w:color w:val="000000"/>
                <w:lang w:val="pt-BR"/>
              </w:rPr>
              <w:t>CAL de Uso Limitado)</w:t>
            </w:r>
          </w:p>
        </w:tc>
      </w:tr>
      <w:tr w:rsidR="00AF08FE" w:rsidRPr="00F83E68" w14:paraId="45A54AF9" w14:textId="77777777" w:rsidTr="008C504A">
        <w:trPr>
          <w:cantSplit/>
        </w:trPr>
        <w:tc>
          <w:tcPr>
            <w:tcW w:w="4248" w:type="dxa"/>
            <w:shd w:val="clear" w:color="auto" w:fill="FFFFFF"/>
          </w:tcPr>
          <w:p w14:paraId="45A54AF6" w14:textId="77777777" w:rsidR="00AF08FE" w:rsidRPr="00F83E68" w:rsidRDefault="00AF08FE" w:rsidP="00E6206A">
            <w:pPr>
              <w:rPr>
                <w:rFonts w:cs="Tahoma"/>
                <w:lang w:val="pt-PT"/>
              </w:rPr>
            </w:pPr>
            <w:r w:rsidRPr="00715FF4">
              <w:rPr>
                <w:rFonts w:cs="Tahoma"/>
                <w:color w:val="000000"/>
                <w:lang w:val="pt-BR"/>
              </w:rPr>
              <w:t>External Connector Limitado do Microsoft Dynamics CRM 4.0</w:t>
            </w:r>
          </w:p>
          <w:p w14:paraId="45A54AF7" w14:textId="77777777" w:rsidR="00AF08FE" w:rsidRPr="00F83E68" w:rsidRDefault="00AF08FE" w:rsidP="00117922">
            <w:pPr>
              <w:rPr>
                <w:rFonts w:cs="Tahoma"/>
                <w:color w:val="000000"/>
                <w:szCs w:val="20"/>
                <w:lang w:val="pt-PT"/>
              </w:rPr>
            </w:pPr>
            <w:r w:rsidRPr="00715FF4">
              <w:rPr>
                <w:rFonts w:cs="Tahoma"/>
                <w:color w:val="000000"/>
                <w:lang w:val="pt-BR"/>
              </w:rPr>
              <w:t>(separado OU como parte do External Connector Limitado do Microsoft Dynamics CRM 4.0 e conjunto do External Connector Adicional de Uso</w:t>
            </w:r>
            <w:r w:rsidR="00117922" w:rsidRPr="00715FF4">
              <w:rPr>
                <w:rFonts w:cs="Tahoma"/>
                <w:color w:val="000000"/>
                <w:lang w:val="pt-BR"/>
              </w:rPr>
              <w:t> </w:t>
            </w:r>
            <w:r w:rsidRPr="00715FF4">
              <w:rPr>
                <w:rFonts w:cs="Tahoma"/>
                <w:color w:val="000000"/>
                <w:lang w:val="pt-BR"/>
              </w:rPr>
              <w:t>Completo do Microsoft Dynamics CRM 4.0)</w:t>
            </w:r>
          </w:p>
        </w:tc>
        <w:tc>
          <w:tcPr>
            <w:tcW w:w="4212" w:type="dxa"/>
            <w:shd w:val="clear" w:color="auto" w:fill="FFFFFF"/>
          </w:tcPr>
          <w:p w14:paraId="45A54AF8" w14:textId="77777777" w:rsidR="00AF08FE" w:rsidRPr="00F83E68" w:rsidRDefault="00AF08FE" w:rsidP="00E6206A">
            <w:pPr>
              <w:rPr>
                <w:rFonts w:cs="Tahoma"/>
                <w:color w:val="000000"/>
                <w:szCs w:val="20"/>
                <w:lang w:val="pt-PT"/>
              </w:rPr>
            </w:pPr>
            <w:r w:rsidRPr="00715FF4">
              <w:rPr>
                <w:rFonts w:cs="Tahoma"/>
                <w:color w:val="000000"/>
                <w:lang w:val="pt-BR"/>
              </w:rPr>
              <w:t>1 Conector Externo para Microsoft Dynamics CRM 2011</w:t>
            </w:r>
            <w:r w:rsidRPr="00715FF4">
              <w:rPr>
                <w:rFonts w:cs="Tahoma"/>
                <w:color w:val="000000"/>
                <w:vertAlign w:val="superscript"/>
                <w:lang w:val="pt-BR"/>
              </w:rPr>
              <w:t>1</w:t>
            </w:r>
          </w:p>
        </w:tc>
      </w:tr>
      <w:tr w:rsidR="00AF08FE" w:rsidRPr="00715FF4" w14:paraId="45A54AFC" w14:textId="77777777" w:rsidTr="00E6206A">
        <w:tc>
          <w:tcPr>
            <w:tcW w:w="4248" w:type="dxa"/>
            <w:shd w:val="clear" w:color="auto" w:fill="FFFFFF"/>
          </w:tcPr>
          <w:p w14:paraId="45A54AFA" w14:textId="77777777" w:rsidR="00AF08FE" w:rsidRPr="00715FF4" w:rsidRDefault="00AF08FE" w:rsidP="00E6206A">
            <w:pPr>
              <w:rPr>
                <w:rFonts w:cs="Tahoma"/>
                <w:color w:val="000000"/>
                <w:szCs w:val="20"/>
              </w:rPr>
            </w:pPr>
            <w:r w:rsidRPr="00F83E68">
              <w:rPr>
                <w:rFonts w:cs="Tahoma"/>
                <w:color w:val="000000"/>
              </w:rPr>
              <w:t>Microsoft Dynamics CRM 4.0 Workgroup Server</w:t>
            </w:r>
          </w:p>
        </w:tc>
        <w:tc>
          <w:tcPr>
            <w:tcW w:w="4212" w:type="dxa"/>
            <w:shd w:val="clear" w:color="auto" w:fill="FFFFFF"/>
          </w:tcPr>
          <w:p w14:paraId="45A54AFB" w14:textId="77777777" w:rsidR="00AF08FE" w:rsidRPr="00715FF4" w:rsidRDefault="00AF08FE" w:rsidP="00E6206A">
            <w:pPr>
              <w:rPr>
                <w:rFonts w:cs="Tahoma"/>
                <w:color w:val="000000"/>
                <w:szCs w:val="20"/>
              </w:rPr>
            </w:pPr>
            <w:r w:rsidRPr="00F83E68">
              <w:rPr>
                <w:rFonts w:cs="Tahoma"/>
                <w:color w:val="000000"/>
              </w:rPr>
              <w:t>1 Microsoft Dynamics CRM Workgroup Server 2011</w:t>
            </w:r>
          </w:p>
        </w:tc>
      </w:tr>
      <w:tr w:rsidR="00AF08FE" w:rsidRPr="00715FF4" w14:paraId="45A54AFF" w14:textId="77777777" w:rsidTr="00E6206A">
        <w:tc>
          <w:tcPr>
            <w:tcW w:w="4248" w:type="dxa"/>
            <w:shd w:val="clear" w:color="auto" w:fill="FFFFFF"/>
          </w:tcPr>
          <w:p w14:paraId="45A54AFD" w14:textId="77777777" w:rsidR="00AF08FE" w:rsidRPr="00715FF4" w:rsidRDefault="00AF08FE" w:rsidP="00E6206A">
            <w:pPr>
              <w:rPr>
                <w:rFonts w:cs="Tahoma"/>
                <w:color w:val="000000"/>
                <w:szCs w:val="20"/>
              </w:rPr>
            </w:pPr>
            <w:r w:rsidRPr="00715FF4">
              <w:rPr>
                <w:rFonts w:cs="Tahoma"/>
                <w:color w:val="000000"/>
                <w:lang w:val="pt-BR"/>
              </w:rPr>
              <w:t>Microsoft Dynamics CRM 4.0 Professional Server</w:t>
            </w:r>
          </w:p>
        </w:tc>
        <w:tc>
          <w:tcPr>
            <w:tcW w:w="4212" w:type="dxa"/>
            <w:shd w:val="clear" w:color="auto" w:fill="FFFFFF"/>
          </w:tcPr>
          <w:p w14:paraId="45A54AFE" w14:textId="77777777" w:rsidR="00AF08FE" w:rsidRPr="00715FF4" w:rsidRDefault="00AF08FE" w:rsidP="00E6206A">
            <w:pPr>
              <w:rPr>
                <w:rFonts w:cs="Tahoma"/>
                <w:color w:val="000000"/>
                <w:szCs w:val="20"/>
              </w:rPr>
            </w:pPr>
            <w:r w:rsidRPr="00715FF4">
              <w:rPr>
                <w:rFonts w:cs="Tahoma"/>
                <w:color w:val="000000"/>
                <w:lang w:val="pt-BR"/>
              </w:rPr>
              <w:t>1 Microsoft Dynamics CRM Server 2011</w:t>
            </w:r>
          </w:p>
        </w:tc>
      </w:tr>
      <w:tr w:rsidR="00AF08FE" w:rsidRPr="00715FF4" w14:paraId="45A54B02" w14:textId="77777777" w:rsidTr="00E6206A">
        <w:tc>
          <w:tcPr>
            <w:tcW w:w="4248" w:type="dxa"/>
            <w:tcBorders>
              <w:bottom w:val="single" w:sz="4" w:space="0" w:color="000000"/>
            </w:tcBorders>
            <w:shd w:val="clear" w:color="auto" w:fill="FFFFFF"/>
          </w:tcPr>
          <w:p w14:paraId="45A54B00" w14:textId="77777777" w:rsidR="00AF08FE" w:rsidRPr="00715FF4" w:rsidRDefault="00AF08FE" w:rsidP="00E6206A">
            <w:pPr>
              <w:rPr>
                <w:rFonts w:cs="Tahoma"/>
                <w:color w:val="000000"/>
                <w:szCs w:val="20"/>
              </w:rPr>
            </w:pPr>
            <w:r w:rsidRPr="00715FF4">
              <w:rPr>
                <w:rFonts w:cs="Tahoma"/>
                <w:color w:val="000000"/>
                <w:szCs w:val="20"/>
                <w:lang w:val="pt-BR"/>
              </w:rPr>
              <w:t>Microsoft Dynamics CRM 4.0 Enterprise Server</w:t>
            </w:r>
          </w:p>
        </w:tc>
        <w:tc>
          <w:tcPr>
            <w:tcW w:w="4212" w:type="dxa"/>
            <w:tcBorders>
              <w:bottom w:val="single" w:sz="4" w:space="0" w:color="000000"/>
            </w:tcBorders>
            <w:shd w:val="clear" w:color="auto" w:fill="FFFFFF"/>
          </w:tcPr>
          <w:p w14:paraId="45A54B01" w14:textId="77777777" w:rsidR="00AF08FE" w:rsidRPr="00715FF4" w:rsidRDefault="00AF08FE" w:rsidP="00E6206A">
            <w:pPr>
              <w:rPr>
                <w:rFonts w:cs="Tahoma"/>
                <w:color w:val="000000"/>
                <w:szCs w:val="20"/>
              </w:rPr>
            </w:pPr>
            <w:r w:rsidRPr="00715FF4">
              <w:rPr>
                <w:rFonts w:cs="Tahoma"/>
                <w:color w:val="000000"/>
                <w:szCs w:val="20"/>
                <w:lang w:val="pt-BR"/>
              </w:rPr>
              <w:t>1 Microsoft Dynamics CRM Server 2011</w:t>
            </w:r>
          </w:p>
        </w:tc>
      </w:tr>
    </w:tbl>
    <w:p w14:paraId="45A54B03" w14:textId="77777777" w:rsidR="00AF08FE" w:rsidRPr="00715FF4" w:rsidRDefault="00AF08FE" w:rsidP="00944BDF">
      <w:pPr>
        <w:ind w:left="540"/>
        <w:rPr>
          <w:rFonts w:cs="Tahoma"/>
        </w:rPr>
      </w:pPr>
    </w:p>
    <w:p w14:paraId="45A54B04" w14:textId="77777777" w:rsidR="00AF08FE" w:rsidRPr="00F83E68" w:rsidRDefault="00AF08FE" w:rsidP="00E62BC4">
      <w:pPr>
        <w:ind w:left="810"/>
        <w:rPr>
          <w:rFonts w:cs="Tahoma"/>
          <w:lang w:val="pt-PT"/>
        </w:rPr>
      </w:pPr>
      <w:r w:rsidRPr="00715FF4">
        <w:rPr>
          <w:rFonts w:cs="Tahoma"/>
          <w:i/>
          <w:color w:val="000000"/>
          <w:sz w:val="16"/>
          <w:bdr w:val="none" w:sz="0" w:space="0" w:color="auto" w:frame="1"/>
          <w:vertAlign w:val="superscript"/>
          <w:lang w:val="pt-BR"/>
        </w:rPr>
        <w:t>1</w:t>
      </w:r>
      <w:r w:rsidRPr="00715FF4">
        <w:rPr>
          <w:rFonts w:cs="Tahoma"/>
          <w:i/>
          <w:color w:val="000000"/>
          <w:sz w:val="16"/>
          <w:bdr w:val="none" w:sz="0" w:space="0" w:color="auto" w:frame="1"/>
          <w:lang w:val="pt-BR"/>
        </w:rPr>
        <w:t>O Conector Externo para CRM 2011 é a única licença de conector externo disponível nesta versão.</w:t>
      </w:r>
      <w:r w:rsidRPr="00F83E68">
        <w:rPr>
          <w:rFonts w:cs="Tahoma"/>
          <w:lang w:val="pt-PT"/>
        </w:rPr>
        <w:t xml:space="preserve"> </w:t>
      </w:r>
      <w:r w:rsidRPr="00715FF4">
        <w:rPr>
          <w:rFonts w:cs="Tahoma"/>
          <w:i/>
          <w:color w:val="000000"/>
          <w:sz w:val="16"/>
          <w:lang w:val="pt-BR"/>
        </w:rPr>
        <w:t>Os clientes terão os direitos de atualização para uma licença do Conector Externo para CRM 2011 para cada licença qualificada do External Connector Limitado do CRM 4.0 que tiverem, se essa licença do External Connector Limitado do CRM 4.0 foi usada sozinha para permitir acesso à funcionalidade correspondente a essa licença base ou se foi usada em conjunto com o External Connector Adicional de Uso Completo do CRM 4.0 para permitir acesso a toda a Funcionalidade do CRM 4.0.</w:t>
      </w:r>
      <w:r w:rsidRPr="00F83E68">
        <w:rPr>
          <w:rFonts w:cs="Tahoma"/>
          <w:lang w:val="pt-PT"/>
        </w:rPr>
        <w:t xml:space="preserve"> </w:t>
      </w:r>
      <w:r w:rsidRPr="00715FF4">
        <w:rPr>
          <w:rFonts w:cs="Tahoma"/>
          <w:i/>
          <w:color w:val="000000"/>
          <w:sz w:val="16"/>
          <w:lang w:val="pt-BR"/>
        </w:rPr>
        <w:t>Os</w:t>
      </w:r>
      <w:r w:rsidR="001F3266" w:rsidRPr="00715FF4">
        <w:rPr>
          <w:rFonts w:cs="Tahoma"/>
          <w:i/>
          <w:color w:val="000000"/>
          <w:sz w:val="16"/>
          <w:lang w:val="pt-BR"/>
        </w:rPr>
        <w:t> </w:t>
      </w:r>
      <w:r w:rsidRPr="00715FF4">
        <w:rPr>
          <w:rFonts w:cs="Tahoma"/>
          <w:i/>
          <w:color w:val="000000"/>
          <w:sz w:val="16"/>
          <w:lang w:val="pt-BR"/>
        </w:rPr>
        <w:t>clientes terão um número de licenças do Conector Externo para CRM Server 2011 igual ao número de licenças do External Connector Limitado do CRM 4.0 que possuírem.</w:t>
      </w:r>
    </w:p>
    <w:p w14:paraId="45A54B05" w14:textId="77777777" w:rsidR="00AF08FE" w:rsidRPr="00F83E68" w:rsidRDefault="00AF08FE" w:rsidP="00E62BC4">
      <w:pPr>
        <w:ind w:left="720"/>
        <w:rPr>
          <w:rFonts w:cs="Tahoma"/>
          <w:lang w:val="pt-PT"/>
        </w:rPr>
      </w:pPr>
    </w:p>
    <w:p w14:paraId="45A54B06" w14:textId="77777777" w:rsidR="00AF08FE" w:rsidRPr="00F83E68" w:rsidRDefault="00AF08FE" w:rsidP="003501DF">
      <w:pPr>
        <w:ind w:left="720"/>
        <w:rPr>
          <w:rFonts w:cs="Tahoma"/>
          <w:lang w:val="pt-PT"/>
        </w:rPr>
      </w:pPr>
      <w:r w:rsidRPr="00715FF4">
        <w:rPr>
          <w:rFonts w:cs="Tahoma"/>
          <w:color w:val="000000"/>
          <w:lang w:val="pt-BR"/>
        </w:rPr>
        <w:t>O direito de uso do software Microsoft Dynamics CRM 2011 pelos clientes é comprovado por esta nota de</w:t>
      </w:r>
      <w:r w:rsidR="006824CF" w:rsidRPr="00715FF4">
        <w:rPr>
          <w:rFonts w:cs="Tahoma"/>
          <w:color w:val="000000"/>
          <w:lang w:val="pt-BR"/>
        </w:rPr>
        <w:t> </w:t>
      </w:r>
      <w:r w:rsidRPr="00715FF4">
        <w:rPr>
          <w:rFonts w:cs="Tahoma"/>
          <w:color w:val="000000"/>
          <w:lang w:val="pt-BR"/>
        </w:rPr>
        <w:t>condição do produto e por evidências de suas licenças e seu Software Assurance correspondentes ao Microsoft Dynamics CRM 4.0.</w:t>
      </w:r>
      <w:r w:rsidR="00CD5606" w:rsidRPr="00F83E68">
        <w:rPr>
          <w:rFonts w:cs="Tahoma"/>
          <w:lang w:val="pt-PT"/>
        </w:rPr>
        <w:t xml:space="preserve"> </w:t>
      </w:r>
      <w:r w:rsidRPr="00715FF4">
        <w:rPr>
          <w:rFonts w:cs="Tahoma"/>
          <w:color w:val="000000"/>
          <w:lang w:val="pt-BR"/>
        </w:rPr>
        <w:t>O direito de um cliente de usar o software Microsoft Dynamics CRM 2011 sob esta outorga de migração está sujeito aos termos e às condições do respectivo contrato de licenciamento por volume.</w:t>
      </w:r>
      <w:r w:rsidR="00CD5606" w:rsidRPr="00F83E68">
        <w:rPr>
          <w:rFonts w:cs="Tahoma"/>
          <w:lang w:val="pt-PT"/>
        </w:rPr>
        <w:t xml:space="preserve"> </w:t>
      </w:r>
      <w:r w:rsidRPr="00715FF4">
        <w:rPr>
          <w:rFonts w:cs="Tahoma"/>
          <w:lang w:val="pt-BR"/>
        </w:rPr>
        <w:t xml:space="preserve">Esse direito cessará em caso de término ou rescisão do direito de usar o Microsoft </w:t>
      </w:r>
      <w:r w:rsidRPr="00715FF4">
        <w:rPr>
          <w:rFonts w:cs="Tahoma"/>
          <w:color w:val="000000"/>
          <w:lang w:val="pt-BR"/>
        </w:rPr>
        <w:t>Dynamics CRM 4.0</w:t>
      </w:r>
      <w:r w:rsidRPr="00715FF4">
        <w:rPr>
          <w:rFonts w:cs="Tahoma"/>
          <w:lang w:val="pt-BR"/>
        </w:rPr>
        <w:t xml:space="preserve"> de acordo com as licenças do Microsoft </w:t>
      </w:r>
      <w:r w:rsidRPr="00715FF4">
        <w:rPr>
          <w:rFonts w:cs="Tahoma"/>
          <w:color w:val="000000"/>
          <w:lang w:val="pt-BR"/>
        </w:rPr>
        <w:t xml:space="preserve">Dynamics CRM 4.0 </w:t>
      </w:r>
      <w:r w:rsidRPr="00715FF4">
        <w:rPr>
          <w:rFonts w:cs="Tahoma"/>
          <w:lang w:val="pt-BR"/>
        </w:rPr>
        <w:t>qualificadas correspondentes.</w:t>
      </w:r>
      <w:r w:rsidR="00CD5606" w:rsidRPr="00F83E68">
        <w:rPr>
          <w:rFonts w:cs="Tahoma"/>
          <w:lang w:val="pt-PT"/>
        </w:rPr>
        <w:t xml:space="preserve"> </w:t>
      </w:r>
      <w:r w:rsidRPr="00715FF4">
        <w:rPr>
          <w:rFonts w:cs="Tahoma"/>
          <w:color w:val="000000"/>
          <w:lang w:val="pt-BR"/>
        </w:rPr>
        <w:t>Ao término da cobertura do SA sobre as licenças do Microsoft Dynamics CRM 4.0, o cliente poderá renovar o</w:t>
      </w:r>
      <w:r w:rsidR="006824CF" w:rsidRPr="00715FF4">
        <w:rPr>
          <w:rFonts w:cs="Tahoma"/>
          <w:color w:val="000000"/>
          <w:lang w:val="pt-BR"/>
        </w:rPr>
        <w:t> </w:t>
      </w:r>
      <w:r w:rsidRPr="00715FF4">
        <w:rPr>
          <w:rFonts w:cs="Tahoma"/>
          <w:color w:val="000000"/>
          <w:lang w:val="pt-BR"/>
        </w:rPr>
        <w:t>SA</w:t>
      </w:r>
      <w:r w:rsidR="006824CF" w:rsidRPr="00715FF4">
        <w:rPr>
          <w:rFonts w:cs="Tahoma"/>
          <w:color w:val="000000"/>
          <w:lang w:val="pt-BR"/>
        </w:rPr>
        <w:t> </w:t>
      </w:r>
      <w:r w:rsidRPr="00715FF4">
        <w:rPr>
          <w:rFonts w:cs="Tahoma"/>
          <w:color w:val="000000"/>
          <w:lang w:val="pt-BR"/>
        </w:rPr>
        <w:t>para as licenças outorgadas do Microsoft Dynamics CRM 2011.</w:t>
      </w:r>
      <w:r w:rsidR="00CD5606" w:rsidRPr="00F83E68">
        <w:rPr>
          <w:rFonts w:cs="Tahoma"/>
          <w:lang w:val="pt-PT"/>
        </w:rPr>
        <w:t xml:space="preserve"> </w:t>
      </w:r>
    </w:p>
    <w:p w14:paraId="45A54B07" w14:textId="77777777" w:rsidR="00AF08FE" w:rsidRPr="00F83E68" w:rsidRDefault="00AF08FE" w:rsidP="00E62BC4">
      <w:pPr>
        <w:ind w:left="720"/>
        <w:rPr>
          <w:rFonts w:cs="Tahoma"/>
          <w:lang w:val="pt-PT"/>
        </w:rPr>
      </w:pPr>
    </w:p>
    <w:p w14:paraId="45A54B08" w14:textId="77777777" w:rsidR="00AF08FE" w:rsidRPr="00F83E68" w:rsidRDefault="00AF08FE" w:rsidP="00E62BC4">
      <w:pPr>
        <w:ind w:left="720"/>
        <w:rPr>
          <w:rFonts w:cs="Tahoma"/>
          <w:lang w:val="pt-PT"/>
        </w:rPr>
      </w:pPr>
      <w:r w:rsidRPr="00715FF4">
        <w:rPr>
          <w:rFonts w:cs="Tahoma"/>
          <w:color w:val="000000"/>
          <w:lang w:val="pt-BR"/>
        </w:rPr>
        <w:t>Essa oferta também é válida para clientes cujas licenças do Microsoft Dynamics CRM 4.0 tiverem sido obtidas como resultado de uma migração de outro produto, contanto que o cliente tenha um SA ativo para</w:t>
      </w:r>
      <w:r w:rsidR="001F3266" w:rsidRPr="00715FF4">
        <w:rPr>
          <w:rFonts w:cs="Tahoma"/>
          <w:color w:val="000000"/>
          <w:lang w:val="pt-BR"/>
        </w:rPr>
        <w:t> </w:t>
      </w:r>
      <w:r w:rsidRPr="00715FF4">
        <w:rPr>
          <w:rFonts w:cs="Tahoma"/>
          <w:color w:val="000000"/>
          <w:lang w:val="pt-BR"/>
        </w:rPr>
        <w:t>essas licenças a partir de 1° de abril de 2011.</w:t>
      </w:r>
    </w:p>
    <w:p w14:paraId="45A54B09" w14:textId="77777777" w:rsidR="00AF08FE" w:rsidRPr="00F83E68" w:rsidRDefault="00AF08FE" w:rsidP="00E62BC4">
      <w:pPr>
        <w:ind w:left="720"/>
        <w:rPr>
          <w:rFonts w:cs="Tahoma"/>
          <w:lang w:val="pt-PT"/>
        </w:rPr>
      </w:pPr>
    </w:p>
    <w:p w14:paraId="45A54B0A" w14:textId="77777777" w:rsidR="00AF08FE" w:rsidRPr="00715FF4" w:rsidRDefault="00AF08FE" w:rsidP="00E62BC4">
      <w:pPr>
        <w:pStyle w:val="EndnoteText"/>
        <w:ind w:left="720"/>
        <w:rPr>
          <w:rFonts w:ascii="Tahoma" w:hAnsi="Tahoma" w:cs="Tahoma"/>
        </w:rPr>
      </w:pPr>
      <w:r w:rsidRPr="00715FF4">
        <w:rPr>
          <w:rFonts w:ascii="Tahoma" w:hAnsi="Tahoma" w:cs="Tahoma"/>
          <w:sz w:val="18"/>
        </w:rPr>
        <w:t>Para os clientes de Contratos Enterprise qualificados para essas licenças gratuitas e esses direitos conforme descrito acima, as licenças do Microsoft Dynamics CRM 4.0 adquiridas como parte do processo anual de adequação (</w:t>
      </w:r>
      <w:r w:rsidR="00CD5606" w:rsidRPr="00715FF4">
        <w:rPr>
          <w:rFonts w:ascii="Tahoma" w:hAnsi="Tahoma" w:cs="Tahoma"/>
          <w:sz w:val="18"/>
        </w:rPr>
        <w:t>“</w:t>
      </w:r>
      <w:r w:rsidRPr="00715FF4">
        <w:rPr>
          <w:rFonts w:ascii="Tahoma" w:hAnsi="Tahoma" w:cs="Tahoma"/>
          <w:sz w:val="18"/>
        </w:rPr>
        <w:t>true-up</w:t>
      </w:r>
      <w:r w:rsidR="00CD5606" w:rsidRPr="00715FF4">
        <w:rPr>
          <w:rFonts w:ascii="Tahoma" w:hAnsi="Tahoma" w:cs="Tahoma"/>
          <w:sz w:val="18"/>
        </w:rPr>
        <w:t>”</w:t>
      </w:r>
      <w:r w:rsidRPr="00715FF4">
        <w:rPr>
          <w:rFonts w:ascii="Tahoma" w:hAnsi="Tahoma" w:cs="Tahoma"/>
          <w:sz w:val="18"/>
        </w:rPr>
        <w:t>) de um cliente durante o prazo do registro atual também serão licenças qualificadas.</w:t>
      </w:r>
    </w:p>
    <w:p w14:paraId="45A54B0B" w14:textId="77777777" w:rsidR="00AF08FE" w:rsidRPr="00715FF4" w:rsidRDefault="00AF08FE" w:rsidP="00E62BC4">
      <w:pPr>
        <w:pStyle w:val="EndnoteText"/>
        <w:ind w:left="720"/>
        <w:rPr>
          <w:rFonts w:ascii="Tahoma" w:hAnsi="Tahoma" w:cs="Tahoma"/>
        </w:rPr>
      </w:pPr>
    </w:p>
    <w:p w14:paraId="45A54B0C" w14:textId="77777777" w:rsidR="00AF08FE" w:rsidRPr="00715FF4" w:rsidRDefault="00AF08FE" w:rsidP="00E62BC4">
      <w:pPr>
        <w:pStyle w:val="EndnoteText"/>
        <w:ind w:left="720"/>
        <w:rPr>
          <w:rFonts w:ascii="Tahoma" w:hAnsi="Tahoma" w:cs="Tahoma"/>
          <w:highlight w:val="yellow"/>
        </w:rPr>
      </w:pPr>
      <w:r w:rsidRPr="00715FF4">
        <w:rPr>
          <w:rFonts w:ascii="Tahoma" w:hAnsi="Tahoma" w:cs="Tahoma"/>
          <w:bCs/>
          <w:color w:val="000000"/>
          <w:sz w:val="18"/>
          <w:szCs w:val="18"/>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CD5606" w:rsidRPr="00715FF4">
        <w:rPr>
          <w:rFonts w:ascii="Tahoma" w:hAnsi="Tahoma" w:cs="Tahoma"/>
        </w:rPr>
        <w:t xml:space="preserve"> </w:t>
      </w:r>
      <w:r w:rsidRPr="00715FF4">
        <w:rPr>
          <w:rFonts w:ascii="Tahoma" w:hAnsi="Tahoma" w:cs="Tahoma"/>
          <w:color w:val="000000"/>
          <w:sz w:val="18"/>
        </w:rPr>
        <w:t>Esses direitos só se tornarão permanentes se a opção de compra (</w:t>
      </w:r>
      <w:r w:rsidR="00CD5606" w:rsidRPr="00715FF4">
        <w:rPr>
          <w:rFonts w:ascii="Tahoma" w:hAnsi="Tahoma" w:cs="Tahoma"/>
          <w:color w:val="000000"/>
          <w:sz w:val="18"/>
        </w:rPr>
        <w:t>“</w:t>
      </w:r>
      <w:r w:rsidRPr="00715FF4">
        <w:rPr>
          <w:rFonts w:ascii="Tahoma" w:hAnsi="Tahoma" w:cs="Tahoma"/>
          <w:color w:val="000000"/>
          <w:sz w:val="18"/>
        </w:rPr>
        <w:t>buy-out</w:t>
      </w:r>
      <w:r w:rsidR="00CD5606" w:rsidRPr="00715FF4">
        <w:rPr>
          <w:rFonts w:ascii="Tahoma" w:hAnsi="Tahoma" w:cs="Tahoma"/>
          <w:color w:val="000000"/>
          <w:sz w:val="18"/>
        </w:rPr>
        <w:t>”</w:t>
      </w:r>
      <w:r w:rsidRPr="00715FF4">
        <w:rPr>
          <w:rFonts w:ascii="Tahoma" w:hAnsi="Tahoma" w:cs="Tahoma"/>
          <w:color w:val="000000"/>
          <w:sz w:val="18"/>
        </w:rPr>
        <w:t>) for exercida e continuarão sujeitos a todos os termos e condições do contrato de licença do cliente.</w:t>
      </w:r>
    </w:p>
    <w:p w14:paraId="45A54B0D" w14:textId="77777777" w:rsidR="00AF08FE" w:rsidRPr="00F83E68" w:rsidRDefault="00AF08FE" w:rsidP="00E62BC4">
      <w:pPr>
        <w:ind w:left="720"/>
        <w:rPr>
          <w:rFonts w:cs="Tahoma"/>
          <w:lang w:val="pt-PT"/>
        </w:rPr>
      </w:pPr>
    </w:p>
    <w:p w14:paraId="45A54B0E" w14:textId="77777777" w:rsidR="00AF08FE" w:rsidRPr="00F83E68" w:rsidRDefault="00AF08FE" w:rsidP="00E62BC4">
      <w:pPr>
        <w:ind w:left="720"/>
        <w:rPr>
          <w:rFonts w:cs="Tahoma"/>
          <w:lang w:val="pt-PT"/>
        </w:rPr>
      </w:pPr>
      <w:r w:rsidRPr="00715FF4">
        <w:rPr>
          <w:rFonts w:cs="Tahoma"/>
          <w:b/>
          <w:u w:val="single"/>
          <w:lang w:val="pt-BR"/>
        </w:rPr>
        <w:t>Direitos de Downgrade para Microsoft Dynamics CRM 2011</w:t>
      </w:r>
      <w:r w:rsidRPr="00F83E68">
        <w:rPr>
          <w:rFonts w:cs="Tahoma"/>
          <w:lang w:val="pt-PT"/>
        </w:rPr>
        <w:t xml:space="preserve"> </w:t>
      </w:r>
    </w:p>
    <w:p w14:paraId="45A54B0F" w14:textId="77777777" w:rsidR="00AF08FE" w:rsidRPr="00F83E68" w:rsidRDefault="00AF08FE" w:rsidP="00E62BC4">
      <w:pPr>
        <w:ind w:left="720"/>
        <w:rPr>
          <w:rFonts w:cs="Tahoma"/>
          <w:lang w:val="pt-PT"/>
        </w:rPr>
      </w:pPr>
    </w:p>
    <w:p w14:paraId="45A54B10" w14:textId="77777777" w:rsidR="00AF08FE" w:rsidRPr="00F83E68" w:rsidRDefault="00AF08FE" w:rsidP="00E62BC4">
      <w:pPr>
        <w:ind w:left="720"/>
        <w:rPr>
          <w:rFonts w:cs="Tahoma"/>
          <w:lang w:val="pt-PT"/>
        </w:rPr>
      </w:pPr>
      <w:r w:rsidRPr="00715FF4">
        <w:rPr>
          <w:rFonts w:cs="Tahoma"/>
          <w:lang w:val="pt-BR"/>
        </w:rPr>
        <w:t>Os clientes com licenças do Microsoft Dynamics CRM 2011 podem usar o Microsoft Dynamics CRM 4.0 no</w:t>
      </w:r>
      <w:r w:rsidR="001F3266" w:rsidRPr="00715FF4">
        <w:rPr>
          <w:rFonts w:cs="Tahoma"/>
          <w:lang w:val="pt-BR"/>
        </w:rPr>
        <w:t> </w:t>
      </w:r>
      <w:r w:rsidRPr="00715FF4">
        <w:rPr>
          <w:rFonts w:cs="Tahoma"/>
          <w:lang w:val="pt-BR"/>
        </w:rPr>
        <w:t>lugar do Microsoft Dynamics CRM 2011. Essas licenças do Microsoft Dynamics CRM 2011 podem ser</w:t>
      </w:r>
      <w:r w:rsidR="001F3266" w:rsidRPr="00715FF4">
        <w:rPr>
          <w:rFonts w:cs="Tahoma"/>
          <w:lang w:val="pt-BR"/>
        </w:rPr>
        <w:t> </w:t>
      </w:r>
      <w:r w:rsidRPr="00715FF4">
        <w:rPr>
          <w:rFonts w:cs="Tahoma"/>
          <w:lang w:val="pt-BR"/>
        </w:rPr>
        <w:t>implantadas como licenças CRM 4.0 da seguinte maneira:</w:t>
      </w:r>
    </w:p>
    <w:p w14:paraId="45A54B11" w14:textId="77777777" w:rsidR="00AF08FE" w:rsidRPr="00F83E68" w:rsidRDefault="00AF08FE" w:rsidP="00944BDF">
      <w:pPr>
        <w:ind w:left="540"/>
        <w:rPr>
          <w:rFonts w:cs="Tahoma"/>
          <w:lang w:val="pt-PT"/>
        </w:rPr>
      </w:pPr>
    </w:p>
    <w:tbl>
      <w:tblPr>
        <w:tblW w:w="8280" w:type="dxa"/>
        <w:tblInd w:w="720" w:type="dxa"/>
        <w:tblCellMar>
          <w:left w:w="0" w:type="dxa"/>
          <w:right w:w="0" w:type="dxa"/>
        </w:tblCellMar>
        <w:tblLook w:val="04A0" w:firstRow="1" w:lastRow="0" w:firstColumn="1" w:lastColumn="0" w:noHBand="0" w:noVBand="1"/>
      </w:tblPr>
      <w:tblGrid>
        <w:gridCol w:w="4140"/>
        <w:gridCol w:w="4140"/>
      </w:tblGrid>
      <w:tr w:rsidR="00AF08FE" w:rsidRPr="00715FF4" w14:paraId="45A54B14" w14:textId="77777777" w:rsidTr="00877928">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5A54B12" w14:textId="77777777" w:rsidR="00AF08FE" w:rsidRPr="00F83E68" w:rsidRDefault="00AF08FE" w:rsidP="00877928">
            <w:pPr>
              <w:ind w:left="360"/>
              <w:rPr>
                <w:rFonts w:cs="Tahoma"/>
                <w:b/>
                <w:bCs/>
                <w:szCs w:val="20"/>
                <w:lang w:val="pt-PT"/>
              </w:rPr>
            </w:pPr>
            <w:r w:rsidRPr="00715FF4">
              <w:rPr>
                <w:rFonts w:cs="Tahoma"/>
                <w:b/>
                <w:bCs/>
                <w:szCs w:val="20"/>
                <w:lang w:val="pt-BR"/>
              </w:rPr>
              <w:t>Licença do Microsoft Dynamics CRM</w:t>
            </w:r>
            <w:r w:rsidR="00877928" w:rsidRPr="00715FF4">
              <w:rPr>
                <w:rFonts w:cs="Tahoma"/>
                <w:b/>
                <w:bCs/>
                <w:szCs w:val="20"/>
                <w:lang w:val="pt-BR"/>
              </w:rPr>
              <w:t> </w:t>
            </w:r>
            <w:r w:rsidRPr="00715FF4">
              <w:rPr>
                <w:rFonts w:cs="Tahoma"/>
                <w:b/>
                <w:bCs/>
                <w:szCs w:val="20"/>
                <w:lang w:val="pt-BR"/>
              </w:rPr>
              <w:t>2011 Qualificada</w:t>
            </w:r>
          </w:p>
        </w:tc>
        <w:tc>
          <w:tcPr>
            <w:tcW w:w="4140" w:type="dxa"/>
            <w:tcBorders>
              <w:top w:val="single" w:sz="8" w:space="0" w:color="000000"/>
              <w:left w:val="nil"/>
              <w:bottom w:val="single" w:sz="8" w:space="0" w:color="000000"/>
              <w:right w:val="single" w:sz="8" w:space="0" w:color="auto"/>
            </w:tcBorders>
            <w:shd w:val="clear" w:color="auto" w:fill="FABF8F"/>
          </w:tcPr>
          <w:p w14:paraId="45A54B13" w14:textId="77777777" w:rsidR="00AF08FE" w:rsidRPr="00715FF4" w:rsidRDefault="00AF08FE" w:rsidP="00E6206A">
            <w:pPr>
              <w:ind w:left="360"/>
              <w:rPr>
                <w:rFonts w:cs="Tahoma"/>
                <w:b/>
                <w:bCs/>
                <w:szCs w:val="20"/>
              </w:rPr>
            </w:pPr>
            <w:r w:rsidRPr="00715FF4">
              <w:rPr>
                <w:rFonts w:cs="Tahoma"/>
                <w:b/>
                <w:bCs/>
                <w:szCs w:val="20"/>
                <w:lang w:val="pt-BR"/>
              </w:rPr>
              <w:t>Licenças do CRM 4.0 Correspondentes</w:t>
            </w:r>
          </w:p>
        </w:tc>
      </w:tr>
      <w:tr w:rsidR="00AF08FE" w:rsidRPr="00F83E68" w14:paraId="45A54B17"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5A54B15" w14:textId="77777777" w:rsidR="00AF08FE" w:rsidRPr="00F83E68" w:rsidRDefault="00AF08FE" w:rsidP="00E6206A">
            <w:pPr>
              <w:rPr>
                <w:rFonts w:cs="Tahoma"/>
                <w:color w:val="000000"/>
                <w:szCs w:val="20"/>
                <w:lang w:val="pt-PT"/>
              </w:rPr>
            </w:pPr>
            <w:r w:rsidRPr="00715FF4">
              <w:rPr>
                <w:rFonts w:cs="Tahoma"/>
                <w:lang w:val="pt-BR"/>
              </w:rPr>
              <w:t>CAL Aditiva de Uso Total para Microsoft Dynamics CRM 2011</w:t>
            </w:r>
          </w:p>
        </w:tc>
        <w:tc>
          <w:tcPr>
            <w:tcW w:w="4140" w:type="dxa"/>
            <w:tcBorders>
              <w:top w:val="nil"/>
              <w:left w:val="nil"/>
              <w:bottom w:val="single" w:sz="8" w:space="0" w:color="000000"/>
              <w:right w:val="single" w:sz="8" w:space="0" w:color="000000"/>
            </w:tcBorders>
            <w:vAlign w:val="center"/>
          </w:tcPr>
          <w:p w14:paraId="45A54B16" w14:textId="77777777" w:rsidR="00AF08FE" w:rsidRPr="00F83E68" w:rsidRDefault="00AF08FE" w:rsidP="001476D4">
            <w:pPr>
              <w:pStyle w:val="ColorfulList-Accent11"/>
              <w:spacing w:line="276" w:lineRule="auto"/>
              <w:ind w:left="288" w:right="162" w:hanging="180"/>
              <w:rPr>
                <w:rFonts w:ascii="Tahoma" w:hAnsi="Tahoma" w:cs="Tahoma"/>
                <w:sz w:val="18"/>
                <w:szCs w:val="20"/>
                <w:lang w:val="pt-PT"/>
              </w:rPr>
            </w:pPr>
            <w:r w:rsidRPr="00715FF4">
              <w:rPr>
                <w:rFonts w:ascii="Tahoma" w:hAnsi="Tahoma" w:cs="Tahoma"/>
                <w:sz w:val="18"/>
                <w:szCs w:val="20"/>
                <w:lang w:val="pt-BR"/>
              </w:rPr>
              <w:t>Uma CAL Aditiva de Uso Total para Microsoft</w:t>
            </w:r>
            <w:r w:rsidR="001476D4" w:rsidRPr="00715FF4">
              <w:rPr>
                <w:rFonts w:ascii="Tahoma" w:hAnsi="Tahoma" w:cs="Tahoma"/>
                <w:sz w:val="18"/>
                <w:szCs w:val="20"/>
                <w:lang w:val="pt-BR"/>
              </w:rPr>
              <w:t> </w:t>
            </w:r>
            <w:r w:rsidRPr="00715FF4">
              <w:rPr>
                <w:rFonts w:ascii="Tahoma" w:hAnsi="Tahoma" w:cs="Tahoma"/>
                <w:sz w:val="18"/>
                <w:szCs w:val="20"/>
                <w:lang w:val="pt-BR"/>
              </w:rPr>
              <w:t>Dynamics CRM 4.0</w:t>
            </w:r>
          </w:p>
        </w:tc>
      </w:tr>
      <w:tr w:rsidR="00AF08FE" w:rsidRPr="00F83E68" w14:paraId="45A54B1A"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5A54B18" w14:textId="77777777" w:rsidR="00AF08FE" w:rsidRPr="00F83E68" w:rsidRDefault="00AF08FE" w:rsidP="00E6206A">
            <w:pPr>
              <w:rPr>
                <w:rFonts w:cs="Tahoma"/>
                <w:color w:val="000000"/>
                <w:szCs w:val="20"/>
                <w:lang w:val="pt-PT"/>
              </w:rPr>
            </w:pPr>
            <w:r w:rsidRPr="00715FF4">
              <w:rPr>
                <w:rFonts w:cs="Tahoma"/>
                <w:lang w:val="pt-BR"/>
              </w:rPr>
              <w:t>CAL Aditiva de Uso Limitado para Microsoft Dynamics CRM 2011</w:t>
            </w:r>
          </w:p>
        </w:tc>
        <w:tc>
          <w:tcPr>
            <w:tcW w:w="4140" w:type="dxa"/>
            <w:tcBorders>
              <w:top w:val="nil"/>
              <w:left w:val="nil"/>
              <w:bottom w:val="single" w:sz="8" w:space="0" w:color="000000"/>
              <w:right w:val="single" w:sz="8" w:space="0" w:color="000000"/>
            </w:tcBorders>
            <w:vAlign w:val="center"/>
          </w:tcPr>
          <w:p w14:paraId="45A54B19" w14:textId="77777777" w:rsidR="00AF08FE" w:rsidRPr="00F83E68" w:rsidRDefault="00AF08FE" w:rsidP="00E6206A">
            <w:pPr>
              <w:pStyle w:val="ColorfulList-Accent11"/>
              <w:spacing w:line="276" w:lineRule="auto"/>
              <w:ind w:left="288" w:right="162" w:hanging="180"/>
              <w:rPr>
                <w:rFonts w:ascii="Tahoma" w:hAnsi="Tahoma" w:cs="Tahoma"/>
                <w:sz w:val="18"/>
                <w:szCs w:val="20"/>
                <w:lang w:val="pt-PT"/>
              </w:rPr>
            </w:pPr>
            <w:r w:rsidRPr="00715FF4">
              <w:rPr>
                <w:rFonts w:ascii="Tahoma" w:hAnsi="Tahoma" w:cs="Tahoma"/>
                <w:sz w:val="18"/>
                <w:szCs w:val="20"/>
                <w:lang w:val="pt-BR"/>
              </w:rPr>
              <w:t>Uma CAL Limitada para Microsoft Dynamics CRM 4.0</w:t>
            </w:r>
          </w:p>
        </w:tc>
      </w:tr>
      <w:tr w:rsidR="00AF08FE" w:rsidRPr="00F83E68" w14:paraId="45A54B1F" w14:textId="77777777" w:rsidTr="008C504A">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5A54B1B" w14:textId="77777777" w:rsidR="00AF08FE" w:rsidRPr="00F83E68" w:rsidRDefault="00AF08FE" w:rsidP="008C504A">
            <w:pPr>
              <w:rPr>
                <w:rFonts w:cs="Tahoma"/>
                <w:szCs w:val="18"/>
                <w:lang w:val="pt-PT"/>
              </w:rPr>
            </w:pPr>
            <w:r w:rsidRPr="00715FF4">
              <w:rPr>
                <w:rFonts w:cs="Tahoma"/>
                <w:szCs w:val="18"/>
                <w:lang w:val="pt-BR"/>
              </w:rPr>
              <w:t>Conector Externo para Microsoft Dynamics</w:t>
            </w:r>
            <w:r w:rsidR="008C504A" w:rsidRPr="00715FF4">
              <w:rPr>
                <w:rFonts w:cs="Tahoma"/>
                <w:szCs w:val="18"/>
                <w:lang w:val="pt-BR"/>
              </w:rPr>
              <w:t> </w:t>
            </w:r>
            <w:r w:rsidRPr="00715FF4">
              <w:rPr>
                <w:rFonts w:cs="Tahoma"/>
                <w:szCs w:val="18"/>
                <w:lang w:val="pt-BR"/>
              </w:rPr>
              <w:t>CRM</w:t>
            </w:r>
            <w:r w:rsidR="008C504A" w:rsidRPr="00715FF4">
              <w:rPr>
                <w:rFonts w:cs="Tahoma"/>
                <w:szCs w:val="18"/>
                <w:lang w:val="pt-BR"/>
              </w:rPr>
              <w:t> </w:t>
            </w:r>
            <w:r w:rsidRPr="00715FF4">
              <w:rPr>
                <w:rFonts w:cs="Tahoma"/>
                <w:szCs w:val="18"/>
                <w:lang w:val="pt-BR"/>
              </w:rPr>
              <w:t>2011</w:t>
            </w:r>
          </w:p>
        </w:tc>
        <w:tc>
          <w:tcPr>
            <w:tcW w:w="4140" w:type="dxa"/>
            <w:tcBorders>
              <w:top w:val="nil"/>
              <w:left w:val="nil"/>
              <w:bottom w:val="single" w:sz="8" w:space="0" w:color="000000"/>
              <w:right w:val="single" w:sz="8" w:space="0" w:color="000000"/>
            </w:tcBorders>
            <w:vAlign w:val="center"/>
          </w:tcPr>
          <w:p w14:paraId="45A54B1C" w14:textId="77777777" w:rsidR="00AF08FE" w:rsidRPr="00F83E68" w:rsidRDefault="00AF08FE" w:rsidP="00E6206A">
            <w:pPr>
              <w:pStyle w:val="ColorfulList-Accent11"/>
              <w:spacing w:line="276" w:lineRule="auto"/>
              <w:ind w:left="288" w:right="162" w:hanging="180"/>
              <w:rPr>
                <w:rFonts w:ascii="Tahoma" w:hAnsi="Tahoma" w:cs="Tahoma"/>
                <w:sz w:val="18"/>
                <w:szCs w:val="18"/>
                <w:lang w:val="pt-PT"/>
              </w:rPr>
            </w:pPr>
            <w:r w:rsidRPr="00715FF4">
              <w:rPr>
                <w:rFonts w:ascii="Tahoma" w:hAnsi="Tahoma" w:cs="Tahoma"/>
                <w:sz w:val="18"/>
                <w:szCs w:val="18"/>
                <w:lang w:val="pt-BR"/>
              </w:rPr>
              <w:t>1 External Connector Limitado do Microsoft</w:t>
            </w:r>
            <w:r w:rsidR="001476D4" w:rsidRPr="00715FF4">
              <w:rPr>
                <w:rFonts w:ascii="Tahoma" w:hAnsi="Tahoma" w:cs="Tahoma"/>
                <w:sz w:val="18"/>
                <w:szCs w:val="18"/>
                <w:lang w:val="pt-BR"/>
              </w:rPr>
              <w:t> </w:t>
            </w:r>
            <w:r w:rsidRPr="00715FF4">
              <w:rPr>
                <w:rFonts w:ascii="Tahoma" w:hAnsi="Tahoma" w:cs="Tahoma"/>
                <w:sz w:val="18"/>
                <w:szCs w:val="18"/>
                <w:lang w:val="pt-BR"/>
              </w:rPr>
              <w:t>Dynamics CRM 4.0</w:t>
            </w:r>
          </w:p>
          <w:p w14:paraId="45A54B1D" w14:textId="77777777" w:rsidR="00AF08FE" w:rsidRPr="00F83E68" w:rsidRDefault="00AF08FE" w:rsidP="00E6206A">
            <w:pPr>
              <w:pStyle w:val="ColorfulList-Accent11"/>
              <w:spacing w:line="276" w:lineRule="auto"/>
              <w:ind w:left="288" w:right="162" w:hanging="180"/>
              <w:jc w:val="center"/>
              <w:rPr>
                <w:rFonts w:ascii="Tahoma" w:hAnsi="Tahoma" w:cs="Tahoma"/>
                <w:sz w:val="18"/>
                <w:szCs w:val="18"/>
                <w:lang w:val="pt-PT"/>
              </w:rPr>
            </w:pPr>
            <w:r w:rsidRPr="00715FF4">
              <w:rPr>
                <w:rFonts w:ascii="Tahoma" w:hAnsi="Tahoma" w:cs="Tahoma"/>
                <w:sz w:val="18"/>
                <w:szCs w:val="18"/>
                <w:lang w:val="pt-BR"/>
              </w:rPr>
              <w:t>E</w:t>
            </w:r>
          </w:p>
          <w:p w14:paraId="45A54B1E" w14:textId="77777777" w:rsidR="00AF08FE" w:rsidRPr="00F83E68" w:rsidRDefault="00AF08FE" w:rsidP="00E6206A">
            <w:pPr>
              <w:pStyle w:val="ColorfulList-Accent11"/>
              <w:spacing w:line="276" w:lineRule="auto"/>
              <w:ind w:left="288" w:right="162" w:hanging="180"/>
              <w:rPr>
                <w:rFonts w:ascii="Tahoma" w:hAnsi="Tahoma" w:cs="Tahoma"/>
                <w:sz w:val="18"/>
                <w:szCs w:val="18"/>
                <w:lang w:val="pt-PT"/>
              </w:rPr>
            </w:pPr>
            <w:r w:rsidRPr="00715FF4">
              <w:rPr>
                <w:rFonts w:ascii="Tahoma" w:hAnsi="Tahoma" w:cs="Tahoma"/>
                <w:sz w:val="18"/>
                <w:szCs w:val="18"/>
                <w:lang w:val="pt-BR"/>
              </w:rPr>
              <w:t>1 External Connector Adicional de Uso Completo do Microsoft Dynamics CRM 4.0</w:t>
            </w:r>
          </w:p>
        </w:tc>
      </w:tr>
      <w:tr w:rsidR="00AF08FE" w:rsidRPr="00715FF4" w14:paraId="45A54B25"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5A54B20" w14:textId="77777777" w:rsidR="00AF08FE" w:rsidRPr="00715FF4" w:rsidRDefault="00AF08FE" w:rsidP="00E6206A">
            <w:pPr>
              <w:rPr>
                <w:rFonts w:cs="Tahoma"/>
                <w:color w:val="000000"/>
                <w:szCs w:val="18"/>
              </w:rPr>
            </w:pPr>
            <w:r w:rsidRPr="00715FF4">
              <w:rPr>
                <w:rFonts w:cs="Tahoma"/>
                <w:color w:val="000000"/>
                <w:szCs w:val="18"/>
                <w:lang w:val="pt-BR"/>
              </w:rPr>
              <w:t>Microsoft Dynamics CRM Server 2011</w:t>
            </w:r>
          </w:p>
        </w:tc>
        <w:tc>
          <w:tcPr>
            <w:tcW w:w="4140" w:type="dxa"/>
            <w:tcBorders>
              <w:top w:val="nil"/>
              <w:left w:val="nil"/>
              <w:bottom w:val="single" w:sz="8" w:space="0" w:color="000000"/>
              <w:right w:val="single" w:sz="8" w:space="0" w:color="000000"/>
            </w:tcBorders>
          </w:tcPr>
          <w:p w14:paraId="45A54B21" w14:textId="77777777" w:rsidR="00AF08FE" w:rsidRPr="00715FF4" w:rsidRDefault="00AF08FE" w:rsidP="00E6206A">
            <w:pPr>
              <w:pStyle w:val="ColorfulList-Accent11"/>
              <w:spacing w:line="276" w:lineRule="auto"/>
              <w:ind w:left="288" w:right="162" w:hanging="180"/>
              <w:rPr>
                <w:rFonts w:ascii="Tahoma" w:hAnsi="Tahoma" w:cs="Tahoma"/>
                <w:sz w:val="18"/>
                <w:szCs w:val="18"/>
              </w:rPr>
            </w:pPr>
            <w:r w:rsidRPr="00715FF4">
              <w:rPr>
                <w:rFonts w:ascii="Tahoma" w:hAnsi="Tahoma" w:cs="Tahoma"/>
                <w:sz w:val="18"/>
                <w:szCs w:val="18"/>
                <w:lang w:val="pt-BR"/>
              </w:rPr>
              <w:t>1 Microsoft Dynamics CRM 4.0 Professional Server</w:t>
            </w:r>
            <w:r w:rsidRPr="00715FF4">
              <w:rPr>
                <w:rFonts w:ascii="Tahoma" w:hAnsi="Tahoma" w:cs="Tahoma"/>
                <w:sz w:val="18"/>
                <w:szCs w:val="18"/>
              </w:rPr>
              <w:t xml:space="preserve"> </w:t>
            </w:r>
          </w:p>
          <w:p w14:paraId="45A54B22" w14:textId="77777777" w:rsidR="00AF08FE" w:rsidRPr="00715FF4" w:rsidRDefault="00AF08FE" w:rsidP="00E6206A">
            <w:pPr>
              <w:pStyle w:val="ColorfulList-Accent11"/>
              <w:spacing w:line="276" w:lineRule="auto"/>
              <w:ind w:left="288" w:right="162" w:hanging="180"/>
              <w:jc w:val="center"/>
              <w:rPr>
                <w:rFonts w:ascii="Tahoma" w:hAnsi="Tahoma" w:cs="Tahoma"/>
                <w:sz w:val="18"/>
                <w:szCs w:val="18"/>
              </w:rPr>
            </w:pPr>
            <w:r w:rsidRPr="00715FF4">
              <w:rPr>
                <w:rFonts w:ascii="Tahoma" w:hAnsi="Tahoma" w:cs="Tahoma"/>
                <w:sz w:val="18"/>
                <w:szCs w:val="18"/>
                <w:lang w:val="pt-BR"/>
              </w:rPr>
              <w:t>OU</w:t>
            </w:r>
          </w:p>
          <w:p w14:paraId="45A54B23" w14:textId="77777777" w:rsidR="00AF08FE" w:rsidRPr="00715FF4" w:rsidRDefault="00AF08FE" w:rsidP="00E6206A">
            <w:pPr>
              <w:pStyle w:val="ColorfulList-Accent11"/>
              <w:spacing w:line="276" w:lineRule="auto"/>
              <w:ind w:left="288" w:right="162" w:hanging="180"/>
              <w:rPr>
                <w:rFonts w:ascii="Tahoma" w:hAnsi="Tahoma" w:cs="Tahoma"/>
                <w:sz w:val="18"/>
                <w:szCs w:val="18"/>
              </w:rPr>
            </w:pPr>
            <w:r w:rsidRPr="00715FF4">
              <w:rPr>
                <w:rFonts w:ascii="Tahoma" w:hAnsi="Tahoma" w:cs="Tahoma"/>
                <w:sz w:val="18"/>
                <w:szCs w:val="18"/>
                <w:lang w:val="pt-BR"/>
              </w:rPr>
              <w:t>1 Microsoft Dynamics CRM 4.0 Enterprise Server</w:t>
            </w:r>
            <w:r w:rsidRPr="00715FF4">
              <w:rPr>
                <w:rFonts w:ascii="Tahoma" w:hAnsi="Tahoma" w:cs="Tahoma"/>
                <w:sz w:val="18"/>
                <w:szCs w:val="18"/>
              </w:rPr>
              <w:t xml:space="preserve"> </w:t>
            </w:r>
          </w:p>
          <w:p w14:paraId="45A54B24" w14:textId="77777777" w:rsidR="00AF08FE" w:rsidRPr="00715FF4" w:rsidRDefault="00AF08FE" w:rsidP="00E6206A">
            <w:pPr>
              <w:pStyle w:val="ColorfulList-Accent11"/>
              <w:spacing w:line="276" w:lineRule="auto"/>
              <w:ind w:left="288" w:right="162" w:hanging="180"/>
              <w:rPr>
                <w:rFonts w:ascii="Tahoma" w:hAnsi="Tahoma" w:cs="Tahoma"/>
                <w:sz w:val="18"/>
                <w:szCs w:val="18"/>
              </w:rPr>
            </w:pPr>
          </w:p>
        </w:tc>
      </w:tr>
      <w:tr w:rsidR="00AF08FE" w:rsidRPr="00715FF4" w14:paraId="45A54B28" w14:textId="77777777" w:rsidTr="00E6206A">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5A54B26" w14:textId="77777777" w:rsidR="00AF08FE" w:rsidRPr="00715FF4" w:rsidRDefault="00AF08FE" w:rsidP="00E6206A">
            <w:pPr>
              <w:rPr>
                <w:rFonts w:cs="Tahoma"/>
                <w:color w:val="000000"/>
                <w:szCs w:val="18"/>
              </w:rPr>
            </w:pPr>
            <w:r w:rsidRPr="00F83E68">
              <w:rPr>
                <w:rFonts w:cs="Tahoma"/>
                <w:color w:val="000000"/>
                <w:szCs w:val="18"/>
              </w:rPr>
              <w:t>Microsoft Dynamics CRM Workgroup Server 2011</w:t>
            </w:r>
          </w:p>
        </w:tc>
        <w:tc>
          <w:tcPr>
            <w:tcW w:w="4140" w:type="dxa"/>
            <w:tcBorders>
              <w:top w:val="nil"/>
              <w:left w:val="nil"/>
              <w:bottom w:val="single" w:sz="8" w:space="0" w:color="000000"/>
              <w:right w:val="single" w:sz="8" w:space="0" w:color="000000"/>
            </w:tcBorders>
          </w:tcPr>
          <w:p w14:paraId="45A54B27" w14:textId="77777777" w:rsidR="00AF08FE" w:rsidRPr="00715FF4" w:rsidRDefault="00AF08FE" w:rsidP="00E6206A">
            <w:pPr>
              <w:pStyle w:val="ColorfulList-Accent11"/>
              <w:spacing w:line="276" w:lineRule="auto"/>
              <w:ind w:left="288" w:right="162" w:hanging="180"/>
              <w:rPr>
                <w:rFonts w:ascii="Tahoma" w:hAnsi="Tahoma" w:cs="Tahoma"/>
                <w:sz w:val="18"/>
                <w:szCs w:val="18"/>
              </w:rPr>
            </w:pPr>
            <w:r w:rsidRPr="00F83E68">
              <w:rPr>
                <w:rFonts w:ascii="Tahoma" w:hAnsi="Tahoma" w:cs="Tahoma"/>
                <w:sz w:val="18"/>
                <w:szCs w:val="18"/>
              </w:rPr>
              <w:t>1 Microsoft Dynamics CRM 4.0 Workgroup Server</w:t>
            </w:r>
            <w:r w:rsidRPr="00715FF4">
              <w:rPr>
                <w:rFonts w:ascii="Tahoma" w:hAnsi="Tahoma" w:cs="Tahoma"/>
                <w:sz w:val="18"/>
                <w:szCs w:val="18"/>
              </w:rPr>
              <w:t xml:space="preserve"> </w:t>
            </w:r>
          </w:p>
        </w:tc>
      </w:tr>
    </w:tbl>
    <w:p w14:paraId="45A54B29" w14:textId="77777777" w:rsidR="00AF08FE" w:rsidRPr="00715FF4" w:rsidRDefault="00AF08FE" w:rsidP="00944BDF">
      <w:pPr>
        <w:rPr>
          <w:rFonts w:cs="Tahoma"/>
        </w:rPr>
      </w:pPr>
      <w:r w:rsidRPr="00715FF4">
        <w:rPr>
          <w:rFonts w:cs="Tahoma"/>
          <w:szCs w:val="20"/>
        </w:rPr>
        <w:t xml:space="preserve"> </w:t>
      </w:r>
    </w:p>
    <w:p w14:paraId="45A54B2A" w14:textId="77777777" w:rsidR="00AF08FE" w:rsidRPr="00F83E68" w:rsidRDefault="00AF08FE" w:rsidP="00586FCE">
      <w:pPr>
        <w:ind w:left="720"/>
        <w:rPr>
          <w:rFonts w:cs="Tahoma"/>
          <w:lang w:val="pt-PT"/>
        </w:rPr>
      </w:pPr>
      <w:r w:rsidRPr="00715FF4">
        <w:rPr>
          <w:rFonts w:cs="Tahoma"/>
          <w:szCs w:val="20"/>
          <w:lang w:val="pt-BR"/>
        </w:rPr>
        <w:t>O direito de o cliente usar o Microsoft Dynamics CRM 4.0 está sujeito aos termos e às condições do contrato de licença do cliente, aos direitos de uso de produto do Microsoft Dynamics CRM 4.0 e a estes termos.</w:t>
      </w:r>
      <w:r w:rsidRPr="00F83E68">
        <w:rPr>
          <w:rFonts w:cs="Tahoma"/>
          <w:lang w:val="pt-PT"/>
        </w:rPr>
        <w:t xml:space="preserve"> </w:t>
      </w:r>
      <w:r w:rsidRPr="00715FF4">
        <w:rPr>
          <w:rFonts w:cs="Tahoma"/>
          <w:lang w:val="pt-BR"/>
        </w:rPr>
        <w:t>Esse direito expirará em caso de término ou rescisão do direito de usar o Microsoft Dynamics CRM 2011 sob as</w:t>
      </w:r>
      <w:r w:rsidR="001476D4" w:rsidRPr="00715FF4">
        <w:rPr>
          <w:rFonts w:cs="Tahoma"/>
          <w:lang w:val="pt-BR"/>
        </w:rPr>
        <w:t> </w:t>
      </w:r>
      <w:r w:rsidRPr="00715FF4">
        <w:rPr>
          <w:rFonts w:cs="Tahoma"/>
          <w:lang w:val="pt-BR"/>
        </w:rPr>
        <w:t>licenças do Microsoft Dynamics CRM 2011 qualificadas.</w:t>
      </w:r>
      <w:r w:rsidRPr="00F83E68">
        <w:rPr>
          <w:rFonts w:cs="Tahoma"/>
          <w:lang w:val="pt-PT"/>
        </w:rPr>
        <w:t xml:space="preserve"> </w:t>
      </w:r>
    </w:p>
    <w:p w14:paraId="45A54B2B" w14:textId="77777777" w:rsidR="00AF08FE" w:rsidRPr="00F83E68" w:rsidRDefault="00AF08FE" w:rsidP="00944BDF">
      <w:pPr>
        <w:ind w:left="540"/>
        <w:rPr>
          <w:rFonts w:cs="Tahoma"/>
          <w:lang w:val="pt-PT"/>
        </w:rPr>
      </w:pPr>
    </w:p>
    <w:p w14:paraId="45A54B2C" w14:textId="77777777" w:rsidR="00AF08FE" w:rsidRPr="00F83E68" w:rsidRDefault="00AF08FE" w:rsidP="00E62BC4">
      <w:pPr>
        <w:ind w:left="720"/>
        <w:rPr>
          <w:rFonts w:cs="Tahoma"/>
          <w:lang w:val="pt-PT"/>
        </w:rPr>
      </w:pPr>
      <w:r w:rsidRPr="00715FF4">
        <w:rPr>
          <w:rFonts w:cs="Tahoma"/>
          <w:b/>
          <w:bCs/>
          <w:color w:val="000000"/>
          <w:szCs w:val="20"/>
          <w:u w:val="single"/>
          <w:lang w:val="pt-BR"/>
        </w:rPr>
        <w:t>Opções de Licença da Licença de Acesso para Cliente e External Connector</w:t>
      </w:r>
      <w:r w:rsidRPr="00715FF4">
        <w:rPr>
          <w:rFonts w:cs="Tahoma"/>
          <w:b/>
          <w:bCs/>
          <w:color w:val="000000"/>
          <w:szCs w:val="20"/>
          <w:lang w:val="pt-BR"/>
        </w:rPr>
        <w:t>:</w:t>
      </w:r>
      <w:r w:rsidR="00CD5606" w:rsidRPr="00F83E68">
        <w:rPr>
          <w:rFonts w:cs="Tahoma"/>
          <w:b/>
          <w:bCs/>
          <w:color w:val="000000"/>
          <w:szCs w:val="20"/>
          <w:u w:val="single"/>
          <w:lang w:val="pt-PT"/>
        </w:rPr>
        <w:t xml:space="preserve"> </w:t>
      </w:r>
    </w:p>
    <w:p w14:paraId="45A54B2D" w14:textId="77777777" w:rsidR="00AF08FE" w:rsidRPr="00F83E68" w:rsidRDefault="00AF08FE" w:rsidP="00E62BC4">
      <w:pPr>
        <w:ind w:left="720"/>
        <w:rPr>
          <w:rFonts w:cs="Tahoma"/>
          <w:lang w:val="pt-PT"/>
        </w:rPr>
      </w:pPr>
    </w:p>
    <w:p w14:paraId="45A54B2E" w14:textId="77777777" w:rsidR="00AF08FE" w:rsidRPr="00F83E68" w:rsidRDefault="00AF08FE" w:rsidP="00E62BC4">
      <w:pPr>
        <w:ind w:left="720"/>
        <w:rPr>
          <w:rFonts w:cs="Tahoma"/>
          <w:lang w:val="pt-PT"/>
        </w:rPr>
      </w:pPr>
      <w:r w:rsidRPr="00715FF4">
        <w:rPr>
          <w:rFonts w:cs="Tahoma"/>
          <w:color w:val="000000"/>
          <w:lang w:val="pt-BR"/>
        </w:rPr>
        <w:t>Os usos permitidos sob as CALs diferentes do Microsoft Dynamics CRM 2011 são destacados na tabela a seguir.</w:t>
      </w:r>
      <w:r w:rsidR="00CD5606" w:rsidRPr="00F83E68">
        <w:rPr>
          <w:rFonts w:cs="Tahoma"/>
          <w:lang w:val="pt-PT"/>
        </w:rPr>
        <w:t xml:space="preserve"> </w:t>
      </w:r>
      <w:r w:rsidRPr="00715FF4">
        <w:rPr>
          <w:rFonts w:cs="Tahoma"/>
          <w:color w:val="000000"/>
          <w:lang w:val="pt-BR"/>
        </w:rPr>
        <w:t>A CAL Limitada e a CAL Completa são ofertas que incluem várias licenças.</w:t>
      </w:r>
    </w:p>
    <w:p w14:paraId="45A54B2F" w14:textId="77777777" w:rsidR="00AF08FE" w:rsidRPr="00715FF4" w:rsidRDefault="00AF08FE" w:rsidP="0033725C">
      <w:pPr>
        <w:pStyle w:val="ListParagraph"/>
        <w:ind w:left="0"/>
        <w:rPr>
          <w:rFonts w:ascii="Tahoma" w:hAnsi="Tahoma" w:cs="Tahoma"/>
        </w:rPr>
      </w:pPr>
    </w:p>
    <w:tbl>
      <w:tblPr>
        <w:tblW w:w="0" w:type="auto"/>
        <w:tblInd w:w="598" w:type="dxa"/>
        <w:tblLayout w:type="fixed"/>
        <w:tblCellMar>
          <w:left w:w="58" w:type="dxa"/>
          <w:right w:w="58" w:type="dxa"/>
        </w:tblCellMar>
        <w:tblLook w:val="04A0" w:firstRow="1" w:lastRow="0" w:firstColumn="1" w:lastColumn="0" w:noHBand="0" w:noVBand="1"/>
      </w:tblPr>
      <w:tblGrid>
        <w:gridCol w:w="2340"/>
        <w:gridCol w:w="630"/>
        <w:gridCol w:w="1170"/>
        <w:gridCol w:w="1170"/>
        <w:gridCol w:w="1170"/>
        <w:gridCol w:w="1170"/>
        <w:gridCol w:w="1228"/>
      </w:tblGrid>
      <w:tr w:rsidR="00AF08FE" w:rsidRPr="00715FF4" w14:paraId="45A54B37" w14:textId="77777777" w:rsidTr="00877928">
        <w:trPr>
          <w:cantSplit/>
          <w:trHeight w:val="226"/>
          <w:tblHeader/>
        </w:trPr>
        <w:tc>
          <w:tcPr>
            <w:tcW w:w="2340" w:type="dxa"/>
            <w:tcBorders>
              <w:top w:val="single" w:sz="4" w:space="0" w:color="auto"/>
              <w:left w:val="single" w:sz="4" w:space="0" w:color="auto"/>
              <w:bottom w:val="single" w:sz="4" w:space="0" w:color="auto"/>
              <w:right w:val="single" w:sz="4" w:space="0" w:color="auto"/>
            </w:tcBorders>
            <w:shd w:val="clear" w:color="auto" w:fill="FABF8F"/>
          </w:tcPr>
          <w:p w14:paraId="45A54B30" w14:textId="77777777" w:rsidR="00AF08FE" w:rsidRPr="00715FF4" w:rsidRDefault="00AF08FE" w:rsidP="00A73DBD">
            <w:pPr>
              <w:pStyle w:val="TableHeading"/>
              <w:rPr>
                <w:rFonts w:ascii="Tahoma" w:hAnsi="Tahoma" w:cs="Tahoma"/>
                <w:color w:val="000000"/>
                <w:sz w:val="18"/>
                <w:szCs w:val="18"/>
                <w:lang w:val="en-US" w:eastAsia="en-US"/>
              </w:rPr>
            </w:pPr>
            <w:r w:rsidRPr="00715FF4">
              <w:rPr>
                <w:rFonts w:ascii="Tahoma" w:hAnsi="Tahoma" w:cs="Tahoma"/>
                <w:color w:val="000000"/>
                <w:sz w:val="18"/>
                <w:szCs w:val="18"/>
                <w:lang w:val="pt-BR" w:eastAsia="en-US"/>
              </w:rPr>
              <w:t>Direito de Uso</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45A54B31" w14:textId="77777777" w:rsidR="00AF08FE" w:rsidRPr="00715FF4" w:rsidRDefault="00AF08FE" w:rsidP="00A73DBD">
            <w:pPr>
              <w:pStyle w:val="TableHeading"/>
              <w:rPr>
                <w:rFonts w:ascii="Tahoma" w:hAnsi="Tahoma" w:cs="Tahoma"/>
                <w:color w:val="000000"/>
                <w:sz w:val="18"/>
                <w:szCs w:val="18"/>
                <w:lang w:val="en-US" w:eastAsia="en-US"/>
              </w:rPr>
            </w:pPr>
            <w:r w:rsidRPr="00715FF4">
              <w:rPr>
                <w:rFonts w:ascii="Tahoma" w:hAnsi="Tahoma" w:cs="Tahoma"/>
                <w:color w:val="000000"/>
                <w:sz w:val="18"/>
                <w:szCs w:val="18"/>
                <w:lang w:val="pt-BR" w:eastAsia="en-US"/>
              </w:rPr>
              <w:t>CAL do ESS</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45A54B32" w14:textId="77777777" w:rsidR="00AF08FE" w:rsidRPr="00715FF4" w:rsidRDefault="00AF08FE" w:rsidP="00A73DBD">
            <w:pPr>
              <w:pStyle w:val="TableHeading"/>
              <w:rPr>
                <w:rFonts w:ascii="Tahoma" w:hAnsi="Tahoma" w:cs="Tahoma"/>
                <w:color w:val="000000"/>
                <w:sz w:val="18"/>
                <w:szCs w:val="18"/>
                <w:lang w:val="en-US" w:eastAsia="en-US"/>
              </w:rPr>
            </w:pPr>
            <w:r w:rsidRPr="00715FF4">
              <w:rPr>
                <w:rFonts w:ascii="Tahoma" w:hAnsi="Tahoma" w:cs="Tahoma"/>
                <w:color w:val="000000"/>
                <w:sz w:val="18"/>
                <w:szCs w:val="18"/>
                <w:lang w:val="pt-BR" w:eastAsia="en-US"/>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45A54B33" w14:textId="77777777" w:rsidR="00AF08FE" w:rsidRPr="00715FF4" w:rsidRDefault="00AF08FE" w:rsidP="00A73DBD">
            <w:pPr>
              <w:pStyle w:val="TableHeading"/>
              <w:rPr>
                <w:rFonts w:ascii="Tahoma" w:hAnsi="Tahoma" w:cs="Tahoma"/>
                <w:color w:val="000000"/>
                <w:sz w:val="18"/>
                <w:szCs w:val="18"/>
                <w:lang w:val="en-US" w:eastAsia="en-US"/>
              </w:rPr>
            </w:pPr>
            <w:r w:rsidRPr="00715FF4">
              <w:rPr>
                <w:rFonts w:ascii="Tahoma" w:hAnsi="Tahoma" w:cs="Tahoma"/>
                <w:color w:val="000000"/>
                <w:sz w:val="18"/>
                <w:szCs w:val="18"/>
                <w:lang w:val="pt-BR" w:eastAsia="en-US"/>
              </w:rPr>
              <w:t>CAL Completa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45A54B34" w14:textId="77777777" w:rsidR="00AF08FE" w:rsidRPr="00715FF4" w:rsidRDefault="00AF08FE" w:rsidP="00A73DBD">
            <w:pPr>
              <w:pStyle w:val="TableHeading"/>
              <w:rPr>
                <w:rFonts w:ascii="Tahoma" w:hAnsi="Tahoma" w:cs="Tahoma"/>
                <w:color w:val="000000"/>
                <w:sz w:val="18"/>
                <w:szCs w:val="18"/>
                <w:lang w:val="en-US" w:eastAsia="en-US"/>
              </w:rPr>
            </w:pPr>
            <w:r w:rsidRPr="00715FF4">
              <w:rPr>
                <w:rFonts w:ascii="Tahoma" w:hAnsi="Tahoma" w:cs="Tahoma"/>
                <w:color w:val="000000"/>
                <w:sz w:val="18"/>
                <w:szCs w:val="18"/>
                <w:lang w:val="pt-BR" w:eastAsia="en-US"/>
              </w:rPr>
              <w:t>CAL Adicional de Uso Limitado</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45A54B35" w14:textId="77777777" w:rsidR="00AF08FE" w:rsidRPr="00715FF4" w:rsidRDefault="00AF08FE" w:rsidP="00A73DBD">
            <w:pPr>
              <w:pStyle w:val="TableHeading"/>
              <w:rPr>
                <w:rFonts w:ascii="Tahoma" w:hAnsi="Tahoma" w:cs="Tahoma"/>
                <w:color w:val="000000"/>
                <w:sz w:val="18"/>
                <w:szCs w:val="18"/>
                <w:lang w:val="en-US" w:eastAsia="en-US"/>
              </w:rPr>
            </w:pPr>
            <w:r w:rsidRPr="00715FF4">
              <w:rPr>
                <w:rFonts w:ascii="Tahoma" w:hAnsi="Tahoma" w:cs="Tahoma"/>
                <w:color w:val="000000"/>
                <w:sz w:val="18"/>
                <w:szCs w:val="18"/>
                <w:lang w:val="pt-BR" w:eastAsia="en-US"/>
              </w:rPr>
              <w:t>CAL Adicional de Uso Completo</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14:paraId="45A54B36" w14:textId="77777777" w:rsidR="00AF08FE" w:rsidRPr="00715FF4" w:rsidRDefault="00AF08FE" w:rsidP="00A73DBD">
            <w:pPr>
              <w:pStyle w:val="TableHeading"/>
              <w:rPr>
                <w:rFonts w:ascii="Tahoma" w:hAnsi="Tahoma" w:cs="Tahoma"/>
                <w:color w:val="000000"/>
                <w:sz w:val="18"/>
                <w:szCs w:val="18"/>
                <w:lang w:val="en-US" w:eastAsia="en-US"/>
              </w:rPr>
            </w:pPr>
            <w:r w:rsidRPr="00715FF4">
              <w:rPr>
                <w:rFonts w:ascii="Tahoma" w:hAnsi="Tahoma" w:cs="Tahoma"/>
                <w:color w:val="000000"/>
                <w:sz w:val="18"/>
                <w:szCs w:val="18"/>
                <w:lang w:val="pt-BR" w:eastAsia="en-US"/>
              </w:rPr>
              <w:t>External Connector</w:t>
            </w:r>
          </w:p>
        </w:tc>
      </w:tr>
      <w:tr w:rsidR="008C504A" w:rsidRPr="00715FF4" w14:paraId="45A54B3F" w14:textId="77777777" w:rsidTr="00877928">
        <w:trPr>
          <w:cantSplit/>
          <w:trHeight w:val="199"/>
        </w:trPr>
        <w:tc>
          <w:tcPr>
            <w:tcW w:w="2340" w:type="dxa"/>
            <w:tcBorders>
              <w:top w:val="single" w:sz="4" w:space="0" w:color="auto"/>
              <w:left w:val="single" w:sz="4" w:space="0" w:color="072B61"/>
              <w:bottom w:val="single" w:sz="6" w:space="0" w:color="1F497D"/>
              <w:right w:val="single" w:sz="6" w:space="0" w:color="1F497D"/>
            </w:tcBorders>
            <w:shd w:val="clear" w:color="auto" w:fill="FFFFFF"/>
          </w:tcPr>
          <w:p w14:paraId="45A54B38"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Criar Contas usando Acesso à API</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14:paraId="45A54B39"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14:paraId="45A54B3A"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14:paraId="45A54B3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14:paraId="45A54B3C"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14:paraId="45A54B3D"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14:paraId="45A54B3E"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B47" w14:textId="77777777" w:rsidTr="00877928">
        <w:trPr>
          <w:cantSplit/>
          <w:trHeight w:val="352"/>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B40" w14:textId="77777777" w:rsidR="008C504A" w:rsidRPr="00F83E68" w:rsidRDefault="008C504A" w:rsidP="00A73DBD">
            <w:pPr>
              <w:pStyle w:val="TableText"/>
              <w:jc w:val="left"/>
              <w:rPr>
                <w:rFonts w:ascii="Tahoma" w:hAnsi="Tahoma" w:cs="Tahoma"/>
                <w:sz w:val="18"/>
                <w:szCs w:val="18"/>
                <w:lang w:val="pt-PT" w:eastAsia="x-none"/>
              </w:rPr>
            </w:pPr>
            <w:r w:rsidRPr="00715FF4">
              <w:rPr>
                <w:rFonts w:ascii="Tahoma" w:hAnsi="Tahoma" w:cs="Tahoma"/>
                <w:sz w:val="18"/>
                <w:lang w:val="pt-BR"/>
              </w:rPr>
              <w:t>Criar Contatos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B41"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42"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4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44"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45"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B46"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B4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B48"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Criar Casos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B49"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4A"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4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4C"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4D"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B4E"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B5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B5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Criar Leads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B51"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52"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5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54"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55"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B56"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B5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B58"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lang w:val="pt-BR"/>
              </w:rPr>
              <w:t>Criar Atividades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B59"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5A"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5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5C"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5D"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B5E"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B6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B6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Criar Notas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B61"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62"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6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64"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65"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B66"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B6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B68" w14:textId="77777777" w:rsidR="008C504A" w:rsidRPr="00F83E68" w:rsidRDefault="008C504A" w:rsidP="006D1D4D">
            <w:pPr>
              <w:pStyle w:val="TableText"/>
              <w:jc w:val="left"/>
              <w:rPr>
                <w:rFonts w:ascii="Tahoma" w:hAnsi="Tahoma" w:cs="Tahoma"/>
                <w:sz w:val="18"/>
                <w:szCs w:val="18"/>
                <w:lang w:val="pt-PT"/>
              </w:rPr>
            </w:pPr>
            <w:r w:rsidRPr="00715FF4">
              <w:rPr>
                <w:rFonts w:ascii="Tahoma" w:hAnsi="Tahoma" w:cs="Tahoma"/>
                <w:sz w:val="18"/>
                <w:lang w:val="pt-BR"/>
              </w:rPr>
              <w:t>Criar registros de entidades personalizados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B69"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6A"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6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6C"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6D"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B6E"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B7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B70" w14:textId="77777777" w:rsidR="008C504A" w:rsidRPr="00F83E68" w:rsidRDefault="008C504A" w:rsidP="006D1D4D">
            <w:pPr>
              <w:pStyle w:val="TableText"/>
              <w:jc w:val="left"/>
              <w:rPr>
                <w:rFonts w:ascii="Tahoma" w:hAnsi="Tahoma" w:cs="Tahoma"/>
                <w:sz w:val="18"/>
                <w:szCs w:val="18"/>
                <w:lang w:val="pt-PT"/>
              </w:rPr>
            </w:pPr>
            <w:r w:rsidRPr="00715FF4">
              <w:rPr>
                <w:rFonts w:ascii="Tahoma" w:hAnsi="Tahoma" w:cs="Tahoma"/>
                <w:sz w:val="18"/>
                <w:lang w:val="pt-BR"/>
              </w:rPr>
              <w:t>Atualizar Contas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B71"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72"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7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74"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75"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B76"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B7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B78" w14:textId="77777777" w:rsidR="008C504A" w:rsidRPr="00F83E68" w:rsidRDefault="008C504A" w:rsidP="006D1D4D">
            <w:pPr>
              <w:pStyle w:val="TableText"/>
              <w:jc w:val="left"/>
              <w:rPr>
                <w:rFonts w:ascii="Tahoma" w:hAnsi="Tahoma" w:cs="Tahoma"/>
                <w:sz w:val="18"/>
                <w:szCs w:val="18"/>
                <w:lang w:val="pt-PT"/>
              </w:rPr>
            </w:pPr>
            <w:r w:rsidRPr="00715FF4">
              <w:rPr>
                <w:rFonts w:ascii="Tahoma" w:hAnsi="Tahoma" w:cs="Tahoma"/>
                <w:sz w:val="18"/>
                <w:lang w:val="pt-BR"/>
              </w:rPr>
              <w:t>Atualizar Contatos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B79"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7A"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7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7C"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7D"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B7E"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B8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B80" w14:textId="77777777" w:rsidR="008C504A" w:rsidRPr="00F83E68" w:rsidRDefault="008C504A" w:rsidP="006D1D4D">
            <w:pPr>
              <w:pStyle w:val="TableText"/>
              <w:jc w:val="left"/>
              <w:rPr>
                <w:rFonts w:ascii="Tahoma" w:hAnsi="Tahoma" w:cs="Tahoma"/>
                <w:sz w:val="18"/>
                <w:szCs w:val="18"/>
                <w:lang w:val="pt-PT"/>
              </w:rPr>
            </w:pPr>
            <w:r w:rsidRPr="00715FF4">
              <w:rPr>
                <w:rFonts w:ascii="Tahoma" w:hAnsi="Tahoma" w:cs="Tahoma"/>
                <w:sz w:val="18"/>
                <w:szCs w:val="18"/>
                <w:lang w:val="pt-BR"/>
              </w:rPr>
              <w:t>Atualizar Casos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B81"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82"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8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84"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85"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B86"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B8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B88" w14:textId="77777777" w:rsidR="008C504A" w:rsidRPr="00F83E68" w:rsidRDefault="008C504A" w:rsidP="006D1D4D">
            <w:pPr>
              <w:pStyle w:val="TableText"/>
              <w:jc w:val="left"/>
              <w:rPr>
                <w:rFonts w:ascii="Tahoma" w:hAnsi="Tahoma" w:cs="Tahoma"/>
                <w:sz w:val="18"/>
                <w:szCs w:val="18"/>
                <w:lang w:val="pt-PT"/>
              </w:rPr>
            </w:pPr>
            <w:r w:rsidRPr="00715FF4">
              <w:rPr>
                <w:rFonts w:ascii="Tahoma" w:hAnsi="Tahoma" w:cs="Tahoma"/>
                <w:sz w:val="18"/>
                <w:szCs w:val="18"/>
                <w:lang w:val="pt-BR"/>
              </w:rPr>
              <w:t>Atualizar Leads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B89"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8A"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8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8C"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8D"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B8E"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B9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B9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Atualizar Atividades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B91"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92"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9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94"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95"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B96"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B9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B98" w14:textId="77777777" w:rsidR="008C504A" w:rsidRPr="00F83E68" w:rsidRDefault="008C504A" w:rsidP="00E000A9">
            <w:pPr>
              <w:pStyle w:val="TableText"/>
              <w:jc w:val="left"/>
              <w:rPr>
                <w:rFonts w:ascii="Tahoma" w:hAnsi="Tahoma" w:cs="Tahoma"/>
                <w:sz w:val="18"/>
                <w:szCs w:val="18"/>
                <w:lang w:val="pt-PT"/>
              </w:rPr>
            </w:pPr>
            <w:r w:rsidRPr="00715FF4">
              <w:rPr>
                <w:rFonts w:ascii="Tahoma" w:hAnsi="Tahoma" w:cs="Tahoma"/>
                <w:sz w:val="18"/>
                <w:szCs w:val="18"/>
                <w:lang w:val="pt-BR"/>
              </w:rPr>
              <w:t>Atualizar Notas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B99"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9A"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9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9C"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9D"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B9E"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BA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BA0" w14:textId="77777777" w:rsidR="008C504A" w:rsidRPr="00F83E68" w:rsidRDefault="008C504A" w:rsidP="00E000A9">
            <w:pPr>
              <w:pStyle w:val="TableText"/>
              <w:jc w:val="left"/>
              <w:rPr>
                <w:rFonts w:ascii="Tahoma" w:hAnsi="Tahoma" w:cs="Tahoma"/>
                <w:sz w:val="18"/>
                <w:szCs w:val="18"/>
                <w:lang w:val="pt-PT"/>
              </w:rPr>
            </w:pPr>
            <w:r w:rsidRPr="00715FF4">
              <w:rPr>
                <w:rFonts w:ascii="Tahoma" w:hAnsi="Tahoma" w:cs="Tahoma"/>
                <w:sz w:val="18"/>
                <w:szCs w:val="18"/>
                <w:lang w:val="pt-BR"/>
              </w:rPr>
              <w:t>Atualizar registros de entidades personalizados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BA1"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A2"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A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A4"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A5"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BA6"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BA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BA8" w14:textId="77777777" w:rsidR="008C504A" w:rsidRPr="00F83E68" w:rsidRDefault="008C504A" w:rsidP="00E000A9">
            <w:pPr>
              <w:pStyle w:val="TableText"/>
              <w:jc w:val="left"/>
              <w:rPr>
                <w:rFonts w:ascii="Tahoma" w:hAnsi="Tahoma" w:cs="Tahoma"/>
                <w:sz w:val="18"/>
                <w:szCs w:val="18"/>
                <w:lang w:val="pt-PT"/>
              </w:rPr>
            </w:pPr>
            <w:r w:rsidRPr="00715FF4">
              <w:rPr>
                <w:rFonts w:ascii="Tahoma" w:hAnsi="Tahoma" w:cs="Tahoma"/>
                <w:sz w:val="18"/>
                <w:szCs w:val="18"/>
                <w:lang w:val="pt-BR"/>
              </w:rPr>
              <w:t>Anexar Contas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BA9"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AA"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A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AC"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AD"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BAE"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BB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BB0" w14:textId="77777777" w:rsidR="008C504A" w:rsidRPr="00F83E68" w:rsidRDefault="008C504A" w:rsidP="00E000A9">
            <w:pPr>
              <w:pStyle w:val="TableText"/>
              <w:jc w:val="left"/>
              <w:rPr>
                <w:rFonts w:ascii="Tahoma" w:hAnsi="Tahoma" w:cs="Tahoma"/>
                <w:sz w:val="18"/>
                <w:szCs w:val="18"/>
                <w:lang w:val="pt-PT"/>
              </w:rPr>
            </w:pPr>
            <w:r w:rsidRPr="00715FF4">
              <w:rPr>
                <w:rFonts w:ascii="Tahoma" w:hAnsi="Tahoma" w:cs="Tahoma"/>
                <w:sz w:val="18"/>
                <w:szCs w:val="18"/>
                <w:lang w:val="pt-BR"/>
              </w:rPr>
              <w:t>Anexar Contatos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BB1"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B2"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B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B4"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B5"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BB6"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BB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BB8"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Anexar Casos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BB9"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BA"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B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BC"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BD"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BBE"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BC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BC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Anexar Leads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BC1"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C2"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C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C4"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C5"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BC6"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BC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BC8"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Anexar Atividades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BC9"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CA"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C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CC"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CD"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BCE"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BD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BD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Anexar Notas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BD1"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D2"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D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D4"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D5"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BD6"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BD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BD8" w14:textId="77777777" w:rsidR="008C504A" w:rsidRPr="00F83E68" w:rsidRDefault="008C504A" w:rsidP="00E000A9">
            <w:pPr>
              <w:pStyle w:val="TableText"/>
              <w:jc w:val="left"/>
              <w:rPr>
                <w:rFonts w:ascii="Tahoma" w:hAnsi="Tahoma" w:cs="Tahoma"/>
                <w:sz w:val="18"/>
                <w:szCs w:val="18"/>
                <w:lang w:val="pt-PT"/>
              </w:rPr>
            </w:pPr>
            <w:r w:rsidRPr="00715FF4">
              <w:rPr>
                <w:rFonts w:ascii="Tahoma" w:hAnsi="Tahoma" w:cs="Tahoma"/>
                <w:sz w:val="18"/>
                <w:szCs w:val="18"/>
                <w:lang w:val="pt-BR"/>
              </w:rPr>
              <w:t>Anexar registros de entidades personalizados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BD9"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DA"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D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DC"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DD"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BDE"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BE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BE0" w14:textId="77777777" w:rsidR="008C504A" w:rsidRPr="00F83E68" w:rsidRDefault="008C504A" w:rsidP="00E000A9">
            <w:pPr>
              <w:pStyle w:val="TableText"/>
              <w:jc w:val="left"/>
              <w:rPr>
                <w:rFonts w:ascii="Tahoma" w:hAnsi="Tahoma" w:cs="Tahoma"/>
                <w:sz w:val="18"/>
                <w:szCs w:val="18"/>
                <w:lang w:val="pt-PT"/>
              </w:rPr>
            </w:pPr>
            <w:r w:rsidRPr="00715FF4">
              <w:rPr>
                <w:rFonts w:ascii="Tahoma" w:hAnsi="Tahoma" w:cs="Tahoma"/>
                <w:sz w:val="18"/>
                <w:szCs w:val="18"/>
                <w:lang w:val="pt-BR"/>
              </w:rPr>
              <w:t>Anexar a Contas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BE1"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E2"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E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E4"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E5"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BE6"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BE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BE8"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Anexar a Contatos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BE9"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EA"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E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EC"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ED"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BEE"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BF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BF0" w14:textId="77777777" w:rsidR="008C504A" w:rsidRPr="00F83E68" w:rsidRDefault="008C504A" w:rsidP="00E000A9">
            <w:pPr>
              <w:pStyle w:val="TableText"/>
              <w:jc w:val="left"/>
              <w:rPr>
                <w:rFonts w:ascii="Tahoma" w:hAnsi="Tahoma" w:cs="Tahoma"/>
                <w:sz w:val="18"/>
                <w:szCs w:val="18"/>
                <w:lang w:val="pt-PT"/>
              </w:rPr>
            </w:pPr>
            <w:r w:rsidRPr="00715FF4">
              <w:rPr>
                <w:rFonts w:ascii="Tahoma" w:hAnsi="Tahoma" w:cs="Tahoma"/>
                <w:sz w:val="18"/>
                <w:szCs w:val="18"/>
                <w:lang w:val="pt-BR"/>
              </w:rPr>
              <w:t>Anexar a Casos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BF1"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F2"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F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F4"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F5"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BF6"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BF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BF8" w14:textId="77777777" w:rsidR="008C504A" w:rsidRPr="00F83E68" w:rsidRDefault="008C504A" w:rsidP="00E000A9">
            <w:pPr>
              <w:pStyle w:val="TableText"/>
              <w:jc w:val="left"/>
              <w:rPr>
                <w:rFonts w:ascii="Tahoma" w:hAnsi="Tahoma" w:cs="Tahoma"/>
                <w:sz w:val="18"/>
                <w:szCs w:val="18"/>
                <w:lang w:val="pt-PT"/>
              </w:rPr>
            </w:pPr>
            <w:r w:rsidRPr="00715FF4">
              <w:rPr>
                <w:rFonts w:ascii="Tahoma" w:hAnsi="Tahoma" w:cs="Tahoma"/>
                <w:sz w:val="18"/>
                <w:szCs w:val="18"/>
                <w:lang w:val="pt-BR"/>
              </w:rPr>
              <w:t>Anexar a Leads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BF9"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FA"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F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FC"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BFD"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BFE"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C0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0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Anexar a Atividades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01"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02"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0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04"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05"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06"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C0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08" w14:textId="77777777" w:rsidR="008C504A" w:rsidRPr="00F83E68" w:rsidRDefault="008C504A" w:rsidP="00E000A9">
            <w:pPr>
              <w:pStyle w:val="TableText"/>
              <w:jc w:val="left"/>
              <w:rPr>
                <w:rFonts w:ascii="Tahoma" w:hAnsi="Tahoma" w:cs="Tahoma"/>
                <w:sz w:val="18"/>
                <w:szCs w:val="18"/>
                <w:lang w:val="pt-PT"/>
              </w:rPr>
            </w:pPr>
            <w:r w:rsidRPr="00715FF4">
              <w:rPr>
                <w:rFonts w:ascii="Tahoma" w:hAnsi="Tahoma" w:cs="Tahoma"/>
                <w:sz w:val="18"/>
                <w:szCs w:val="18"/>
                <w:lang w:val="pt-BR"/>
              </w:rPr>
              <w:t>Anexar a Notas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09"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0A"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0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0C"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0D"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0E"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C1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10" w14:textId="77777777" w:rsidR="008C504A" w:rsidRPr="00F83E68" w:rsidRDefault="008C504A" w:rsidP="00E000A9">
            <w:pPr>
              <w:pStyle w:val="TableText"/>
              <w:jc w:val="left"/>
              <w:rPr>
                <w:rFonts w:ascii="Tahoma" w:hAnsi="Tahoma" w:cs="Tahoma"/>
                <w:sz w:val="18"/>
                <w:szCs w:val="18"/>
                <w:lang w:val="pt-PT"/>
              </w:rPr>
            </w:pPr>
            <w:r w:rsidRPr="00715FF4">
              <w:rPr>
                <w:rFonts w:ascii="Tahoma" w:hAnsi="Tahoma" w:cs="Tahoma"/>
                <w:sz w:val="18"/>
                <w:szCs w:val="18"/>
                <w:lang w:val="pt-BR"/>
              </w:rPr>
              <w:t>Anexar a registros de entidades personalizados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11"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12"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1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14"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15"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16" w14:textId="77777777" w:rsidR="008C504A" w:rsidRPr="00715FF4" w:rsidRDefault="008C504A" w:rsidP="008C504A">
            <w:pPr>
              <w:jc w:val="center"/>
            </w:pPr>
            <w:r w:rsidRPr="00715FF4">
              <w:rPr>
                <w:rFonts w:eastAsia="Calibri" w:cs="Segoe UI"/>
                <w:b/>
                <w:sz w:val="24"/>
                <w:szCs w:val="24"/>
              </w:rPr>
              <w:sym w:font="Wingdings" w:char="00FC"/>
            </w:r>
          </w:p>
        </w:tc>
      </w:tr>
      <w:tr w:rsidR="008C504A" w:rsidRPr="00715FF4" w14:paraId="45A54C1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18"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Excluir Contas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1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1A"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1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1C"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1D"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1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2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20" w14:textId="77777777" w:rsidR="008C504A" w:rsidRPr="00F83E68" w:rsidRDefault="008C504A" w:rsidP="00E000A9">
            <w:pPr>
              <w:pStyle w:val="TableText"/>
              <w:jc w:val="left"/>
              <w:rPr>
                <w:rFonts w:ascii="Tahoma" w:hAnsi="Tahoma" w:cs="Tahoma"/>
                <w:sz w:val="18"/>
                <w:szCs w:val="18"/>
                <w:lang w:val="pt-PT"/>
              </w:rPr>
            </w:pPr>
            <w:r w:rsidRPr="00715FF4">
              <w:rPr>
                <w:rFonts w:ascii="Tahoma" w:hAnsi="Tahoma" w:cs="Tahoma"/>
                <w:sz w:val="18"/>
                <w:szCs w:val="18"/>
                <w:lang w:val="pt-BR"/>
              </w:rPr>
              <w:t>Excluir Contatos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2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22"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2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24"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25"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2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2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28"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Excluir Casos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2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2A"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2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2C"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2D"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2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3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3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Excluir Leads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3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32"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3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34"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35"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3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3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38" w14:textId="77777777" w:rsidR="008C504A" w:rsidRPr="00F83E68" w:rsidRDefault="008C504A" w:rsidP="00E000A9">
            <w:pPr>
              <w:pStyle w:val="TableText"/>
              <w:jc w:val="left"/>
              <w:rPr>
                <w:rFonts w:ascii="Tahoma" w:hAnsi="Tahoma" w:cs="Tahoma"/>
                <w:sz w:val="18"/>
                <w:szCs w:val="18"/>
                <w:lang w:val="pt-PT"/>
              </w:rPr>
            </w:pPr>
            <w:r w:rsidRPr="00715FF4">
              <w:rPr>
                <w:rFonts w:ascii="Tahoma" w:hAnsi="Tahoma" w:cs="Tahoma"/>
                <w:sz w:val="18"/>
                <w:szCs w:val="18"/>
                <w:lang w:val="pt-BR"/>
              </w:rPr>
              <w:t>Excluir Atividades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3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3A"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3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3C"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3D"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3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4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4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Excluir Notas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4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42"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4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44"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45"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4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4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48" w14:textId="77777777" w:rsidR="008C504A" w:rsidRPr="00F83E68" w:rsidRDefault="008C504A" w:rsidP="00E000A9">
            <w:pPr>
              <w:pStyle w:val="TableText"/>
              <w:jc w:val="left"/>
              <w:rPr>
                <w:rFonts w:ascii="Tahoma" w:hAnsi="Tahoma" w:cs="Tahoma"/>
                <w:sz w:val="18"/>
                <w:szCs w:val="18"/>
                <w:lang w:val="pt-PT"/>
              </w:rPr>
            </w:pPr>
            <w:r w:rsidRPr="00715FF4">
              <w:rPr>
                <w:rFonts w:ascii="Tahoma" w:hAnsi="Tahoma" w:cs="Tahoma"/>
                <w:sz w:val="18"/>
                <w:szCs w:val="18"/>
                <w:lang w:val="pt-BR"/>
              </w:rPr>
              <w:t>Excluir registros de entidades personalizados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4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4A"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4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4C"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4D"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4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5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50" w14:textId="77777777" w:rsidR="008C504A" w:rsidRPr="00F83E68" w:rsidRDefault="008C504A" w:rsidP="00E000A9">
            <w:pPr>
              <w:pStyle w:val="TableText"/>
              <w:jc w:val="left"/>
              <w:rPr>
                <w:rFonts w:ascii="Tahoma" w:hAnsi="Tahoma" w:cs="Tahoma"/>
                <w:sz w:val="18"/>
                <w:szCs w:val="18"/>
                <w:lang w:val="pt-PT"/>
              </w:rPr>
            </w:pPr>
            <w:r w:rsidRPr="00715FF4">
              <w:rPr>
                <w:rFonts w:ascii="Tahoma" w:hAnsi="Tahoma" w:cs="Tahoma"/>
                <w:sz w:val="18"/>
                <w:szCs w:val="18"/>
                <w:lang w:val="pt-BR"/>
              </w:rPr>
              <w:t>Atribuir Contas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5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52"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5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54"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55"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5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5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58" w14:textId="77777777" w:rsidR="008C504A" w:rsidRPr="00F83E68" w:rsidRDefault="008C504A" w:rsidP="00E000A9">
            <w:pPr>
              <w:pStyle w:val="TableText"/>
              <w:jc w:val="left"/>
              <w:rPr>
                <w:rFonts w:ascii="Tahoma" w:hAnsi="Tahoma" w:cs="Tahoma"/>
                <w:sz w:val="18"/>
                <w:szCs w:val="18"/>
                <w:lang w:val="pt-PT"/>
              </w:rPr>
            </w:pPr>
            <w:r w:rsidRPr="00715FF4">
              <w:rPr>
                <w:rFonts w:ascii="Tahoma" w:hAnsi="Tahoma" w:cs="Tahoma"/>
                <w:sz w:val="18"/>
                <w:szCs w:val="18"/>
                <w:lang w:val="pt-BR"/>
              </w:rPr>
              <w:t>Atribuir Contatos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5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5A"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5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5C"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5D"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5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6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6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Atribuir Casos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6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62"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6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64"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65"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6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6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68"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Atribuir Leads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6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6A"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6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6C"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6D"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6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7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70" w14:textId="77777777" w:rsidR="008C504A" w:rsidRPr="00F83E68" w:rsidRDefault="008C504A" w:rsidP="00E000A9">
            <w:pPr>
              <w:pStyle w:val="TableText"/>
              <w:jc w:val="left"/>
              <w:rPr>
                <w:rFonts w:ascii="Tahoma" w:hAnsi="Tahoma" w:cs="Tahoma"/>
                <w:sz w:val="18"/>
                <w:szCs w:val="18"/>
                <w:lang w:val="pt-PT"/>
              </w:rPr>
            </w:pPr>
            <w:r w:rsidRPr="00715FF4">
              <w:rPr>
                <w:rFonts w:ascii="Tahoma" w:hAnsi="Tahoma" w:cs="Tahoma"/>
                <w:sz w:val="18"/>
                <w:szCs w:val="18"/>
                <w:lang w:val="pt-BR"/>
              </w:rPr>
              <w:t>Atribuir Atividades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7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72"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7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74"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75"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7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7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78" w14:textId="77777777" w:rsidR="008C504A" w:rsidRPr="00F83E68" w:rsidRDefault="008C504A" w:rsidP="00B73D74">
            <w:pPr>
              <w:pStyle w:val="TableText"/>
              <w:jc w:val="left"/>
              <w:rPr>
                <w:rFonts w:ascii="Tahoma" w:hAnsi="Tahoma" w:cs="Tahoma"/>
                <w:sz w:val="18"/>
                <w:szCs w:val="18"/>
                <w:lang w:val="pt-PT"/>
              </w:rPr>
            </w:pPr>
            <w:r w:rsidRPr="00715FF4">
              <w:rPr>
                <w:rFonts w:ascii="Tahoma" w:hAnsi="Tahoma" w:cs="Tahoma"/>
                <w:sz w:val="18"/>
                <w:szCs w:val="18"/>
                <w:lang w:val="pt-BR"/>
              </w:rPr>
              <w:t>Atribuir registros de entidades personalizados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7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7A"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7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7C"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7D"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7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8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8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Compartilhar Contas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8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82"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8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84"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85"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8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8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88"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Compartilhar Contatos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8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8A"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8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8C"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8D"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8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9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9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Compartilhar Casos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9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92"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9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94"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95"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9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9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98"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Compartilhar Leads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9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9A"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9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9C"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9D"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9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A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A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Compartilhar Atividades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A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A2"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A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A4"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A5"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A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A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A8" w14:textId="77777777" w:rsidR="008C504A" w:rsidRPr="00F83E68" w:rsidRDefault="008C504A" w:rsidP="00B73D74">
            <w:pPr>
              <w:pStyle w:val="TableText"/>
              <w:jc w:val="left"/>
              <w:rPr>
                <w:rFonts w:ascii="Tahoma" w:hAnsi="Tahoma" w:cs="Tahoma"/>
                <w:sz w:val="18"/>
                <w:szCs w:val="18"/>
                <w:lang w:val="pt-PT"/>
              </w:rPr>
            </w:pPr>
            <w:r w:rsidRPr="00715FF4">
              <w:rPr>
                <w:rFonts w:ascii="Tahoma" w:hAnsi="Tahoma" w:cs="Tahoma"/>
                <w:sz w:val="18"/>
                <w:szCs w:val="18"/>
                <w:lang w:val="pt-BR"/>
              </w:rPr>
              <w:t>Compartilhar registros de entidades personalizados usando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A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AA"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A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AC"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AD"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A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B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B0" w14:textId="77777777" w:rsidR="008C504A" w:rsidRPr="00F83E68" w:rsidRDefault="008C504A" w:rsidP="00B73D74">
            <w:pPr>
              <w:pStyle w:val="TableText"/>
              <w:jc w:val="left"/>
              <w:rPr>
                <w:rFonts w:ascii="Tahoma" w:hAnsi="Tahoma" w:cs="Tahoma"/>
                <w:sz w:val="18"/>
                <w:szCs w:val="18"/>
                <w:lang w:val="pt-PT"/>
              </w:rPr>
            </w:pPr>
            <w:r w:rsidRPr="00715FF4">
              <w:rPr>
                <w:rFonts w:ascii="Tahoma" w:hAnsi="Tahoma" w:cs="Tahoma"/>
                <w:sz w:val="18"/>
                <w:lang w:val="pt-BR"/>
              </w:rPr>
              <w:t>Criar Contas usando os clientes do Microsoft Dynamics CRM</w:t>
            </w:r>
            <w:r w:rsidRPr="00715FF4">
              <w:rPr>
                <w:rFonts w:ascii="Tahoma" w:hAnsi="Tahoma" w:cs="Tahoma"/>
                <w:b/>
                <w:sz w:val="18"/>
                <w:vertAlign w:val="superscript"/>
                <w:lang w:val="pt-BR"/>
              </w:rPr>
              <w:t>1</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B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B2"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B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B4"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B5"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B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B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B8"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Criar Contatos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B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BA"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B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BC"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BD" w14:textId="77777777" w:rsidR="008C504A" w:rsidRPr="00715FF4" w:rsidRDefault="008C504A" w:rsidP="00A73DBD">
            <w:pPr>
              <w:pStyle w:val="TableText"/>
              <w:rPr>
                <w:rFonts w:ascii="Tahoma" w:eastAsia="Times New Roman" w:hAnsi="Tahoma"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B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C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C0" w14:textId="77777777" w:rsidR="008C504A" w:rsidRPr="00F83E68" w:rsidRDefault="008C504A" w:rsidP="00B73D74">
            <w:pPr>
              <w:pStyle w:val="TableText"/>
              <w:jc w:val="left"/>
              <w:rPr>
                <w:rFonts w:ascii="Tahoma" w:hAnsi="Tahoma" w:cs="Tahoma"/>
                <w:sz w:val="18"/>
                <w:szCs w:val="18"/>
                <w:lang w:val="pt-PT"/>
              </w:rPr>
            </w:pPr>
            <w:r w:rsidRPr="00715FF4">
              <w:rPr>
                <w:rFonts w:ascii="Tahoma" w:hAnsi="Tahoma" w:cs="Tahoma"/>
                <w:sz w:val="18"/>
                <w:szCs w:val="18"/>
                <w:lang w:val="pt-BR"/>
              </w:rPr>
              <w:t>Criar Casos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C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C2"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C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C4"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C5"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C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C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C8" w14:textId="77777777" w:rsidR="008C504A" w:rsidRPr="00F83E68" w:rsidRDefault="008C504A" w:rsidP="00B73D74">
            <w:pPr>
              <w:pStyle w:val="TableText"/>
              <w:jc w:val="left"/>
              <w:rPr>
                <w:rFonts w:ascii="Tahoma" w:hAnsi="Tahoma" w:cs="Tahoma"/>
                <w:sz w:val="18"/>
                <w:szCs w:val="18"/>
                <w:lang w:val="pt-PT"/>
              </w:rPr>
            </w:pPr>
            <w:r w:rsidRPr="00715FF4">
              <w:rPr>
                <w:rFonts w:ascii="Tahoma" w:hAnsi="Tahoma" w:cs="Tahoma"/>
                <w:sz w:val="18"/>
                <w:szCs w:val="18"/>
                <w:lang w:val="pt-BR"/>
              </w:rPr>
              <w:t>Criar Leads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C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CA"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C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CC"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CD"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C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D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D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lang w:val="pt-BR"/>
              </w:rPr>
              <w:t>Criar Atividades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D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D2"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D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D4"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D5"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D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D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D8" w14:textId="77777777" w:rsidR="008C504A" w:rsidRPr="00F83E68" w:rsidRDefault="008C504A" w:rsidP="00B73D74">
            <w:pPr>
              <w:pStyle w:val="TableText"/>
              <w:jc w:val="left"/>
              <w:rPr>
                <w:rFonts w:ascii="Tahoma" w:hAnsi="Tahoma" w:cs="Tahoma"/>
                <w:sz w:val="18"/>
                <w:szCs w:val="18"/>
                <w:lang w:val="pt-PT"/>
              </w:rPr>
            </w:pPr>
            <w:r w:rsidRPr="00715FF4">
              <w:rPr>
                <w:rFonts w:ascii="Tahoma" w:hAnsi="Tahoma" w:cs="Tahoma"/>
                <w:sz w:val="18"/>
                <w:lang w:val="pt-BR"/>
              </w:rPr>
              <w:t>Criar Notas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D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DA"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D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DC"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DD"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D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E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E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lang w:val="pt-BR"/>
              </w:rPr>
              <w:t>Atualizar Contas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E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E2"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E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E4"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E5" w14:textId="77777777" w:rsidR="008C504A" w:rsidRPr="00715FF4" w:rsidRDefault="008C504A" w:rsidP="00A73DBD">
            <w:pPr>
              <w:pStyle w:val="TableText"/>
              <w:rPr>
                <w:rFonts w:ascii="Tahoma" w:eastAsia="Times New Roman" w:hAnsi="Tahoma"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E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E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E8" w14:textId="77777777" w:rsidR="008C504A" w:rsidRPr="00F83E68" w:rsidRDefault="008C504A" w:rsidP="00B73D74">
            <w:pPr>
              <w:pStyle w:val="TableText"/>
              <w:jc w:val="left"/>
              <w:rPr>
                <w:rFonts w:ascii="Tahoma" w:hAnsi="Tahoma" w:cs="Tahoma"/>
                <w:sz w:val="18"/>
                <w:szCs w:val="18"/>
                <w:lang w:val="pt-PT"/>
              </w:rPr>
            </w:pPr>
            <w:r w:rsidRPr="00715FF4">
              <w:rPr>
                <w:rFonts w:ascii="Tahoma" w:hAnsi="Tahoma" w:cs="Tahoma"/>
                <w:sz w:val="18"/>
                <w:lang w:val="pt-BR"/>
              </w:rPr>
              <w:t>Atualizar Contatos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E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EA"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E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EC"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ED"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E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F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F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Atualizar Casos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F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F2"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F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F4"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F5" w14:textId="77777777" w:rsidR="008C504A" w:rsidRPr="00715FF4" w:rsidRDefault="008C504A" w:rsidP="00A73DBD">
            <w:pPr>
              <w:pStyle w:val="TableText"/>
              <w:rPr>
                <w:rFonts w:ascii="Tahoma" w:eastAsia="Times New Roman" w:hAnsi="Tahoma"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F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CF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CF8"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Atualizar Leads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CF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FA"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F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FC"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CFD" w14:textId="77777777" w:rsidR="008C504A" w:rsidRPr="00715FF4" w:rsidRDefault="008C504A" w:rsidP="00A73DBD">
            <w:pPr>
              <w:pStyle w:val="TableText"/>
              <w:rPr>
                <w:rFonts w:ascii="Tahoma" w:eastAsia="Times New Roman" w:hAnsi="Tahoma"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CF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0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0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Atualizar Atividades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0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02"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0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04"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05" w14:textId="77777777" w:rsidR="008C504A" w:rsidRPr="00715FF4" w:rsidRDefault="008C504A" w:rsidP="00A73DBD">
            <w:pPr>
              <w:pStyle w:val="TableText"/>
              <w:rPr>
                <w:rFonts w:ascii="Tahoma" w:eastAsia="Times New Roman" w:hAnsi="Tahoma"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0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0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08"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Atualizar Notas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0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0A"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0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0C"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0D" w14:textId="77777777" w:rsidR="008C504A" w:rsidRPr="00715FF4" w:rsidRDefault="008C504A" w:rsidP="00A73DBD">
            <w:pPr>
              <w:pStyle w:val="TableText"/>
              <w:rPr>
                <w:rFonts w:ascii="Tahoma" w:eastAsia="Times New Roman" w:hAnsi="Tahoma"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0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1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1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Anexar Contas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1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12"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1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14"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15" w14:textId="77777777" w:rsidR="008C504A" w:rsidRPr="00715FF4" w:rsidRDefault="008C504A" w:rsidP="00A73DBD">
            <w:pPr>
              <w:pStyle w:val="TableText"/>
              <w:rPr>
                <w:rFonts w:ascii="Tahoma" w:eastAsia="Times New Roman" w:hAnsi="Tahoma"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1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1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18" w14:textId="77777777" w:rsidR="008C504A" w:rsidRPr="00F83E68" w:rsidRDefault="008C504A" w:rsidP="00877928">
            <w:pPr>
              <w:pStyle w:val="TableText"/>
              <w:jc w:val="left"/>
              <w:rPr>
                <w:rFonts w:ascii="Tahoma" w:hAnsi="Tahoma" w:cs="Tahoma"/>
                <w:sz w:val="18"/>
                <w:szCs w:val="18"/>
                <w:lang w:val="pt-PT"/>
              </w:rPr>
            </w:pPr>
            <w:r w:rsidRPr="00715FF4">
              <w:rPr>
                <w:rFonts w:ascii="Tahoma" w:hAnsi="Tahoma" w:cs="Tahoma"/>
                <w:sz w:val="18"/>
                <w:szCs w:val="18"/>
                <w:lang w:val="pt-BR"/>
              </w:rPr>
              <w:t>Anexar Contatos usando os</w:t>
            </w:r>
            <w:r w:rsidR="00877928" w:rsidRPr="00715FF4">
              <w:rPr>
                <w:rFonts w:ascii="Tahoma" w:hAnsi="Tahoma" w:cs="Tahoma"/>
                <w:sz w:val="18"/>
                <w:szCs w:val="18"/>
                <w:lang w:val="pt-BR"/>
              </w:rPr>
              <w:t> </w:t>
            </w:r>
            <w:r w:rsidRPr="00715FF4">
              <w:rPr>
                <w:rFonts w:ascii="Tahoma" w:hAnsi="Tahoma" w:cs="Tahoma"/>
                <w:sz w:val="18"/>
                <w:szCs w:val="18"/>
                <w:lang w:val="pt-BR"/>
              </w:rPr>
              <w:t>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1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1A"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1B" w14:textId="77777777" w:rsidR="008C504A" w:rsidRPr="00715FF4" w:rsidRDefault="008C504A" w:rsidP="00877928">
            <w:pPr>
              <w:jc w:val="center"/>
              <w:rPr>
                <w:rFonts w:cs="Tahoma"/>
              </w:rPr>
            </w:pPr>
            <w:r w:rsidRPr="00715FF4">
              <w:rPr>
                <w:rFonts w:eastAsia="Calibri" w:cs="Segoe UI"/>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1C"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1D" w14:textId="77777777" w:rsidR="008C504A" w:rsidRPr="00715FF4" w:rsidRDefault="008C504A" w:rsidP="00A73DBD">
            <w:pPr>
              <w:pStyle w:val="TableText"/>
              <w:rPr>
                <w:rFonts w:ascii="Tahoma" w:eastAsia="Times New Roman" w:hAnsi="Tahoma"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1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2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20" w14:textId="77777777" w:rsidR="008C504A" w:rsidRPr="00F83E68" w:rsidRDefault="008C504A" w:rsidP="00B73D74">
            <w:pPr>
              <w:pStyle w:val="TableText"/>
              <w:jc w:val="left"/>
              <w:rPr>
                <w:rFonts w:ascii="Tahoma" w:hAnsi="Tahoma" w:cs="Tahoma"/>
                <w:sz w:val="18"/>
                <w:szCs w:val="18"/>
                <w:lang w:val="pt-PT"/>
              </w:rPr>
            </w:pPr>
            <w:r w:rsidRPr="00715FF4">
              <w:rPr>
                <w:rFonts w:ascii="Tahoma" w:hAnsi="Tahoma" w:cs="Tahoma"/>
                <w:sz w:val="18"/>
                <w:szCs w:val="18"/>
                <w:lang w:val="pt-BR"/>
              </w:rPr>
              <w:t>Anexar Casos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2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22"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2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24"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25" w14:textId="77777777" w:rsidR="008C504A" w:rsidRPr="00715FF4" w:rsidRDefault="008C504A" w:rsidP="00A73DBD">
            <w:pPr>
              <w:pStyle w:val="TableText"/>
              <w:rPr>
                <w:rFonts w:ascii="Tahoma" w:eastAsia="Times New Roman" w:hAnsi="Tahoma"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2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2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28" w14:textId="77777777" w:rsidR="008C504A" w:rsidRPr="00F83E68" w:rsidRDefault="008C504A" w:rsidP="00B73D74">
            <w:pPr>
              <w:pStyle w:val="TableText"/>
              <w:jc w:val="left"/>
              <w:rPr>
                <w:rFonts w:ascii="Tahoma" w:hAnsi="Tahoma" w:cs="Tahoma"/>
                <w:sz w:val="18"/>
                <w:szCs w:val="18"/>
                <w:lang w:val="pt-PT"/>
              </w:rPr>
            </w:pPr>
            <w:r w:rsidRPr="00715FF4">
              <w:rPr>
                <w:rFonts w:ascii="Tahoma" w:hAnsi="Tahoma" w:cs="Tahoma"/>
                <w:sz w:val="18"/>
                <w:szCs w:val="18"/>
                <w:lang w:val="pt-BR"/>
              </w:rPr>
              <w:t>Anexar Leads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2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2A"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2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2C"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2D" w14:textId="77777777" w:rsidR="008C504A" w:rsidRPr="00715FF4" w:rsidRDefault="008C504A" w:rsidP="00A73DBD">
            <w:pPr>
              <w:pStyle w:val="TableText"/>
              <w:rPr>
                <w:rFonts w:ascii="Tahoma" w:eastAsia="Times New Roman" w:hAnsi="Tahoma"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2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3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3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Anexar Atividades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3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32"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3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34"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35" w14:textId="77777777" w:rsidR="008C504A" w:rsidRPr="00715FF4" w:rsidRDefault="008C504A" w:rsidP="00A73DBD">
            <w:pPr>
              <w:pStyle w:val="TableText"/>
              <w:rPr>
                <w:rFonts w:ascii="Tahoma" w:eastAsia="Times New Roman" w:hAnsi="Tahoma"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3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3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38" w14:textId="77777777" w:rsidR="008C504A" w:rsidRPr="00F83E68" w:rsidRDefault="008C504A" w:rsidP="00B73D74">
            <w:pPr>
              <w:pStyle w:val="TableText"/>
              <w:jc w:val="left"/>
              <w:rPr>
                <w:rFonts w:ascii="Tahoma" w:hAnsi="Tahoma" w:cs="Tahoma"/>
                <w:sz w:val="18"/>
                <w:szCs w:val="18"/>
                <w:lang w:val="pt-PT"/>
              </w:rPr>
            </w:pPr>
            <w:r w:rsidRPr="00715FF4">
              <w:rPr>
                <w:rFonts w:ascii="Tahoma" w:hAnsi="Tahoma" w:cs="Tahoma"/>
                <w:sz w:val="18"/>
                <w:szCs w:val="18"/>
                <w:lang w:val="pt-BR"/>
              </w:rPr>
              <w:t>Anexar Notas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3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3A"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3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3C"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3D" w14:textId="77777777" w:rsidR="008C504A" w:rsidRPr="00715FF4" w:rsidRDefault="008C504A" w:rsidP="00A73DBD">
            <w:pPr>
              <w:pStyle w:val="TableText"/>
              <w:rPr>
                <w:rFonts w:ascii="Tahoma" w:eastAsia="Times New Roman" w:hAnsi="Tahoma"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3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4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4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Anexar a Contas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4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42"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4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44"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45" w14:textId="77777777" w:rsidR="008C504A" w:rsidRPr="00715FF4" w:rsidRDefault="008C504A" w:rsidP="00A73DBD">
            <w:pPr>
              <w:pStyle w:val="TableText"/>
              <w:rPr>
                <w:rFonts w:ascii="Tahoma" w:eastAsia="Times New Roman" w:hAnsi="Tahoma"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4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4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48"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Anexar a Contatos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4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4A"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4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4C"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4D"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4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5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50" w14:textId="77777777" w:rsidR="008C504A" w:rsidRPr="00F83E68" w:rsidRDefault="008C504A" w:rsidP="000B299F">
            <w:pPr>
              <w:pStyle w:val="TableText"/>
              <w:jc w:val="left"/>
              <w:rPr>
                <w:rFonts w:ascii="Tahoma" w:hAnsi="Tahoma" w:cs="Tahoma"/>
                <w:sz w:val="18"/>
                <w:szCs w:val="18"/>
                <w:lang w:val="pt-PT"/>
              </w:rPr>
            </w:pPr>
            <w:r w:rsidRPr="00715FF4">
              <w:rPr>
                <w:rFonts w:ascii="Tahoma" w:hAnsi="Tahoma" w:cs="Tahoma"/>
                <w:sz w:val="18"/>
                <w:szCs w:val="18"/>
                <w:lang w:val="pt-BR"/>
              </w:rPr>
              <w:t>Anexar a Casos usando os</w:t>
            </w:r>
            <w:r w:rsidR="000B299F" w:rsidRPr="00715FF4">
              <w:rPr>
                <w:rFonts w:ascii="Tahoma" w:hAnsi="Tahoma" w:cs="Tahoma"/>
                <w:sz w:val="18"/>
                <w:szCs w:val="18"/>
                <w:lang w:val="pt-BR"/>
              </w:rPr>
              <w:t> </w:t>
            </w:r>
            <w:r w:rsidRPr="00715FF4">
              <w:rPr>
                <w:rFonts w:ascii="Tahoma" w:hAnsi="Tahoma" w:cs="Tahoma"/>
                <w:sz w:val="18"/>
                <w:szCs w:val="18"/>
                <w:lang w:val="pt-BR"/>
              </w:rPr>
              <w:t>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5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52"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5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54"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55"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5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5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58" w14:textId="77777777" w:rsidR="008C504A" w:rsidRPr="00F83E68" w:rsidRDefault="008C504A" w:rsidP="000B299F">
            <w:pPr>
              <w:pStyle w:val="TableText"/>
              <w:jc w:val="left"/>
              <w:rPr>
                <w:rFonts w:ascii="Tahoma" w:hAnsi="Tahoma" w:cs="Tahoma"/>
                <w:sz w:val="18"/>
                <w:szCs w:val="18"/>
                <w:lang w:val="pt-PT"/>
              </w:rPr>
            </w:pPr>
            <w:r w:rsidRPr="00715FF4">
              <w:rPr>
                <w:rFonts w:ascii="Tahoma" w:hAnsi="Tahoma" w:cs="Tahoma"/>
                <w:sz w:val="18"/>
                <w:szCs w:val="18"/>
                <w:lang w:val="pt-BR"/>
              </w:rPr>
              <w:t>Anexar a Leads usando os</w:t>
            </w:r>
            <w:r w:rsidR="000B299F" w:rsidRPr="00715FF4">
              <w:rPr>
                <w:rFonts w:ascii="Tahoma" w:hAnsi="Tahoma" w:cs="Tahoma"/>
                <w:sz w:val="18"/>
                <w:szCs w:val="18"/>
                <w:lang w:val="pt-BR"/>
              </w:rPr>
              <w:t> </w:t>
            </w:r>
            <w:r w:rsidRPr="00715FF4">
              <w:rPr>
                <w:rFonts w:ascii="Tahoma" w:hAnsi="Tahoma" w:cs="Tahoma"/>
                <w:sz w:val="18"/>
                <w:szCs w:val="18"/>
                <w:lang w:val="pt-BR"/>
              </w:rPr>
              <w:t>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5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5A"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5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5C"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5D"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5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6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6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Anexar a Atividades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6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62"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6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64"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65"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6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6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68"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Anexar a Notas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6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6A"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6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6C"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6D"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6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7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7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Excluir Contas usando os</w:t>
            </w:r>
            <w:r w:rsidR="000B299F" w:rsidRPr="00715FF4">
              <w:rPr>
                <w:rFonts w:ascii="Tahoma" w:hAnsi="Tahoma" w:cs="Tahoma"/>
                <w:sz w:val="18"/>
                <w:szCs w:val="18"/>
                <w:lang w:val="pt-BR"/>
              </w:rPr>
              <w:t> </w:t>
            </w:r>
            <w:r w:rsidRPr="00715FF4">
              <w:rPr>
                <w:rFonts w:ascii="Tahoma" w:hAnsi="Tahoma" w:cs="Tahoma"/>
                <w:sz w:val="18"/>
                <w:szCs w:val="18"/>
                <w:lang w:val="pt-BR"/>
              </w:rPr>
              <w:t>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7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72"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7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74"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75"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7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7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78"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Excluir Contatos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7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7A"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7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7C"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7D"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7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8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80" w14:textId="77777777" w:rsidR="008C504A" w:rsidRPr="00F83E68" w:rsidRDefault="008C504A" w:rsidP="00C24FB6">
            <w:pPr>
              <w:pStyle w:val="TableText"/>
              <w:jc w:val="left"/>
              <w:rPr>
                <w:rFonts w:ascii="Tahoma" w:hAnsi="Tahoma" w:cs="Tahoma"/>
                <w:sz w:val="18"/>
                <w:szCs w:val="18"/>
                <w:lang w:val="pt-PT"/>
              </w:rPr>
            </w:pPr>
            <w:r w:rsidRPr="00715FF4">
              <w:rPr>
                <w:rFonts w:ascii="Tahoma" w:hAnsi="Tahoma" w:cs="Tahoma"/>
                <w:sz w:val="18"/>
                <w:szCs w:val="18"/>
                <w:lang w:val="pt-BR"/>
              </w:rPr>
              <w:t>Excluir Casos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8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82"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8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84"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85"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8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8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88" w14:textId="77777777" w:rsidR="008C504A" w:rsidRPr="00F83E68" w:rsidRDefault="008C504A" w:rsidP="00C24FB6">
            <w:pPr>
              <w:pStyle w:val="TableText"/>
              <w:jc w:val="left"/>
              <w:rPr>
                <w:rFonts w:ascii="Tahoma" w:hAnsi="Tahoma" w:cs="Tahoma"/>
                <w:sz w:val="18"/>
                <w:szCs w:val="18"/>
                <w:lang w:val="pt-PT"/>
              </w:rPr>
            </w:pPr>
            <w:r w:rsidRPr="00715FF4">
              <w:rPr>
                <w:rFonts w:ascii="Tahoma" w:hAnsi="Tahoma" w:cs="Tahoma"/>
                <w:sz w:val="18"/>
                <w:szCs w:val="18"/>
                <w:lang w:val="pt-BR"/>
              </w:rPr>
              <w:t>Excluir Leads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8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8A"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8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8C"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8D"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8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9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9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Excluir Atividades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9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92"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9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94"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95"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9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9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98" w14:textId="77777777" w:rsidR="008C504A" w:rsidRPr="00F83E68" w:rsidRDefault="008C504A" w:rsidP="00C24FB6">
            <w:pPr>
              <w:pStyle w:val="TableText"/>
              <w:jc w:val="left"/>
              <w:rPr>
                <w:rFonts w:ascii="Tahoma" w:hAnsi="Tahoma" w:cs="Tahoma"/>
                <w:sz w:val="18"/>
                <w:szCs w:val="18"/>
                <w:lang w:val="pt-PT"/>
              </w:rPr>
            </w:pPr>
            <w:r w:rsidRPr="00715FF4">
              <w:rPr>
                <w:rFonts w:ascii="Tahoma" w:hAnsi="Tahoma" w:cs="Tahoma"/>
                <w:sz w:val="18"/>
                <w:szCs w:val="18"/>
                <w:lang w:val="pt-BR"/>
              </w:rPr>
              <w:t>Excluir Notas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9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9A"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9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9C"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9D"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9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A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A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Atribuir Contas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A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A2"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A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A4"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A5"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A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A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A8"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Atribuir Contatos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A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AA"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A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AC"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AD"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A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B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B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Atribuir Casos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B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B2"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B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B4"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B5"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B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B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B8"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Atribuir Leads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B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BA"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B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BC"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BD"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B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C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C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Atribuir Atividades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C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C2"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C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C4"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C5"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C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CF" w14:textId="77777777" w:rsidTr="00877928">
        <w:trPr>
          <w:cantSplit/>
          <w:trHeight w:val="309"/>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C8"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Atribuir Contas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C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CA"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C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CC"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CD"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C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D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D0" w14:textId="77777777" w:rsidR="008C504A" w:rsidRPr="00F83E68" w:rsidRDefault="008C504A" w:rsidP="00C24FB6">
            <w:pPr>
              <w:pStyle w:val="TableText"/>
              <w:jc w:val="left"/>
              <w:rPr>
                <w:rFonts w:ascii="Tahoma" w:hAnsi="Tahoma" w:cs="Tahoma"/>
                <w:sz w:val="18"/>
                <w:szCs w:val="18"/>
                <w:lang w:val="pt-PT"/>
              </w:rPr>
            </w:pPr>
            <w:r w:rsidRPr="00715FF4">
              <w:rPr>
                <w:rFonts w:ascii="Tahoma" w:hAnsi="Tahoma" w:cs="Tahoma"/>
                <w:sz w:val="18"/>
                <w:szCs w:val="18"/>
                <w:lang w:val="pt-BR"/>
              </w:rPr>
              <w:t>Compartilhar Contatos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D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D2"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D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D4"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D5"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D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D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D8" w14:textId="77777777" w:rsidR="008C504A" w:rsidRPr="00F83E68" w:rsidRDefault="008C504A" w:rsidP="00C24FB6">
            <w:pPr>
              <w:pStyle w:val="TableText"/>
              <w:jc w:val="left"/>
              <w:rPr>
                <w:rFonts w:ascii="Tahoma" w:hAnsi="Tahoma" w:cs="Tahoma"/>
                <w:sz w:val="18"/>
                <w:szCs w:val="18"/>
                <w:lang w:val="pt-PT"/>
              </w:rPr>
            </w:pPr>
            <w:r w:rsidRPr="00715FF4">
              <w:rPr>
                <w:rFonts w:ascii="Tahoma" w:hAnsi="Tahoma" w:cs="Tahoma"/>
                <w:sz w:val="18"/>
                <w:szCs w:val="18"/>
                <w:lang w:val="pt-BR"/>
              </w:rPr>
              <w:t>Compartilhar Casos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D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DA"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D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DC"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DD"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D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E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E0" w14:textId="77777777" w:rsidR="008C504A" w:rsidRPr="00F83E68" w:rsidRDefault="008C504A" w:rsidP="00C24FB6">
            <w:pPr>
              <w:pStyle w:val="TableText"/>
              <w:jc w:val="left"/>
              <w:rPr>
                <w:rFonts w:ascii="Tahoma" w:hAnsi="Tahoma" w:cs="Tahoma"/>
                <w:sz w:val="18"/>
                <w:szCs w:val="18"/>
                <w:lang w:val="pt-PT"/>
              </w:rPr>
            </w:pPr>
            <w:r w:rsidRPr="00715FF4">
              <w:rPr>
                <w:rFonts w:ascii="Tahoma" w:hAnsi="Tahoma" w:cs="Tahoma"/>
                <w:sz w:val="18"/>
                <w:szCs w:val="18"/>
                <w:lang w:val="pt-BR"/>
              </w:rPr>
              <w:t>Compartilhar Leads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E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E2"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E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E4"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E5"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E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E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E8" w14:textId="77777777" w:rsidR="008C504A" w:rsidRPr="00F83E68" w:rsidRDefault="008C504A" w:rsidP="00C24FB6">
            <w:pPr>
              <w:pStyle w:val="TableText"/>
              <w:jc w:val="left"/>
              <w:rPr>
                <w:rFonts w:ascii="Tahoma" w:hAnsi="Tahoma" w:cs="Tahoma"/>
                <w:sz w:val="18"/>
                <w:szCs w:val="18"/>
                <w:lang w:val="pt-PT"/>
              </w:rPr>
            </w:pPr>
            <w:r w:rsidRPr="00715FF4">
              <w:rPr>
                <w:rFonts w:ascii="Tahoma" w:hAnsi="Tahoma" w:cs="Tahoma"/>
                <w:sz w:val="18"/>
                <w:szCs w:val="18"/>
                <w:lang w:val="pt-BR"/>
              </w:rPr>
              <w:t>Compartilhar Atividades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E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EA" w14:textId="77777777" w:rsidR="008C504A" w:rsidRPr="00715FF4" w:rsidRDefault="008C504A" w:rsidP="00A73DBD">
            <w:pPr>
              <w:pStyle w:val="TableText"/>
              <w:rPr>
                <w:rFonts w:ascii="Tahoma" w:hAnsi="Tahoma" w:cs="Tahoma"/>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E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EC"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ED"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E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F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F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lang w:val="pt-BR"/>
              </w:rPr>
              <w:t>Criar registros de entidades personalizados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F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F2"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F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F4"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F5"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F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DF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DF8"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Atualizar registros de entidades personalizados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DF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FA"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F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FC"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DFD"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DF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E0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00" w14:textId="77777777" w:rsidR="008C504A" w:rsidRPr="00F83E68" w:rsidRDefault="008C504A" w:rsidP="00C24FB6">
            <w:pPr>
              <w:pStyle w:val="TableText"/>
              <w:jc w:val="left"/>
              <w:rPr>
                <w:rFonts w:ascii="Tahoma" w:hAnsi="Tahoma" w:cs="Tahoma"/>
                <w:sz w:val="18"/>
                <w:szCs w:val="18"/>
                <w:lang w:val="pt-PT"/>
              </w:rPr>
            </w:pPr>
            <w:r w:rsidRPr="00715FF4">
              <w:rPr>
                <w:rFonts w:ascii="Tahoma" w:hAnsi="Tahoma" w:cs="Tahoma"/>
                <w:sz w:val="18"/>
                <w:szCs w:val="18"/>
                <w:lang w:val="pt-BR"/>
              </w:rPr>
              <w:t>Anexar privilégios aos registros de atividades personalizados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0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02"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3</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0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04" w14:textId="77777777" w:rsidR="008C504A" w:rsidRPr="00715FF4" w:rsidRDefault="008C504A"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3</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05"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0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E0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08" w14:textId="77777777" w:rsidR="008C504A" w:rsidRPr="00F83E68" w:rsidRDefault="008C504A" w:rsidP="00AF0014">
            <w:pPr>
              <w:pStyle w:val="TableText"/>
              <w:jc w:val="left"/>
              <w:rPr>
                <w:rFonts w:ascii="Tahoma" w:hAnsi="Tahoma" w:cs="Tahoma"/>
                <w:sz w:val="18"/>
                <w:szCs w:val="18"/>
                <w:lang w:val="pt-PT"/>
              </w:rPr>
            </w:pPr>
            <w:r w:rsidRPr="00715FF4">
              <w:rPr>
                <w:rFonts w:ascii="Tahoma" w:hAnsi="Tahoma" w:cs="Tahoma"/>
                <w:sz w:val="18"/>
                <w:szCs w:val="18"/>
                <w:lang w:val="pt-BR"/>
              </w:rPr>
              <w:t>Anexar privilégios aos registros de entidades personalizados (excluindo os registros de atividades personalizados)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0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0A"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0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0C"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0D"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0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E1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1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Anexar a privilégios aos registros de entidades personalizados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1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12" w14:textId="77777777" w:rsidR="008C504A" w:rsidRPr="00715FF4" w:rsidRDefault="008C504A" w:rsidP="00A73DBD">
            <w:pPr>
              <w:pStyle w:val="TableText"/>
              <w:rPr>
                <w:rFonts w:ascii="Tahoma" w:eastAsia="Times New Roman" w:hAnsi="Tahoma" w:cs="Tahoma"/>
                <w:b/>
                <w:sz w:val="24"/>
                <w:szCs w:val="24"/>
              </w:rP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1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14" w14:textId="77777777" w:rsidR="008C504A" w:rsidRPr="00715FF4" w:rsidRDefault="008C504A" w:rsidP="00877928">
            <w:pPr>
              <w:jc w:val="center"/>
              <w:rPr>
                <w:rFonts w:eastAsia="Times New Roman" w:cs="Tahoma"/>
                <w:b/>
                <w:sz w:val="24"/>
                <w:szCs w:val="24"/>
              </w:rPr>
            </w:pPr>
            <w:r w:rsidRPr="00715FF4">
              <w:rPr>
                <w:rFonts w:eastAsia="Calibri" w:cs="Segoe UI"/>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15" w14:textId="77777777" w:rsidR="008C504A" w:rsidRPr="00715FF4" w:rsidRDefault="008C504A"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1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E1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18"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Excluir registros de entidades personalizados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1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1A"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1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1C"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1D"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1E"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E2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20"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Atribuir registros de entidades personalizados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21"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22"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23"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24"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25"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26" w14:textId="77777777" w:rsidR="008C504A" w:rsidRPr="00715FF4" w:rsidRDefault="008C504A" w:rsidP="00A73DBD">
            <w:pPr>
              <w:pStyle w:val="TableText"/>
              <w:rPr>
                <w:rFonts w:ascii="Tahoma" w:eastAsia="Times New Roman" w:hAnsi="Tahoma" w:cs="Tahoma"/>
                <w:b/>
                <w:sz w:val="24"/>
                <w:szCs w:val="24"/>
              </w:rPr>
            </w:pPr>
          </w:p>
        </w:tc>
      </w:tr>
      <w:tr w:rsidR="008C504A" w:rsidRPr="00715FF4" w14:paraId="45A54E2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28" w14:textId="77777777" w:rsidR="008C504A" w:rsidRPr="00F83E68" w:rsidRDefault="008C504A" w:rsidP="00A73DBD">
            <w:pPr>
              <w:pStyle w:val="TableText"/>
              <w:jc w:val="left"/>
              <w:rPr>
                <w:rFonts w:ascii="Tahoma" w:hAnsi="Tahoma" w:cs="Tahoma"/>
                <w:sz w:val="18"/>
                <w:szCs w:val="18"/>
                <w:lang w:val="pt-PT"/>
              </w:rPr>
            </w:pPr>
            <w:r w:rsidRPr="00715FF4">
              <w:rPr>
                <w:rFonts w:ascii="Tahoma" w:hAnsi="Tahoma" w:cs="Tahoma"/>
                <w:sz w:val="18"/>
                <w:szCs w:val="18"/>
                <w:lang w:val="pt-BR"/>
              </w:rPr>
              <w:t>Compartilhar registros de entidades personalizados usando os clientes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29"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2A" w14:textId="77777777" w:rsidR="008C504A" w:rsidRPr="00F83E68" w:rsidRDefault="008C504A"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2B" w14:textId="77777777" w:rsidR="008C504A" w:rsidRPr="00715FF4" w:rsidRDefault="008C504A" w:rsidP="008C504A">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2C" w14:textId="77777777" w:rsidR="008C504A" w:rsidRPr="00715FF4" w:rsidRDefault="008C504A"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2D" w14:textId="77777777" w:rsidR="008C504A" w:rsidRPr="00715FF4" w:rsidRDefault="008C504A" w:rsidP="008C504A">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2E" w14:textId="77777777" w:rsidR="008C504A" w:rsidRPr="00715FF4" w:rsidRDefault="008C504A" w:rsidP="00A73DBD">
            <w:pPr>
              <w:pStyle w:val="TableText"/>
              <w:rPr>
                <w:rFonts w:ascii="Tahoma" w:eastAsia="Times New Roman" w:hAnsi="Tahoma" w:cs="Tahoma"/>
                <w:b/>
                <w:sz w:val="24"/>
                <w:szCs w:val="24"/>
              </w:rPr>
            </w:pPr>
          </w:p>
        </w:tc>
      </w:tr>
      <w:tr w:rsidR="006F169F" w:rsidRPr="00715FF4" w14:paraId="45A54E3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30" w14:textId="77777777" w:rsidR="006F169F" w:rsidRPr="00715FF4" w:rsidRDefault="006F169F" w:rsidP="00A73DBD">
            <w:pPr>
              <w:pStyle w:val="TableText"/>
              <w:jc w:val="left"/>
              <w:rPr>
                <w:rFonts w:ascii="Tahoma" w:hAnsi="Tahoma" w:cs="Tahoma"/>
                <w:sz w:val="18"/>
                <w:szCs w:val="18"/>
              </w:rPr>
            </w:pPr>
            <w:r w:rsidRPr="00715FF4">
              <w:rPr>
                <w:rFonts w:ascii="Tahoma" w:hAnsi="Tahoma" w:cs="Tahoma"/>
                <w:sz w:val="18"/>
                <w:szCs w:val="18"/>
                <w:lang w:val="pt-BR"/>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31"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32"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33"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34"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35" w14:textId="77777777" w:rsidR="006F169F" w:rsidRPr="00715FF4" w:rsidRDefault="006F169F"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36" w14:textId="77777777" w:rsidR="006F169F" w:rsidRPr="00715FF4" w:rsidRDefault="006F169F" w:rsidP="00A73DBD">
            <w:pPr>
              <w:pStyle w:val="TableText"/>
              <w:rPr>
                <w:rFonts w:ascii="Tahoma" w:eastAsia="Times New Roman" w:hAnsi="Tahoma" w:cs="Tahoma"/>
                <w:b/>
                <w:sz w:val="24"/>
                <w:szCs w:val="24"/>
              </w:rPr>
            </w:pPr>
          </w:p>
        </w:tc>
      </w:tr>
      <w:tr w:rsidR="006F169F" w:rsidRPr="00715FF4" w14:paraId="45A54E3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38" w14:textId="77777777" w:rsidR="006F169F" w:rsidRPr="00F83E68" w:rsidRDefault="006F169F" w:rsidP="00A73DBD">
            <w:pPr>
              <w:pStyle w:val="TableText"/>
              <w:jc w:val="left"/>
              <w:rPr>
                <w:rFonts w:ascii="Tahoma" w:hAnsi="Tahoma" w:cs="Tahoma"/>
                <w:sz w:val="18"/>
                <w:szCs w:val="18"/>
                <w:lang w:val="pt-PT"/>
              </w:rPr>
            </w:pPr>
            <w:r w:rsidRPr="00715FF4">
              <w:rPr>
                <w:rFonts w:ascii="Tahoma" w:hAnsi="Tahoma" w:cs="Tahoma"/>
                <w:sz w:val="18"/>
                <w:szCs w:val="18"/>
                <w:lang w:val="pt-BR"/>
              </w:rPr>
              <w:t>Criar Consultas de “Localização Avançada”</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39" w14:textId="77777777" w:rsidR="006F169F" w:rsidRPr="00F83E68" w:rsidRDefault="006F169F"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3A"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3B"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3C"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3D" w14:textId="77777777" w:rsidR="006F169F" w:rsidRPr="00715FF4" w:rsidRDefault="006F169F"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3E" w14:textId="77777777" w:rsidR="006F169F" w:rsidRPr="00715FF4" w:rsidRDefault="006F169F" w:rsidP="00A73DBD">
            <w:pPr>
              <w:pStyle w:val="TableText"/>
              <w:rPr>
                <w:rFonts w:ascii="Tahoma" w:eastAsia="Times New Roman" w:hAnsi="Tahoma" w:cs="Tahoma"/>
                <w:b/>
                <w:sz w:val="24"/>
                <w:szCs w:val="24"/>
              </w:rPr>
            </w:pPr>
          </w:p>
        </w:tc>
      </w:tr>
      <w:tr w:rsidR="006F169F" w:rsidRPr="00715FF4" w14:paraId="45A54E4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40" w14:textId="77777777" w:rsidR="006F169F" w:rsidRPr="00F83E68" w:rsidRDefault="006F169F" w:rsidP="00A73DBD">
            <w:pPr>
              <w:pStyle w:val="TableText"/>
              <w:jc w:val="left"/>
              <w:rPr>
                <w:rFonts w:ascii="Tahoma" w:hAnsi="Tahoma" w:cs="Tahoma"/>
                <w:sz w:val="18"/>
                <w:szCs w:val="18"/>
                <w:lang w:val="pt-PT"/>
              </w:rPr>
            </w:pPr>
            <w:r w:rsidRPr="00715FF4">
              <w:rPr>
                <w:rFonts w:ascii="Tahoma" w:hAnsi="Tahoma" w:cs="Tahoma"/>
                <w:sz w:val="18"/>
                <w:szCs w:val="18"/>
                <w:lang w:val="pt-BR"/>
              </w:rPr>
              <w:t>Salvar Consultas de “Localização Avançada”</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41" w14:textId="77777777" w:rsidR="006F169F" w:rsidRPr="00F83E68" w:rsidRDefault="006F169F"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42"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43"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44"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45" w14:textId="77777777" w:rsidR="006F169F" w:rsidRPr="00715FF4" w:rsidRDefault="006F169F"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46" w14:textId="77777777" w:rsidR="006F169F" w:rsidRPr="00715FF4" w:rsidRDefault="006F169F" w:rsidP="00A73DBD">
            <w:pPr>
              <w:pStyle w:val="TableText"/>
              <w:rPr>
                <w:rFonts w:ascii="Tahoma" w:eastAsia="Times New Roman" w:hAnsi="Tahoma" w:cs="Tahoma"/>
                <w:b/>
                <w:sz w:val="24"/>
                <w:szCs w:val="24"/>
              </w:rPr>
            </w:pPr>
          </w:p>
        </w:tc>
      </w:tr>
      <w:tr w:rsidR="006F169F" w:rsidRPr="00715FF4" w14:paraId="45A54E4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48" w14:textId="77777777" w:rsidR="006F169F" w:rsidRPr="00715FF4" w:rsidRDefault="006F169F" w:rsidP="00A73DBD">
            <w:pPr>
              <w:pStyle w:val="TableText"/>
              <w:jc w:val="left"/>
              <w:rPr>
                <w:rFonts w:ascii="Tahoma" w:hAnsi="Tahoma" w:cs="Tahoma"/>
                <w:sz w:val="18"/>
                <w:szCs w:val="18"/>
              </w:rPr>
            </w:pPr>
            <w:r w:rsidRPr="00715FF4">
              <w:rPr>
                <w:rFonts w:ascii="Tahoma" w:hAnsi="Tahoma" w:cs="Tahoma"/>
                <w:sz w:val="18"/>
                <w:szCs w:val="18"/>
                <w:lang w:val="pt-BR"/>
              </w:rPr>
              <w:t>Exibições Pessoais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49"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4A"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4B"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4C"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4D" w14:textId="77777777" w:rsidR="006F169F" w:rsidRPr="00715FF4" w:rsidRDefault="006F169F"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4E" w14:textId="77777777" w:rsidR="006F169F" w:rsidRPr="00715FF4" w:rsidRDefault="006F169F" w:rsidP="00A73DBD">
            <w:pPr>
              <w:pStyle w:val="TableText"/>
              <w:rPr>
                <w:rFonts w:ascii="Tahoma" w:eastAsia="Times New Roman" w:hAnsi="Tahoma" w:cs="Tahoma"/>
                <w:b/>
                <w:sz w:val="24"/>
                <w:szCs w:val="24"/>
              </w:rPr>
            </w:pPr>
          </w:p>
        </w:tc>
      </w:tr>
      <w:tr w:rsidR="006F169F" w:rsidRPr="00715FF4" w14:paraId="45A54E5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50" w14:textId="77777777" w:rsidR="006F169F" w:rsidRPr="00715FF4" w:rsidRDefault="006F169F" w:rsidP="00A73DBD">
            <w:pPr>
              <w:pStyle w:val="TableText"/>
              <w:jc w:val="left"/>
              <w:rPr>
                <w:rFonts w:ascii="Tahoma" w:hAnsi="Tahoma" w:cs="Tahoma"/>
                <w:sz w:val="18"/>
                <w:szCs w:val="18"/>
              </w:rPr>
            </w:pPr>
            <w:r w:rsidRPr="00715FF4">
              <w:rPr>
                <w:rFonts w:ascii="Tahoma" w:hAnsi="Tahoma" w:cs="Tahoma"/>
                <w:sz w:val="18"/>
                <w:szCs w:val="18"/>
                <w:lang w:val="pt-BR"/>
              </w:rPr>
              <w:t>Criar Painel do Sistema</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51"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tcPr>
          <w:p w14:paraId="45A54E52"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53"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54"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55" w14:textId="77777777" w:rsidR="006F169F" w:rsidRPr="00715FF4" w:rsidRDefault="006F169F" w:rsidP="006F169F">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56" w14:textId="77777777" w:rsidR="006F169F" w:rsidRPr="00715FF4" w:rsidRDefault="006F169F" w:rsidP="00A73DBD">
            <w:pPr>
              <w:pStyle w:val="TableText"/>
              <w:rPr>
                <w:rFonts w:ascii="Tahoma" w:eastAsia="Times New Roman" w:hAnsi="Tahoma" w:cs="Tahoma"/>
                <w:b/>
                <w:sz w:val="24"/>
                <w:szCs w:val="24"/>
              </w:rPr>
            </w:pPr>
          </w:p>
        </w:tc>
      </w:tr>
      <w:tr w:rsidR="006F169F" w:rsidRPr="00715FF4" w14:paraId="45A54E5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58" w14:textId="77777777" w:rsidR="006F169F" w:rsidRPr="00715FF4" w:rsidRDefault="006F169F" w:rsidP="00A73DBD">
            <w:pPr>
              <w:pStyle w:val="TableText"/>
              <w:jc w:val="left"/>
              <w:rPr>
                <w:rFonts w:ascii="Tahoma" w:hAnsi="Tahoma" w:cs="Tahoma"/>
                <w:sz w:val="18"/>
                <w:szCs w:val="18"/>
              </w:rPr>
            </w:pPr>
            <w:r w:rsidRPr="00715FF4">
              <w:rPr>
                <w:rFonts w:ascii="Tahoma" w:hAnsi="Tahoma" w:cs="Tahoma"/>
                <w:sz w:val="18"/>
                <w:szCs w:val="18"/>
                <w:lang w:val="pt-BR"/>
              </w:rPr>
              <w:t>Compartilhar Painel do Sistema</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59"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tcPr>
          <w:p w14:paraId="45A54E5A"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5B"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5C"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5D" w14:textId="77777777" w:rsidR="006F169F" w:rsidRPr="00715FF4" w:rsidRDefault="006F169F" w:rsidP="006F169F">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5E" w14:textId="77777777" w:rsidR="006F169F" w:rsidRPr="00715FF4" w:rsidRDefault="006F169F" w:rsidP="00A73DBD">
            <w:pPr>
              <w:pStyle w:val="TableText"/>
              <w:rPr>
                <w:rFonts w:ascii="Tahoma" w:eastAsia="Times New Roman" w:hAnsi="Tahoma" w:cs="Tahoma"/>
                <w:b/>
                <w:sz w:val="24"/>
                <w:szCs w:val="24"/>
              </w:rPr>
            </w:pPr>
          </w:p>
        </w:tc>
      </w:tr>
      <w:tr w:rsidR="006F169F" w:rsidRPr="00715FF4" w14:paraId="45A54E6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60" w14:textId="77777777" w:rsidR="006F169F" w:rsidRPr="00715FF4" w:rsidRDefault="006F169F" w:rsidP="00A73DBD">
            <w:pPr>
              <w:pStyle w:val="TableText"/>
              <w:jc w:val="left"/>
              <w:rPr>
                <w:rFonts w:ascii="Tahoma" w:hAnsi="Tahoma" w:cs="Tahoma"/>
                <w:sz w:val="18"/>
                <w:szCs w:val="18"/>
              </w:rPr>
            </w:pPr>
            <w:r w:rsidRPr="00715FF4">
              <w:rPr>
                <w:rFonts w:ascii="Tahoma" w:hAnsi="Tahoma" w:cs="Tahoma"/>
                <w:sz w:val="18"/>
                <w:szCs w:val="18"/>
                <w:lang w:val="pt-BR"/>
              </w:rPr>
              <w:t>Criar Painel pessoal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61"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62"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63"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64"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65" w14:textId="77777777" w:rsidR="006F169F" w:rsidRPr="00715FF4" w:rsidRDefault="006F169F"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66" w14:textId="77777777" w:rsidR="006F169F" w:rsidRPr="00715FF4" w:rsidRDefault="006F169F" w:rsidP="00A73DBD">
            <w:pPr>
              <w:pStyle w:val="TableText"/>
              <w:rPr>
                <w:rFonts w:ascii="Tahoma" w:eastAsia="Times New Roman" w:hAnsi="Tahoma" w:cs="Tahoma"/>
                <w:b/>
                <w:sz w:val="24"/>
                <w:szCs w:val="24"/>
              </w:rPr>
            </w:pPr>
          </w:p>
        </w:tc>
      </w:tr>
      <w:tr w:rsidR="006F169F" w:rsidRPr="00715FF4" w14:paraId="45A54E6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68" w14:textId="77777777" w:rsidR="006F169F" w:rsidRPr="00715FF4" w:rsidRDefault="006F169F" w:rsidP="00A73DBD">
            <w:pPr>
              <w:pStyle w:val="TableText"/>
              <w:jc w:val="left"/>
              <w:rPr>
                <w:rFonts w:ascii="Tahoma" w:hAnsi="Tahoma" w:cs="Tahoma"/>
                <w:sz w:val="18"/>
                <w:szCs w:val="18"/>
              </w:rPr>
            </w:pPr>
            <w:r w:rsidRPr="00715FF4">
              <w:rPr>
                <w:rFonts w:ascii="Tahoma" w:hAnsi="Tahoma" w:cs="Tahoma"/>
                <w:sz w:val="18"/>
                <w:szCs w:val="18"/>
                <w:lang w:val="pt-BR"/>
              </w:rPr>
              <w:t>Compartilhar Painel pessoal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69"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6A"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6B"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6C"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6D" w14:textId="77777777" w:rsidR="006F169F" w:rsidRPr="00715FF4" w:rsidRDefault="006F169F"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6E" w14:textId="77777777" w:rsidR="006F169F" w:rsidRPr="00715FF4" w:rsidRDefault="006F169F" w:rsidP="00A73DBD">
            <w:pPr>
              <w:pStyle w:val="TableText"/>
              <w:rPr>
                <w:rFonts w:ascii="Tahoma" w:eastAsia="Times New Roman" w:hAnsi="Tahoma" w:cs="Tahoma"/>
                <w:b/>
                <w:sz w:val="24"/>
                <w:szCs w:val="24"/>
              </w:rPr>
            </w:pPr>
          </w:p>
        </w:tc>
      </w:tr>
      <w:tr w:rsidR="006F169F" w:rsidRPr="00715FF4" w14:paraId="45A54E7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70" w14:textId="77777777" w:rsidR="006F169F" w:rsidRPr="00715FF4" w:rsidRDefault="006F169F" w:rsidP="00A73DBD">
            <w:pPr>
              <w:pStyle w:val="TableText"/>
              <w:jc w:val="left"/>
              <w:rPr>
                <w:rFonts w:ascii="Tahoma" w:hAnsi="Tahoma" w:cs="Tahoma"/>
                <w:sz w:val="18"/>
                <w:szCs w:val="18"/>
              </w:rPr>
            </w:pPr>
            <w:r w:rsidRPr="00715FF4">
              <w:rPr>
                <w:rFonts w:ascii="Tahoma" w:hAnsi="Tahoma" w:cs="Tahoma"/>
                <w:sz w:val="18"/>
                <w:szCs w:val="18"/>
                <w:lang w:val="pt-BR"/>
              </w:rPr>
              <w:t>Criar Fluxo de Trabalho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71"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72"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73"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74"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75" w14:textId="77777777" w:rsidR="006F169F" w:rsidRPr="00715FF4" w:rsidRDefault="006F169F" w:rsidP="006F169F">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76" w14:textId="77777777" w:rsidR="006F169F" w:rsidRPr="00715FF4" w:rsidRDefault="006F169F" w:rsidP="00A73DBD">
            <w:pPr>
              <w:pStyle w:val="TableText"/>
              <w:rPr>
                <w:rFonts w:ascii="Tahoma" w:eastAsia="Times New Roman" w:hAnsi="Tahoma" w:cs="Tahoma"/>
                <w:b/>
                <w:sz w:val="24"/>
                <w:szCs w:val="24"/>
              </w:rPr>
            </w:pPr>
          </w:p>
        </w:tc>
      </w:tr>
      <w:tr w:rsidR="006F169F" w:rsidRPr="00715FF4" w14:paraId="45A54E7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78" w14:textId="77777777" w:rsidR="006F169F" w:rsidRPr="00715FF4" w:rsidRDefault="006F169F" w:rsidP="00A73DBD">
            <w:pPr>
              <w:pStyle w:val="TableText"/>
              <w:jc w:val="left"/>
              <w:rPr>
                <w:rFonts w:ascii="Tahoma" w:hAnsi="Tahoma" w:cs="Tahoma"/>
                <w:sz w:val="18"/>
                <w:szCs w:val="18"/>
              </w:rPr>
            </w:pPr>
            <w:r w:rsidRPr="00715FF4">
              <w:rPr>
                <w:rFonts w:ascii="Tahoma" w:hAnsi="Tahoma" w:cs="Tahoma"/>
                <w:sz w:val="18"/>
                <w:szCs w:val="18"/>
                <w:lang w:val="pt-BR"/>
              </w:rPr>
              <w:t>Atualizar Fluxo de Trabalho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79"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7A"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7B"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7C"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7D" w14:textId="77777777" w:rsidR="006F169F" w:rsidRPr="00715FF4" w:rsidRDefault="006F169F" w:rsidP="006F169F">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7E" w14:textId="77777777" w:rsidR="006F169F" w:rsidRPr="00715FF4" w:rsidRDefault="006F169F" w:rsidP="00A73DBD">
            <w:pPr>
              <w:pStyle w:val="TableText"/>
              <w:rPr>
                <w:rFonts w:ascii="Tahoma" w:eastAsia="Times New Roman" w:hAnsi="Tahoma" w:cs="Tahoma"/>
                <w:b/>
                <w:sz w:val="24"/>
                <w:szCs w:val="24"/>
              </w:rPr>
            </w:pPr>
          </w:p>
        </w:tc>
      </w:tr>
      <w:tr w:rsidR="006F169F" w:rsidRPr="00715FF4" w14:paraId="45A54E8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80" w14:textId="77777777" w:rsidR="006F169F" w:rsidRPr="00F83E68" w:rsidRDefault="006F169F" w:rsidP="00A73DBD">
            <w:pPr>
              <w:pStyle w:val="TableText"/>
              <w:jc w:val="left"/>
              <w:rPr>
                <w:rFonts w:ascii="Tahoma" w:hAnsi="Tahoma" w:cs="Tahoma"/>
                <w:sz w:val="18"/>
                <w:szCs w:val="18"/>
                <w:lang w:val="pt-PT"/>
              </w:rPr>
            </w:pPr>
            <w:r w:rsidRPr="00715FF4">
              <w:rPr>
                <w:rFonts w:ascii="Tahoma" w:hAnsi="Tahoma" w:cs="Tahoma"/>
                <w:sz w:val="18"/>
                <w:szCs w:val="18"/>
                <w:lang w:val="pt-BR"/>
              </w:rPr>
              <w:t>Executar um fluxo de trabalho automatizado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81" w14:textId="77777777" w:rsidR="006F169F" w:rsidRPr="00F83E68" w:rsidRDefault="006F169F"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tcPr>
          <w:p w14:paraId="45A54E82" w14:textId="77777777" w:rsidR="006F169F" w:rsidRPr="00715FF4" w:rsidRDefault="006F169F"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sz w:val="24"/>
                <w:vertAlign w:val="superscript"/>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83"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84" w14:textId="77777777" w:rsidR="006F169F" w:rsidRPr="00715FF4" w:rsidRDefault="006F169F"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sz w:val="24"/>
                <w:vertAlign w:val="superscript"/>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85" w14:textId="77777777" w:rsidR="006F169F" w:rsidRPr="00715FF4" w:rsidRDefault="006F169F" w:rsidP="006F169F">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86" w14:textId="77777777" w:rsidR="006F169F" w:rsidRPr="00715FF4" w:rsidRDefault="006F169F" w:rsidP="00A73DBD">
            <w:pPr>
              <w:pStyle w:val="TableText"/>
              <w:rPr>
                <w:rFonts w:ascii="Tahoma" w:eastAsia="Times New Roman" w:hAnsi="Tahoma" w:cs="Tahoma"/>
                <w:b/>
                <w:sz w:val="24"/>
                <w:szCs w:val="24"/>
              </w:rPr>
            </w:pPr>
          </w:p>
        </w:tc>
      </w:tr>
      <w:tr w:rsidR="006F169F" w:rsidRPr="00715FF4" w14:paraId="45A54E8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88" w14:textId="77777777" w:rsidR="006F169F" w:rsidRPr="00F83E68" w:rsidRDefault="006F169F" w:rsidP="00A73DBD">
            <w:pPr>
              <w:pStyle w:val="TableText"/>
              <w:jc w:val="left"/>
              <w:rPr>
                <w:rFonts w:ascii="Tahoma" w:hAnsi="Tahoma" w:cs="Tahoma"/>
                <w:sz w:val="18"/>
                <w:szCs w:val="18"/>
                <w:lang w:val="pt-PT"/>
              </w:rPr>
            </w:pPr>
            <w:r w:rsidRPr="00715FF4">
              <w:rPr>
                <w:rFonts w:ascii="Tahoma" w:hAnsi="Tahoma" w:cs="Tahoma"/>
                <w:sz w:val="18"/>
                <w:szCs w:val="18"/>
                <w:lang w:val="pt-BR"/>
              </w:rPr>
              <w:t>Executar um fluxo de trabalho sob demanda</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89" w14:textId="77777777" w:rsidR="006F169F" w:rsidRPr="00F83E68" w:rsidRDefault="006F169F"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tcPr>
          <w:p w14:paraId="45A54E8A" w14:textId="77777777" w:rsidR="006F169F" w:rsidRPr="00F83E68" w:rsidRDefault="006F169F"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8B"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8C"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8D" w14:textId="77777777" w:rsidR="006F169F" w:rsidRPr="00715FF4" w:rsidRDefault="006F169F" w:rsidP="006F169F">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8E" w14:textId="77777777" w:rsidR="006F169F" w:rsidRPr="00715FF4" w:rsidRDefault="006F169F" w:rsidP="00A73DBD">
            <w:pPr>
              <w:pStyle w:val="TableText"/>
              <w:rPr>
                <w:rFonts w:ascii="Tahoma" w:eastAsia="Times New Roman" w:hAnsi="Tahoma" w:cs="Tahoma"/>
                <w:b/>
                <w:sz w:val="24"/>
                <w:szCs w:val="24"/>
              </w:rPr>
            </w:pPr>
          </w:p>
        </w:tc>
      </w:tr>
      <w:tr w:rsidR="006F169F" w:rsidRPr="00715FF4" w14:paraId="45A54E9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90" w14:textId="77777777" w:rsidR="006F169F" w:rsidRPr="00715FF4" w:rsidRDefault="006F169F" w:rsidP="00A73DBD">
            <w:pPr>
              <w:pStyle w:val="TableText"/>
              <w:jc w:val="left"/>
              <w:rPr>
                <w:rFonts w:ascii="Tahoma" w:hAnsi="Tahoma" w:cs="Tahoma"/>
                <w:sz w:val="18"/>
                <w:szCs w:val="18"/>
              </w:rPr>
            </w:pPr>
            <w:r w:rsidRPr="00715FF4">
              <w:rPr>
                <w:rFonts w:ascii="Tahoma" w:hAnsi="Tahoma" w:cs="Tahoma"/>
                <w:sz w:val="18"/>
                <w:szCs w:val="18"/>
                <w:lang w:val="pt-BR"/>
              </w:rPr>
              <w:t>Criar Caixa de Diálogo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91"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92"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93"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94"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95" w14:textId="77777777" w:rsidR="006F169F" w:rsidRPr="00715FF4" w:rsidRDefault="006F169F" w:rsidP="006F169F">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96" w14:textId="77777777" w:rsidR="006F169F" w:rsidRPr="00715FF4" w:rsidRDefault="006F169F" w:rsidP="00A73DBD">
            <w:pPr>
              <w:pStyle w:val="TableText"/>
              <w:rPr>
                <w:rFonts w:ascii="Tahoma" w:eastAsia="Times New Roman" w:hAnsi="Tahoma" w:cs="Tahoma"/>
                <w:b/>
                <w:sz w:val="24"/>
                <w:szCs w:val="24"/>
              </w:rPr>
            </w:pPr>
          </w:p>
        </w:tc>
      </w:tr>
      <w:tr w:rsidR="006F169F" w:rsidRPr="00715FF4" w14:paraId="45A54E9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98" w14:textId="77777777" w:rsidR="006F169F" w:rsidRPr="00715FF4" w:rsidRDefault="006F169F" w:rsidP="00A73DBD">
            <w:pPr>
              <w:pStyle w:val="TableText"/>
              <w:jc w:val="left"/>
              <w:rPr>
                <w:rFonts w:ascii="Tahoma" w:hAnsi="Tahoma" w:cs="Tahoma"/>
                <w:sz w:val="18"/>
                <w:szCs w:val="18"/>
              </w:rPr>
            </w:pPr>
            <w:r w:rsidRPr="00715FF4">
              <w:rPr>
                <w:rFonts w:ascii="Tahoma" w:hAnsi="Tahoma" w:cs="Tahoma"/>
                <w:sz w:val="18"/>
                <w:szCs w:val="18"/>
                <w:lang w:val="pt-BR"/>
              </w:rPr>
              <w:t>Atualizar Caixa de Diálogo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99"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9A"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9B"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9C"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9D" w14:textId="77777777" w:rsidR="006F169F" w:rsidRPr="00715FF4" w:rsidRDefault="006F169F" w:rsidP="006F169F">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9E" w14:textId="77777777" w:rsidR="006F169F" w:rsidRPr="00715FF4" w:rsidRDefault="006F169F" w:rsidP="00A73DBD">
            <w:pPr>
              <w:pStyle w:val="TableText"/>
              <w:rPr>
                <w:rFonts w:ascii="Tahoma" w:eastAsia="Times New Roman" w:hAnsi="Tahoma" w:cs="Tahoma"/>
                <w:b/>
                <w:sz w:val="24"/>
                <w:szCs w:val="24"/>
              </w:rPr>
            </w:pPr>
          </w:p>
        </w:tc>
      </w:tr>
      <w:tr w:rsidR="006F169F" w:rsidRPr="00715FF4" w14:paraId="45A54EA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A0" w14:textId="77777777" w:rsidR="006F169F" w:rsidRPr="00715FF4" w:rsidRDefault="006F169F" w:rsidP="00A73DBD">
            <w:pPr>
              <w:pStyle w:val="TableText"/>
              <w:jc w:val="left"/>
              <w:rPr>
                <w:rFonts w:ascii="Tahoma" w:hAnsi="Tahoma" w:cs="Tahoma"/>
                <w:sz w:val="18"/>
                <w:szCs w:val="18"/>
              </w:rPr>
            </w:pPr>
            <w:r w:rsidRPr="00715FF4">
              <w:rPr>
                <w:rFonts w:ascii="Tahoma" w:hAnsi="Tahoma" w:cs="Tahoma"/>
                <w:sz w:val="18"/>
                <w:szCs w:val="18"/>
                <w:lang w:val="pt-BR"/>
              </w:rPr>
              <w:t>Iniciar Caixa de Diálogo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A1"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tcPr>
          <w:p w14:paraId="45A54EA2" w14:textId="77777777" w:rsidR="006F169F" w:rsidRPr="00715FF4" w:rsidRDefault="006F169F"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sz w:val="24"/>
                <w:vertAlign w:val="superscript"/>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A3"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A4" w14:textId="77777777" w:rsidR="006F169F" w:rsidRPr="00715FF4" w:rsidRDefault="006F169F"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sz w:val="24"/>
                <w:vertAlign w:val="superscript"/>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A5" w14:textId="77777777" w:rsidR="006F169F" w:rsidRPr="00715FF4" w:rsidRDefault="006F169F" w:rsidP="006F169F">
            <w:pPr>
              <w:jc w:val="cente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A6" w14:textId="77777777" w:rsidR="006F169F" w:rsidRPr="00715FF4" w:rsidRDefault="006F169F" w:rsidP="00A73DBD">
            <w:pPr>
              <w:pStyle w:val="TableText"/>
              <w:rPr>
                <w:rFonts w:ascii="Tahoma" w:eastAsia="Times New Roman" w:hAnsi="Tahoma" w:cs="Tahoma"/>
                <w:b/>
                <w:sz w:val="24"/>
                <w:szCs w:val="24"/>
              </w:rPr>
            </w:pPr>
          </w:p>
        </w:tc>
      </w:tr>
      <w:tr w:rsidR="006F169F" w:rsidRPr="00715FF4" w14:paraId="45A54EA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A8" w14:textId="77777777" w:rsidR="006F169F" w:rsidRPr="00715FF4" w:rsidRDefault="006F169F" w:rsidP="00A73DBD">
            <w:pPr>
              <w:pStyle w:val="TableText"/>
              <w:jc w:val="left"/>
              <w:rPr>
                <w:rFonts w:ascii="Tahoma" w:hAnsi="Tahoma" w:cs="Tahoma"/>
                <w:sz w:val="18"/>
                <w:szCs w:val="18"/>
              </w:rPr>
            </w:pPr>
            <w:r w:rsidRPr="00715FF4">
              <w:rPr>
                <w:rFonts w:ascii="Tahoma" w:hAnsi="Tahoma" w:cs="Tahoma"/>
                <w:sz w:val="18"/>
                <w:szCs w:val="18"/>
                <w:lang w:val="pt-BR"/>
              </w:rPr>
              <w:t>Criar Relatório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A9"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AA"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AB"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AC"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AD" w14:textId="77777777" w:rsidR="006F169F" w:rsidRPr="00715FF4" w:rsidRDefault="006F169F"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AE" w14:textId="77777777" w:rsidR="006F169F" w:rsidRPr="00715FF4" w:rsidRDefault="006F169F" w:rsidP="00A73DBD">
            <w:pPr>
              <w:pStyle w:val="TableText"/>
              <w:rPr>
                <w:rFonts w:ascii="Tahoma" w:eastAsia="Times New Roman" w:hAnsi="Tahoma" w:cs="Tahoma"/>
                <w:b/>
                <w:sz w:val="24"/>
                <w:szCs w:val="24"/>
              </w:rPr>
            </w:pPr>
          </w:p>
        </w:tc>
      </w:tr>
      <w:tr w:rsidR="006F169F" w:rsidRPr="00715FF4" w14:paraId="45A54EB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B0" w14:textId="77777777" w:rsidR="006F169F" w:rsidRPr="00715FF4" w:rsidRDefault="006F169F" w:rsidP="00A73DBD">
            <w:pPr>
              <w:pStyle w:val="TableText"/>
              <w:jc w:val="left"/>
              <w:rPr>
                <w:rFonts w:ascii="Tahoma" w:hAnsi="Tahoma" w:cs="Tahoma"/>
                <w:sz w:val="18"/>
                <w:szCs w:val="18"/>
              </w:rPr>
            </w:pPr>
            <w:r w:rsidRPr="00715FF4">
              <w:rPr>
                <w:rFonts w:ascii="Tahoma" w:hAnsi="Tahoma" w:cs="Tahoma"/>
                <w:sz w:val="18"/>
                <w:szCs w:val="18"/>
                <w:lang w:val="pt-BR"/>
              </w:rPr>
              <w:t>Executar Relatório</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B1"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B2"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B3"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B4"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B5" w14:textId="77777777" w:rsidR="006F169F" w:rsidRPr="00715FF4" w:rsidRDefault="006F169F"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B6" w14:textId="77777777" w:rsidR="006F169F" w:rsidRPr="00715FF4" w:rsidRDefault="006F169F" w:rsidP="00A73DBD">
            <w:pPr>
              <w:pStyle w:val="TableText"/>
              <w:rPr>
                <w:rFonts w:ascii="Tahoma" w:eastAsia="Times New Roman" w:hAnsi="Tahoma" w:cs="Tahoma"/>
                <w:b/>
                <w:sz w:val="24"/>
                <w:szCs w:val="24"/>
              </w:rPr>
            </w:pPr>
          </w:p>
        </w:tc>
      </w:tr>
      <w:tr w:rsidR="006F169F" w:rsidRPr="00715FF4" w14:paraId="45A54EB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B8" w14:textId="77777777" w:rsidR="006F169F" w:rsidRPr="00715FF4" w:rsidRDefault="006F169F" w:rsidP="00A73DBD">
            <w:pPr>
              <w:pStyle w:val="TableText"/>
              <w:jc w:val="left"/>
              <w:rPr>
                <w:rFonts w:ascii="Tahoma" w:hAnsi="Tahoma" w:cs="Tahoma"/>
                <w:sz w:val="18"/>
                <w:szCs w:val="18"/>
              </w:rPr>
            </w:pPr>
            <w:r w:rsidRPr="00715FF4">
              <w:rPr>
                <w:rFonts w:ascii="Tahoma" w:hAnsi="Tahoma" w:cs="Tahoma"/>
                <w:sz w:val="18"/>
                <w:szCs w:val="18"/>
                <w:lang w:val="pt-BR"/>
              </w:rPr>
              <w:t>Executar Mala Direta</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B9"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BA"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BB"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BC"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BD" w14:textId="77777777" w:rsidR="006F169F" w:rsidRPr="00715FF4" w:rsidRDefault="006F169F" w:rsidP="00A73DBD">
            <w:pPr>
              <w:pStyle w:val="TableText"/>
              <w:rPr>
                <w:rFonts w:ascii="Tahoma" w:eastAsia="Times New Roman" w:hAnsi="Tahoma" w:cs="Tahoma"/>
                <w:b/>
                <w:sz w:val="24"/>
                <w:szCs w:val="24"/>
              </w:rP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BE" w14:textId="77777777" w:rsidR="006F169F" w:rsidRPr="00715FF4" w:rsidRDefault="006F169F" w:rsidP="00A73DBD">
            <w:pPr>
              <w:pStyle w:val="TableText"/>
              <w:rPr>
                <w:rFonts w:ascii="Tahoma" w:eastAsia="Times New Roman" w:hAnsi="Tahoma" w:cs="Tahoma"/>
                <w:b/>
                <w:sz w:val="24"/>
                <w:szCs w:val="24"/>
              </w:rPr>
            </w:pPr>
          </w:p>
        </w:tc>
      </w:tr>
      <w:tr w:rsidR="006F169F" w:rsidRPr="00715FF4" w14:paraId="45A54EC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C0" w14:textId="77777777" w:rsidR="006F169F" w:rsidRPr="00F83E68" w:rsidRDefault="006F169F" w:rsidP="00A73DBD">
            <w:pPr>
              <w:pStyle w:val="TableText"/>
              <w:jc w:val="left"/>
              <w:rPr>
                <w:rFonts w:ascii="Tahoma" w:hAnsi="Tahoma" w:cs="Tahoma"/>
                <w:sz w:val="18"/>
                <w:szCs w:val="18"/>
                <w:lang w:val="pt-PT"/>
              </w:rPr>
            </w:pPr>
            <w:r w:rsidRPr="00715FF4">
              <w:rPr>
                <w:rFonts w:ascii="Tahoma" w:hAnsi="Tahoma" w:cs="Tahoma"/>
                <w:sz w:val="18"/>
                <w:szCs w:val="18"/>
                <w:lang w:val="pt-BR"/>
              </w:rPr>
              <w:t>Exportar dados para o Microsoft 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C1" w14:textId="77777777" w:rsidR="006F169F" w:rsidRPr="00F83E68" w:rsidRDefault="006F169F"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C2" w14:textId="77777777" w:rsidR="006F169F" w:rsidRPr="00715FF4" w:rsidRDefault="006F169F" w:rsidP="00A73DBD">
            <w:pPr>
              <w:pStyle w:val="TableText"/>
              <w:rPr>
                <w:rFonts w:ascii="Tahoma" w:eastAsia="Times New Roman" w:hAnsi="Tahoma" w:cs="Tahoma"/>
                <w:b/>
                <w:sz w:val="24"/>
                <w:szCs w:val="24"/>
              </w:rP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C3"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C4" w14:textId="77777777" w:rsidR="006F169F" w:rsidRPr="00715FF4" w:rsidRDefault="006F169F" w:rsidP="00A73DBD">
            <w:pPr>
              <w:pStyle w:val="TableText"/>
              <w:rPr>
                <w:rFonts w:ascii="Tahoma" w:eastAsia="Times New Roman" w:hAnsi="Tahoma" w:cs="Tahoma"/>
                <w:b/>
                <w:sz w:val="24"/>
                <w:szCs w:val="24"/>
              </w:rP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C5" w14:textId="77777777" w:rsidR="006F169F" w:rsidRPr="00715FF4" w:rsidRDefault="006F169F"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C6" w14:textId="77777777" w:rsidR="006F169F" w:rsidRPr="00715FF4" w:rsidRDefault="006F169F" w:rsidP="00A73DBD">
            <w:pPr>
              <w:pStyle w:val="TableText"/>
              <w:rPr>
                <w:rFonts w:ascii="Tahoma" w:eastAsia="Times New Roman" w:hAnsi="Tahoma" w:cs="Tahoma"/>
                <w:b/>
                <w:sz w:val="24"/>
                <w:szCs w:val="24"/>
              </w:rPr>
            </w:pPr>
          </w:p>
        </w:tc>
      </w:tr>
      <w:tr w:rsidR="006F169F" w:rsidRPr="00715FF4" w14:paraId="45A54EC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C8" w14:textId="77777777" w:rsidR="006F169F" w:rsidRPr="00F83E68" w:rsidRDefault="006F169F" w:rsidP="00AF0014">
            <w:pPr>
              <w:pStyle w:val="TableText"/>
              <w:jc w:val="left"/>
              <w:rPr>
                <w:rFonts w:ascii="Tahoma" w:hAnsi="Tahoma" w:cs="Tahoma"/>
                <w:sz w:val="18"/>
                <w:szCs w:val="18"/>
                <w:lang w:val="pt-PT"/>
              </w:rPr>
            </w:pPr>
            <w:r w:rsidRPr="00715FF4">
              <w:rPr>
                <w:rFonts w:ascii="Tahoma" w:hAnsi="Tahoma" w:cs="Tahoma"/>
                <w:sz w:val="18"/>
                <w:szCs w:val="18"/>
                <w:lang w:val="pt-BR"/>
              </w:rPr>
              <w:t>Seguir e publicar feeds de atividades sobre registros de entidades personalizados de Contas, Contatos e Leads usando o acesso à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C9"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CA"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CB"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CC"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CD" w14:textId="77777777" w:rsidR="006F169F" w:rsidRPr="00715FF4" w:rsidRDefault="006F169F"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CE" w14:textId="77777777" w:rsidR="006F169F" w:rsidRPr="00715FF4" w:rsidRDefault="006F169F" w:rsidP="00A73DBD">
            <w:pPr>
              <w:pStyle w:val="TableText"/>
              <w:rPr>
                <w:rFonts w:ascii="Tahoma" w:eastAsia="Times New Roman" w:hAnsi="Tahoma" w:cs="Tahoma"/>
                <w:b/>
                <w:sz w:val="24"/>
                <w:szCs w:val="24"/>
              </w:rPr>
            </w:pPr>
            <w:r w:rsidRPr="00715FF4">
              <w:rPr>
                <w:rFonts w:eastAsia="Calibri" w:cs="Segoe UI"/>
                <w:b/>
                <w:sz w:val="24"/>
                <w:szCs w:val="24"/>
              </w:rPr>
              <w:sym w:font="Wingdings" w:char="00FC"/>
            </w:r>
          </w:p>
        </w:tc>
      </w:tr>
      <w:tr w:rsidR="006F169F" w:rsidRPr="00715FF4" w14:paraId="45A54ED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D0" w14:textId="77777777" w:rsidR="006F169F" w:rsidRPr="00F83E68" w:rsidRDefault="006F169F" w:rsidP="008D3AFC">
            <w:pPr>
              <w:pStyle w:val="TableText"/>
              <w:jc w:val="left"/>
              <w:rPr>
                <w:rFonts w:ascii="Tahoma" w:hAnsi="Tahoma" w:cs="Tahoma"/>
                <w:sz w:val="18"/>
                <w:szCs w:val="18"/>
                <w:lang w:val="pt-PT"/>
              </w:rPr>
            </w:pPr>
            <w:r w:rsidRPr="00715FF4">
              <w:rPr>
                <w:rFonts w:ascii="Tahoma" w:hAnsi="Tahoma" w:cs="Tahoma"/>
                <w:sz w:val="18"/>
                <w:szCs w:val="18"/>
                <w:lang w:val="pt-BR"/>
              </w:rPr>
              <w:t>Seguir e publicar feeds de atividades sobre registros de entidades padrão do Dynamics CRM Standard usando clientes do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D1" w14:textId="77777777" w:rsidR="006F169F" w:rsidRPr="00F83E68" w:rsidRDefault="006F169F"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D2"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D3"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D4"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D5" w14:textId="77777777" w:rsidR="006F169F" w:rsidRPr="00715FF4" w:rsidRDefault="006F169F"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D6" w14:textId="77777777" w:rsidR="006F169F" w:rsidRPr="00715FF4" w:rsidRDefault="006F169F" w:rsidP="00A73DBD">
            <w:pPr>
              <w:pStyle w:val="TableText"/>
              <w:rPr>
                <w:rFonts w:ascii="Tahoma" w:eastAsia="Times New Roman" w:hAnsi="Tahoma" w:cs="Tahoma"/>
                <w:b/>
                <w:sz w:val="24"/>
                <w:szCs w:val="24"/>
              </w:rPr>
            </w:pPr>
          </w:p>
        </w:tc>
      </w:tr>
      <w:tr w:rsidR="006F169F" w:rsidRPr="00715FF4" w14:paraId="45A54ED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D8" w14:textId="77777777" w:rsidR="006F169F" w:rsidRPr="00F83E68" w:rsidRDefault="006F169F" w:rsidP="00A73DBD">
            <w:pPr>
              <w:pStyle w:val="TableText"/>
              <w:jc w:val="left"/>
              <w:rPr>
                <w:rFonts w:ascii="Tahoma" w:hAnsi="Tahoma" w:cs="Tahoma"/>
                <w:sz w:val="18"/>
                <w:szCs w:val="18"/>
                <w:lang w:val="pt-PT"/>
              </w:rPr>
            </w:pPr>
            <w:r w:rsidRPr="00715FF4">
              <w:rPr>
                <w:rFonts w:ascii="Tahoma" w:hAnsi="Tahoma" w:cs="Tahoma"/>
                <w:sz w:val="18"/>
                <w:szCs w:val="18"/>
                <w:lang w:val="pt-BR"/>
              </w:rPr>
              <w:t>Seguir e publicar feeds de atividades sobre registros de entidades personalizados usando clientes do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D9" w14:textId="77777777" w:rsidR="006F169F" w:rsidRPr="00F83E68" w:rsidRDefault="006F169F"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DA" w14:textId="77777777" w:rsidR="006F169F" w:rsidRPr="00F83E68" w:rsidRDefault="006F169F"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DB"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DC"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DD" w14:textId="77777777" w:rsidR="006F169F" w:rsidRPr="00715FF4" w:rsidRDefault="006F169F" w:rsidP="00A73DBD">
            <w:pPr>
              <w:pStyle w:val="TableText"/>
              <w:rPr>
                <w:rFonts w:ascii="Tahoma" w:eastAsia="Times New Roman" w:hAnsi="Tahoma" w:cs="Tahoma"/>
                <w:b/>
                <w:sz w:val="24"/>
                <w:szCs w:val="24"/>
              </w:rP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DE" w14:textId="77777777" w:rsidR="006F169F" w:rsidRPr="00715FF4" w:rsidRDefault="006F169F" w:rsidP="00A73DBD">
            <w:pPr>
              <w:pStyle w:val="TableText"/>
              <w:rPr>
                <w:rFonts w:ascii="Tahoma" w:eastAsia="Times New Roman" w:hAnsi="Tahoma" w:cs="Tahoma"/>
                <w:b/>
                <w:sz w:val="24"/>
                <w:szCs w:val="24"/>
              </w:rPr>
            </w:pPr>
          </w:p>
        </w:tc>
      </w:tr>
      <w:tr w:rsidR="006F169F" w:rsidRPr="00715FF4" w14:paraId="45A54EE7"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E0" w14:textId="77777777" w:rsidR="006F169F" w:rsidRPr="00F83E68" w:rsidRDefault="006F169F" w:rsidP="008D3AFC">
            <w:pPr>
              <w:pStyle w:val="TableText"/>
              <w:jc w:val="left"/>
              <w:rPr>
                <w:rFonts w:ascii="Tahoma" w:hAnsi="Tahoma" w:cs="Tahoma"/>
                <w:sz w:val="18"/>
                <w:szCs w:val="18"/>
                <w:lang w:val="pt-PT"/>
              </w:rPr>
            </w:pPr>
            <w:r w:rsidRPr="00715FF4">
              <w:rPr>
                <w:rFonts w:ascii="Tahoma" w:hAnsi="Tahoma" w:cs="Tahoma"/>
                <w:sz w:val="18"/>
                <w:szCs w:val="18"/>
                <w:lang w:val="pt-BR"/>
              </w:rPr>
              <w:t>Acesso de Leitura para funcionalidade completa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E1" w14:textId="77777777" w:rsidR="006F169F" w:rsidRPr="00F83E68" w:rsidRDefault="006F169F"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E2" w14:textId="77777777" w:rsidR="006F169F" w:rsidRPr="00715FF4" w:rsidRDefault="006F169F" w:rsidP="00A73DBD">
            <w:pPr>
              <w:pStyle w:val="TableText"/>
              <w:rPr>
                <w:rFonts w:ascii="Tahoma" w:eastAsia="Times New Roman" w:hAnsi="Tahoma" w:cs="Tahoma"/>
                <w:b/>
                <w:sz w:val="24"/>
                <w:szCs w:val="24"/>
              </w:rP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E3"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E4" w14:textId="77777777" w:rsidR="006F169F" w:rsidRPr="00715FF4" w:rsidRDefault="006F169F" w:rsidP="00A73DBD">
            <w:pPr>
              <w:pStyle w:val="TableText"/>
              <w:rPr>
                <w:rFonts w:ascii="Tahoma" w:eastAsia="Times New Roman" w:hAnsi="Tahoma" w:cs="Tahoma"/>
                <w:b/>
                <w:sz w:val="24"/>
                <w:szCs w:val="24"/>
              </w:rP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E5" w14:textId="77777777" w:rsidR="006F169F" w:rsidRPr="00715FF4" w:rsidRDefault="006F169F"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E6" w14:textId="77777777" w:rsidR="006F169F" w:rsidRPr="00715FF4" w:rsidRDefault="006F169F"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4</w:t>
            </w:r>
          </w:p>
        </w:tc>
      </w:tr>
      <w:tr w:rsidR="006F169F" w:rsidRPr="00715FF4" w14:paraId="45A54EEF" w14:textId="77777777" w:rsidTr="00877928">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14:paraId="45A54EE8" w14:textId="77777777" w:rsidR="006F169F" w:rsidRPr="00F83E68" w:rsidRDefault="006F169F" w:rsidP="008D3AFC">
            <w:pPr>
              <w:pStyle w:val="TableText"/>
              <w:jc w:val="left"/>
              <w:rPr>
                <w:rFonts w:ascii="Tahoma" w:hAnsi="Tahoma" w:cs="Tahoma"/>
                <w:sz w:val="18"/>
                <w:szCs w:val="18"/>
                <w:lang w:val="pt-PT"/>
              </w:rPr>
            </w:pPr>
            <w:r w:rsidRPr="00715FF4">
              <w:rPr>
                <w:rFonts w:ascii="Tahoma" w:hAnsi="Tahoma" w:cs="Tahoma"/>
                <w:sz w:val="18"/>
                <w:szCs w:val="18"/>
                <w:lang w:val="pt-BR"/>
              </w:rPr>
              <w:t>Acesso de Gravação para funcionalidade completa do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5A54EE9" w14:textId="77777777" w:rsidR="006F169F" w:rsidRPr="00F83E68" w:rsidRDefault="006F169F"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EA" w14:textId="77777777" w:rsidR="006F169F" w:rsidRPr="00F83E68" w:rsidRDefault="006F169F" w:rsidP="00A73DBD">
            <w:pPr>
              <w:pStyle w:val="TableText"/>
              <w:rPr>
                <w:rFonts w:ascii="Tahoma" w:eastAsia="Times New Roman" w:hAnsi="Tahoma" w:cs="Tahoma"/>
                <w:b/>
                <w:sz w:val="24"/>
                <w:szCs w:val="24"/>
                <w:lang w:val="pt-P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EB" w14:textId="77777777" w:rsidR="006F169F" w:rsidRPr="00715FF4" w:rsidRDefault="006F169F" w:rsidP="006F169F">
            <w:pPr>
              <w:jc w:val="center"/>
            </w:pPr>
            <w:r w:rsidRPr="00715FF4">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EC" w14:textId="77777777" w:rsidR="006F169F" w:rsidRPr="00715FF4" w:rsidRDefault="006F169F" w:rsidP="00A73DBD">
            <w:pPr>
              <w:pStyle w:val="TableText"/>
              <w:rPr>
                <w:rFonts w:ascii="Tahoma" w:eastAsia="Times New Roman"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A54EED" w14:textId="77777777" w:rsidR="006F169F" w:rsidRPr="00715FF4" w:rsidRDefault="006F169F" w:rsidP="00A73DBD">
            <w:pPr>
              <w:pStyle w:val="TableText"/>
              <w:rPr>
                <w:rFonts w:ascii="Tahoma" w:eastAsia="Times New Roman" w:hAnsi="Tahoma" w:cs="Tahoma"/>
                <w:b/>
                <w:sz w:val="24"/>
                <w:szCs w:val="24"/>
              </w:rPr>
            </w:pPr>
            <w:r w:rsidRPr="00715FF4">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A54EEE" w14:textId="77777777" w:rsidR="006F169F" w:rsidRPr="00715FF4" w:rsidRDefault="006F169F" w:rsidP="00A73DBD">
            <w:pPr>
              <w:pStyle w:val="TableText"/>
              <w:rPr>
                <w:rFonts w:ascii="Tahoma" w:eastAsia="Times New Roman" w:hAnsi="Tahoma" w:cs="Tahoma"/>
                <w:b/>
                <w:sz w:val="24"/>
                <w:szCs w:val="24"/>
              </w:rPr>
            </w:pPr>
            <w:r w:rsidRPr="00715FF4">
              <w:rPr>
                <w:rFonts w:ascii="Tahoma" w:hAnsi="Tahoma" w:cs="Tahoma"/>
                <w:b/>
                <w:sz w:val="24"/>
                <w:szCs w:val="24"/>
              </w:rPr>
              <w:sym w:font="Wingdings" w:char="F0FC"/>
            </w:r>
            <w:r w:rsidRPr="00715FF4">
              <w:rPr>
                <w:rFonts w:ascii="Tahoma" w:hAnsi="Tahoma" w:cs="Tahoma"/>
                <w:b/>
                <w:sz w:val="24"/>
                <w:vertAlign w:val="superscript"/>
              </w:rPr>
              <w:t>4</w:t>
            </w:r>
          </w:p>
        </w:tc>
      </w:tr>
      <w:tr w:rsidR="00AF08FE" w:rsidRPr="00915957" w14:paraId="45A54EF5" w14:textId="77777777" w:rsidTr="00877928">
        <w:trPr>
          <w:cantSplit/>
        </w:trPr>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14:paraId="45A54EF0" w14:textId="77777777" w:rsidR="00AF08FE" w:rsidRPr="00F83E68" w:rsidRDefault="00AF08FE" w:rsidP="00A73DBD">
            <w:pPr>
              <w:pStyle w:val="TableText"/>
              <w:jc w:val="left"/>
              <w:rPr>
                <w:rFonts w:ascii="Tahoma" w:hAnsi="Tahoma" w:cs="Tahoma"/>
                <w:lang w:val="pt-PT"/>
              </w:rPr>
            </w:pPr>
            <w:r w:rsidRPr="00715FF4">
              <w:rPr>
                <w:rFonts w:ascii="Tahoma" w:hAnsi="Tahoma" w:cs="Tahoma"/>
                <w:i/>
                <w:sz w:val="14"/>
                <w:lang w:val="pt-BR"/>
              </w:rPr>
              <w:t>(1) Cliente da Web do Microsoft Dynamics CRM, Cliente do Microsoft Dynamics CRM para Microsoft Outlook e Mobile Express para Microsoft Dynamics CRM.</w:t>
            </w:r>
          </w:p>
          <w:p w14:paraId="45A54EF1" w14:textId="77777777" w:rsidR="00AF08FE" w:rsidRPr="00F83E68" w:rsidRDefault="00AF08FE" w:rsidP="00A73DBD">
            <w:pPr>
              <w:pStyle w:val="TableText"/>
              <w:jc w:val="left"/>
              <w:rPr>
                <w:rFonts w:ascii="Tahoma" w:hAnsi="Tahoma" w:cs="Tahoma"/>
                <w:lang w:val="pt-PT"/>
              </w:rPr>
            </w:pPr>
            <w:r w:rsidRPr="00715FF4">
              <w:rPr>
                <w:rFonts w:ascii="Tahoma" w:hAnsi="Tahoma" w:cs="Tahoma"/>
                <w:i/>
                <w:sz w:val="14"/>
                <w:lang w:val="pt-BR"/>
              </w:rPr>
              <w:t>(2) Privilégios aplicáveis apenas a registros criados pelo mesmo usuário.</w:t>
            </w:r>
          </w:p>
          <w:p w14:paraId="45A54EF2" w14:textId="77777777" w:rsidR="00AF08FE" w:rsidRPr="00F83E68" w:rsidRDefault="00AF08FE" w:rsidP="00A73DBD">
            <w:pPr>
              <w:pStyle w:val="TableText"/>
              <w:jc w:val="left"/>
              <w:rPr>
                <w:rFonts w:ascii="Tahoma" w:hAnsi="Tahoma" w:cs="Tahoma"/>
                <w:lang w:val="pt-PT"/>
              </w:rPr>
            </w:pPr>
            <w:r w:rsidRPr="00715FF4">
              <w:rPr>
                <w:rFonts w:ascii="Tahoma" w:hAnsi="Tahoma" w:cs="Tahoma"/>
                <w:i/>
                <w:sz w:val="14"/>
                <w:lang w:val="pt-BR"/>
              </w:rPr>
              <w:t>(3) Privilégios aplicáveis APENAS a atividades personalizadas.</w:t>
            </w:r>
          </w:p>
          <w:p w14:paraId="45A54EF3" w14:textId="77777777" w:rsidR="00AF08FE" w:rsidRPr="00F83E68" w:rsidRDefault="00AF08FE" w:rsidP="00A73DBD">
            <w:pPr>
              <w:rPr>
                <w:rFonts w:cs="Tahoma"/>
                <w:lang w:val="pt-PT"/>
              </w:rPr>
            </w:pPr>
            <w:r w:rsidRPr="00715FF4">
              <w:rPr>
                <w:rFonts w:cs="Tahoma"/>
                <w:i/>
                <w:sz w:val="14"/>
                <w:lang w:val="pt-BR"/>
              </w:rPr>
              <w:t>(4) Privilégios para criar registros; anexar, anexar a e atualizar registros criados por qualquer usuário CRM.</w:t>
            </w:r>
            <w:r w:rsidRPr="00F83E68">
              <w:rPr>
                <w:rFonts w:cs="Tahoma"/>
                <w:lang w:val="pt-PT"/>
              </w:rPr>
              <w:t xml:space="preserve"> </w:t>
            </w:r>
            <w:r w:rsidRPr="005F692C">
              <w:rPr>
                <w:rFonts w:cs="Tahoma"/>
                <w:i/>
                <w:sz w:val="14"/>
                <w:lang w:val="pt-BR"/>
              </w:rPr>
              <w:t>Nenhum privilégio de dados</w:t>
            </w:r>
            <w:r w:rsidRPr="00715FF4">
              <w:rPr>
                <w:rFonts w:cs="Tahoma"/>
                <w:i/>
                <w:sz w:val="14"/>
                <w:lang w:val="pt-BR"/>
              </w:rPr>
              <w:t xml:space="preserve"> para ceder, compartilhar ou excluir registros.</w:t>
            </w:r>
            <w:r w:rsidRPr="00F83E68">
              <w:rPr>
                <w:rFonts w:cs="Tahoma"/>
                <w:lang w:val="pt-PT"/>
              </w:rPr>
              <w:t xml:space="preserve"> </w:t>
            </w:r>
            <w:r w:rsidRPr="00715FF4">
              <w:rPr>
                <w:rFonts w:cs="Tahoma"/>
                <w:i/>
                <w:sz w:val="14"/>
                <w:lang w:val="pt-BR"/>
              </w:rPr>
              <w:t>Acesso apenas à API.</w:t>
            </w:r>
          </w:p>
          <w:p w14:paraId="45A54EF4" w14:textId="77777777" w:rsidR="00AF08FE" w:rsidRPr="00F83E68" w:rsidRDefault="00AF08FE" w:rsidP="00A73DBD">
            <w:pPr>
              <w:rPr>
                <w:rFonts w:eastAsia="Times New Roman" w:cs="Tahoma"/>
                <w:b/>
                <w:bCs/>
                <w:szCs w:val="18"/>
                <w:lang w:val="pt-PT"/>
              </w:rPr>
            </w:pPr>
            <w:r w:rsidRPr="00715FF4">
              <w:rPr>
                <w:rFonts w:cs="Tahoma"/>
                <w:i/>
                <w:sz w:val="14"/>
                <w:lang w:val="pt-BR"/>
              </w:rPr>
              <w:t>(5) Contas, Contatos, Casos, Leads, Atividades e registros de entidades personalizados apenas.</w:t>
            </w:r>
            <w:r w:rsidRPr="00F83E68">
              <w:rPr>
                <w:rFonts w:cs="Tahoma"/>
                <w:lang w:val="pt-PT"/>
              </w:rPr>
              <w:t xml:space="preserve"> </w:t>
            </w:r>
          </w:p>
        </w:tc>
      </w:tr>
    </w:tbl>
    <w:p w14:paraId="45A54EF6" w14:textId="77777777" w:rsidR="00AF08FE" w:rsidRPr="00F83E68" w:rsidRDefault="00AF08FE" w:rsidP="00D47417">
      <w:pPr>
        <w:ind w:left="540"/>
        <w:rPr>
          <w:rFonts w:cs="Tahoma"/>
          <w:lang w:val="pt-PT"/>
        </w:rPr>
      </w:pPr>
    </w:p>
    <w:p w14:paraId="45A54EF7" w14:textId="77777777" w:rsidR="00AF08FE" w:rsidRPr="00F83E68" w:rsidRDefault="00AF08FE" w:rsidP="00A47403">
      <w:pPr>
        <w:ind w:left="720"/>
        <w:rPr>
          <w:rFonts w:cs="Tahoma"/>
          <w:lang w:val="pt-PT"/>
        </w:rPr>
      </w:pPr>
      <w:bookmarkStart w:id="1413" w:name="_69_Office_365"/>
      <w:bookmarkStart w:id="1414" w:name="_69_68_Office"/>
      <w:bookmarkEnd w:id="1413"/>
      <w:bookmarkEnd w:id="1414"/>
      <w:r w:rsidRPr="00715FF4">
        <w:rPr>
          <w:rFonts w:cs="Tahoma"/>
          <w:kern w:val="18"/>
          <w:lang w:val="pt-BR"/>
        </w:rPr>
        <w:t>Consulte o guia de licenciamento e preços do Microsoft Dynamics CRM 2011 para obter informações adicionais sobre licenças do Microsoft Dynamics CRM.</w:t>
      </w:r>
    </w:p>
    <w:p w14:paraId="45A54EF8" w14:textId="77777777" w:rsidR="00AF08FE" w:rsidRPr="00F83E68" w:rsidRDefault="00AF08FE" w:rsidP="00A47403">
      <w:pPr>
        <w:ind w:left="720"/>
        <w:rPr>
          <w:rFonts w:cs="Tahoma"/>
          <w:lang w:val="pt-PT"/>
        </w:rPr>
      </w:pPr>
    </w:p>
    <w:p w14:paraId="45A54EF9" w14:textId="77777777" w:rsidR="00AF08FE" w:rsidRPr="00F83E68" w:rsidRDefault="00AF08FE" w:rsidP="00A47403">
      <w:pPr>
        <w:spacing w:before="120" w:after="120"/>
        <w:ind w:left="720"/>
        <w:rPr>
          <w:rFonts w:cs="Tahoma"/>
          <w:lang w:val="pt-PT"/>
        </w:rPr>
      </w:pPr>
      <w:bookmarkStart w:id="1415" w:name="_71_Office_365_1"/>
      <w:bookmarkStart w:id="1416" w:name="Srv_70Office365PlanE1"/>
      <w:bookmarkEnd w:id="1415"/>
      <w:bookmarkEnd w:id="1416"/>
      <w:r w:rsidRPr="00715FF4">
        <w:rPr>
          <w:rFonts w:cs="Tahoma"/>
          <w:color w:val="000000"/>
          <w:u w:val="single"/>
          <w:lang w:val="pt-BR"/>
        </w:rPr>
        <w:t>Licença do Site de Exame de Certificação do Microsoft Office Specialist (MOS)</w:t>
      </w:r>
      <w:r w:rsidRPr="00715FF4">
        <w:rPr>
          <w:rFonts w:cs="Tahoma"/>
          <w:color w:val="000000"/>
          <w:lang w:val="pt-BR"/>
        </w:rPr>
        <w:t>:</w:t>
      </w:r>
    </w:p>
    <w:p w14:paraId="45A54EFA" w14:textId="77777777" w:rsidR="00AF08FE" w:rsidRPr="00F83E68" w:rsidRDefault="00F83E68" w:rsidP="003501DF">
      <w:pPr>
        <w:ind w:left="720"/>
        <w:rPr>
          <w:rFonts w:cs="Tahoma"/>
          <w:lang w:val="pt-PT"/>
        </w:rPr>
      </w:pPr>
      <w:r w:rsidRPr="00F83E68">
        <w:rPr>
          <w:rFonts w:cs="Tahoma"/>
          <w:lang w:val="pt-BR"/>
        </w:rPr>
        <w:t xml:space="preserve">Você </w:t>
      </w:r>
      <w:r w:rsidRPr="00F83E68">
        <w:rPr>
          <w:rFonts w:cs="Tahoma"/>
          <w:u w:val="single"/>
          <w:lang w:val="pt-BR"/>
        </w:rPr>
        <w:t>terá</w:t>
      </w:r>
      <w:r w:rsidRPr="00F83E68">
        <w:rPr>
          <w:rFonts w:cs="Tahoma"/>
          <w:lang w:val="pt-BR"/>
        </w:rPr>
        <w:t xml:space="preserve"> que ser um centro de exames autorizado Certiport para usar a licença do site.</w:t>
      </w:r>
      <w:r w:rsidRPr="00F83E68">
        <w:rPr>
          <w:rFonts w:cs="Tahoma"/>
          <w:lang w:val="pt-PT"/>
        </w:rPr>
        <w:t xml:space="preserve">  </w:t>
      </w:r>
      <w:r w:rsidRPr="00F83E68">
        <w:rPr>
          <w:rFonts w:cs="Tahoma"/>
          <w:lang w:val="pt-BR"/>
        </w:rPr>
        <w:t xml:space="preserve">Se você for um centro de exames autorizado Certiport, precisará passar por este processo para </w:t>
      </w:r>
      <w:hyperlink r:id="rId48" w:history="1">
        <w:r w:rsidRPr="00F83E68">
          <w:rPr>
            <w:rStyle w:val="Hyperlink"/>
            <w:rFonts w:cs="Tahoma"/>
            <w:lang w:val="pt-BR"/>
          </w:rPr>
          <w:t>se tornar um centro de testes Certiport</w:t>
        </w:r>
      </w:hyperlink>
      <w:r w:rsidRPr="00F83E68">
        <w:rPr>
          <w:rFonts w:cs="Tahoma"/>
          <w:lang w:val="pt-BR"/>
        </w:rPr>
        <w:t xml:space="preserve"> antes de poder usar a licença do site</w:t>
      </w:r>
      <w:r w:rsidR="00AF08FE" w:rsidRPr="00F83E68">
        <w:rPr>
          <w:rFonts w:cs="Tahoma"/>
          <w:color w:val="1F497D"/>
          <w:lang w:val="pt-BR"/>
        </w:rPr>
        <w:t>.</w:t>
      </w:r>
    </w:p>
    <w:p w14:paraId="45A54EFB" w14:textId="77777777" w:rsidR="00AF08FE" w:rsidRPr="00F83E68" w:rsidRDefault="00AF08FE" w:rsidP="00A47403">
      <w:pPr>
        <w:ind w:left="720"/>
        <w:rPr>
          <w:rFonts w:cs="Tahoma"/>
          <w:lang w:val="pt-PT"/>
        </w:rPr>
      </w:pPr>
    </w:p>
    <w:p w14:paraId="45A54EFC" w14:textId="77777777" w:rsidR="00AF08FE" w:rsidRPr="00F83E68" w:rsidRDefault="00AF08FE" w:rsidP="00A47403">
      <w:pPr>
        <w:ind w:left="720"/>
        <w:rPr>
          <w:rFonts w:cs="Tahoma"/>
          <w:lang w:val="pt-PT"/>
        </w:rPr>
      </w:pPr>
      <w:r w:rsidRPr="00715FF4">
        <w:rPr>
          <w:rFonts w:cs="Tahoma"/>
          <w:lang w:val="pt-BR"/>
        </w:rPr>
        <w:t xml:space="preserve">Licença do Site de </w:t>
      </w:r>
      <w:r w:rsidRPr="00715FF4">
        <w:rPr>
          <w:rFonts w:cs="Tahoma"/>
          <w:b/>
          <w:lang w:val="pt-BR"/>
        </w:rPr>
        <w:t>Exame</w:t>
      </w:r>
      <w:r w:rsidRPr="00715FF4">
        <w:rPr>
          <w:rFonts w:cs="Tahoma"/>
          <w:lang w:val="pt-BR"/>
        </w:rPr>
        <w:t xml:space="preserve"> do Microsoft Technology Associate (MTA)</w:t>
      </w:r>
    </w:p>
    <w:p w14:paraId="45A54EFD" w14:textId="77777777" w:rsidR="00AF08FE" w:rsidRPr="00F83E68" w:rsidRDefault="00F83E68" w:rsidP="00F83E68">
      <w:pPr>
        <w:ind w:left="720"/>
        <w:rPr>
          <w:rFonts w:cs="Tahoma"/>
          <w:lang w:val="pt-PT"/>
        </w:rPr>
      </w:pPr>
      <w:bookmarkStart w:id="1417" w:name="_Toc336338329"/>
      <w:r w:rsidRPr="00F83E68">
        <w:rPr>
          <w:rFonts w:cs="Tahoma"/>
          <w:lang w:val="pt-BR"/>
        </w:rPr>
        <w:t xml:space="preserve">Você </w:t>
      </w:r>
      <w:r w:rsidRPr="00915957">
        <w:rPr>
          <w:rFonts w:cs="Tahoma"/>
          <w:u w:val="single"/>
          <w:lang w:val="pt-BR"/>
        </w:rPr>
        <w:t>terá</w:t>
      </w:r>
      <w:r w:rsidRPr="00F83E68">
        <w:rPr>
          <w:rFonts w:cs="Tahoma"/>
          <w:lang w:val="pt-BR"/>
        </w:rPr>
        <w:t xml:space="preserve"> que ser um centro de exames autorizado Certiport para usar a licença do site.  Se você for um centro de exames autorizado Certiport, precisará passar por este processo para </w:t>
      </w:r>
      <w:hyperlink r:id="rId49" w:history="1">
        <w:r w:rsidRPr="00F83E68">
          <w:rPr>
            <w:rStyle w:val="Hyperlink"/>
            <w:rFonts w:cs="Tahoma"/>
            <w:lang w:val="pt-BR"/>
          </w:rPr>
          <w:t>se tornar um centro de testes Certiport</w:t>
        </w:r>
      </w:hyperlink>
      <w:r w:rsidRPr="00F83E68">
        <w:rPr>
          <w:rFonts w:cs="Tahoma"/>
          <w:lang w:val="pt-BR"/>
        </w:rPr>
        <w:t xml:space="preserve"> antes de poder </w:t>
      </w:r>
      <w:r w:rsidRPr="002958D8">
        <w:rPr>
          <w:rFonts w:cs="Tahoma"/>
          <w:u w:val="single"/>
          <w:lang w:val="pt-BR"/>
        </w:rPr>
        <w:t>adquirir e</w:t>
      </w:r>
      <w:r w:rsidRPr="00F83E68">
        <w:rPr>
          <w:rFonts w:cs="Tahoma"/>
          <w:lang w:val="pt-BR"/>
        </w:rPr>
        <w:t xml:space="preserve"> usar a licença do site</w:t>
      </w:r>
      <w:r w:rsidR="00AF08FE" w:rsidRPr="00715FF4">
        <w:rPr>
          <w:rFonts w:cs="Tahoma"/>
          <w:color w:val="1F497D"/>
          <w:lang w:val="pt-BR"/>
        </w:rPr>
        <w:t>.</w:t>
      </w:r>
    </w:p>
    <w:p w14:paraId="45A54EFE" w14:textId="77777777" w:rsidR="00AF08FE" w:rsidRPr="00F83E68" w:rsidRDefault="00AF08FE" w:rsidP="007B1734">
      <w:pPr>
        <w:rPr>
          <w:rFonts w:cs="Tahoma"/>
          <w:lang w:val="pt-PT"/>
        </w:rPr>
      </w:pPr>
    </w:p>
    <w:p w14:paraId="45A54EFF" w14:textId="77777777" w:rsidR="00AF08FE" w:rsidRPr="00F83E68" w:rsidRDefault="00AF08FE" w:rsidP="007B1734">
      <w:pPr>
        <w:rPr>
          <w:rFonts w:cs="Tahoma"/>
          <w:lang w:val="pt-PT"/>
        </w:rPr>
      </w:pPr>
    </w:p>
    <w:p w14:paraId="45A54F00" w14:textId="77777777" w:rsidR="000B299F" w:rsidRPr="00F83E68" w:rsidRDefault="000B299F" w:rsidP="007B1734">
      <w:pPr>
        <w:rPr>
          <w:rFonts w:cs="Tahoma"/>
          <w:lang w:val="pt-PT"/>
        </w:rPr>
      </w:pPr>
    </w:p>
    <w:p w14:paraId="45A54F01" w14:textId="77777777" w:rsidR="000B299F" w:rsidRPr="00F83E68" w:rsidRDefault="000B299F" w:rsidP="007B1734">
      <w:pPr>
        <w:rPr>
          <w:rFonts w:cs="Tahoma"/>
          <w:lang w:val="pt-PT"/>
        </w:rPr>
      </w:pPr>
    </w:p>
    <w:p w14:paraId="45A54F02" w14:textId="77777777" w:rsidR="000B299F" w:rsidRPr="00F83E68" w:rsidRDefault="000B299F" w:rsidP="007B1734">
      <w:pPr>
        <w:rPr>
          <w:rFonts w:cs="Tahoma"/>
          <w:lang w:val="pt-PT"/>
        </w:rPr>
      </w:pPr>
    </w:p>
    <w:p w14:paraId="45A54F03" w14:textId="77777777" w:rsidR="00AF08FE" w:rsidRPr="00F83E68" w:rsidRDefault="00AF08FE" w:rsidP="00D70D2C">
      <w:pPr>
        <w:pStyle w:val="Heading2"/>
        <w:ind w:left="0"/>
        <w:rPr>
          <w:rFonts w:ascii="Tahoma" w:hAnsi="Tahoma" w:cs="Tahoma"/>
          <w:lang w:val="pt-PT"/>
        </w:rPr>
      </w:pPr>
      <w:bookmarkStart w:id="1418" w:name="_66_Office_365"/>
      <w:bookmarkStart w:id="1419" w:name="_Toc340680212"/>
      <w:bookmarkEnd w:id="1417"/>
      <w:bookmarkEnd w:id="1418"/>
      <w:r w:rsidRPr="00715FF4">
        <w:rPr>
          <w:rFonts w:ascii="Tahoma" w:hAnsi="Tahoma" w:cs="Tahoma"/>
          <w:caps/>
          <w:color w:val="FF6600"/>
          <w:sz w:val="22"/>
          <w:vertAlign w:val="superscript"/>
          <w:lang w:val="pt-BR"/>
        </w:rPr>
        <w:t>66</w:t>
      </w:r>
      <w:r w:rsidRPr="00715FF4">
        <w:rPr>
          <w:rFonts w:ascii="Tahoma" w:hAnsi="Tahoma" w:cs="Tahoma"/>
          <w:color w:val="FF6600"/>
          <w:lang w:val="pt-BR"/>
        </w:rPr>
        <w:t xml:space="preserve"> </w:t>
      </w:r>
      <w:r w:rsidRPr="00715FF4">
        <w:rPr>
          <w:rFonts w:ascii="Tahoma" w:hAnsi="Tahoma" w:cs="Tahoma"/>
          <w:color w:val="FF6600"/>
          <w:sz w:val="22"/>
          <w:lang w:val="pt-BR"/>
        </w:rPr>
        <w:t>Office 365 Plano E1</w:t>
      </w:r>
      <w:bookmarkEnd w:id="1419"/>
    </w:p>
    <w:p w14:paraId="45A54F04" w14:textId="77777777" w:rsidR="00AF08FE" w:rsidRPr="00F83E68" w:rsidRDefault="00AF08FE" w:rsidP="006F0E0F">
      <w:pPr>
        <w:ind w:left="900"/>
        <w:rPr>
          <w:rFonts w:cs="Tahoma"/>
          <w:lang w:val="pt-PT"/>
        </w:rPr>
      </w:pPr>
    </w:p>
    <w:p w14:paraId="45A54F05" w14:textId="77777777" w:rsidR="00AF08FE" w:rsidRPr="00F83E68" w:rsidRDefault="00AF08FE" w:rsidP="00E62BC4">
      <w:pPr>
        <w:ind w:left="720"/>
        <w:rPr>
          <w:rFonts w:cs="Tahoma"/>
          <w:lang w:val="pt-PT"/>
        </w:rPr>
      </w:pPr>
      <w:r w:rsidRPr="00715FF4">
        <w:rPr>
          <w:rFonts w:cs="Tahoma"/>
          <w:color w:val="000000"/>
          <w:lang w:val="pt-BR"/>
        </w:rPr>
        <w:t>O Office 365 Plano E1 era conhecido anteriormente como Business Productivity Online Standard Suite (BPOS</w:t>
      </w:r>
      <w:r w:rsidR="00DF095B" w:rsidRPr="00715FF4">
        <w:rPr>
          <w:rFonts w:cs="Tahoma"/>
          <w:color w:val="000000"/>
          <w:lang w:val="pt-BR"/>
        </w:rPr>
        <w:t> </w:t>
      </w:r>
      <w:r w:rsidRPr="00715FF4">
        <w:rPr>
          <w:rFonts w:cs="Tahoma"/>
          <w:color w:val="000000"/>
          <w:lang w:val="pt-BR"/>
        </w:rPr>
        <w:t>Standard).</w:t>
      </w:r>
      <w:r w:rsidRPr="00F83E68">
        <w:rPr>
          <w:rFonts w:cs="Tahoma"/>
          <w:lang w:val="pt-PT"/>
        </w:rPr>
        <w:t xml:space="preserve"> </w:t>
      </w:r>
      <w:r w:rsidRPr="00715FF4">
        <w:rPr>
          <w:rFonts w:cs="Tahoma"/>
          <w:color w:val="000000"/>
          <w:lang w:val="pt-BR"/>
        </w:rPr>
        <w:t>Ele permite acesso ao seguinte:</w:t>
      </w:r>
      <w:r w:rsidRPr="00F83E68">
        <w:rPr>
          <w:rFonts w:cs="Tahoma"/>
          <w:color w:val="000000"/>
          <w:szCs w:val="18"/>
          <w:lang w:val="pt-PT"/>
        </w:rPr>
        <w:t xml:space="preserve"> </w:t>
      </w:r>
      <w:r w:rsidRPr="00715FF4">
        <w:rPr>
          <w:rFonts w:cs="Tahoma"/>
          <w:color w:val="000000"/>
          <w:lang w:val="pt-BR"/>
        </w:rPr>
        <w:t>Exchange Online Plano 1, SharePoint Online Plano 1,</w:t>
      </w:r>
      <w:r w:rsidR="00DF095B" w:rsidRPr="00715FF4">
        <w:rPr>
          <w:rFonts w:cs="Tahoma"/>
          <w:color w:val="000000"/>
          <w:lang w:val="pt-BR"/>
        </w:rPr>
        <w:t> </w:t>
      </w:r>
      <w:r w:rsidRPr="00715FF4">
        <w:rPr>
          <w:rFonts w:cs="Tahoma"/>
          <w:color w:val="000000"/>
          <w:lang w:val="pt-BR"/>
        </w:rPr>
        <w:t>Lync Online Plano 2. Essa lista está sujeita a alterações.</w:t>
      </w:r>
      <w:r w:rsidRPr="00F83E68">
        <w:rPr>
          <w:rFonts w:cs="Tahoma"/>
          <w:lang w:val="pt-PT"/>
        </w:rPr>
        <w:t xml:space="preserve"> </w:t>
      </w:r>
      <w:r w:rsidRPr="00715FF4">
        <w:rPr>
          <w:rFonts w:cs="Tahoma"/>
          <w:color w:val="000000"/>
          <w:lang w:val="pt-BR"/>
        </w:rPr>
        <w:t>Os Direitos de Uso de Produto atuais prevalecerão caso haja conflitos entre os termos da licença do Office 365 Plano E1 e esta observação.</w:t>
      </w:r>
    </w:p>
    <w:p w14:paraId="45A54F06" w14:textId="77777777" w:rsidR="00AF08FE" w:rsidRPr="00F83E68" w:rsidRDefault="00AF08FE" w:rsidP="00E62BC4">
      <w:pPr>
        <w:ind w:left="720"/>
        <w:rPr>
          <w:rFonts w:cs="Tahoma"/>
          <w:lang w:val="pt-PT"/>
        </w:rPr>
      </w:pPr>
    </w:p>
    <w:p w14:paraId="45A54F07" w14:textId="77777777" w:rsidR="00AF08FE" w:rsidRPr="00F83E68" w:rsidRDefault="00AF08FE" w:rsidP="00E62BC4">
      <w:pPr>
        <w:ind w:left="720"/>
        <w:rPr>
          <w:rFonts w:cs="Tahoma"/>
          <w:lang w:val="pt-PT"/>
        </w:rPr>
      </w:pPr>
      <w:r w:rsidRPr="00715FF4">
        <w:rPr>
          <w:rFonts w:cs="Tahoma"/>
          <w:color w:val="000000"/>
          <w:szCs w:val="18"/>
          <w:lang w:val="pt-BR"/>
        </w:rPr>
        <w:t>O Lync Online Plano 1 e Plano 2 e Plan exigem a compra e instalação separada do Microsoft Lync 2010 (ou</w:t>
      </w:r>
      <w:r w:rsidR="00DF095B" w:rsidRPr="00715FF4">
        <w:rPr>
          <w:rFonts w:cs="Tahoma"/>
          <w:color w:val="000000"/>
          <w:szCs w:val="18"/>
          <w:lang w:val="pt-BR"/>
        </w:rPr>
        <w:t> </w:t>
      </w:r>
      <w:r w:rsidRPr="00715FF4">
        <w:rPr>
          <w:rFonts w:cs="Tahoma"/>
          <w:color w:val="000000"/>
          <w:szCs w:val="18"/>
          <w:lang w:val="pt-BR"/>
        </w:rPr>
        <w:t>Lync for Mac 2011).</w:t>
      </w:r>
      <w:r w:rsidRPr="00F83E68">
        <w:rPr>
          <w:rFonts w:cs="Tahoma"/>
          <w:color w:val="000000"/>
          <w:szCs w:val="18"/>
          <w:lang w:val="pt-PT"/>
        </w:rPr>
        <w:t xml:space="preserve"> </w:t>
      </w:r>
      <w:r w:rsidRPr="00715FF4">
        <w:rPr>
          <w:rFonts w:cs="Tahoma"/>
          <w:color w:val="000000"/>
          <w:szCs w:val="18"/>
          <w:lang w:val="pt-BR"/>
        </w:rPr>
        <w:t>Como oferta por tempo limitado, os clientes licenciados para o Lync Online receberão uma cópia licenciada gratuita do Lync 2010 (ou Lync for Mac 2011) com cada licença de avaliação ou licença de assinatura paga do Lync Online.</w:t>
      </w:r>
      <w:r w:rsidRPr="00F83E68">
        <w:rPr>
          <w:rFonts w:cs="Tahoma"/>
          <w:lang w:val="pt-PT"/>
        </w:rPr>
        <w:t xml:space="preserve"> </w:t>
      </w:r>
      <w:r w:rsidRPr="00715FF4">
        <w:rPr>
          <w:rFonts w:cs="Tahoma"/>
          <w:color w:val="000000"/>
          <w:lang w:val="pt-BR"/>
        </w:rPr>
        <w:t>O software só poderá ser usado com o Lync Online,</w:t>
      </w:r>
      <w:r w:rsidR="00DF095B" w:rsidRPr="00715FF4">
        <w:rPr>
          <w:rFonts w:cs="Tahoma"/>
          <w:color w:val="000000"/>
          <w:lang w:val="pt-BR"/>
        </w:rPr>
        <w:t> </w:t>
      </w:r>
      <w:r w:rsidRPr="00715FF4">
        <w:rPr>
          <w:rFonts w:cs="Tahoma"/>
          <w:color w:val="000000"/>
          <w:lang w:val="pt-BR"/>
        </w:rPr>
        <w:t>e todos os direitos de uso do software se encerrarão ao término da licença de assinatura básica ou</w:t>
      </w:r>
      <w:r w:rsidR="00DF095B" w:rsidRPr="00715FF4">
        <w:rPr>
          <w:rFonts w:cs="Tahoma"/>
          <w:color w:val="000000"/>
          <w:lang w:val="pt-BR"/>
        </w:rPr>
        <w:t> </w:t>
      </w:r>
      <w:r w:rsidRPr="00715FF4">
        <w:rPr>
          <w:rFonts w:cs="Tahoma"/>
          <w:color w:val="000000"/>
          <w:lang w:val="pt-BR"/>
        </w:rPr>
        <w:t>da migração para a próxima nova versão principal do Lync Online, o que ocorrer primeiro.</w:t>
      </w:r>
      <w:r w:rsidRPr="00F83E68">
        <w:rPr>
          <w:rFonts w:cs="Tahoma"/>
          <w:lang w:val="pt-PT"/>
        </w:rPr>
        <w:t xml:space="preserve"> </w:t>
      </w:r>
      <w:r w:rsidRPr="00715FF4">
        <w:rPr>
          <w:rFonts w:cs="Tahoma"/>
          <w:color w:val="000000"/>
          <w:lang w:val="pt-BR"/>
        </w:rPr>
        <w:t>Os clientes que ainda não tiverem migrado do Office Communications Online poderão usar o Office Communicator 2007 R2 de acordo com esta outorga de licença no lugar do Lync 2010 (ou Lync para Mac 2011).</w:t>
      </w:r>
      <w:r w:rsidRPr="00F83E68">
        <w:rPr>
          <w:rFonts w:cs="Tahoma"/>
          <w:lang w:val="pt-PT"/>
        </w:rPr>
        <w:t xml:space="preserve"> </w:t>
      </w:r>
    </w:p>
    <w:p w14:paraId="45A54F08" w14:textId="77777777" w:rsidR="00AF08FE" w:rsidRPr="00F83E68" w:rsidRDefault="00AF08FE" w:rsidP="00E62BC4">
      <w:pPr>
        <w:ind w:left="720"/>
        <w:rPr>
          <w:rFonts w:cs="Tahoma"/>
          <w:lang w:val="pt-PT"/>
        </w:rPr>
      </w:pPr>
    </w:p>
    <w:p w14:paraId="45A54F09" w14:textId="77777777" w:rsidR="00AF08FE" w:rsidRPr="00F83E68" w:rsidRDefault="00AF08FE" w:rsidP="00E62BC4">
      <w:pPr>
        <w:ind w:left="720"/>
        <w:rPr>
          <w:rFonts w:cs="Tahoma"/>
          <w:lang w:val="pt-PT"/>
        </w:rPr>
      </w:pPr>
      <w:r w:rsidRPr="00715FF4">
        <w:rPr>
          <w:rFonts w:cs="Tahoma"/>
          <w:color w:val="000000"/>
          <w:lang w:val="pt-BR"/>
        </w:rPr>
        <w:t>Os clientes existentes ou de renovação que tiveram assinaturas ativas do Business Productivity Online Suite em 27 de junho de 2011 poderão continuar a acessar e usar o serviço Live Meeting nos termos de licença no PUR de março de 2011 depois que eles migração a partir do Business Productivity Online Suite para Office 365 Plano E1 e antes de 1º de abril de 2013 e a expiração das suas licenças de assinatura de usuário do Office 365 Plano E1 correspondentes.</w:t>
      </w:r>
      <w:r w:rsidR="00CD5606" w:rsidRPr="00F83E68">
        <w:rPr>
          <w:rFonts w:cs="Tahoma"/>
          <w:lang w:val="pt-PT"/>
        </w:rPr>
        <w:t xml:space="preserve"> </w:t>
      </w:r>
      <w:r w:rsidRPr="00715FF4">
        <w:rPr>
          <w:rFonts w:cs="Tahoma"/>
          <w:color w:val="000000"/>
          <w:lang w:val="pt-BR"/>
        </w:rPr>
        <w:t>Os clientes cujos termos de assinatura se</w:t>
      </w:r>
      <w:r w:rsidR="003F7B3A" w:rsidRPr="00715FF4">
        <w:rPr>
          <w:rFonts w:cs="Tahoma"/>
          <w:color w:val="000000"/>
          <w:lang w:val="pt-BR"/>
        </w:rPr>
        <w:t xml:space="preserve"> estendem além de 1 </w:t>
      </w:r>
      <w:r w:rsidRPr="00715FF4">
        <w:rPr>
          <w:rFonts w:cs="Tahoma"/>
          <w:color w:val="000000"/>
          <w:lang w:val="pt-BR"/>
        </w:rPr>
        <w:t>de</w:t>
      </w:r>
      <w:r w:rsidR="00DF095B" w:rsidRPr="00715FF4">
        <w:rPr>
          <w:rFonts w:cs="Tahoma"/>
          <w:color w:val="000000"/>
          <w:lang w:val="pt-BR"/>
        </w:rPr>
        <w:t> </w:t>
      </w:r>
      <w:r w:rsidRPr="00715FF4">
        <w:rPr>
          <w:rFonts w:cs="Tahoma"/>
          <w:color w:val="000000"/>
          <w:lang w:val="pt-BR"/>
        </w:rPr>
        <w:t>abril de 2013 poderão acessar somente os componentes de serviço de Office 365 depois da data.</w:t>
      </w:r>
      <w:r w:rsidR="00CD5606" w:rsidRPr="00F83E68">
        <w:rPr>
          <w:rFonts w:cs="Tahoma"/>
          <w:lang w:val="pt-PT"/>
        </w:rPr>
        <w:t xml:space="preserve"> </w:t>
      </w:r>
      <w:r w:rsidRPr="00715FF4">
        <w:rPr>
          <w:rFonts w:cs="Tahoma"/>
          <w:color w:val="000000"/>
          <w:lang w:val="pt-BR"/>
        </w:rPr>
        <w:t>Os</w:t>
      </w:r>
      <w:r w:rsidR="003F7B3A" w:rsidRPr="00715FF4">
        <w:rPr>
          <w:rFonts w:cs="Tahoma"/>
          <w:color w:val="000000"/>
          <w:lang w:val="pt-BR"/>
        </w:rPr>
        <w:t> </w:t>
      </w:r>
      <w:r w:rsidRPr="00715FF4">
        <w:rPr>
          <w:rFonts w:cs="Tahoma"/>
          <w:color w:val="000000"/>
          <w:lang w:val="pt-BR"/>
        </w:rPr>
        <w:t>clientes com novas assinaturas do Office 365 Plano E1 que começam depois de 27 de junho de 2011 poderão não acessar o Live Meeting.</w:t>
      </w:r>
    </w:p>
    <w:p w14:paraId="45A54F0A" w14:textId="77777777" w:rsidR="00AF08FE" w:rsidRPr="00F83E68" w:rsidRDefault="00AF08FE" w:rsidP="00E62BC4">
      <w:pPr>
        <w:ind w:left="720"/>
        <w:rPr>
          <w:rFonts w:cs="Tahoma"/>
          <w:lang w:val="pt-PT"/>
        </w:rPr>
      </w:pPr>
    </w:p>
    <w:p w14:paraId="45A54F0B" w14:textId="77777777" w:rsidR="00AF08FE" w:rsidRPr="00F83E68" w:rsidRDefault="00AF08FE" w:rsidP="00BA1490">
      <w:pPr>
        <w:ind w:left="720"/>
        <w:rPr>
          <w:rFonts w:cs="Tahoma"/>
          <w:lang w:val="pt-PT"/>
        </w:rPr>
      </w:pPr>
      <w:r w:rsidRPr="00715FF4">
        <w:rPr>
          <w:rFonts w:cs="Tahoma"/>
          <w:color w:val="000000"/>
          <w:szCs w:val="18"/>
          <w:lang w:val="pt-BR"/>
        </w:rPr>
        <w:t>Os Clientes no Brasil e no Chile que comprarem o Office 365 Plano E1 receberão o BPOS Standard.</w:t>
      </w:r>
      <w:r w:rsidR="00CD5606" w:rsidRPr="00F83E68">
        <w:rPr>
          <w:rFonts w:cs="Tahoma"/>
          <w:lang w:val="pt-PT"/>
        </w:rPr>
        <w:t xml:space="preserve"> </w:t>
      </w:r>
      <w:bookmarkStart w:id="1420" w:name="_71_Office_365"/>
      <w:bookmarkEnd w:id="1420"/>
      <w:r w:rsidRPr="00715FF4">
        <w:rPr>
          <w:rFonts w:cs="Tahoma"/>
          <w:color w:val="000000"/>
          <w:lang w:val="pt-BR"/>
        </w:rPr>
        <w:t>Eles serão migrados para o Office 365 Plano 1 posteriormente.</w:t>
      </w:r>
    </w:p>
    <w:p w14:paraId="45A54F0C" w14:textId="77777777" w:rsidR="00AF08FE" w:rsidRPr="00F83E68" w:rsidRDefault="00AF08FE" w:rsidP="006F0E0F">
      <w:pPr>
        <w:ind w:left="900"/>
        <w:rPr>
          <w:rFonts w:cs="Tahoma"/>
          <w:lang w:val="pt-PT"/>
        </w:rPr>
      </w:pPr>
      <w:bookmarkStart w:id="1421" w:name="Srv_73Office365PlanG2toG4"/>
    </w:p>
    <w:p w14:paraId="45A54F0D" w14:textId="77777777" w:rsidR="00AF08FE" w:rsidRPr="00F83E68" w:rsidRDefault="00AF08FE" w:rsidP="006F0E0F">
      <w:pPr>
        <w:ind w:left="900"/>
        <w:rPr>
          <w:rFonts w:cs="Tahoma"/>
          <w:lang w:val="pt-PT"/>
        </w:rPr>
      </w:pPr>
    </w:p>
    <w:p w14:paraId="45A54F0E" w14:textId="77777777" w:rsidR="00AF08FE" w:rsidRPr="00F83E68" w:rsidRDefault="00AF08FE" w:rsidP="00A83600">
      <w:pPr>
        <w:pStyle w:val="Heading2"/>
        <w:ind w:left="0"/>
        <w:rPr>
          <w:rFonts w:ascii="Tahoma" w:hAnsi="Tahoma" w:cs="Tahoma"/>
          <w:lang w:val="pt-PT"/>
        </w:rPr>
      </w:pPr>
      <w:bookmarkStart w:id="1422" w:name="_Toc336338330"/>
      <w:bookmarkStart w:id="1423" w:name="_67_Office_365"/>
      <w:bookmarkStart w:id="1424" w:name="_Toc340680213"/>
      <w:bookmarkEnd w:id="1422"/>
      <w:bookmarkEnd w:id="1423"/>
      <w:r w:rsidRPr="00715FF4">
        <w:rPr>
          <w:rFonts w:ascii="Tahoma" w:hAnsi="Tahoma" w:cs="Tahoma"/>
          <w:caps/>
          <w:color w:val="FF6600"/>
          <w:sz w:val="22"/>
          <w:vertAlign w:val="superscript"/>
          <w:lang w:val="pt-BR"/>
        </w:rPr>
        <w:t>67</w:t>
      </w:r>
      <w:r w:rsidRPr="00715FF4">
        <w:rPr>
          <w:rFonts w:ascii="Tahoma" w:hAnsi="Tahoma" w:cs="Tahoma"/>
          <w:color w:val="FF6600"/>
          <w:lang w:val="pt-BR"/>
        </w:rPr>
        <w:t xml:space="preserve"> </w:t>
      </w:r>
      <w:r w:rsidRPr="00715FF4">
        <w:rPr>
          <w:rFonts w:ascii="Tahoma" w:hAnsi="Tahoma" w:cs="Tahoma"/>
          <w:color w:val="FF6600"/>
          <w:sz w:val="22"/>
          <w:lang w:val="pt-BR"/>
        </w:rPr>
        <w:t>Office 365 Plano G1-G4</w:t>
      </w:r>
      <w:bookmarkEnd w:id="1424"/>
    </w:p>
    <w:p w14:paraId="45A54F0F" w14:textId="77777777" w:rsidR="00AF08FE" w:rsidRPr="00F83E68" w:rsidRDefault="00AF08FE" w:rsidP="00A83600">
      <w:pPr>
        <w:rPr>
          <w:rFonts w:cs="Tahoma"/>
          <w:lang w:val="pt-PT"/>
        </w:rPr>
      </w:pPr>
    </w:p>
    <w:bookmarkEnd w:id="1421"/>
    <w:p w14:paraId="45A54F10" w14:textId="77777777" w:rsidR="00AF08FE" w:rsidRPr="00F83E68" w:rsidRDefault="00AF08FE" w:rsidP="00E62BC4">
      <w:pPr>
        <w:ind w:left="720"/>
        <w:rPr>
          <w:rFonts w:cs="Tahoma"/>
          <w:lang w:val="pt-PT"/>
        </w:rPr>
      </w:pPr>
      <w:r w:rsidRPr="00715FF4">
        <w:rPr>
          <w:rFonts w:cs="Tahoma"/>
          <w:color w:val="000000"/>
          <w:lang w:val="pt-BR"/>
        </w:rPr>
        <w:t>O Office 365 Planos G1-G4 permite acesso aos seguintes Serviços Online:</w:t>
      </w:r>
    </w:p>
    <w:p w14:paraId="45A54F11" w14:textId="77777777" w:rsidR="00AF08FE" w:rsidRPr="00F83E68" w:rsidRDefault="00AF08FE" w:rsidP="00A83600">
      <w:pPr>
        <w:rPr>
          <w:rFonts w:cs="Tahoma"/>
          <w:lang w:val="pt-PT"/>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160"/>
        <w:gridCol w:w="2250"/>
        <w:gridCol w:w="2088"/>
      </w:tblGrid>
      <w:tr w:rsidR="00AF08FE" w:rsidRPr="00715FF4" w14:paraId="45A54F16" w14:textId="77777777" w:rsidTr="00F7005D">
        <w:tc>
          <w:tcPr>
            <w:tcW w:w="2070" w:type="dxa"/>
            <w:shd w:val="clear" w:color="auto" w:fill="FABF8F"/>
          </w:tcPr>
          <w:p w14:paraId="45A54F12" w14:textId="77777777" w:rsidR="00AF08FE" w:rsidRPr="00715FF4" w:rsidRDefault="00AF08FE" w:rsidP="00F7005D">
            <w:pPr>
              <w:jc w:val="center"/>
              <w:rPr>
                <w:rFonts w:eastAsia="Times New Roman" w:cs="Tahoma"/>
                <w:b/>
                <w:color w:val="000000"/>
                <w:sz w:val="20"/>
              </w:rPr>
            </w:pPr>
            <w:r w:rsidRPr="00715FF4">
              <w:rPr>
                <w:rFonts w:eastAsia="Times New Roman" w:cs="Tahoma"/>
                <w:b/>
                <w:color w:val="000000"/>
                <w:sz w:val="20"/>
                <w:lang w:val="pt-BR"/>
              </w:rPr>
              <w:t>Office 365 Plano G1</w:t>
            </w:r>
          </w:p>
        </w:tc>
        <w:tc>
          <w:tcPr>
            <w:tcW w:w="2160" w:type="dxa"/>
            <w:shd w:val="clear" w:color="auto" w:fill="FABF8F"/>
          </w:tcPr>
          <w:p w14:paraId="45A54F13" w14:textId="77777777" w:rsidR="00AF08FE" w:rsidRPr="00715FF4" w:rsidRDefault="00AF08FE" w:rsidP="00F7005D">
            <w:pPr>
              <w:jc w:val="center"/>
              <w:rPr>
                <w:rFonts w:eastAsia="Times New Roman" w:cs="Tahoma"/>
                <w:b/>
                <w:color w:val="000000"/>
                <w:sz w:val="20"/>
              </w:rPr>
            </w:pPr>
            <w:r w:rsidRPr="00715FF4">
              <w:rPr>
                <w:rFonts w:eastAsia="Times New Roman" w:cs="Tahoma"/>
                <w:b/>
                <w:color w:val="000000"/>
                <w:sz w:val="20"/>
                <w:lang w:val="pt-BR"/>
              </w:rPr>
              <w:t>Office 365 Plano G2</w:t>
            </w:r>
          </w:p>
        </w:tc>
        <w:tc>
          <w:tcPr>
            <w:tcW w:w="2250" w:type="dxa"/>
            <w:shd w:val="clear" w:color="auto" w:fill="FABF8F"/>
          </w:tcPr>
          <w:p w14:paraId="45A54F14" w14:textId="77777777" w:rsidR="00AF08FE" w:rsidRPr="00715FF4" w:rsidRDefault="00AF08FE" w:rsidP="00F7005D">
            <w:pPr>
              <w:jc w:val="center"/>
              <w:rPr>
                <w:rFonts w:eastAsia="Times New Roman" w:cs="Tahoma"/>
                <w:b/>
                <w:color w:val="000000"/>
                <w:sz w:val="20"/>
              </w:rPr>
            </w:pPr>
            <w:r w:rsidRPr="00715FF4">
              <w:rPr>
                <w:rFonts w:eastAsia="Times New Roman" w:cs="Tahoma"/>
                <w:b/>
                <w:color w:val="000000"/>
                <w:sz w:val="20"/>
                <w:lang w:val="pt-BR"/>
              </w:rPr>
              <w:t>Office 365 Plano G3</w:t>
            </w:r>
          </w:p>
        </w:tc>
        <w:tc>
          <w:tcPr>
            <w:tcW w:w="2088" w:type="dxa"/>
            <w:shd w:val="clear" w:color="auto" w:fill="FABF8F"/>
          </w:tcPr>
          <w:p w14:paraId="45A54F15" w14:textId="77777777" w:rsidR="00AF08FE" w:rsidRPr="00715FF4" w:rsidRDefault="00AF08FE" w:rsidP="00F7005D">
            <w:pPr>
              <w:jc w:val="center"/>
              <w:rPr>
                <w:rFonts w:eastAsia="Times New Roman" w:cs="Tahoma"/>
                <w:b/>
                <w:color w:val="000000"/>
                <w:sz w:val="20"/>
              </w:rPr>
            </w:pPr>
            <w:r w:rsidRPr="00715FF4">
              <w:rPr>
                <w:rFonts w:eastAsia="Times New Roman" w:cs="Tahoma"/>
                <w:b/>
                <w:color w:val="000000"/>
                <w:sz w:val="20"/>
                <w:lang w:val="pt-BR"/>
              </w:rPr>
              <w:t>Office 365 Plano G4</w:t>
            </w:r>
          </w:p>
        </w:tc>
      </w:tr>
      <w:tr w:rsidR="00AF08FE" w:rsidRPr="00715FF4" w14:paraId="45A54F1B" w14:textId="77777777" w:rsidTr="00F7005D">
        <w:tc>
          <w:tcPr>
            <w:tcW w:w="2070" w:type="dxa"/>
          </w:tcPr>
          <w:p w14:paraId="45A54F17" w14:textId="77777777" w:rsidR="00AF08FE" w:rsidRPr="00715FF4" w:rsidRDefault="00AF08FE" w:rsidP="00F7005D">
            <w:pPr>
              <w:ind w:left="180" w:right="186"/>
              <w:rPr>
                <w:rFonts w:eastAsia="Times New Roman" w:cs="Tahoma"/>
                <w:color w:val="000000"/>
              </w:rPr>
            </w:pPr>
            <w:r w:rsidRPr="00715FF4">
              <w:rPr>
                <w:rFonts w:eastAsia="Times New Roman" w:cs="Tahoma"/>
                <w:color w:val="000000"/>
                <w:lang w:val="pt-BR"/>
              </w:rPr>
              <w:t>Exchange Online Plano 1</w:t>
            </w:r>
          </w:p>
        </w:tc>
        <w:tc>
          <w:tcPr>
            <w:tcW w:w="2160" w:type="dxa"/>
          </w:tcPr>
          <w:p w14:paraId="45A54F18" w14:textId="77777777" w:rsidR="00AF08FE" w:rsidRPr="00715FF4" w:rsidRDefault="00AF08FE" w:rsidP="00F7005D">
            <w:pPr>
              <w:ind w:left="180" w:right="186"/>
              <w:rPr>
                <w:rFonts w:eastAsia="Times New Roman" w:cs="Tahoma"/>
                <w:color w:val="000000"/>
              </w:rPr>
            </w:pPr>
            <w:r w:rsidRPr="00715FF4">
              <w:rPr>
                <w:rFonts w:eastAsia="Times New Roman" w:cs="Tahoma"/>
                <w:color w:val="000000"/>
                <w:lang w:val="pt-BR"/>
              </w:rPr>
              <w:t>Exchange Online Plano 1</w:t>
            </w:r>
          </w:p>
        </w:tc>
        <w:tc>
          <w:tcPr>
            <w:tcW w:w="2250" w:type="dxa"/>
          </w:tcPr>
          <w:p w14:paraId="45A54F19" w14:textId="77777777" w:rsidR="00AF08FE" w:rsidRPr="00715FF4" w:rsidRDefault="00AF08FE" w:rsidP="00F7005D">
            <w:pPr>
              <w:ind w:left="138" w:right="138"/>
              <w:rPr>
                <w:rFonts w:eastAsia="Times New Roman" w:cs="Tahoma"/>
                <w:color w:val="000000"/>
              </w:rPr>
            </w:pPr>
            <w:r w:rsidRPr="00715FF4">
              <w:rPr>
                <w:rFonts w:eastAsia="Times New Roman" w:cs="Tahoma"/>
                <w:color w:val="000000"/>
                <w:lang w:val="pt-BR"/>
              </w:rPr>
              <w:t>Exchange Online Plano 2</w:t>
            </w:r>
            <w:r w:rsidRPr="00715FF4">
              <w:rPr>
                <w:rFonts w:eastAsia="Times New Roman" w:cs="Tahoma"/>
                <w:color w:val="000000"/>
              </w:rPr>
              <w:t xml:space="preserve"> </w:t>
            </w:r>
          </w:p>
        </w:tc>
        <w:tc>
          <w:tcPr>
            <w:tcW w:w="2088" w:type="dxa"/>
          </w:tcPr>
          <w:p w14:paraId="45A54F1A" w14:textId="77777777" w:rsidR="00AF08FE" w:rsidRPr="00715FF4" w:rsidRDefault="00AF08FE" w:rsidP="00F7005D">
            <w:pPr>
              <w:ind w:left="186" w:right="180"/>
              <w:rPr>
                <w:rFonts w:eastAsia="Times New Roman" w:cs="Tahoma"/>
                <w:color w:val="000000"/>
              </w:rPr>
            </w:pPr>
            <w:r w:rsidRPr="00715FF4">
              <w:rPr>
                <w:rFonts w:eastAsia="Times New Roman" w:cs="Tahoma"/>
                <w:color w:val="000000"/>
                <w:lang w:val="pt-BR"/>
              </w:rPr>
              <w:t>Exchange Online Plano 2</w:t>
            </w:r>
          </w:p>
        </w:tc>
      </w:tr>
      <w:tr w:rsidR="00AF08FE" w:rsidRPr="00715FF4" w14:paraId="45A54F20" w14:textId="77777777" w:rsidTr="00F7005D">
        <w:tc>
          <w:tcPr>
            <w:tcW w:w="2070" w:type="dxa"/>
          </w:tcPr>
          <w:p w14:paraId="45A54F1C" w14:textId="77777777" w:rsidR="00AF08FE" w:rsidRPr="00715FF4" w:rsidRDefault="00AF08FE" w:rsidP="00F7005D">
            <w:pPr>
              <w:ind w:left="180" w:right="186"/>
              <w:rPr>
                <w:rFonts w:eastAsia="Times New Roman" w:cs="Tahoma"/>
                <w:color w:val="000000"/>
              </w:rPr>
            </w:pPr>
            <w:r w:rsidRPr="00715FF4">
              <w:rPr>
                <w:rFonts w:eastAsia="Times New Roman" w:cs="Tahoma"/>
                <w:color w:val="000000"/>
                <w:lang w:val="pt-BR"/>
              </w:rPr>
              <w:t>SharePoint Online Plano 1</w:t>
            </w:r>
          </w:p>
        </w:tc>
        <w:tc>
          <w:tcPr>
            <w:tcW w:w="2160" w:type="dxa"/>
          </w:tcPr>
          <w:p w14:paraId="45A54F1D" w14:textId="77777777" w:rsidR="00AF08FE" w:rsidRPr="00715FF4" w:rsidRDefault="00AF08FE" w:rsidP="00F7005D">
            <w:pPr>
              <w:ind w:left="180" w:right="186"/>
              <w:rPr>
                <w:rFonts w:eastAsia="Times New Roman" w:cs="Tahoma"/>
                <w:color w:val="000000"/>
              </w:rPr>
            </w:pPr>
            <w:r w:rsidRPr="00715FF4">
              <w:rPr>
                <w:rFonts w:eastAsia="Times New Roman" w:cs="Tahoma"/>
                <w:color w:val="000000"/>
                <w:lang w:val="pt-BR"/>
              </w:rPr>
              <w:t>SharePoint Online Plano 1</w:t>
            </w:r>
          </w:p>
        </w:tc>
        <w:tc>
          <w:tcPr>
            <w:tcW w:w="2250" w:type="dxa"/>
          </w:tcPr>
          <w:p w14:paraId="45A54F1E" w14:textId="77777777" w:rsidR="00AF08FE" w:rsidRPr="00715FF4" w:rsidRDefault="00AF08FE" w:rsidP="00F7005D">
            <w:pPr>
              <w:ind w:left="138" w:right="138"/>
              <w:rPr>
                <w:rFonts w:eastAsia="Times New Roman" w:cs="Tahoma"/>
                <w:color w:val="000000"/>
              </w:rPr>
            </w:pPr>
            <w:r w:rsidRPr="00715FF4">
              <w:rPr>
                <w:rFonts w:eastAsia="Times New Roman" w:cs="Tahoma"/>
                <w:color w:val="000000"/>
                <w:lang w:val="pt-BR"/>
              </w:rPr>
              <w:t>SharePoint Online Plano 2</w:t>
            </w:r>
          </w:p>
        </w:tc>
        <w:tc>
          <w:tcPr>
            <w:tcW w:w="2088" w:type="dxa"/>
          </w:tcPr>
          <w:p w14:paraId="45A54F1F" w14:textId="77777777" w:rsidR="00AF08FE" w:rsidRPr="00715FF4" w:rsidRDefault="00AF08FE" w:rsidP="00F7005D">
            <w:pPr>
              <w:ind w:left="186" w:right="180"/>
              <w:rPr>
                <w:rFonts w:eastAsia="Times New Roman" w:cs="Tahoma"/>
                <w:color w:val="000000"/>
              </w:rPr>
            </w:pPr>
            <w:r w:rsidRPr="00715FF4">
              <w:rPr>
                <w:rFonts w:eastAsia="Times New Roman" w:cs="Tahoma"/>
                <w:color w:val="000000"/>
                <w:lang w:val="pt-BR"/>
              </w:rPr>
              <w:t>SharePoint Online Plano 2</w:t>
            </w:r>
          </w:p>
        </w:tc>
      </w:tr>
      <w:tr w:rsidR="00AF08FE" w:rsidRPr="00715FF4" w14:paraId="45A54F25" w14:textId="77777777" w:rsidTr="00F7005D">
        <w:tc>
          <w:tcPr>
            <w:tcW w:w="2070" w:type="dxa"/>
          </w:tcPr>
          <w:p w14:paraId="45A54F21" w14:textId="77777777" w:rsidR="00AF08FE" w:rsidRPr="00715FF4" w:rsidRDefault="00AF08FE" w:rsidP="00877928">
            <w:pPr>
              <w:ind w:left="180" w:right="186"/>
              <w:rPr>
                <w:rFonts w:eastAsia="Times New Roman" w:cs="Tahoma"/>
                <w:color w:val="000000"/>
              </w:rPr>
            </w:pPr>
            <w:r w:rsidRPr="00715FF4">
              <w:rPr>
                <w:rFonts w:eastAsia="Times New Roman" w:cs="Tahoma"/>
                <w:color w:val="000000"/>
                <w:lang w:val="pt-BR"/>
              </w:rPr>
              <w:t>Lync Online Plano</w:t>
            </w:r>
            <w:r w:rsidR="00877928" w:rsidRPr="00715FF4">
              <w:rPr>
                <w:rFonts w:eastAsia="Times New Roman" w:cs="Tahoma"/>
                <w:color w:val="000000"/>
                <w:lang w:val="pt-BR"/>
              </w:rPr>
              <w:t> </w:t>
            </w:r>
            <w:r w:rsidRPr="00715FF4">
              <w:rPr>
                <w:rFonts w:eastAsia="Times New Roman" w:cs="Tahoma"/>
                <w:color w:val="000000"/>
                <w:lang w:val="pt-BR"/>
              </w:rPr>
              <w:t>2</w:t>
            </w:r>
          </w:p>
        </w:tc>
        <w:tc>
          <w:tcPr>
            <w:tcW w:w="2160" w:type="dxa"/>
          </w:tcPr>
          <w:p w14:paraId="45A54F22" w14:textId="77777777" w:rsidR="00AF08FE" w:rsidRPr="00715FF4" w:rsidRDefault="00AF08FE" w:rsidP="00F7005D">
            <w:pPr>
              <w:ind w:left="180" w:right="186"/>
              <w:rPr>
                <w:rFonts w:eastAsia="Times New Roman" w:cs="Tahoma"/>
                <w:color w:val="000000"/>
              </w:rPr>
            </w:pPr>
            <w:r w:rsidRPr="00715FF4">
              <w:rPr>
                <w:rFonts w:eastAsia="Times New Roman" w:cs="Tahoma"/>
                <w:color w:val="000000"/>
                <w:lang w:val="pt-BR"/>
              </w:rPr>
              <w:t>Lync Online Plano 2</w:t>
            </w:r>
          </w:p>
        </w:tc>
        <w:tc>
          <w:tcPr>
            <w:tcW w:w="2250" w:type="dxa"/>
          </w:tcPr>
          <w:p w14:paraId="45A54F23" w14:textId="77777777" w:rsidR="00AF08FE" w:rsidRPr="00715FF4" w:rsidRDefault="00AF08FE" w:rsidP="00F7005D">
            <w:pPr>
              <w:ind w:left="138" w:right="138"/>
              <w:rPr>
                <w:rFonts w:eastAsia="Times New Roman" w:cs="Tahoma"/>
                <w:color w:val="000000"/>
              </w:rPr>
            </w:pPr>
            <w:r w:rsidRPr="00715FF4">
              <w:rPr>
                <w:rFonts w:eastAsia="Times New Roman" w:cs="Tahoma"/>
                <w:color w:val="000000"/>
                <w:lang w:val="pt-BR"/>
              </w:rPr>
              <w:t>Lync Online Plano 2</w:t>
            </w:r>
          </w:p>
        </w:tc>
        <w:tc>
          <w:tcPr>
            <w:tcW w:w="2088" w:type="dxa"/>
          </w:tcPr>
          <w:p w14:paraId="45A54F24" w14:textId="77777777" w:rsidR="00AF08FE" w:rsidRPr="00715FF4" w:rsidRDefault="00AF08FE" w:rsidP="00F7005D">
            <w:pPr>
              <w:ind w:left="186" w:right="180"/>
              <w:rPr>
                <w:rFonts w:eastAsia="Times New Roman" w:cs="Tahoma"/>
                <w:color w:val="000000"/>
              </w:rPr>
            </w:pPr>
            <w:r w:rsidRPr="00715FF4">
              <w:rPr>
                <w:rFonts w:eastAsia="Times New Roman" w:cs="Tahoma"/>
                <w:color w:val="000000"/>
                <w:lang w:val="pt-BR"/>
              </w:rPr>
              <w:t>Lync Online Plano 2</w:t>
            </w:r>
          </w:p>
        </w:tc>
      </w:tr>
      <w:tr w:rsidR="00AF08FE" w:rsidRPr="00915957" w14:paraId="45A54F2A" w14:textId="77777777" w:rsidTr="00F7005D">
        <w:tc>
          <w:tcPr>
            <w:tcW w:w="2070" w:type="dxa"/>
          </w:tcPr>
          <w:p w14:paraId="45A54F26" w14:textId="77777777" w:rsidR="00AF08FE" w:rsidRPr="00715FF4" w:rsidRDefault="00AF08FE" w:rsidP="00F7005D">
            <w:pPr>
              <w:ind w:left="180" w:right="186"/>
              <w:rPr>
                <w:rFonts w:eastAsia="Times New Roman" w:cs="Tahoma"/>
                <w:color w:val="000000"/>
              </w:rPr>
            </w:pPr>
          </w:p>
        </w:tc>
        <w:tc>
          <w:tcPr>
            <w:tcW w:w="2160" w:type="dxa"/>
          </w:tcPr>
          <w:p w14:paraId="45A54F27" w14:textId="77777777" w:rsidR="00AF08FE" w:rsidRPr="00F83E68" w:rsidRDefault="00AF08FE" w:rsidP="003A1942">
            <w:pPr>
              <w:ind w:left="180" w:right="186"/>
              <w:rPr>
                <w:rFonts w:eastAsia="Times New Roman" w:cs="Tahoma"/>
                <w:color w:val="000000"/>
                <w:lang w:val="pt-PT"/>
              </w:rPr>
            </w:pPr>
            <w:r w:rsidRPr="00715FF4">
              <w:rPr>
                <w:rFonts w:eastAsia="Times New Roman" w:cs="Tahoma"/>
                <w:color w:val="000000"/>
                <w:lang w:val="pt-BR"/>
              </w:rPr>
              <w:t>Aplicativos da Web do Office (Hospedados pela Microsoft)</w:t>
            </w:r>
          </w:p>
        </w:tc>
        <w:tc>
          <w:tcPr>
            <w:tcW w:w="2250" w:type="dxa"/>
          </w:tcPr>
          <w:p w14:paraId="45A54F28" w14:textId="77777777" w:rsidR="00AF08FE" w:rsidRPr="00F83E68" w:rsidRDefault="00AF08FE" w:rsidP="00F7005D">
            <w:pPr>
              <w:ind w:left="138" w:right="138"/>
              <w:rPr>
                <w:rFonts w:eastAsia="Times New Roman" w:cs="Tahoma"/>
                <w:color w:val="000000"/>
                <w:lang w:val="pt-PT"/>
              </w:rPr>
            </w:pPr>
            <w:r w:rsidRPr="00715FF4">
              <w:rPr>
                <w:rFonts w:eastAsia="Times New Roman" w:cs="Tahoma"/>
                <w:color w:val="000000"/>
                <w:lang w:val="pt-BR"/>
              </w:rPr>
              <w:t>Aplicativos da Web do Office (Hospedados pela Microsoft)</w:t>
            </w:r>
          </w:p>
        </w:tc>
        <w:tc>
          <w:tcPr>
            <w:tcW w:w="2088" w:type="dxa"/>
          </w:tcPr>
          <w:p w14:paraId="45A54F29" w14:textId="77777777" w:rsidR="00AF08FE" w:rsidRPr="00F83E68" w:rsidRDefault="00AF08FE" w:rsidP="003A1942">
            <w:pPr>
              <w:ind w:left="186" w:right="180"/>
              <w:rPr>
                <w:rFonts w:eastAsia="Times New Roman" w:cs="Tahoma"/>
                <w:color w:val="000000"/>
                <w:lang w:val="pt-PT"/>
              </w:rPr>
            </w:pPr>
            <w:r w:rsidRPr="00715FF4">
              <w:rPr>
                <w:rFonts w:cs="Tahoma"/>
                <w:color w:val="000000"/>
                <w:lang w:val="pt-BR"/>
              </w:rPr>
              <w:t>Aplicativos da Web do Office (Hospedados pela Microsoft)</w:t>
            </w:r>
          </w:p>
        </w:tc>
      </w:tr>
      <w:tr w:rsidR="00AF08FE" w:rsidRPr="00715FF4" w14:paraId="45A54F2F" w14:textId="77777777" w:rsidTr="00F7005D">
        <w:tc>
          <w:tcPr>
            <w:tcW w:w="2070" w:type="dxa"/>
          </w:tcPr>
          <w:p w14:paraId="45A54F2B" w14:textId="77777777" w:rsidR="00AF08FE" w:rsidRPr="00F83E68" w:rsidRDefault="00AF08FE" w:rsidP="00F7005D">
            <w:pPr>
              <w:ind w:left="180" w:right="186"/>
              <w:rPr>
                <w:rFonts w:eastAsia="Times New Roman" w:cs="Tahoma"/>
                <w:color w:val="000000"/>
                <w:lang w:val="pt-PT"/>
              </w:rPr>
            </w:pPr>
          </w:p>
        </w:tc>
        <w:tc>
          <w:tcPr>
            <w:tcW w:w="2160" w:type="dxa"/>
          </w:tcPr>
          <w:p w14:paraId="45A54F2C" w14:textId="77777777" w:rsidR="00AF08FE" w:rsidRPr="00F83E68" w:rsidRDefault="00AF08FE" w:rsidP="00F7005D">
            <w:pPr>
              <w:ind w:left="180" w:right="186"/>
              <w:rPr>
                <w:rFonts w:eastAsia="Times New Roman" w:cs="Tahoma"/>
                <w:color w:val="000000"/>
                <w:lang w:val="pt-PT"/>
              </w:rPr>
            </w:pPr>
          </w:p>
        </w:tc>
        <w:tc>
          <w:tcPr>
            <w:tcW w:w="2250" w:type="dxa"/>
          </w:tcPr>
          <w:p w14:paraId="45A54F2D" w14:textId="77777777" w:rsidR="00AF08FE" w:rsidRPr="00715FF4" w:rsidRDefault="00AF08FE" w:rsidP="00F7005D">
            <w:pPr>
              <w:ind w:left="138" w:right="138"/>
              <w:rPr>
                <w:rFonts w:eastAsia="Times New Roman" w:cs="Tahoma"/>
                <w:color w:val="000000"/>
              </w:rPr>
            </w:pPr>
            <w:r w:rsidRPr="00715FF4">
              <w:rPr>
                <w:rFonts w:eastAsia="Times New Roman" w:cs="Tahoma"/>
                <w:color w:val="000000"/>
                <w:lang w:val="pt-BR"/>
              </w:rPr>
              <w:t>Assinatura do Office Professional Plus</w:t>
            </w:r>
            <w:r w:rsidRPr="00715FF4">
              <w:rPr>
                <w:rFonts w:eastAsia="Times New Roman" w:cs="Tahoma"/>
                <w:color w:val="000000"/>
              </w:rPr>
              <w:t xml:space="preserve"> </w:t>
            </w:r>
          </w:p>
        </w:tc>
        <w:tc>
          <w:tcPr>
            <w:tcW w:w="2088" w:type="dxa"/>
          </w:tcPr>
          <w:p w14:paraId="45A54F2E" w14:textId="77777777" w:rsidR="00AF08FE" w:rsidRPr="00715FF4" w:rsidRDefault="00AF08FE" w:rsidP="00F7005D">
            <w:pPr>
              <w:ind w:left="186" w:right="180"/>
              <w:rPr>
                <w:rFonts w:eastAsia="Times New Roman" w:cs="Tahoma"/>
                <w:color w:val="000000"/>
              </w:rPr>
            </w:pPr>
            <w:r w:rsidRPr="00715FF4">
              <w:rPr>
                <w:rFonts w:eastAsia="Times New Roman" w:cs="Tahoma"/>
                <w:color w:val="000000"/>
                <w:lang w:val="pt-BR"/>
              </w:rPr>
              <w:t>Assinatura do Office Professional Plus</w:t>
            </w:r>
            <w:r w:rsidRPr="00715FF4">
              <w:rPr>
                <w:rFonts w:eastAsia="Times New Roman" w:cs="Tahoma"/>
                <w:color w:val="000000"/>
              </w:rPr>
              <w:t xml:space="preserve"> </w:t>
            </w:r>
          </w:p>
        </w:tc>
      </w:tr>
    </w:tbl>
    <w:p w14:paraId="45A54F30" w14:textId="77777777" w:rsidR="00AF08FE" w:rsidRPr="00F83E68" w:rsidRDefault="00AF08FE" w:rsidP="00E62BC4">
      <w:pPr>
        <w:ind w:left="720"/>
        <w:rPr>
          <w:rFonts w:cs="Tahoma"/>
          <w:lang w:val="pt-PT"/>
        </w:rPr>
      </w:pPr>
      <w:r w:rsidRPr="00F83E68">
        <w:rPr>
          <w:rFonts w:cs="Tahoma"/>
          <w:color w:val="000000"/>
          <w:lang w:val="pt-PT"/>
        </w:rPr>
        <w:br/>
      </w:r>
      <w:r w:rsidRPr="00715FF4">
        <w:rPr>
          <w:rFonts w:cs="Tahoma"/>
          <w:color w:val="000000"/>
          <w:lang w:val="pt-BR"/>
        </w:rPr>
        <w:t>Essa lista está sujeita a alterações.</w:t>
      </w:r>
      <w:r w:rsidR="00CD5606" w:rsidRPr="00F83E68">
        <w:rPr>
          <w:rFonts w:cs="Tahoma"/>
          <w:lang w:val="pt-PT"/>
        </w:rPr>
        <w:t xml:space="preserve"> </w:t>
      </w:r>
      <w:r w:rsidRPr="00715FF4">
        <w:rPr>
          <w:rFonts w:cs="Tahoma"/>
          <w:color w:val="000000"/>
          <w:lang w:val="pt-BR"/>
        </w:rPr>
        <w:t>Os Direitos de Uso de Produto atuais prevalecerão caso haja conflitos entre os termos da licença do Office 365 Plano G1 - G4 e esta observação.</w:t>
      </w:r>
      <w:r w:rsidR="00CD5606" w:rsidRPr="00F83E68">
        <w:rPr>
          <w:rFonts w:cs="Tahoma"/>
          <w:lang w:val="pt-PT"/>
        </w:rPr>
        <w:t xml:space="preserve"> </w:t>
      </w:r>
      <w:r w:rsidRPr="00715FF4">
        <w:rPr>
          <w:rFonts w:cs="Tahoma"/>
          <w:color w:val="000000"/>
          <w:lang w:val="pt-BR"/>
        </w:rPr>
        <w:t>Os direitos de acesso adicionais,</w:t>
      </w:r>
      <w:r w:rsidR="005B76F8" w:rsidRPr="00715FF4">
        <w:rPr>
          <w:rFonts w:cs="Tahoma"/>
          <w:color w:val="000000"/>
          <w:lang w:val="pt-BR"/>
        </w:rPr>
        <w:t> </w:t>
      </w:r>
      <w:r w:rsidRPr="00715FF4">
        <w:rPr>
          <w:rFonts w:cs="Tahoma"/>
          <w:color w:val="000000"/>
          <w:lang w:val="pt-BR"/>
        </w:rPr>
        <w:t>se houver, a softwares locais licenciados separadamente estão especificados nos Direitos de</w:t>
      </w:r>
      <w:r w:rsidR="005B76F8" w:rsidRPr="00715FF4">
        <w:rPr>
          <w:rFonts w:cs="Tahoma"/>
          <w:color w:val="000000"/>
          <w:lang w:val="pt-BR"/>
        </w:rPr>
        <w:t> </w:t>
      </w:r>
      <w:r w:rsidRPr="00715FF4">
        <w:rPr>
          <w:rFonts w:cs="Tahoma"/>
          <w:color w:val="000000"/>
          <w:lang w:val="pt-BR"/>
        </w:rPr>
        <w:t>Uso</w:t>
      </w:r>
      <w:r w:rsidR="005B76F8" w:rsidRPr="00715FF4">
        <w:rPr>
          <w:rFonts w:cs="Tahoma"/>
          <w:color w:val="000000"/>
          <w:lang w:val="pt-BR"/>
        </w:rPr>
        <w:t> </w:t>
      </w:r>
      <w:r w:rsidRPr="00715FF4">
        <w:rPr>
          <w:rFonts w:cs="Tahoma"/>
          <w:color w:val="000000"/>
          <w:lang w:val="pt-BR"/>
        </w:rPr>
        <w:t>de Produto.</w:t>
      </w:r>
    </w:p>
    <w:p w14:paraId="45A54F31" w14:textId="77777777" w:rsidR="00AF08FE" w:rsidRPr="00F83E68" w:rsidRDefault="00AF08FE" w:rsidP="00E62BC4">
      <w:pPr>
        <w:ind w:left="720"/>
        <w:rPr>
          <w:rFonts w:cs="Tahoma"/>
          <w:lang w:val="pt-PT"/>
        </w:rPr>
      </w:pPr>
    </w:p>
    <w:p w14:paraId="45A54F32" w14:textId="77777777" w:rsidR="000B299F" w:rsidRPr="00F83E68" w:rsidRDefault="000B299F" w:rsidP="00E62BC4">
      <w:pPr>
        <w:ind w:left="720"/>
        <w:rPr>
          <w:rFonts w:cs="Tahoma"/>
          <w:lang w:val="pt-PT"/>
        </w:rPr>
      </w:pPr>
    </w:p>
    <w:p w14:paraId="45A54F33" w14:textId="77777777" w:rsidR="000B299F" w:rsidRPr="00F83E68" w:rsidRDefault="000B299F" w:rsidP="00E62BC4">
      <w:pPr>
        <w:ind w:left="720"/>
        <w:rPr>
          <w:rFonts w:cs="Tahoma"/>
          <w:lang w:val="pt-PT"/>
        </w:rPr>
      </w:pPr>
    </w:p>
    <w:p w14:paraId="45A54F34" w14:textId="77777777" w:rsidR="000B299F" w:rsidRPr="00F83E68" w:rsidRDefault="000B299F" w:rsidP="00E62BC4">
      <w:pPr>
        <w:ind w:left="720"/>
        <w:rPr>
          <w:rFonts w:cs="Tahoma"/>
          <w:lang w:val="pt-PT"/>
        </w:rPr>
      </w:pPr>
    </w:p>
    <w:p w14:paraId="45A54F35" w14:textId="77777777" w:rsidR="00AF08FE" w:rsidRPr="00F83E68" w:rsidRDefault="00AF08FE" w:rsidP="00E62BC4">
      <w:pPr>
        <w:ind w:left="720"/>
        <w:rPr>
          <w:rFonts w:cs="Tahoma"/>
          <w:lang w:val="pt-PT"/>
        </w:rPr>
      </w:pPr>
      <w:r w:rsidRPr="00715FF4">
        <w:rPr>
          <w:rFonts w:cs="Tahoma"/>
          <w:color w:val="000000"/>
          <w:lang w:val="pt-BR"/>
        </w:rPr>
        <w:t>O Lync Online Plano 1 e Plano 2 e Plan exigem a compra e instalação separada do Microsoft Lync 2010 (ou</w:t>
      </w:r>
      <w:r w:rsidR="00744CC9" w:rsidRPr="00715FF4">
        <w:rPr>
          <w:rFonts w:cs="Tahoma"/>
          <w:color w:val="000000"/>
          <w:lang w:val="pt-BR"/>
        </w:rPr>
        <w:t> </w:t>
      </w:r>
      <w:r w:rsidRPr="00715FF4">
        <w:rPr>
          <w:rFonts w:cs="Tahoma"/>
          <w:color w:val="000000"/>
          <w:lang w:val="pt-BR"/>
        </w:rPr>
        <w:t>Lync for Mac 2011).</w:t>
      </w:r>
      <w:r w:rsidRPr="00F83E68">
        <w:rPr>
          <w:rFonts w:cs="Tahoma"/>
          <w:color w:val="000000"/>
          <w:lang w:val="pt-PT"/>
        </w:rPr>
        <w:t xml:space="preserve"> </w:t>
      </w:r>
      <w:r w:rsidRPr="00715FF4">
        <w:rPr>
          <w:rFonts w:cs="Tahoma"/>
          <w:color w:val="000000"/>
          <w:lang w:val="pt-BR"/>
        </w:rPr>
        <w:t>Como oferta por tempo limitado, os clientes licenciados para o Lync Online receberão uma cópia licenciada gratuita do Lync 2010 (ou Lync for Mac 2011) com cada licença de avaliação ou licença de assinatura paga do Lync Online.</w:t>
      </w:r>
      <w:r w:rsidRPr="00F83E68">
        <w:rPr>
          <w:rFonts w:cs="Tahoma"/>
          <w:lang w:val="pt-PT"/>
        </w:rPr>
        <w:t xml:space="preserve"> </w:t>
      </w:r>
      <w:r w:rsidRPr="00715FF4">
        <w:rPr>
          <w:rFonts w:cs="Tahoma"/>
          <w:color w:val="000000"/>
          <w:lang w:val="pt-BR"/>
        </w:rPr>
        <w:t>O software só poderá ser usado com o Lync Online,</w:t>
      </w:r>
      <w:r w:rsidR="00744CC9" w:rsidRPr="00715FF4">
        <w:rPr>
          <w:rFonts w:cs="Tahoma"/>
          <w:color w:val="000000"/>
          <w:lang w:val="pt-BR"/>
        </w:rPr>
        <w:t> </w:t>
      </w:r>
      <w:r w:rsidRPr="00715FF4">
        <w:rPr>
          <w:rFonts w:cs="Tahoma"/>
          <w:color w:val="000000"/>
          <w:lang w:val="pt-BR"/>
        </w:rPr>
        <w:t>e todos os direitos de uso do software se encerrarão ao término da licença de assinatura básica ou</w:t>
      </w:r>
      <w:r w:rsidR="00744CC9" w:rsidRPr="00715FF4">
        <w:rPr>
          <w:rFonts w:cs="Tahoma"/>
          <w:color w:val="000000"/>
          <w:lang w:val="pt-BR"/>
        </w:rPr>
        <w:t> </w:t>
      </w:r>
      <w:r w:rsidRPr="00715FF4">
        <w:rPr>
          <w:rFonts w:cs="Tahoma"/>
          <w:color w:val="000000"/>
          <w:lang w:val="pt-BR"/>
        </w:rPr>
        <w:t>da migração para a próxima nova versão principal do Lync Online, o que ocorrer primeiro.</w:t>
      </w:r>
      <w:r w:rsidR="00CD5606" w:rsidRPr="00F83E68">
        <w:rPr>
          <w:rFonts w:cs="Tahoma"/>
          <w:lang w:val="pt-PT"/>
        </w:rPr>
        <w:t xml:space="preserve"> </w:t>
      </w:r>
      <w:r w:rsidRPr="00715FF4">
        <w:rPr>
          <w:rFonts w:cs="Tahoma"/>
          <w:color w:val="000000"/>
          <w:lang w:val="pt-BR"/>
        </w:rPr>
        <w:t>Os clientes que ainda não tiverem migrado do Office Communications Online poderão usar o Office Communicator 2007</w:t>
      </w:r>
      <w:r w:rsidR="00744CC9" w:rsidRPr="00715FF4">
        <w:rPr>
          <w:rFonts w:cs="Tahoma"/>
          <w:color w:val="000000"/>
          <w:lang w:val="pt-BR"/>
        </w:rPr>
        <w:t> </w:t>
      </w:r>
      <w:r w:rsidRPr="00715FF4">
        <w:rPr>
          <w:rFonts w:cs="Tahoma"/>
          <w:color w:val="000000"/>
          <w:lang w:val="pt-BR"/>
        </w:rPr>
        <w:t>R2 de acordo com esta outorga de licença no lugar do Lync 2010 (ou Lync para Mac 2011).</w:t>
      </w:r>
    </w:p>
    <w:p w14:paraId="45A54F36" w14:textId="77777777" w:rsidR="00AF08FE" w:rsidRPr="00F83E68" w:rsidRDefault="00AF08FE" w:rsidP="00E62BC4">
      <w:pPr>
        <w:ind w:left="720"/>
        <w:rPr>
          <w:rFonts w:cs="Tahoma"/>
          <w:lang w:val="pt-PT"/>
        </w:rPr>
      </w:pPr>
    </w:p>
    <w:p w14:paraId="45A54F37" w14:textId="77777777" w:rsidR="00AF08FE" w:rsidRPr="00F83E68" w:rsidRDefault="00AF08FE" w:rsidP="00E62BC4">
      <w:pPr>
        <w:ind w:left="720"/>
        <w:rPr>
          <w:rFonts w:cs="Tahoma"/>
          <w:lang w:val="pt-PT"/>
        </w:rPr>
      </w:pPr>
      <w:r w:rsidRPr="00715FF4">
        <w:rPr>
          <w:rFonts w:cs="Tahoma"/>
          <w:color w:val="000000"/>
          <w:lang w:val="pt-BR"/>
        </w:rPr>
        <w:t>G1-G4 não podem ser implantados no mesmo domínio que os serviços de nuvem da comunidade não governamental específicos.</w:t>
      </w:r>
      <w:r w:rsidR="00CD5606" w:rsidRPr="00F83E68">
        <w:rPr>
          <w:rFonts w:cs="Tahoma"/>
          <w:lang w:val="pt-PT"/>
        </w:rPr>
        <w:t xml:space="preserve"> </w:t>
      </w:r>
      <w:r w:rsidRPr="00715FF4">
        <w:rPr>
          <w:rFonts w:cs="Tahoma"/>
          <w:color w:val="000000"/>
          <w:lang w:val="pt-BR"/>
        </w:rPr>
        <w:t>Esta limitação se estende a qualquer serviço online que faça parte da família de</w:t>
      </w:r>
      <w:r w:rsidR="004818F5" w:rsidRPr="00715FF4">
        <w:rPr>
          <w:rFonts w:cs="Tahoma"/>
          <w:color w:val="000000"/>
          <w:lang w:val="pt-BR"/>
        </w:rPr>
        <w:t> </w:t>
      </w:r>
      <w:r w:rsidRPr="00715FF4">
        <w:rPr>
          <w:rFonts w:cs="Tahoma"/>
          <w:color w:val="000000"/>
          <w:lang w:val="pt-BR"/>
        </w:rPr>
        <w:t>produtos do Office 365, incluindo Exchange Online, SharePoint Online e Lync Online.</w:t>
      </w:r>
    </w:p>
    <w:p w14:paraId="45A54F38" w14:textId="77777777" w:rsidR="00AF08FE" w:rsidRPr="00F83E68" w:rsidRDefault="00AF08FE" w:rsidP="00E62BC4">
      <w:pPr>
        <w:ind w:left="720"/>
        <w:rPr>
          <w:rFonts w:cs="Tahoma"/>
          <w:lang w:val="pt-PT"/>
        </w:rPr>
      </w:pPr>
    </w:p>
    <w:p w14:paraId="45A54F39" w14:textId="77777777" w:rsidR="00AF08FE" w:rsidRPr="00F83E68" w:rsidRDefault="00AF08FE" w:rsidP="00E62BC4">
      <w:pPr>
        <w:ind w:left="720"/>
        <w:rPr>
          <w:rFonts w:cs="Tahoma"/>
          <w:lang w:val="pt-PT"/>
        </w:rPr>
      </w:pPr>
      <w:r w:rsidRPr="00715FF4">
        <w:rPr>
          <w:rFonts w:cs="Tahoma"/>
          <w:color w:val="000000"/>
          <w:lang w:val="pt-BR"/>
        </w:rPr>
        <w:t>Assim que um serviço online é provisionado na nuvem de comunidade do governo, ele permanecerá lá pela</w:t>
      </w:r>
      <w:r w:rsidR="004818F5" w:rsidRPr="00715FF4">
        <w:rPr>
          <w:rFonts w:cs="Tahoma"/>
          <w:color w:val="000000"/>
          <w:lang w:val="pt-BR"/>
        </w:rPr>
        <w:t> </w:t>
      </w:r>
      <w:r w:rsidRPr="00715FF4">
        <w:rPr>
          <w:rFonts w:cs="Tahoma"/>
          <w:color w:val="000000"/>
          <w:lang w:val="pt-BR"/>
        </w:rPr>
        <w:t>duração da vigência da assinatura.</w:t>
      </w:r>
      <w:r w:rsidR="00CD5606" w:rsidRPr="00F83E68">
        <w:rPr>
          <w:rFonts w:cs="Tahoma"/>
          <w:lang w:val="pt-PT"/>
        </w:rPr>
        <w:t xml:space="preserve"> </w:t>
      </w:r>
      <w:r w:rsidRPr="00715FF4">
        <w:rPr>
          <w:rFonts w:cs="Tahoma"/>
          <w:color w:val="000000"/>
          <w:lang w:val="pt-BR"/>
        </w:rPr>
        <w:t>Clientes que são instituições governamentais federais, estaduais, locais ou tribais dos Estados Unidos devem fazer parte de um Registro Enterprise do Governo Americano ou</w:t>
      </w:r>
      <w:r w:rsidR="004818F5" w:rsidRPr="00715FF4">
        <w:rPr>
          <w:rFonts w:cs="Tahoma"/>
          <w:color w:val="000000"/>
          <w:lang w:val="pt-BR"/>
        </w:rPr>
        <w:t> </w:t>
      </w:r>
      <w:r w:rsidRPr="00715FF4">
        <w:rPr>
          <w:rFonts w:cs="Tahoma"/>
          <w:color w:val="000000"/>
          <w:lang w:val="pt-BR"/>
        </w:rPr>
        <w:t>Registro Enterprise Subscription para estar qualificado para comprar serviços online designados como nuvem da comunidade do governo.</w:t>
      </w:r>
      <w:r w:rsidR="00CD5606" w:rsidRPr="00F83E68">
        <w:rPr>
          <w:rFonts w:cs="Tahoma"/>
          <w:lang w:val="pt-PT"/>
        </w:rPr>
        <w:t xml:space="preserve"> </w:t>
      </w:r>
      <w:r w:rsidRPr="00715FF4">
        <w:rPr>
          <w:rFonts w:cs="Tahoma"/>
          <w:color w:val="000000"/>
          <w:lang w:val="pt-BR"/>
        </w:rPr>
        <w:t>Os Direitos de Uso para serviços de nuvem da comunidade do governo são equivalentes àqueles dos seus diversos locatários padrão, conforme indicado na tabela a seguir:</w:t>
      </w:r>
    </w:p>
    <w:p w14:paraId="45A54F3A" w14:textId="77777777" w:rsidR="00AF08FE" w:rsidRPr="00F83E68" w:rsidRDefault="00AF08FE" w:rsidP="00A83600">
      <w:pPr>
        <w:ind w:left="900"/>
        <w:rPr>
          <w:rFonts w:cs="Tahoma"/>
          <w:lang w:val="pt-PT"/>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F08FE" w:rsidRPr="00915957" w14:paraId="45A54F3D" w14:textId="77777777" w:rsidTr="006A63D7">
        <w:tc>
          <w:tcPr>
            <w:tcW w:w="4202" w:type="dxa"/>
            <w:shd w:val="clear" w:color="auto" w:fill="FABF8F"/>
          </w:tcPr>
          <w:p w14:paraId="45A54F3B" w14:textId="77777777" w:rsidR="00AF08FE" w:rsidRPr="00715FF4" w:rsidRDefault="00AF08FE" w:rsidP="00F7005D">
            <w:pPr>
              <w:rPr>
                <w:rFonts w:eastAsia="Times New Roman" w:cs="Tahoma"/>
                <w:b/>
                <w:color w:val="000000"/>
                <w:sz w:val="20"/>
                <w:szCs w:val="20"/>
              </w:rPr>
            </w:pPr>
            <w:r w:rsidRPr="00715FF4">
              <w:rPr>
                <w:rFonts w:eastAsia="Times New Roman" w:cs="Tahoma"/>
                <w:b/>
                <w:color w:val="000000"/>
                <w:sz w:val="20"/>
                <w:szCs w:val="20"/>
                <w:lang w:val="pt-BR"/>
              </w:rPr>
              <w:t>Office 365 Plano E</w:t>
            </w:r>
            <w:r w:rsidRPr="00715FF4">
              <w:rPr>
                <w:rFonts w:eastAsia="Times New Roman" w:cs="Tahoma"/>
                <w:b/>
                <w:color w:val="000000"/>
                <w:sz w:val="20"/>
                <w:szCs w:val="20"/>
              </w:rPr>
              <w:t xml:space="preserve"> </w:t>
            </w:r>
          </w:p>
        </w:tc>
        <w:tc>
          <w:tcPr>
            <w:tcW w:w="4366" w:type="dxa"/>
            <w:shd w:val="clear" w:color="auto" w:fill="FABF8F"/>
          </w:tcPr>
          <w:p w14:paraId="45A54F3C" w14:textId="77777777" w:rsidR="00AF08FE" w:rsidRPr="00F83E68" w:rsidRDefault="00AF08FE" w:rsidP="00F7005D">
            <w:pPr>
              <w:rPr>
                <w:rFonts w:eastAsia="Times New Roman" w:cs="Tahoma"/>
                <w:b/>
                <w:color w:val="000000"/>
                <w:sz w:val="20"/>
                <w:szCs w:val="20"/>
                <w:lang w:val="pt-PT"/>
              </w:rPr>
            </w:pPr>
            <w:r w:rsidRPr="00715FF4">
              <w:rPr>
                <w:rFonts w:eastAsia="Times New Roman" w:cs="Tahoma"/>
                <w:b/>
                <w:color w:val="000000"/>
                <w:sz w:val="20"/>
                <w:szCs w:val="20"/>
                <w:lang w:val="pt-BR"/>
              </w:rPr>
              <w:t>Serviço Office 365 Plano G com Direitos de uso equivalentes</w:t>
            </w:r>
          </w:p>
        </w:tc>
      </w:tr>
      <w:tr w:rsidR="00AF08FE" w:rsidRPr="00715FF4" w14:paraId="45A54F40" w14:textId="77777777" w:rsidTr="006A63D7">
        <w:tc>
          <w:tcPr>
            <w:tcW w:w="4202" w:type="dxa"/>
          </w:tcPr>
          <w:p w14:paraId="45A54F3E" w14:textId="77777777" w:rsidR="00AF08FE" w:rsidRPr="00715FF4" w:rsidRDefault="00AF08FE" w:rsidP="00F7005D">
            <w:pPr>
              <w:rPr>
                <w:rFonts w:eastAsia="Times New Roman" w:cs="Tahoma"/>
                <w:color w:val="000000"/>
              </w:rPr>
            </w:pPr>
            <w:r w:rsidRPr="00715FF4">
              <w:rPr>
                <w:rFonts w:eastAsia="Times New Roman" w:cs="Tahoma"/>
                <w:color w:val="000000"/>
                <w:lang w:val="pt-BR"/>
              </w:rPr>
              <w:t>Office 365 Plano E1</w:t>
            </w:r>
          </w:p>
        </w:tc>
        <w:tc>
          <w:tcPr>
            <w:tcW w:w="4366" w:type="dxa"/>
          </w:tcPr>
          <w:p w14:paraId="45A54F3F" w14:textId="77777777" w:rsidR="00AF08FE" w:rsidRPr="00715FF4" w:rsidRDefault="00AF08FE" w:rsidP="00F7005D">
            <w:pPr>
              <w:rPr>
                <w:rFonts w:eastAsia="Times New Roman" w:cs="Tahoma"/>
                <w:color w:val="000000"/>
              </w:rPr>
            </w:pPr>
            <w:r w:rsidRPr="00715FF4">
              <w:rPr>
                <w:rFonts w:eastAsia="Times New Roman" w:cs="Tahoma"/>
                <w:color w:val="000000"/>
                <w:lang w:val="pt-BR"/>
              </w:rPr>
              <w:t>Office 365 Plano G1</w:t>
            </w:r>
          </w:p>
        </w:tc>
      </w:tr>
      <w:tr w:rsidR="00AF08FE" w:rsidRPr="00715FF4" w14:paraId="45A54F43" w14:textId="77777777" w:rsidTr="006A63D7">
        <w:tc>
          <w:tcPr>
            <w:tcW w:w="4202" w:type="dxa"/>
          </w:tcPr>
          <w:p w14:paraId="45A54F41" w14:textId="77777777" w:rsidR="00AF08FE" w:rsidRPr="00715FF4" w:rsidRDefault="00AF08FE" w:rsidP="00F7005D">
            <w:pPr>
              <w:rPr>
                <w:rFonts w:eastAsia="Times New Roman" w:cs="Tahoma"/>
                <w:color w:val="000000"/>
              </w:rPr>
            </w:pPr>
            <w:r w:rsidRPr="00715FF4">
              <w:rPr>
                <w:rFonts w:eastAsia="Times New Roman" w:cs="Tahoma"/>
                <w:color w:val="000000"/>
                <w:lang w:val="pt-BR"/>
              </w:rPr>
              <w:t>Office 365 Plano E2</w:t>
            </w:r>
          </w:p>
        </w:tc>
        <w:tc>
          <w:tcPr>
            <w:tcW w:w="4366" w:type="dxa"/>
          </w:tcPr>
          <w:p w14:paraId="45A54F42" w14:textId="77777777" w:rsidR="00AF08FE" w:rsidRPr="00715FF4" w:rsidRDefault="00AF08FE" w:rsidP="00F7005D">
            <w:pPr>
              <w:rPr>
                <w:rFonts w:eastAsia="Times New Roman" w:cs="Tahoma"/>
                <w:color w:val="000000"/>
              </w:rPr>
            </w:pPr>
            <w:r w:rsidRPr="00715FF4">
              <w:rPr>
                <w:rFonts w:eastAsia="Times New Roman" w:cs="Tahoma"/>
                <w:color w:val="000000"/>
                <w:lang w:val="pt-BR"/>
              </w:rPr>
              <w:t>Office 365 Plano G2</w:t>
            </w:r>
          </w:p>
        </w:tc>
      </w:tr>
      <w:tr w:rsidR="00AF08FE" w:rsidRPr="00715FF4" w14:paraId="45A54F46" w14:textId="77777777" w:rsidTr="006A63D7">
        <w:tc>
          <w:tcPr>
            <w:tcW w:w="4202" w:type="dxa"/>
          </w:tcPr>
          <w:p w14:paraId="45A54F44" w14:textId="77777777" w:rsidR="00AF08FE" w:rsidRPr="00715FF4" w:rsidRDefault="00AF08FE" w:rsidP="00F7005D">
            <w:pPr>
              <w:rPr>
                <w:rFonts w:eastAsia="Times New Roman" w:cs="Tahoma"/>
                <w:color w:val="000000"/>
              </w:rPr>
            </w:pPr>
            <w:r w:rsidRPr="00715FF4">
              <w:rPr>
                <w:rFonts w:eastAsia="Times New Roman" w:cs="Tahoma"/>
                <w:color w:val="000000"/>
                <w:lang w:val="pt-BR"/>
              </w:rPr>
              <w:t>Office 365 Plano E3</w:t>
            </w:r>
          </w:p>
        </w:tc>
        <w:tc>
          <w:tcPr>
            <w:tcW w:w="4366" w:type="dxa"/>
          </w:tcPr>
          <w:p w14:paraId="45A54F45" w14:textId="77777777" w:rsidR="00AF08FE" w:rsidRPr="00715FF4" w:rsidRDefault="00AF08FE" w:rsidP="00F7005D">
            <w:pPr>
              <w:rPr>
                <w:rFonts w:eastAsia="Times New Roman" w:cs="Tahoma"/>
                <w:color w:val="000000"/>
              </w:rPr>
            </w:pPr>
            <w:r w:rsidRPr="00715FF4">
              <w:rPr>
                <w:rFonts w:eastAsia="Times New Roman" w:cs="Tahoma"/>
                <w:color w:val="000000"/>
                <w:lang w:val="pt-BR"/>
              </w:rPr>
              <w:t>Office 365 Plano G3</w:t>
            </w:r>
          </w:p>
        </w:tc>
      </w:tr>
      <w:tr w:rsidR="00AF08FE" w:rsidRPr="00715FF4" w14:paraId="45A54F49" w14:textId="77777777" w:rsidTr="006A63D7">
        <w:tc>
          <w:tcPr>
            <w:tcW w:w="4202" w:type="dxa"/>
          </w:tcPr>
          <w:p w14:paraId="45A54F47" w14:textId="77777777" w:rsidR="00AF08FE" w:rsidRPr="00715FF4" w:rsidRDefault="00AF08FE" w:rsidP="00F7005D">
            <w:pPr>
              <w:rPr>
                <w:rFonts w:eastAsia="Times New Roman" w:cs="Tahoma"/>
                <w:color w:val="000000"/>
              </w:rPr>
            </w:pPr>
            <w:r w:rsidRPr="00715FF4">
              <w:rPr>
                <w:rFonts w:eastAsia="Times New Roman" w:cs="Tahoma"/>
                <w:color w:val="000000"/>
                <w:lang w:val="pt-BR"/>
              </w:rPr>
              <w:t>Office 365 Plano E4</w:t>
            </w:r>
          </w:p>
        </w:tc>
        <w:tc>
          <w:tcPr>
            <w:tcW w:w="4366" w:type="dxa"/>
          </w:tcPr>
          <w:p w14:paraId="45A54F48" w14:textId="77777777" w:rsidR="00AF08FE" w:rsidRPr="00715FF4" w:rsidRDefault="00AF08FE" w:rsidP="00F7005D">
            <w:pPr>
              <w:rPr>
                <w:rFonts w:eastAsia="Times New Roman" w:cs="Tahoma"/>
                <w:color w:val="000000"/>
              </w:rPr>
            </w:pPr>
            <w:r w:rsidRPr="00715FF4">
              <w:rPr>
                <w:rFonts w:eastAsia="Times New Roman" w:cs="Tahoma"/>
                <w:color w:val="000000"/>
                <w:lang w:val="pt-BR"/>
              </w:rPr>
              <w:t>Office 365 Plano G4</w:t>
            </w:r>
          </w:p>
        </w:tc>
      </w:tr>
    </w:tbl>
    <w:p w14:paraId="45A54F4A" w14:textId="77777777" w:rsidR="00AF08FE" w:rsidRPr="00715FF4" w:rsidRDefault="00AF08FE" w:rsidP="006F0E0F">
      <w:pPr>
        <w:ind w:left="900"/>
        <w:rPr>
          <w:rFonts w:cs="Tahoma"/>
        </w:rPr>
      </w:pPr>
    </w:p>
    <w:p w14:paraId="45A54F4B" w14:textId="77777777" w:rsidR="00AF08FE" w:rsidRPr="00715FF4" w:rsidRDefault="00AF08FE" w:rsidP="00194DAF">
      <w:pPr>
        <w:rPr>
          <w:rFonts w:cs="Tahoma"/>
        </w:rPr>
      </w:pPr>
    </w:p>
    <w:p w14:paraId="45A54F4C" w14:textId="77777777" w:rsidR="00AF08FE" w:rsidRPr="00715FF4" w:rsidRDefault="00AF08FE" w:rsidP="00194DAF">
      <w:pPr>
        <w:rPr>
          <w:rFonts w:cs="Tahoma"/>
        </w:rPr>
      </w:pPr>
    </w:p>
    <w:p w14:paraId="45A54F4D" w14:textId="77777777" w:rsidR="00AF08FE" w:rsidRPr="00F83E68" w:rsidRDefault="00AF08FE" w:rsidP="00B24E8F">
      <w:pPr>
        <w:pStyle w:val="Heading2"/>
        <w:ind w:left="0"/>
        <w:rPr>
          <w:rFonts w:ascii="Tahoma" w:hAnsi="Tahoma" w:cs="Tahoma"/>
          <w:lang w:val="pt-PT"/>
        </w:rPr>
      </w:pPr>
      <w:bookmarkStart w:id="1425" w:name="_59_Office_Communications"/>
      <w:bookmarkStart w:id="1426" w:name="_57_Office_Communications"/>
      <w:bookmarkStart w:id="1427" w:name="_59_Office_Groove"/>
      <w:bookmarkStart w:id="1428" w:name="_Toc336338331"/>
      <w:bookmarkStart w:id="1429" w:name="Srv_74Office365PlanK1K2"/>
      <w:bookmarkStart w:id="1430" w:name="_68_Office_365"/>
      <w:bookmarkStart w:id="1431" w:name="_Toc340680214"/>
      <w:bookmarkEnd w:id="1425"/>
      <w:bookmarkEnd w:id="1426"/>
      <w:bookmarkEnd w:id="1427"/>
      <w:bookmarkEnd w:id="1428"/>
      <w:bookmarkEnd w:id="1429"/>
      <w:bookmarkEnd w:id="1430"/>
      <w:r w:rsidRPr="00715FF4">
        <w:rPr>
          <w:rFonts w:ascii="Tahoma" w:hAnsi="Tahoma" w:cs="Tahoma"/>
          <w:color w:val="F66400"/>
          <w:sz w:val="22"/>
          <w:vertAlign w:val="superscript"/>
          <w:lang w:val="pt-BR"/>
        </w:rPr>
        <w:t>68</w:t>
      </w:r>
      <w:r w:rsidRPr="00715FF4">
        <w:rPr>
          <w:rFonts w:ascii="Tahoma" w:hAnsi="Tahoma" w:cs="Tahoma"/>
          <w:sz w:val="22"/>
          <w:lang w:val="pt-BR"/>
        </w:rPr>
        <w:t xml:space="preserve"> </w:t>
      </w:r>
      <w:r w:rsidRPr="00715FF4">
        <w:rPr>
          <w:rFonts w:ascii="Tahoma" w:hAnsi="Tahoma" w:cs="Tahoma"/>
          <w:color w:val="F66400"/>
          <w:sz w:val="22"/>
          <w:lang w:val="pt-BR"/>
        </w:rPr>
        <w:t>Office 365 Plano K1 e K2 (SL de Usuário)</w:t>
      </w:r>
      <w:bookmarkEnd w:id="1431"/>
    </w:p>
    <w:p w14:paraId="45A54F4E" w14:textId="77777777" w:rsidR="00AF08FE" w:rsidRPr="00F83E68" w:rsidRDefault="00AF08FE" w:rsidP="00B24E8F">
      <w:pPr>
        <w:ind w:left="720"/>
        <w:rPr>
          <w:rFonts w:cs="Tahoma"/>
          <w:lang w:val="pt-PT"/>
        </w:rPr>
      </w:pPr>
    </w:p>
    <w:p w14:paraId="45A54F4F" w14:textId="77777777" w:rsidR="00AF08FE" w:rsidRPr="00F83E68" w:rsidRDefault="00AF08FE" w:rsidP="00AC0ED2">
      <w:pPr>
        <w:ind w:left="720"/>
        <w:rPr>
          <w:rFonts w:cs="Tahoma"/>
          <w:lang w:val="pt-PT"/>
        </w:rPr>
      </w:pPr>
      <w:r w:rsidRPr="00715FF4">
        <w:rPr>
          <w:rFonts w:cs="Tahoma"/>
          <w:color w:val="000000"/>
          <w:lang w:val="pt-BR"/>
        </w:rPr>
        <w:t>Não obstante quaisquer disposições em contrário nos contratos de licença dos clientes, entre os usuários qualificados não estão incluídos os usuários licenciados para o Quiosque do Exchange Online, Quiosque do</w:t>
      </w:r>
      <w:r w:rsidR="004F6A4E" w:rsidRPr="00715FF4">
        <w:rPr>
          <w:rFonts w:cs="Tahoma"/>
          <w:color w:val="000000"/>
          <w:lang w:val="pt-BR"/>
        </w:rPr>
        <w:t> </w:t>
      </w:r>
      <w:r w:rsidRPr="00715FF4">
        <w:rPr>
          <w:rFonts w:cs="Tahoma"/>
          <w:color w:val="000000"/>
          <w:lang w:val="pt-BR"/>
        </w:rPr>
        <w:t>SharePoint Online nem para o Office 365 Plano K1 e K2</w:t>
      </w:r>
    </w:p>
    <w:p w14:paraId="45A54F50" w14:textId="77777777" w:rsidR="00AF08FE" w:rsidRPr="00F83E68" w:rsidRDefault="00AF08FE" w:rsidP="00AC0ED2">
      <w:pPr>
        <w:ind w:left="720"/>
        <w:rPr>
          <w:rFonts w:cs="Tahoma"/>
          <w:lang w:val="pt-PT"/>
        </w:rPr>
      </w:pPr>
    </w:p>
    <w:p w14:paraId="45A54F51" w14:textId="77777777" w:rsidR="00AF08FE" w:rsidRPr="00F83E68" w:rsidRDefault="00AF08FE" w:rsidP="00AC0ED2">
      <w:pPr>
        <w:ind w:left="720"/>
        <w:rPr>
          <w:rFonts w:cs="Tahoma"/>
          <w:lang w:val="pt-PT"/>
        </w:rPr>
      </w:pPr>
      <w:r w:rsidRPr="00715FF4">
        <w:rPr>
          <w:rFonts w:cs="Tahoma"/>
          <w:color w:val="000000"/>
          <w:szCs w:val="18"/>
          <w:lang w:val="pt-BR"/>
        </w:rPr>
        <w:t>O Office 365 Plano K1 era conhecido anteriormente como Business Productivity Online Deskless Suite (BPOS</w:t>
      </w:r>
      <w:r w:rsidR="004F6A4E" w:rsidRPr="00715FF4">
        <w:rPr>
          <w:rFonts w:cs="Tahoma"/>
          <w:color w:val="000000"/>
          <w:szCs w:val="18"/>
          <w:lang w:val="pt-BR"/>
        </w:rPr>
        <w:t> </w:t>
      </w:r>
      <w:r w:rsidRPr="00715FF4">
        <w:rPr>
          <w:rFonts w:cs="Tahoma"/>
          <w:color w:val="000000"/>
          <w:szCs w:val="18"/>
          <w:lang w:val="pt-BR"/>
        </w:rPr>
        <w:t>Deskless).</w:t>
      </w:r>
      <w:r w:rsidR="00CD5606" w:rsidRPr="00F83E68">
        <w:rPr>
          <w:rFonts w:cs="Tahoma"/>
          <w:color w:val="000000"/>
          <w:szCs w:val="18"/>
          <w:lang w:val="pt-PT"/>
        </w:rPr>
        <w:t xml:space="preserve"> </w:t>
      </w:r>
      <w:r w:rsidRPr="00715FF4">
        <w:rPr>
          <w:rFonts w:cs="Tahoma"/>
          <w:color w:val="000000"/>
          <w:szCs w:val="18"/>
          <w:lang w:val="pt-BR"/>
        </w:rPr>
        <w:t>Os Clientes no Brasil e no Chile que comprarem o Office 365 Plano K1 receberão o BPOS Deskless.</w:t>
      </w:r>
      <w:r w:rsidR="00CD5606" w:rsidRPr="00F83E68">
        <w:rPr>
          <w:rFonts w:cs="Tahoma"/>
          <w:lang w:val="pt-PT"/>
        </w:rPr>
        <w:t xml:space="preserve"> </w:t>
      </w:r>
      <w:r w:rsidRPr="00715FF4">
        <w:rPr>
          <w:rFonts w:cs="Tahoma"/>
          <w:color w:val="000000"/>
          <w:lang w:val="pt-BR"/>
        </w:rPr>
        <w:t>Esses clientes poderão migrar para o Office 365 Plano 1 posteriormente.</w:t>
      </w:r>
    </w:p>
    <w:p w14:paraId="45A54F52" w14:textId="77777777" w:rsidR="00AF08FE" w:rsidRPr="00F83E68" w:rsidRDefault="00AF08FE" w:rsidP="00AC0ED2">
      <w:pPr>
        <w:ind w:left="720"/>
        <w:rPr>
          <w:rFonts w:cs="Tahoma"/>
          <w:lang w:val="pt-PT"/>
        </w:rPr>
      </w:pPr>
    </w:p>
    <w:p w14:paraId="45A54F53" w14:textId="77777777" w:rsidR="00AF08FE" w:rsidRPr="00F83E68" w:rsidRDefault="00AF08FE" w:rsidP="00AC0ED2">
      <w:pPr>
        <w:ind w:left="720"/>
        <w:rPr>
          <w:rFonts w:cs="Tahoma"/>
          <w:lang w:val="pt-PT"/>
        </w:rPr>
      </w:pPr>
      <w:r w:rsidRPr="00715FF4">
        <w:rPr>
          <w:rFonts w:cs="Tahoma"/>
          <w:color w:val="000000"/>
          <w:u w:val="single"/>
          <w:lang w:val="pt-BR"/>
        </w:rPr>
        <w:t>Nuvem da Comunidade do Governo (apenas para os Estados Unidos)</w:t>
      </w:r>
      <w:r w:rsidRPr="00715FF4">
        <w:rPr>
          <w:rFonts w:cs="Tahoma"/>
          <w:color w:val="000000"/>
          <w:lang w:val="pt-BR"/>
        </w:rPr>
        <w:t>:</w:t>
      </w:r>
    </w:p>
    <w:p w14:paraId="45A54F54" w14:textId="77777777" w:rsidR="00AF08FE" w:rsidRPr="00F83E68" w:rsidRDefault="00AF08FE" w:rsidP="00AC0ED2">
      <w:pPr>
        <w:ind w:left="720"/>
        <w:rPr>
          <w:rFonts w:cs="Tahoma"/>
          <w:lang w:val="pt-PT"/>
        </w:rPr>
      </w:pPr>
    </w:p>
    <w:p w14:paraId="45A54F55" w14:textId="77777777" w:rsidR="00AF08FE" w:rsidRPr="00F83E68" w:rsidRDefault="00AF08FE" w:rsidP="00AC0ED2">
      <w:pPr>
        <w:ind w:left="720"/>
        <w:rPr>
          <w:rFonts w:cs="Tahoma"/>
          <w:lang w:val="pt-PT"/>
        </w:rPr>
      </w:pPr>
      <w:r w:rsidRPr="00715FF4">
        <w:rPr>
          <w:rFonts w:eastAsia="Times New Roman" w:cs="Tahoma"/>
          <w:color w:val="000000"/>
          <w:szCs w:val="18"/>
          <w:lang w:val="pt-BR"/>
        </w:rPr>
        <w:t>Alguns serviços online na família de produtos do Office 365 (incluindo Office 365 Planos K1 e K2) são oferecidos como serviços de nuvem da comunidade do governo e serviços de nuvem da comunidade não governamental.</w:t>
      </w:r>
      <w:r w:rsidR="00CD5606" w:rsidRPr="00F83E68">
        <w:rPr>
          <w:rFonts w:eastAsia="Times New Roman" w:cs="Tahoma"/>
          <w:color w:val="000000"/>
          <w:szCs w:val="18"/>
          <w:lang w:val="pt-PT"/>
        </w:rPr>
        <w:t xml:space="preserve"> </w:t>
      </w:r>
      <w:r w:rsidRPr="00715FF4">
        <w:rPr>
          <w:rFonts w:eastAsia="Times New Roman" w:cs="Tahoma"/>
          <w:color w:val="000000"/>
          <w:szCs w:val="18"/>
          <w:lang w:val="pt-BR"/>
        </w:rPr>
        <w:t>Os clientes podem ser provisionados como um ou outro, mas não com uma mistura dos dois.</w:t>
      </w:r>
      <w:r w:rsidR="00CD5606" w:rsidRPr="00F83E68">
        <w:rPr>
          <w:rFonts w:cs="Tahoma"/>
          <w:lang w:val="pt-PT"/>
        </w:rPr>
        <w:t xml:space="preserve"> </w:t>
      </w:r>
      <w:r w:rsidRPr="00715FF4">
        <w:rPr>
          <w:rFonts w:cs="Tahoma"/>
          <w:color w:val="000000"/>
          <w:lang w:val="pt-BR"/>
        </w:rPr>
        <w:t>Os Serviços Online projetados como nuvem de comunidade do governo não podem ser implantados no</w:t>
      </w:r>
      <w:r w:rsidR="00200BC7" w:rsidRPr="00715FF4">
        <w:rPr>
          <w:rFonts w:cs="Tahoma"/>
          <w:color w:val="000000"/>
          <w:lang w:val="pt-BR"/>
        </w:rPr>
        <w:t> </w:t>
      </w:r>
      <w:r w:rsidRPr="00715FF4">
        <w:rPr>
          <w:rFonts w:cs="Tahoma"/>
          <w:color w:val="000000"/>
          <w:lang w:val="pt-BR"/>
        </w:rPr>
        <w:t>mesmo domínio que os serviços de nuvem da comunidade não governamental específicos.</w:t>
      </w:r>
      <w:r w:rsidR="00CD5606" w:rsidRPr="00F83E68">
        <w:rPr>
          <w:rFonts w:cs="Tahoma"/>
          <w:lang w:val="pt-PT"/>
        </w:rPr>
        <w:t xml:space="preserve"> </w:t>
      </w:r>
      <w:r w:rsidRPr="00715FF4">
        <w:rPr>
          <w:rFonts w:cs="Tahoma"/>
          <w:color w:val="000000"/>
          <w:lang w:val="pt-BR"/>
        </w:rPr>
        <w:t>Esta limitação se estende a qualquer serviço online que faça parte da família de produtos do Office 365, incluindo Exchange Online, SharePoint Online e Lync Online.</w:t>
      </w:r>
      <w:r w:rsidR="00CD5606" w:rsidRPr="00F83E68">
        <w:rPr>
          <w:rFonts w:cs="Tahoma"/>
          <w:lang w:val="pt-PT"/>
        </w:rPr>
        <w:t xml:space="preserve"> </w:t>
      </w:r>
    </w:p>
    <w:p w14:paraId="45A54F56" w14:textId="77777777" w:rsidR="00AF08FE" w:rsidRPr="00F83E68" w:rsidRDefault="00AF08FE" w:rsidP="00AC0ED2">
      <w:pPr>
        <w:ind w:left="720"/>
        <w:rPr>
          <w:rFonts w:cs="Tahoma"/>
          <w:lang w:val="pt-PT"/>
        </w:rPr>
      </w:pPr>
    </w:p>
    <w:p w14:paraId="45A54F57" w14:textId="77777777" w:rsidR="00AF08FE" w:rsidRPr="00F83E68" w:rsidRDefault="00AF08FE" w:rsidP="00AC0ED2">
      <w:pPr>
        <w:ind w:left="720"/>
        <w:rPr>
          <w:rFonts w:cs="Tahoma"/>
          <w:lang w:val="pt-PT"/>
        </w:rPr>
      </w:pPr>
      <w:r w:rsidRPr="00715FF4">
        <w:rPr>
          <w:rFonts w:cs="Tahoma"/>
          <w:color w:val="000000"/>
          <w:lang w:val="pt-BR"/>
        </w:rPr>
        <w:t>Assim que um serviço online é provisionado na nuvem de comunidade do governo, ele permanecerá lá pela duração da vigência da assinatura.</w:t>
      </w:r>
      <w:r w:rsidR="00CD5606" w:rsidRPr="00F83E68">
        <w:rPr>
          <w:rFonts w:cs="Tahoma"/>
          <w:lang w:val="pt-PT"/>
        </w:rPr>
        <w:t xml:space="preserve"> </w:t>
      </w:r>
      <w:r w:rsidRPr="00715FF4">
        <w:rPr>
          <w:rFonts w:cs="Tahoma"/>
          <w:color w:val="000000"/>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CD5606" w:rsidRPr="00F83E68">
        <w:rPr>
          <w:rFonts w:cs="Tahoma"/>
          <w:lang w:val="pt-PT"/>
        </w:rPr>
        <w:t xml:space="preserve"> </w:t>
      </w:r>
      <w:r w:rsidRPr="00715FF4">
        <w:rPr>
          <w:rFonts w:cs="Tahoma"/>
          <w:color w:val="000000"/>
          <w:lang w:val="pt-BR"/>
        </w:rPr>
        <w:t>Os Direitos de Uso para serviços de nuvem da comunidade do governo são equivalentes àqueles dos seus diversos locatários padrão.</w:t>
      </w:r>
    </w:p>
    <w:p w14:paraId="45A54F58" w14:textId="77777777" w:rsidR="00AF08FE" w:rsidRPr="00F83E68" w:rsidRDefault="00AF08FE" w:rsidP="00697E59">
      <w:pPr>
        <w:rPr>
          <w:rFonts w:cs="Tahoma"/>
          <w:lang w:val="pt-PT"/>
        </w:rPr>
      </w:pPr>
    </w:p>
    <w:p w14:paraId="45A54F59" w14:textId="77777777" w:rsidR="000B299F" w:rsidRPr="00F83E68" w:rsidRDefault="000B299F" w:rsidP="00697E59">
      <w:pPr>
        <w:rPr>
          <w:rFonts w:cs="Tahoma"/>
          <w:lang w:val="pt-PT"/>
        </w:rPr>
      </w:pPr>
    </w:p>
    <w:p w14:paraId="45A54F5A" w14:textId="77777777" w:rsidR="00AF08FE" w:rsidRPr="00F83E68" w:rsidRDefault="00AF08FE" w:rsidP="00C21FA0">
      <w:pPr>
        <w:pStyle w:val="EndnoteText"/>
        <w:rPr>
          <w:sz w:val="18"/>
          <w:szCs w:val="24"/>
          <w:lang w:val="pt-PT"/>
        </w:rPr>
      </w:pPr>
    </w:p>
    <w:p w14:paraId="45A54F5B" w14:textId="77777777" w:rsidR="00AF08FE" w:rsidRPr="00F83E68" w:rsidRDefault="00AF08FE" w:rsidP="00F42FD5">
      <w:pPr>
        <w:pStyle w:val="Heading2"/>
        <w:ind w:left="0"/>
        <w:rPr>
          <w:rFonts w:ascii="Tahoma" w:hAnsi="Tahoma" w:cs="Tahoma"/>
          <w:sz w:val="22"/>
          <w:szCs w:val="22"/>
          <w:lang w:val="pt-PT"/>
        </w:rPr>
      </w:pPr>
      <w:bookmarkStart w:id="1432" w:name="_Toc336338334"/>
      <w:bookmarkStart w:id="1433" w:name="Srv_62OfficePerfPointSvr07"/>
      <w:bookmarkStart w:id="1434" w:name="Srv_73SharepointOnlinePlan1"/>
      <w:bookmarkStart w:id="1435" w:name="Srv_74SharepointOnlinePlan1"/>
      <w:bookmarkStart w:id="1436" w:name="_69_SharePoint_Online"/>
      <w:bookmarkStart w:id="1437" w:name="_Toc340680215"/>
      <w:bookmarkEnd w:id="1432"/>
      <w:bookmarkEnd w:id="1433"/>
      <w:bookmarkEnd w:id="1434"/>
      <w:bookmarkEnd w:id="1435"/>
      <w:bookmarkEnd w:id="1436"/>
      <w:r w:rsidRPr="00715FF4">
        <w:rPr>
          <w:rFonts w:ascii="Tahoma" w:hAnsi="Tahoma" w:cs="Tahoma"/>
          <w:caps/>
          <w:color w:val="FF6600"/>
          <w:sz w:val="22"/>
          <w:szCs w:val="22"/>
          <w:vertAlign w:val="superscript"/>
          <w:lang w:val="pt-BR"/>
        </w:rPr>
        <w:t>69</w:t>
      </w:r>
      <w:r w:rsidRPr="00715FF4">
        <w:rPr>
          <w:rFonts w:ascii="Tahoma" w:hAnsi="Tahoma" w:cs="Tahoma"/>
          <w:color w:val="FF6600"/>
          <w:sz w:val="22"/>
          <w:szCs w:val="22"/>
          <w:lang w:val="pt-BR"/>
        </w:rPr>
        <w:t xml:space="preserve"> SharePoint Online Plano 1 e Plano 2</w:t>
      </w:r>
      <w:bookmarkEnd w:id="1437"/>
    </w:p>
    <w:p w14:paraId="45A54F5C" w14:textId="77777777" w:rsidR="00AF08FE" w:rsidRPr="00F83E68" w:rsidRDefault="00AF08FE" w:rsidP="00F42FD5">
      <w:pPr>
        <w:rPr>
          <w:rFonts w:cs="Tahoma"/>
          <w:szCs w:val="18"/>
          <w:lang w:val="pt-PT"/>
        </w:rPr>
      </w:pPr>
    </w:p>
    <w:p w14:paraId="45A54F5D" w14:textId="77777777" w:rsidR="00AF08FE" w:rsidRPr="00715FF4" w:rsidRDefault="00AF08FE" w:rsidP="00AC0ED2">
      <w:pPr>
        <w:pStyle w:val="EndnoteText"/>
        <w:ind w:left="720"/>
        <w:rPr>
          <w:rFonts w:ascii="Tahoma" w:hAnsi="Tahoma" w:cs="Tahoma"/>
          <w:sz w:val="18"/>
          <w:szCs w:val="18"/>
        </w:rPr>
      </w:pPr>
      <w:r w:rsidRPr="00715FF4">
        <w:rPr>
          <w:rFonts w:ascii="Tahoma" w:hAnsi="Tahoma" w:cs="Tahoma"/>
          <w:color w:val="000000"/>
          <w:sz w:val="18"/>
          <w:szCs w:val="18"/>
        </w:rPr>
        <w:t>O SharePoint Online Plano 1 era conhecido anteriormente como SharePoint Online Standard.</w:t>
      </w:r>
    </w:p>
    <w:p w14:paraId="45A54F5E" w14:textId="77777777" w:rsidR="00AF08FE" w:rsidRPr="00715FF4" w:rsidRDefault="00AF08FE" w:rsidP="00AC0ED2">
      <w:pPr>
        <w:pStyle w:val="EndnoteText"/>
        <w:ind w:left="720"/>
        <w:rPr>
          <w:rFonts w:ascii="Tahoma" w:hAnsi="Tahoma" w:cs="Tahoma"/>
          <w:sz w:val="18"/>
          <w:szCs w:val="18"/>
        </w:rPr>
      </w:pPr>
    </w:p>
    <w:p w14:paraId="45A54F5F" w14:textId="77777777" w:rsidR="00AF08FE" w:rsidRPr="00715FF4" w:rsidRDefault="00AF08FE" w:rsidP="00AC0ED2">
      <w:pPr>
        <w:pStyle w:val="EndnoteText"/>
        <w:ind w:left="720"/>
        <w:rPr>
          <w:rFonts w:ascii="Tahoma" w:hAnsi="Tahoma" w:cs="Tahoma"/>
          <w:sz w:val="18"/>
          <w:szCs w:val="18"/>
        </w:rPr>
      </w:pPr>
      <w:r w:rsidRPr="00715FF4">
        <w:rPr>
          <w:rFonts w:ascii="Tahoma" w:hAnsi="Tahoma" w:cs="Tahoma"/>
          <w:color w:val="000000"/>
          <w:sz w:val="18"/>
          <w:szCs w:val="18"/>
        </w:rPr>
        <w:t>Os Clientes no Brasil ou no Chile que comprarem o SharePoint Online Plano 1 receberão o SharePoint Online Standard.</w:t>
      </w:r>
      <w:r w:rsidR="00CD5606" w:rsidRPr="00715FF4">
        <w:rPr>
          <w:rFonts w:ascii="Tahoma" w:hAnsi="Tahoma" w:cs="Tahoma"/>
          <w:sz w:val="18"/>
          <w:szCs w:val="18"/>
        </w:rPr>
        <w:t xml:space="preserve"> </w:t>
      </w:r>
      <w:r w:rsidRPr="00715FF4">
        <w:rPr>
          <w:rFonts w:ascii="Tahoma" w:hAnsi="Tahoma" w:cs="Tahoma"/>
          <w:color w:val="000000"/>
          <w:sz w:val="18"/>
          <w:szCs w:val="18"/>
        </w:rPr>
        <w:t>Esses clientes poderão migrar para o SharePoint Online Plano 1 posteriormente.</w:t>
      </w:r>
    </w:p>
    <w:p w14:paraId="45A54F60" w14:textId="77777777" w:rsidR="00AF08FE" w:rsidRPr="00715FF4" w:rsidRDefault="00AF08FE" w:rsidP="00AC0ED2">
      <w:pPr>
        <w:pStyle w:val="EndnoteText"/>
        <w:ind w:left="720"/>
        <w:rPr>
          <w:rFonts w:ascii="Tahoma" w:hAnsi="Tahoma" w:cs="Tahoma"/>
          <w:sz w:val="18"/>
          <w:szCs w:val="18"/>
        </w:rPr>
      </w:pPr>
    </w:p>
    <w:p w14:paraId="45A54F61" w14:textId="77777777" w:rsidR="00AF08FE" w:rsidRPr="00F83E68" w:rsidRDefault="00AF08FE" w:rsidP="00AC0ED2">
      <w:pPr>
        <w:ind w:left="720"/>
        <w:rPr>
          <w:rFonts w:cs="Tahoma"/>
          <w:szCs w:val="18"/>
          <w:lang w:val="pt-PT"/>
        </w:rPr>
      </w:pPr>
      <w:r w:rsidRPr="00715FF4">
        <w:rPr>
          <w:rFonts w:cs="Tahoma"/>
          <w:color w:val="000000"/>
          <w:szCs w:val="18"/>
          <w:u w:val="single"/>
          <w:lang w:val="pt-BR"/>
        </w:rPr>
        <w:t>Nuvem da Comunidade do Governo (apenas para os Estados Unidos)</w:t>
      </w:r>
      <w:r w:rsidRPr="00715FF4">
        <w:rPr>
          <w:rFonts w:cs="Tahoma"/>
          <w:color w:val="000000"/>
          <w:szCs w:val="18"/>
          <w:lang w:val="pt-BR"/>
        </w:rPr>
        <w:t>:</w:t>
      </w:r>
    </w:p>
    <w:p w14:paraId="45A54F62" w14:textId="77777777" w:rsidR="00AF08FE" w:rsidRPr="00F83E68" w:rsidRDefault="00AF08FE" w:rsidP="00AC0ED2">
      <w:pPr>
        <w:ind w:left="720"/>
        <w:rPr>
          <w:rFonts w:cs="Tahoma"/>
          <w:szCs w:val="18"/>
          <w:lang w:val="pt-PT"/>
        </w:rPr>
      </w:pPr>
    </w:p>
    <w:p w14:paraId="45A54F63" w14:textId="77777777" w:rsidR="00AF08FE" w:rsidRPr="00F83E68" w:rsidRDefault="00AF08FE" w:rsidP="00013025">
      <w:pPr>
        <w:ind w:left="720"/>
        <w:rPr>
          <w:rFonts w:cs="Tahoma"/>
          <w:szCs w:val="18"/>
          <w:lang w:val="pt-PT"/>
        </w:rPr>
      </w:pPr>
      <w:r w:rsidRPr="00715FF4">
        <w:rPr>
          <w:rFonts w:eastAsia="Times New Roman" w:cs="Tahoma"/>
          <w:color w:val="000000"/>
          <w:szCs w:val="18"/>
          <w:lang w:val="pt-BR"/>
        </w:rPr>
        <w:t>Alguns serviços online na família de produtos do Office 365 (incluindo SharePoint Online Planos 1, 2 e 3) são oferecidos como serviços de nuvem da comunidade do governo e serviços de nuvem da comunidade não governamental.</w:t>
      </w:r>
      <w:r w:rsidR="00CD5606" w:rsidRPr="00F83E68">
        <w:rPr>
          <w:rFonts w:eastAsia="Times New Roman" w:cs="Tahoma"/>
          <w:color w:val="000000"/>
          <w:szCs w:val="18"/>
          <w:lang w:val="pt-PT"/>
        </w:rPr>
        <w:t xml:space="preserve"> </w:t>
      </w:r>
      <w:r w:rsidRPr="00715FF4">
        <w:rPr>
          <w:rFonts w:eastAsia="Times New Roman" w:cs="Tahoma"/>
          <w:color w:val="000000"/>
          <w:szCs w:val="18"/>
          <w:lang w:val="pt-BR"/>
        </w:rPr>
        <w:t>Os clientes podem ser provisionados como um ou outro, mas não com uma mistura dos dois.</w:t>
      </w:r>
      <w:r w:rsidR="00CD5606" w:rsidRPr="00F83E68">
        <w:rPr>
          <w:rFonts w:cs="Tahoma"/>
          <w:szCs w:val="18"/>
          <w:lang w:val="pt-PT"/>
        </w:rPr>
        <w:t xml:space="preserve"> </w:t>
      </w:r>
      <w:r w:rsidRPr="00715FF4">
        <w:rPr>
          <w:rFonts w:cs="Tahoma"/>
          <w:color w:val="000000"/>
          <w:szCs w:val="18"/>
          <w:lang w:val="pt-BR"/>
        </w:rPr>
        <w:t>Os Serviços Online projetados como nuvem de comunidade do governo não podem ser implantados no mesmo domínio que os serviços de nuvem da comunidade não governamental específicos.</w:t>
      </w:r>
      <w:r w:rsidR="00CD5606" w:rsidRPr="00F83E68">
        <w:rPr>
          <w:rFonts w:cs="Tahoma"/>
          <w:szCs w:val="18"/>
          <w:lang w:val="pt-PT"/>
        </w:rPr>
        <w:t xml:space="preserve"> </w:t>
      </w:r>
      <w:r w:rsidRPr="00715FF4">
        <w:rPr>
          <w:rFonts w:cs="Tahoma"/>
          <w:color w:val="000000"/>
          <w:szCs w:val="18"/>
          <w:lang w:val="pt-BR"/>
        </w:rPr>
        <w:t>Esta limitação se</w:t>
      </w:r>
      <w:r w:rsidR="00013025" w:rsidRPr="00715FF4">
        <w:rPr>
          <w:rFonts w:cs="Tahoma"/>
          <w:color w:val="000000"/>
          <w:szCs w:val="18"/>
          <w:lang w:val="pt-BR"/>
        </w:rPr>
        <w:t> </w:t>
      </w:r>
      <w:r w:rsidRPr="00715FF4">
        <w:rPr>
          <w:rFonts w:cs="Tahoma"/>
          <w:color w:val="000000"/>
          <w:szCs w:val="18"/>
          <w:lang w:val="pt-BR"/>
        </w:rPr>
        <w:t>estende a qualquer serviço online que faça parte da família de produtos do Office 365, incluindo Exchange Online, SharePoint Online e Lync Online.</w:t>
      </w:r>
      <w:r w:rsidR="00CD5606" w:rsidRPr="00F83E68">
        <w:rPr>
          <w:rFonts w:cs="Tahoma"/>
          <w:szCs w:val="18"/>
          <w:lang w:val="pt-PT"/>
        </w:rPr>
        <w:t xml:space="preserve"> </w:t>
      </w:r>
    </w:p>
    <w:p w14:paraId="45A54F64" w14:textId="77777777" w:rsidR="00D4792E" w:rsidRPr="00F83E68" w:rsidRDefault="00D4792E" w:rsidP="00AC0ED2">
      <w:pPr>
        <w:ind w:left="720"/>
        <w:rPr>
          <w:rFonts w:cs="Tahoma"/>
          <w:szCs w:val="18"/>
          <w:lang w:val="pt-PT"/>
        </w:rPr>
      </w:pPr>
    </w:p>
    <w:p w14:paraId="45A54F65" w14:textId="77777777" w:rsidR="00AF08FE" w:rsidRPr="00F83E68" w:rsidRDefault="00AF08FE" w:rsidP="0091771C">
      <w:pPr>
        <w:ind w:left="720"/>
        <w:rPr>
          <w:rFonts w:cs="Tahoma"/>
          <w:szCs w:val="18"/>
          <w:lang w:val="pt-PT"/>
        </w:rPr>
      </w:pPr>
      <w:r w:rsidRPr="00715FF4">
        <w:rPr>
          <w:rFonts w:cs="Tahoma"/>
          <w:color w:val="000000"/>
          <w:szCs w:val="18"/>
          <w:lang w:val="pt-BR"/>
        </w:rPr>
        <w:t>Assim que um serviço online é provisionado na nuvem de comunidade do governo, ele permanecerá lá pela duração da vigência da assinatura.</w:t>
      </w:r>
      <w:r w:rsidR="00CD5606" w:rsidRPr="00F83E68">
        <w:rPr>
          <w:rFonts w:cs="Tahoma"/>
          <w:szCs w:val="18"/>
          <w:lang w:val="pt-PT"/>
        </w:rPr>
        <w:t xml:space="preserve"> </w:t>
      </w:r>
      <w:r w:rsidRPr="00715FF4">
        <w:rPr>
          <w:rFonts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CD5606" w:rsidRPr="00F83E68">
        <w:rPr>
          <w:rFonts w:cs="Tahoma"/>
          <w:szCs w:val="18"/>
          <w:lang w:val="pt-PT"/>
        </w:rPr>
        <w:t xml:space="preserve"> </w:t>
      </w:r>
      <w:r w:rsidRPr="00715FF4">
        <w:rPr>
          <w:rFonts w:cs="Tahoma"/>
          <w:color w:val="000000"/>
          <w:szCs w:val="18"/>
          <w:lang w:val="pt-BR"/>
        </w:rPr>
        <w:t>Os Direitos de Uso para serviços de nuvem da comunidade do governo</w:t>
      </w:r>
      <w:r w:rsidR="0091771C" w:rsidRPr="00715FF4">
        <w:rPr>
          <w:rFonts w:cs="Tahoma"/>
          <w:color w:val="000000"/>
          <w:szCs w:val="18"/>
          <w:lang w:val="pt-BR"/>
        </w:rPr>
        <w:t> </w:t>
      </w:r>
      <w:r w:rsidRPr="00715FF4">
        <w:rPr>
          <w:rFonts w:cs="Tahoma"/>
          <w:color w:val="000000"/>
          <w:szCs w:val="18"/>
          <w:lang w:val="pt-BR"/>
        </w:rPr>
        <w:t>são equivalentes àqueles dos seus diversos locatários padrão.</w:t>
      </w:r>
    </w:p>
    <w:p w14:paraId="45A54F66" w14:textId="77777777" w:rsidR="00AF08FE" w:rsidRPr="00715FF4" w:rsidRDefault="00AF08FE" w:rsidP="00697E59">
      <w:pPr>
        <w:pStyle w:val="EndnoteText"/>
        <w:ind w:left="0"/>
        <w:rPr>
          <w:rFonts w:ascii="Tahoma" w:hAnsi="Tahoma" w:cs="Tahoma"/>
          <w:sz w:val="18"/>
          <w:szCs w:val="18"/>
        </w:rPr>
      </w:pPr>
    </w:p>
    <w:p w14:paraId="45A54F67" w14:textId="77777777" w:rsidR="00AF08FE" w:rsidRPr="00F83E68" w:rsidRDefault="00AF08FE" w:rsidP="00AC0ED2">
      <w:pPr>
        <w:ind w:left="720"/>
        <w:rPr>
          <w:rFonts w:cs="Tahoma"/>
          <w:lang w:val="pt-PT"/>
        </w:rPr>
      </w:pPr>
    </w:p>
    <w:p w14:paraId="45A54F68" w14:textId="77777777" w:rsidR="00AF08FE" w:rsidRPr="00F83E68" w:rsidRDefault="00AF08FE" w:rsidP="002F7FB8">
      <w:pPr>
        <w:pStyle w:val="Heading2"/>
        <w:ind w:left="0"/>
        <w:rPr>
          <w:rFonts w:ascii="Tahoma" w:hAnsi="Tahoma" w:cs="Tahoma"/>
          <w:sz w:val="22"/>
          <w:szCs w:val="22"/>
          <w:lang w:val="pt-PT"/>
        </w:rPr>
      </w:pPr>
      <w:bookmarkStart w:id="1438" w:name="_Toc336338335"/>
      <w:bookmarkStart w:id="1439" w:name="Srv_65ShareptSvr10"/>
      <w:bookmarkStart w:id="1440" w:name="Srv_64OfficeShareptSvr10"/>
      <w:bookmarkStart w:id="1441" w:name="Srv_63OfficeShareptSvr07"/>
      <w:bookmarkStart w:id="1442" w:name="Srv_62OfficeShareptSvr07"/>
      <w:bookmarkStart w:id="1443" w:name="_70_SharePoint_Server"/>
      <w:bookmarkStart w:id="1444" w:name="_Toc340680216"/>
      <w:bookmarkEnd w:id="1438"/>
      <w:bookmarkEnd w:id="1439"/>
      <w:bookmarkEnd w:id="1440"/>
      <w:bookmarkEnd w:id="1441"/>
      <w:bookmarkEnd w:id="1442"/>
      <w:bookmarkEnd w:id="1443"/>
      <w:r w:rsidRPr="00715FF4">
        <w:rPr>
          <w:rFonts w:ascii="Tahoma" w:hAnsi="Tahoma" w:cs="Tahoma"/>
          <w:color w:val="FA6500"/>
          <w:sz w:val="22"/>
          <w:szCs w:val="22"/>
          <w:vertAlign w:val="superscript"/>
          <w:lang w:val="pt-BR"/>
        </w:rPr>
        <w:t>70</w:t>
      </w:r>
      <w:r w:rsidRPr="00715FF4">
        <w:rPr>
          <w:rFonts w:ascii="Tahoma" w:hAnsi="Tahoma" w:cs="Tahoma"/>
          <w:color w:val="FA6500"/>
          <w:sz w:val="22"/>
          <w:szCs w:val="22"/>
          <w:lang w:val="pt-BR"/>
        </w:rPr>
        <w:t xml:space="preserve"> SharePoint Server 2013</w:t>
      </w:r>
      <w:bookmarkEnd w:id="1444"/>
      <w:r w:rsidRPr="00F83E68">
        <w:rPr>
          <w:rFonts w:ascii="Tahoma" w:hAnsi="Tahoma" w:cs="Tahoma"/>
          <w:sz w:val="22"/>
          <w:szCs w:val="22"/>
          <w:lang w:val="pt-PT"/>
        </w:rPr>
        <w:t xml:space="preserve"> </w:t>
      </w:r>
    </w:p>
    <w:p w14:paraId="45A54F69" w14:textId="77777777" w:rsidR="00AF08FE" w:rsidRPr="00F83E68" w:rsidRDefault="00AF08FE" w:rsidP="002F7FB8">
      <w:pPr>
        <w:ind w:left="720"/>
        <w:rPr>
          <w:rFonts w:cs="Tahoma"/>
          <w:lang w:val="pt-PT"/>
        </w:rPr>
      </w:pPr>
    </w:p>
    <w:p w14:paraId="45A54F6A" w14:textId="77777777" w:rsidR="00AF08FE" w:rsidRPr="00F83E68" w:rsidRDefault="00AF08FE" w:rsidP="002F7FB8">
      <w:pPr>
        <w:ind w:left="720"/>
        <w:rPr>
          <w:rFonts w:cs="Tahoma"/>
          <w:lang w:val="pt-PT"/>
        </w:rPr>
      </w:pPr>
      <w:r w:rsidRPr="00715FF4">
        <w:rPr>
          <w:rFonts w:cs="Tahoma"/>
          <w:color w:val="000000"/>
          <w:u w:val="single"/>
          <w:lang w:val="pt-BR"/>
        </w:rPr>
        <w:t>SharePoint Server 2013 é a versão mais recente do SharePoint Server</w:t>
      </w:r>
      <w:r w:rsidRPr="00715FF4">
        <w:rPr>
          <w:rFonts w:cs="Tahoma"/>
          <w:color w:val="000000"/>
          <w:lang w:val="pt-BR"/>
        </w:rPr>
        <w:t>.</w:t>
      </w:r>
    </w:p>
    <w:p w14:paraId="45A54F6B" w14:textId="77777777" w:rsidR="00AF08FE" w:rsidRPr="00F83E68" w:rsidRDefault="00AF08FE" w:rsidP="002F7FB8">
      <w:pPr>
        <w:ind w:left="720"/>
        <w:rPr>
          <w:rFonts w:cs="Tahoma"/>
          <w:lang w:val="pt-PT"/>
        </w:rPr>
      </w:pPr>
    </w:p>
    <w:p w14:paraId="45A54F6C" w14:textId="77777777" w:rsidR="00AF08FE" w:rsidRPr="00F83E68" w:rsidRDefault="00AF08FE" w:rsidP="002F7FB8">
      <w:pPr>
        <w:ind w:left="720"/>
        <w:rPr>
          <w:rFonts w:cs="Tahoma"/>
          <w:lang w:val="pt-PT"/>
        </w:rPr>
      </w:pPr>
      <w:r w:rsidRPr="00715FF4">
        <w:rPr>
          <w:rFonts w:cs="Tahoma"/>
          <w:color w:val="000000"/>
          <w:u w:val="single"/>
          <w:lang w:val="pt-BR"/>
        </w:rPr>
        <w:t>Outorgas de Licença para SharePoint 2010 para Internet Sites Enterprise, SharePoint Server 2010 para Internet Sites Standard, FAST Search Server 2010 para Clientes do SharePoint Server, Search Server 2010</w:t>
      </w:r>
      <w:r w:rsidRPr="00715FF4">
        <w:rPr>
          <w:rFonts w:cs="Tahoma"/>
          <w:color w:val="000000"/>
          <w:lang w:val="pt-BR"/>
        </w:rPr>
        <w:t>.</w:t>
      </w:r>
      <w:r w:rsidRPr="00F83E68">
        <w:rPr>
          <w:rFonts w:cs="Tahoma"/>
          <w:lang w:val="pt-PT"/>
        </w:rPr>
        <w:t xml:space="preserve"> </w:t>
      </w:r>
    </w:p>
    <w:p w14:paraId="45A54F6D" w14:textId="77777777" w:rsidR="00AF08FE" w:rsidRPr="00F83E68" w:rsidRDefault="00AF08FE" w:rsidP="002F7FB8">
      <w:pPr>
        <w:ind w:left="720"/>
        <w:rPr>
          <w:rFonts w:cs="Tahoma"/>
          <w:lang w:val="pt-PT"/>
        </w:rPr>
      </w:pPr>
    </w:p>
    <w:p w14:paraId="45A54F6E" w14:textId="77777777" w:rsidR="00AF08FE" w:rsidRPr="00F83E68" w:rsidRDefault="00AF08FE" w:rsidP="003501DF">
      <w:pPr>
        <w:ind w:left="720"/>
        <w:rPr>
          <w:rFonts w:cs="Tahoma"/>
          <w:lang w:val="pt-PT"/>
        </w:rPr>
      </w:pPr>
      <w:r w:rsidRPr="00715FF4">
        <w:rPr>
          <w:rFonts w:cs="Tahoma"/>
          <w:color w:val="000000"/>
          <w:lang w:val="pt-BR"/>
        </w:rPr>
        <w:t>A versão 2010 do SharePoint Server para Internet Sites Enterprise e SharePoint Server para Internet Sites Standard, FAST Search Server para SharePoint Server e Search Server é a versão final desses produtos.</w:t>
      </w:r>
      <w:r w:rsidR="00CD5606" w:rsidRPr="00F83E68">
        <w:rPr>
          <w:rFonts w:cs="Tahoma"/>
          <w:lang w:val="pt-PT"/>
        </w:rPr>
        <w:t xml:space="preserve"> </w:t>
      </w:r>
      <w:r w:rsidRPr="00715FF4">
        <w:rPr>
          <w:rFonts w:cs="Tahoma"/>
          <w:color w:val="000000"/>
          <w:lang w:val="pt-BR"/>
        </w:rPr>
        <w:t>Tendo isso em visto, os clientes com licenças para SharePoint Server 2010 para Internet Sites Enterprise, SharePoint Server 2010 para Internet Sites Standard, FAST Search Server 2010 para SharePoint, Search Server 2010 com cobertura do Software Assurance ativa a partir de 1º de dezembro de 2012 estão qualificados para as seguintes outorgas de licença.</w:t>
      </w:r>
    </w:p>
    <w:p w14:paraId="45A54F6F" w14:textId="77777777" w:rsidR="00AF08FE" w:rsidRPr="00F83E68" w:rsidRDefault="00AF08FE" w:rsidP="002F7FB8">
      <w:pPr>
        <w:ind w:left="900"/>
        <w:rPr>
          <w:rFonts w:cs="Tahoma"/>
          <w:lang w:val="pt-P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AF08FE" w:rsidRPr="00715FF4" w14:paraId="45A54F72" w14:textId="77777777" w:rsidTr="002C3AB1">
        <w:trPr>
          <w:trHeight w:val="332"/>
        </w:trPr>
        <w:tc>
          <w:tcPr>
            <w:tcW w:w="4500" w:type="dxa"/>
            <w:shd w:val="clear" w:color="auto" w:fill="FABF8F"/>
          </w:tcPr>
          <w:p w14:paraId="45A54F70" w14:textId="77777777" w:rsidR="00AF08FE" w:rsidRPr="00715FF4" w:rsidRDefault="00AF08FE" w:rsidP="002C3AB1">
            <w:pPr>
              <w:rPr>
                <w:rFonts w:cs="Tahoma"/>
                <w:b/>
                <w:color w:val="000000"/>
                <w:szCs w:val="18"/>
                <w:lang w:eastAsia="x-none"/>
              </w:rPr>
            </w:pPr>
            <w:r w:rsidRPr="00715FF4">
              <w:rPr>
                <w:rFonts w:cs="Tahoma"/>
                <w:b/>
                <w:color w:val="000000"/>
                <w:szCs w:val="18"/>
                <w:lang w:val="pt-BR" w:eastAsia="x-none"/>
              </w:rPr>
              <w:t>Licença Qualificada</w:t>
            </w:r>
          </w:p>
        </w:tc>
        <w:tc>
          <w:tcPr>
            <w:tcW w:w="3600" w:type="dxa"/>
            <w:shd w:val="clear" w:color="auto" w:fill="FABF8F"/>
          </w:tcPr>
          <w:p w14:paraId="45A54F71" w14:textId="77777777" w:rsidR="00AF08FE" w:rsidRPr="00715FF4" w:rsidRDefault="00AF08FE" w:rsidP="003501DF">
            <w:pPr>
              <w:rPr>
                <w:rFonts w:cs="Tahoma"/>
                <w:b/>
                <w:color w:val="000000"/>
                <w:szCs w:val="18"/>
                <w:lang w:eastAsia="x-none"/>
              </w:rPr>
            </w:pPr>
            <w:r w:rsidRPr="00715FF4">
              <w:rPr>
                <w:rFonts w:cs="Tahoma"/>
                <w:b/>
                <w:color w:val="000000"/>
                <w:lang w:val="pt-BR"/>
              </w:rPr>
              <w:t>Licença Complementar e Benefícios</w:t>
            </w:r>
          </w:p>
        </w:tc>
      </w:tr>
      <w:tr w:rsidR="00AF08FE" w:rsidRPr="00915957" w14:paraId="45A54F75" w14:textId="77777777" w:rsidTr="002C3AB1">
        <w:trPr>
          <w:trHeight w:val="70"/>
        </w:trPr>
        <w:tc>
          <w:tcPr>
            <w:tcW w:w="4500" w:type="dxa"/>
          </w:tcPr>
          <w:p w14:paraId="45A54F73" w14:textId="77777777" w:rsidR="00AF08FE" w:rsidRPr="00F83E68" w:rsidRDefault="00AF08FE" w:rsidP="00752F40">
            <w:pPr>
              <w:rPr>
                <w:rFonts w:cs="Tahoma"/>
                <w:color w:val="000000"/>
                <w:szCs w:val="18"/>
                <w:lang w:val="pt-PT" w:eastAsia="x-none"/>
              </w:rPr>
            </w:pPr>
            <w:r w:rsidRPr="00715FF4">
              <w:rPr>
                <w:rFonts w:cs="Tahoma"/>
                <w:color w:val="000000"/>
                <w:lang w:val="pt-BR"/>
              </w:rPr>
              <w:t>Licença do SharePoint Server 2010 para Internet Sites Enterprise com Software Assurance ativo em 1º</w:t>
            </w:r>
            <w:r w:rsidR="00752F40" w:rsidRPr="00715FF4">
              <w:rPr>
                <w:rFonts w:cs="Tahoma"/>
                <w:color w:val="000000"/>
                <w:lang w:val="pt-BR"/>
              </w:rPr>
              <w:t> </w:t>
            </w:r>
            <w:r w:rsidRPr="00715FF4">
              <w:rPr>
                <w:rFonts w:cs="Tahoma"/>
                <w:color w:val="000000"/>
                <w:lang w:val="pt-BR"/>
              </w:rPr>
              <w:t>de dezembro de 2012</w:t>
            </w:r>
          </w:p>
        </w:tc>
        <w:tc>
          <w:tcPr>
            <w:tcW w:w="3600" w:type="dxa"/>
          </w:tcPr>
          <w:p w14:paraId="45A54F74" w14:textId="77777777" w:rsidR="00AF08FE" w:rsidRPr="00F83E68" w:rsidRDefault="00AF08FE" w:rsidP="003501DF">
            <w:pPr>
              <w:rPr>
                <w:rFonts w:cs="Tahoma"/>
                <w:color w:val="000000"/>
                <w:szCs w:val="18"/>
                <w:lang w:val="pt-PT" w:eastAsia="x-none"/>
              </w:rPr>
            </w:pPr>
            <w:r w:rsidRPr="00715FF4">
              <w:rPr>
                <w:rFonts w:cs="Tahoma"/>
                <w:color w:val="000000"/>
                <w:lang w:val="pt-BR"/>
              </w:rPr>
              <w:t>Uma licença do SharePoint Server 2013</w:t>
            </w:r>
          </w:p>
        </w:tc>
      </w:tr>
      <w:tr w:rsidR="00AF08FE" w:rsidRPr="00915957" w14:paraId="45A54F78" w14:textId="77777777" w:rsidTr="002C3AB1">
        <w:trPr>
          <w:trHeight w:val="152"/>
        </w:trPr>
        <w:tc>
          <w:tcPr>
            <w:tcW w:w="4500" w:type="dxa"/>
          </w:tcPr>
          <w:p w14:paraId="45A54F76" w14:textId="77777777" w:rsidR="00AF08FE" w:rsidRPr="00F83E68" w:rsidRDefault="00AF08FE" w:rsidP="00752F40">
            <w:pPr>
              <w:rPr>
                <w:rFonts w:cs="Tahoma"/>
                <w:color w:val="000000"/>
                <w:szCs w:val="18"/>
                <w:lang w:val="pt-PT" w:eastAsia="x-none"/>
              </w:rPr>
            </w:pPr>
            <w:r w:rsidRPr="00715FF4">
              <w:rPr>
                <w:rFonts w:cs="Tahoma"/>
                <w:color w:val="000000"/>
                <w:lang w:val="pt-BR"/>
              </w:rPr>
              <w:t>Licença do SharePoint Server 2010 para Internet Sites Standard com Software Assurance ativo em 1º</w:t>
            </w:r>
            <w:r w:rsidR="00752F40" w:rsidRPr="00715FF4">
              <w:rPr>
                <w:rFonts w:cs="Tahoma"/>
                <w:color w:val="000000"/>
                <w:lang w:val="pt-BR"/>
              </w:rPr>
              <w:t> </w:t>
            </w:r>
            <w:r w:rsidRPr="00715FF4">
              <w:rPr>
                <w:rFonts w:cs="Tahoma"/>
                <w:color w:val="000000"/>
                <w:lang w:val="pt-BR"/>
              </w:rPr>
              <w:t>de dezembro de 2012</w:t>
            </w:r>
            <w:r w:rsidRPr="00F83E68">
              <w:rPr>
                <w:rFonts w:cs="Tahoma"/>
                <w:color w:val="000000"/>
                <w:szCs w:val="18"/>
                <w:lang w:val="pt-PT" w:eastAsia="x-none"/>
              </w:rPr>
              <w:t xml:space="preserve"> </w:t>
            </w:r>
          </w:p>
        </w:tc>
        <w:tc>
          <w:tcPr>
            <w:tcW w:w="3600" w:type="dxa"/>
          </w:tcPr>
          <w:p w14:paraId="45A54F77" w14:textId="77777777" w:rsidR="00AF08FE" w:rsidRPr="00F83E68" w:rsidRDefault="00AF08FE" w:rsidP="003501DF">
            <w:pPr>
              <w:rPr>
                <w:rFonts w:cs="Tahoma"/>
                <w:color w:val="000000"/>
                <w:szCs w:val="18"/>
                <w:lang w:val="pt-PT" w:eastAsia="x-none"/>
              </w:rPr>
            </w:pPr>
            <w:r w:rsidRPr="00715FF4">
              <w:rPr>
                <w:rFonts w:cs="Tahoma"/>
                <w:color w:val="000000"/>
                <w:lang w:val="pt-BR"/>
              </w:rPr>
              <w:t>Uma licença do SharePoint Server 2013</w:t>
            </w:r>
          </w:p>
        </w:tc>
      </w:tr>
      <w:tr w:rsidR="00AF08FE" w:rsidRPr="00915957" w14:paraId="45A54F7B" w14:textId="77777777" w:rsidTr="002C3AB1">
        <w:trPr>
          <w:trHeight w:val="152"/>
        </w:trPr>
        <w:tc>
          <w:tcPr>
            <w:tcW w:w="4500" w:type="dxa"/>
          </w:tcPr>
          <w:p w14:paraId="45A54F79" w14:textId="77777777" w:rsidR="00AF08FE" w:rsidRPr="00F83E68" w:rsidRDefault="00AF08FE" w:rsidP="003501DF">
            <w:pPr>
              <w:rPr>
                <w:rFonts w:cs="Tahoma"/>
                <w:color w:val="000000"/>
                <w:szCs w:val="18"/>
                <w:lang w:val="pt-PT" w:eastAsia="x-none"/>
              </w:rPr>
            </w:pPr>
            <w:r w:rsidRPr="00715FF4">
              <w:rPr>
                <w:rFonts w:cs="Tahoma"/>
                <w:color w:val="000000"/>
                <w:lang w:val="pt-BR"/>
              </w:rPr>
              <w:t>Licença do FAST Search Server 2010 para SharePoint Server com Software Assurance ativo em 1º de dezembro de 2012</w:t>
            </w:r>
          </w:p>
        </w:tc>
        <w:tc>
          <w:tcPr>
            <w:tcW w:w="3600" w:type="dxa"/>
          </w:tcPr>
          <w:p w14:paraId="45A54F7A" w14:textId="77777777" w:rsidR="00AF08FE" w:rsidRPr="00F83E68" w:rsidRDefault="00AF08FE" w:rsidP="003501DF">
            <w:pPr>
              <w:rPr>
                <w:rFonts w:cs="Tahoma"/>
                <w:color w:val="000000"/>
                <w:szCs w:val="18"/>
                <w:lang w:val="pt-PT" w:eastAsia="x-none"/>
              </w:rPr>
            </w:pPr>
            <w:r w:rsidRPr="00715FF4">
              <w:rPr>
                <w:rFonts w:cs="Tahoma"/>
                <w:color w:val="000000"/>
                <w:lang w:val="pt-BR"/>
              </w:rPr>
              <w:t>Uma licença do SharePoint Server 2013</w:t>
            </w:r>
          </w:p>
        </w:tc>
      </w:tr>
      <w:tr w:rsidR="00AF08FE" w:rsidRPr="00715FF4" w14:paraId="45A54F80" w14:textId="77777777" w:rsidTr="002C3AB1">
        <w:trPr>
          <w:trHeight w:val="233"/>
        </w:trPr>
        <w:tc>
          <w:tcPr>
            <w:tcW w:w="4500" w:type="dxa"/>
          </w:tcPr>
          <w:p w14:paraId="45A54F7C" w14:textId="77777777" w:rsidR="00AF08FE" w:rsidRPr="00F83E68" w:rsidRDefault="00AF08FE" w:rsidP="003501DF">
            <w:pPr>
              <w:rPr>
                <w:rFonts w:cs="Tahoma"/>
                <w:color w:val="000000"/>
                <w:szCs w:val="18"/>
                <w:lang w:val="pt-PT" w:eastAsia="x-none"/>
              </w:rPr>
            </w:pPr>
            <w:r w:rsidRPr="00715FF4">
              <w:rPr>
                <w:rFonts w:cs="Tahoma"/>
                <w:color w:val="000000"/>
                <w:lang w:val="pt-BR"/>
              </w:rPr>
              <w:t>Licença do Search Server 2010 com Software Assurance ativo em 1º de dezembro de 2012</w:t>
            </w:r>
          </w:p>
        </w:tc>
        <w:tc>
          <w:tcPr>
            <w:tcW w:w="3600" w:type="dxa"/>
          </w:tcPr>
          <w:p w14:paraId="45A54F7D" w14:textId="77777777" w:rsidR="00AF08FE" w:rsidRPr="00F83E68" w:rsidRDefault="00AF08FE" w:rsidP="00CD0D74">
            <w:pPr>
              <w:rPr>
                <w:rFonts w:cs="Tahoma"/>
                <w:lang w:val="pt-PT"/>
              </w:rPr>
            </w:pPr>
            <w:r w:rsidRPr="00715FF4">
              <w:rPr>
                <w:rFonts w:cs="Tahoma"/>
                <w:color w:val="000000"/>
                <w:lang w:val="pt-BR"/>
              </w:rPr>
              <w:t xml:space="preserve">Uma licença do SharePoint Server 2013 </w:t>
            </w:r>
            <w:r w:rsidRPr="00715FF4">
              <w:rPr>
                <w:rFonts w:cs="Tahoma"/>
                <w:b/>
                <w:color w:val="000000"/>
                <w:lang w:val="pt-BR"/>
              </w:rPr>
              <w:t>e</w:t>
            </w:r>
          </w:p>
          <w:p w14:paraId="45A54F7E" w14:textId="77777777" w:rsidR="00AF08FE" w:rsidRPr="00F83E68" w:rsidRDefault="00AF08FE" w:rsidP="00CD0D74">
            <w:pPr>
              <w:rPr>
                <w:rFonts w:cs="Tahoma"/>
                <w:lang w:val="pt-PT"/>
              </w:rPr>
            </w:pPr>
          </w:p>
          <w:p w14:paraId="45A54F7F" w14:textId="77777777" w:rsidR="00AF08FE" w:rsidRPr="00715FF4" w:rsidRDefault="00AF08FE" w:rsidP="003501DF">
            <w:pPr>
              <w:rPr>
                <w:rFonts w:cs="Tahoma"/>
                <w:color w:val="000000"/>
                <w:szCs w:val="18"/>
                <w:lang w:eastAsia="x-none"/>
              </w:rPr>
            </w:pPr>
            <w:r w:rsidRPr="00F83E68">
              <w:rPr>
                <w:rFonts w:cs="Tahoma"/>
                <w:color w:val="000000"/>
              </w:rPr>
              <w:t>100 CALs do SharePoint Server 2013 Standard</w:t>
            </w:r>
          </w:p>
        </w:tc>
      </w:tr>
    </w:tbl>
    <w:p w14:paraId="45A54F81" w14:textId="77777777" w:rsidR="00AF08FE" w:rsidRPr="00715FF4" w:rsidRDefault="00AF08FE" w:rsidP="00586FCE">
      <w:pPr>
        <w:rPr>
          <w:rFonts w:cs="Tahoma"/>
        </w:rPr>
      </w:pPr>
    </w:p>
    <w:p w14:paraId="45A54F82" w14:textId="77777777" w:rsidR="00AF08FE" w:rsidRPr="00715FF4" w:rsidRDefault="00AF08FE" w:rsidP="00586FCE">
      <w:pPr>
        <w:rPr>
          <w:rFonts w:cs="Tahoma"/>
        </w:rPr>
      </w:pPr>
    </w:p>
    <w:p w14:paraId="45A54F83" w14:textId="77777777" w:rsidR="000B299F" w:rsidRPr="00715FF4" w:rsidRDefault="000B299F" w:rsidP="00586FCE">
      <w:pPr>
        <w:rPr>
          <w:rFonts w:cs="Tahoma"/>
        </w:rPr>
      </w:pPr>
    </w:p>
    <w:p w14:paraId="45A54F84" w14:textId="77777777" w:rsidR="000B299F" w:rsidRPr="00715FF4" w:rsidRDefault="000B299F" w:rsidP="00586FCE">
      <w:pPr>
        <w:rPr>
          <w:rFonts w:cs="Tahoma"/>
        </w:rPr>
      </w:pPr>
    </w:p>
    <w:p w14:paraId="45A54F85" w14:textId="77777777" w:rsidR="000B299F" w:rsidRPr="00715FF4" w:rsidRDefault="000B299F" w:rsidP="00586FCE">
      <w:pPr>
        <w:rPr>
          <w:rFonts w:cs="Tahoma"/>
        </w:rPr>
      </w:pPr>
    </w:p>
    <w:p w14:paraId="45A54F86" w14:textId="77777777" w:rsidR="00AF08FE" w:rsidRPr="00F83E68" w:rsidRDefault="00AF08FE" w:rsidP="002F7FB8">
      <w:pPr>
        <w:ind w:left="720"/>
        <w:rPr>
          <w:rFonts w:cs="Tahoma"/>
          <w:lang w:val="pt-PT"/>
        </w:rPr>
      </w:pPr>
      <w:r w:rsidRPr="00715FF4">
        <w:rPr>
          <w:rFonts w:cs="Tahoma"/>
          <w:color w:val="000000"/>
          <w:lang w:val="pt-BR"/>
        </w:rPr>
        <w:t>Os termos e as condições a seguir se aplicam à outorga de licença acima.</w:t>
      </w:r>
    </w:p>
    <w:p w14:paraId="45A54F87" w14:textId="77777777" w:rsidR="00AF08FE" w:rsidRPr="00F83E68" w:rsidRDefault="00AF08FE" w:rsidP="002F7FB8">
      <w:pPr>
        <w:ind w:left="720"/>
        <w:rPr>
          <w:rFonts w:cs="Tahoma"/>
          <w:lang w:val="pt-PT"/>
        </w:rPr>
      </w:pPr>
    </w:p>
    <w:p w14:paraId="45A54F88" w14:textId="77777777" w:rsidR="00AF08FE" w:rsidRPr="00F83E68" w:rsidRDefault="00AF08FE" w:rsidP="007254E3">
      <w:pPr>
        <w:numPr>
          <w:ilvl w:val="0"/>
          <w:numId w:val="39"/>
        </w:numPr>
        <w:ind w:left="1440"/>
        <w:rPr>
          <w:rFonts w:cs="Tahoma"/>
          <w:lang w:val="pt-PT"/>
        </w:rPr>
      </w:pPr>
      <w:r w:rsidRPr="00715FF4">
        <w:rPr>
          <w:rFonts w:cs="Tahoma"/>
          <w:color w:val="000000"/>
          <w:u w:val="single"/>
          <w:lang w:val="pt-BR"/>
        </w:rPr>
        <w:t>Caminho de Migração</w:t>
      </w:r>
      <w:r w:rsidRPr="00715FF4">
        <w:rPr>
          <w:rFonts w:cs="Tahoma"/>
          <w:color w:val="000000"/>
          <w:lang w:val="pt-BR"/>
        </w:rPr>
        <w:t>:</w:t>
      </w:r>
      <w:r w:rsidRPr="00F83E68">
        <w:rPr>
          <w:rFonts w:cs="Tahoma"/>
          <w:color w:val="000000"/>
          <w:szCs w:val="18"/>
          <w:lang w:val="pt-PT"/>
        </w:rPr>
        <w:t xml:space="preserve"> </w:t>
      </w:r>
      <w:r w:rsidRPr="00715FF4">
        <w:rPr>
          <w:rFonts w:cs="Tahoma"/>
          <w:color w:val="000000"/>
          <w:lang w:val="pt-BR"/>
        </w:rPr>
        <w:t>os clientes com cobertura do Software Assurance ativa para uma determinada Licença qualificada a partir de 1º de dezembro de 2012 e mediante o lançamento do</w:t>
      </w:r>
      <w:r w:rsidR="00E26F84" w:rsidRPr="00715FF4">
        <w:rPr>
          <w:rFonts w:cs="Tahoma"/>
          <w:color w:val="000000"/>
          <w:lang w:val="pt-BR"/>
        </w:rPr>
        <w:t> </w:t>
      </w:r>
      <w:r w:rsidRPr="00715FF4">
        <w:rPr>
          <w:rFonts w:cs="Tahoma"/>
          <w:color w:val="000000"/>
          <w:lang w:val="pt-BR"/>
        </w:rPr>
        <w:t>SharePoint Server 2013 estão qualificados para atualizar e usar o software SharePoint 2013 sob</w:t>
      </w:r>
      <w:r w:rsidR="00E26F84" w:rsidRPr="00715FF4">
        <w:rPr>
          <w:rFonts w:cs="Tahoma"/>
          <w:color w:val="000000"/>
          <w:lang w:val="pt-BR"/>
        </w:rPr>
        <w:t> </w:t>
      </w:r>
      <w:r w:rsidRPr="00715FF4">
        <w:rPr>
          <w:rFonts w:cs="Tahoma"/>
          <w:color w:val="000000"/>
          <w:lang w:val="pt-BR"/>
        </w:rPr>
        <w:t>a Licença Complementar em vez da cópia licenciada correspondente do software de 2010.</w:t>
      </w:r>
      <w:r w:rsidR="00CD5606" w:rsidRPr="00F83E68">
        <w:rPr>
          <w:rFonts w:cs="Tahoma"/>
          <w:lang w:val="pt-PT"/>
        </w:rPr>
        <w:t xml:space="preserve"> </w:t>
      </w:r>
    </w:p>
    <w:p w14:paraId="45A54F89" w14:textId="77777777" w:rsidR="00AF08FE" w:rsidRPr="00F83E68" w:rsidRDefault="00AF08FE" w:rsidP="002F7FB8">
      <w:pPr>
        <w:ind w:left="1440"/>
        <w:rPr>
          <w:rFonts w:cs="Tahoma"/>
          <w:lang w:val="pt-PT"/>
        </w:rPr>
      </w:pPr>
    </w:p>
    <w:p w14:paraId="45A54F8A" w14:textId="77777777" w:rsidR="00AF08FE" w:rsidRPr="00F83E68" w:rsidRDefault="00AF08FE" w:rsidP="00AF08FE">
      <w:pPr>
        <w:numPr>
          <w:ilvl w:val="0"/>
          <w:numId w:val="39"/>
        </w:numPr>
        <w:ind w:left="1440"/>
        <w:rPr>
          <w:rFonts w:cs="Tahoma"/>
          <w:lang w:val="pt-PT"/>
        </w:rPr>
      </w:pPr>
      <w:r w:rsidRPr="00715FF4">
        <w:rPr>
          <w:rFonts w:cs="Tahoma"/>
          <w:color w:val="000000"/>
          <w:u w:val="single"/>
          <w:lang w:val="pt-BR"/>
        </w:rPr>
        <w:t>Direitos de uso</w:t>
      </w:r>
      <w:r w:rsidRPr="00715FF4">
        <w:rPr>
          <w:rFonts w:cs="Tahoma"/>
          <w:color w:val="000000"/>
          <w:lang w:val="pt-BR"/>
        </w:rPr>
        <w:t>:</w:t>
      </w:r>
      <w:r w:rsidRPr="00F83E68">
        <w:rPr>
          <w:rFonts w:cs="Tahoma"/>
          <w:color w:val="000000"/>
          <w:szCs w:val="18"/>
          <w:lang w:val="pt-PT" w:eastAsia="x-none"/>
        </w:rPr>
        <w:t xml:space="preserve"> </w:t>
      </w:r>
      <w:r w:rsidRPr="00715FF4">
        <w:rPr>
          <w:rFonts w:cs="Tahoma"/>
          <w:color w:val="000000"/>
          <w:szCs w:val="18"/>
          <w:lang w:val="pt-BR" w:eastAsia="x-none"/>
        </w:rPr>
        <w:t>O direito de usar o software sob as Licenças Complementares nessa oferta expirará quando o direito de usar o software sob as Licenças Qualificadas expirar.</w:t>
      </w:r>
      <w:r w:rsidR="00CD5606" w:rsidRPr="00715FF4">
        <w:rPr>
          <w:rFonts w:cs="Tahoma"/>
          <w:color w:val="000000"/>
          <w:szCs w:val="18"/>
          <w:lang w:val="x-none" w:eastAsia="x-none"/>
        </w:rPr>
        <w:t xml:space="preserve"> </w:t>
      </w:r>
      <w:r w:rsidRPr="00715FF4">
        <w:rPr>
          <w:rFonts w:cs="Tahoma"/>
          <w:color w:val="000000"/>
          <w:szCs w:val="18"/>
          <w:lang w:val="pt-BR" w:eastAsia="x-none"/>
        </w:rPr>
        <w:t>O uso desse software é regido pelos direitos de uso do software e pelos termos e condições do contrato de licenciamento por volume do cliente.</w:t>
      </w:r>
      <w:r w:rsidR="00CD5606" w:rsidRPr="00715FF4">
        <w:rPr>
          <w:rFonts w:cs="Tahoma"/>
          <w:color w:val="000000"/>
          <w:szCs w:val="18"/>
          <w:lang w:val="x-none" w:eastAsia="x-none"/>
        </w:rPr>
        <w:t xml:space="preserve"> </w:t>
      </w:r>
      <w:r w:rsidRPr="00715FF4">
        <w:rPr>
          <w:rFonts w:cs="Tahoma"/>
          <w:color w:val="000000"/>
          <w:szCs w:val="18"/>
          <w:lang w:val="pt-BR" w:eastAsia="x-none"/>
        </w:rPr>
        <w:t>Essa nota de condição do produto e a evidência do cliente da</w:t>
      </w:r>
      <w:r w:rsidR="00E26F84" w:rsidRPr="00715FF4">
        <w:rPr>
          <w:rFonts w:cs="Tahoma"/>
          <w:color w:val="000000"/>
          <w:szCs w:val="18"/>
          <w:lang w:val="pt-BR" w:eastAsia="x-none"/>
        </w:rPr>
        <w:t> </w:t>
      </w:r>
      <w:r w:rsidRPr="00715FF4">
        <w:rPr>
          <w:rFonts w:cs="Tahoma"/>
          <w:color w:val="000000"/>
          <w:szCs w:val="18"/>
          <w:lang w:val="pt-BR" w:eastAsia="x-none"/>
        </w:rPr>
        <w:t>Licença Qualificada e do Software Assurance do cliente juntas comprovam o direito de usar o</w:t>
      </w:r>
      <w:r w:rsidR="00E26F84" w:rsidRPr="00715FF4">
        <w:rPr>
          <w:rFonts w:cs="Tahoma"/>
          <w:color w:val="000000"/>
          <w:szCs w:val="18"/>
          <w:lang w:val="pt-BR" w:eastAsia="x-none"/>
        </w:rPr>
        <w:t> </w:t>
      </w:r>
      <w:r w:rsidRPr="00715FF4">
        <w:rPr>
          <w:rFonts w:cs="Tahoma"/>
          <w:color w:val="000000"/>
          <w:szCs w:val="18"/>
          <w:lang w:val="pt-BR" w:eastAsia="x-none"/>
        </w:rPr>
        <w:t>software sob a Licença Complementar nessa oferta.</w:t>
      </w:r>
      <w:r w:rsidR="00CD5606" w:rsidRPr="00715FF4">
        <w:rPr>
          <w:rFonts w:cs="Tahoma"/>
          <w:color w:val="000000"/>
          <w:szCs w:val="18"/>
          <w:lang w:val="x-none" w:eastAsia="x-none"/>
        </w:rPr>
        <w:t xml:space="preserve"> </w:t>
      </w:r>
    </w:p>
    <w:p w14:paraId="45A54F8B" w14:textId="77777777" w:rsidR="00AF08FE" w:rsidRPr="00F83E68" w:rsidRDefault="00AF08FE" w:rsidP="002F7FB8">
      <w:pPr>
        <w:ind w:left="1440" w:hanging="360"/>
        <w:rPr>
          <w:rFonts w:cs="Tahoma"/>
          <w:lang w:val="pt-PT"/>
        </w:rPr>
      </w:pPr>
    </w:p>
    <w:p w14:paraId="45A54F8C" w14:textId="77777777" w:rsidR="00AF08FE" w:rsidRPr="00F83E68" w:rsidRDefault="00AF08FE" w:rsidP="003501DF">
      <w:pPr>
        <w:numPr>
          <w:ilvl w:val="0"/>
          <w:numId w:val="3"/>
        </w:numPr>
        <w:rPr>
          <w:rFonts w:cs="Tahoma"/>
          <w:lang w:val="pt-PT"/>
        </w:rPr>
      </w:pPr>
      <w:r w:rsidRPr="00715FF4">
        <w:rPr>
          <w:rFonts w:cs="Tahoma"/>
          <w:color w:val="000000"/>
          <w:u w:val="single"/>
          <w:lang w:val="pt-BR"/>
        </w:rPr>
        <w:t>Licença e Software Assurance (L&amp;SA)</w:t>
      </w:r>
      <w:r w:rsidRPr="00715FF4">
        <w:rPr>
          <w:rFonts w:cs="Tahoma"/>
          <w:color w:val="000000"/>
          <w:lang w:val="pt-BR"/>
        </w:rPr>
        <w:t>:</w:t>
      </w:r>
      <w:r w:rsidRPr="00F83E68">
        <w:rPr>
          <w:rFonts w:cs="Tahoma"/>
          <w:color w:val="000000"/>
          <w:szCs w:val="18"/>
          <w:lang w:val="pt-PT" w:eastAsia="x-none"/>
        </w:rPr>
        <w:t xml:space="preserve"> </w:t>
      </w:r>
      <w:r w:rsidRPr="00715FF4">
        <w:rPr>
          <w:rFonts w:cs="Tahoma"/>
          <w:color w:val="000000"/>
          <w:lang w:val="pt-BR"/>
        </w:rPr>
        <w:t>A Licença Complementar inclui a cobertura do Software Assurance.</w:t>
      </w:r>
      <w:r w:rsidR="00CD5606" w:rsidRPr="00F83E68">
        <w:rPr>
          <w:rFonts w:cs="Tahoma"/>
          <w:color w:val="000000"/>
          <w:szCs w:val="18"/>
          <w:lang w:val="pt-PT" w:eastAsia="x-none"/>
        </w:rPr>
        <w:t xml:space="preserve"> </w:t>
      </w:r>
      <w:r w:rsidRPr="00715FF4">
        <w:rPr>
          <w:rFonts w:cs="Tahoma"/>
          <w:color w:val="000000"/>
          <w:szCs w:val="18"/>
          <w:lang w:val="pt-BR" w:eastAsia="x-none"/>
        </w:rPr>
        <w:t>A cobertura do Software Assurance sobre a Licença Complementar expirará quando a</w:t>
      </w:r>
      <w:r w:rsidR="006719E9" w:rsidRPr="00715FF4">
        <w:rPr>
          <w:rFonts w:cs="Tahoma"/>
          <w:color w:val="000000"/>
          <w:szCs w:val="18"/>
          <w:lang w:val="pt-BR" w:eastAsia="x-none"/>
        </w:rPr>
        <w:t> </w:t>
      </w:r>
      <w:r w:rsidRPr="00715FF4">
        <w:rPr>
          <w:rFonts w:cs="Tahoma"/>
          <w:color w:val="000000"/>
          <w:szCs w:val="18"/>
          <w:lang w:val="pt-BR" w:eastAsia="x-none"/>
        </w:rPr>
        <w:t>cobertura da Licença Qualificada expirar.</w:t>
      </w:r>
      <w:r w:rsidR="00CD5606" w:rsidRPr="00F83E68">
        <w:rPr>
          <w:rFonts w:cs="Tahoma"/>
          <w:lang w:val="pt-PT"/>
        </w:rPr>
        <w:t xml:space="preserve"> </w:t>
      </w:r>
      <w:r w:rsidRPr="00715FF4">
        <w:rPr>
          <w:rFonts w:cs="Tahoma"/>
          <w:color w:val="000000"/>
          <w:lang w:val="pt-BR"/>
        </w:rPr>
        <w:t>No término da cobertura do Software Assurance para a</w:t>
      </w:r>
      <w:r w:rsidR="006719E9" w:rsidRPr="00715FF4">
        <w:rPr>
          <w:rFonts w:cs="Tahoma"/>
          <w:color w:val="000000"/>
          <w:lang w:val="pt-BR"/>
        </w:rPr>
        <w:t> </w:t>
      </w:r>
      <w:r w:rsidRPr="00715FF4">
        <w:rPr>
          <w:rFonts w:cs="Tahoma"/>
          <w:color w:val="000000"/>
          <w:lang w:val="pt-BR"/>
        </w:rPr>
        <w:t>Licença Qualificada, o cliente poderá renovar o Software Assurance para a Licença Complementar sem precisar adquirir uma nova licença separadamente.</w:t>
      </w:r>
    </w:p>
    <w:p w14:paraId="45A54F8D" w14:textId="77777777" w:rsidR="00AF08FE" w:rsidRPr="00F83E68" w:rsidRDefault="00AF08FE" w:rsidP="002F7FB8">
      <w:pPr>
        <w:ind w:left="1440" w:hanging="360"/>
        <w:rPr>
          <w:rFonts w:cs="Tahoma"/>
          <w:sz w:val="16"/>
          <w:szCs w:val="16"/>
          <w:lang w:val="pt-PT"/>
        </w:rPr>
      </w:pPr>
    </w:p>
    <w:p w14:paraId="45A54F8E" w14:textId="77777777" w:rsidR="00AF08FE" w:rsidRPr="00F83E68" w:rsidRDefault="00AF08FE" w:rsidP="003501DF">
      <w:pPr>
        <w:numPr>
          <w:ilvl w:val="0"/>
          <w:numId w:val="3"/>
        </w:numPr>
        <w:rPr>
          <w:rFonts w:cs="Tahoma"/>
          <w:lang w:val="pt-PT"/>
        </w:rPr>
      </w:pPr>
      <w:r w:rsidRPr="00715FF4">
        <w:rPr>
          <w:rFonts w:cs="Tahoma"/>
          <w:color w:val="000000"/>
          <w:u w:val="single"/>
          <w:lang w:val="pt-BR"/>
        </w:rPr>
        <w:t>Adequações (</w:t>
      </w:r>
      <w:r w:rsidR="00CD5606" w:rsidRPr="00715FF4">
        <w:rPr>
          <w:rFonts w:cs="Tahoma"/>
          <w:color w:val="000000"/>
          <w:u w:val="single"/>
          <w:lang w:val="pt-BR"/>
        </w:rPr>
        <w:t>“</w:t>
      </w:r>
      <w:r w:rsidRPr="00715FF4">
        <w:rPr>
          <w:rFonts w:cs="Tahoma"/>
          <w:color w:val="000000"/>
          <w:u w:val="single"/>
          <w:lang w:val="pt-BR"/>
        </w:rPr>
        <w:t>true-ups</w:t>
      </w:r>
      <w:r w:rsidR="00CD5606" w:rsidRPr="00715FF4">
        <w:rPr>
          <w:rFonts w:cs="Tahoma"/>
          <w:color w:val="000000"/>
          <w:u w:val="single"/>
          <w:lang w:val="pt-BR"/>
        </w:rPr>
        <w:t>”</w:t>
      </w:r>
      <w:r w:rsidRPr="00715FF4">
        <w:rPr>
          <w:rFonts w:cs="Tahoma"/>
          <w:color w:val="000000"/>
          <w:u w:val="single"/>
          <w:lang w:val="pt-BR"/>
        </w:rPr>
        <w:t>)</w:t>
      </w:r>
      <w:r w:rsidRPr="00715FF4">
        <w:rPr>
          <w:rFonts w:cs="Tahoma"/>
          <w:color w:val="000000"/>
          <w:lang w:val="pt-BR"/>
        </w:rPr>
        <w:t>.</w:t>
      </w:r>
      <w:r w:rsidR="00CD5606" w:rsidRPr="00F83E68">
        <w:rPr>
          <w:rFonts w:cs="Tahoma"/>
          <w:lang w:val="pt-PT"/>
        </w:rPr>
        <w:t xml:space="preserve"> </w:t>
      </w:r>
      <w:r w:rsidRPr="00715FF4">
        <w:rPr>
          <w:rFonts w:cs="Tahoma"/>
          <w:color w:val="000000"/>
          <w:lang w:val="pt-BR"/>
        </w:rPr>
        <w:t>Para os clientes do Contrato Enterprise qualificados para essas Licenças Complementares e esses direitos conforme descrito acima, as licenças do SharePoint Server 2010 para Internet Sites Enterprise, SharePoint Server 2010 para Internet Sites Standard e FAST Search Server 2010 para SharePoint Server adquiridas como parte de um processo de adequações (</w:t>
      </w:r>
      <w:r w:rsidR="00CD5606" w:rsidRPr="00715FF4">
        <w:rPr>
          <w:rFonts w:cs="Tahoma"/>
          <w:color w:val="000000"/>
          <w:lang w:val="pt-BR"/>
        </w:rPr>
        <w:t>“</w:t>
      </w:r>
      <w:r w:rsidRPr="00715FF4">
        <w:rPr>
          <w:rFonts w:cs="Tahoma"/>
          <w:color w:val="000000"/>
          <w:lang w:val="pt-BR"/>
        </w:rPr>
        <w:t>true-ups</w:t>
      </w:r>
      <w:r w:rsidR="00CD5606" w:rsidRPr="00715FF4">
        <w:rPr>
          <w:rFonts w:cs="Tahoma"/>
          <w:color w:val="000000"/>
          <w:lang w:val="pt-BR"/>
        </w:rPr>
        <w:t>”</w:t>
      </w:r>
      <w:r w:rsidRPr="00715FF4">
        <w:rPr>
          <w:rFonts w:cs="Tahoma"/>
          <w:color w:val="000000"/>
          <w:lang w:val="pt-BR"/>
        </w:rPr>
        <w:t>) anuais do cliente também são licenças qualificadas.</w:t>
      </w:r>
      <w:r w:rsidRPr="00F83E68">
        <w:rPr>
          <w:rFonts w:cs="Tahoma"/>
          <w:lang w:val="pt-PT"/>
        </w:rPr>
        <w:t xml:space="preserve"> </w:t>
      </w:r>
    </w:p>
    <w:p w14:paraId="45A54F8F" w14:textId="77777777" w:rsidR="00AF08FE" w:rsidRPr="00F83E68" w:rsidRDefault="00AF08FE" w:rsidP="002F7FB8">
      <w:pPr>
        <w:rPr>
          <w:rFonts w:cs="Tahoma"/>
          <w:sz w:val="16"/>
          <w:szCs w:val="16"/>
          <w:lang w:val="pt-PT"/>
        </w:rPr>
      </w:pPr>
    </w:p>
    <w:p w14:paraId="45A54F90" w14:textId="77777777" w:rsidR="00AF08FE" w:rsidRPr="00F83E68" w:rsidRDefault="00AF08FE" w:rsidP="00AF08FE">
      <w:pPr>
        <w:numPr>
          <w:ilvl w:val="0"/>
          <w:numId w:val="40"/>
        </w:numPr>
        <w:ind w:left="1440"/>
        <w:rPr>
          <w:rFonts w:cs="Tahoma"/>
          <w:lang w:val="pt-PT"/>
        </w:rPr>
      </w:pPr>
      <w:r w:rsidRPr="00715FF4">
        <w:rPr>
          <w:rFonts w:cs="Tahoma"/>
          <w:color w:val="000000"/>
          <w:u w:val="single"/>
          <w:lang w:val="pt-BR"/>
        </w:rPr>
        <w:t>Contratos Subscription</w:t>
      </w:r>
      <w:r w:rsidRPr="00715FF4">
        <w:rPr>
          <w:rFonts w:cs="Tahoma"/>
          <w:color w:val="000000"/>
          <w:lang w:val="pt-BR"/>
        </w:rPr>
        <w:t>.</w:t>
      </w:r>
      <w:r w:rsidR="00CD5606" w:rsidRPr="00F83E68">
        <w:rPr>
          <w:rFonts w:cs="Tahoma"/>
          <w:lang w:val="pt-PT"/>
        </w:rPr>
        <w:t xml:space="preserve"> </w:t>
      </w:r>
      <w:r w:rsidRPr="00715FF4">
        <w:rPr>
          <w:rFonts w:cs="Tahoma"/>
          <w:lang w:val="pt-BR"/>
        </w:rPr>
        <w:t>Para Enterprise Subscription, Open Value Subscription, Campus e School, Enrollment for Education Solutions e Open Value Subscription – Education Solutions, os mesmos direitos serão outorgados temporariamente sob as mesmas condições até o final do prazo do</w:t>
      </w:r>
      <w:r w:rsidR="000F6745" w:rsidRPr="00715FF4">
        <w:rPr>
          <w:rFonts w:cs="Tahoma"/>
          <w:lang w:val="pt-BR"/>
        </w:rPr>
        <w:t> </w:t>
      </w:r>
      <w:r w:rsidRPr="00715FF4">
        <w:rPr>
          <w:rFonts w:cs="Tahoma"/>
          <w:lang w:val="pt-BR"/>
        </w:rPr>
        <w:t>registro atual (ou prazo do contrato no caso do Open Value).</w:t>
      </w:r>
      <w:r w:rsidR="00CD5606" w:rsidRPr="00F83E68">
        <w:rPr>
          <w:rFonts w:cs="Tahoma"/>
          <w:lang w:val="pt-PT"/>
        </w:rPr>
        <w:t xml:space="preserve"> </w:t>
      </w:r>
      <w:r w:rsidRPr="00715FF4">
        <w:rPr>
          <w:rFonts w:cs="Tahoma"/>
          <w:color w:val="000000"/>
          <w:lang w:val="pt-BR"/>
        </w:rPr>
        <w:t>O cliente deverá manter uma cobertura contínua da assinatura.</w:t>
      </w:r>
      <w:r w:rsidR="00CD5606" w:rsidRPr="00F83E68">
        <w:rPr>
          <w:rFonts w:cs="Tahoma"/>
          <w:lang w:val="pt-PT"/>
        </w:rPr>
        <w:t xml:space="preserve"> </w:t>
      </w:r>
      <w:r w:rsidRPr="00715FF4">
        <w:rPr>
          <w:rFonts w:cs="Tahoma"/>
          <w:color w:val="000000"/>
          <w:lang w:val="pt-BR"/>
        </w:rPr>
        <w:t>Esses direitos só se tornarão permanentes se a opção de</w:t>
      </w:r>
      <w:r w:rsidR="000F6745" w:rsidRPr="00715FF4">
        <w:rPr>
          <w:rFonts w:cs="Tahoma"/>
          <w:color w:val="000000"/>
          <w:lang w:val="pt-BR"/>
        </w:rPr>
        <w:t> </w:t>
      </w:r>
      <w:r w:rsidRPr="00715FF4">
        <w:rPr>
          <w:rFonts w:cs="Tahoma"/>
          <w:color w:val="000000"/>
          <w:lang w:val="pt-BR"/>
        </w:rPr>
        <w:t>compra</w:t>
      </w:r>
      <w:r w:rsidR="000F6745" w:rsidRPr="00715FF4">
        <w:rPr>
          <w:rFonts w:cs="Tahoma"/>
          <w:color w:val="000000"/>
          <w:lang w:val="pt-BR"/>
        </w:rPr>
        <w:t> </w:t>
      </w:r>
      <w:r w:rsidRPr="00715FF4">
        <w:rPr>
          <w:rFonts w:cs="Tahoma"/>
          <w:color w:val="000000"/>
          <w:lang w:val="pt-BR"/>
        </w:rPr>
        <w:t>(</w:t>
      </w:r>
      <w:r w:rsidR="00CD5606" w:rsidRPr="00715FF4">
        <w:rPr>
          <w:rFonts w:cs="Tahoma"/>
          <w:color w:val="000000"/>
          <w:lang w:val="pt-BR"/>
        </w:rPr>
        <w:t>“</w:t>
      </w:r>
      <w:r w:rsidRPr="00715FF4">
        <w:rPr>
          <w:rFonts w:cs="Tahoma"/>
          <w:color w:val="000000"/>
          <w:lang w:val="pt-BR"/>
        </w:rPr>
        <w:t>buy-out</w:t>
      </w:r>
      <w:r w:rsidR="00CD5606" w:rsidRPr="00715FF4">
        <w:rPr>
          <w:rFonts w:cs="Tahoma"/>
          <w:color w:val="000000"/>
          <w:lang w:val="pt-BR"/>
        </w:rPr>
        <w:t>”</w:t>
      </w:r>
      <w:r w:rsidRPr="00715FF4">
        <w:rPr>
          <w:rFonts w:cs="Tahoma"/>
          <w:color w:val="000000"/>
          <w:lang w:val="pt-BR"/>
        </w:rPr>
        <w:t>) for exercida e continuarão sujeitos a todos os termos e condições do</w:t>
      </w:r>
      <w:r w:rsidR="000F6745" w:rsidRPr="00715FF4">
        <w:rPr>
          <w:rFonts w:cs="Tahoma"/>
          <w:color w:val="000000"/>
          <w:lang w:val="pt-BR"/>
        </w:rPr>
        <w:t> </w:t>
      </w:r>
      <w:r w:rsidRPr="00715FF4">
        <w:rPr>
          <w:rFonts w:cs="Tahoma"/>
          <w:color w:val="000000"/>
          <w:lang w:val="pt-BR"/>
        </w:rPr>
        <w:t>contrato</w:t>
      </w:r>
      <w:r w:rsidR="000F6745" w:rsidRPr="00715FF4">
        <w:rPr>
          <w:rFonts w:cs="Tahoma"/>
          <w:color w:val="000000"/>
          <w:lang w:val="pt-BR"/>
        </w:rPr>
        <w:t> </w:t>
      </w:r>
      <w:r w:rsidRPr="00715FF4">
        <w:rPr>
          <w:rFonts w:cs="Tahoma"/>
          <w:color w:val="000000"/>
          <w:lang w:val="pt-BR"/>
        </w:rPr>
        <w:t>de licença do cliente.</w:t>
      </w:r>
    </w:p>
    <w:p w14:paraId="45A54F91" w14:textId="77777777" w:rsidR="00AF08FE" w:rsidRPr="00F83E68" w:rsidRDefault="00AF08FE" w:rsidP="002F7FB8">
      <w:pPr>
        <w:ind w:left="1440"/>
        <w:rPr>
          <w:rFonts w:cs="Tahoma"/>
          <w:sz w:val="16"/>
          <w:szCs w:val="16"/>
          <w:lang w:val="pt-PT"/>
        </w:rPr>
      </w:pPr>
    </w:p>
    <w:p w14:paraId="45A54F92" w14:textId="77777777" w:rsidR="00AF08FE" w:rsidRPr="00F83E68" w:rsidRDefault="00AF08FE" w:rsidP="00024C3C">
      <w:pPr>
        <w:numPr>
          <w:ilvl w:val="0"/>
          <w:numId w:val="138"/>
        </w:numPr>
        <w:ind w:left="1440"/>
        <w:rPr>
          <w:rFonts w:cs="Tahoma"/>
          <w:lang w:val="pt-PT"/>
        </w:rPr>
      </w:pPr>
      <w:r w:rsidRPr="00715FF4">
        <w:rPr>
          <w:rFonts w:cs="Tahoma"/>
          <w:u w:val="single"/>
          <w:lang w:val="pt-BR"/>
        </w:rPr>
        <w:t>Transições do Contrato Campus e Escola</w:t>
      </w:r>
      <w:r w:rsidRPr="00715FF4">
        <w:rPr>
          <w:rFonts w:cs="Tahoma"/>
          <w:lang w:val="pt-BR"/>
        </w:rPr>
        <w:t>.</w:t>
      </w:r>
      <w:r w:rsidRPr="00F83E68">
        <w:rPr>
          <w:rFonts w:cs="Tahoma"/>
          <w:lang w:val="pt-PT"/>
        </w:rPr>
        <w:t xml:space="preserve"> </w:t>
      </w:r>
      <w:r w:rsidRPr="00715FF4">
        <w:rPr>
          <w:rFonts w:cs="Tahoma"/>
          <w:lang w:val="pt-BR"/>
        </w:rPr>
        <w:t>Para os clientes que estão fazendo transição a médio prazo dos contratos Campus e School para os contratos Enrollment for Education Solutions ou</w:t>
      </w:r>
      <w:r w:rsidR="004A42E6" w:rsidRPr="00715FF4">
        <w:rPr>
          <w:rFonts w:cs="Tahoma"/>
          <w:lang w:val="pt-BR"/>
        </w:rPr>
        <w:t> </w:t>
      </w:r>
      <w:r w:rsidRPr="00715FF4">
        <w:rPr>
          <w:rFonts w:cs="Tahoma"/>
          <w:lang w:val="pt-BR"/>
        </w:rPr>
        <w:t>Open Value Subscription – Education Solutions enquanto mantêm a cobertura contínua de</w:t>
      </w:r>
      <w:r w:rsidR="004A42E6" w:rsidRPr="00715FF4">
        <w:rPr>
          <w:rFonts w:cs="Tahoma"/>
          <w:lang w:val="pt-BR"/>
        </w:rPr>
        <w:t> </w:t>
      </w:r>
      <w:r w:rsidRPr="00715FF4">
        <w:rPr>
          <w:rFonts w:cs="Tahoma"/>
          <w:lang w:val="pt-BR"/>
        </w:rPr>
        <w:t>assinatura:</w:t>
      </w:r>
    </w:p>
    <w:p w14:paraId="45A54F93" w14:textId="77777777" w:rsidR="00AF08FE" w:rsidRPr="00715FF4" w:rsidRDefault="00AF08FE" w:rsidP="00024C3C">
      <w:pPr>
        <w:pStyle w:val="ListParagraph"/>
        <w:numPr>
          <w:ilvl w:val="0"/>
          <w:numId w:val="116"/>
        </w:numPr>
        <w:ind w:left="1800"/>
        <w:rPr>
          <w:rFonts w:ascii="Tahoma" w:hAnsi="Tahoma" w:cs="Tahoma"/>
          <w:sz w:val="18"/>
          <w:szCs w:val="18"/>
        </w:rPr>
      </w:pPr>
      <w:r w:rsidRPr="00715FF4">
        <w:rPr>
          <w:rFonts w:ascii="Tahoma" w:hAnsi="Tahoma" w:cs="Tahoma"/>
          <w:sz w:val="18"/>
          <w:szCs w:val="18"/>
        </w:rPr>
        <w:t xml:space="preserve">Os mesmos direitos serão concedidos temporariamente sob as mesmas condições até o final dos seus contratos Enrollment for Education Solutions ou Open Value Subscription – Education Solutions, respectivamente. </w:t>
      </w:r>
    </w:p>
    <w:p w14:paraId="45A54F94" w14:textId="77777777" w:rsidR="00AF08FE" w:rsidRPr="00715FF4" w:rsidRDefault="00AF08FE" w:rsidP="00024C3C">
      <w:pPr>
        <w:pStyle w:val="ListParagraph"/>
        <w:numPr>
          <w:ilvl w:val="0"/>
          <w:numId w:val="116"/>
        </w:numPr>
        <w:ind w:left="1800"/>
        <w:rPr>
          <w:rFonts w:ascii="Tahoma" w:hAnsi="Tahoma" w:cs="Tahoma"/>
          <w:sz w:val="18"/>
          <w:szCs w:val="18"/>
        </w:rPr>
      </w:pPr>
      <w:r w:rsidRPr="00715FF4">
        <w:rPr>
          <w:rFonts w:ascii="Tahoma" w:hAnsi="Tahoma" w:cs="Tahoma"/>
          <w:sz w:val="18"/>
          <w:szCs w:val="18"/>
        </w:rPr>
        <w:t>Esses direitos só se tornarão permanentes se a opção de compra (</w:t>
      </w:r>
      <w:r w:rsidR="00CD5606" w:rsidRPr="00715FF4">
        <w:rPr>
          <w:rFonts w:ascii="Tahoma" w:hAnsi="Tahoma" w:cs="Tahoma"/>
          <w:sz w:val="18"/>
          <w:szCs w:val="18"/>
        </w:rPr>
        <w:t>“</w:t>
      </w:r>
      <w:r w:rsidRPr="00715FF4">
        <w:rPr>
          <w:rFonts w:ascii="Tahoma" w:hAnsi="Tahoma" w:cs="Tahoma"/>
          <w:sz w:val="18"/>
          <w:szCs w:val="18"/>
        </w:rPr>
        <w:t>buy-out</w:t>
      </w:r>
      <w:r w:rsidR="00CD5606" w:rsidRPr="00715FF4">
        <w:rPr>
          <w:rFonts w:ascii="Tahoma" w:hAnsi="Tahoma" w:cs="Tahoma"/>
          <w:sz w:val="18"/>
          <w:szCs w:val="18"/>
        </w:rPr>
        <w:t>”</w:t>
      </w:r>
      <w:r w:rsidRPr="00715FF4">
        <w:rPr>
          <w:rFonts w:ascii="Tahoma" w:hAnsi="Tahoma" w:cs="Tahoma"/>
          <w:sz w:val="18"/>
          <w:szCs w:val="18"/>
        </w:rPr>
        <w:t>) for exercida e</w:t>
      </w:r>
      <w:r w:rsidR="00BF53DA" w:rsidRPr="00F83E68">
        <w:rPr>
          <w:rFonts w:ascii="Tahoma" w:hAnsi="Tahoma" w:cs="Tahoma"/>
          <w:sz w:val="18"/>
          <w:szCs w:val="18"/>
          <w:lang w:val="pt-PT"/>
        </w:rPr>
        <w:t> </w:t>
      </w:r>
      <w:r w:rsidRPr="00715FF4">
        <w:rPr>
          <w:rFonts w:ascii="Tahoma" w:hAnsi="Tahoma" w:cs="Tahoma"/>
          <w:sz w:val="18"/>
          <w:szCs w:val="18"/>
        </w:rPr>
        <w:t>continuarão sujeitos a todos os termos e condições do contrato de licença do cliente.</w:t>
      </w:r>
    </w:p>
    <w:p w14:paraId="45A54F95" w14:textId="77777777" w:rsidR="00AF08FE" w:rsidRPr="00F83E68" w:rsidRDefault="00AF08FE" w:rsidP="002F7FB8">
      <w:pPr>
        <w:ind w:left="720"/>
        <w:rPr>
          <w:rFonts w:cs="Tahoma"/>
          <w:lang w:val="pt-PT"/>
        </w:rPr>
      </w:pPr>
    </w:p>
    <w:p w14:paraId="45A54F96" w14:textId="77777777" w:rsidR="00AF08FE" w:rsidRPr="00F83E68" w:rsidRDefault="00AF08FE" w:rsidP="002F7FB8">
      <w:pPr>
        <w:ind w:left="720"/>
        <w:rPr>
          <w:rFonts w:cs="Tahoma"/>
          <w:lang w:val="pt-PT"/>
        </w:rPr>
      </w:pPr>
      <w:r w:rsidRPr="00715FF4">
        <w:rPr>
          <w:rFonts w:cs="Tahoma"/>
          <w:color w:val="000000"/>
          <w:u w:val="single"/>
          <w:lang w:val="pt-BR"/>
        </w:rPr>
        <w:t>Direitos excepcionais de downgrade do SharePoint Server 2013</w:t>
      </w:r>
    </w:p>
    <w:p w14:paraId="45A54F97" w14:textId="77777777" w:rsidR="00AF08FE" w:rsidRPr="00F83E68" w:rsidRDefault="00AF08FE" w:rsidP="002F7FB8">
      <w:pPr>
        <w:ind w:left="720"/>
        <w:rPr>
          <w:rFonts w:cs="Tahoma"/>
          <w:lang w:val="pt-PT"/>
        </w:rPr>
      </w:pPr>
    </w:p>
    <w:p w14:paraId="45A54F98" w14:textId="77777777" w:rsidR="00AF08FE" w:rsidRPr="00F83E68" w:rsidRDefault="00AF08FE" w:rsidP="002F7FB8">
      <w:pPr>
        <w:ind w:left="720"/>
        <w:rPr>
          <w:rFonts w:cs="Tahoma"/>
          <w:lang w:val="pt-PT"/>
        </w:rPr>
      </w:pPr>
      <w:r w:rsidRPr="00715FF4">
        <w:rPr>
          <w:rFonts w:cs="Tahoma"/>
          <w:lang w:val="pt-BR"/>
        </w:rPr>
        <w:t>Os clientes licenciados para o SharePoint Server 2013 poderão acessar e usar qualquer um dos produtos listados na tabela abaixo em vez do SharePoint Server 2013, como pode ser visto a seguir:</w:t>
      </w:r>
    </w:p>
    <w:p w14:paraId="45A54F99" w14:textId="77777777" w:rsidR="00AF08FE" w:rsidRPr="00F83E68" w:rsidRDefault="00AF08FE" w:rsidP="002F7FB8">
      <w:pPr>
        <w:ind w:left="810"/>
        <w:rPr>
          <w:rFonts w:cs="Tahoma"/>
          <w:sz w:val="16"/>
          <w:szCs w:val="16"/>
          <w:lang w:val="pt-PT"/>
        </w:rPr>
      </w:pPr>
      <w:r w:rsidRPr="00F83E68">
        <w:rPr>
          <w:rFonts w:cs="Tahoma"/>
          <w:color w:val="FF0000"/>
          <w:szCs w:val="18"/>
          <w:lang w:val="pt-PT"/>
        </w:rPr>
        <w:t xml:space="preserve"> </w:t>
      </w:r>
    </w:p>
    <w:tbl>
      <w:tblPr>
        <w:tblW w:w="8688" w:type="dxa"/>
        <w:tblInd w:w="960" w:type="dxa"/>
        <w:tblCellMar>
          <w:left w:w="0" w:type="dxa"/>
          <w:right w:w="0" w:type="dxa"/>
        </w:tblCellMar>
        <w:tblLook w:val="04A0" w:firstRow="1" w:lastRow="0" w:firstColumn="1" w:lastColumn="0" w:noHBand="0" w:noVBand="1"/>
      </w:tblPr>
      <w:tblGrid>
        <w:gridCol w:w="4392"/>
        <w:gridCol w:w="4296"/>
      </w:tblGrid>
      <w:tr w:rsidR="00AF08FE" w:rsidRPr="00915957" w14:paraId="45A54F9C" w14:textId="77777777" w:rsidTr="00BD1A6A">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5A54F9A" w14:textId="77777777" w:rsidR="00AF08FE" w:rsidRPr="00715FF4" w:rsidRDefault="00AF08FE" w:rsidP="003501DF">
            <w:pPr>
              <w:ind w:left="162"/>
              <w:rPr>
                <w:rFonts w:cs="Tahoma"/>
                <w:b/>
                <w:bCs/>
                <w:color w:val="000000"/>
                <w:szCs w:val="18"/>
              </w:rPr>
            </w:pPr>
            <w:r w:rsidRPr="00715FF4">
              <w:rPr>
                <w:rFonts w:cs="Tahoma"/>
                <w:b/>
                <w:color w:val="000000"/>
                <w:lang w:val="pt-BR"/>
              </w:rPr>
              <w:t>Licenças do SharePoint Server 2013</w:t>
            </w:r>
          </w:p>
        </w:tc>
        <w:tc>
          <w:tcPr>
            <w:tcW w:w="4050" w:type="dxa"/>
            <w:tcBorders>
              <w:top w:val="single" w:sz="8" w:space="0" w:color="000000"/>
              <w:left w:val="nil"/>
              <w:bottom w:val="single" w:sz="8" w:space="0" w:color="000000"/>
              <w:right w:val="single" w:sz="8" w:space="0" w:color="auto"/>
            </w:tcBorders>
            <w:shd w:val="clear" w:color="auto" w:fill="FABF8F"/>
          </w:tcPr>
          <w:p w14:paraId="45A54F9B" w14:textId="77777777" w:rsidR="00AF08FE" w:rsidRPr="00F83E68" w:rsidRDefault="00AF08FE" w:rsidP="003501DF">
            <w:pPr>
              <w:ind w:left="180"/>
              <w:rPr>
                <w:rFonts w:cs="Tahoma"/>
                <w:b/>
                <w:bCs/>
                <w:color w:val="000000"/>
                <w:szCs w:val="18"/>
                <w:lang w:val="pt-PT"/>
              </w:rPr>
            </w:pPr>
            <w:r w:rsidRPr="00715FF4">
              <w:rPr>
                <w:rFonts w:cs="Tahoma"/>
                <w:b/>
                <w:color w:val="000000"/>
                <w:lang w:val="pt-BR"/>
              </w:rPr>
              <w:t>Uso de Versão Anterior (Downgrade) para</w:t>
            </w:r>
          </w:p>
        </w:tc>
      </w:tr>
      <w:tr w:rsidR="00AF08FE" w:rsidRPr="00715FF4" w14:paraId="45A54FA1" w14:textId="77777777" w:rsidTr="00BD1A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5A54F9D" w14:textId="77777777" w:rsidR="00AF08FE" w:rsidRPr="00715FF4" w:rsidRDefault="00AF08FE" w:rsidP="003501DF">
            <w:pPr>
              <w:ind w:left="162"/>
              <w:rPr>
                <w:rFonts w:cs="Tahoma"/>
                <w:color w:val="000000"/>
                <w:szCs w:val="18"/>
              </w:rPr>
            </w:pPr>
            <w:r w:rsidRPr="00715FF4">
              <w:rPr>
                <w:rFonts w:cs="Tahoma"/>
                <w:color w:val="000000"/>
                <w:lang w:val="pt-BR"/>
              </w:rPr>
              <w:t>Licença do SharePoint Server 2013</w:t>
            </w:r>
          </w:p>
        </w:tc>
        <w:tc>
          <w:tcPr>
            <w:tcW w:w="4050" w:type="dxa"/>
            <w:tcBorders>
              <w:top w:val="nil"/>
              <w:left w:val="nil"/>
              <w:bottom w:val="single" w:sz="8" w:space="0" w:color="000000"/>
              <w:right w:val="single" w:sz="8" w:space="0" w:color="000000"/>
            </w:tcBorders>
          </w:tcPr>
          <w:p w14:paraId="45A54F9E" w14:textId="77777777" w:rsidR="00AF08FE" w:rsidRPr="00F83E68" w:rsidRDefault="00AF08FE" w:rsidP="002C3AB1">
            <w:pPr>
              <w:ind w:left="162" w:right="180"/>
              <w:rPr>
                <w:rFonts w:cs="Tahoma"/>
                <w:lang w:val="fr-FR"/>
              </w:rPr>
            </w:pPr>
            <w:r w:rsidRPr="00F83E68">
              <w:rPr>
                <w:rFonts w:cs="Tahoma"/>
                <w:color w:val="000000"/>
                <w:lang w:val="fr-FR"/>
              </w:rPr>
              <w:t xml:space="preserve">SharePoint Server 2010 </w:t>
            </w:r>
            <w:r w:rsidRPr="00F83E68">
              <w:rPr>
                <w:rFonts w:cs="Tahoma"/>
                <w:b/>
                <w:color w:val="000000"/>
                <w:lang w:val="fr-FR"/>
              </w:rPr>
              <w:t>ou</w:t>
            </w:r>
          </w:p>
          <w:p w14:paraId="45A54F9F" w14:textId="77777777" w:rsidR="00AF08FE" w:rsidRPr="00F83E68" w:rsidRDefault="00AF08FE" w:rsidP="002C3AB1">
            <w:pPr>
              <w:ind w:left="162" w:right="180"/>
              <w:rPr>
                <w:rFonts w:cs="Tahoma"/>
                <w:lang w:val="fr-FR"/>
              </w:rPr>
            </w:pPr>
          </w:p>
          <w:p w14:paraId="45A54FA0" w14:textId="77777777" w:rsidR="00AF08FE" w:rsidRPr="00715FF4" w:rsidRDefault="00AF08FE" w:rsidP="003501DF">
            <w:pPr>
              <w:ind w:left="162" w:right="180"/>
              <w:rPr>
                <w:rFonts w:cs="Tahoma"/>
                <w:color w:val="000000"/>
                <w:szCs w:val="18"/>
              </w:rPr>
            </w:pPr>
            <w:r w:rsidRPr="00F83E68">
              <w:rPr>
                <w:rFonts w:cs="Tahoma"/>
                <w:color w:val="000000"/>
              </w:rPr>
              <w:t>FAST Search Server 2010 para SharePoint Server</w:t>
            </w:r>
            <w:r w:rsidRPr="00715FF4">
              <w:rPr>
                <w:rFonts w:cs="Tahoma"/>
              </w:rPr>
              <w:t xml:space="preserve"> </w:t>
            </w:r>
          </w:p>
        </w:tc>
      </w:tr>
    </w:tbl>
    <w:p w14:paraId="45A54FA2" w14:textId="77777777" w:rsidR="00AF08FE" w:rsidRPr="00F83E68" w:rsidRDefault="00AF08FE" w:rsidP="003501DF">
      <w:pPr>
        <w:ind w:left="720"/>
        <w:rPr>
          <w:rFonts w:cs="Tahoma"/>
          <w:lang w:val="pt-PT"/>
        </w:rPr>
      </w:pPr>
      <w:r w:rsidRPr="00715FF4">
        <w:rPr>
          <w:rFonts w:cs="Tahoma"/>
          <w:color w:val="000000"/>
          <w:lang w:val="pt-BR"/>
        </w:rPr>
        <w:t>O direito do cliente de acessar e usar cópias do SharePoint Server 2010, FAST Search Server 2010 para SharePoint Server, SharePoint Server 2010 para Internet Sites Enterprise ou SharePoint Server 2010 para Internet Sites Standard em vez de cópias licenciadas do SharePoint Server 2013 sob esta oferta está sujeito aos termos e às condições de um contrato de licenciamento por volume de um cliente, dos direitos de uso</w:t>
      </w:r>
      <w:r w:rsidR="00F875C1" w:rsidRPr="00715FF4">
        <w:rPr>
          <w:rFonts w:cs="Tahoma"/>
          <w:color w:val="000000"/>
          <w:lang w:val="pt-BR"/>
        </w:rPr>
        <w:t> </w:t>
      </w:r>
      <w:r w:rsidRPr="00715FF4">
        <w:rPr>
          <w:rFonts w:cs="Tahoma"/>
          <w:color w:val="000000"/>
          <w:lang w:val="pt-BR"/>
        </w:rPr>
        <w:t>do produto para SharePoint Server 2013 e destes termos.</w:t>
      </w:r>
      <w:r w:rsidRPr="00F83E68">
        <w:rPr>
          <w:rFonts w:cs="Tahoma"/>
          <w:lang w:val="pt-PT"/>
        </w:rPr>
        <w:t xml:space="preserve"> </w:t>
      </w:r>
      <w:r w:rsidRPr="00715FF4">
        <w:rPr>
          <w:rFonts w:cs="Tahoma"/>
          <w:color w:val="000000"/>
          <w:lang w:val="pt-BR"/>
        </w:rPr>
        <w:t>Esse direito expirará em caso de término ou</w:t>
      </w:r>
      <w:r w:rsidR="00F875C1" w:rsidRPr="00715FF4">
        <w:rPr>
          <w:rFonts w:cs="Tahoma"/>
          <w:color w:val="000000"/>
          <w:lang w:val="pt-BR"/>
        </w:rPr>
        <w:t> </w:t>
      </w:r>
      <w:r w:rsidRPr="00715FF4">
        <w:rPr>
          <w:rFonts w:cs="Tahoma"/>
          <w:color w:val="000000"/>
          <w:lang w:val="pt-BR"/>
        </w:rPr>
        <w:t>rescisão das licenças do SharePoint Server.</w:t>
      </w:r>
    </w:p>
    <w:p w14:paraId="45A54FA3" w14:textId="77777777" w:rsidR="00AF08FE" w:rsidRPr="00F83E68" w:rsidRDefault="00AF08FE" w:rsidP="002F7FB8">
      <w:pPr>
        <w:ind w:left="720"/>
        <w:rPr>
          <w:rFonts w:cs="Tahoma"/>
          <w:lang w:val="pt-PT"/>
        </w:rPr>
      </w:pPr>
    </w:p>
    <w:p w14:paraId="45A54FA4" w14:textId="77777777" w:rsidR="00AF08FE" w:rsidRPr="00F83E68" w:rsidRDefault="00AF08FE" w:rsidP="002F7FB8">
      <w:pPr>
        <w:ind w:left="720"/>
        <w:rPr>
          <w:rFonts w:cs="Tahoma"/>
          <w:lang w:val="pt-PT"/>
        </w:rPr>
      </w:pPr>
      <w:bookmarkStart w:id="1445" w:name="_Toc336338336"/>
      <w:bookmarkStart w:id="1446" w:name="Srv_65SharepointSvr10IntSites"/>
      <w:bookmarkStart w:id="1447" w:name="Srv_66SharepointSvr10IntSites"/>
      <w:bookmarkStart w:id="1448" w:name="Srv_63SharepointSvr07IntSites"/>
      <w:bookmarkStart w:id="1449" w:name="Srv_64SharepointSvr07IntSites"/>
      <w:bookmarkEnd w:id="1445"/>
      <w:bookmarkEnd w:id="1446"/>
      <w:bookmarkEnd w:id="1447"/>
      <w:bookmarkEnd w:id="1448"/>
      <w:bookmarkEnd w:id="1449"/>
      <w:r w:rsidRPr="00715FF4">
        <w:rPr>
          <w:rFonts w:cs="Tahoma"/>
          <w:color w:val="000000"/>
          <w:u w:val="single"/>
          <w:lang w:val="pt-BR"/>
        </w:rPr>
        <w:t>Extensão dos direitos de Aplicativos Auto-hospedados de Software Assurance para Clientes do SharePoint Server para Internet Sites Enterprise</w:t>
      </w:r>
    </w:p>
    <w:p w14:paraId="45A54FA5" w14:textId="77777777" w:rsidR="00AF08FE" w:rsidRPr="00F83E68" w:rsidRDefault="00AF08FE" w:rsidP="002F7FB8">
      <w:pPr>
        <w:ind w:left="720"/>
        <w:rPr>
          <w:rFonts w:cs="Tahoma"/>
          <w:lang w:val="pt-PT"/>
        </w:rPr>
      </w:pPr>
    </w:p>
    <w:p w14:paraId="45A54FA6" w14:textId="77777777" w:rsidR="00AF08FE" w:rsidRPr="00F83E68" w:rsidRDefault="00AF08FE" w:rsidP="003501DF">
      <w:pPr>
        <w:ind w:left="720"/>
        <w:rPr>
          <w:rFonts w:cs="Tahoma"/>
          <w:lang w:val="pt-PT"/>
        </w:rPr>
      </w:pPr>
      <w:r w:rsidRPr="00715FF4">
        <w:rPr>
          <w:rFonts w:cs="Tahoma"/>
          <w:color w:val="000000"/>
          <w:lang w:val="pt-BR"/>
        </w:rPr>
        <w:t xml:space="preserve">Os clientes do SharePoint Server 2010 para Internet Sites Enterprise aos quais são concedidas as licenças do SharePoint Server 2013 por meio da outorga de licença realçada acima poderão atualizar para o SharePoint 2013 (conforme fornecido a outorga exposta acima) e usar o SharePoint Server 2013 sob os direitos de uso do produto para SharePoint Server 2013 e os termos e as condições da seção </w:t>
      </w:r>
      <w:r w:rsidR="00CD5606" w:rsidRPr="00715FF4">
        <w:rPr>
          <w:rFonts w:cs="Tahoma"/>
          <w:color w:val="000000"/>
          <w:lang w:val="pt-BR"/>
        </w:rPr>
        <w:t>“</w:t>
      </w:r>
      <w:r w:rsidRPr="00715FF4">
        <w:rPr>
          <w:rFonts w:cs="Tahoma"/>
          <w:color w:val="000000"/>
          <w:lang w:val="pt-BR"/>
        </w:rPr>
        <w:t>Servidores – Aplicativos Auto-hospedados</w:t>
      </w:r>
      <w:r w:rsidR="00CD5606" w:rsidRPr="00715FF4">
        <w:rPr>
          <w:rFonts w:cs="Tahoma"/>
          <w:color w:val="000000"/>
          <w:lang w:val="pt-BR"/>
        </w:rPr>
        <w:t>”</w:t>
      </w:r>
      <w:r w:rsidRPr="00715FF4">
        <w:rPr>
          <w:rFonts w:cs="Tahoma"/>
          <w:color w:val="000000"/>
          <w:lang w:val="pt-BR"/>
        </w:rPr>
        <w:t xml:space="preserve"> dos Direitos de Uso do Produto.</w:t>
      </w:r>
      <w:r w:rsidRPr="00F83E68">
        <w:rPr>
          <w:rFonts w:cs="Tahoma"/>
          <w:color w:val="000000"/>
          <w:szCs w:val="18"/>
          <w:lang w:val="pt-PT"/>
        </w:rPr>
        <w:t xml:space="preserve"> </w:t>
      </w:r>
      <w:r w:rsidRPr="00715FF4">
        <w:rPr>
          <w:rFonts w:cs="Tahoma"/>
          <w:color w:val="000000"/>
          <w:lang w:val="pt-BR"/>
        </w:rPr>
        <w:t>Uma vez que os clientes mantêm a cobertura de Software Assurance em suas licenças complementares do SharePoint Server 2013, o direito de usar o</w:t>
      </w:r>
      <w:r w:rsidR="00F875C1" w:rsidRPr="00715FF4">
        <w:rPr>
          <w:rFonts w:cs="Tahoma"/>
          <w:color w:val="000000"/>
          <w:lang w:val="pt-BR"/>
        </w:rPr>
        <w:t> </w:t>
      </w:r>
      <w:r w:rsidRPr="00715FF4">
        <w:rPr>
          <w:rFonts w:cs="Tahoma"/>
          <w:color w:val="000000"/>
          <w:lang w:val="pt-BR"/>
        </w:rPr>
        <w:t>SharePoint Server 2013 desta forma se aplica até a disponibilidade da versão sucessora do SharePoint Server 2013.</w:t>
      </w:r>
      <w:r w:rsidR="00CD5606" w:rsidRPr="00F83E68">
        <w:rPr>
          <w:rFonts w:cs="Tahoma"/>
          <w:color w:val="000000"/>
          <w:szCs w:val="18"/>
          <w:lang w:val="pt-PT"/>
        </w:rPr>
        <w:t xml:space="preserve"> </w:t>
      </w:r>
    </w:p>
    <w:p w14:paraId="45A54FA7" w14:textId="77777777" w:rsidR="00AF08FE" w:rsidRPr="00F83E68" w:rsidRDefault="00AF08FE" w:rsidP="000D76F0">
      <w:pPr>
        <w:ind w:left="900"/>
        <w:rPr>
          <w:rFonts w:cs="Tahoma"/>
          <w:lang w:val="pt-PT"/>
        </w:rPr>
      </w:pPr>
    </w:p>
    <w:p w14:paraId="45A54FA8" w14:textId="77777777" w:rsidR="00AF08FE" w:rsidRPr="00F83E68" w:rsidRDefault="00AF08FE" w:rsidP="00697E59">
      <w:pPr>
        <w:pStyle w:val="EndnoteText"/>
        <w:ind w:left="0"/>
        <w:rPr>
          <w:sz w:val="18"/>
          <w:szCs w:val="24"/>
          <w:lang w:val="pt-PT" w:eastAsia="ja-JP"/>
        </w:rPr>
      </w:pPr>
      <w:bookmarkStart w:id="1450" w:name="_78_SharePoint™_Server"/>
      <w:bookmarkStart w:id="1451" w:name="_Toc336338339"/>
      <w:bookmarkStart w:id="1452" w:name="Srv_81SQLSvr08R2DataCenter"/>
      <w:bookmarkEnd w:id="1450"/>
    </w:p>
    <w:p w14:paraId="45A54FA9" w14:textId="77777777" w:rsidR="00AF08FE" w:rsidRPr="00F83E68" w:rsidRDefault="00AF08FE" w:rsidP="00A81E83">
      <w:pPr>
        <w:pStyle w:val="Heading3"/>
        <w:rPr>
          <w:rFonts w:ascii="Tahoma" w:hAnsi="Tahoma" w:cs="Tahoma"/>
          <w:sz w:val="22"/>
          <w:szCs w:val="22"/>
          <w:lang w:val="pt-PT"/>
        </w:rPr>
      </w:pPr>
      <w:bookmarkStart w:id="1453" w:name="_71_SQL_Server®"/>
      <w:bookmarkStart w:id="1454" w:name="_Toc340680217"/>
      <w:bookmarkEnd w:id="1451"/>
      <w:bookmarkEnd w:id="1453"/>
      <w:r w:rsidRPr="00715FF4">
        <w:rPr>
          <w:rFonts w:ascii="Tahoma" w:hAnsi="Tahoma" w:cs="Tahoma"/>
          <w:caps/>
          <w:color w:val="F66400"/>
          <w:sz w:val="22"/>
          <w:szCs w:val="22"/>
          <w:vertAlign w:val="superscript"/>
          <w:lang w:val="pt-BR"/>
        </w:rPr>
        <w:t>71</w:t>
      </w:r>
      <w:r w:rsidRPr="00715FF4">
        <w:rPr>
          <w:rFonts w:ascii="Tahoma" w:hAnsi="Tahoma" w:cs="Tahoma"/>
          <w:color w:val="F66400"/>
          <w:sz w:val="22"/>
          <w:szCs w:val="22"/>
          <w:lang w:val="pt-BR"/>
        </w:rPr>
        <w:t xml:space="preserve"> SQL Server</w:t>
      </w:r>
      <w:r w:rsidR="006C696A" w:rsidRPr="00715FF4">
        <w:rPr>
          <w:rFonts w:ascii="Tahoma" w:hAnsi="Tahoma" w:cs="Tahoma"/>
          <w:color w:val="F66400"/>
          <w:sz w:val="22"/>
          <w:szCs w:val="22"/>
          <w:vertAlign w:val="superscript"/>
          <w:lang w:val="pt-BR"/>
        </w:rPr>
        <w:t>®</w:t>
      </w:r>
      <w:r w:rsidRPr="00715FF4">
        <w:rPr>
          <w:rFonts w:ascii="Tahoma" w:hAnsi="Tahoma" w:cs="Tahoma"/>
          <w:color w:val="F66400"/>
          <w:sz w:val="22"/>
          <w:szCs w:val="22"/>
          <w:lang w:val="pt-BR"/>
        </w:rPr>
        <w:t xml:space="preserve"> 2008 R2 Datacenter</w:t>
      </w:r>
      <w:bookmarkEnd w:id="1454"/>
    </w:p>
    <w:bookmarkEnd w:id="1452"/>
    <w:p w14:paraId="45A54FAA" w14:textId="77777777" w:rsidR="00AF08FE" w:rsidRPr="00F83E68" w:rsidRDefault="00AF08FE" w:rsidP="00A81E83">
      <w:pPr>
        <w:rPr>
          <w:rFonts w:cs="Tahoma"/>
          <w:lang w:val="pt-PT"/>
        </w:rPr>
      </w:pPr>
    </w:p>
    <w:p w14:paraId="45A54FAB" w14:textId="77777777" w:rsidR="00AF08FE" w:rsidRPr="00F83E68" w:rsidRDefault="00AF08FE" w:rsidP="00C737B6">
      <w:pPr>
        <w:spacing w:after="200"/>
        <w:ind w:left="720"/>
        <w:rPr>
          <w:rFonts w:cs="Tahoma"/>
          <w:lang w:val="pt-PT"/>
        </w:rPr>
      </w:pPr>
      <w:r w:rsidRPr="00715FF4">
        <w:rPr>
          <w:rFonts w:cs="Tahoma"/>
          <w:b/>
          <w:color w:val="000000"/>
          <w:lang w:val="pt-BR"/>
        </w:rPr>
        <w:t>Outorga de Licença Associadas à Alteração no Modelo de Licenciamento e ao Término da Validade do SQL Server Datacenter:</w:t>
      </w:r>
      <w:r w:rsidRPr="00F83E68">
        <w:rPr>
          <w:rFonts w:cs="Tahoma"/>
          <w:color w:val="000000"/>
          <w:lang w:val="pt-PT"/>
        </w:rPr>
        <w:t xml:space="preserve"> </w:t>
      </w:r>
      <w:r w:rsidRPr="00715FF4">
        <w:rPr>
          <w:rFonts w:cs="Tahoma"/>
          <w:color w:val="000000"/>
          <w:lang w:val="pt-BR"/>
        </w:rPr>
        <w:t>O SQL Server 2008 R2 será a última versão do SQL Server licenciada sob o modelo de licenciamento por processador e a última versão do SQL Server Datacenter.</w:t>
      </w:r>
      <w:r w:rsidR="00CD5606" w:rsidRPr="00F83E68">
        <w:rPr>
          <w:rFonts w:cs="Tahoma"/>
          <w:color w:val="000000"/>
          <w:lang w:val="pt-PT"/>
        </w:rPr>
        <w:t xml:space="preserve"> </w:t>
      </w:r>
      <w:r w:rsidRPr="00715FF4">
        <w:rPr>
          <w:rFonts w:cs="Tahoma"/>
          <w:color w:val="000000"/>
          <w:lang w:val="pt-BR"/>
        </w:rPr>
        <w:t>Como uma exceção, aos clientes de licenciamento por volume com Software Assurance ativo para licenças do processador do SQL Server 2008 R2 Datacenter em 1º de abril de 2012 (</w:t>
      </w:r>
      <w:r w:rsidR="00CD5606" w:rsidRPr="00715FF4">
        <w:rPr>
          <w:rFonts w:cs="Tahoma"/>
          <w:color w:val="000000"/>
          <w:lang w:val="pt-BR"/>
        </w:rPr>
        <w:t>“</w:t>
      </w:r>
      <w:r w:rsidRPr="00715FF4">
        <w:rPr>
          <w:rFonts w:cs="Tahoma"/>
          <w:color w:val="000000"/>
          <w:lang w:val="pt-BR"/>
        </w:rPr>
        <w:t>licenças qualificadas</w:t>
      </w:r>
      <w:r w:rsidR="00CD5606" w:rsidRPr="00715FF4">
        <w:rPr>
          <w:rFonts w:cs="Tahoma"/>
          <w:color w:val="000000"/>
          <w:lang w:val="pt-BR"/>
        </w:rPr>
        <w:t>”</w:t>
      </w:r>
      <w:r w:rsidRPr="00715FF4">
        <w:rPr>
          <w:rFonts w:cs="Tahoma"/>
          <w:color w:val="000000"/>
          <w:lang w:val="pt-BR"/>
        </w:rPr>
        <w:t>) são concedidas as seguintes opções.</w:t>
      </w:r>
      <w:r w:rsidRPr="00F83E68">
        <w:rPr>
          <w:rFonts w:cs="Tahoma"/>
          <w:lang w:val="pt-PT"/>
        </w:rPr>
        <w:t xml:space="preserve"> </w:t>
      </w:r>
      <w:r w:rsidRPr="00715FF4">
        <w:rPr>
          <w:rFonts w:cs="Tahoma"/>
          <w:color w:val="000000"/>
          <w:lang w:val="pt-BR"/>
        </w:rPr>
        <w:t>As licenças do processador do SQL Server 2008 R2 Datacenter adquiridas posteriormente no mesmo prazo de registro, mas antes de 1º de abril de 2015 como parte de um processo de adequação (</w:t>
      </w:r>
      <w:r w:rsidR="00CD5606" w:rsidRPr="00715FF4">
        <w:rPr>
          <w:rFonts w:cs="Tahoma"/>
          <w:color w:val="000000"/>
          <w:lang w:val="pt-BR"/>
        </w:rPr>
        <w:t>“</w:t>
      </w:r>
      <w:r w:rsidRPr="00715FF4">
        <w:rPr>
          <w:rFonts w:cs="Tahoma"/>
          <w:color w:val="000000"/>
          <w:lang w:val="pt-BR"/>
        </w:rPr>
        <w:t>true-up</w:t>
      </w:r>
      <w:r w:rsidR="00CD5606" w:rsidRPr="00715FF4">
        <w:rPr>
          <w:rFonts w:cs="Tahoma"/>
          <w:color w:val="000000"/>
          <w:lang w:val="pt-BR"/>
        </w:rPr>
        <w:t>”</w:t>
      </w:r>
      <w:r w:rsidRPr="00715FF4">
        <w:rPr>
          <w:rFonts w:cs="Tahoma"/>
          <w:color w:val="000000"/>
          <w:lang w:val="pt-BR"/>
        </w:rPr>
        <w:t xml:space="preserve">) programado do cliente Enterprise, Enterprise Subscription, Open Value Subscription ou EES também são </w:t>
      </w:r>
      <w:r w:rsidR="00CD5606" w:rsidRPr="00715FF4">
        <w:rPr>
          <w:rFonts w:cs="Tahoma"/>
          <w:color w:val="000000"/>
          <w:lang w:val="pt-BR"/>
        </w:rPr>
        <w:t>“</w:t>
      </w:r>
      <w:r w:rsidRPr="00715FF4">
        <w:rPr>
          <w:rFonts w:cs="Tahoma"/>
          <w:color w:val="000000"/>
          <w:lang w:val="pt-BR"/>
        </w:rPr>
        <w:t>licenças de qualificação</w:t>
      </w:r>
      <w:r w:rsidR="00CD5606" w:rsidRPr="00715FF4">
        <w:rPr>
          <w:rFonts w:cs="Tahoma"/>
          <w:color w:val="000000"/>
          <w:lang w:val="pt-BR"/>
        </w:rPr>
        <w:t>”</w:t>
      </w:r>
      <w:r w:rsidRPr="00715FF4">
        <w:rPr>
          <w:rFonts w:cs="Tahoma"/>
          <w:color w:val="000000"/>
          <w:lang w:val="pt-BR"/>
        </w:rPr>
        <w:t xml:space="preserve"> para fins dessas opções.</w:t>
      </w:r>
      <w:r w:rsidR="00CD5606" w:rsidRPr="00F83E68">
        <w:rPr>
          <w:rFonts w:cs="Tahoma"/>
          <w:lang w:val="pt-PT"/>
        </w:rPr>
        <w:t xml:space="preserve"> </w:t>
      </w:r>
      <w:r w:rsidRPr="00715FF4">
        <w:rPr>
          <w:rFonts w:cs="Tahoma"/>
          <w:color w:val="000000"/>
          <w:lang w:val="pt-BR"/>
        </w:rPr>
        <w:t>As licenças adquiridas depois de 1º de abril de 2015 ou sob um prazo de registro subsequente, um contrato separado ou qualquer registro com uma data de início de vigência após 1º de abril de 2012 não são licenças qualificadas.</w:t>
      </w:r>
    </w:p>
    <w:p w14:paraId="45A54FAC" w14:textId="77777777" w:rsidR="00AF08FE" w:rsidRPr="00F83E68" w:rsidRDefault="00AF08FE" w:rsidP="00024C3C">
      <w:pPr>
        <w:numPr>
          <w:ilvl w:val="0"/>
          <w:numId w:val="67"/>
        </w:numPr>
        <w:spacing w:after="200"/>
        <w:contextualSpacing/>
        <w:rPr>
          <w:rFonts w:cs="Tahoma"/>
          <w:lang w:val="pt-PT"/>
        </w:rPr>
      </w:pPr>
      <w:r w:rsidRPr="00715FF4">
        <w:rPr>
          <w:rFonts w:eastAsia="Times New Roman" w:cs="Tahoma"/>
          <w:b/>
          <w:szCs w:val="18"/>
          <w:lang w:val="pt-BR"/>
        </w:rPr>
        <w:t>Prazo Atual:</w:t>
      </w:r>
      <w:r w:rsidRPr="00F83E68">
        <w:rPr>
          <w:rFonts w:eastAsia="Times New Roman" w:cs="Tahoma"/>
          <w:b/>
          <w:szCs w:val="18"/>
          <w:lang w:val="pt-PT"/>
        </w:rPr>
        <w:t xml:space="preserve"> </w:t>
      </w:r>
      <w:r w:rsidRPr="00715FF4">
        <w:rPr>
          <w:rFonts w:eastAsia="Times New Roman" w:cs="Tahoma"/>
          <w:szCs w:val="18"/>
          <w:lang w:val="pt-BR"/>
        </w:rPr>
        <w:t>Durante o prazo atual da sua cobertura de Software Assurance a partir de 1º de abril de 2012, os clientes (incluindo aqueles sob contratos de assinatura) podem, sob qualquer licença qualificada, atualizar e usar o SQL Server 2012 Enterprise Core em vez do SQL Server 2008 R2 Datacenter sujeito aos direitos de uso do produto de licença do processador do SQL Server 2008 R2 Enterprise (conforme os Direitos de Uso do Produto de janeiro de 2012).</w:t>
      </w:r>
      <w:r w:rsidRPr="00F83E68">
        <w:rPr>
          <w:rFonts w:cs="Tahoma"/>
          <w:lang w:val="pt-PT"/>
        </w:rPr>
        <w:t xml:space="preserve"> </w:t>
      </w:r>
      <w:r w:rsidRPr="00715FF4">
        <w:rPr>
          <w:rFonts w:cs="Tahoma"/>
          <w:lang w:val="pt-BR"/>
        </w:rPr>
        <w:t xml:space="preserve">Esses clientes também têm os direitos de uso da </w:t>
      </w:r>
      <w:r w:rsidR="00CD5606" w:rsidRPr="00715FF4">
        <w:rPr>
          <w:rFonts w:cs="Tahoma"/>
          <w:lang w:val="pt-BR"/>
        </w:rPr>
        <w:t>“</w:t>
      </w:r>
      <w:r w:rsidRPr="00715FF4">
        <w:rPr>
          <w:rFonts w:cs="Tahoma"/>
          <w:lang w:val="pt-BR"/>
        </w:rPr>
        <w:t>Virtualização Ilimitada</w:t>
      </w:r>
      <w:r w:rsidR="00CD5606" w:rsidRPr="00715FF4">
        <w:rPr>
          <w:rFonts w:cs="Tahoma"/>
          <w:lang w:val="pt-BR"/>
        </w:rPr>
        <w:t>”</w:t>
      </w:r>
      <w:r w:rsidRPr="00715FF4">
        <w:rPr>
          <w:rFonts w:cs="Tahoma"/>
          <w:lang w:val="pt-BR"/>
        </w:rPr>
        <w:t xml:space="preserve"> conforme descrito nas notas do produto do SQL Server 2012 Enterprise nesta Lista de Produtos.</w:t>
      </w:r>
    </w:p>
    <w:p w14:paraId="45A54FAD" w14:textId="77777777" w:rsidR="00AF08FE" w:rsidRPr="00F83E68" w:rsidRDefault="00AF08FE" w:rsidP="00024C3C">
      <w:pPr>
        <w:numPr>
          <w:ilvl w:val="0"/>
          <w:numId w:val="67"/>
        </w:numPr>
        <w:tabs>
          <w:tab w:val="left" w:pos="720"/>
        </w:tabs>
        <w:spacing w:after="200"/>
        <w:contextualSpacing/>
        <w:rPr>
          <w:rFonts w:cs="Tahoma"/>
          <w:lang w:val="pt-PT"/>
        </w:rPr>
      </w:pPr>
      <w:r w:rsidRPr="00715FF4">
        <w:rPr>
          <w:rFonts w:eastAsia="Times New Roman" w:cs="Tahoma"/>
          <w:b/>
          <w:szCs w:val="18"/>
          <w:lang w:val="pt-BR"/>
        </w:rPr>
        <w:t>Primeiro Prazo de Renovação (antes de 1º de abril de 2015):</w:t>
      </w:r>
      <w:r w:rsidRPr="00F83E68">
        <w:rPr>
          <w:rFonts w:eastAsia="Times New Roman" w:cs="Tahoma"/>
          <w:b/>
          <w:szCs w:val="18"/>
          <w:lang w:val="pt-PT"/>
        </w:rPr>
        <w:t xml:space="preserve"> </w:t>
      </w:r>
      <w:r w:rsidRPr="00715FF4">
        <w:rPr>
          <w:rFonts w:cs="Tahoma"/>
          <w:lang w:val="pt-BR"/>
        </w:rPr>
        <w:t>Na sua primeira renovação de Software Assurance em ou depois de 1º de abril de 2012 (mas antes de 1º de abril de 2015), para cada servidor que um cliente tiver licenciado corretamente sob os direitos de uso do produto da licença do processador do SQL Server 2008 R2, o cliente poderá adquirir licenças principais do Software Assurance para SQL Server Enterprise sem adquirir as licenças principais subjacentes para uma série de licenças principais iguais à soma de (a) e (b):</w:t>
      </w:r>
    </w:p>
    <w:p w14:paraId="45A54FAE" w14:textId="77777777" w:rsidR="00AF08FE" w:rsidRPr="00F83E68" w:rsidRDefault="00AF08FE" w:rsidP="00024C3C">
      <w:pPr>
        <w:numPr>
          <w:ilvl w:val="1"/>
          <w:numId w:val="67"/>
        </w:numPr>
        <w:tabs>
          <w:tab w:val="left" w:pos="1440"/>
        </w:tabs>
        <w:spacing w:after="200"/>
        <w:contextualSpacing/>
        <w:rPr>
          <w:rFonts w:cs="Tahoma"/>
          <w:lang w:val="pt-PT"/>
        </w:rPr>
      </w:pPr>
      <w:r w:rsidRPr="00715FF4">
        <w:rPr>
          <w:rFonts w:cs="Tahoma"/>
          <w:lang w:val="pt-BR"/>
        </w:rPr>
        <w:t>um número igual ao menor número de licenças qualificadas atribuído ao servidor ou o número total de processadores físicos no servidor multiplicado pelo maior de:</w:t>
      </w:r>
      <w:r w:rsidRPr="00F83E68">
        <w:rPr>
          <w:rFonts w:eastAsia="Times New Roman" w:cs="Tahoma"/>
          <w:szCs w:val="18"/>
          <w:lang w:val="pt-PT"/>
        </w:rPr>
        <w:t xml:space="preserve"> </w:t>
      </w:r>
    </w:p>
    <w:p w14:paraId="45A54FAF" w14:textId="77777777" w:rsidR="00AF08FE" w:rsidRPr="00715FF4" w:rsidRDefault="00AF08FE" w:rsidP="00024C3C">
      <w:pPr>
        <w:numPr>
          <w:ilvl w:val="2"/>
          <w:numId w:val="71"/>
        </w:numPr>
        <w:tabs>
          <w:tab w:val="left" w:pos="1800"/>
        </w:tabs>
        <w:spacing w:after="200"/>
        <w:ind w:left="1800" w:hanging="360"/>
        <w:contextualSpacing/>
        <w:rPr>
          <w:rFonts w:cs="Tahoma"/>
        </w:rPr>
      </w:pPr>
      <w:r w:rsidRPr="00715FF4">
        <w:rPr>
          <w:rFonts w:cs="Tahoma"/>
          <w:lang w:val="pt-BR"/>
        </w:rPr>
        <w:t>Oito OU</w:t>
      </w:r>
    </w:p>
    <w:p w14:paraId="45A54FB0" w14:textId="77777777" w:rsidR="00AF08FE" w:rsidRPr="00F83E68" w:rsidRDefault="00AF08FE" w:rsidP="001174D0">
      <w:pPr>
        <w:numPr>
          <w:ilvl w:val="2"/>
          <w:numId w:val="71"/>
        </w:numPr>
        <w:tabs>
          <w:tab w:val="left" w:pos="1800"/>
        </w:tabs>
        <w:spacing w:after="200"/>
        <w:ind w:left="1800" w:hanging="360"/>
        <w:contextualSpacing/>
        <w:rPr>
          <w:rFonts w:cs="Tahoma"/>
          <w:lang w:val="pt-PT"/>
        </w:rPr>
      </w:pPr>
      <w:r w:rsidRPr="00715FF4">
        <w:rPr>
          <w:rFonts w:eastAsia="Times New Roman" w:cs="Tahoma"/>
          <w:szCs w:val="18"/>
          <w:lang w:val="pt-BR"/>
        </w:rPr>
        <w:t>o número real de núcleos por processador físico multiplicado pelo fator do núcleo apropriado.</w:t>
      </w:r>
      <w:r w:rsidR="00CD5606" w:rsidRPr="00F83E68">
        <w:rPr>
          <w:rFonts w:eastAsia="Times New Roman" w:cs="Tahoma"/>
          <w:szCs w:val="18"/>
          <w:lang w:val="pt-PT"/>
        </w:rPr>
        <w:t xml:space="preserve"> </w:t>
      </w:r>
      <w:r w:rsidRPr="00715FF4">
        <w:rPr>
          <w:rFonts w:eastAsia="Times New Roman" w:cs="Tahoma"/>
          <w:szCs w:val="18"/>
          <w:lang w:val="pt-BR"/>
        </w:rPr>
        <w:t xml:space="preserve">(Nos casos em que o número real de núcleos por processador físico excede oito, os clientes devem manter um registro da configuração do software SQL Server executando no servidor) </w:t>
      </w:r>
      <w:r w:rsidR="001174D0" w:rsidRPr="00715FF4">
        <w:rPr>
          <w:rFonts w:eastAsia="Times New Roman" w:cs="Tahoma"/>
          <w:szCs w:val="18"/>
          <w:lang w:val="pt-BR"/>
        </w:rPr>
        <w:t>(</w:t>
      </w:r>
      <w:r w:rsidRPr="00715FF4">
        <w:rPr>
          <w:rFonts w:eastAsia="Times New Roman" w:cs="Tahoma"/>
          <w:szCs w:val="18"/>
          <w:lang w:val="pt-BR"/>
        </w:rPr>
        <w:t>instâncias licenciadas executando em ambientes do sistema operacional no servidor licenciado e o hardware físico oferecendo suporte ao software que está antecedendo a renovação do Software Assurance usando a ferramenta Microsoft MAP ou qualquer software equivalente.)</w:t>
      </w:r>
      <w:r w:rsidRPr="00F83E68">
        <w:rPr>
          <w:rFonts w:eastAsia="Times New Roman" w:cs="Tahoma"/>
          <w:szCs w:val="18"/>
          <w:lang w:val="pt-PT"/>
        </w:rPr>
        <w:t xml:space="preserve"> </w:t>
      </w:r>
    </w:p>
    <w:p w14:paraId="45A54FB1" w14:textId="77777777" w:rsidR="00AF08FE" w:rsidRPr="00F83E68" w:rsidRDefault="00AF08FE" w:rsidP="00024C3C">
      <w:pPr>
        <w:numPr>
          <w:ilvl w:val="1"/>
          <w:numId w:val="67"/>
        </w:numPr>
        <w:tabs>
          <w:tab w:val="left" w:pos="1440"/>
          <w:tab w:val="left" w:pos="2970"/>
        </w:tabs>
        <w:spacing w:after="200"/>
        <w:contextualSpacing/>
        <w:rPr>
          <w:rFonts w:cs="Tahoma"/>
          <w:lang w:val="pt-PT"/>
        </w:rPr>
      </w:pPr>
      <w:r w:rsidRPr="00715FF4">
        <w:rPr>
          <w:rFonts w:cs="Tahoma"/>
          <w:lang w:val="pt-BR"/>
        </w:rPr>
        <w:t>um número igual ao número das licenças qatribuído ao servidor em excesso do número real de</w:t>
      </w:r>
      <w:r w:rsidR="00B82050" w:rsidRPr="00715FF4">
        <w:rPr>
          <w:rFonts w:cs="Tahoma"/>
          <w:lang w:val="pt-BR"/>
        </w:rPr>
        <w:t> </w:t>
      </w:r>
      <w:r w:rsidRPr="00715FF4">
        <w:rPr>
          <w:rFonts w:cs="Tahoma"/>
          <w:lang w:val="pt-BR"/>
        </w:rPr>
        <w:t>processadores físicos no servidor multiplicado por oito.</w:t>
      </w:r>
    </w:p>
    <w:p w14:paraId="45A54FB2" w14:textId="77777777" w:rsidR="00AF08FE" w:rsidRPr="00F83E68" w:rsidRDefault="00AF08FE" w:rsidP="00024C3C">
      <w:pPr>
        <w:numPr>
          <w:ilvl w:val="0"/>
          <w:numId w:val="67"/>
        </w:numPr>
        <w:spacing w:after="200"/>
        <w:contextualSpacing/>
        <w:rPr>
          <w:rFonts w:cs="Tahoma"/>
          <w:lang w:val="pt-PT"/>
        </w:rPr>
      </w:pPr>
      <w:r w:rsidRPr="00715FF4">
        <w:rPr>
          <w:rFonts w:eastAsia="Times New Roman" w:cs="Tahoma"/>
          <w:b/>
          <w:szCs w:val="18"/>
          <w:lang w:val="pt-BR"/>
        </w:rPr>
        <w:t>Primeiro Prazo de Renovação (em ou após 1º de abril de 2015):</w:t>
      </w:r>
      <w:r w:rsidRPr="00F83E68">
        <w:rPr>
          <w:rFonts w:eastAsia="Times New Roman" w:cs="Tahoma"/>
          <w:b/>
          <w:szCs w:val="18"/>
          <w:lang w:val="pt-PT"/>
        </w:rPr>
        <w:t xml:space="preserve"> </w:t>
      </w:r>
      <w:r w:rsidRPr="00715FF4">
        <w:rPr>
          <w:rFonts w:cs="Tahoma"/>
          <w:lang w:val="pt-BR"/>
        </w:rPr>
        <w:t>Os clientes que renovaram primeiro a cobertura em ou depois de 1o. de abril de 2015 poderão, para qualquer servidor no qual eles estejam devidamente licenciados sob os direitos de uso do produto da licença do processador SQK Server 2008 R2, adquirir o Software Assurance, como pode ser visto a seguir:</w:t>
      </w:r>
    </w:p>
    <w:p w14:paraId="45A54FB3" w14:textId="77777777" w:rsidR="00AF08FE" w:rsidRPr="00F83E68" w:rsidRDefault="00AF08FE" w:rsidP="00024C3C">
      <w:pPr>
        <w:numPr>
          <w:ilvl w:val="2"/>
          <w:numId w:val="67"/>
        </w:numPr>
        <w:spacing w:after="200"/>
        <w:ind w:left="1440"/>
        <w:contextualSpacing/>
        <w:rPr>
          <w:rFonts w:cs="Tahoma"/>
          <w:lang w:val="pt-PT"/>
        </w:rPr>
      </w:pPr>
      <w:r w:rsidRPr="00715FF4">
        <w:rPr>
          <w:rFonts w:cs="Tahoma"/>
          <w:lang w:val="pt-BR"/>
        </w:rPr>
        <w:t>Conforme fornecido no primeiro parágrafo desta nota do produto, as licenças adquiridas antes de</w:t>
      </w:r>
      <w:r w:rsidR="009E0C8D" w:rsidRPr="00715FF4">
        <w:rPr>
          <w:rFonts w:cs="Tahoma"/>
          <w:lang w:val="pt-BR"/>
        </w:rPr>
        <w:t> </w:t>
      </w:r>
      <w:r w:rsidRPr="00715FF4">
        <w:rPr>
          <w:rFonts w:cs="Tahoma"/>
          <w:lang w:val="pt-BR"/>
        </w:rPr>
        <w:t>1º de abril de 2015 são licenças qualificadas, e os clientes poderão renovar o SA de acordo com</w:t>
      </w:r>
      <w:r w:rsidR="009E0C8D" w:rsidRPr="00715FF4">
        <w:rPr>
          <w:rFonts w:cs="Tahoma"/>
          <w:lang w:val="pt-BR"/>
        </w:rPr>
        <w:t> </w:t>
      </w:r>
      <w:r w:rsidRPr="00715FF4">
        <w:rPr>
          <w:rFonts w:cs="Tahoma"/>
          <w:lang w:val="pt-BR"/>
        </w:rPr>
        <w:t xml:space="preserve">os termos na seção </w:t>
      </w:r>
      <w:r w:rsidR="00CD5606" w:rsidRPr="00715FF4">
        <w:rPr>
          <w:rFonts w:cs="Tahoma"/>
          <w:lang w:val="pt-BR"/>
        </w:rPr>
        <w:t>“</w:t>
      </w:r>
      <w:r w:rsidRPr="00715FF4">
        <w:rPr>
          <w:rFonts w:cs="Tahoma"/>
          <w:lang w:val="pt-BR"/>
        </w:rPr>
        <w:t xml:space="preserve">Primeiro Prazo de Renovação (Antes de 1º de abril de 2015) </w:t>
      </w:r>
      <w:r w:rsidR="00CD5606" w:rsidRPr="00715FF4">
        <w:rPr>
          <w:rFonts w:cs="Tahoma"/>
          <w:lang w:val="pt-BR"/>
        </w:rPr>
        <w:t>“</w:t>
      </w:r>
      <w:r w:rsidRPr="00715FF4">
        <w:rPr>
          <w:rFonts w:cs="Tahoma"/>
          <w:lang w:val="pt-BR"/>
        </w:rPr>
        <w:t xml:space="preserve"> acima e</w:t>
      </w:r>
      <w:r w:rsidRPr="00F83E68">
        <w:rPr>
          <w:rFonts w:cs="Tahoma"/>
          <w:lang w:val="pt-PT"/>
        </w:rPr>
        <w:t xml:space="preserve"> </w:t>
      </w:r>
    </w:p>
    <w:p w14:paraId="45A54FB4" w14:textId="77777777" w:rsidR="00AF08FE" w:rsidRPr="00F83E68" w:rsidRDefault="00AF08FE" w:rsidP="00024C3C">
      <w:pPr>
        <w:numPr>
          <w:ilvl w:val="2"/>
          <w:numId w:val="67"/>
        </w:numPr>
        <w:spacing w:after="200"/>
        <w:ind w:left="1440"/>
        <w:contextualSpacing/>
        <w:rPr>
          <w:rFonts w:cs="Tahoma"/>
          <w:lang w:val="pt-PT"/>
        </w:rPr>
      </w:pPr>
      <w:r w:rsidRPr="00715FF4">
        <w:rPr>
          <w:rFonts w:cs="Tahoma"/>
          <w:lang w:val="pt-BR"/>
        </w:rPr>
        <w:t>Para as licenças adquiridas depois de 1º de abril de 2015, os clientes poderão renovar a SA para oito licenças principais do SQL Server Enterprise sem adquirir as licenças principais subjacentes para cada licença do processador SQL Server 2008 R2 Datacenter.</w:t>
      </w:r>
      <w:r w:rsidRPr="00F83E68">
        <w:rPr>
          <w:rFonts w:cs="Tahoma"/>
          <w:lang w:val="pt-PT"/>
        </w:rPr>
        <w:t xml:space="preserve"> </w:t>
      </w:r>
      <w:r w:rsidRPr="00715FF4">
        <w:rPr>
          <w:rFonts w:cs="Tahoma"/>
          <w:lang w:val="pt-BR"/>
        </w:rPr>
        <w:t>Para o uso contínuo do SQL Server 2012 em processadores que exigem mais de oito licenças principais por processador, o</w:t>
      </w:r>
      <w:r w:rsidR="009E0C8D" w:rsidRPr="00715FF4">
        <w:rPr>
          <w:rFonts w:cs="Tahoma"/>
          <w:lang w:val="pt-BR"/>
        </w:rPr>
        <w:t> </w:t>
      </w:r>
      <w:r w:rsidRPr="00715FF4">
        <w:rPr>
          <w:rFonts w:cs="Tahoma"/>
          <w:lang w:val="pt-BR"/>
        </w:rPr>
        <w:t>cliente tem que adquirir licenças principais adicionais.</w:t>
      </w:r>
    </w:p>
    <w:p w14:paraId="45A54FB5" w14:textId="77777777" w:rsidR="00AF08FE" w:rsidRPr="00F83E68" w:rsidRDefault="00AF08FE" w:rsidP="00024C3C">
      <w:pPr>
        <w:numPr>
          <w:ilvl w:val="0"/>
          <w:numId w:val="67"/>
        </w:numPr>
        <w:spacing w:after="200"/>
        <w:contextualSpacing/>
        <w:rPr>
          <w:rFonts w:cs="Tahoma"/>
          <w:lang w:val="pt-PT"/>
        </w:rPr>
      </w:pPr>
      <w:r w:rsidRPr="00715FF4">
        <w:rPr>
          <w:rFonts w:eastAsia="Times New Roman" w:cs="Tahoma"/>
          <w:szCs w:val="18"/>
          <w:lang w:val="pt-BR"/>
        </w:rPr>
        <w:t>As licenças do processador dos clientes não são mais válidas na aquisição do Software Assurance para as licenças de núcleo sob esta oferta.</w:t>
      </w:r>
      <w:r w:rsidRPr="00F83E68">
        <w:rPr>
          <w:rFonts w:cs="Tahoma"/>
          <w:lang w:val="pt-PT"/>
        </w:rPr>
        <w:t xml:space="preserve"> </w:t>
      </w:r>
      <w:r w:rsidRPr="00715FF4">
        <w:rPr>
          <w:rFonts w:cs="Tahoma"/>
          <w:lang w:val="pt-BR"/>
        </w:rPr>
        <w:t>A opção de adquirir o Software Assurance para licenças principais do SQL Server não é aplicável à renovação de cobertura sob os programas de assinatura.</w:t>
      </w:r>
    </w:p>
    <w:p w14:paraId="45A54FB6" w14:textId="77777777" w:rsidR="00AF08FE" w:rsidRPr="00F83E68" w:rsidRDefault="00AF08FE" w:rsidP="00024C3C">
      <w:pPr>
        <w:numPr>
          <w:ilvl w:val="0"/>
          <w:numId w:val="67"/>
        </w:numPr>
        <w:tabs>
          <w:tab w:val="left" w:pos="720"/>
        </w:tabs>
        <w:spacing w:after="200"/>
        <w:contextualSpacing/>
        <w:rPr>
          <w:rFonts w:cs="Tahoma"/>
          <w:lang w:val="pt-PT"/>
        </w:rPr>
      </w:pPr>
      <w:r w:rsidRPr="00715FF4">
        <w:rPr>
          <w:rFonts w:cs="Tahoma"/>
          <w:b/>
          <w:lang w:val="pt-BR"/>
        </w:rPr>
        <w:t>Para os clientes com cobertura de Software Assurance que expiram antes de 1º de abril de</w:t>
      </w:r>
      <w:r w:rsidR="0038512B" w:rsidRPr="00715FF4">
        <w:rPr>
          <w:rFonts w:cs="Tahoma"/>
          <w:b/>
          <w:lang w:val="pt-BR"/>
        </w:rPr>
        <w:t> </w:t>
      </w:r>
      <w:r w:rsidRPr="00715FF4">
        <w:rPr>
          <w:rFonts w:cs="Tahoma"/>
          <w:b/>
          <w:lang w:val="pt-BR"/>
        </w:rPr>
        <w:t>2015 que optaram pela não renovação:</w:t>
      </w:r>
      <w:r w:rsidR="00CD5606" w:rsidRPr="00F83E68">
        <w:rPr>
          <w:rFonts w:eastAsia="Times New Roman" w:cs="Tahoma"/>
          <w:szCs w:val="18"/>
          <w:lang w:val="pt-PT"/>
        </w:rPr>
        <w:t xml:space="preserve"> </w:t>
      </w:r>
      <w:r w:rsidRPr="00715FF4">
        <w:rPr>
          <w:rFonts w:cs="Tahoma"/>
          <w:lang w:val="pt-BR"/>
        </w:rPr>
        <w:t>Os clientes do Enterprise Subscription e Open Value Subscription com cobertura expirando antes de 1º de abril de 2015 que optarem por comprar licenças de</w:t>
      </w:r>
      <w:r w:rsidR="0038512B" w:rsidRPr="00715FF4">
        <w:rPr>
          <w:rFonts w:cs="Tahoma"/>
          <w:lang w:val="pt-BR"/>
        </w:rPr>
        <w:t> </w:t>
      </w:r>
      <w:r w:rsidRPr="00715FF4">
        <w:rPr>
          <w:rFonts w:cs="Tahoma"/>
          <w:lang w:val="pt-BR"/>
        </w:rPr>
        <w:t>processador e quaisquer outros clientes que adquirirem licenças perpétuas sob este contrato e optarem por não renovar o Software Assurance poderão executar o SQL Server 2008 R2 ou SQL Server 2012 sob essas licenças da seguinte forma:</w:t>
      </w:r>
    </w:p>
    <w:p w14:paraId="45A54FB7" w14:textId="77777777" w:rsidR="00AF08FE" w:rsidRPr="00F83E68" w:rsidRDefault="00AF08FE" w:rsidP="00024C3C">
      <w:pPr>
        <w:numPr>
          <w:ilvl w:val="0"/>
          <w:numId w:val="68"/>
        </w:numPr>
        <w:tabs>
          <w:tab w:val="left" w:pos="1440"/>
        </w:tabs>
        <w:spacing w:after="200"/>
        <w:contextualSpacing/>
        <w:rPr>
          <w:rFonts w:cs="Tahoma"/>
          <w:lang w:val="pt-PT"/>
        </w:rPr>
      </w:pPr>
      <w:r w:rsidRPr="00715FF4">
        <w:rPr>
          <w:rFonts w:cs="Tahoma"/>
          <w:b/>
          <w:lang w:val="pt-BR"/>
        </w:rPr>
        <w:t>SQL Server 2008 R2 Datacenter:</w:t>
      </w:r>
      <w:r w:rsidRPr="00F83E68">
        <w:rPr>
          <w:rFonts w:eastAsia="Times New Roman" w:cs="Tahoma"/>
          <w:szCs w:val="18"/>
          <w:lang w:val="pt-PT"/>
        </w:rPr>
        <w:t xml:space="preserve"> </w:t>
      </w:r>
      <w:r w:rsidRPr="00715FF4">
        <w:rPr>
          <w:rFonts w:eastAsia="Times New Roman" w:cs="Tahoma"/>
          <w:szCs w:val="18"/>
          <w:lang w:val="pt-BR"/>
        </w:rPr>
        <w:t>O uso contínuo desta versão do software está sujeito aos direitos de uso do produto de licença do processador do SQL Server 2008 R2 Datacenter.</w:t>
      </w:r>
      <w:r w:rsidRPr="00F83E68">
        <w:rPr>
          <w:rFonts w:eastAsia="Times New Roman" w:cs="Tahoma"/>
          <w:szCs w:val="18"/>
          <w:lang w:val="pt-PT"/>
        </w:rPr>
        <w:t xml:space="preserve"> </w:t>
      </w:r>
    </w:p>
    <w:p w14:paraId="45A54FB8" w14:textId="77777777" w:rsidR="00AF08FE" w:rsidRPr="00F83E68" w:rsidRDefault="00AF08FE" w:rsidP="00024C3C">
      <w:pPr>
        <w:numPr>
          <w:ilvl w:val="0"/>
          <w:numId w:val="68"/>
        </w:numPr>
        <w:tabs>
          <w:tab w:val="left" w:pos="1440"/>
          <w:tab w:val="left" w:pos="2970"/>
        </w:tabs>
        <w:spacing w:after="200"/>
        <w:contextualSpacing/>
        <w:rPr>
          <w:rFonts w:cs="Tahoma"/>
          <w:lang w:val="pt-PT"/>
        </w:rPr>
      </w:pPr>
      <w:r w:rsidRPr="00715FF4">
        <w:rPr>
          <w:rFonts w:eastAsia="Times New Roman" w:cs="Tahoma"/>
          <w:b/>
          <w:szCs w:val="18"/>
          <w:lang w:val="pt-BR"/>
        </w:rPr>
        <w:t>SQL Server 2012 Enterprise Core:</w:t>
      </w:r>
      <w:r w:rsidRPr="00F83E68">
        <w:rPr>
          <w:rFonts w:eastAsia="Times New Roman" w:cs="Tahoma"/>
          <w:b/>
          <w:szCs w:val="18"/>
          <w:lang w:val="pt-PT"/>
        </w:rPr>
        <w:t xml:space="preserve"> </w:t>
      </w:r>
      <w:r w:rsidRPr="00715FF4">
        <w:rPr>
          <w:rFonts w:eastAsia="Times New Roman" w:cs="Tahoma"/>
          <w:szCs w:val="18"/>
          <w:lang w:val="pt-BR"/>
        </w:rPr>
        <w:t>O uso desta versão do software está sujeito aos direitos de</w:t>
      </w:r>
      <w:r w:rsidR="008B02C9" w:rsidRPr="00715FF4">
        <w:rPr>
          <w:rFonts w:eastAsia="Times New Roman" w:cs="Tahoma"/>
          <w:szCs w:val="18"/>
          <w:lang w:val="pt-BR"/>
        </w:rPr>
        <w:t> </w:t>
      </w:r>
      <w:r w:rsidRPr="00715FF4">
        <w:rPr>
          <w:rFonts w:eastAsia="Times New Roman" w:cs="Tahoma"/>
          <w:szCs w:val="18"/>
          <w:lang w:val="pt-BR"/>
        </w:rPr>
        <w:t>uso do produto de licença do processador do SQL Server 2008 R2 Enterprise, no entanto:</w:t>
      </w:r>
      <w:r w:rsidRPr="00F83E68">
        <w:rPr>
          <w:rFonts w:eastAsia="Times New Roman" w:cs="Tahoma"/>
          <w:szCs w:val="18"/>
          <w:lang w:val="pt-PT"/>
        </w:rPr>
        <w:t xml:space="preserve"> </w:t>
      </w:r>
    </w:p>
    <w:p w14:paraId="45A54FB9" w14:textId="77777777" w:rsidR="00AF08FE" w:rsidRPr="00F83E68" w:rsidRDefault="00AF08FE" w:rsidP="00024C3C">
      <w:pPr>
        <w:numPr>
          <w:ilvl w:val="1"/>
          <w:numId w:val="68"/>
        </w:numPr>
        <w:tabs>
          <w:tab w:val="left" w:pos="1800"/>
        </w:tabs>
        <w:spacing w:after="200"/>
        <w:ind w:left="1800"/>
        <w:contextualSpacing/>
        <w:rPr>
          <w:rFonts w:cs="Tahoma"/>
          <w:lang w:val="pt-PT"/>
        </w:rPr>
      </w:pPr>
      <w:r w:rsidRPr="00715FF4">
        <w:rPr>
          <w:rFonts w:cs="Tahoma"/>
          <w:lang w:val="pt-BR"/>
        </w:rPr>
        <w:t>os clientes não têm mais direitos de uso de Virtualização Ilimitada, Mobilidade de Licença nos Farms de Servidores nem Mobilidade de Licença por meio de Software Assurance e</w:t>
      </w:r>
      <w:r w:rsidRPr="00F83E68">
        <w:rPr>
          <w:rFonts w:cs="Tahoma"/>
          <w:lang w:val="pt-PT"/>
        </w:rPr>
        <w:t xml:space="preserve"> </w:t>
      </w:r>
    </w:p>
    <w:p w14:paraId="45A54FBA" w14:textId="77777777" w:rsidR="00AF08FE" w:rsidRPr="00F83E68" w:rsidRDefault="00AF08FE" w:rsidP="00024C3C">
      <w:pPr>
        <w:numPr>
          <w:ilvl w:val="1"/>
          <w:numId w:val="68"/>
        </w:numPr>
        <w:tabs>
          <w:tab w:val="left" w:pos="1800"/>
        </w:tabs>
        <w:spacing w:after="200"/>
        <w:ind w:left="1800"/>
        <w:contextualSpacing/>
        <w:rPr>
          <w:rFonts w:cs="Tahoma"/>
          <w:lang w:val="pt-PT"/>
        </w:rPr>
      </w:pPr>
      <w:r w:rsidRPr="00715FF4">
        <w:rPr>
          <w:rFonts w:eastAsia="Times New Roman" w:cs="Tahoma"/>
          <w:szCs w:val="18"/>
          <w:lang w:val="pt-BR"/>
        </w:rPr>
        <w:t>quaisquer reatribuição de licenças está sujeita a limitações em (i) e (ii) abaixo relacionada a</w:t>
      </w:r>
      <w:r w:rsidR="008B02C9" w:rsidRPr="00715FF4">
        <w:rPr>
          <w:rFonts w:eastAsia="Times New Roman" w:cs="Tahoma"/>
          <w:szCs w:val="18"/>
          <w:lang w:val="pt-BR"/>
        </w:rPr>
        <w:t> </w:t>
      </w:r>
      <w:r w:rsidRPr="00715FF4">
        <w:rPr>
          <w:rFonts w:eastAsia="Times New Roman" w:cs="Tahoma"/>
          <w:szCs w:val="18"/>
          <w:lang w:val="pt-BR"/>
        </w:rPr>
        <w:t xml:space="preserve">sua </w:t>
      </w:r>
      <w:r w:rsidR="00CD5606" w:rsidRPr="00715FF4">
        <w:rPr>
          <w:rFonts w:eastAsia="Times New Roman" w:cs="Tahoma"/>
          <w:szCs w:val="18"/>
          <w:lang w:val="pt-BR"/>
        </w:rPr>
        <w:t>“</w:t>
      </w:r>
      <w:r w:rsidRPr="00715FF4">
        <w:rPr>
          <w:rFonts w:eastAsia="Times New Roman" w:cs="Tahoma"/>
          <w:szCs w:val="18"/>
          <w:lang w:val="pt-BR"/>
        </w:rPr>
        <w:t>equivalência de licença de núcleo</w:t>
      </w:r>
      <w:r w:rsidR="00CD5606" w:rsidRPr="00715FF4">
        <w:rPr>
          <w:rFonts w:eastAsia="Times New Roman" w:cs="Tahoma"/>
          <w:szCs w:val="18"/>
          <w:lang w:val="pt-BR"/>
        </w:rPr>
        <w:t>”</w:t>
      </w:r>
      <w:r w:rsidRPr="00715FF4">
        <w:rPr>
          <w:rFonts w:eastAsia="Times New Roman" w:cs="Tahoma"/>
          <w:szCs w:val="18"/>
          <w:lang w:val="pt-BR"/>
        </w:rPr>
        <w:t>. A equivalência de licença de núcleo é determinada da seguinte forma:</w:t>
      </w:r>
      <w:r w:rsidRPr="00F83E68">
        <w:rPr>
          <w:rFonts w:eastAsia="Times New Roman" w:cs="Tahoma"/>
          <w:szCs w:val="18"/>
          <w:lang w:val="pt-PT"/>
        </w:rPr>
        <w:t xml:space="preserve"> </w:t>
      </w:r>
    </w:p>
    <w:p w14:paraId="45A54FBB" w14:textId="77777777" w:rsidR="00AF08FE" w:rsidRPr="00F83E68" w:rsidRDefault="00AF08FE" w:rsidP="00024C3C">
      <w:pPr>
        <w:numPr>
          <w:ilvl w:val="2"/>
          <w:numId w:val="68"/>
        </w:numPr>
        <w:tabs>
          <w:tab w:val="left" w:pos="2160"/>
        </w:tabs>
        <w:spacing w:after="200"/>
        <w:ind w:left="2160" w:hanging="360"/>
        <w:contextualSpacing/>
        <w:rPr>
          <w:rFonts w:cs="Tahoma"/>
          <w:lang w:val="pt-PT"/>
        </w:rPr>
      </w:pPr>
      <w:r w:rsidRPr="00715FF4">
        <w:rPr>
          <w:rFonts w:eastAsia="Times New Roman"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8B02C9" w:rsidRPr="00715FF4">
        <w:rPr>
          <w:rFonts w:eastAsia="Times New Roman" w:cs="Tahoma"/>
          <w:szCs w:val="18"/>
          <w:lang w:val="pt-BR"/>
        </w:rPr>
        <w:t> </w:t>
      </w:r>
      <w:r w:rsidRPr="00715FF4">
        <w:rPr>
          <w:rFonts w:eastAsia="Times New Roman" w:cs="Tahoma"/>
          <w:szCs w:val="18"/>
          <w:lang w:val="pt-BR"/>
        </w:rPr>
        <w:t>equivalência de licença de núcleo é maior do que:</w:t>
      </w:r>
      <w:r w:rsidRPr="00F83E68">
        <w:rPr>
          <w:rFonts w:eastAsia="Times New Roman" w:cs="Tahoma"/>
          <w:szCs w:val="18"/>
          <w:lang w:val="pt-PT"/>
        </w:rPr>
        <w:t xml:space="preserve"> </w:t>
      </w:r>
    </w:p>
    <w:p w14:paraId="45A54FBC" w14:textId="77777777" w:rsidR="00AF08FE" w:rsidRPr="00F83E68" w:rsidRDefault="00AF08FE" w:rsidP="00024C3C">
      <w:pPr>
        <w:numPr>
          <w:ilvl w:val="4"/>
          <w:numId w:val="67"/>
        </w:numPr>
        <w:tabs>
          <w:tab w:val="left" w:pos="2520"/>
        </w:tabs>
        <w:spacing w:after="200"/>
        <w:ind w:left="2520"/>
        <w:contextualSpacing/>
        <w:rPr>
          <w:rFonts w:cs="Tahoma"/>
          <w:lang w:val="pt-PT"/>
        </w:rPr>
      </w:pPr>
      <w:r w:rsidRPr="00715FF4">
        <w:rPr>
          <w:rFonts w:cs="Tahoma"/>
          <w:lang w:val="pt-BR"/>
        </w:rPr>
        <w:t>oito núcleos por licença de processador OU</w:t>
      </w:r>
      <w:r w:rsidRPr="00F83E68">
        <w:rPr>
          <w:rFonts w:cs="Tahoma"/>
          <w:lang w:val="pt-PT"/>
        </w:rPr>
        <w:t xml:space="preserve"> </w:t>
      </w:r>
    </w:p>
    <w:p w14:paraId="45A54FBD" w14:textId="77777777" w:rsidR="00AF08FE" w:rsidRPr="00F83E68" w:rsidRDefault="00AF08FE" w:rsidP="00B9291F">
      <w:pPr>
        <w:numPr>
          <w:ilvl w:val="4"/>
          <w:numId w:val="67"/>
        </w:numPr>
        <w:tabs>
          <w:tab w:val="left" w:pos="2520"/>
        </w:tabs>
        <w:spacing w:after="200"/>
        <w:ind w:left="2520"/>
        <w:contextualSpacing/>
        <w:rPr>
          <w:rFonts w:cs="Tahoma"/>
          <w:lang w:val="pt-PT"/>
        </w:rPr>
      </w:pPr>
      <w:r w:rsidRPr="00715FF4">
        <w:rPr>
          <w:rFonts w:eastAsia="Times New Roman" w:cs="Tahoma"/>
          <w:szCs w:val="18"/>
          <w:lang w:val="pt-BR"/>
        </w:rPr>
        <w:t>um número de núcleos por licença do processador com base no número real de</w:t>
      </w:r>
      <w:r w:rsidR="008B02C9" w:rsidRPr="00715FF4">
        <w:rPr>
          <w:rFonts w:eastAsia="Times New Roman" w:cs="Tahoma"/>
          <w:szCs w:val="18"/>
          <w:lang w:val="pt-BR"/>
        </w:rPr>
        <w:t> </w:t>
      </w:r>
      <w:r w:rsidRPr="00715FF4">
        <w:rPr>
          <w:rFonts w:eastAsia="Times New Roman" w:cs="Tahoma"/>
          <w:szCs w:val="18"/>
          <w:lang w:val="pt-BR"/>
        </w:rPr>
        <w:t>núcleos por processador físico multiplicado pelo fator de núcleo apropriado.</w:t>
      </w:r>
      <w:r w:rsidRPr="00F83E68">
        <w:rPr>
          <w:rFonts w:eastAsia="Times New Roman" w:cs="Tahoma"/>
          <w:szCs w:val="18"/>
          <w:lang w:val="pt-PT"/>
        </w:rPr>
        <w:t xml:space="preserve"> </w:t>
      </w:r>
      <w:r w:rsidR="00B9291F" w:rsidRPr="00F83E68">
        <w:rPr>
          <w:rFonts w:eastAsia="Times New Roman" w:cs="Tahoma"/>
          <w:szCs w:val="18"/>
          <w:lang w:val="pt-PT"/>
        </w:rPr>
        <w:t>(</w:t>
      </w:r>
      <w:r w:rsidRPr="00715FF4">
        <w:rPr>
          <w:rFonts w:eastAsia="Times New Roman" w:cs="Tahoma"/>
          <w:szCs w:val="18"/>
          <w:lang w:val="pt-BR"/>
        </w:rPr>
        <w:t>Nos</w:t>
      </w:r>
      <w:r w:rsidR="008B02C9" w:rsidRPr="00715FF4">
        <w:rPr>
          <w:rFonts w:eastAsia="Times New Roman" w:cs="Tahoma"/>
          <w:szCs w:val="18"/>
          <w:lang w:val="pt-BR"/>
        </w:rPr>
        <w:t> </w:t>
      </w:r>
      <w:r w:rsidRPr="00715FF4">
        <w:rPr>
          <w:rFonts w:eastAsia="Times New Roman" w:cs="Tahoma"/>
          <w:szCs w:val="18"/>
          <w:lang w:val="pt-BR"/>
        </w:rPr>
        <w:t>casos em que o número real de núcleos por processador físico excede oito, os</w:t>
      </w:r>
      <w:r w:rsidR="008B02C9" w:rsidRPr="00715FF4">
        <w:rPr>
          <w:rFonts w:eastAsia="Times New Roman" w:cs="Tahoma"/>
          <w:szCs w:val="18"/>
          <w:lang w:val="pt-BR"/>
        </w:rPr>
        <w:t> </w:t>
      </w:r>
      <w:r w:rsidRPr="00715FF4">
        <w:rPr>
          <w:rFonts w:eastAsia="Times New Roman" w:cs="Tahoma"/>
          <w:szCs w:val="18"/>
          <w:lang w:val="pt-BR"/>
        </w:rPr>
        <w:t xml:space="preserve">clientes devem manter um registro da configuração do software SQL Server executando no </w:t>
      </w:r>
      <w:r w:rsidR="00B9291F" w:rsidRPr="00715FF4">
        <w:rPr>
          <w:rFonts w:eastAsia="Times New Roman" w:cs="Tahoma"/>
          <w:szCs w:val="18"/>
          <w:lang w:val="pt-BR"/>
        </w:rPr>
        <w:t>(</w:t>
      </w:r>
      <w:r w:rsidRPr="00715FF4">
        <w:rPr>
          <w:rFonts w:eastAsia="Times New Roman" w:cs="Tahoma"/>
          <w:szCs w:val="18"/>
          <w:lang w:val="pt-BR"/>
        </w:rPr>
        <w:t>servidor instâncias licenciadas executando em ambientes do sistema operacional no servidor licenciado</w:t>
      </w:r>
      <w:r w:rsidR="00B9291F" w:rsidRPr="00715FF4">
        <w:rPr>
          <w:rFonts w:eastAsia="Times New Roman" w:cs="Tahoma"/>
          <w:szCs w:val="18"/>
          <w:lang w:val="pt-BR"/>
        </w:rPr>
        <w:t>)</w:t>
      </w:r>
      <w:r w:rsidRPr="00715FF4">
        <w:rPr>
          <w:rFonts w:eastAsia="Times New Roman" w:cs="Tahoma"/>
          <w:szCs w:val="18"/>
          <w:lang w:val="pt-BR"/>
        </w:rPr>
        <w:t xml:space="preserve"> e o hardware físico oferecendo suporte ao software que está antecedendo a expiração do Software Assurance usando a</w:t>
      </w:r>
      <w:r w:rsidR="008B02C9" w:rsidRPr="00715FF4">
        <w:rPr>
          <w:rFonts w:eastAsia="Times New Roman" w:cs="Tahoma"/>
          <w:szCs w:val="18"/>
          <w:lang w:val="pt-BR"/>
        </w:rPr>
        <w:t> </w:t>
      </w:r>
      <w:r w:rsidRPr="00715FF4">
        <w:rPr>
          <w:rFonts w:eastAsia="Times New Roman" w:cs="Tahoma"/>
          <w:szCs w:val="18"/>
          <w:lang w:val="pt-BR"/>
        </w:rPr>
        <w:t>ferramenta Microsoft MAP ou qualquer software equivalente.)</w:t>
      </w:r>
      <w:r w:rsidRPr="00F83E68">
        <w:rPr>
          <w:rFonts w:eastAsia="Times New Roman" w:cs="Tahoma"/>
          <w:szCs w:val="18"/>
          <w:lang w:val="pt-PT"/>
        </w:rPr>
        <w:t xml:space="preserve"> </w:t>
      </w:r>
    </w:p>
    <w:p w14:paraId="45A54FBE" w14:textId="77777777" w:rsidR="00AF08FE" w:rsidRPr="00F83E68" w:rsidRDefault="00AF08FE" w:rsidP="00024C3C">
      <w:pPr>
        <w:numPr>
          <w:ilvl w:val="2"/>
          <w:numId w:val="68"/>
        </w:numPr>
        <w:tabs>
          <w:tab w:val="left" w:pos="2160"/>
        </w:tabs>
        <w:spacing w:after="200"/>
        <w:ind w:left="2160" w:hanging="360"/>
        <w:contextualSpacing/>
        <w:rPr>
          <w:rFonts w:cs="Tahoma"/>
          <w:lang w:val="pt-PT"/>
        </w:rPr>
      </w:pPr>
      <w:r w:rsidRPr="00715FF4">
        <w:rPr>
          <w:rFonts w:cs="Tahoma"/>
          <w:lang w:val="pt-BR"/>
        </w:rPr>
        <w:t>Para qualquer licença de processador com um Software Assurance expirando atribuído ao</w:t>
      </w:r>
      <w:r w:rsidR="00593032" w:rsidRPr="00715FF4">
        <w:rPr>
          <w:rFonts w:cs="Tahoma"/>
          <w:lang w:val="pt-BR"/>
        </w:rPr>
        <w:t> </w:t>
      </w:r>
      <w:r w:rsidRPr="00715FF4">
        <w:rPr>
          <w:rFonts w:cs="Tahoma"/>
          <w:lang w:val="pt-BR"/>
        </w:rPr>
        <w:t>mesmo servidor licenciado em excesso do número real de processadores físicos no servidor, a equivalência de núcleo é de oito núcleos por licença de processador.</w:t>
      </w:r>
    </w:p>
    <w:p w14:paraId="45A54FBF" w14:textId="77777777" w:rsidR="00AF08FE" w:rsidRPr="00F83E68" w:rsidRDefault="00AF08FE" w:rsidP="00024C3C">
      <w:pPr>
        <w:numPr>
          <w:ilvl w:val="1"/>
          <w:numId w:val="68"/>
        </w:numPr>
        <w:tabs>
          <w:tab w:val="left" w:pos="1800"/>
          <w:tab w:val="left" w:pos="2970"/>
        </w:tabs>
        <w:spacing w:after="200"/>
        <w:ind w:left="1800"/>
        <w:contextualSpacing/>
        <w:rPr>
          <w:rFonts w:cs="Tahoma"/>
          <w:lang w:val="pt-PT"/>
        </w:rPr>
      </w:pPr>
      <w:r w:rsidRPr="00715FF4">
        <w:rPr>
          <w:rFonts w:cs="Tahoma"/>
          <w:lang w:val="pt-BR"/>
        </w:rPr>
        <w:t>Os Clientes poderão transferir as Licenças para outro servidor.</w:t>
      </w:r>
      <w:r w:rsidRPr="00F83E68">
        <w:rPr>
          <w:rFonts w:cs="Tahoma"/>
          <w:lang w:val="pt-PT"/>
        </w:rPr>
        <w:t xml:space="preserve"> </w:t>
      </w:r>
      <w:r w:rsidRPr="00715FF4">
        <w:rPr>
          <w:rFonts w:cs="Tahoma"/>
          <w:lang w:val="pt-BR"/>
        </w:rPr>
        <w:t>No entanto, se o cliente transferir uma licença para outro servidor, o cliente terá que seguir os direitos de uso do SQL Server 2012.</w:t>
      </w:r>
      <w:r w:rsidRPr="00F83E68">
        <w:rPr>
          <w:rFonts w:cs="Tahoma"/>
          <w:lang w:val="pt-PT"/>
        </w:rPr>
        <w:t xml:space="preserve"> </w:t>
      </w:r>
      <w:r w:rsidRPr="00715FF4">
        <w:rPr>
          <w:rFonts w:cs="Tahoma"/>
          <w:lang w:val="pt-BR"/>
        </w:rPr>
        <w:t>Ao transferir licenças principais para servidores sob os direitos de uso do SQL 2012, o cliente poderá combinar a equivalência de núcleo de suas licenças existentes com as licenças principais do SQL Server 2012 adicionais.</w:t>
      </w:r>
      <w:r w:rsidR="00CD5606" w:rsidRPr="00F83E68">
        <w:rPr>
          <w:rFonts w:cs="Tahoma"/>
          <w:lang w:val="pt-PT"/>
        </w:rPr>
        <w:t xml:space="preserve"> </w:t>
      </w:r>
    </w:p>
    <w:p w14:paraId="45A54FC0" w14:textId="77777777" w:rsidR="00AF08FE" w:rsidRPr="00F83E68" w:rsidRDefault="00AF08FE" w:rsidP="00024C3C">
      <w:pPr>
        <w:numPr>
          <w:ilvl w:val="1"/>
          <w:numId w:val="68"/>
        </w:numPr>
        <w:tabs>
          <w:tab w:val="left" w:pos="1800"/>
        </w:tabs>
        <w:spacing w:after="200"/>
        <w:ind w:left="1800"/>
        <w:contextualSpacing/>
        <w:rPr>
          <w:rFonts w:cs="Tahoma"/>
          <w:lang w:val="pt-PT"/>
        </w:rPr>
      </w:pPr>
      <w:r w:rsidRPr="00715FF4">
        <w:rPr>
          <w:rFonts w:cs="Tahoma"/>
          <w:lang w:val="pt-BR"/>
        </w:rPr>
        <w:t>A equivalência de licença de núcleo dos clientes não implica que eles podem atribuir uma única licença de processador a núcleos por dois ou mais processadores.</w:t>
      </w:r>
    </w:p>
    <w:p w14:paraId="45A54FC1" w14:textId="77777777" w:rsidR="000B299F" w:rsidRPr="00715FF4" w:rsidRDefault="000B299F" w:rsidP="000B299F">
      <w:pPr>
        <w:tabs>
          <w:tab w:val="left" w:pos="1800"/>
        </w:tabs>
        <w:spacing w:after="200"/>
        <w:ind w:left="1800"/>
        <w:contextualSpacing/>
        <w:rPr>
          <w:rFonts w:cs="Tahoma"/>
          <w:lang w:val="pt-BR"/>
        </w:rPr>
      </w:pPr>
    </w:p>
    <w:p w14:paraId="45A54FC2" w14:textId="77777777" w:rsidR="000B299F" w:rsidRPr="00715FF4" w:rsidRDefault="000B299F" w:rsidP="000B299F">
      <w:pPr>
        <w:tabs>
          <w:tab w:val="left" w:pos="1800"/>
        </w:tabs>
        <w:spacing w:after="200"/>
        <w:ind w:left="1800"/>
        <w:contextualSpacing/>
        <w:rPr>
          <w:rFonts w:cs="Tahoma"/>
          <w:lang w:val="pt-BR"/>
        </w:rPr>
      </w:pPr>
    </w:p>
    <w:p w14:paraId="45A54FC3" w14:textId="77777777" w:rsidR="000B299F" w:rsidRPr="00715FF4" w:rsidRDefault="000B299F" w:rsidP="000B299F">
      <w:pPr>
        <w:tabs>
          <w:tab w:val="left" w:pos="1800"/>
        </w:tabs>
        <w:spacing w:after="200"/>
        <w:ind w:left="1800"/>
        <w:contextualSpacing/>
        <w:rPr>
          <w:rFonts w:cs="Tahoma"/>
          <w:lang w:val="pt-BR"/>
        </w:rPr>
      </w:pPr>
    </w:p>
    <w:p w14:paraId="45A54FC4" w14:textId="77777777" w:rsidR="000B299F" w:rsidRPr="00715FF4" w:rsidRDefault="000B299F" w:rsidP="000B299F">
      <w:pPr>
        <w:tabs>
          <w:tab w:val="left" w:pos="1800"/>
        </w:tabs>
        <w:spacing w:after="200"/>
        <w:ind w:left="1800"/>
        <w:contextualSpacing/>
        <w:rPr>
          <w:rFonts w:cs="Tahoma"/>
          <w:lang w:val="pt-BR"/>
        </w:rPr>
      </w:pPr>
    </w:p>
    <w:p w14:paraId="45A54FC5" w14:textId="77777777" w:rsidR="000B299F" w:rsidRPr="00F83E68" w:rsidRDefault="000B299F" w:rsidP="000B299F">
      <w:pPr>
        <w:tabs>
          <w:tab w:val="left" w:pos="1800"/>
        </w:tabs>
        <w:spacing w:after="200"/>
        <w:ind w:left="1800"/>
        <w:contextualSpacing/>
        <w:rPr>
          <w:rFonts w:cs="Tahoma"/>
          <w:lang w:val="pt-PT"/>
        </w:rPr>
      </w:pPr>
    </w:p>
    <w:p w14:paraId="45A54FC6" w14:textId="77777777" w:rsidR="00AF08FE" w:rsidRPr="00F83E68" w:rsidRDefault="00AF08FE" w:rsidP="00024C3C">
      <w:pPr>
        <w:numPr>
          <w:ilvl w:val="0"/>
          <w:numId w:val="67"/>
        </w:numPr>
        <w:tabs>
          <w:tab w:val="left" w:pos="720"/>
        </w:tabs>
        <w:spacing w:after="200"/>
        <w:contextualSpacing/>
        <w:rPr>
          <w:rFonts w:cs="Tahoma"/>
          <w:lang w:val="pt-PT"/>
        </w:rPr>
      </w:pPr>
      <w:r w:rsidRPr="00715FF4">
        <w:rPr>
          <w:rFonts w:cs="Tahoma"/>
          <w:b/>
          <w:lang w:val="pt-BR"/>
        </w:rPr>
        <w:t>Para os clientes com cobertura de Software Assurance que expiram em ou depois de 1º de abril</w:t>
      </w:r>
      <w:r w:rsidR="00593032" w:rsidRPr="00715FF4">
        <w:rPr>
          <w:rFonts w:cs="Tahoma"/>
          <w:b/>
          <w:lang w:val="pt-BR"/>
        </w:rPr>
        <w:t> </w:t>
      </w:r>
      <w:r w:rsidRPr="00715FF4">
        <w:rPr>
          <w:rFonts w:cs="Tahoma"/>
          <w:b/>
          <w:lang w:val="pt-BR"/>
        </w:rPr>
        <w:t>de 2015 que optaram pela não renovação:</w:t>
      </w:r>
      <w:r w:rsidR="00CD5606" w:rsidRPr="00F83E68">
        <w:rPr>
          <w:rFonts w:eastAsia="Times New Roman" w:cs="Tahoma"/>
          <w:szCs w:val="18"/>
          <w:lang w:val="pt-PT"/>
        </w:rPr>
        <w:t xml:space="preserve"> </w:t>
      </w:r>
      <w:r w:rsidRPr="00715FF4">
        <w:rPr>
          <w:rFonts w:cs="Tahoma"/>
          <w:color w:val="000000"/>
          <w:lang w:val="pt-BR"/>
        </w:rPr>
        <w:t>Os clientes do Enterprise Subscription e Open Value Subscription com cobertura expirando em ou depois de 1º de abril de 2015 que optarem por comprar licenças de processador e quaisquer outros clientes que adquirirem licenças perpétuas sob este contrato terão as seguintes opções:</w:t>
      </w:r>
      <w:r w:rsidRPr="00F83E68">
        <w:rPr>
          <w:rFonts w:eastAsia="Times New Roman" w:cs="Tahoma"/>
          <w:color w:val="000000"/>
          <w:szCs w:val="18"/>
          <w:lang w:val="pt-PT"/>
        </w:rPr>
        <w:t xml:space="preserve"> </w:t>
      </w:r>
    </w:p>
    <w:p w14:paraId="45A54FC7" w14:textId="77777777" w:rsidR="00AF08FE" w:rsidRPr="00F83E68" w:rsidRDefault="00AF08FE" w:rsidP="00024C3C">
      <w:pPr>
        <w:numPr>
          <w:ilvl w:val="2"/>
          <w:numId w:val="67"/>
        </w:numPr>
        <w:tabs>
          <w:tab w:val="left" w:pos="1440"/>
        </w:tabs>
        <w:spacing w:after="200"/>
        <w:ind w:left="1440"/>
        <w:contextualSpacing/>
        <w:rPr>
          <w:rFonts w:cs="Tahoma"/>
          <w:lang w:val="pt-PT"/>
        </w:rPr>
      </w:pPr>
      <w:r w:rsidRPr="00715FF4">
        <w:rPr>
          <w:rFonts w:cs="Tahoma"/>
          <w:lang w:val="pt-BR"/>
        </w:rPr>
        <w:t>Conforme fornecido no primeiro parágrafo desta nota de produto, as licenças adquiridas antes de</w:t>
      </w:r>
      <w:r w:rsidR="00593032" w:rsidRPr="00715FF4">
        <w:rPr>
          <w:rFonts w:cs="Tahoma"/>
          <w:lang w:val="pt-BR"/>
        </w:rPr>
        <w:t> </w:t>
      </w:r>
      <w:r w:rsidRPr="00715FF4">
        <w:rPr>
          <w:rFonts w:cs="Tahoma"/>
          <w:lang w:val="pt-BR"/>
        </w:rPr>
        <w:t>1º de abril de 2015 são licenças qualificadas, e os clientes poderão continuar usar o SQL Server</w:t>
      </w:r>
      <w:r w:rsidR="00593032" w:rsidRPr="00715FF4">
        <w:rPr>
          <w:rFonts w:cs="Tahoma"/>
          <w:lang w:val="pt-BR"/>
        </w:rPr>
        <w:t> </w:t>
      </w:r>
      <w:r w:rsidRPr="00715FF4">
        <w:rPr>
          <w:rFonts w:cs="Tahoma"/>
          <w:lang w:val="pt-BR"/>
        </w:rPr>
        <w:t xml:space="preserve">2012 de acordo com os termos na seção </w:t>
      </w:r>
      <w:r w:rsidR="00CD5606" w:rsidRPr="00715FF4">
        <w:rPr>
          <w:rFonts w:cs="Tahoma"/>
          <w:lang w:val="pt-BR"/>
        </w:rPr>
        <w:t>“</w:t>
      </w:r>
      <w:r w:rsidRPr="00715FF4">
        <w:rPr>
          <w:rFonts w:cs="Tahoma"/>
          <w:lang w:val="pt-BR"/>
        </w:rPr>
        <w:t>Para Clientes com cobertura de Software Assurance antes de 1º de abril de 2015, que optou por não renovar</w:t>
      </w:r>
      <w:r w:rsidR="00CD5606" w:rsidRPr="00715FF4">
        <w:rPr>
          <w:rFonts w:cs="Tahoma"/>
          <w:lang w:val="pt-BR"/>
        </w:rPr>
        <w:t>”</w:t>
      </w:r>
      <w:r w:rsidRPr="00715FF4">
        <w:rPr>
          <w:rFonts w:cs="Tahoma"/>
          <w:lang w:val="pt-BR"/>
        </w:rPr>
        <w:t xml:space="preserve"> acima e</w:t>
      </w:r>
      <w:r w:rsidRPr="00F83E68">
        <w:rPr>
          <w:rFonts w:cs="Tahoma"/>
          <w:lang w:val="pt-PT"/>
        </w:rPr>
        <w:t xml:space="preserve"> </w:t>
      </w:r>
    </w:p>
    <w:p w14:paraId="45A54FC8" w14:textId="77777777" w:rsidR="00AF08FE" w:rsidRPr="00F83E68" w:rsidRDefault="00AF08FE" w:rsidP="00024C3C">
      <w:pPr>
        <w:numPr>
          <w:ilvl w:val="2"/>
          <w:numId w:val="67"/>
        </w:numPr>
        <w:tabs>
          <w:tab w:val="left" w:pos="1440"/>
        </w:tabs>
        <w:spacing w:after="200"/>
        <w:ind w:left="1440"/>
        <w:contextualSpacing/>
        <w:rPr>
          <w:rFonts w:cs="Tahoma"/>
          <w:lang w:val="pt-PT"/>
        </w:rPr>
      </w:pPr>
      <w:r w:rsidRPr="00715FF4">
        <w:rPr>
          <w:rFonts w:cs="Tahoma"/>
          <w:lang w:val="pt-BR"/>
        </w:rPr>
        <w:t>Para as licenças adquiridas depois de 1º de abril de</w:t>
      </w:r>
      <w:r w:rsidRPr="00715FF4">
        <w:rPr>
          <w:rFonts w:cs="Tahoma"/>
          <w:vertAlign w:val="superscript"/>
          <w:lang w:val="pt-BR"/>
        </w:rPr>
        <w:t xml:space="preserve"> </w:t>
      </w:r>
      <w:r w:rsidRPr="00715FF4">
        <w:rPr>
          <w:rFonts w:cs="Tahoma"/>
          <w:lang w:val="pt-BR"/>
        </w:rPr>
        <w:t>2015, a licença do processador de clientes terá uma equivalência de núcleo de oito licenças principais do SQL Server 2012 Enterprise.</w:t>
      </w:r>
      <w:r w:rsidRPr="00F83E68">
        <w:rPr>
          <w:rFonts w:cs="Tahoma"/>
          <w:lang w:val="pt-PT"/>
        </w:rPr>
        <w:t xml:space="preserve"> </w:t>
      </w:r>
      <w:r w:rsidRPr="00715FF4">
        <w:rPr>
          <w:rFonts w:cs="Tahoma"/>
          <w:lang w:val="pt-BR"/>
        </w:rPr>
        <w:t>Para o uso contínuo do SQL Server 2012 em processadores que exigem mais de oito licenças principais por processador, o cliente tem que adquirir licenças principais adicionais.</w:t>
      </w:r>
    </w:p>
    <w:p w14:paraId="45A54FC9" w14:textId="77777777" w:rsidR="00AF08FE" w:rsidRPr="00F83E68" w:rsidRDefault="00AF08FE" w:rsidP="00024C3C">
      <w:pPr>
        <w:numPr>
          <w:ilvl w:val="0"/>
          <w:numId w:val="67"/>
        </w:numPr>
        <w:tabs>
          <w:tab w:val="left" w:pos="720"/>
        </w:tabs>
        <w:spacing w:after="200"/>
        <w:contextualSpacing/>
        <w:rPr>
          <w:rFonts w:cs="Tahoma"/>
          <w:lang w:val="pt-PT"/>
        </w:rPr>
      </w:pPr>
      <w:r w:rsidRPr="00715FF4">
        <w:rPr>
          <w:rFonts w:cs="Tahoma"/>
          <w:b/>
          <w:lang w:val="pt-BR"/>
        </w:rPr>
        <w:t>Para os clientes localizados na República Popular da China e para os que estão adquirindo licenças de processador e Software Assurance para SQL Server 2008 R2:</w:t>
      </w:r>
      <w:r w:rsidRPr="00F83E68">
        <w:rPr>
          <w:rFonts w:cs="Tahoma"/>
          <w:lang w:val="pt-PT" w:eastAsia="x-none"/>
        </w:rPr>
        <w:t xml:space="preserve"> </w:t>
      </w:r>
      <w:r w:rsidRPr="00715FF4">
        <w:rPr>
          <w:rFonts w:cs="Tahoma"/>
          <w:lang w:val="pt-BR"/>
        </w:rPr>
        <w:t>As referências a 1º de abril de 2012 e 1º de abril de 2015 nesta nota da lista de produtos não são aplicáveis.</w:t>
      </w:r>
      <w:r w:rsidRPr="00F83E68">
        <w:rPr>
          <w:rFonts w:cs="Tahoma"/>
          <w:lang w:val="pt-PT"/>
        </w:rPr>
        <w:t xml:space="preserve"> </w:t>
      </w:r>
      <w:r w:rsidRPr="00715FF4">
        <w:rPr>
          <w:rFonts w:cs="Tahoma"/>
          <w:lang w:val="pt-BR"/>
        </w:rPr>
        <w:t>As datas aplicáveis para esses clientes são 1º de julho de 2012 e 1º de julho de 2015, respectivamente.</w:t>
      </w:r>
    </w:p>
    <w:p w14:paraId="45A54FCA" w14:textId="77777777" w:rsidR="00521754" w:rsidRPr="00F83E68" w:rsidRDefault="00521754" w:rsidP="00A81E83">
      <w:pPr>
        <w:rPr>
          <w:rFonts w:cs="Tahoma"/>
          <w:lang w:val="pt-PT"/>
        </w:rPr>
      </w:pPr>
    </w:p>
    <w:p w14:paraId="45A54FCB" w14:textId="77777777" w:rsidR="00521754" w:rsidRPr="00F83E68" w:rsidRDefault="00521754" w:rsidP="00A81E83">
      <w:pPr>
        <w:rPr>
          <w:rFonts w:cs="Tahoma"/>
          <w:lang w:val="pt-PT"/>
        </w:rPr>
      </w:pPr>
    </w:p>
    <w:p w14:paraId="45A54FCC" w14:textId="77777777" w:rsidR="00AF08FE" w:rsidRPr="00715FF4" w:rsidRDefault="00AF08FE" w:rsidP="00A81E83">
      <w:pPr>
        <w:pStyle w:val="Heading3"/>
        <w:rPr>
          <w:rFonts w:ascii="Tahoma" w:hAnsi="Tahoma" w:cs="Tahoma"/>
          <w:sz w:val="22"/>
          <w:szCs w:val="22"/>
        </w:rPr>
      </w:pPr>
      <w:bookmarkStart w:id="1455" w:name="_Toc336338340"/>
      <w:bookmarkStart w:id="1456" w:name="_72_SQL_Server®"/>
      <w:bookmarkStart w:id="1457" w:name="_Toc340680218"/>
      <w:bookmarkStart w:id="1458" w:name="Srv_82SQL2008Paralleldata"/>
      <w:bookmarkEnd w:id="1455"/>
      <w:bookmarkEnd w:id="1456"/>
      <w:r w:rsidRPr="00F83E68">
        <w:rPr>
          <w:rFonts w:ascii="Tahoma" w:hAnsi="Tahoma" w:cs="Tahoma"/>
          <w:caps/>
          <w:color w:val="F66400"/>
          <w:sz w:val="22"/>
          <w:szCs w:val="22"/>
          <w:vertAlign w:val="superscript"/>
        </w:rPr>
        <w:t>72</w:t>
      </w:r>
      <w:r w:rsidRPr="00F83E68">
        <w:rPr>
          <w:rFonts w:ascii="Tahoma" w:hAnsi="Tahoma" w:cs="Tahoma"/>
          <w:color w:val="F66400"/>
          <w:sz w:val="22"/>
          <w:szCs w:val="22"/>
        </w:rPr>
        <w:t xml:space="preserve"> SQL Server</w:t>
      </w:r>
      <w:r w:rsidR="006C696A" w:rsidRPr="00F83E68">
        <w:rPr>
          <w:rFonts w:ascii="Tahoma" w:hAnsi="Tahoma" w:cs="Tahoma"/>
          <w:color w:val="F66400"/>
          <w:sz w:val="22"/>
          <w:szCs w:val="22"/>
          <w:vertAlign w:val="superscript"/>
        </w:rPr>
        <w:t>®</w:t>
      </w:r>
      <w:r w:rsidRPr="00F83E68">
        <w:rPr>
          <w:rFonts w:ascii="Tahoma" w:hAnsi="Tahoma" w:cs="Tahoma"/>
          <w:color w:val="F66400"/>
          <w:sz w:val="22"/>
          <w:szCs w:val="22"/>
        </w:rPr>
        <w:t xml:space="preserve"> 2008 R2 Parallel Data Warehouse</w:t>
      </w:r>
      <w:bookmarkEnd w:id="1457"/>
    </w:p>
    <w:bookmarkEnd w:id="1458"/>
    <w:p w14:paraId="45A54FCD" w14:textId="77777777" w:rsidR="00AF08FE" w:rsidRPr="00715FF4" w:rsidRDefault="00AF08FE" w:rsidP="00A81E83">
      <w:pPr>
        <w:ind w:left="900"/>
        <w:rPr>
          <w:rFonts w:cs="Tahoma"/>
        </w:rPr>
      </w:pPr>
    </w:p>
    <w:p w14:paraId="45A54FCE" w14:textId="77777777" w:rsidR="00AF08FE" w:rsidRPr="00F83E68" w:rsidRDefault="00AF08FE" w:rsidP="00AC0ED2">
      <w:pPr>
        <w:ind w:left="720"/>
        <w:rPr>
          <w:rFonts w:cs="Tahoma"/>
          <w:lang w:val="pt-PT"/>
        </w:rPr>
      </w:pPr>
      <w:r w:rsidRPr="00715FF4">
        <w:rPr>
          <w:rFonts w:eastAsia="Times New Roman" w:cs="Tahoma"/>
          <w:szCs w:val="18"/>
          <w:lang w:val="pt-BR"/>
        </w:rPr>
        <w:t>Este software está disponível somente em configurações de software e hardware aprovadas pela Microsoft.</w:t>
      </w:r>
      <w:r w:rsidR="00521754" w:rsidRPr="00F83E68">
        <w:rPr>
          <w:rFonts w:eastAsia="Times New Roman" w:cs="Tahoma"/>
          <w:szCs w:val="18"/>
          <w:lang w:val="pt-PT"/>
        </w:rPr>
        <w:t> </w:t>
      </w:r>
      <w:r w:rsidRPr="00715FF4">
        <w:rPr>
          <w:rFonts w:eastAsia="Times New Roman" w:cs="Tahoma"/>
          <w:szCs w:val="18"/>
          <w:lang w:val="pt-BR"/>
        </w:rPr>
        <w:t>Não há suporte para o uso do software em outras configurações e, nesse caso, o desempenho será afetado.</w:t>
      </w:r>
      <w:r w:rsidRPr="00F83E68">
        <w:rPr>
          <w:rFonts w:cs="Tahoma"/>
          <w:lang w:val="pt-PT"/>
        </w:rPr>
        <w:t xml:space="preserve"> </w:t>
      </w:r>
      <w:r w:rsidRPr="00715FF4">
        <w:rPr>
          <w:rFonts w:cs="Tahoma"/>
          <w:lang w:val="pt-BR"/>
        </w:rPr>
        <w:t xml:space="preserve">Consulte o site </w:t>
      </w:r>
      <w:hyperlink r:id="rId50" w:history="1">
        <w:r w:rsidRPr="00715FF4">
          <w:rPr>
            <w:rStyle w:val="Hyperlink"/>
            <w:rFonts w:cs="Tahoma"/>
            <w:lang w:val="pt-BR"/>
          </w:rPr>
          <w:t>http://www.microsoft.com/sqlserver/2008/en/us/parallel-data-warehouse.aspx</w:t>
        </w:r>
      </w:hyperlink>
    </w:p>
    <w:p w14:paraId="45A54FCF" w14:textId="77777777" w:rsidR="00AF08FE" w:rsidRPr="00F83E68" w:rsidRDefault="00AF08FE" w:rsidP="00A81E83">
      <w:pPr>
        <w:ind w:left="900"/>
        <w:rPr>
          <w:rFonts w:cs="Tahoma"/>
          <w:lang w:val="pt-PT"/>
        </w:rPr>
      </w:pPr>
    </w:p>
    <w:p w14:paraId="45A54FD0" w14:textId="77777777" w:rsidR="00AF08FE" w:rsidRPr="00F83E68" w:rsidRDefault="00AF08FE" w:rsidP="00A81E83">
      <w:pPr>
        <w:ind w:left="900"/>
        <w:rPr>
          <w:rFonts w:cs="Tahoma"/>
          <w:lang w:val="pt-PT"/>
        </w:rPr>
      </w:pPr>
    </w:p>
    <w:p w14:paraId="45A54FD1" w14:textId="77777777" w:rsidR="00AF08FE" w:rsidRPr="00F83E68" w:rsidRDefault="00AF08FE" w:rsidP="00A81E83">
      <w:pPr>
        <w:pStyle w:val="Heading3"/>
        <w:rPr>
          <w:rFonts w:ascii="Tahoma" w:hAnsi="Tahoma" w:cs="Tahoma"/>
          <w:sz w:val="22"/>
          <w:szCs w:val="22"/>
          <w:lang w:val="pt-PT"/>
        </w:rPr>
      </w:pPr>
      <w:bookmarkStart w:id="1459" w:name="_Toc336338341"/>
      <w:bookmarkStart w:id="1460" w:name="Srv_69SQLSvr08EntandEntProc"/>
      <w:bookmarkStart w:id="1461" w:name="Srv_70SQLSvr08EntandEntProc"/>
      <w:bookmarkStart w:id="1462" w:name="Srv_72SQLSvr08R2developer"/>
      <w:bookmarkStart w:id="1463" w:name="Srv_72SQLSvr08R2DataCenter"/>
      <w:bookmarkStart w:id="1464" w:name="Srv_83SQL2008R2Smallbiz"/>
      <w:bookmarkStart w:id="1465" w:name="_73_SQL_Server®"/>
      <w:bookmarkStart w:id="1466" w:name="_Toc340680219"/>
      <w:bookmarkEnd w:id="1459"/>
      <w:bookmarkEnd w:id="1460"/>
      <w:bookmarkEnd w:id="1461"/>
      <w:bookmarkEnd w:id="1462"/>
      <w:bookmarkEnd w:id="1463"/>
      <w:bookmarkEnd w:id="1464"/>
      <w:bookmarkEnd w:id="1465"/>
      <w:r w:rsidRPr="00715FF4">
        <w:rPr>
          <w:rFonts w:ascii="Tahoma" w:hAnsi="Tahoma" w:cs="Tahoma"/>
          <w:caps/>
          <w:color w:val="FE6700"/>
          <w:sz w:val="22"/>
          <w:szCs w:val="22"/>
          <w:vertAlign w:val="superscript"/>
          <w:lang w:val="pt-BR"/>
        </w:rPr>
        <w:t>73</w:t>
      </w:r>
      <w:r w:rsidRPr="00715FF4">
        <w:rPr>
          <w:rFonts w:ascii="Tahoma" w:hAnsi="Tahoma" w:cs="Tahoma"/>
          <w:color w:val="FE6700"/>
          <w:sz w:val="22"/>
          <w:szCs w:val="22"/>
          <w:lang w:val="pt-BR"/>
        </w:rPr>
        <w:t xml:space="preserve"> SQL Server</w:t>
      </w:r>
      <w:r w:rsidR="006C696A" w:rsidRPr="00715FF4">
        <w:rPr>
          <w:rFonts w:ascii="Tahoma" w:hAnsi="Tahoma" w:cs="Tahoma"/>
          <w:color w:val="FE6700"/>
          <w:sz w:val="22"/>
          <w:szCs w:val="22"/>
          <w:vertAlign w:val="superscript"/>
          <w:lang w:val="pt-BR"/>
        </w:rPr>
        <w:t>®</w:t>
      </w:r>
      <w:r w:rsidRPr="00715FF4">
        <w:rPr>
          <w:rFonts w:ascii="Tahoma" w:hAnsi="Tahoma" w:cs="Tahoma"/>
          <w:color w:val="FE6700"/>
          <w:sz w:val="22"/>
          <w:szCs w:val="22"/>
          <w:lang w:val="pt-BR"/>
        </w:rPr>
        <w:t xml:space="preserve"> 2008 R2 Small Business</w:t>
      </w:r>
      <w:bookmarkEnd w:id="1466"/>
    </w:p>
    <w:p w14:paraId="45A54FD2" w14:textId="77777777" w:rsidR="00AF08FE" w:rsidRPr="00F83E68" w:rsidRDefault="00AF08FE" w:rsidP="00BD4B91">
      <w:pPr>
        <w:rPr>
          <w:rFonts w:cs="Tahoma"/>
          <w:lang w:val="pt-PT"/>
        </w:rPr>
      </w:pPr>
    </w:p>
    <w:p w14:paraId="45A54FD3" w14:textId="77777777" w:rsidR="00AF08FE" w:rsidRPr="00F83E68" w:rsidRDefault="00AF08FE" w:rsidP="00A81E83">
      <w:pPr>
        <w:spacing w:after="200" w:line="276" w:lineRule="auto"/>
        <w:ind w:left="720"/>
        <w:rPr>
          <w:rFonts w:cs="Tahoma"/>
          <w:lang w:val="pt-PT"/>
        </w:rPr>
      </w:pPr>
      <w:r w:rsidRPr="00715FF4">
        <w:rPr>
          <w:rFonts w:cs="Tahoma"/>
          <w:b/>
          <w:lang w:val="pt-BR"/>
        </w:rPr>
        <w:t>Outorgas de Licença Associadas ao término da validade da edição do SQL Server Small Business:</w:t>
      </w:r>
      <w:r w:rsidRPr="00F83E68">
        <w:rPr>
          <w:rFonts w:eastAsia="Times New Roman" w:cs="Tahoma"/>
          <w:szCs w:val="18"/>
          <w:lang w:val="pt-PT"/>
        </w:rPr>
        <w:t xml:space="preserve"> </w:t>
      </w:r>
      <w:r w:rsidRPr="00715FF4">
        <w:rPr>
          <w:rFonts w:eastAsia="Times New Roman" w:cs="Tahoma"/>
          <w:szCs w:val="18"/>
          <w:lang w:val="pt-BR"/>
        </w:rPr>
        <w:t>O SQL Server 2008 R2 para Small Business será a última versão da edição do SQL Server para</w:t>
      </w:r>
      <w:r w:rsidR="00521754" w:rsidRPr="00715FF4">
        <w:rPr>
          <w:rFonts w:eastAsia="Times New Roman" w:cs="Tahoma"/>
          <w:szCs w:val="18"/>
          <w:lang w:val="pt-BR"/>
        </w:rPr>
        <w:t> </w:t>
      </w:r>
      <w:r w:rsidRPr="00715FF4">
        <w:rPr>
          <w:rFonts w:eastAsia="Times New Roman" w:cs="Tahoma"/>
          <w:szCs w:val="18"/>
          <w:lang w:val="pt-BR"/>
        </w:rPr>
        <w:t>Small Business.</w:t>
      </w:r>
      <w:r w:rsidR="00CD5606" w:rsidRPr="00F83E68">
        <w:rPr>
          <w:rFonts w:eastAsia="Times New Roman" w:cs="Tahoma"/>
          <w:szCs w:val="18"/>
          <w:lang w:val="pt-PT"/>
        </w:rPr>
        <w:t xml:space="preserve"> </w:t>
      </w:r>
      <w:r w:rsidRPr="00715FF4">
        <w:rPr>
          <w:rFonts w:eastAsia="Times New Roman" w:cs="Tahoma"/>
          <w:szCs w:val="18"/>
          <w:lang w:val="pt-BR"/>
        </w:rPr>
        <w:t>Como exceção, os clientes de licenciamento por volume com Software Assurance ativo para licenças do SQL Server 2008 R2 para Small Business em 1º de abril de 2012 poderão fazer atualização e usar o SQL Server 2012 Standard Server (ou qualquer versão posterior desse produto disponibilizado durante sua cobertura) no lugar da edição do SQL Server Workgroup e adquirir o Software Assurance para</w:t>
      </w:r>
      <w:r w:rsidR="00521754" w:rsidRPr="00715FF4">
        <w:rPr>
          <w:rFonts w:eastAsia="Times New Roman" w:cs="Tahoma"/>
          <w:szCs w:val="18"/>
          <w:lang w:val="pt-BR"/>
        </w:rPr>
        <w:t> </w:t>
      </w:r>
      <w:r w:rsidRPr="00715FF4">
        <w:rPr>
          <w:rFonts w:eastAsia="Times New Roman" w:cs="Tahoma"/>
          <w:szCs w:val="18"/>
          <w:lang w:val="pt-BR"/>
        </w:rPr>
        <w:t>SQL Server Standard quando sua cobertura atual expirar.</w:t>
      </w:r>
      <w:r w:rsidRPr="00F83E68">
        <w:rPr>
          <w:rFonts w:eastAsia="Times New Roman" w:cs="Tahoma"/>
          <w:szCs w:val="18"/>
          <w:lang w:val="pt-PT"/>
        </w:rPr>
        <w:t xml:space="preserve"> </w:t>
      </w:r>
      <w:r w:rsidRPr="00715FF4">
        <w:rPr>
          <w:rFonts w:eastAsia="Times New Roman" w:cs="Tahoma"/>
          <w:szCs w:val="18"/>
          <w:lang w:val="pt-BR"/>
        </w:rPr>
        <w:t>Além disso, os clientes de licenciamento por volume com Software Assurance ativo para CALs do SQL Server 2008 R2 para Small Business em 1º de abril de 2012 poderão fazer atualização e usar as CALs do SQL Server 2012 (ou qualquer versão posterior dessa CAL disponibilizada durante sua cobertura) no lugar da CAL do SQL Server Small Business e adquirir o Software Assurance para CAL do SQL Server quando sua cobertura atual expirar.</w:t>
      </w:r>
      <w:r w:rsidR="00CD5606" w:rsidRPr="00F83E68">
        <w:rPr>
          <w:rFonts w:cs="Tahoma"/>
          <w:lang w:val="pt-PT"/>
        </w:rPr>
        <w:t xml:space="preserve"> </w:t>
      </w:r>
      <w:r w:rsidRPr="00715FF4">
        <w:rPr>
          <w:rFonts w:cs="Tahoma"/>
          <w:lang w:val="pt-BR"/>
        </w:rPr>
        <w:t>As licenças do SQL Server Small Business dos clientes não são mais válidas quando eles adquirem o Software Assurance do SQL Server Standard sob esta oferta.</w:t>
      </w:r>
    </w:p>
    <w:p w14:paraId="45A54FD4" w14:textId="77777777" w:rsidR="00AF08FE" w:rsidRPr="00F83E68" w:rsidRDefault="00AF08FE" w:rsidP="00A81E83">
      <w:pPr>
        <w:spacing w:after="200" w:line="276" w:lineRule="auto"/>
        <w:ind w:left="720"/>
        <w:rPr>
          <w:rFonts w:cs="Tahoma"/>
          <w:lang w:val="pt-PT"/>
        </w:rPr>
      </w:pPr>
      <w:r w:rsidRPr="00715FF4">
        <w:rPr>
          <w:rFonts w:cs="Tahoma"/>
          <w:b/>
          <w:lang w:val="pt-BR"/>
        </w:rPr>
        <w:t>Para os clientes localizados na República Popular da China e para os que estão adquirindo licenças e Software Assurance para SQL Server 2008 R2:</w:t>
      </w:r>
      <w:r w:rsidRPr="00F83E68">
        <w:rPr>
          <w:rFonts w:cs="Tahoma"/>
          <w:lang w:val="pt-PT" w:eastAsia="x-none"/>
        </w:rPr>
        <w:t xml:space="preserve"> </w:t>
      </w:r>
      <w:r w:rsidRPr="00715FF4">
        <w:rPr>
          <w:rFonts w:cs="Tahoma"/>
          <w:lang w:val="pt-BR"/>
        </w:rPr>
        <w:t>As referências a 1º de abril de 2012 nesta nota da lista de produtos não são aplicáveis.</w:t>
      </w:r>
      <w:r w:rsidRPr="00F83E68">
        <w:rPr>
          <w:rFonts w:cs="Tahoma"/>
          <w:lang w:val="pt-PT"/>
        </w:rPr>
        <w:t xml:space="preserve"> </w:t>
      </w:r>
      <w:r w:rsidRPr="00715FF4">
        <w:rPr>
          <w:rFonts w:cs="Tahoma"/>
          <w:lang w:val="pt-BR"/>
        </w:rPr>
        <w:t>A data aplicável para esses clientes é 1º de julho de 2012.</w:t>
      </w:r>
    </w:p>
    <w:p w14:paraId="45A54FD5" w14:textId="77777777" w:rsidR="00AF08FE" w:rsidRPr="00F83E68" w:rsidRDefault="00AF08FE" w:rsidP="00A81E83">
      <w:pPr>
        <w:pStyle w:val="EndnoteText"/>
        <w:rPr>
          <w:sz w:val="18"/>
          <w:szCs w:val="24"/>
          <w:lang w:val="pt-PT"/>
        </w:rPr>
      </w:pPr>
    </w:p>
    <w:p w14:paraId="45A54FD6" w14:textId="77777777" w:rsidR="000B299F" w:rsidRPr="00F83E68" w:rsidRDefault="000B299F" w:rsidP="00A81E83">
      <w:pPr>
        <w:pStyle w:val="EndnoteText"/>
        <w:rPr>
          <w:sz w:val="18"/>
          <w:szCs w:val="24"/>
          <w:lang w:val="pt-PT"/>
        </w:rPr>
      </w:pPr>
    </w:p>
    <w:p w14:paraId="45A54FD7" w14:textId="77777777" w:rsidR="000B299F" w:rsidRPr="00F83E68" w:rsidRDefault="000B299F" w:rsidP="00A81E83">
      <w:pPr>
        <w:pStyle w:val="EndnoteText"/>
        <w:rPr>
          <w:sz w:val="18"/>
          <w:szCs w:val="24"/>
          <w:lang w:val="pt-PT"/>
        </w:rPr>
      </w:pPr>
    </w:p>
    <w:p w14:paraId="45A54FD8" w14:textId="77777777" w:rsidR="000B299F" w:rsidRPr="00F83E68" w:rsidRDefault="000B299F" w:rsidP="00A81E83">
      <w:pPr>
        <w:pStyle w:val="EndnoteText"/>
        <w:rPr>
          <w:sz w:val="18"/>
          <w:szCs w:val="24"/>
          <w:lang w:val="pt-PT"/>
        </w:rPr>
      </w:pPr>
    </w:p>
    <w:p w14:paraId="45A54FD9" w14:textId="77777777" w:rsidR="000B299F" w:rsidRPr="00F83E68" w:rsidRDefault="000B299F" w:rsidP="00A81E83">
      <w:pPr>
        <w:pStyle w:val="EndnoteText"/>
        <w:rPr>
          <w:sz w:val="18"/>
          <w:szCs w:val="24"/>
          <w:lang w:val="pt-PT"/>
        </w:rPr>
      </w:pPr>
    </w:p>
    <w:p w14:paraId="45A54FDA" w14:textId="77777777" w:rsidR="000B299F" w:rsidRPr="00F83E68" w:rsidRDefault="000B299F" w:rsidP="00A81E83">
      <w:pPr>
        <w:pStyle w:val="EndnoteText"/>
        <w:rPr>
          <w:sz w:val="18"/>
          <w:szCs w:val="24"/>
          <w:lang w:val="pt-PT"/>
        </w:rPr>
      </w:pPr>
    </w:p>
    <w:p w14:paraId="45A54FDB" w14:textId="77777777" w:rsidR="000B299F" w:rsidRPr="00F83E68" w:rsidRDefault="000B299F" w:rsidP="00A81E83">
      <w:pPr>
        <w:pStyle w:val="EndnoteText"/>
        <w:rPr>
          <w:sz w:val="18"/>
          <w:szCs w:val="24"/>
          <w:lang w:val="pt-PT"/>
        </w:rPr>
      </w:pPr>
    </w:p>
    <w:p w14:paraId="45A54FDC" w14:textId="77777777" w:rsidR="000B299F" w:rsidRPr="00F83E68" w:rsidRDefault="000B299F" w:rsidP="00A81E83">
      <w:pPr>
        <w:pStyle w:val="EndnoteText"/>
        <w:rPr>
          <w:sz w:val="18"/>
          <w:szCs w:val="24"/>
          <w:lang w:val="pt-PT"/>
        </w:rPr>
      </w:pPr>
    </w:p>
    <w:p w14:paraId="45A54FDD" w14:textId="77777777" w:rsidR="000B299F" w:rsidRPr="00F83E68" w:rsidRDefault="000B299F" w:rsidP="00A81E83">
      <w:pPr>
        <w:pStyle w:val="EndnoteText"/>
        <w:rPr>
          <w:sz w:val="18"/>
          <w:szCs w:val="24"/>
          <w:lang w:val="pt-PT"/>
        </w:rPr>
      </w:pPr>
    </w:p>
    <w:p w14:paraId="45A54FDE" w14:textId="77777777" w:rsidR="000B299F" w:rsidRPr="00F83E68" w:rsidRDefault="000B299F" w:rsidP="00A81E83">
      <w:pPr>
        <w:pStyle w:val="EndnoteText"/>
        <w:rPr>
          <w:sz w:val="18"/>
          <w:szCs w:val="24"/>
          <w:lang w:val="pt-PT"/>
        </w:rPr>
      </w:pPr>
    </w:p>
    <w:p w14:paraId="45A54FDF" w14:textId="77777777" w:rsidR="00AF08FE" w:rsidRPr="00715FF4" w:rsidRDefault="00AF08FE" w:rsidP="00A81E83">
      <w:pPr>
        <w:pStyle w:val="Heading3"/>
        <w:rPr>
          <w:rFonts w:ascii="Tahoma" w:hAnsi="Tahoma" w:cs="Tahoma"/>
        </w:rPr>
      </w:pPr>
      <w:bookmarkStart w:id="1467" w:name="_Toc336338342"/>
      <w:bookmarkStart w:id="1468" w:name="Srv_84SQL2008R2Webproc"/>
      <w:bookmarkStart w:id="1469" w:name="_74_SQL_Server®"/>
      <w:bookmarkStart w:id="1470" w:name="_Toc340680220"/>
      <w:bookmarkEnd w:id="1467"/>
      <w:bookmarkEnd w:id="1468"/>
      <w:bookmarkEnd w:id="1469"/>
      <w:r w:rsidRPr="00715FF4">
        <w:rPr>
          <w:rFonts w:ascii="Tahoma" w:hAnsi="Tahoma" w:cs="Tahoma"/>
          <w:color w:val="F66400"/>
          <w:sz w:val="22"/>
          <w:vertAlign w:val="superscript"/>
          <w:lang w:val="pt-BR"/>
        </w:rPr>
        <w:t>74</w:t>
      </w:r>
      <w:r w:rsidRPr="00715FF4">
        <w:rPr>
          <w:rFonts w:ascii="Tahoma" w:hAnsi="Tahoma" w:cs="Tahoma"/>
          <w:color w:val="F66400"/>
          <w:sz w:val="22"/>
          <w:lang w:val="pt-BR"/>
        </w:rPr>
        <w:t xml:space="preserve"> SQL Server</w:t>
      </w:r>
      <w:r w:rsidR="006C696A" w:rsidRPr="00715FF4">
        <w:rPr>
          <w:rFonts w:ascii="Tahoma" w:hAnsi="Tahoma" w:cs="Tahoma"/>
          <w:color w:val="F66400"/>
          <w:sz w:val="22"/>
          <w:vertAlign w:val="superscript"/>
          <w:lang w:val="pt-BR"/>
        </w:rPr>
        <w:t>®</w:t>
      </w:r>
      <w:r w:rsidRPr="00715FF4">
        <w:rPr>
          <w:rFonts w:ascii="Tahoma" w:hAnsi="Tahoma" w:cs="Tahoma"/>
          <w:color w:val="F66400"/>
          <w:sz w:val="22"/>
          <w:lang w:val="pt-BR"/>
        </w:rPr>
        <w:t xml:space="preserve"> 2008 R2 Web Processador</w:t>
      </w:r>
      <w:bookmarkEnd w:id="1470"/>
    </w:p>
    <w:p w14:paraId="45A54FE0" w14:textId="77777777" w:rsidR="00AF08FE" w:rsidRPr="00715FF4" w:rsidRDefault="00AF08FE" w:rsidP="00A53D37">
      <w:pPr>
        <w:spacing w:after="180" w:line="276" w:lineRule="auto"/>
        <w:rPr>
          <w:rFonts w:eastAsia="Calibri" w:cs="Tahoma"/>
          <w:b/>
          <w:sz w:val="16"/>
          <w:szCs w:val="16"/>
        </w:rPr>
      </w:pPr>
    </w:p>
    <w:p w14:paraId="45A54FE1" w14:textId="77777777" w:rsidR="00AF08FE" w:rsidRPr="00F83E68" w:rsidRDefault="00AF08FE" w:rsidP="00D50E18">
      <w:pPr>
        <w:numPr>
          <w:ilvl w:val="0"/>
          <w:numId w:val="67"/>
        </w:numPr>
        <w:spacing w:after="200" w:line="276" w:lineRule="auto"/>
        <w:ind w:left="810" w:hanging="450"/>
        <w:contextualSpacing/>
        <w:rPr>
          <w:rFonts w:cs="Tahoma"/>
          <w:spacing w:val="-2"/>
          <w:lang w:val="pt-PT"/>
        </w:rPr>
      </w:pPr>
      <w:r w:rsidRPr="00715FF4">
        <w:rPr>
          <w:rFonts w:cs="Tahoma"/>
          <w:b/>
          <w:spacing w:val="-2"/>
          <w:lang w:val="pt-BR"/>
        </w:rPr>
        <w:t>Outorgas de Licença Associadas à Alteração no Modelo de Licenciamento:</w:t>
      </w:r>
      <w:r w:rsidRPr="00F83E68">
        <w:rPr>
          <w:rFonts w:eastAsia="Times New Roman" w:cs="Tahoma"/>
          <w:spacing w:val="-2"/>
          <w:szCs w:val="18"/>
          <w:lang w:val="pt-PT"/>
        </w:rPr>
        <w:t xml:space="preserve"> </w:t>
      </w:r>
      <w:r w:rsidRPr="00715FF4">
        <w:rPr>
          <w:rFonts w:eastAsia="Times New Roman" w:cs="Tahoma"/>
          <w:spacing w:val="-2"/>
          <w:szCs w:val="18"/>
          <w:lang w:val="pt-BR"/>
        </w:rPr>
        <w:t>O SQL Server 2008 R2</w:t>
      </w:r>
      <w:r w:rsidR="00D50E18" w:rsidRPr="00715FF4">
        <w:rPr>
          <w:rFonts w:eastAsia="Times New Roman" w:cs="Tahoma"/>
          <w:spacing w:val="-2"/>
          <w:szCs w:val="18"/>
          <w:lang w:val="pt-BR"/>
        </w:rPr>
        <w:t> </w:t>
      </w:r>
      <w:r w:rsidRPr="00715FF4">
        <w:rPr>
          <w:rFonts w:eastAsia="Times New Roman" w:cs="Tahoma"/>
          <w:spacing w:val="-2"/>
          <w:szCs w:val="18"/>
          <w:lang w:val="pt-BR"/>
        </w:rPr>
        <w:t>será a última versão do SQL Server licenciada sob o modelo de licenciamento por processador e a última versão da edição da Web do SQL Server sob programas de usuário final de licenciamento por volume.</w:t>
      </w:r>
      <w:r w:rsidR="00CD5606" w:rsidRPr="00F83E68">
        <w:rPr>
          <w:rFonts w:eastAsia="Times New Roman" w:cs="Tahoma"/>
          <w:spacing w:val="-2"/>
          <w:szCs w:val="18"/>
          <w:lang w:val="pt-PT"/>
        </w:rPr>
        <w:t xml:space="preserve"> </w:t>
      </w:r>
      <w:r w:rsidRPr="00715FF4">
        <w:rPr>
          <w:rFonts w:eastAsia="Times New Roman" w:cs="Tahoma"/>
          <w:spacing w:val="-2"/>
          <w:szCs w:val="18"/>
          <w:lang w:val="pt-BR"/>
        </w:rPr>
        <w:t>Como uma exceção, aos clientes de licenciamento por volume com Software Assurance ativo para</w:t>
      </w:r>
      <w:r w:rsidR="00D50E18" w:rsidRPr="00715FF4">
        <w:rPr>
          <w:rFonts w:eastAsia="Times New Roman" w:cs="Tahoma"/>
          <w:spacing w:val="-2"/>
          <w:szCs w:val="18"/>
          <w:lang w:val="pt-BR"/>
        </w:rPr>
        <w:t> </w:t>
      </w:r>
      <w:r w:rsidRPr="00715FF4">
        <w:rPr>
          <w:rFonts w:eastAsia="Times New Roman" w:cs="Tahoma"/>
          <w:spacing w:val="-2"/>
          <w:szCs w:val="18"/>
          <w:lang w:val="pt-BR"/>
        </w:rPr>
        <w:t>licenças do processador do SQL Server 2008 R2 Web em 1º de abril de 2012 (</w:t>
      </w:r>
      <w:r w:rsidR="00CD5606" w:rsidRPr="00715FF4">
        <w:rPr>
          <w:rFonts w:eastAsia="Times New Roman" w:cs="Tahoma"/>
          <w:spacing w:val="-2"/>
          <w:szCs w:val="18"/>
          <w:lang w:val="pt-BR"/>
        </w:rPr>
        <w:t>“</w:t>
      </w:r>
      <w:r w:rsidRPr="00715FF4">
        <w:rPr>
          <w:rFonts w:eastAsia="Times New Roman" w:cs="Tahoma"/>
          <w:spacing w:val="-2"/>
          <w:szCs w:val="18"/>
          <w:lang w:val="pt-BR"/>
        </w:rPr>
        <w:t>licenças qualificadas</w:t>
      </w:r>
      <w:r w:rsidR="00CD5606" w:rsidRPr="00715FF4">
        <w:rPr>
          <w:rFonts w:eastAsia="Times New Roman" w:cs="Tahoma"/>
          <w:spacing w:val="-2"/>
          <w:szCs w:val="18"/>
          <w:lang w:val="pt-BR"/>
        </w:rPr>
        <w:t>”</w:t>
      </w:r>
      <w:r w:rsidRPr="00715FF4">
        <w:rPr>
          <w:rFonts w:eastAsia="Times New Roman" w:cs="Tahoma"/>
          <w:spacing w:val="-2"/>
          <w:szCs w:val="18"/>
          <w:lang w:val="pt-BR"/>
        </w:rPr>
        <w:t>) são</w:t>
      </w:r>
      <w:r w:rsidR="00D50E18" w:rsidRPr="00715FF4">
        <w:rPr>
          <w:rFonts w:eastAsia="Times New Roman" w:cs="Tahoma"/>
          <w:spacing w:val="-2"/>
          <w:szCs w:val="18"/>
          <w:lang w:val="pt-BR"/>
        </w:rPr>
        <w:t> </w:t>
      </w:r>
      <w:r w:rsidRPr="00715FF4">
        <w:rPr>
          <w:rFonts w:eastAsia="Times New Roman" w:cs="Tahoma"/>
          <w:spacing w:val="-2"/>
          <w:szCs w:val="18"/>
          <w:lang w:val="pt-BR"/>
        </w:rPr>
        <w:t>concedidas as seguintes opções.</w:t>
      </w:r>
      <w:r w:rsidRPr="00F83E68">
        <w:rPr>
          <w:rFonts w:cs="Tahoma"/>
          <w:spacing w:val="-2"/>
          <w:lang w:val="pt-PT"/>
        </w:rPr>
        <w:t xml:space="preserve"> </w:t>
      </w:r>
      <w:r w:rsidRPr="00715FF4">
        <w:rPr>
          <w:rFonts w:cs="Tahoma"/>
          <w:spacing w:val="-2"/>
          <w:lang w:val="pt-BR"/>
        </w:rPr>
        <w:t>As licenças do processador do SQL Server 2008 R2 Web adquiridas posteriormente no mesmo prazo de registro, mas antes de 1º de abril de 2015 como parte de um processo</w:t>
      </w:r>
      <w:r w:rsidR="00D50E18" w:rsidRPr="00715FF4">
        <w:rPr>
          <w:rFonts w:cs="Tahoma"/>
          <w:spacing w:val="-2"/>
          <w:lang w:val="pt-BR"/>
        </w:rPr>
        <w:t> </w:t>
      </w:r>
      <w:r w:rsidRPr="00715FF4">
        <w:rPr>
          <w:rFonts w:cs="Tahoma"/>
          <w:spacing w:val="-2"/>
          <w:lang w:val="pt-BR"/>
        </w:rPr>
        <w:t>de adequação (</w:t>
      </w:r>
      <w:r w:rsidR="00CD5606" w:rsidRPr="00715FF4">
        <w:rPr>
          <w:rFonts w:cs="Tahoma"/>
          <w:spacing w:val="-2"/>
          <w:lang w:val="pt-BR"/>
        </w:rPr>
        <w:t>“</w:t>
      </w:r>
      <w:r w:rsidRPr="00715FF4">
        <w:rPr>
          <w:rFonts w:cs="Tahoma"/>
          <w:spacing w:val="-2"/>
          <w:lang w:val="pt-BR"/>
        </w:rPr>
        <w:t>true-up</w:t>
      </w:r>
      <w:r w:rsidR="00CD5606" w:rsidRPr="00715FF4">
        <w:rPr>
          <w:rFonts w:cs="Tahoma"/>
          <w:spacing w:val="-2"/>
          <w:lang w:val="pt-BR"/>
        </w:rPr>
        <w:t>”</w:t>
      </w:r>
      <w:r w:rsidRPr="00715FF4">
        <w:rPr>
          <w:rFonts w:cs="Tahoma"/>
          <w:spacing w:val="-2"/>
          <w:lang w:val="pt-BR"/>
        </w:rPr>
        <w:t xml:space="preserve">) programado do cliente Enterprise, Enterprise Subscription, Open Value Subscription ou EES também são </w:t>
      </w:r>
      <w:r w:rsidR="00CD5606" w:rsidRPr="00715FF4">
        <w:rPr>
          <w:rFonts w:cs="Tahoma"/>
          <w:spacing w:val="-2"/>
          <w:lang w:val="pt-BR"/>
        </w:rPr>
        <w:t>“</w:t>
      </w:r>
      <w:r w:rsidRPr="00715FF4">
        <w:rPr>
          <w:rFonts w:cs="Tahoma"/>
          <w:spacing w:val="-2"/>
          <w:lang w:val="pt-BR"/>
        </w:rPr>
        <w:t>licenças de qualificação</w:t>
      </w:r>
      <w:r w:rsidR="00CD5606" w:rsidRPr="00715FF4">
        <w:rPr>
          <w:rFonts w:cs="Tahoma"/>
          <w:spacing w:val="-2"/>
          <w:lang w:val="pt-BR"/>
        </w:rPr>
        <w:t>”</w:t>
      </w:r>
      <w:r w:rsidRPr="00715FF4">
        <w:rPr>
          <w:rFonts w:cs="Tahoma"/>
          <w:spacing w:val="-2"/>
          <w:lang w:val="pt-BR"/>
        </w:rPr>
        <w:t xml:space="preserve"> para fins dessas opções.</w:t>
      </w:r>
      <w:r w:rsidR="00CD5606" w:rsidRPr="00F83E68">
        <w:rPr>
          <w:rFonts w:cs="Tahoma"/>
          <w:spacing w:val="-2"/>
          <w:lang w:val="pt-PT"/>
        </w:rPr>
        <w:t xml:space="preserve"> </w:t>
      </w:r>
      <w:r w:rsidRPr="00715FF4">
        <w:rPr>
          <w:rFonts w:cs="Tahoma"/>
          <w:color w:val="000000"/>
          <w:spacing w:val="-2"/>
          <w:lang w:val="pt-BR"/>
        </w:rPr>
        <w:t>As licenças adquiridas depois de 1º de abril de 2015 ou sob um prazo de registro subsequente, um contrato separado ou</w:t>
      </w:r>
      <w:r w:rsidR="00D50E18" w:rsidRPr="00715FF4">
        <w:rPr>
          <w:rFonts w:cs="Tahoma"/>
          <w:color w:val="000000"/>
          <w:spacing w:val="-2"/>
          <w:lang w:val="pt-BR"/>
        </w:rPr>
        <w:t> </w:t>
      </w:r>
      <w:r w:rsidRPr="00715FF4">
        <w:rPr>
          <w:rFonts w:cs="Tahoma"/>
          <w:color w:val="000000"/>
          <w:spacing w:val="-2"/>
          <w:lang w:val="pt-BR"/>
        </w:rPr>
        <w:t>qualquer registro com uma data de início de vigência após 1º de abril de 2012 não são licenças qualificadas.</w:t>
      </w:r>
    </w:p>
    <w:p w14:paraId="45A54FE2" w14:textId="77777777" w:rsidR="00AF08FE" w:rsidRPr="00F83E68" w:rsidRDefault="00AF08FE" w:rsidP="00024C3C">
      <w:pPr>
        <w:numPr>
          <w:ilvl w:val="0"/>
          <w:numId w:val="67"/>
        </w:numPr>
        <w:spacing w:after="200" w:line="276" w:lineRule="auto"/>
        <w:ind w:left="1440"/>
        <w:contextualSpacing/>
        <w:rPr>
          <w:rFonts w:cs="Tahoma"/>
          <w:spacing w:val="-2"/>
          <w:lang w:val="pt-PT"/>
        </w:rPr>
      </w:pPr>
      <w:r w:rsidRPr="00715FF4">
        <w:rPr>
          <w:rFonts w:eastAsia="Times New Roman" w:cs="Tahoma"/>
          <w:b/>
          <w:spacing w:val="-2"/>
          <w:szCs w:val="18"/>
          <w:lang w:val="pt-BR"/>
        </w:rPr>
        <w:t>Prazo Atual:</w:t>
      </w:r>
      <w:r w:rsidRPr="00F83E68">
        <w:rPr>
          <w:rFonts w:eastAsia="Times New Roman" w:cs="Tahoma"/>
          <w:b/>
          <w:spacing w:val="-2"/>
          <w:szCs w:val="18"/>
          <w:lang w:val="pt-PT"/>
        </w:rPr>
        <w:t xml:space="preserve"> </w:t>
      </w:r>
      <w:r w:rsidRPr="00715FF4">
        <w:rPr>
          <w:rFonts w:eastAsia="Times New Roman" w:cs="Tahoma"/>
          <w:spacing w:val="-2"/>
          <w:szCs w:val="18"/>
          <w:lang w:val="pt-BR"/>
        </w:rPr>
        <w:t>Durante o prazo atual da sua cobertura de Software Assurance a partir de 1º de</w:t>
      </w:r>
      <w:r w:rsidR="00D50E18" w:rsidRPr="00715FF4">
        <w:rPr>
          <w:rFonts w:eastAsia="Times New Roman" w:cs="Tahoma"/>
          <w:spacing w:val="-2"/>
          <w:szCs w:val="18"/>
          <w:lang w:val="pt-BR"/>
        </w:rPr>
        <w:t> </w:t>
      </w:r>
      <w:r w:rsidRPr="00715FF4">
        <w:rPr>
          <w:rFonts w:eastAsia="Times New Roman" w:cs="Tahoma"/>
          <w:spacing w:val="-2"/>
          <w:szCs w:val="18"/>
          <w:lang w:val="pt-BR"/>
        </w:rPr>
        <w:t>abril de 2012, os clientes (incluindo aqueles sob contratos de assinatura) podem, sob qualquer licença qualificada, atualizar e usar o SQL Server 2012 Standard Core em vez do SQL Server 2008 R2 Web sujeito aos direitos de uso do produto de licença do processador do SQL Server 2008 R2</w:t>
      </w:r>
      <w:r w:rsidR="00D50E18" w:rsidRPr="00715FF4">
        <w:rPr>
          <w:rFonts w:eastAsia="Times New Roman" w:cs="Tahoma"/>
          <w:spacing w:val="-2"/>
          <w:szCs w:val="18"/>
          <w:lang w:val="pt-BR"/>
        </w:rPr>
        <w:t> </w:t>
      </w:r>
      <w:r w:rsidRPr="00715FF4">
        <w:rPr>
          <w:rFonts w:eastAsia="Times New Roman" w:cs="Tahoma"/>
          <w:spacing w:val="-2"/>
          <w:szCs w:val="18"/>
          <w:lang w:val="pt-BR"/>
        </w:rPr>
        <w:t>Standard (conforme os Direitos de Uso do Produto de janeiro de 2012).</w:t>
      </w:r>
      <w:r w:rsidRPr="00F83E68">
        <w:rPr>
          <w:rFonts w:eastAsia="Times New Roman" w:cs="Tahoma"/>
          <w:spacing w:val="-2"/>
          <w:szCs w:val="18"/>
          <w:lang w:val="pt-PT"/>
        </w:rPr>
        <w:t xml:space="preserve"> </w:t>
      </w:r>
      <w:r w:rsidRPr="00715FF4">
        <w:rPr>
          <w:rFonts w:eastAsia="Times New Roman" w:cs="Tahoma"/>
          <w:spacing w:val="-2"/>
          <w:szCs w:val="18"/>
          <w:lang w:val="pt-BR"/>
        </w:rPr>
        <w:t>Aos clientes são concedidos direitos adicionais sob a Mobilidade de Licença por meio de Software Assurance e Mobilidade de Licença nos Farms de Servidores.</w:t>
      </w:r>
      <w:r w:rsidR="00CD5606" w:rsidRPr="00F83E68">
        <w:rPr>
          <w:rFonts w:cs="Tahoma"/>
          <w:spacing w:val="-2"/>
          <w:lang w:val="pt-PT"/>
        </w:rPr>
        <w:t xml:space="preserve"> </w:t>
      </w:r>
      <w:r w:rsidRPr="00715FF4">
        <w:rPr>
          <w:rFonts w:cs="Tahoma"/>
          <w:spacing w:val="-2"/>
          <w:lang w:val="pt-BR"/>
        </w:rPr>
        <w:t>Os clientes devem consultar os Direitos de Uso do</w:t>
      </w:r>
      <w:r w:rsidR="00D50E18" w:rsidRPr="00715FF4">
        <w:rPr>
          <w:rFonts w:cs="Tahoma"/>
          <w:spacing w:val="-2"/>
          <w:lang w:val="pt-BR"/>
        </w:rPr>
        <w:t> </w:t>
      </w:r>
      <w:r w:rsidRPr="00715FF4">
        <w:rPr>
          <w:rFonts w:cs="Tahoma"/>
          <w:spacing w:val="-2"/>
          <w:lang w:val="pt-BR"/>
        </w:rPr>
        <w:t>Produto para SQL Server 2012 Standard Core quanto aos termos de licença para Mobilidade de</w:t>
      </w:r>
      <w:r w:rsidR="00D50E18" w:rsidRPr="00715FF4">
        <w:rPr>
          <w:rFonts w:cs="Tahoma"/>
          <w:spacing w:val="-2"/>
          <w:lang w:val="pt-BR"/>
        </w:rPr>
        <w:t> </w:t>
      </w:r>
      <w:r w:rsidRPr="00715FF4">
        <w:rPr>
          <w:rFonts w:cs="Tahoma"/>
          <w:spacing w:val="-2"/>
          <w:lang w:val="pt-BR"/>
        </w:rPr>
        <w:t>Licença.</w:t>
      </w:r>
    </w:p>
    <w:p w14:paraId="45A54FE3" w14:textId="77777777" w:rsidR="00AF08FE" w:rsidRPr="00F83E68" w:rsidRDefault="00AF08FE" w:rsidP="00024C3C">
      <w:pPr>
        <w:numPr>
          <w:ilvl w:val="0"/>
          <w:numId w:val="67"/>
        </w:numPr>
        <w:tabs>
          <w:tab w:val="left" w:pos="1440"/>
          <w:tab w:val="left" w:pos="2970"/>
        </w:tabs>
        <w:spacing w:after="200" w:line="276" w:lineRule="auto"/>
        <w:ind w:left="1440"/>
        <w:contextualSpacing/>
        <w:rPr>
          <w:rFonts w:cs="Tahoma"/>
          <w:lang w:val="pt-PT"/>
        </w:rPr>
      </w:pPr>
      <w:r w:rsidRPr="00715FF4">
        <w:rPr>
          <w:rFonts w:eastAsia="Times New Roman" w:cs="Tahoma"/>
          <w:b/>
          <w:szCs w:val="18"/>
          <w:lang w:val="pt-BR"/>
        </w:rPr>
        <w:t>Primeiro Prazo de Renovação (antes de 1º de abril de 2015):</w:t>
      </w:r>
      <w:r w:rsidRPr="00F83E68">
        <w:rPr>
          <w:rFonts w:eastAsia="Times New Roman" w:cs="Tahoma"/>
          <w:b/>
          <w:szCs w:val="18"/>
          <w:lang w:val="pt-PT"/>
        </w:rPr>
        <w:t xml:space="preserve"> </w:t>
      </w:r>
      <w:r w:rsidRPr="00715FF4">
        <w:rPr>
          <w:rFonts w:cs="Tahoma"/>
          <w:lang w:val="pt-BR"/>
        </w:rPr>
        <w:t>Na sua primeira renovação de</w:t>
      </w:r>
      <w:r w:rsidR="00866079" w:rsidRPr="00715FF4">
        <w:rPr>
          <w:rFonts w:cs="Tahoma"/>
          <w:lang w:val="pt-BR"/>
        </w:rPr>
        <w:t> </w:t>
      </w:r>
      <w:r w:rsidRPr="00715FF4">
        <w:rPr>
          <w:rFonts w:cs="Tahoma"/>
          <w:lang w:val="pt-BR"/>
        </w:rPr>
        <w:t>Software Assurance em ou depois de 1º de abril de 2012 (mas antes de 1º de abril de 2015), para cada servidor que um cliente tiver licenciado corretamente sob os direitos de uso do produto da licença do processador do SQL Server 2008 R2 Standard, o cliente poderá adquirir licenças de</w:t>
      </w:r>
      <w:r w:rsidR="00866079" w:rsidRPr="00715FF4">
        <w:rPr>
          <w:rFonts w:cs="Tahoma"/>
          <w:lang w:val="pt-BR"/>
        </w:rPr>
        <w:t> </w:t>
      </w:r>
      <w:r w:rsidRPr="00715FF4">
        <w:rPr>
          <w:rFonts w:cs="Tahoma"/>
          <w:lang w:val="pt-BR"/>
        </w:rPr>
        <w:t>núcleo do Software Assurance para SQL Server Standard sem adquirir as licenças principais subjacentes para uma série de licenças de núcleo iguais à soma de (a) e (b):</w:t>
      </w:r>
    </w:p>
    <w:p w14:paraId="45A54FE4" w14:textId="77777777" w:rsidR="00AF08FE" w:rsidRPr="00F83E68" w:rsidRDefault="00AF08FE" w:rsidP="00024C3C">
      <w:pPr>
        <w:numPr>
          <w:ilvl w:val="1"/>
          <w:numId w:val="67"/>
        </w:numPr>
        <w:tabs>
          <w:tab w:val="left" w:pos="1800"/>
        </w:tabs>
        <w:spacing w:after="200" w:line="276" w:lineRule="auto"/>
        <w:ind w:left="1800"/>
        <w:contextualSpacing/>
        <w:rPr>
          <w:rFonts w:cs="Tahoma"/>
          <w:lang w:val="pt-PT"/>
        </w:rPr>
      </w:pPr>
      <w:r w:rsidRPr="00715FF4">
        <w:rPr>
          <w:rFonts w:cs="Tahoma"/>
          <w:lang w:val="pt-BR"/>
        </w:rPr>
        <w:t>um número igual ao menor número de licenças qualificadas atribuído ao servidor ou o número total de processadores físicos no servidor multiplicado pelo maior de:</w:t>
      </w:r>
      <w:r w:rsidRPr="00F83E68">
        <w:rPr>
          <w:rFonts w:eastAsia="Times New Roman" w:cs="Tahoma"/>
          <w:szCs w:val="18"/>
          <w:lang w:val="pt-PT"/>
        </w:rPr>
        <w:t xml:space="preserve"> </w:t>
      </w:r>
    </w:p>
    <w:p w14:paraId="45A54FE5" w14:textId="77777777" w:rsidR="00AF08FE" w:rsidRPr="00715FF4" w:rsidRDefault="00AF08FE" w:rsidP="00024C3C">
      <w:pPr>
        <w:numPr>
          <w:ilvl w:val="3"/>
          <w:numId w:val="72"/>
        </w:numPr>
        <w:spacing w:after="200" w:line="276" w:lineRule="auto"/>
        <w:ind w:left="2160"/>
        <w:contextualSpacing/>
        <w:rPr>
          <w:rFonts w:cs="Tahoma"/>
        </w:rPr>
      </w:pPr>
      <w:r w:rsidRPr="00715FF4">
        <w:rPr>
          <w:rFonts w:cs="Tahoma"/>
          <w:lang w:val="pt-BR"/>
        </w:rPr>
        <w:t>Quatro OU</w:t>
      </w:r>
    </w:p>
    <w:p w14:paraId="45A54FE6" w14:textId="77777777" w:rsidR="00AF08FE" w:rsidRPr="00F83E68" w:rsidRDefault="00AF08FE" w:rsidP="00B9291F">
      <w:pPr>
        <w:numPr>
          <w:ilvl w:val="3"/>
          <w:numId w:val="72"/>
        </w:numPr>
        <w:spacing w:after="200" w:line="276" w:lineRule="auto"/>
        <w:ind w:left="2160"/>
        <w:contextualSpacing/>
        <w:rPr>
          <w:rFonts w:cs="Tahoma"/>
          <w:lang w:val="pt-PT"/>
        </w:rPr>
      </w:pPr>
      <w:r w:rsidRPr="00715FF4">
        <w:rPr>
          <w:rFonts w:eastAsia="Times New Roman" w:cs="Tahoma"/>
          <w:szCs w:val="18"/>
          <w:lang w:val="pt-BR"/>
        </w:rPr>
        <w:t>o número real de núcleos por processador físico multiplicado pelo fator do núcleo apropriado.</w:t>
      </w:r>
      <w:r w:rsidR="00CD5606" w:rsidRPr="00F83E68">
        <w:rPr>
          <w:rFonts w:eastAsia="Times New Roman" w:cs="Tahoma"/>
          <w:szCs w:val="18"/>
          <w:lang w:val="pt-PT"/>
        </w:rPr>
        <w:t xml:space="preserve"> </w:t>
      </w:r>
      <w:r w:rsidRPr="00715FF4">
        <w:rPr>
          <w:rFonts w:eastAsia="Times New Roman" w:cs="Tahoma"/>
          <w:szCs w:val="18"/>
          <w:lang w:val="pt-BR"/>
        </w:rPr>
        <w:t>(Nos casos em que o número real de núcleos por processador físico excede quatro, os clientes devem manter um registro da configuração do software SQL Server executando no servidor</w:t>
      </w:r>
      <w:r w:rsidR="00B9291F" w:rsidRPr="00715FF4">
        <w:rPr>
          <w:rFonts w:eastAsia="Times New Roman" w:cs="Tahoma"/>
          <w:szCs w:val="18"/>
          <w:lang w:val="pt-BR"/>
        </w:rPr>
        <w:t xml:space="preserve"> </w:t>
      </w:r>
      <w:r w:rsidRPr="00715FF4">
        <w:rPr>
          <w:rFonts w:eastAsia="Times New Roman" w:cs="Tahoma"/>
          <w:szCs w:val="18"/>
          <w:lang w:val="pt-BR"/>
        </w:rPr>
        <w:t xml:space="preserve"> </w:t>
      </w:r>
      <w:r w:rsidR="00B9291F" w:rsidRPr="00715FF4">
        <w:rPr>
          <w:rFonts w:eastAsia="Times New Roman" w:cs="Tahoma"/>
          <w:szCs w:val="18"/>
          <w:lang w:val="pt-BR"/>
        </w:rPr>
        <w:t>(</w:t>
      </w:r>
      <w:r w:rsidRPr="00715FF4">
        <w:rPr>
          <w:rFonts w:eastAsia="Times New Roman" w:cs="Tahoma"/>
          <w:szCs w:val="18"/>
          <w:lang w:val="pt-BR"/>
        </w:rPr>
        <w:t>instâncias licenciadas executando em ambientes do sistema operacional no servidor licenciado) e o hardware físico oferecendo suporte ao software que está antecedendo a renovação do Software Assurance usando a ferramenta Microsoft</w:t>
      </w:r>
      <w:r w:rsidR="00866079" w:rsidRPr="00715FF4">
        <w:rPr>
          <w:rFonts w:eastAsia="Times New Roman" w:cs="Tahoma"/>
          <w:szCs w:val="18"/>
          <w:lang w:val="pt-BR"/>
        </w:rPr>
        <w:t> </w:t>
      </w:r>
      <w:r w:rsidRPr="00715FF4">
        <w:rPr>
          <w:rFonts w:eastAsia="Times New Roman" w:cs="Tahoma"/>
          <w:szCs w:val="18"/>
          <w:lang w:val="pt-BR"/>
        </w:rPr>
        <w:t>MAP ou qualquer software equivalente.)</w:t>
      </w:r>
      <w:r w:rsidRPr="00F83E68">
        <w:rPr>
          <w:rFonts w:eastAsia="Times New Roman" w:cs="Tahoma"/>
          <w:szCs w:val="18"/>
          <w:lang w:val="pt-PT"/>
        </w:rPr>
        <w:t xml:space="preserve"> </w:t>
      </w:r>
    </w:p>
    <w:p w14:paraId="45A54FE7" w14:textId="77777777" w:rsidR="00AF08FE" w:rsidRPr="00F83E68" w:rsidRDefault="00AF08FE" w:rsidP="00024C3C">
      <w:pPr>
        <w:numPr>
          <w:ilvl w:val="1"/>
          <w:numId w:val="67"/>
        </w:numPr>
        <w:tabs>
          <w:tab w:val="left" w:pos="1800"/>
        </w:tabs>
        <w:spacing w:after="200" w:line="276" w:lineRule="auto"/>
        <w:ind w:left="1800"/>
        <w:contextualSpacing/>
        <w:rPr>
          <w:rFonts w:cs="Tahoma"/>
          <w:lang w:val="pt-PT"/>
        </w:rPr>
      </w:pPr>
      <w:r w:rsidRPr="00715FF4">
        <w:rPr>
          <w:rFonts w:cs="Tahoma"/>
          <w:lang w:val="pt-BR"/>
        </w:rPr>
        <w:t>um número igual ao número das licenças qualificadas atribuído ao servidor em excesso do</w:t>
      </w:r>
      <w:r w:rsidR="00E824AB" w:rsidRPr="00715FF4">
        <w:rPr>
          <w:rFonts w:cs="Tahoma"/>
          <w:lang w:val="pt-BR"/>
        </w:rPr>
        <w:t> </w:t>
      </w:r>
      <w:r w:rsidRPr="00715FF4">
        <w:rPr>
          <w:rFonts w:cs="Tahoma"/>
          <w:lang w:val="pt-BR"/>
        </w:rPr>
        <w:t>número real de processadores físicos no servidor multiplicado por quatro.</w:t>
      </w:r>
    </w:p>
    <w:p w14:paraId="45A54FE8" w14:textId="77777777" w:rsidR="00AF08FE" w:rsidRPr="00F83E68" w:rsidRDefault="00AF08FE" w:rsidP="00024C3C">
      <w:pPr>
        <w:numPr>
          <w:ilvl w:val="0"/>
          <w:numId w:val="67"/>
        </w:numPr>
        <w:spacing w:after="200" w:line="276" w:lineRule="auto"/>
        <w:contextualSpacing/>
        <w:rPr>
          <w:rFonts w:cs="Tahoma"/>
          <w:lang w:val="pt-PT"/>
        </w:rPr>
      </w:pPr>
      <w:r w:rsidRPr="00715FF4">
        <w:rPr>
          <w:rFonts w:eastAsia="Times New Roman" w:cs="Tahoma"/>
          <w:b/>
          <w:szCs w:val="18"/>
          <w:lang w:val="pt-BR"/>
        </w:rPr>
        <w:t>Primeiro Prazo de Renovação (em ou após 1º de abril de 2015):</w:t>
      </w:r>
      <w:r w:rsidRPr="00F83E68">
        <w:rPr>
          <w:rFonts w:eastAsia="Times New Roman" w:cs="Tahoma"/>
          <w:b/>
          <w:szCs w:val="18"/>
          <w:lang w:val="pt-PT"/>
        </w:rPr>
        <w:t xml:space="preserve"> </w:t>
      </w:r>
      <w:r w:rsidRPr="00715FF4">
        <w:rPr>
          <w:rFonts w:cs="Tahoma"/>
          <w:lang w:val="pt-BR"/>
        </w:rPr>
        <w:t>Os clientes que renovaram primeiro a cobertura em ou depois de 1o. de abril de 2015 poderão, para qualquer servidor no qual eles estejam devidamente licenciados sob os direitos de uso do produto da licença do processador SQK Server 2008 R2,</w:t>
      </w:r>
      <w:r w:rsidR="00E824AB" w:rsidRPr="00715FF4">
        <w:rPr>
          <w:rFonts w:cs="Tahoma"/>
          <w:lang w:val="pt-BR"/>
        </w:rPr>
        <w:t> </w:t>
      </w:r>
      <w:r w:rsidRPr="00715FF4">
        <w:rPr>
          <w:rFonts w:cs="Tahoma"/>
          <w:lang w:val="pt-BR"/>
        </w:rPr>
        <w:t>adquirir o Software Assurance, como pode ser visto a seguir:</w:t>
      </w:r>
    </w:p>
    <w:p w14:paraId="45A54FE9" w14:textId="77777777" w:rsidR="00AF08FE" w:rsidRPr="00F83E68" w:rsidRDefault="00AF08FE" w:rsidP="00024C3C">
      <w:pPr>
        <w:numPr>
          <w:ilvl w:val="3"/>
          <w:numId w:val="118"/>
        </w:numPr>
        <w:spacing w:after="200" w:line="276" w:lineRule="auto"/>
        <w:ind w:left="1440"/>
        <w:contextualSpacing/>
        <w:rPr>
          <w:rFonts w:cs="Tahoma"/>
          <w:lang w:val="pt-PT"/>
        </w:rPr>
      </w:pPr>
      <w:r w:rsidRPr="00715FF4">
        <w:rPr>
          <w:rFonts w:cs="Tahoma"/>
          <w:lang w:val="pt-BR"/>
        </w:rPr>
        <w:t>Conforme fornecido no primeiro parágrafo desta nota do produto, as licenças adquiridas antes de</w:t>
      </w:r>
      <w:r w:rsidR="00E824AB" w:rsidRPr="00715FF4">
        <w:rPr>
          <w:rFonts w:cs="Tahoma"/>
          <w:lang w:val="pt-BR"/>
        </w:rPr>
        <w:t> </w:t>
      </w:r>
      <w:r w:rsidRPr="00715FF4">
        <w:rPr>
          <w:rFonts w:cs="Tahoma"/>
          <w:lang w:val="pt-BR"/>
        </w:rPr>
        <w:t>1º de abril de 2015 são licenças qualificadas, e os clientes poderão renovar o SA de acordo com</w:t>
      </w:r>
      <w:r w:rsidR="00E824AB" w:rsidRPr="00715FF4">
        <w:rPr>
          <w:rFonts w:cs="Tahoma"/>
          <w:lang w:val="pt-BR"/>
        </w:rPr>
        <w:t> </w:t>
      </w:r>
      <w:r w:rsidRPr="00715FF4">
        <w:rPr>
          <w:rFonts w:cs="Tahoma"/>
          <w:lang w:val="pt-BR"/>
        </w:rPr>
        <w:t xml:space="preserve">os termos na seção </w:t>
      </w:r>
      <w:r w:rsidR="00CD5606" w:rsidRPr="00715FF4">
        <w:rPr>
          <w:rFonts w:cs="Tahoma"/>
          <w:lang w:val="pt-BR"/>
        </w:rPr>
        <w:t>“</w:t>
      </w:r>
      <w:r w:rsidRPr="00715FF4">
        <w:rPr>
          <w:rFonts w:cs="Tahoma"/>
          <w:lang w:val="pt-BR"/>
        </w:rPr>
        <w:t xml:space="preserve">Primeiro Prazo de Renovação (Antes de 1º de abril de 2015) </w:t>
      </w:r>
      <w:r w:rsidR="00CD5606" w:rsidRPr="00715FF4">
        <w:rPr>
          <w:rFonts w:cs="Tahoma"/>
          <w:lang w:val="pt-BR"/>
        </w:rPr>
        <w:t>“</w:t>
      </w:r>
      <w:r w:rsidRPr="00715FF4">
        <w:rPr>
          <w:rFonts w:cs="Tahoma"/>
          <w:lang w:val="pt-BR"/>
        </w:rPr>
        <w:t xml:space="preserve"> acima e</w:t>
      </w:r>
      <w:r w:rsidRPr="00F83E68">
        <w:rPr>
          <w:rFonts w:cs="Tahoma"/>
          <w:lang w:val="pt-PT"/>
        </w:rPr>
        <w:t xml:space="preserve"> </w:t>
      </w:r>
    </w:p>
    <w:p w14:paraId="45A54FEA" w14:textId="77777777" w:rsidR="00AF08FE" w:rsidRPr="00F83E68" w:rsidRDefault="00AF08FE" w:rsidP="00024C3C">
      <w:pPr>
        <w:numPr>
          <w:ilvl w:val="3"/>
          <w:numId w:val="118"/>
        </w:numPr>
        <w:spacing w:after="200" w:line="276" w:lineRule="auto"/>
        <w:ind w:left="1440"/>
        <w:contextualSpacing/>
        <w:rPr>
          <w:rFonts w:cs="Tahoma"/>
          <w:lang w:val="pt-PT"/>
        </w:rPr>
      </w:pPr>
      <w:r w:rsidRPr="00715FF4">
        <w:rPr>
          <w:rFonts w:cs="Tahoma"/>
          <w:lang w:val="pt-BR"/>
        </w:rPr>
        <w:t>Para as licenças adquiridas depois de 1º de abril de 2015, os clientes poderão renovar a SA para quatro licenças principais do SQL Server Standard, sem adquirir as licenças principais subjacentes para cada licença do processador SQL Server 2008 R2 Web.</w:t>
      </w:r>
      <w:r w:rsidRPr="00F83E68">
        <w:rPr>
          <w:rFonts w:cs="Tahoma"/>
          <w:lang w:val="pt-PT"/>
        </w:rPr>
        <w:t xml:space="preserve"> </w:t>
      </w:r>
      <w:r w:rsidRPr="00715FF4">
        <w:rPr>
          <w:rFonts w:cs="Tahoma"/>
          <w:lang w:val="pt-BR"/>
        </w:rPr>
        <w:t>Para o uso contínuo do SQL Server 2012 em processadores que exigem mais de quatro licenças principais por processador, o cliente tem que adquirir licenças principais adicionais.</w:t>
      </w:r>
    </w:p>
    <w:p w14:paraId="45A54FEB" w14:textId="77777777" w:rsidR="00AF08FE" w:rsidRPr="00F83E68" w:rsidRDefault="00AF08FE" w:rsidP="00024C3C">
      <w:pPr>
        <w:numPr>
          <w:ilvl w:val="0"/>
          <w:numId w:val="67"/>
        </w:numPr>
        <w:spacing w:after="200" w:line="276" w:lineRule="auto"/>
        <w:ind w:left="1440"/>
        <w:contextualSpacing/>
        <w:rPr>
          <w:rFonts w:cs="Tahoma"/>
          <w:lang w:val="pt-PT"/>
        </w:rPr>
      </w:pPr>
      <w:r w:rsidRPr="00715FF4">
        <w:rPr>
          <w:rFonts w:eastAsia="Times New Roman" w:cs="Tahoma"/>
          <w:szCs w:val="18"/>
          <w:lang w:val="pt-BR"/>
        </w:rPr>
        <w:t>As licenças do processador dos clientes não são mais válidas na aquisição do Software Assurance para as licenças de núcleo sob esta oferta.</w:t>
      </w:r>
      <w:r w:rsidRPr="00F83E68">
        <w:rPr>
          <w:rFonts w:cs="Tahoma"/>
          <w:lang w:val="pt-PT"/>
        </w:rPr>
        <w:t xml:space="preserve"> </w:t>
      </w:r>
      <w:r w:rsidRPr="00715FF4">
        <w:rPr>
          <w:rFonts w:cs="Tahoma"/>
          <w:lang w:val="pt-BR"/>
        </w:rPr>
        <w:t>A opção de adquirir o Software Assurance para licenças principais do SQL Server não é aplicável à renovação de cobertura sob os programas de assinatura.</w:t>
      </w:r>
    </w:p>
    <w:p w14:paraId="45A54FEC" w14:textId="77777777" w:rsidR="00AF08FE" w:rsidRPr="00F83E68" w:rsidRDefault="00AF08FE" w:rsidP="00024C3C">
      <w:pPr>
        <w:numPr>
          <w:ilvl w:val="0"/>
          <w:numId w:val="67"/>
        </w:numPr>
        <w:spacing w:after="200" w:line="276" w:lineRule="auto"/>
        <w:ind w:left="1440"/>
        <w:contextualSpacing/>
        <w:rPr>
          <w:rFonts w:cs="Tahoma"/>
          <w:lang w:val="pt-PT"/>
        </w:rPr>
      </w:pPr>
      <w:r w:rsidRPr="00715FF4">
        <w:rPr>
          <w:rFonts w:cs="Tahoma"/>
          <w:b/>
          <w:lang w:val="pt-BR"/>
        </w:rPr>
        <w:t>Para os clientes com cobertura de Software Assurance que expiram antes de 1º de abril de 2015 que optaram pela não renovação:</w:t>
      </w:r>
      <w:r w:rsidR="00CD5606" w:rsidRPr="00F83E68">
        <w:rPr>
          <w:rFonts w:eastAsia="Times New Roman" w:cs="Tahoma"/>
          <w:szCs w:val="18"/>
          <w:lang w:val="pt-PT"/>
        </w:rPr>
        <w:t xml:space="preserve"> </w:t>
      </w:r>
      <w:r w:rsidRPr="00715FF4">
        <w:rPr>
          <w:rFonts w:cs="Tahoma"/>
          <w:lang w:val="pt-BR"/>
        </w:rPr>
        <w:t>Os clientes do Enterprise Subscription e Open Value Subscription com cobertura expirando antes de 1º de abril de 2015 que optarem por comprar licenças de processador e quaisquer outros clientes que adquirirem licenças perpétuas sob</w:t>
      </w:r>
      <w:r w:rsidR="00E824AB" w:rsidRPr="00715FF4">
        <w:rPr>
          <w:rFonts w:cs="Tahoma"/>
          <w:lang w:val="pt-BR"/>
        </w:rPr>
        <w:t> </w:t>
      </w:r>
      <w:r w:rsidRPr="00715FF4">
        <w:rPr>
          <w:rFonts w:cs="Tahoma"/>
          <w:lang w:val="pt-BR"/>
        </w:rPr>
        <w:t>este contrato e optarem por não renovar o Software Assurance poderão executar o SQL Server 2008 R2 ou SQL Server 2012 sob essas licenças da seguinte forma:</w:t>
      </w:r>
    </w:p>
    <w:p w14:paraId="45A54FED" w14:textId="77777777" w:rsidR="00AF08FE" w:rsidRPr="00F83E68" w:rsidRDefault="00AF08FE" w:rsidP="00024C3C">
      <w:pPr>
        <w:numPr>
          <w:ilvl w:val="0"/>
          <w:numId w:val="119"/>
        </w:numPr>
        <w:tabs>
          <w:tab w:val="left" w:pos="1800"/>
        </w:tabs>
        <w:spacing w:after="200" w:line="276" w:lineRule="auto"/>
        <w:ind w:left="1800"/>
        <w:contextualSpacing/>
        <w:rPr>
          <w:rFonts w:cs="Tahoma"/>
          <w:lang w:val="pt-PT"/>
        </w:rPr>
      </w:pPr>
      <w:r w:rsidRPr="00715FF4">
        <w:rPr>
          <w:rFonts w:cs="Tahoma"/>
          <w:b/>
          <w:lang w:val="pt-BR"/>
        </w:rPr>
        <w:t>SQL Server 2008 R2 Web:</w:t>
      </w:r>
      <w:r w:rsidRPr="00F83E68">
        <w:rPr>
          <w:rFonts w:eastAsia="Times New Roman" w:cs="Tahoma"/>
          <w:szCs w:val="18"/>
          <w:lang w:val="pt-PT"/>
        </w:rPr>
        <w:t xml:space="preserve"> </w:t>
      </w:r>
      <w:r w:rsidRPr="00715FF4">
        <w:rPr>
          <w:rFonts w:eastAsia="Times New Roman" w:cs="Tahoma"/>
          <w:szCs w:val="18"/>
          <w:lang w:val="pt-BR"/>
        </w:rPr>
        <w:t>O uso contínuo do referido software está sujeito aos direitos de</w:t>
      </w:r>
      <w:r w:rsidR="00E824AB" w:rsidRPr="00715FF4">
        <w:rPr>
          <w:rFonts w:eastAsia="Times New Roman" w:cs="Tahoma"/>
          <w:szCs w:val="18"/>
          <w:lang w:val="pt-BR"/>
        </w:rPr>
        <w:t> </w:t>
      </w:r>
      <w:r w:rsidRPr="00715FF4">
        <w:rPr>
          <w:rFonts w:eastAsia="Times New Roman" w:cs="Tahoma"/>
          <w:szCs w:val="18"/>
          <w:lang w:val="pt-BR"/>
        </w:rPr>
        <w:t>uso do produto de licença do processador do SQL Server 2008 R2 Web.</w:t>
      </w:r>
      <w:r w:rsidRPr="00F83E68">
        <w:rPr>
          <w:rFonts w:eastAsia="Times New Roman" w:cs="Tahoma"/>
          <w:szCs w:val="18"/>
          <w:lang w:val="pt-PT"/>
        </w:rPr>
        <w:t xml:space="preserve"> </w:t>
      </w:r>
      <w:r w:rsidRPr="00715FF4">
        <w:rPr>
          <w:rFonts w:eastAsia="Times New Roman" w:cs="Tahoma"/>
          <w:szCs w:val="18"/>
          <w:lang w:val="pt-BR"/>
        </w:rPr>
        <w:t>Os clientes não</w:t>
      </w:r>
      <w:r w:rsidR="00E824AB" w:rsidRPr="00715FF4">
        <w:rPr>
          <w:rFonts w:eastAsia="Times New Roman" w:cs="Tahoma"/>
          <w:szCs w:val="18"/>
          <w:lang w:val="pt-BR"/>
        </w:rPr>
        <w:t> </w:t>
      </w:r>
      <w:r w:rsidRPr="00715FF4">
        <w:rPr>
          <w:rFonts w:eastAsia="Times New Roman" w:cs="Tahoma"/>
          <w:szCs w:val="18"/>
          <w:lang w:val="pt-BR"/>
        </w:rPr>
        <w:t>têm mais direitos sob Mobilidade de Licença nos Farms de Servidores nem Mobilidade de</w:t>
      </w:r>
      <w:r w:rsidR="00E824AB" w:rsidRPr="00715FF4">
        <w:rPr>
          <w:rFonts w:eastAsia="Times New Roman" w:cs="Tahoma"/>
          <w:szCs w:val="18"/>
          <w:lang w:val="pt-BR"/>
        </w:rPr>
        <w:t> </w:t>
      </w:r>
      <w:r w:rsidRPr="00715FF4">
        <w:rPr>
          <w:rFonts w:eastAsia="Times New Roman" w:cs="Tahoma"/>
          <w:szCs w:val="18"/>
          <w:lang w:val="pt-BR"/>
        </w:rPr>
        <w:t>Licença por meio de Software Assurance.</w:t>
      </w:r>
      <w:r w:rsidRPr="00F83E68">
        <w:rPr>
          <w:rFonts w:eastAsia="Times New Roman" w:cs="Tahoma"/>
          <w:szCs w:val="18"/>
          <w:lang w:val="pt-PT"/>
        </w:rPr>
        <w:t xml:space="preserve"> </w:t>
      </w:r>
    </w:p>
    <w:p w14:paraId="45A54FEE" w14:textId="77777777" w:rsidR="00AF08FE" w:rsidRPr="00F83E68" w:rsidRDefault="00AF08FE" w:rsidP="00024C3C">
      <w:pPr>
        <w:numPr>
          <w:ilvl w:val="0"/>
          <w:numId w:val="119"/>
        </w:numPr>
        <w:tabs>
          <w:tab w:val="left" w:pos="1800"/>
        </w:tabs>
        <w:spacing w:after="200" w:line="276" w:lineRule="auto"/>
        <w:ind w:left="1800"/>
        <w:contextualSpacing/>
        <w:rPr>
          <w:rFonts w:cs="Tahoma"/>
          <w:lang w:val="pt-PT"/>
        </w:rPr>
      </w:pPr>
      <w:r w:rsidRPr="00715FF4">
        <w:rPr>
          <w:rFonts w:eastAsia="Times New Roman" w:cs="Tahoma"/>
          <w:b/>
          <w:szCs w:val="18"/>
          <w:lang w:val="pt-BR"/>
        </w:rPr>
        <w:t>SQL Server 2012 Standard Core:</w:t>
      </w:r>
      <w:r w:rsidRPr="00F83E68">
        <w:rPr>
          <w:rFonts w:eastAsia="Times New Roman" w:cs="Tahoma"/>
          <w:b/>
          <w:szCs w:val="18"/>
          <w:lang w:val="pt-PT"/>
        </w:rPr>
        <w:t xml:space="preserve"> </w:t>
      </w:r>
      <w:r w:rsidRPr="00715FF4">
        <w:rPr>
          <w:rFonts w:eastAsia="Times New Roman" w:cs="Tahoma"/>
          <w:szCs w:val="18"/>
          <w:lang w:val="pt-BR"/>
        </w:rPr>
        <w:t>O uso desta versão do software está sujeito aos direitos de uso do produto de licença do processador do SQL Server 2008 R2 Standard, no entanto:</w:t>
      </w:r>
      <w:r w:rsidRPr="00F83E68">
        <w:rPr>
          <w:rFonts w:eastAsia="Times New Roman" w:cs="Tahoma"/>
          <w:szCs w:val="18"/>
          <w:lang w:val="pt-PT"/>
        </w:rPr>
        <w:t xml:space="preserve"> </w:t>
      </w:r>
    </w:p>
    <w:p w14:paraId="45A54FEF" w14:textId="77777777" w:rsidR="00AF08FE" w:rsidRPr="00F83E68" w:rsidRDefault="00AF08FE" w:rsidP="00024C3C">
      <w:pPr>
        <w:numPr>
          <w:ilvl w:val="1"/>
          <w:numId w:val="69"/>
        </w:numPr>
        <w:tabs>
          <w:tab w:val="left" w:pos="2160"/>
        </w:tabs>
        <w:spacing w:after="200" w:line="276" w:lineRule="auto"/>
        <w:ind w:left="2160"/>
        <w:contextualSpacing/>
        <w:rPr>
          <w:rFonts w:cs="Tahoma"/>
          <w:lang w:val="pt-PT"/>
        </w:rPr>
      </w:pPr>
      <w:r w:rsidRPr="00715FF4">
        <w:rPr>
          <w:rFonts w:cs="Tahoma"/>
          <w:lang w:val="pt-BR"/>
        </w:rPr>
        <w:t>os clientes não têm mais direitos sob Mobilidade de Licença nos Farms de Servidores nem</w:t>
      </w:r>
      <w:r w:rsidR="00AC0D91" w:rsidRPr="00715FF4">
        <w:rPr>
          <w:rFonts w:cs="Tahoma"/>
          <w:lang w:val="pt-BR"/>
        </w:rPr>
        <w:t> </w:t>
      </w:r>
      <w:r w:rsidRPr="00715FF4">
        <w:rPr>
          <w:rFonts w:cs="Tahoma"/>
          <w:lang w:val="pt-BR"/>
        </w:rPr>
        <w:t>Mobilidade de Licença por meio de Software Assurance e</w:t>
      </w:r>
      <w:r w:rsidRPr="00F83E68">
        <w:rPr>
          <w:rFonts w:cs="Tahoma"/>
          <w:lang w:val="pt-PT"/>
        </w:rPr>
        <w:t xml:space="preserve"> </w:t>
      </w:r>
    </w:p>
    <w:p w14:paraId="45A54FF0" w14:textId="77777777" w:rsidR="00AF08FE" w:rsidRPr="00F83E68" w:rsidRDefault="00AF08FE" w:rsidP="00024C3C">
      <w:pPr>
        <w:numPr>
          <w:ilvl w:val="1"/>
          <w:numId w:val="69"/>
        </w:numPr>
        <w:tabs>
          <w:tab w:val="left" w:pos="2160"/>
        </w:tabs>
        <w:spacing w:after="200" w:line="276" w:lineRule="auto"/>
        <w:ind w:left="2160"/>
        <w:contextualSpacing/>
        <w:rPr>
          <w:rFonts w:cs="Tahoma"/>
          <w:lang w:val="pt-PT"/>
        </w:rPr>
      </w:pPr>
      <w:r w:rsidRPr="00715FF4">
        <w:rPr>
          <w:rFonts w:eastAsia="Times New Roman" w:cs="Tahoma"/>
          <w:szCs w:val="18"/>
          <w:lang w:val="pt-BR"/>
        </w:rPr>
        <w:t>quaisquer reatribuição de licenças está sujeita a limitações em (i) e (ii) abaixo relacionada</w:t>
      </w:r>
      <w:r w:rsidR="00AC0D91" w:rsidRPr="00715FF4">
        <w:rPr>
          <w:rFonts w:eastAsia="Times New Roman" w:cs="Tahoma"/>
          <w:szCs w:val="18"/>
          <w:lang w:val="pt-BR"/>
        </w:rPr>
        <w:t> </w:t>
      </w:r>
      <w:r w:rsidRPr="00715FF4">
        <w:rPr>
          <w:rFonts w:eastAsia="Times New Roman" w:cs="Tahoma"/>
          <w:szCs w:val="18"/>
          <w:lang w:val="pt-BR"/>
        </w:rPr>
        <w:t xml:space="preserve">a sua </w:t>
      </w:r>
      <w:r w:rsidR="00CD5606" w:rsidRPr="00715FF4">
        <w:rPr>
          <w:rFonts w:eastAsia="Times New Roman" w:cs="Tahoma"/>
          <w:szCs w:val="18"/>
          <w:lang w:val="pt-BR"/>
        </w:rPr>
        <w:t>“</w:t>
      </w:r>
      <w:r w:rsidRPr="00715FF4">
        <w:rPr>
          <w:rFonts w:eastAsia="Times New Roman" w:cs="Tahoma"/>
          <w:szCs w:val="18"/>
          <w:lang w:val="pt-BR"/>
        </w:rPr>
        <w:t>equivalência de licença de núcleo</w:t>
      </w:r>
      <w:r w:rsidR="00CD5606" w:rsidRPr="00715FF4">
        <w:rPr>
          <w:rFonts w:eastAsia="Times New Roman" w:cs="Tahoma"/>
          <w:szCs w:val="18"/>
          <w:lang w:val="pt-BR"/>
        </w:rPr>
        <w:t>”</w:t>
      </w:r>
      <w:r w:rsidRPr="00715FF4">
        <w:rPr>
          <w:rFonts w:eastAsia="Times New Roman" w:cs="Tahoma"/>
          <w:szCs w:val="18"/>
          <w:lang w:val="pt-BR"/>
        </w:rPr>
        <w:t>. A equivalência de licença de</w:t>
      </w:r>
      <w:r w:rsidR="00AC0D91" w:rsidRPr="00715FF4">
        <w:rPr>
          <w:rFonts w:eastAsia="Times New Roman" w:cs="Tahoma"/>
          <w:szCs w:val="18"/>
          <w:lang w:val="pt-BR"/>
        </w:rPr>
        <w:t> </w:t>
      </w:r>
      <w:r w:rsidRPr="00715FF4">
        <w:rPr>
          <w:rFonts w:eastAsia="Times New Roman" w:cs="Tahoma"/>
          <w:szCs w:val="18"/>
          <w:lang w:val="pt-BR"/>
        </w:rPr>
        <w:t>núcleo</w:t>
      </w:r>
      <w:r w:rsidR="00AC0D91" w:rsidRPr="00715FF4">
        <w:rPr>
          <w:rFonts w:eastAsia="Times New Roman" w:cs="Tahoma"/>
          <w:szCs w:val="18"/>
          <w:lang w:val="pt-BR"/>
        </w:rPr>
        <w:t> </w:t>
      </w:r>
      <w:r w:rsidRPr="00715FF4">
        <w:rPr>
          <w:rFonts w:eastAsia="Times New Roman" w:cs="Tahoma"/>
          <w:szCs w:val="18"/>
          <w:lang w:val="pt-BR"/>
        </w:rPr>
        <w:t>é determinada da seguinte forma:</w:t>
      </w:r>
      <w:r w:rsidRPr="00F83E68">
        <w:rPr>
          <w:rFonts w:eastAsia="Times New Roman" w:cs="Tahoma"/>
          <w:szCs w:val="18"/>
          <w:lang w:val="pt-PT"/>
        </w:rPr>
        <w:t xml:space="preserve"> </w:t>
      </w:r>
    </w:p>
    <w:p w14:paraId="45A54FF1" w14:textId="77777777" w:rsidR="00AF08FE" w:rsidRPr="00F83E68" w:rsidRDefault="00AF08FE" w:rsidP="00024C3C">
      <w:pPr>
        <w:numPr>
          <w:ilvl w:val="2"/>
          <w:numId w:val="69"/>
        </w:numPr>
        <w:tabs>
          <w:tab w:val="left" w:pos="2520"/>
        </w:tabs>
        <w:spacing w:after="200" w:line="276" w:lineRule="auto"/>
        <w:ind w:left="2520"/>
        <w:contextualSpacing/>
        <w:rPr>
          <w:rFonts w:cs="Tahoma"/>
          <w:lang w:val="pt-PT"/>
        </w:rPr>
      </w:pPr>
      <w:r w:rsidRPr="00715FF4">
        <w:rPr>
          <w:rFonts w:eastAsia="Times New Roman" w:cs="Tahoma"/>
          <w:szCs w:val="18"/>
          <w:lang w:val="pt-BR"/>
        </w:rPr>
        <w:t>Para um número de licenças igual ao menor do (x) número total de licenças do</w:t>
      </w:r>
      <w:r w:rsidR="00F5024A" w:rsidRPr="00715FF4">
        <w:rPr>
          <w:rFonts w:eastAsia="Times New Roman" w:cs="Tahoma"/>
          <w:szCs w:val="18"/>
          <w:lang w:val="pt-BR"/>
        </w:rPr>
        <w:t> </w:t>
      </w:r>
      <w:r w:rsidRPr="00715FF4">
        <w:rPr>
          <w:rFonts w:eastAsia="Times New Roman" w:cs="Tahoma"/>
          <w:szCs w:val="18"/>
          <w:lang w:val="pt-BR"/>
        </w:rPr>
        <w:t>processador atribuídas a um servidor licenciado que antecede imediatamente a</w:t>
      </w:r>
      <w:r w:rsidR="00F5024A" w:rsidRPr="00715FF4">
        <w:rPr>
          <w:rFonts w:eastAsia="Times New Roman" w:cs="Tahoma"/>
          <w:szCs w:val="18"/>
          <w:lang w:val="pt-BR"/>
        </w:rPr>
        <w:t> </w:t>
      </w:r>
      <w:r w:rsidRPr="00715FF4">
        <w:rPr>
          <w:rFonts w:eastAsia="Times New Roman" w:cs="Tahoma"/>
          <w:szCs w:val="18"/>
          <w:lang w:val="pt-BR"/>
        </w:rPr>
        <w:t>expiração do Software Assurance ou (y) o número total de processadores físicos naquele servidor, a equivalência de licença de núcleo é maior do que:</w:t>
      </w:r>
      <w:r w:rsidRPr="00F83E68">
        <w:rPr>
          <w:rFonts w:eastAsia="Times New Roman" w:cs="Tahoma"/>
          <w:szCs w:val="18"/>
          <w:lang w:val="pt-PT"/>
        </w:rPr>
        <w:t xml:space="preserve"> </w:t>
      </w:r>
    </w:p>
    <w:p w14:paraId="45A54FF2" w14:textId="77777777" w:rsidR="00AF08FE" w:rsidRPr="00F83E68" w:rsidRDefault="00AF08FE" w:rsidP="00024C3C">
      <w:pPr>
        <w:numPr>
          <w:ilvl w:val="4"/>
          <w:numId w:val="67"/>
        </w:numPr>
        <w:tabs>
          <w:tab w:val="left" w:pos="2880"/>
        </w:tabs>
        <w:spacing w:after="200" w:line="276" w:lineRule="auto"/>
        <w:ind w:left="2880"/>
        <w:contextualSpacing/>
        <w:rPr>
          <w:rFonts w:cs="Tahoma"/>
          <w:lang w:val="pt-PT"/>
        </w:rPr>
      </w:pPr>
      <w:r w:rsidRPr="00715FF4">
        <w:rPr>
          <w:rFonts w:cs="Tahoma"/>
          <w:lang w:val="pt-BR"/>
        </w:rPr>
        <w:t>quatro núcleos por licença de processador OU</w:t>
      </w:r>
      <w:r w:rsidRPr="00F83E68">
        <w:rPr>
          <w:rFonts w:cs="Tahoma"/>
          <w:lang w:val="pt-PT"/>
        </w:rPr>
        <w:t xml:space="preserve"> </w:t>
      </w:r>
    </w:p>
    <w:p w14:paraId="45A54FF3" w14:textId="77777777" w:rsidR="00AF08FE" w:rsidRPr="00F83E68" w:rsidRDefault="00AF08FE" w:rsidP="00024C3C">
      <w:pPr>
        <w:numPr>
          <w:ilvl w:val="4"/>
          <w:numId w:val="67"/>
        </w:numPr>
        <w:tabs>
          <w:tab w:val="left" w:pos="2880"/>
        </w:tabs>
        <w:spacing w:after="200" w:line="276" w:lineRule="auto"/>
        <w:ind w:left="2880"/>
        <w:contextualSpacing/>
        <w:rPr>
          <w:rFonts w:cs="Tahoma"/>
          <w:lang w:val="pt-PT"/>
        </w:rPr>
      </w:pPr>
      <w:r w:rsidRPr="00715FF4">
        <w:rPr>
          <w:rFonts w:eastAsia="Times New Roman" w:cs="Tahoma"/>
          <w:szCs w:val="18"/>
          <w:lang w:val="pt-BR"/>
        </w:rPr>
        <w:t>um número de núcleos por licença do processador com base no número real de</w:t>
      </w:r>
      <w:r w:rsidR="00C36061" w:rsidRPr="00715FF4">
        <w:rPr>
          <w:rFonts w:eastAsia="Times New Roman" w:cs="Tahoma"/>
          <w:szCs w:val="18"/>
          <w:lang w:val="pt-BR"/>
        </w:rPr>
        <w:t> </w:t>
      </w:r>
      <w:r w:rsidRPr="00715FF4">
        <w:rPr>
          <w:rFonts w:eastAsia="Times New Roman" w:cs="Tahoma"/>
          <w:szCs w:val="18"/>
          <w:lang w:val="pt-BR"/>
        </w:rPr>
        <w:t>núcleos por processador físico multiplicado pelo fator de núcleo apropriado.</w:t>
      </w:r>
      <w:r w:rsidRPr="00F83E68">
        <w:rPr>
          <w:rFonts w:eastAsia="Times New Roman" w:cs="Tahoma"/>
          <w:szCs w:val="18"/>
          <w:lang w:val="pt-PT"/>
        </w:rPr>
        <w:t xml:space="preserve"> </w:t>
      </w:r>
      <w:r w:rsidRPr="00715FF4">
        <w:rPr>
          <w:rFonts w:eastAsia="Times New Roman" w:cs="Tahoma"/>
          <w:szCs w:val="18"/>
          <w:lang w:val="pt-BR"/>
        </w:rPr>
        <w:t>(Nos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w:t>
      </w:r>
      <w:r w:rsidRPr="00F83E68">
        <w:rPr>
          <w:rFonts w:eastAsia="Times New Roman" w:cs="Tahoma"/>
          <w:szCs w:val="18"/>
          <w:lang w:val="pt-PT"/>
        </w:rPr>
        <w:t xml:space="preserve"> </w:t>
      </w:r>
    </w:p>
    <w:p w14:paraId="45A54FF4" w14:textId="77777777" w:rsidR="00AF08FE" w:rsidRPr="00F83E68" w:rsidRDefault="00AF08FE" w:rsidP="00024C3C">
      <w:pPr>
        <w:numPr>
          <w:ilvl w:val="2"/>
          <w:numId w:val="69"/>
        </w:numPr>
        <w:tabs>
          <w:tab w:val="left" w:pos="2520"/>
        </w:tabs>
        <w:spacing w:after="200" w:line="276" w:lineRule="auto"/>
        <w:ind w:left="2520"/>
        <w:contextualSpacing/>
        <w:rPr>
          <w:rFonts w:cs="Tahoma"/>
          <w:lang w:val="pt-PT"/>
        </w:rPr>
      </w:pPr>
      <w:r w:rsidRPr="00715FF4">
        <w:rPr>
          <w:rFonts w:cs="Tahoma"/>
          <w:lang w:val="pt-BR"/>
        </w:rPr>
        <w:t>Para qualquer licença de processador com um Software Assurance expirando atribuído ao mesmo servidor licenciado em excesso do número real de processadores</w:t>
      </w:r>
      <w:r w:rsidR="00C36061" w:rsidRPr="00715FF4">
        <w:rPr>
          <w:rFonts w:cs="Tahoma"/>
          <w:lang w:val="pt-BR"/>
        </w:rPr>
        <w:t> </w:t>
      </w:r>
      <w:r w:rsidRPr="00715FF4">
        <w:rPr>
          <w:rFonts w:cs="Tahoma"/>
          <w:lang w:val="pt-BR"/>
        </w:rPr>
        <w:t>físicos no servidor, a equivalência de núcleo é de quatro núcleos por</w:t>
      </w:r>
      <w:r w:rsidR="00C36061" w:rsidRPr="00715FF4">
        <w:rPr>
          <w:rFonts w:cs="Tahoma"/>
          <w:lang w:val="pt-BR"/>
        </w:rPr>
        <w:t> </w:t>
      </w:r>
      <w:r w:rsidRPr="00715FF4">
        <w:rPr>
          <w:rFonts w:cs="Tahoma"/>
          <w:lang w:val="pt-BR"/>
        </w:rPr>
        <w:t>licença de processador.</w:t>
      </w:r>
    </w:p>
    <w:p w14:paraId="45A54FF5" w14:textId="77777777" w:rsidR="00AF08FE" w:rsidRPr="00F83E68" w:rsidRDefault="00AF08FE" w:rsidP="00024C3C">
      <w:pPr>
        <w:numPr>
          <w:ilvl w:val="0"/>
          <w:numId w:val="119"/>
        </w:numPr>
        <w:tabs>
          <w:tab w:val="left" w:pos="2160"/>
        </w:tabs>
        <w:spacing w:after="200" w:line="276" w:lineRule="auto"/>
        <w:ind w:left="2160"/>
        <w:contextualSpacing/>
        <w:rPr>
          <w:rFonts w:cs="Tahoma"/>
          <w:lang w:val="pt-PT"/>
        </w:rPr>
      </w:pPr>
      <w:r w:rsidRPr="00715FF4">
        <w:rPr>
          <w:rFonts w:cs="Tahoma"/>
          <w:lang w:val="pt-BR"/>
        </w:rPr>
        <w:t>Os Clientes poderão transferir as Licenças para outro servidor.</w:t>
      </w:r>
      <w:r w:rsidRPr="00F83E68">
        <w:rPr>
          <w:rFonts w:cs="Tahoma"/>
          <w:lang w:val="pt-PT"/>
        </w:rPr>
        <w:t xml:space="preserve"> </w:t>
      </w:r>
      <w:r w:rsidRPr="00715FF4">
        <w:rPr>
          <w:rFonts w:cs="Tahoma"/>
          <w:lang w:val="pt-BR"/>
        </w:rPr>
        <w:t>No entanto, se o cliente transferir uma licença para outro servidor, o cliente terá que seguir os direitos de uso do</w:t>
      </w:r>
      <w:r w:rsidR="00C36061" w:rsidRPr="00715FF4">
        <w:rPr>
          <w:rFonts w:cs="Tahoma"/>
          <w:lang w:val="pt-BR"/>
        </w:rPr>
        <w:t> </w:t>
      </w:r>
      <w:r w:rsidRPr="00715FF4">
        <w:rPr>
          <w:rFonts w:cs="Tahoma"/>
          <w:lang w:val="pt-BR"/>
        </w:rPr>
        <w:t>SQL Server 2012.</w:t>
      </w:r>
      <w:r w:rsidRPr="00F83E68">
        <w:rPr>
          <w:rFonts w:cs="Tahoma"/>
          <w:lang w:val="pt-PT"/>
        </w:rPr>
        <w:t xml:space="preserve"> </w:t>
      </w:r>
      <w:r w:rsidRPr="00715FF4">
        <w:rPr>
          <w:rFonts w:cs="Tahoma"/>
          <w:lang w:val="pt-BR"/>
        </w:rPr>
        <w:t>Ao transferir licenças principais para servidores sob os direitos de</w:t>
      </w:r>
      <w:r w:rsidR="00C36061" w:rsidRPr="00715FF4">
        <w:rPr>
          <w:rFonts w:cs="Tahoma"/>
          <w:lang w:val="pt-BR"/>
        </w:rPr>
        <w:t> </w:t>
      </w:r>
      <w:r w:rsidRPr="00715FF4">
        <w:rPr>
          <w:rFonts w:cs="Tahoma"/>
          <w:lang w:val="pt-BR"/>
        </w:rPr>
        <w:t>uso do SQL 2012, o cliente poderá combinar a equivalência de núcleo de suas licenças</w:t>
      </w:r>
      <w:r w:rsidR="00C36061" w:rsidRPr="00715FF4">
        <w:rPr>
          <w:rFonts w:cs="Tahoma"/>
          <w:lang w:val="pt-BR"/>
        </w:rPr>
        <w:t> </w:t>
      </w:r>
      <w:r w:rsidRPr="00715FF4">
        <w:rPr>
          <w:rFonts w:cs="Tahoma"/>
          <w:lang w:val="pt-BR"/>
        </w:rPr>
        <w:t>existentes com as licenças principais do SQL Server 2012 adicionais.</w:t>
      </w:r>
    </w:p>
    <w:p w14:paraId="45A54FF6" w14:textId="77777777" w:rsidR="00AF08FE" w:rsidRPr="00F83E68" w:rsidRDefault="00AF08FE" w:rsidP="00024C3C">
      <w:pPr>
        <w:numPr>
          <w:ilvl w:val="0"/>
          <w:numId w:val="119"/>
        </w:numPr>
        <w:tabs>
          <w:tab w:val="left" w:pos="2160"/>
        </w:tabs>
        <w:spacing w:after="200" w:line="276" w:lineRule="auto"/>
        <w:ind w:left="2160"/>
        <w:contextualSpacing/>
        <w:rPr>
          <w:rFonts w:cs="Tahoma"/>
          <w:lang w:val="pt-PT"/>
        </w:rPr>
      </w:pPr>
      <w:r w:rsidRPr="00715FF4">
        <w:rPr>
          <w:rFonts w:cs="Tahoma"/>
          <w:lang w:val="pt-BR"/>
        </w:rPr>
        <w:t>A equivalência de licença de núcleo dos clientes não implica que eles podem atribuir uma</w:t>
      </w:r>
      <w:r w:rsidR="00C36061" w:rsidRPr="00715FF4">
        <w:rPr>
          <w:rFonts w:cs="Tahoma"/>
          <w:lang w:val="pt-BR"/>
        </w:rPr>
        <w:t> </w:t>
      </w:r>
      <w:r w:rsidRPr="00715FF4">
        <w:rPr>
          <w:rFonts w:cs="Tahoma"/>
          <w:lang w:val="pt-BR"/>
        </w:rPr>
        <w:t>única licença de processador a núcleos por dois ou mais processadores.</w:t>
      </w:r>
    </w:p>
    <w:p w14:paraId="45A54FF7" w14:textId="77777777" w:rsidR="00A53D37" w:rsidRPr="00715FF4" w:rsidRDefault="00A53D37" w:rsidP="00A53D37">
      <w:pPr>
        <w:tabs>
          <w:tab w:val="left" w:pos="2160"/>
        </w:tabs>
        <w:spacing w:after="200" w:line="276" w:lineRule="auto"/>
        <w:ind w:left="2160"/>
        <w:contextualSpacing/>
        <w:rPr>
          <w:rFonts w:cs="Tahoma"/>
          <w:lang w:val="pt-BR"/>
        </w:rPr>
      </w:pPr>
    </w:p>
    <w:p w14:paraId="45A54FF8" w14:textId="77777777" w:rsidR="00A53D37" w:rsidRPr="00715FF4" w:rsidRDefault="00A53D37" w:rsidP="00A53D37">
      <w:pPr>
        <w:tabs>
          <w:tab w:val="left" w:pos="2160"/>
        </w:tabs>
        <w:spacing w:after="200" w:line="276" w:lineRule="auto"/>
        <w:ind w:left="2160"/>
        <w:contextualSpacing/>
        <w:rPr>
          <w:rFonts w:cs="Tahoma"/>
          <w:lang w:val="pt-BR"/>
        </w:rPr>
      </w:pPr>
    </w:p>
    <w:p w14:paraId="45A54FF9" w14:textId="77777777" w:rsidR="00A53D37" w:rsidRPr="00715FF4" w:rsidRDefault="00A53D37" w:rsidP="00A53D37">
      <w:pPr>
        <w:tabs>
          <w:tab w:val="left" w:pos="2160"/>
        </w:tabs>
        <w:spacing w:after="200" w:line="276" w:lineRule="auto"/>
        <w:ind w:left="2160"/>
        <w:contextualSpacing/>
        <w:rPr>
          <w:rFonts w:cs="Tahoma"/>
          <w:lang w:val="pt-BR"/>
        </w:rPr>
      </w:pPr>
    </w:p>
    <w:p w14:paraId="45A54FFA" w14:textId="77777777" w:rsidR="00A53D37" w:rsidRPr="00715FF4" w:rsidRDefault="00A53D37" w:rsidP="00A53D37">
      <w:pPr>
        <w:tabs>
          <w:tab w:val="left" w:pos="2160"/>
        </w:tabs>
        <w:spacing w:after="200" w:line="276" w:lineRule="auto"/>
        <w:ind w:left="2160"/>
        <w:contextualSpacing/>
        <w:rPr>
          <w:rFonts w:cs="Tahoma"/>
          <w:lang w:val="pt-BR"/>
        </w:rPr>
      </w:pPr>
    </w:p>
    <w:p w14:paraId="45A54FFB" w14:textId="77777777" w:rsidR="00A53D37" w:rsidRPr="00715FF4" w:rsidRDefault="00A53D37" w:rsidP="00A53D37">
      <w:pPr>
        <w:tabs>
          <w:tab w:val="left" w:pos="2160"/>
        </w:tabs>
        <w:spacing w:after="200" w:line="276" w:lineRule="auto"/>
        <w:ind w:left="2160"/>
        <w:contextualSpacing/>
        <w:rPr>
          <w:rFonts w:cs="Tahoma"/>
          <w:lang w:val="pt-BR"/>
        </w:rPr>
      </w:pPr>
    </w:p>
    <w:p w14:paraId="45A54FFC" w14:textId="77777777" w:rsidR="00A53D37" w:rsidRPr="00F83E68" w:rsidRDefault="00A53D37" w:rsidP="00A53D37">
      <w:pPr>
        <w:tabs>
          <w:tab w:val="left" w:pos="2160"/>
        </w:tabs>
        <w:spacing w:after="200" w:line="276" w:lineRule="auto"/>
        <w:ind w:left="2160"/>
        <w:contextualSpacing/>
        <w:rPr>
          <w:rFonts w:cs="Tahoma"/>
          <w:lang w:val="pt-PT"/>
        </w:rPr>
      </w:pPr>
    </w:p>
    <w:p w14:paraId="45A54FFD" w14:textId="77777777" w:rsidR="00AF08FE" w:rsidRPr="00F83E68" w:rsidRDefault="00AF08FE" w:rsidP="00024C3C">
      <w:pPr>
        <w:numPr>
          <w:ilvl w:val="0"/>
          <w:numId w:val="67"/>
        </w:numPr>
        <w:tabs>
          <w:tab w:val="left" w:pos="720"/>
        </w:tabs>
        <w:spacing w:after="200"/>
        <w:contextualSpacing/>
        <w:rPr>
          <w:rFonts w:cs="Tahoma"/>
          <w:lang w:val="pt-PT"/>
        </w:rPr>
      </w:pPr>
      <w:r w:rsidRPr="00715FF4">
        <w:rPr>
          <w:rFonts w:cs="Tahoma"/>
          <w:b/>
          <w:lang w:val="pt-BR"/>
        </w:rPr>
        <w:t>Para os clientes com cobertura de Software Assurance que expiram em ou depois de 1º de abril de 2015 que optaram pela não renovação:</w:t>
      </w:r>
      <w:r w:rsidR="00CD5606" w:rsidRPr="00F83E68">
        <w:rPr>
          <w:rFonts w:eastAsia="Times New Roman" w:cs="Tahoma"/>
          <w:szCs w:val="18"/>
          <w:lang w:val="pt-PT"/>
        </w:rPr>
        <w:t xml:space="preserve"> </w:t>
      </w:r>
      <w:r w:rsidRPr="00715FF4">
        <w:rPr>
          <w:rFonts w:cs="Tahoma"/>
          <w:color w:val="000000"/>
          <w:lang w:val="pt-BR"/>
        </w:rPr>
        <w:t>Os clientes do Enterprise Subscription e Open Value Subscription com cobertura expirando em ou depois de 1º de abril de 2015 que optarem por comprar licenças de processador e quaisquer outros clientes que adquirirem licenças perpétuas sob este contrato terão as seguintes opções:</w:t>
      </w:r>
      <w:r w:rsidRPr="00F83E68">
        <w:rPr>
          <w:rFonts w:eastAsia="Times New Roman" w:cs="Tahoma"/>
          <w:color w:val="000000"/>
          <w:szCs w:val="18"/>
          <w:lang w:val="pt-PT"/>
        </w:rPr>
        <w:t xml:space="preserve"> </w:t>
      </w:r>
    </w:p>
    <w:p w14:paraId="45A54FFE" w14:textId="77777777" w:rsidR="00AF08FE" w:rsidRPr="00F83E68" w:rsidRDefault="00AF08FE" w:rsidP="00024C3C">
      <w:pPr>
        <w:numPr>
          <w:ilvl w:val="2"/>
          <w:numId w:val="67"/>
        </w:numPr>
        <w:spacing w:after="200"/>
        <w:ind w:left="1440"/>
        <w:contextualSpacing/>
        <w:rPr>
          <w:rFonts w:cs="Tahoma"/>
          <w:lang w:val="pt-PT"/>
        </w:rPr>
      </w:pPr>
      <w:r w:rsidRPr="00715FF4">
        <w:rPr>
          <w:rFonts w:cs="Tahoma"/>
          <w:lang w:val="pt-BR"/>
        </w:rPr>
        <w:t>Conforme fornecido no primeiro parágrafo desta nota de produto, as licenças adquiridas antes de</w:t>
      </w:r>
      <w:r w:rsidR="000D209C" w:rsidRPr="00715FF4">
        <w:rPr>
          <w:rFonts w:cs="Tahoma"/>
          <w:lang w:val="pt-BR"/>
        </w:rPr>
        <w:t> </w:t>
      </w:r>
      <w:r w:rsidRPr="00715FF4">
        <w:rPr>
          <w:rFonts w:cs="Tahoma"/>
          <w:lang w:val="pt-BR"/>
        </w:rPr>
        <w:t>1º de abril de 2015 são licenças qualificadas, e os clientes poderão continuar usar o SQL Server</w:t>
      </w:r>
      <w:r w:rsidR="000D209C" w:rsidRPr="00715FF4">
        <w:rPr>
          <w:rFonts w:cs="Tahoma"/>
          <w:lang w:val="pt-BR"/>
        </w:rPr>
        <w:t> </w:t>
      </w:r>
      <w:r w:rsidRPr="00715FF4">
        <w:rPr>
          <w:rFonts w:cs="Tahoma"/>
          <w:lang w:val="pt-BR"/>
        </w:rPr>
        <w:t xml:space="preserve">2012 de acordo com os termos na seção </w:t>
      </w:r>
      <w:r w:rsidR="00CD5606" w:rsidRPr="00715FF4">
        <w:rPr>
          <w:rFonts w:cs="Tahoma"/>
          <w:lang w:val="pt-BR"/>
        </w:rPr>
        <w:t>“</w:t>
      </w:r>
      <w:r w:rsidRPr="00715FF4">
        <w:rPr>
          <w:rFonts w:cs="Tahoma"/>
          <w:lang w:val="pt-BR"/>
        </w:rPr>
        <w:t>Para Clientes com cobertura de Software Assurance antes de 1º de abril de 2015, que optou por não renovar</w:t>
      </w:r>
      <w:r w:rsidR="00CD5606" w:rsidRPr="00715FF4">
        <w:rPr>
          <w:rFonts w:cs="Tahoma"/>
          <w:lang w:val="pt-BR"/>
        </w:rPr>
        <w:t>”</w:t>
      </w:r>
      <w:r w:rsidRPr="00715FF4">
        <w:rPr>
          <w:rFonts w:cs="Tahoma"/>
          <w:lang w:val="pt-BR"/>
        </w:rPr>
        <w:t xml:space="preserve"> acima e</w:t>
      </w:r>
      <w:r w:rsidRPr="00F83E68">
        <w:rPr>
          <w:rFonts w:cs="Tahoma"/>
          <w:lang w:val="pt-PT"/>
        </w:rPr>
        <w:t xml:space="preserve"> </w:t>
      </w:r>
    </w:p>
    <w:p w14:paraId="45A54FFF" w14:textId="77777777" w:rsidR="00AF08FE" w:rsidRPr="00F83E68" w:rsidRDefault="00AF08FE" w:rsidP="00024C3C">
      <w:pPr>
        <w:numPr>
          <w:ilvl w:val="2"/>
          <w:numId w:val="67"/>
        </w:numPr>
        <w:spacing w:after="200"/>
        <w:ind w:left="1440"/>
        <w:contextualSpacing/>
        <w:rPr>
          <w:rFonts w:cs="Tahoma"/>
          <w:lang w:val="pt-PT"/>
        </w:rPr>
      </w:pPr>
      <w:r w:rsidRPr="00715FF4">
        <w:rPr>
          <w:rFonts w:cs="Tahoma"/>
          <w:lang w:val="pt-BR"/>
        </w:rPr>
        <w:t>Para as licenças adquiridas depois de 1º de abril de</w:t>
      </w:r>
      <w:r w:rsidRPr="00715FF4">
        <w:rPr>
          <w:rFonts w:cs="Tahoma"/>
          <w:vertAlign w:val="superscript"/>
          <w:lang w:val="pt-BR"/>
        </w:rPr>
        <w:t xml:space="preserve"> </w:t>
      </w:r>
      <w:r w:rsidRPr="00715FF4">
        <w:rPr>
          <w:rFonts w:cs="Tahoma"/>
          <w:lang w:val="pt-BR"/>
        </w:rPr>
        <w:t>2015, a licença do processador de clientes terá uma equivalência de núcleo de quatro licenças principais do SQL Server 2012 Standard.</w:t>
      </w:r>
      <w:r w:rsidRPr="00F83E68">
        <w:rPr>
          <w:rFonts w:cs="Tahoma"/>
          <w:lang w:val="pt-PT"/>
        </w:rPr>
        <w:t xml:space="preserve"> </w:t>
      </w:r>
      <w:r w:rsidRPr="00715FF4">
        <w:rPr>
          <w:rFonts w:cs="Tahoma"/>
          <w:lang w:val="pt-BR"/>
        </w:rPr>
        <w:t>Para o uso contínuo do SQL Server 2012 em processadores que exigem mais de quatro licenças principais por</w:t>
      </w:r>
      <w:r w:rsidR="000D209C" w:rsidRPr="00715FF4">
        <w:rPr>
          <w:rFonts w:cs="Tahoma"/>
          <w:lang w:val="pt-BR"/>
        </w:rPr>
        <w:t> </w:t>
      </w:r>
      <w:r w:rsidRPr="00715FF4">
        <w:rPr>
          <w:rFonts w:cs="Tahoma"/>
          <w:lang w:val="pt-BR"/>
        </w:rPr>
        <w:t>processador, o cliente tem que adquirir licenças principais adicionais.</w:t>
      </w:r>
    </w:p>
    <w:p w14:paraId="45A55000" w14:textId="77777777" w:rsidR="00AF08FE" w:rsidRPr="00F83E68" w:rsidRDefault="00AF08FE" w:rsidP="00024C3C">
      <w:pPr>
        <w:numPr>
          <w:ilvl w:val="0"/>
          <w:numId w:val="67"/>
        </w:numPr>
        <w:tabs>
          <w:tab w:val="left" w:pos="720"/>
        </w:tabs>
        <w:spacing w:after="200"/>
        <w:contextualSpacing/>
        <w:rPr>
          <w:rFonts w:cs="Tahoma"/>
          <w:lang w:val="pt-PT"/>
        </w:rPr>
      </w:pPr>
      <w:r w:rsidRPr="00715FF4">
        <w:rPr>
          <w:rFonts w:cs="Tahoma"/>
          <w:b/>
          <w:lang w:val="pt-BR"/>
        </w:rPr>
        <w:t>Para os clientes localizados na República Popular da China e para os que estão adquirindo licenças de processador e Software Assurance para SQL Server 2008 R2:</w:t>
      </w:r>
      <w:r w:rsidRPr="00F83E68">
        <w:rPr>
          <w:rFonts w:cs="Tahoma"/>
          <w:lang w:val="pt-PT" w:eastAsia="x-none"/>
        </w:rPr>
        <w:t xml:space="preserve"> </w:t>
      </w:r>
      <w:r w:rsidRPr="00715FF4">
        <w:rPr>
          <w:rFonts w:cs="Tahoma"/>
          <w:lang w:val="pt-BR"/>
        </w:rPr>
        <w:t>As referências a 1º de abril de 2012 e 1º de abril de 2015 nesta nota da lista de produtos não são aplicáveis.</w:t>
      </w:r>
      <w:r w:rsidRPr="00F83E68">
        <w:rPr>
          <w:rFonts w:cs="Tahoma"/>
          <w:lang w:val="pt-PT"/>
        </w:rPr>
        <w:t xml:space="preserve"> </w:t>
      </w:r>
      <w:r w:rsidRPr="00715FF4">
        <w:rPr>
          <w:rFonts w:cs="Tahoma"/>
          <w:lang w:val="pt-BR"/>
        </w:rPr>
        <w:t>As datas aplicáveis para esses clientes são 1º de julho de 2012 e 1º de julho de 2015, respectivamente.</w:t>
      </w:r>
    </w:p>
    <w:p w14:paraId="45A55001" w14:textId="77777777" w:rsidR="00AF08FE" w:rsidRPr="00F83E68" w:rsidRDefault="00AF08FE" w:rsidP="00BD4B91">
      <w:pPr>
        <w:ind w:left="900"/>
        <w:rPr>
          <w:rFonts w:cs="Tahoma"/>
          <w:sz w:val="14"/>
          <w:szCs w:val="14"/>
          <w:lang w:val="pt-PT"/>
        </w:rPr>
      </w:pPr>
    </w:p>
    <w:p w14:paraId="45A55002" w14:textId="77777777" w:rsidR="00AF08FE" w:rsidRPr="00F83E68" w:rsidRDefault="00AF08FE" w:rsidP="00BD4B91">
      <w:pPr>
        <w:pStyle w:val="Heading3"/>
        <w:rPr>
          <w:rFonts w:ascii="Tahoma" w:hAnsi="Tahoma" w:cs="Tahoma"/>
          <w:lang w:val="pt-PT"/>
        </w:rPr>
      </w:pPr>
      <w:bookmarkStart w:id="1471" w:name="_85_84_SQL"/>
      <w:bookmarkStart w:id="1472" w:name="_Toc336338343"/>
      <w:bookmarkStart w:id="1473" w:name="Srv_85SQL2008R2Workgroup5ClientAddon"/>
      <w:bookmarkStart w:id="1474" w:name="_75_SQL_Server®"/>
      <w:bookmarkStart w:id="1475" w:name="_Toc340680221"/>
      <w:bookmarkEnd w:id="1471"/>
      <w:bookmarkEnd w:id="1472"/>
      <w:bookmarkEnd w:id="1473"/>
      <w:bookmarkEnd w:id="1474"/>
      <w:r w:rsidRPr="00715FF4">
        <w:rPr>
          <w:rFonts w:ascii="Tahoma" w:hAnsi="Tahoma" w:cs="Tahoma"/>
          <w:color w:val="F66400"/>
          <w:sz w:val="22"/>
          <w:vertAlign w:val="superscript"/>
          <w:lang w:val="pt-BR"/>
        </w:rPr>
        <w:t>75</w:t>
      </w:r>
      <w:r w:rsidRPr="00715FF4">
        <w:rPr>
          <w:rFonts w:ascii="Tahoma" w:hAnsi="Tahoma" w:cs="Tahoma"/>
          <w:color w:val="F66400"/>
          <w:sz w:val="22"/>
          <w:lang w:val="pt-BR"/>
        </w:rPr>
        <w:t xml:space="preserve"> SQL Server</w:t>
      </w:r>
      <w:r w:rsidR="006C696A" w:rsidRPr="00715FF4">
        <w:rPr>
          <w:rFonts w:ascii="Tahoma" w:hAnsi="Tahoma" w:cs="Tahoma"/>
          <w:color w:val="F66400"/>
          <w:sz w:val="22"/>
          <w:vertAlign w:val="superscript"/>
          <w:lang w:val="pt-BR"/>
        </w:rPr>
        <w:t>®</w:t>
      </w:r>
      <w:r w:rsidRPr="00715FF4">
        <w:rPr>
          <w:rFonts w:ascii="Tahoma" w:hAnsi="Tahoma" w:cs="Tahoma"/>
          <w:color w:val="F66400"/>
          <w:sz w:val="22"/>
          <w:lang w:val="pt-BR"/>
        </w:rPr>
        <w:t xml:space="preserve"> 2008 R2 Workgroup (Complementar para 5 Clientes)</w:t>
      </w:r>
      <w:bookmarkEnd w:id="1475"/>
    </w:p>
    <w:p w14:paraId="45A55003" w14:textId="77777777" w:rsidR="00AF08FE" w:rsidRPr="00715FF4" w:rsidRDefault="00AF08FE" w:rsidP="00BD4B91">
      <w:pPr>
        <w:pStyle w:val="EndnoteText"/>
        <w:ind w:left="0"/>
        <w:rPr>
          <w:rFonts w:ascii="Tahoma" w:hAnsi="Tahoma" w:cs="Tahoma"/>
          <w:sz w:val="14"/>
          <w:szCs w:val="14"/>
        </w:rPr>
      </w:pPr>
    </w:p>
    <w:p w14:paraId="45A55004" w14:textId="77777777" w:rsidR="00AF08FE" w:rsidRPr="00F83E68" w:rsidRDefault="00AF08FE" w:rsidP="00A53D37">
      <w:pPr>
        <w:spacing w:after="160"/>
        <w:ind w:left="720"/>
        <w:rPr>
          <w:rFonts w:cs="Tahoma"/>
          <w:lang w:val="pt-PT"/>
        </w:rPr>
      </w:pPr>
      <w:r w:rsidRPr="00715FF4">
        <w:rPr>
          <w:rFonts w:cs="Tahoma"/>
          <w:b/>
          <w:lang w:val="pt-BR"/>
        </w:rPr>
        <w:t>Outorgas de Licença Associadas ao término da validade da edição do SQL Server Workgroup:</w:t>
      </w:r>
      <w:r w:rsidRPr="00F83E68">
        <w:rPr>
          <w:rFonts w:eastAsia="Times New Roman" w:cs="Tahoma"/>
          <w:szCs w:val="18"/>
          <w:lang w:val="pt-PT"/>
        </w:rPr>
        <w:t xml:space="preserve"> </w:t>
      </w:r>
      <w:r w:rsidRPr="00715FF4">
        <w:rPr>
          <w:rFonts w:eastAsia="Times New Roman" w:cs="Tahoma"/>
          <w:szCs w:val="18"/>
          <w:lang w:val="pt-BR"/>
        </w:rPr>
        <w:t>O</w:t>
      </w:r>
      <w:r w:rsidR="00F505AD" w:rsidRPr="00715FF4">
        <w:rPr>
          <w:rFonts w:eastAsia="Times New Roman" w:cs="Tahoma"/>
          <w:szCs w:val="18"/>
          <w:lang w:val="pt-BR"/>
        </w:rPr>
        <w:t> </w:t>
      </w:r>
      <w:r w:rsidRPr="00715FF4">
        <w:rPr>
          <w:rFonts w:eastAsia="Times New Roman" w:cs="Tahoma"/>
          <w:szCs w:val="18"/>
          <w:lang w:val="pt-BR"/>
        </w:rPr>
        <w:t>SQL Server 2008 R2 Workgroup será a última versão da edição do SQL Server Workgroup.</w:t>
      </w:r>
      <w:r w:rsidR="00CD5606" w:rsidRPr="00F83E68">
        <w:rPr>
          <w:rFonts w:eastAsia="Times New Roman" w:cs="Tahoma"/>
          <w:szCs w:val="18"/>
          <w:lang w:val="pt-PT"/>
        </w:rPr>
        <w:t xml:space="preserve"> </w:t>
      </w:r>
      <w:r w:rsidRPr="00715FF4">
        <w:rPr>
          <w:rFonts w:eastAsia="Times New Roman" w:cs="Tahoma"/>
          <w:szCs w:val="18"/>
          <w:lang w:val="pt-BR"/>
        </w:rPr>
        <w:t>Como exceção, os clientes de licenciamento por volume com Software Assurance ativo para licenças do SQL Server 2008 R2</w:t>
      </w:r>
      <w:r w:rsidR="00F505AD" w:rsidRPr="00715FF4">
        <w:rPr>
          <w:rFonts w:eastAsia="Times New Roman" w:cs="Tahoma"/>
          <w:szCs w:val="18"/>
          <w:lang w:val="pt-BR"/>
        </w:rPr>
        <w:t> </w:t>
      </w:r>
      <w:r w:rsidRPr="00715FF4">
        <w:rPr>
          <w:rFonts w:eastAsia="Times New Roman" w:cs="Tahoma"/>
          <w:szCs w:val="18"/>
          <w:lang w:val="pt-BR"/>
        </w:rPr>
        <w:t>Workgroup Server em 1º de abril de 2012 poderão fazer atualização e usar o SQL Server 2012 Standard Server (ou qualquer versão posterior desse produto disponibilizado durante sua cobertura) no lugar da edição do SQL Server Workgroup e adquirir o Software Assurance para SQL Server Standard quando sua cobertura atual expirar.</w:t>
      </w:r>
      <w:r w:rsidRPr="00F83E68">
        <w:rPr>
          <w:rFonts w:eastAsia="Times New Roman" w:cs="Tahoma"/>
          <w:szCs w:val="18"/>
          <w:lang w:val="pt-PT"/>
        </w:rPr>
        <w:t xml:space="preserve"> </w:t>
      </w:r>
      <w:r w:rsidRPr="00715FF4">
        <w:rPr>
          <w:rFonts w:eastAsia="Times New Roman" w:cs="Tahoma"/>
          <w:szCs w:val="18"/>
          <w:lang w:val="pt-BR"/>
        </w:rPr>
        <w:t>Além disso, os clientes de licenciamento por volume com Software Assurance ativo para CALs do SQL Server 2008 R2 Workgroup em 1º de abril de 2012 poderão fazer atualização e usar as CALs do SQL Server 2012 (ou qualquer versão posterior dessa CAL disponibilizada durante sua cobertura) no lugar das CALs do SQL Server Workgroup e adquirir o Software Assurance para CAL do SQL Server em sua próxima renovação.</w:t>
      </w:r>
      <w:r w:rsidR="00CD5606" w:rsidRPr="00F83E68">
        <w:rPr>
          <w:rFonts w:cs="Tahoma"/>
          <w:lang w:val="pt-PT"/>
        </w:rPr>
        <w:t xml:space="preserve"> </w:t>
      </w:r>
      <w:r w:rsidRPr="00715FF4">
        <w:rPr>
          <w:rFonts w:cs="Tahoma"/>
          <w:lang w:val="pt-BR"/>
        </w:rPr>
        <w:t>As licenças do SQL Server Workgroup dos clientes não são mais válidas quando eles adquirem o Software Assurance do SQL Server Standard sob esta oferta.</w:t>
      </w:r>
    </w:p>
    <w:p w14:paraId="45A55005" w14:textId="77777777" w:rsidR="00AF08FE" w:rsidRPr="00F83E68" w:rsidRDefault="00AF08FE" w:rsidP="00A53D37">
      <w:pPr>
        <w:spacing w:after="180"/>
        <w:ind w:left="720"/>
        <w:rPr>
          <w:rFonts w:cs="Tahoma"/>
          <w:lang w:val="pt-PT"/>
        </w:rPr>
      </w:pPr>
      <w:r w:rsidRPr="00715FF4">
        <w:rPr>
          <w:rFonts w:cs="Tahoma"/>
          <w:b/>
          <w:lang w:val="pt-BR"/>
        </w:rPr>
        <w:t>Para os clientes localizados na República Popular da China e para os que estão adquirindo licenças e Software Assurance para SQL Server 2008 R2:</w:t>
      </w:r>
      <w:r w:rsidRPr="00F83E68">
        <w:rPr>
          <w:rFonts w:cs="Tahoma"/>
          <w:lang w:val="pt-PT" w:eastAsia="x-none"/>
        </w:rPr>
        <w:t xml:space="preserve"> </w:t>
      </w:r>
      <w:r w:rsidRPr="00715FF4">
        <w:rPr>
          <w:rFonts w:cs="Tahoma"/>
          <w:lang w:val="pt-BR"/>
        </w:rPr>
        <w:t>As referências a 1º de abril de 2012 nesta nota da lista de produtos não são aplicáveis.</w:t>
      </w:r>
      <w:r w:rsidRPr="00F83E68">
        <w:rPr>
          <w:rFonts w:cs="Tahoma"/>
          <w:lang w:val="pt-PT"/>
        </w:rPr>
        <w:t xml:space="preserve"> </w:t>
      </w:r>
      <w:r w:rsidRPr="00715FF4">
        <w:rPr>
          <w:rFonts w:cs="Tahoma"/>
          <w:lang w:val="pt-BR"/>
        </w:rPr>
        <w:t>A data aplicável para esses clientes é 1º de julho de 2012.</w:t>
      </w:r>
    </w:p>
    <w:p w14:paraId="45A55006" w14:textId="77777777" w:rsidR="00AF08FE" w:rsidRPr="00F83E68" w:rsidRDefault="00AF08FE" w:rsidP="00A53D37">
      <w:pPr>
        <w:spacing w:after="100"/>
        <w:ind w:left="720"/>
        <w:rPr>
          <w:rFonts w:cs="Tahoma"/>
          <w:sz w:val="14"/>
          <w:szCs w:val="14"/>
          <w:lang w:val="pt-PT"/>
        </w:rPr>
      </w:pPr>
    </w:p>
    <w:p w14:paraId="45A55007" w14:textId="77777777" w:rsidR="00AF08FE" w:rsidRPr="00715FF4" w:rsidRDefault="00AF08FE" w:rsidP="00A81E83">
      <w:pPr>
        <w:pStyle w:val="Heading3"/>
        <w:ind w:left="720" w:hanging="720"/>
        <w:rPr>
          <w:rFonts w:ascii="Tahoma" w:hAnsi="Tahoma" w:cs="Tahoma"/>
        </w:rPr>
      </w:pPr>
      <w:bookmarkStart w:id="1476" w:name="_Toc336338344"/>
      <w:bookmarkStart w:id="1477" w:name="Srv_72SQLSvr08R2WorkgroupProc"/>
      <w:bookmarkStart w:id="1478" w:name="_76_SQL_Server®"/>
      <w:bookmarkStart w:id="1479" w:name="_Toc340680222"/>
      <w:bookmarkEnd w:id="1476"/>
      <w:bookmarkEnd w:id="1477"/>
      <w:bookmarkEnd w:id="1478"/>
      <w:r w:rsidRPr="00715FF4">
        <w:rPr>
          <w:rFonts w:ascii="Tahoma" w:hAnsi="Tahoma" w:cs="Tahoma"/>
          <w:color w:val="F66400"/>
          <w:sz w:val="22"/>
          <w:vertAlign w:val="superscript"/>
          <w:lang w:val="pt-BR"/>
        </w:rPr>
        <w:t>76</w:t>
      </w:r>
      <w:r w:rsidRPr="00715FF4">
        <w:rPr>
          <w:rFonts w:ascii="Tahoma" w:hAnsi="Tahoma" w:cs="Tahoma"/>
          <w:color w:val="F66400"/>
          <w:sz w:val="22"/>
          <w:lang w:val="pt-BR"/>
        </w:rPr>
        <w:t xml:space="preserve"> SQL Server</w:t>
      </w:r>
      <w:r w:rsidR="006C696A" w:rsidRPr="00715FF4">
        <w:rPr>
          <w:rFonts w:ascii="Tahoma" w:hAnsi="Tahoma" w:cs="Tahoma"/>
          <w:color w:val="F66400"/>
          <w:sz w:val="22"/>
          <w:vertAlign w:val="superscript"/>
          <w:lang w:val="pt-BR"/>
        </w:rPr>
        <w:t>®</w:t>
      </w:r>
      <w:r w:rsidRPr="00715FF4">
        <w:rPr>
          <w:rFonts w:ascii="Tahoma" w:hAnsi="Tahoma" w:cs="Tahoma"/>
          <w:color w:val="F66400"/>
          <w:sz w:val="22"/>
          <w:lang w:val="pt-BR"/>
        </w:rPr>
        <w:t xml:space="preserve"> 2008 R2 Workgroup Processor</w:t>
      </w:r>
      <w:bookmarkEnd w:id="1479"/>
    </w:p>
    <w:p w14:paraId="45A55008" w14:textId="77777777" w:rsidR="00AF08FE" w:rsidRPr="00715FF4" w:rsidRDefault="00AF08FE" w:rsidP="00A81E83">
      <w:pPr>
        <w:ind w:left="720"/>
        <w:rPr>
          <w:rFonts w:cs="Tahoma"/>
          <w:sz w:val="14"/>
          <w:szCs w:val="14"/>
        </w:rPr>
      </w:pPr>
    </w:p>
    <w:p w14:paraId="45A55009" w14:textId="77777777" w:rsidR="00AF08FE" w:rsidRPr="00F83E68" w:rsidRDefault="00AF08FE" w:rsidP="009640D4">
      <w:pPr>
        <w:numPr>
          <w:ilvl w:val="0"/>
          <w:numId w:val="73"/>
        </w:numPr>
        <w:spacing w:after="160"/>
        <w:ind w:left="720"/>
        <w:rPr>
          <w:rFonts w:cs="Tahoma"/>
          <w:lang w:val="pt-PT"/>
        </w:rPr>
      </w:pPr>
      <w:r w:rsidRPr="00715FF4">
        <w:rPr>
          <w:rFonts w:cs="Tahoma"/>
          <w:b/>
          <w:color w:val="000000"/>
          <w:lang w:val="pt-BR"/>
        </w:rPr>
        <w:t>Outorgas de Licença Associadas à Alteração no Modelo de Licenciamento:</w:t>
      </w:r>
      <w:r w:rsidRPr="00F83E68">
        <w:rPr>
          <w:rFonts w:eastAsia="Times New Roman" w:cs="Tahoma"/>
          <w:color w:val="000000"/>
          <w:szCs w:val="18"/>
          <w:lang w:val="pt-PT"/>
        </w:rPr>
        <w:t xml:space="preserve"> </w:t>
      </w:r>
      <w:r w:rsidRPr="00715FF4">
        <w:rPr>
          <w:rFonts w:eastAsia="Times New Roman" w:cs="Tahoma"/>
          <w:color w:val="000000"/>
          <w:szCs w:val="18"/>
          <w:lang w:val="pt-BR"/>
        </w:rPr>
        <w:t>O SQL Server 2008 R2</w:t>
      </w:r>
      <w:r w:rsidR="00F54D38" w:rsidRPr="00715FF4">
        <w:rPr>
          <w:rFonts w:eastAsia="Times New Roman" w:cs="Tahoma"/>
          <w:color w:val="000000"/>
          <w:szCs w:val="18"/>
          <w:lang w:val="pt-BR"/>
        </w:rPr>
        <w:t> </w:t>
      </w:r>
      <w:r w:rsidRPr="00715FF4">
        <w:rPr>
          <w:rFonts w:eastAsia="Times New Roman" w:cs="Tahoma"/>
          <w:color w:val="000000"/>
          <w:szCs w:val="18"/>
          <w:lang w:val="pt-BR"/>
        </w:rPr>
        <w:t>será a última versão do SQL Server licenciada sob o modelo de licenciamento por processador e a última versão da edição do SQL Server Workgroup.</w:t>
      </w:r>
      <w:r w:rsidR="00CD5606" w:rsidRPr="00F83E68">
        <w:rPr>
          <w:rFonts w:eastAsia="Times New Roman" w:cs="Tahoma"/>
          <w:color w:val="000000"/>
          <w:szCs w:val="18"/>
          <w:lang w:val="pt-PT"/>
        </w:rPr>
        <w:t xml:space="preserve"> </w:t>
      </w:r>
      <w:r w:rsidRPr="00715FF4">
        <w:rPr>
          <w:rFonts w:eastAsia="Times New Roman" w:cs="Tahoma"/>
          <w:color w:val="000000"/>
          <w:szCs w:val="18"/>
          <w:lang w:val="pt-BR"/>
        </w:rPr>
        <w:t>Como uma exceção, aos clientes de licenciamento por volume com Software Assurance ativo para licenças do processador do SQL Server 2008 R2 Workgroup em 1º de abril de 2012 (</w:t>
      </w:r>
      <w:r w:rsidR="00CD5606" w:rsidRPr="00715FF4">
        <w:rPr>
          <w:rFonts w:eastAsia="Times New Roman" w:cs="Tahoma"/>
          <w:color w:val="000000"/>
          <w:szCs w:val="18"/>
          <w:lang w:val="pt-BR"/>
        </w:rPr>
        <w:t>“</w:t>
      </w:r>
      <w:r w:rsidRPr="00715FF4">
        <w:rPr>
          <w:rFonts w:eastAsia="Times New Roman" w:cs="Tahoma"/>
          <w:color w:val="000000"/>
          <w:szCs w:val="18"/>
          <w:lang w:val="pt-BR"/>
        </w:rPr>
        <w:t>licenças qualificadas</w:t>
      </w:r>
      <w:r w:rsidR="00CD5606" w:rsidRPr="00715FF4">
        <w:rPr>
          <w:rFonts w:eastAsia="Times New Roman" w:cs="Tahoma"/>
          <w:color w:val="000000"/>
          <w:szCs w:val="18"/>
          <w:lang w:val="pt-BR"/>
        </w:rPr>
        <w:t>”</w:t>
      </w:r>
      <w:r w:rsidRPr="00715FF4">
        <w:rPr>
          <w:rFonts w:eastAsia="Times New Roman" w:cs="Tahoma"/>
          <w:color w:val="000000"/>
          <w:szCs w:val="18"/>
          <w:lang w:val="pt-BR"/>
        </w:rPr>
        <w:t>) são concedidas as seguintes opções.</w:t>
      </w:r>
      <w:r w:rsidRPr="00F83E68">
        <w:rPr>
          <w:rFonts w:cs="Tahoma"/>
          <w:lang w:val="pt-PT"/>
        </w:rPr>
        <w:t xml:space="preserve"> </w:t>
      </w:r>
      <w:r w:rsidRPr="00715FF4">
        <w:rPr>
          <w:rFonts w:cs="Tahoma"/>
          <w:color w:val="000000"/>
          <w:lang w:val="pt-BR"/>
        </w:rPr>
        <w:t>As licenças do processador do SQL Server 2008 R2 Workgroup adquiridas posteriormente no mesmo prazo de registro, mas antes de 1º</w:t>
      </w:r>
      <w:r w:rsidR="009640D4" w:rsidRPr="00715FF4">
        <w:rPr>
          <w:rFonts w:cs="Tahoma"/>
          <w:color w:val="000000"/>
          <w:lang w:val="pt-BR"/>
        </w:rPr>
        <w:t> </w:t>
      </w:r>
      <w:r w:rsidRPr="00715FF4">
        <w:rPr>
          <w:rFonts w:cs="Tahoma"/>
          <w:color w:val="000000"/>
          <w:lang w:val="pt-BR"/>
        </w:rPr>
        <w:t>de</w:t>
      </w:r>
      <w:r w:rsidR="00F54D38" w:rsidRPr="00715FF4">
        <w:rPr>
          <w:rFonts w:cs="Tahoma"/>
          <w:color w:val="000000"/>
          <w:lang w:val="pt-BR"/>
        </w:rPr>
        <w:t> </w:t>
      </w:r>
      <w:r w:rsidRPr="00715FF4">
        <w:rPr>
          <w:rFonts w:cs="Tahoma"/>
          <w:color w:val="000000"/>
          <w:lang w:val="pt-BR"/>
        </w:rPr>
        <w:t>abril de 2015 como parte de um processo de adequação (</w:t>
      </w:r>
      <w:r w:rsidR="00CD5606" w:rsidRPr="00715FF4">
        <w:rPr>
          <w:rFonts w:cs="Tahoma"/>
          <w:color w:val="000000"/>
          <w:lang w:val="pt-BR"/>
        </w:rPr>
        <w:t>“</w:t>
      </w:r>
      <w:r w:rsidRPr="00715FF4">
        <w:rPr>
          <w:rFonts w:cs="Tahoma"/>
          <w:color w:val="000000"/>
          <w:lang w:val="pt-BR"/>
        </w:rPr>
        <w:t>true-up</w:t>
      </w:r>
      <w:r w:rsidR="00CD5606" w:rsidRPr="00715FF4">
        <w:rPr>
          <w:rFonts w:cs="Tahoma"/>
          <w:color w:val="000000"/>
          <w:lang w:val="pt-BR"/>
        </w:rPr>
        <w:t>”</w:t>
      </w:r>
      <w:r w:rsidRPr="00715FF4">
        <w:rPr>
          <w:rFonts w:cs="Tahoma"/>
          <w:color w:val="000000"/>
          <w:lang w:val="pt-BR"/>
        </w:rPr>
        <w:t xml:space="preserve">) programado do cliente Enterprise, Enterprise Subscription, Open Value Subscription ou EES também são </w:t>
      </w:r>
      <w:r w:rsidR="00CD5606" w:rsidRPr="00715FF4">
        <w:rPr>
          <w:rFonts w:cs="Tahoma"/>
          <w:color w:val="000000"/>
          <w:lang w:val="pt-BR"/>
        </w:rPr>
        <w:t>“</w:t>
      </w:r>
      <w:r w:rsidRPr="00715FF4">
        <w:rPr>
          <w:rFonts w:cs="Tahoma"/>
          <w:color w:val="000000"/>
          <w:lang w:val="pt-BR"/>
        </w:rPr>
        <w:t>licenças de qualificação</w:t>
      </w:r>
      <w:r w:rsidR="00CD5606" w:rsidRPr="00715FF4">
        <w:rPr>
          <w:rFonts w:cs="Tahoma"/>
          <w:color w:val="000000"/>
          <w:lang w:val="pt-BR"/>
        </w:rPr>
        <w:t>”</w:t>
      </w:r>
      <w:r w:rsidRPr="00715FF4">
        <w:rPr>
          <w:rFonts w:cs="Tahoma"/>
          <w:color w:val="000000"/>
          <w:lang w:val="pt-BR"/>
        </w:rPr>
        <w:t xml:space="preserve"> para fins dessas opções.</w:t>
      </w:r>
      <w:r w:rsidR="00CD5606" w:rsidRPr="00F83E68">
        <w:rPr>
          <w:rFonts w:cs="Tahoma"/>
          <w:lang w:val="pt-PT"/>
        </w:rPr>
        <w:t xml:space="preserve"> </w:t>
      </w:r>
      <w:r w:rsidRPr="00715FF4">
        <w:rPr>
          <w:rFonts w:cs="Tahoma"/>
          <w:color w:val="000000"/>
          <w:lang w:val="pt-BR"/>
        </w:rPr>
        <w:t>As licenças adquiridas depois de 1º de abril de 2015 ou sob um prazo de registro subsequente, um contrato separado ou qualquer registro com uma data de início de vigência após 1º</w:t>
      </w:r>
      <w:r w:rsidR="009640D4" w:rsidRPr="00715FF4">
        <w:rPr>
          <w:rFonts w:cs="Tahoma"/>
          <w:color w:val="000000"/>
          <w:lang w:val="pt-BR"/>
        </w:rPr>
        <w:t> </w:t>
      </w:r>
      <w:r w:rsidRPr="00715FF4">
        <w:rPr>
          <w:rFonts w:cs="Tahoma"/>
          <w:color w:val="000000"/>
          <w:lang w:val="pt-BR"/>
        </w:rPr>
        <w:t>de</w:t>
      </w:r>
      <w:r w:rsidR="00F54D38" w:rsidRPr="00715FF4">
        <w:rPr>
          <w:rFonts w:cs="Tahoma"/>
          <w:color w:val="000000"/>
          <w:lang w:val="pt-BR"/>
        </w:rPr>
        <w:t> </w:t>
      </w:r>
      <w:r w:rsidRPr="00715FF4">
        <w:rPr>
          <w:rFonts w:cs="Tahoma"/>
          <w:color w:val="000000"/>
          <w:lang w:val="pt-BR"/>
        </w:rPr>
        <w:t>abril de 2012 não são licenças qualificadas.</w:t>
      </w:r>
    </w:p>
    <w:p w14:paraId="45A5500A" w14:textId="77777777" w:rsidR="00AF08FE" w:rsidRPr="00F83E68" w:rsidRDefault="00AF08FE" w:rsidP="00A53D37">
      <w:pPr>
        <w:numPr>
          <w:ilvl w:val="2"/>
          <w:numId w:val="120"/>
        </w:numPr>
        <w:tabs>
          <w:tab w:val="clear" w:pos="2160"/>
          <w:tab w:val="left" w:pos="720"/>
        </w:tabs>
        <w:spacing w:after="160"/>
        <w:ind w:left="720"/>
        <w:rPr>
          <w:rFonts w:cs="Tahoma"/>
          <w:lang w:val="pt-PT"/>
        </w:rPr>
      </w:pPr>
      <w:r w:rsidRPr="00715FF4">
        <w:rPr>
          <w:rFonts w:eastAsia="Times New Roman" w:cs="Tahoma"/>
          <w:b/>
          <w:szCs w:val="18"/>
          <w:lang w:val="pt-BR"/>
        </w:rPr>
        <w:t>Prazo Atual:</w:t>
      </w:r>
      <w:r w:rsidRPr="00F83E68">
        <w:rPr>
          <w:rFonts w:eastAsia="Times New Roman" w:cs="Tahoma"/>
          <w:b/>
          <w:szCs w:val="18"/>
          <w:lang w:val="pt-PT"/>
        </w:rPr>
        <w:t xml:space="preserve"> </w:t>
      </w:r>
      <w:r w:rsidRPr="00715FF4">
        <w:rPr>
          <w:rFonts w:eastAsia="Times New Roman" w:cs="Tahoma"/>
          <w:szCs w:val="18"/>
          <w:lang w:val="pt-BR"/>
        </w:rPr>
        <w:t>Durante o prazo atual da sua cobertura de Software Assurance a partir de 1º de abril de</w:t>
      </w:r>
      <w:r w:rsidR="00EA3951" w:rsidRPr="00715FF4">
        <w:rPr>
          <w:rFonts w:eastAsia="Times New Roman" w:cs="Tahoma"/>
          <w:szCs w:val="18"/>
          <w:lang w:val="pt-BR"/>
        </w:rPr>
        <w:t> </w:t>
      </w:r>
      <w:r w:rsidRPr="00715FF4">
        <w:rPr>
          <w:rFonts w:eastAsia="Times New Roman" w:cs="Tahoma"/>
          <w:szCs w:val="18"/>
          <w:lang w:val="pt-BR"/>
        </w:rPr>
        <w:t>2012, os clientes (incluindo aqueles sob contratos de assinatura) podem, sob qualquer licença qualificada, atualizar e usar o SQL Server 2012 Standard Core em vez do SQL Server 2008 R2 Workgroup</w:t>
      </w:r>
      <w:r w:rsidR="00EA3951" w:rsidRPr="00715FF4">
        <w:rPr>
          <w:rFonts w:eastAsia="Times New Roman" w:cs="Tahoma"/>
          <w:szCs w:val="18"/>
          <w:lang w:val="pt-BR"/>
        </w:rPr>
        <w:t> </w:t>
      </w:r>
      <w:r w:rsidRPr="00715FF4">
        <w:rPr>
          <w:rFonts w:eastAsia="Times New Roman" w:cs="Tahoma"/>
          <w:szCs w:val="18"/>
          <w:lang w:val="pt-BR"/>
        </w:rPr>
        <w:t>sujeito aos direitos de uso do produto de licença do processador do SQL Server 2008 R2 Standard (conforme os Direitos de Uso do Produto de janeiro de 2012).</w:t>
      </w:r>
      <w:r w:rsidRPr="00F83E68">
        <w:rPr>
          <w:rFonts w:eastAsia="Times New Roman" w:cs="Tahoma"/>
          <w:szCs w:val="18"/>
          <w:lang w:val="pt-PT"/>
        </w:rPr>
        <w:t xml:space="preserve"> </w:t>
      </w:r>
      <w:r w:rsidRPr="00715FF4">
        <w:rPr>
          <w:rFonts w:eastAsia="Times New Roman" w:cs="Tahoma"/>
          <w:szCs w:val="18"/>
          <w:lang w:val="pt-BR"/>
        </w:rPr>
        <w:t>Aos clientes são concedidos direitos adicionais sob a Mobilidade de Licença por meio de Software Assurance e Mobilidade de Licença nos Farms de Servidores.</w:t>
      </w:r>
      <w:r w:rsidRPr="00F83E68">
        <w:rPr>
          <w:rFonts w:cs="Tahoma"/>
          <w:lang w:val="pt-PT"/>
        </w:rPr>
        <w:t xml:space="preserve"> </w:t>
      </w:r>
      <w:r w:rsidRPr="00715FF4">
        <w:rPr>
          <w:rFonts w:cs="Tahoma"/>
          <w:lang w:val="pt-BR"/>
        </w:rPr>
        <w:t>Os clientes devem consultar os Direitos de Uso do Produto para SQL Server 2012 Standard Core quanto aos termos de licença para Mobilidade de Licença.</w:t>
      </w:r>
    </w:p>
    <w:p w14:paraId="45A5500B" w14:textId="77777777" w:rsidR="00AF08FE" w:rsidRPr="00F83E68" w:rsidRDefault="00AF08FE" w:rsidP="00024C3C">
      <w:pPr>
        <w:numPr>
          <w:ilvl w:val="0"/>
          <w:numId w:val="67"/>
        </w:numPr>
        <w:tabs>
          <w:tab w:val="left" w:pos="720"/>
        </w:tabs>
        <w:spacing w:after="200"/>
        <w:contextualSpacing/>
        <w:rPr>
          <w:rFonts w:cs="Tahoma"/>
          <w:lang w:val="pt-PT"/>
        </w:rPr>
      </w:pPr>
      <w:r w:rsidRPr="00715FF4">
        <w:rPr>
          <w:rFonts w:eastAsia="Times New Roman" w:cs="Tahoma"/>
          <w:b/>
          <w:szCs w:val="18"/>
          <w:lang w:val="pt-BR"/>
        </w:rPr>
        <w:t>Primeiro Prazo de Renovação (antes de 1º de abril de 2015):</w:t>
      </w:r>
      <w:r w:rsidRPr="00F83E68">
        <w:rPr>
          <w:rFonts w:eastAsia="Times New Roman" w:cs="Tahoma"/>
          <w:b/>
          <w:szCs w:val="18"/>
          <w:lang w:val="pt-PT"/>
        </w:rPr>
        <w:t xml:space="preserve"> </w:t>
      </w:r>
      <w:r w:rsidRPr="00715FF4">
        <w:rPr>
          <w:rFonts w:cs="Tahoma"/>
          <w:lang w:val="pt-BR"/>
        </w:rPr>
        <w:t>Na sua primeira renovação de</w:t>
      </w:r>
      <w:r w:rsidR="00EA3951" w:rsidRPr="00715FF4">
        <w:rPr>
          <w:rFonts w:cs="Tahoma"/>
          <w:lang w:val="pt-BR"/>
        </w:rPr>
        <w:t> </w:t>
      </w:r>
      <w:r w:rsidRPr="00715FF4">
        <w:rPr>
          <w:rFonts w:cs="Tahoma"/>
          <w:lang w:val="pt-BR"/>
        </w:rPr>
        <w:t>Software Assurance em ou depois de 1º de abril de 2012 (mas antes de 1º de abril de 2015), para cada</w:t>
      </w:r>
      <w:r w:rsidR="00EA3951" w:rsidRPr="00715FF4">
        <w:rPr>
          <w:rFonts w:cs="Tahoma"/>
          <w:lang w:val="pt-BR"/>
        </w:rPr>
        <w:t> </w:t>
      </w:r>
      <w:r w:rsidRPr="00715FF4">
        <w:rPr>
          <w:rFonts w:cs="Tahoma"/>
          <w:lang w:val="pt-BR"/>
        </w:rPr>
        <w:t>servidor que um cliente tiver licenciado corretamente sob os direitos de uso do produto da licença do</w:t>
      </w:r>
      <w:r w:rsidR="00EA3951" w:rsidRPr="00715FF4">
        <w:rPr>
          <w:rFonts w:cs="Tahoma"/>
          <w:lang w:val="pt-BR"/>
        </w:rPr>
        <w:t> </w:t>
      </w:r>
      <w:r w:rsidRPr="00715FF4">
        <w:rPr>
          <w:rFonts w:cs="Tahoma"/>
          <w:lang w:val="pt-BR"/>
        </w:rPr>
        <w:t>processador do SQL Server 2008 R2 Standard, o cliente poderá adquirir licenças de núcleo do Software Assurance para SQL Server Standard sem adquirir as licenças principais subjacentes para uma série de</w:t>
      </w:r>
      <w:r w:rsidR="00EA3951" w:rsidRPr="00715FF4">
        <w:rPr>
          <w:rFonts w:cs="Tahoma"/>
          <w:lang w:val="pt-BR"/>
        </w:rPr>
        <w:t> </w:t>
      </w:r>
      <w:r w:rsidRPr="00715FF4">
        <w:rPr>
          <w:rFonts w:cs="Tahoma"/>
          <w:lang w:val="pt-BR"/>
        </w:rPr>
        <w:t>licenças de núcleo iguais à soma de (a) e (b):</w:t>
      </w:r>
    </w:p>
    <w:p w14:paraId="45A5500C" w14:textId="77777777" w:rsidR="00AF08FE" w:rsidRPr="00F83E68" w:rsidRDefault="00AF08FE" w:rsidP="00024C3C">
      <w:pPr>
        <w:numPr>
          <w:ilvl w:val="1"/>
          <w:numId w:val="67"/>
        </w:numPr>
        <w:tabs>
          <w:tab w:val="left" w:pos="1440"/>
        </w:tabs>
        <w:spacing w:after="200"/>
        <w:contextualSpacing/>
        <w:rPr>
          <w:rFonts w:cs="Tahoma"/>
          <w:lang w:val="pt-PT"/>
        </w:rPr>
      </w:pPr>
      <w:r w:rsidRPr="00715FF4">
        <w:rPr>
          <w:rFonts w:cs="Tahoma"/>
          <w:lang w:val="pt-BR"/>
        </w:rPr>
        <w:t>um número igual ao menor número de licenças qualificadas atribuído ao servidor ou o número total de processadores físicos no servidor multiplicado pelo maior de:</w:t>
      </w:r>
      <w:r w:rsidRPr="00F83E68">
        <w:rPr>
          <w:rFonts w:eastAsia="Times New Roman" w:cs="Tahoma"/>
          <w:szCs w:val="18"/>
          <w:lang w:val="pt-PT"/>
        </w:rPr>
        <w:t xml:space="preserve"> </w:t>
      </w:r>
    </w:p>
    <w:p w14:paraId="45A5500D" w14:textId="77777777" w:rsidR="00AF08FE" w:rsidRPr="00715FF4" w:rsidRDefault="00AF08FE" w:rsidP="00024C3C">
      <w:pPr>
        <w:numPr>
          <w:ilvl w:val="0"/>
          <w:numId w:val="121"/>
        </w:numPr>
        <w:tabs>
          <w:tab w:val="left" w:pos="1800"/>
        </w:tabs>
        <w:spacing w:after="200"/>
        <w:ind w:left="1800"/>
        <w:contextualSpacing/>
        <w:rPr>
          <w:rFonts w:cs="Tahoma"/>
        </w:rPr>
      </w:pPr>
      <w:r w:rsidRPr="00715FF4">
        <w:rPr>
          <w:rFonts w:cs="Tahoma"/>
          <w:lang w:val="pt-BR"/>
        </w:rPr>
        <w:t>Quatro OU</w:t>
      </w:r>
    </w:p>
    <w:p w14:paraId="45A5500E" w14:textId="77777777" w:rsidR="00AF08FE" w:rsidRPr="00F83E68" w:rsidRDefault="00AF08FE" w:rsidP="001174D0">
      <w:pPr>
        <w:numPr>
          <w:ilvl w:val="0"/>
          <w:numId w:val="121"/>
        </w:numPr>
        <w:tabs>
          <w:tab w:val="left" w:pos="1800"/>
        </w:tabs>
        <w:spacing w:after="200"/>
        <w:ind w:left="1800"/>
        <w:contextualSpacing/>
        <w:rPr>
          <w:rFonts w:cs="Tahoma"/>
          <w:lang w:val="pt-PT"/>
        </w:rPr>
      </w:pPr>
      <w:r w:rsidRPr="00715FF4">
        <w:rPr>
          <w:rFonts w:eastAsia="Times New Roman" w:cs="Tahoma"/>
          <w:szCs w:val="18"/>
          <w:lang w:val="pt-BR"/>
        </w:rPr>
        <w:t>o número real de núcleos por processador físico multiplicado pelo fator do núcleo apropriado.</w:t>
      </w:r>
      <w:r w:rsidR="00CD5606" w:rsidRPr="00F83E68">
        <w:rPr>
          <w:rFonts w:eastAsia="Times New Roman" w:cs="Tahoma"/>
          <w:szCs w:val="18"/>
          <w:lang w:val="pt-PT"/>
        </w:rPr>
        <w:t xml:space="preserve"> </w:t>
      </w:r>
      <w:r w:rsidRPr="00715FF4">
        <w:rPr>
          <w:rFonts w:eastAsia="Times New Roman" w:cs="Tahoma"/>
          <w:szCs w:val="18"/>
          <w:lang w:val="pt-BR"/>
        </w:rPr>
        <w:t>(Nos casos em que o número real de núcleos por processador físico excede quatro, os clientes devem manter um registro da configuração do software SQL Server executando no servidor) instâncias licenciadas executando em ambientes do sistema operacional no servidor licenciado</w:t>
      </w:r>
      <w:r w:rsidR="001174D0" w:rsidRPr="00715FF4">
        <w:rPr>
          <w:rFonts w:eastAsia="Times New Roman" w:cs="Tahoma"/>
          <w:szCs w:val="18"/>
          <w:lang w:val="pt-BR"/>
        </w:rPr>
        <w:t xml:space="preserve"> (</w:t>
      </w:r>
      <w:r w:rsidRPr="00715FF4">
        <w:rPr>
          <w:rFonts w:eastAsia="Times New Roman" w:cs="Tahoma"/>
          <w:szCs w:val="18"/>
          <w:lang w:val="pt-BR"/>
        </w:rPr>
        <w:t>e o hardware físico oferecendo suporte ao software que está antecedendo a renovação do Software Assurance usando a ferramenta Microsoft MAP ou qualquer software equivalente.)</w:t>
      </w:r>
      <w:r w:rsidRPr="00F83E68">
        <w:rPr>
          <w:rFonts w:eastAsia="Times New Roman" w:cs="Tahoma"/>
          <w:szCs w:val="18"/>
          <w:lang w:val="pt-PT"/>
        </w:rPr>
        <w:t xml:space="preserve"> </w:t>
      </w:r>
    </w:p>
    <w:p w14:paraId="45A5500F" w14:textId="77777777" w:rsidR="00AF08FE" w:rsidRPr="00F83E68" w:rsidRDefault="00AF08FE" w:rsidP="00024C3C">
      <w:pPr>
        <w:numPr>
          <w:ilvl w:val="1"/>
          <w:numId w:val="67"/>
        </w:numPr>
        <w:tabs>
          <w:tab w:val="left" w:pos="1440"/>
        </w:tabs>
        <w:spacing w:after="200"/>
        <w:contextualSpacing/>
        <w:rPr>
          <w:rFonts w:cs="Tahoma"/>
          <w:lang w:val="pt-PT"/>
        </w:rPr>
      </w:pPr>
      <w:r w:rsidRPr="00715FF4">
        <w:rPr>
          <w:rFonts w:cs="Tahoma"/>
          <w:lang w:val="pt-BR"/>
        </w:rPr>
        <w:t>um número igual ao número das licenças qualificadas atribuído ao servidor em excesso do número real de processadores físicos no servidor multiplicado por quatro.</w:t>
      </w:r>
    </w:p>
    <w:p w14:paraId="45A55010" w14:textId="77777777" w:rsidR="00AF08FE" w:rsidRPr="00F83E68" w:rsidRDefault="00AF08FE" w:rsidP="00024C3C">
      <w:pPr>
        <w:numPr>
          <w:ilvl w:val="0"/>
          <w:numId w:val="67"/>
        </w:numPr>
        <w:spacing w:after="200"/>
        <w:contextualSpacing/>
        <w:rPr>
          <w:rFonts w:cs="Tahoma"/>
          <w:lang w:val="pt-PT"/>
        </w:rPr>
      </w:pPr>
      <w:r w:rsidRPr="00715FF4">
        <w:rPr>
          <w:rFonts w:cs="Tahoma"/>
          <w:b/>
          <w:lang w:val="pt-BR"/>
        </w:rPr>
        <w:t>Primeiro Prazo de Renovação (em ou após 1º de abril de 2015):</w:t>
      </w:r>
      <w:r w:rsidRPr="00F83E68">
        <w:rPr>
          <w:rFonts w:eastAsia="Times New Roman" w:cs="Tahoma"/>
          <w:b/>
          <w:color w:val="000000"/>
          <w:szCs w:val="18"/>
          <w:lang w:val="pt-PT"/>
        </w:rPr>
        <w:t xml:space="preserve"> </w:t>
      </w:r>
      <w:r w:rsidRPr="00715FF4">
        <w:rPr>
          <w:rFonts w:cs="Tahoma"/>
          <w:lang w:val="pt-BR"/>
        </w:rPr>
        <w:t>Os clientes que renovaram primeiro a cobertura em ou depois de 1o. de abril de 2015 poderão, para qualquer servidor no qual eles estejam devidamente licenciados sob os direitos de uso do produto da licença do processador SQK Server 2008 R2, adquirir o Software Assurance, como pode ser visto a seguir:</w:t>
      </w:r>
    </w:p>
    <w:p w14:paraId="45A55011" w14:textId="77777777" w:rsidR="00AF08FE" w:rsidRPr="00F83E68" w:rsidRDefault="00AF08FE" w:rsidP="00024C3C">
      <w:pPr>
        <w:numPr>
          <w:ilvl w:val="3"/>
          <w:numId w:val="122"/>
        </w:numPr>
        <w:spacing w:after="200"/>
        <w:ind w:left="1080" w:hanging="360"/>
        <w:contextualSpacing/>
        <w:rPr>
          <w:rFonts w:cs="Tahoma"/>
          <w:lang w:val="pt-PT"/>
        </w:rPr>
      </w:pPr>
      <w:r w:rsidRPr="00715FF4">
        <w:rPr>
          <w:rFonts w:cs="Tahoma"/>
          <w:lang w:val="pt-BR"/>
        </w:rPr>
        <w:t>Conforme fornecido no primeiro parágrafo desta nota do produto, as licenças adquiridas antes de 1º</w:t>
      </w:r>
      <w:r w:rsidR="00877928" w:rsidRPr="00715FF4">
        <w:rPr>
          <w:rFonts w:cs="Tahoma"/>
          <w:lang w:val="pt-BR"/>
        </w:rPr>
        <w:t> </w:t>
      </w:r>
      <w:r w:rsidRPr="00715FF4">
        <w:rPr>
          <w:rFonts w:cs="Tahoma"/>
          <w:lang w:val="pt-BR"/>
        </w:rPr>
        <w:t>de</w:t>
      </w:r>
      <w:r w:rsidR="00EA3951" w:rsidRPr="00715FF4">
        <w:rPr>
          <w:rFonts w:cs="Tahoma"/>
          <w:lang w:val="pt-BR"/>
        </w:rPr>
        <w:t> </w:t>
      </w:r>
      <w:r w:rsidRPr="00715FF4">
        <w:rPr>
          <w:rFonts w:cs="Tahoma"/>
          <w:lang w:val="pt-BR"/>
        </w:rPr>
        <w:t xml:space="preserve">abril de 2015 são licenças qualificadas, e os clientes poderão renovar o SA de acordo com os termos na seção </w:t>
      </w:r>
      <w:r w:rsidR="00CD5606" w:rsidRPr="00715FF4">
        <w:rPr>
          <w:rFonts w:cs="Tahoma"/>
          <w:lang w:val="pt-BR"/>
        </w:rPr>
        <w:t>“</w:t>
      </w:r>
      <w:r w:rsidRPr="00715FF4">
        <w:rPr>
          <w:rFonts w:cs="Tahoma"/>
          <w:lang w:val="pt-BR"/>
        </w:rPr>
        <w:t xml:space="preserve">Primeiro Prazo de Renovação (Antes de 1º de abril de 2015) </w:t>
      </w:r>
      <w:r w:rsidR="00CD5606" w:rsidRPr="00715FF4">
        <w:rPr>
          <w:rFonts w:cs="Tahoma"/>
          <w:lang w:val="pt-BR"/>
        </w:rPr>
        <w:t>“</w:t>
      </w:r>
      <w:r w:rsidRPr="00715FF4">
        <w:rPr>
          <w:rFonts w:cs="Tahoma"/>
          <w:lang w:val="pt-BR"/>
        </w:rPr>
        <w:t xml:space="preserve"> acima e</w:t>
      </w:r>
      <w:r w:rsidRPr="00F83E68">
        <w:rPr>
          <w:rFonts w:cs="Tahoma"/>
          <w:lang w:val="pt-PT"/>
        </w:rPr>
        <w:t xml:space="preserve"> </w:t>
      </w:r>
    </w:p>
    <w:p w14:paraId="45A55012" w14:textId="77777777" w:rsidR="00AF08FE" w:rsidRPr="00F83E68" w:rsidRDefault="00AF08FE" w:rsidP="00024C3C">
      <w:pPr>
        <w:numPr>
          <w:ilvl w:val="3"/>
          <w:numId w:val="122"/>
        </w:numPr>
        <w:spacing w:after="200"/>
        <w:ind w:left="1080" w:hanging="360"/>
        <w:contextualSpacing/>
        <w:rPr>
          <w:rFonts w:cs="Tahoma"/>
          <w:lang w:val="pt-PT"/>
        </w:rPr>
      </w:pPr>
      <w:r w:rsidRPr="00715FF4">
        <w:rPr>
          <w:rFonts w:cs="Tahoma"/>
          <w:lang w:val="pt-BR"/>
        </w:rPr>
        <w:t>Para as licenças adquiridas depois de 1º de abril de 2015, os clientes poderão renovar a SA para quatro licenças principais do SQL Server Standard, sem adquirir as licenças principais subjacentes para cada licença do processador SQL Server 2008 R2 Workgroup.</w:t>
      </w:r>
      <w:r w:rsidRPr="00F83E68">
        <w:rPr>
          <w:rFonts w:cs="Tahoma"/>
          <w:lang w:val="pt-PT"/>
        </w:rPr>
        <w:t xml:space="preserve"> </w:t>
      </w:r>
      <w:r w:rsidRPr="00715FF4">
        <w:rPr>
          <w:rFonts w:cs="Tahoma"/>
          <w:lang w:val="pt-BR"/>
        </w:rPr>
        <w:t>Para o uso contínuo do SQL Server 2012 em</w:t>
      </w:r>
      <w:r w:rsidR="00EA3951" w:rsidRPr="00715FF4">
        <w:rPr>
          <w:rFonts w:cs="Tahoma"/>
          <w:lang w:val="pt-BR"/>
        </w:rPr>
        <w:t> </w:t>
      </w:r>
      <w:r w:rsidRPr="00715FF4">
        <w:rPr>
          <w:rFonts w:cs="Tahoma"/>
          <w:lang w:val="pt-BR"/>
        </w:rPr>
        <w:t>processadores que exigem mais de quatro licenças principais por processador, o cliente tem que</w:t>
      </w:r>
      <w:r w:rsidR="00EA3951" w:rsidRPr="00715FF4">
        <w:rPr>
          <w:rFonts w:cs="Tahoma"/>
          <w:lang w:val="pt-BR"/>
        </w:rPr>
        <w:t> </w:t>
      </w:r>
      <w:r w:rsidRPr="00715FF4">
        <w:rPr>
          <w:rFonts w:cs="Tahoma"/>
          <w:lang w:val="pt-BR"/>
        </w:rPr>
        <w:t>adquirir licenças principais adicionais.</w:t>
      </w:r>
    </w:p>
    <w:p w14:paraId="45A55013" w14:textId="77777777" w:rsidR="00AF08FE" w:rsidRPr="00F83E68" w:rsidRDefault="00AF08FE" w:rsidP="00024C3C">
      <w:pPr>
        <w:numPr>
          <w:ilvl w:val="0"/>
          <w:numId w:val="67"/>
        </w:numPr>
        <w:tabs>
          <w:tab w:val="left" w:pos="720"/>
        </w:tabs>
        <w:spacing w:after="200"/>
        <w:contextualSpacing/>
        <w:rPr>
          <w:rFonts w:cs="Tahoma"/>
          <w:lang w:val="pt-PT"/>
        </w:rPr>
      </w:pPr>
      <w:r w:rsidRPr="00715FF4">
        <w:rPr>
          <w:rFonts w:eastAsia="Times New Roman" w:cs="Tahoma"/>
          <w:szCs w:val="18"/>
          <w:lang w:val="pt-BR"/>
        </w:rPr>
        <w:t>As licenças do processador dos clientes não são mais válidas na aquisição do Software Assurance para as licenças de núcleo sob esta oferta.</w:t>
      </w:r>
      <w:r w:rsidRPr="00F83E68">
        <w:rPr>
          <w:rFonts w:eastAsia="Times New Roman" w:cs="Tahoma"/>
          <w:szCs w:val="18"/>
          <w:lang w:val="pt-PT"/>
        </w:rPr>
        <w:t xml:space="preserve"> </w:t>
      </w:r>
      <w:r w:rsidRPr="00715FF4">
        <w:rPr>
          <w:rFonts w:eastAsia="Times New Roman" w:cs="Tahoma"/>
          <w:szCs w:val="18"/>
          <w:lang w:val="pt-BR"/>
        </w:rPr>
        <w:t>A opção de adquirir o Software Assurance para licenças principais do SQL</w:t>
      </w:r>
      <w:r w:rsidR="00877928" w:rsidRPr="00715FF4">
        <w:rPr>
          <w:rFonts w:eastAsia="Times New Roman" w:cs="Tahoma"/>
          <w:szCs w:val="18"/>
          <w:lang w:val="pt-BR"/>
        </w:rPr>
        <w:t> </w:t>
      </w:r>
      <w:r w:rsidRPr="00715FF4">
        <w:rPr>
          <w:rFonts w:eastAsia="Times New Roman" w:cs="Tahoma"/>
          <w:szCs w:val="18"/>
          <w:lang w:val="pt-BR"/>
        </w:rPr>
        <w:t>Server não é aplicável à renovação de cobertura sob os programas de assinatura.</w:t>
      </w:r>
      <w:r w:rsidR="00CD5606" w:rsidRPr="00F83E68">
        <w:rPr>
          <w:rFonts w:eastAsia="Times New Roman" w:cs="Tahoma"/>
          <w:szCs w:val="18"/>
          <w:lang w:val="pt-PT"/>
        </w:rPr>
        <w:t xml:space="preserve"> </w:t>
      </w:r>
    </w:p>
    <w:p w14:paraId="45A55014" w14:textId="77777777" w:rsidR="00AF08FE" w:rsidRPr="00F83E68" w:rsidRDefault="00AF08FE" w:rsidP="00024C3C">
      <w:pPr>
        <w:numPr>
          <w:ilvl w:val="0"/>
          <w:numId w:val="67"/>
        </w:numPr>
        <w:tabs>
          <w:tab w:val="left" w:pos="720"/>
          <w:tab w:val="left" w:pos="1800"/>
        </w:tabs>
        <w:spacing w:after="200"/>
        <w:contextualSpacing/>
        <w:rPr>
          <w:rFonts w:cs="Tahoma"/>
          <w:lang w:val="pt-PT"/>
        </w:rPr>
      </w:pPr>
      <w:r w:rsidRPr="00715FF4">
        <w:rPr>
          <w:rFonts w:cs="Tahoma"/>
          <w:b/>
          <w:lang w:val="pt-BR"/>
        </w:rPr>
        <w:t>Para os clientes com cobertura de Software Assurance que expiram antes de 1º de abril de</w:t>
      </w:r>
      <w:r w:rsidR="00462739" w:rsidRPr="00715FF4">
        <w:rPr>
          <w:rFonts w:cs="Tahoma"/>
          <w:b/>
          <w:lang w:val="pt-BR"/>
        </w:rPr>
        <w:t> </w:t>
      </w:r>
      <w:r w:rsidRPr="00715FF4">
        <w:rPr>
          <w:rFonts w:cs="Tahoma"/>
          <w:b/>
          <w:lang w:val="pt-BR"/>
        </w:rPr>
        <w:t>2015 que optaram pela não renovação:</w:t>
      </w:r>
      <w:r w:rsidR="00CD5606" w:rsidRPr="00F83E68">
        <w:rPr>
          <w:rFonts w:eastAsia="Times New Roman" w:cs="Tahoma"/>
          <w:szCs w:val="18"/>
          <w:lang w:val="pt-PT"/>
        </w:rPr>
        <w:t xml:space="preserve"> </w:t>
      </w:r>
      <w:r w:rsidRPr="00715FF4">
        <w:rPr>
          <w:rFonts w:cs="Tahoma"/>
          <w:lang w:val="pt-BR"/>
        </w:rPr>
        <w:t>Os clientes do Enterprise Subscription e Open Value Subscription com cobertura expirando antes de 1º de abril de 2015 que optarem por comprar licenças de</w:t>
      </w:r>
      <w:r w:rsidR="00462739" w:rsidRPr="00715FF4">
        <w:rPr>
          <w:rFonts w:cs="Tahoma"/>
          <w:lang w:val="pt-BR"/>
        </w:rPr>
        <w:t> </w:t>
      </w:r>
      <w:r w:rsidRPr="00715FF4">
        <w:rPr>
          <w:rFonts w:cs="Tahoma"/>
          <w:lang w:val="pt-BR"/>
        </w:rPr>
        <w:t>processador e quaisquer outros clientes que adquirirem licenças perpétuas sob este contrato e optarem por não renovar o Software Assurance poderão executar o SQL Server 2008 R2 ou SQL Server 2012 sob essas licenças da seguinte forma:</w:t>
      </w:r>
    </w:p>
    <w:p w14:paraId="45A55015" w14:textId="77777777" w:rsidR="00AF08FE" w:rsidRPr="00F83E68" w:rsidRDefault="00AF08FE" w:rsidP="00024C3C">
      <w:pPr>
        <w:numPr>
          <w:ilvl w:val="0"/>
          <w:numId w:val="76"/>
        </w:numPr>
        <w:tabs>
          <w:tab w:val="left" w:pos="1440"/>
        </w:tabs>
        <w:spacing w:after="200"/>
        <w:ind w:left="1440"/>
        <w:contextualSpacing/>
        <w:rPr>
          <w:rFonts w:cs="Tahoma"/>
          <w:lang w:val="pt-PT"/>
        </w:rPr>
      </w:pPr>
      <w:r w:rsidRPr="00715FF4">
        <w:rPr>
          <w:rFonts w:cs="Tahoma"/>
          <w:b/>
          <w:lang w:val="pt-BR"/>
        </w:rPr>
        <w:t>SQL Server 2008 R2 Workgroup:</w:t>
      </w:r>
      <w:r w:rsidRPr="00F83E68">
        <w:rPr>
          <w:rFonts w:eastAsia="Times New Roman" w:cs="Tahoma"/>
          <w:szCs w:val="18"/>
          <w:lang w:val="pt-PT"/>
        </w:rPr>
        <w:t xml:space="preserve"> </w:t>
      </w:r>
      <w:r w:rsidRPr="00715FF4">
        <w:rPr>
          <w:rFonts w:eastAsia="Times New Roman" w:cs="Tahoma"/>
          <w:szCs w:val="18"/>
          <w:lang w:val="pt-BR"/>
        </w:rPr>
        <w:t>O uso contínuo do referido software está sujeito aos direitos de uso do produto de licença do processador do SQL Server 2008 R2 Workgroup.</w:t>
      </w:r>
      <w:r w:rsidRPr="00F83E68">
        <w:rPr>
          <w:rFonts w:eastAsia="Times New Roman" w:cs="Tahoma"/>
          <w:szCs w:val="18"/>
          <w:lang w:val="pt-PT"/>
        </w:rPr>
        <w:t xml:space="preserve"> </w:t>
      </w:r>
      <w:r w:rsidRPr="00715FF4">
        <w:rPr>
          <w:rFonts w:eastAsia="Times New Roman" w:cs="Tahoma"/>
          <w:szCs w:val="18"/>
          <w:lang w:val="pt-BR"/>
        </w:rPr>
        <w:t>Os clientes não têm mais direitos sob Mobilidade de Licença nos Farms de Servidores nem Mobilidade de Licença por meio de Software Assurance.</w:t>
      </w:r>
      <w:r w:rsidRPr="00F83E68">
        <w:rPr>
          <w:rFonts w:eastAsia="Times New Roman" w:cs="Tahoma"/>
          <w:szCs w:val="18"/>
          <w:lang w:val="pt-PT"/>
        </w:rPr>
        <w:t xml:space="preserve"> </w:t>
      </w:r>
    </w:p>
    <w:p w14:paraId="45A55016" w14:textId="77777777" w:rsidR="00AF08FE" w:rsidRPr="00F83E68" w:rsidRDefault="00AF08FE" w:rsidP="00024C3C">
      <w:pPr>
        <w:numPr>
          <w:ilvl w:val="0"/>
          <w:numId w:val="76"/>
        </w:numPr>
        <w:tabs>
          <w:tab w:val="left" w:pos="1440"/>
        </w:tabs>
        <w:spacing w:after="200"/>
        <w:ind w:left="1440"/>
        <w:contextualSpacing/>
        <w:rPr>
          <w:rFonts w:cs="Tahoma"/>
          <w:lang w:val="pt-PT"/>
        </w:rPr>
      </w:pPr>
      <w:r w:rsidRPr="00715FF4">
        <w:rPr>
          <w:rFonts w:eastAsia="Times New Roman" w:cs="Tahoma"/>
          <w:b/>
          <w:szCs w:val="18"/>
          <w:lang w:val="pt-BR"/>
        </w:rPr>
        <w:t>SQL Server 2012 Standard Core:</w:t>
      </w:r>
      <w:r w:rsidRPr="00F83E68">
        <w:rPr>
          <w:rFonts w:eastAsia="Times New Roman" w:cs="Tahoma"/>
          <w:b/>
          <w:szCs w:val="18"/>
          <w:lang w:val="pt-PT"/>
        </w:rPr>
        <w:t xml:space="preserve"> </w:t>
      </w:r>
      <w:r w:rsidRPr="00715FF4">
        <w:rPr>
          <w:rFonts w:eastAsia="Times New Roman" w:cs="Tahoma"/>
          <w:szCs w:val="18"/>
          <w:lang w:val="pt-BR"/>
        </w:rPr>
        <w:t>O uso desta versão do software está sujeito aos direitos de</w:t>
      </w:r>
      <w:r w:rsidR="009939BA" w:rsidRPr="00715FF4">
        <w:rPr>
          <w:rFonts w:eastAsia="Times New Roman" w:cs="Tahoma"/>
          <w:szCs w:val="18"/>
          <w:lang w:val="pt-BR"/>
        </w:rPr>
        <w:t> </w:t>
      </w:r>
      <w:r w:rsidRPr="00715FF4">
        <w:rPr>
          <w:rFonts w:eastAsia="Times New Roman" w:cs="Tahoma"/>
          <w:szCs w:val="18"/>
          <w:lang w:val="pt-BR"/>
        </w:rPr>
        <w:t>uso do produto de licença do processador do SQL Server 2008 R2 Standard, no entanto:</w:t>
      </w:r>
      <w:r w:rsidRPr="00F83E68">
        <w:rPr>
          <w:rFonts w:eastAsia="Times New Roman" w:cs="Tahoma"/>
          <w:szCs w:val="18"/>
          <w:lang w:val="pt-PT"/>
        </w:rPr>
        <w:t xml:space="preserve"> </w:t>
      </w:r>
    </w:p>
    <w:p w14:paraId="45A55017" w14:textId="77777777" w:rsidR="00AF08FE" w:rsidRPr="00F83E68" w:rsidRDefault="00AF08FE" w:rsidP="00024C3C">
      <w:pPr>
        <w:numPr>
          <w:ilvl w:val="1"/>
          <w:numId w:val="76"/>
        </w:numPr>
        <w:tabs>
          <w:tab w:val="left" w:pos="1800"/>
        </w:tabs>
        <w:spacing w:after="200"/>
        <w:ind w:left="1800"/>
        <w:contextualSpacing/>
        <w:rPr>
          <w:rFonts w:cs="Tahoma"/>
          <w:lang w:val="pt-PT"/>
        </w:rPr>
      </w:pPr>
      <w:r w:rsidRPr="00715FF4">
        <w:rPr>
          <w:rFonts w:cs="Tahoma"/>
          <w:lang w:val="pt-BR"/>
        </w:rPr>
        <w:t>os clientes não têm mais direitos sob Mobilidade de Licença nos Farms de Servidores nem Mobilidade de Licença por meio de Software Assurance e</w:t>
      </w:r>
      <w:r w:rsidRPr="00F83E68">
        <w:rPr>
          <w:rFonts w:cs="Tahoma"/>
          <w:lang w:val="pt-PT"/>
        </w:rPr>
        <w:t xml:space="preserve"> </w:t>
      </w:r>
    </w:p>
    <w:p w14:paraId="45A55018" w14:textId="77777777" w:rsidR="00AF08FE" w:rsidRPr="00F83E68" w:rsidRDefault="00AF08FE" w:rsidP="00024C3C">
      <w:pPr>
        <w:numPr>
          <w:ilvl w:val="1"/>
          <w:numId w:val="76"/>
        </w:numPr>
        <w:tabs>
          <w:tab w:val="left" w:pos="1800"/>
        </w:tabs>
        <w:spacing w:after="200"/>
        <w:ind w:left="1800"/>
        <w:contextualSpacing/>
        <w:rPr>
          <w:rFonts w:cs="Tahoma"/>
          <w:lang w:val="pt-PT"/>
        </w:rPr>
      </w:pPr>
      <w:r w:rsidRPr="00715FF4">
        <w:rPr>
          <w:rFonts w:eastAsia="Times New Roman" w:cs="Tahoma"/>
          <w:szCs w:val="18"/>
          <w:lang w:val="pt-BR"/>
        </w:rPr>
        <w:t>quaisquer reatribuição de licenças está sujeita a limitações em (i) e (ii) abaixo relacionada a</w:t>
      </w:r>
      <w:r w:rsidR="009939BA" w:rsidRPr="00715FF4">
        <w:rPr>
          <w:rFonts w:eastAsia="Times New Roman" w:cs="Tahoma"/>
          <w:szCs w:val="18"/>
          <w:lang w:val="pt-BR"/>
        </w:rPr>
        <w:t> </w:t>
      </w:r>
      <w:r w:rsidRPr="00715FF4">
        <w:rPr>
          <w:rFonts w:eastAsia="Times New Roman" w:cs="Tahoma"/>
          <w:szCs w:val="18"/>
          <w:lang w:val="pt-BR"/>
        </w:rPr>
        <w:t xml:space="preserve">sua </w:t>
      </w:r>
      <w:r w:rsidR="00CD5606" w:rsidRPr="00715FF4">
        <w:rPr>
          <w:rFonts w:eastAsia="Times New Roman" w:cs="Tahoma"/>
          <w:szCs w:val="18"/>
          <w:lang w:val="pt-BR"/>
        </w:rPr>
        <w:t>“</w:t>
      </w:r>
      <w:r w:rsidRPr="00715FF4">
        <w:rPr>
          <w:rFonts w:eastAsia="Times New Roman" w:cs="Tahoma"/>
          <w:szCs w:val="18"/>
          <w:lang w:val="pt-BR"/>
        </w:rPr>
        <w:t>equivalência de licença de núcleo</w:t>
      </w:r>
      <w:r w:rsidR="00CD5606" w:rsidRPr="00715FF4">
        <w:rPr>
          <w:rFonts w:eastAsia="Times New Roman" w:cs="Tahoma"/>
          <w:szCs w:val="18"/>
          <w:lang w:val="pt-BR"/>
        </w:rPr>
        <w:t>”</w:t>
      </w:r>
      <w:r w:rsidRPr="00715FF4">
        <w:rPr>
          <w:rFonts w:eastAsia="Times New Roman" w:cs="Tahoma"/>
          <w:szCs w:val="18"/>
          <w:lang w:val="pt-BR"/>
        </w:rPr>
        <w:t>. A equivalência de licença de núcleo é determinada da seguinte forma:</w:t>
      </w:r>
      <w:r w:rsidRPr="00F83E68">
        <w:rPr>
          <w:rFonts w:eastAsia="Times New Roman" w:cs="Tahoma"/>
          <w:szCs w:val="18"/>
          <w:lang w:val="pt-PT"/>
        </w:rPr>
        <w:t xml:space="preserve"> </w:t>
      </w:r>
    </w:p>
    <w:p w14:paraId="45A55019" w14:textId="77777777" w:rsidR="00AF08FE" w:rsidRPr="00F83E68" w:rsidRDefault="00AF08FE" w:rsidP="00024C3C">
      <w:pPr>
        <w:numPr>
          <w:ilvl w:val="2"/>
          <w:numId w:val="76"/>
        </w:numPr>
        <w:tabs>
          <w:tab w:val="left" w:pos="2160"/>
        </w:tabs>
        <w:spacing w:after="200"/>
        <w:contextualSpacing/>
        <w:rPr>
          <w:rFonts w:cs="Tahoma"/>
          <w:lang w:val="pt-PT"/>
        </w:rPr>
      </w:pPr>
      <w:r w:rsidRPr="00715FF4">
        <w:rPr>
          <w:rFonts w:eastAsia="Times New Roman"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9939BA" w:rsidRPr="00715FF4">
        <w:rPr>
          <w:rFonts w:eastAsia="Times New Roman" w:cs="Tahoma"/>
          <w:szCs w:val="18"/>
          <w:lang w:val="pt-BR"/>
        </w:rPr>
        <w:t> </w:t>
      </w:r>
      <w:r w:rsidRPr="00715FF4">
        <w:rPr>
          <w:rFonts w:eastAsia="Times New Roman" w:cs="Tahoma"/>
          <w:szCs w:val="18"/>
          <w:lang w:val="pt-BR"/>
        </w:rPr>
        <w:t>equivalência de licença de núcleo é maior do que:</w:t>
      </w:r>
      <w:r w:rsidRPr="00F83E68">
        <w:rPr>
          <w:rFonts w:eastAsia="Times New Roman" w:cs="Tahoma"/>
          <w:szCs w:val="18"/>
          <w:lang w:val="pt-PT"/>
        </w:rPr>
        <w:t xml:space="preserve"> </w:t>
      </w:r>
    </w:p>
    <w:p w14:paraId="45A5501A" w14:textId="77777777" w:rsidR="00AF08FE" w:rsidRPr="00F83E68" w:rsidRDefault="00AF08FE" w:rsidP="00024C3C">
      <w:pPr>
        <w:numPr>
          <w:ilvl w:val="4"/>
          <w:numId w:val="67"/>
        </w:numPr>
        <w:tabs>
          <w:tab w:val="left" w:pos="2520"/>
        </w:tabs>
        <w:spacing w:after="200"/>
        <w:ind w:left="2520"/>
        <w:contextualSpacing/>
        <w:rPr>
          <w:rFonts w:cs="Tahoma"/>
          <w:lang w:val="pt-PT"/>
        </w:rPr>
      </w:pPr>
      <w:r w:rsidRPr="00715FF4">
        <w:rPr>
          <w:rFonts w:cs="Tahoma"/>
          <w:lang w:val="pt-BR"/>
        </w:rPr>
        <w:t>quatro núcleos por licença de processador OU</w:t>
      </w:r>
      <w:r w:rsidRPr="00F83E68">
        <w:rPr>
          <w:rFonts w:cs="Tahoma"/>
          <w:lang w:val="pt-PT"/>
        </w:rPr>
        <w:t xml:space="preserve"> </w:t>
      </w:r>
    </w:p>
    <w:p w14:paraId="45A5501B" w14:textId="77777777" w:rsidR="00A53D37" w:rsidRPr="00F83E68" w:rsidRDefault="00A53D37" w:rsidP="00A53D37">
      <w:pPr>
        <w:tabs>
          <w:tab w:val="left" w:pos="2520"/>
        </w:tabs>
        <w:spacing w:after="200"/>
        <w:ind w:left="2520"/>
        <w:contextualSpacing/>
        <w:rPr>
          <w:rFonts w:cs="Tahoma"/>
          <w:lang w:val="pt-PT"/>
        </w:rPr>
      </w:pPr>
    </w:p>
    <w:p w14:paraId="45A5501C" w14:textId="77777777" w:rsidR="00A53D37" w:rsidRPr="00F83E68" w:rsidRDefault="00A53D37" w:rsidP="00A53D37">
      <w:pPr>
        <w:tabs>
          <w:tab w:val="left" w:pos="2520"/>
        </w:tabs>
        <w:spacing w:after="200"/>
        <w:ind w:left="2520"/>
        <w:contextualSpacing/>
        <w:rPr>
          <w:rFonts w:cs="Tahoma"/>
          <w:lang w:val="pt-PT"/>
        </w:rPr>
      </w:pPr>
    </w:p>
    <w:p w14:paraId="45A5501D" w14:textId="77777777" w:rsidR="00A53D37" w:rsidRPr="00F83E68" w:rsidRDefault="00A53D37" w:rsidP="00A53D37">
      <w:pPr>
        <w:tabs>
          <w:tab w:val="left" w:pos="2520"/>
        </w:tabs>
        <w:spacing w:after="200"/>
        <w:ind w:left="2520"/>
        <w:contextualSpacing/>
        <w:rPr>
          <w:rFonts w:cs="Tahoma"/>
          <w:lang w:val="pt-PT"/>
        </w:rPr>
      </w:pPr>
    </w:p>
    <w:p w14:paraId="45A5501E" w14:textId="77777777" w:rsidR="00A53D37" w:rsidRPr="00F83E68" w:rsidRDefault="00A53D37" w:rsidP="00A53D37">
      <w:pPr>
        <w:tabs>
          <w:tab w:val="left" w:pos="2520"/>
        </w:tabs>
        <w:spacing w:after="200"/>
        <w:ind w:left="2520"/>
        <w:contextualSpacing/>
        <w:rPr>
          <w:rFonts w:cs="Tahoma"/>
          <w:lang w:val="pt-PT"/>
        </w:rPr>
      </w:pPr>
    </w:p>
    <w:p w14:paraId="45A5501F" w14:textId="77777777" w:rsidR="00AF08FE" w:rsidRPr="00F83E68" w:rsidRDefault="00AF08FE" w:rsidP="001174D0">
      <w:pPr>
        <w:numPr>
          <w:ilvl w:val="4"/>
          <w:numId w:val="67"/>
        </w:numPr>
        <w:tabs>
          <w:tab w:val="left" w:pos="2520"/>
        </w:tabs>
        <w:spacing w:after="200"/>
        <w:ind w:left="2520"/>
        <w:contextualSpacing/>
        <w:rPr>
          <w:rFonts w:cs="Tahoma"/>
          <w:lang w:val="pt-PT"/>
        </w:rPr>
      </w:pPr>
      <w:r w:rsidRPr="00715FF4">
        <w:rPr>
          <w:rFonts w:eastAsia="Times New Roman" w:cs="Tahoma"/>
          <w:szCs w:val="18"/>
          <w:lang w:val="pt-BR"/>
        </w:rPr>
        <w:t>um número de núcleos por licença do processador com base no número real de</w:t>
      </w:r>
      <w:r w:rsidR="005C2FBF" w:rsidRPr="00715FF4">
        <w:rPr>
          <w:rFonts w:eastAsia="Times New Roman" w:cs="Tahoma"/>
          <w:szCs w:val="18"/>
          <w:lang w:val="pt-BR"/>
        </w:rPr>
        <w:t> </w:t>
      </w:r>
      <w:r w:rsidRPr="00715FF4">
        <w:rPr>
          <w:rFonts w:eastAsia="Times New Roman" w:cs="Tahoma"/>
          <w:szCs w:val="18"/>
          <w:lang w:val="pt-BR"/>
        </w:rPr>
        <w:t>núcleos por processador físico multiplicado pelo fator de núcleo apropriado.</w:t>
      </w:r>
      <w:r w:rsidRPr="00F83E68">
        <w:rPr>
          <w:rFonts w:eastAsia="Times New Roman" w:cs="Tahoma"/>
          <w:szCs w:val="18"/>
          <w:lang w:val="pt-PT"/>
        </w:rPr>
        <w:t xml:space="preserve"> </w:t>
      </w:r>
      <w:r w:rsidRPr="00715FF4">
        <w:rPr>
          <w:rFonts w:eastAsia="Times New Roman" w:cs="Tahoma"/>
          <w:szCs w:val="18"/>
          <w:lang w:val="pt-BR"/>
        </w:rPr>
        <w:t>(Nos</w:t>
      </w:r>
      <w:r w:rsidR="005C2FBF" w:rsidRPr="00715FF4">
        <w:rPr>
          <w:rFonts w:eastAsia="Times New Roman" w:cs="Tahoma"/>
          <w:szCs w:val="18"/>
          <w:lang w:val="pt-BR"/>
        </w:rPr>
        <w:t> </w:t>
      </w:r>
      <w:r w:rsidRPr="00715FF4">
        <w:rPr>
          <w:rFonts w:eastAsia="Times New Roman" w:cs="Tahoma"/>
          <w:szCs w:val="18"/>
          <w:lang w:val="pt-BR"/>
        </w:rPr>
        <w:t>casos em que o número real de núcleos por processador físico excede quatro, os clientes devem manter um registro da configuração do software SQL Server executando no servidor</w:t>
      </w:r>
      <w:r w:rsidR="001174D0" w:rsidRPr="00715FF4">
        <w:rPr>
          <w:rFonts w:eastAsia="Times New Roman" w:cs="Tahoma"/>
          <w:szCs w:val="18"/>
          <w:lang w:val="pt-BR"/>
        </w:rPr>
        <w:t xml:space="preserve"> (</w:t>
      </w:r>
      <w:r w:rsidRPr="00715FF4">
        <w:rPr>
          <w:rFonts w:eastAsia="Times New Roman" w:cs="Tahoma"/>
          <w:szCs w:val="18"/>
          <w:lang w:val="pt-BR"/>
        </w:rPr>
        <w:t>instâncias licenciadas executando em ambientes do sistema operacional no servidor licenciado) e o hardware físico oferecendo suporte ao</w:t>
      </w:r>
      <w:r w:rsidR="005C2FBF" w:rsidRPr="00715FF4">
        <w:rPr>
          <w:rFonts w:eastAsia="Times New Roman" w:cs="Tahoma"/>
          <w:szCs w:val="18"/>
          <w:lang w:val="pt-BR"/>
        </w:rPr>
        <w:t> </w:t>
      </w:r>
      <w:r w:rsidRPr="00715FF4">
        <w:rPr>
          <w:rFonts w:eastAsia="Times New Roman" w:cs="Tahoma"/>
          <w:szCs w:val="18"/>
          <w:lang w:val="pt-BR"/>
        </w:rPr>
        <w:t>software que está antecedendo a expiração do Software Assurance usando a</w:t>
      </w:r>
      <w:r w:rsidR="005C2FBF" w:rsidRPr="00715FF4">
        <w:rPr>
          <w:rFonts w:eastAsia="Times New Roman" w:cs="Tahoma"/>
          <w:szCs w:val="18"/>
          <w:lang w:val="pt-BR"/>
        </w:rPr>
        <w:t> </w:t>
      </w:r>
      <w:r w:rsidRPr="00715FF4">
        <w:rPr>
          <w:rFonts w:eastAsia="Times New Roman" w:cs="Tahoma"/>
          <w:szCs w:val="18"/>
          <w:lang w:val="pt-BR"/>
        </w:rPr>
        <w:t>ferramenta Microsoft MAP ou qualquer software equivalente.)</w:t>
      </w:r>
      <w:r w:rsidRPr="00F83E68">
        <w:rPr>
          <w:rFonts w:eastAsia="Times New Roman" w:cs="Tahoma"/>
          <w:szCs w:val="18"/>
          <w:lang w:val="pt-PT"/>
        </w:rPr>
        <w:t xml:space="preserve"> </w:t>
      </w:r>
    </w:p>
    <w:p w14:paraId="45A55020" w14:textId="77777777" w:rsidR="00AF08FE" w:rsidRPr="00F83E68" w:rsidRDefault="00AF08FE" w:rsidP="00024C3C">
      <w:pPr>
        <w:numPr>
          <w:ilvl w:val="1"/>
          <w:numId w:val="76"/>
        </w:numPr>
        <w:tabs>
          <w:tab w:val="left" w:pos="1800"/>
        </w:tabs>
        <w:spacing w:after="200"/>
        <w:ind w:left="1800"/>
        <w:contextualSpacing/>
        <w:rPr>
          <w:rFonts w:cs="Tahoma"/>
          <w:lang w:val="pt-PT"/>
        </w:rPr>
      </w:pPr>
      <w:r w:rsidRPr="00715FF4">
        <w:rPr>
          <w:rFonts w:cs="Tahoma"/>
          <w:lang w:val="pt-BR"/>
        </w:rPr>
        <w:t>Para qualquer licença de processador com um Software Assurance expirando atribuído ao mesmo servidor licenciado em excesso do número real de processadores físicos no servidor, a</w:t>
      </w:r>
      <w:r w:rsidR="001A30EA" w:rsidRPr="00715FF4">
        <w:rPr>
          <w:rFonts w:cs="Tahoma"/>
          <w:lang w:val="pt-BR"/>
        </w:rPr>
        <w:t> </w:t>
      </w:r>
      <w:r w:rsidRPr="00715FF4">
        <w:rPr>
          <w:rFonts w:cs="Tahoma"/>
          <w:lang w:val="pt-BR"/>
        </w:rPr>
        <w:t>equivalência de núcleo é de quatro núcleos por licença de processador.</w:t>
      </w:r>
    </w:p>
    <w:p w14:paraId="45A55021" w14:textId="77777777" w:rsidR="00AF08FE" w:rsidRPr="00F83E68" w:rsidRDefault="00AF08FE" w:rsidP="009640D4">
      <w:pPr>
        <w:numPr>
          <w:ilvl w:val="1"/>
          <w:numId w:val="76"/>
        </w:numPr>
        <w:tabs>
          <w:tab w:val="left" w:pos="1800"/>
        </w:tabs>
        <w:spacing w:after="200"/>
        <w:ind w:left="1800"/>
        <w:contextualSpacing/>
        <w:rPr>
          <w:rFonts w:cs="Tahoma"/>
          <w:lang w:val="pt-PT"/>
        </w:rPr>
      </w:pPr>
      <w:r w:rsidRPr="00715FF4">
        <w:rPr>
          <w:rFonts w:cs="Tahoma"/>
          <w:lang w:val="pt-BR"/>
        </w:rPr>
        <w:t>Os Clientes poderão transferir as Licenças para outro servidor.</w:t>
      </w:r>
      <w:r w:rsidRPr="00F83E68">
        <w:rPr>
          <w:rFonts w:cs="Tahoma"/>
          <w:lang w:val="pt-PT"/>
        </w:rPr>
        <w:t xml:space="preserve"> </w:t>
      </w:r>
      <w:r w:rsidRPr="00715FF4">
        <w:rPr>
          <w:rFonts w:cs="Tahoma"/>
          <w:lang w:val="pt-BR"/>
        </w:rPr>
        <w:t>No entanto, se o cliente transferir uma licença para outro servidor, o cliente terá que seguir os direitos de uso do SQL</w:t>
      </w:r>
      <w:r w:rsidR="009640D4" w:rsidRPr="00715FF4">
        <w:rPr>
          <w:rFonts w:cs="Tahoma"/>
          <w:lang w:val="pt-BR"/>
        </w:rPr>
        <w:t> </w:t>
      </w:r>
      <w:r w:rsidRPr="00715FF4">
        <w:rPr>
          <w:rFonts w:cs="Tahoma"/>
          <w:lang w:val="pt-BR"/>
        </w:rPr>
        <w:t>Server 2012.</w:t>
      </w:r>
      <w:r w:rsidRPr="00F83E68">
        <w:rPr>
          <w:rFonts w:cs="Tahoma"/>
          <w:lang w:val="pt-PT"/>
        </w:rPr>
        <w:t xml:space="preserve"> </w:t>
      </w:r>
      <w:r w:rsidRPr="00715FF4">
        <w:rPr>
          <w:rFonts w:cs="Tahoma"/>
          <w:lang w:val="pt-BR"/>
        </w:rPr>
        <w:t>Ao transferir licenças principais para servidores sob os direitos de uso do SQL 2012, o cliente poderá combinar a equivalência de núcleo de suas licenças existentes com as</w:t>
      </w:r>
      <w:r w:rsidR="001A30EA" w:rsidRPr="00715FF4">
        <w:rPr>
          <w:rFonts w:cs="Tahoma"/>
          <w:lang w:val="pt-BR"/>
        </w:rPr>
        <w:t> </w:t>
      </w:r>
      <w:r w:rsidRPr="00715FF4">
        <w:rPr>
          <w:rFonts w:cs="Tahoma"/>
          <w:lang w:val="pt-BR"/>
        </w:rPr>
        <w:t>licenças principais do SQL Server 2012 adicionais.</w:t>
      </w:r>
    </w:p>
    <w:p w14:paraId="45A55022" w14:textId="77777777" w:rsidR="00AF08FE" w:rsidRPr="00F83E68" w:rsidRDefault="00AF08FE" w:rsidP="00024C3C">
      <w:pPr>
        <w:numPr>
          <w:ilvl w:val="1"/>
          <w:numId w:val="76"/>
        </w:numPr>
        <w:tabs>
          <w:tab w:val="left" w:pos="1800"/>
        </w:tabs>
        <w:spacing w:after="200"/>
        <w:ind w:left="1800"/>
        <w:contextualSpacing/>
        <w:rPr>
          <w:rFonts w:cs="Tahoma"/>
          <w:lang w:val="pt-PT"/>
        </w:rPr>
      </w:pPr>
      <w:r w:rsidRPr="00715FF4">
        <w:rPr>
          <w:rFonts w:cs="Tahoma"/>
          <w:lang w:val="pt-BR"/>
        </w:rPr>
        <w:t>A equivalência de licença de núcleo dos clientes não implica que eles podem atribuir uma única licença de processador a núcleos por dois ou mais processadores.</w:t>
      </w:r>
    </w:p>
    <w:p w14:paraId="45A55023" w14:textId="77777777" w:rsidR="00AF08FE" w:rsidRPr="00F83E68" w:rsidRDefault="00AF08FE" w:rsidP="00024C3C">
      <w:pPr>
        <w:numPr>
          <w:ilvl w:val="0"/>
          <w:numId w:val="67"/>
        </w:numPr>
        <w:tabs>
          <w:tab w:val="left" w:pos="720"/>
        </w:tabs>
        <w:spacing w:after="200"/>
        <w:contextualSpacing/>
        <w:rPr>
          <w:rFonts w:cs="Tahoma"/>
          <w:lang w:val="pt-PT"/>
        </w:rPr>
      </w:pPr>
      <w:r w:rsidRPr="00715FF4">
        <w:rPr>
          <w:rFonts w:cs="Tahoma"/>
          <w:b/>
          <w:color w:val="000000"/>
          <w:lang w:val="pt-BR"/>
        </w:rPr>
        <w:t>Para os clientes com cobertura de Software Assurance que expiram em ou depois de 1º de abril de 2015 que optaram pela não renovação:</w:t>
      </w:r>
      <w:r w:rsidR="00CD5606" w:rsidRPr="00F83E68">
        <w:rPr>
          <w:rFonts w:eastAsia="Times New Roman" w:cs="Tahoma"/>
          <w:color w:val="000000"/>
          <w:szCs w:val="18"/>
          <w:lang w:val="pt-PT"/>
        </w:rPr>
        <w:t xml:space="preserve"> </w:t>
      </w:r>
      <w:r w:rsidRPr="00715FF4">
        <w:rPr>
          <w:rFonts w:cs="Tahoma"/>
          <w:color w:val="000000"/>
          <w:lang w:val="pt-BR"/>
        </w:rPr>
        <w:t>Os clientes do Enterprise Subscription e Open Value Subscription com cobertura expirando em ou depois de 1º de abril de 2015 que optarem por comprar licenças de processador e quaisquer outros clientes que adquirirem licenças perpétuas sob este contrato terão as seguintes opções:</w:t>
      </w:r>
      <w:r w:rsidRPr="00F83E68">
        <w:rPr>
          <w:rFonts w:eastAsia="Times New Roman" w:cs="Tahoma"/>
          <w:color w:val="000000"/>
          <w:szCs w:val="18"/>
          <w:lang w:val="pt-PT"/>
        </w:rPr>
        <w:t xml:space="preserve"> </w:t>
      </w:r>
    </w:p>
    <w:p w14:paraId="45A55024" w14:textId="77777777" w:rsidR="00AF08FE" w:rsidRPr="00F83E68" w:rsidRDefault="00AF08FE" w:rsidP="00024C3C">
      <w:pPr>
        <w:numPr>
          <w:ilvl w:val="2"/>
          <w:numId w:val="67"/>
        </w:numPr>
        <w:spacing w:after="200"/>
        <w:ind w:left="1800"/>
        <w:contextualSpacing/>
        <w:rPr>
          <w:rFonts w:cs="Tahoma"/>
          <w:lang w:val="pt-PT"/>
        </w:rPr>
      </w:pPr>
      <w:r w:rsidRPr="00715FF4">
        <w:rPr>
          <w:rFonts w:cs="Tahoma"/>
          <w:lang w:val="pt-BR"/>
        </w:rPr>
        <w:t xml:space="preserve">Conforme fornecido no primeiro parágrafo desta nota de produto, as licenças adquiridas antes de 1º de abril de 2015 são licenças qualificadas, e os clientes poderão continuar usar o SQL Server 2012 de acordo com os termos na seção </w:t>
      </w:r>
      <w:r w:rsidR="00CD5606" w:rsidRPr="00715FF4">
        <w:rPr>
          <w:rFonts w:cs="Tahoma"/>
          <w:lang w:val="pt-BR"/>
        </w:rPr>
        <w:t>“</w:t>
      </w:r>
      <w:r w:rsidRPr="00715FF4">
        <w:rPr>
          <w:rFonts w:cs="Tahoma"/>
          <w:lang w:val="pt-BR"/>
        </w:rPr>
        <w:t>Para Clientes com cobertura de Software Assurance antes de 1º de abril de 2015, que optou por não renovar</w:t>
      </w:r>
      <w:r w:rsidR="00CD5606" w:rsidRPr="00715FF4">
        <w:rPr>
          <w:rFonts w:cs="Tahoma"/>
          <w:lang w:val="pt-BR"/>
        </w:rPr>
        <w:t>”</w:t>
      </w:r>
      <w:r w:rsidRPr="00715FF4">
        <w:rPr>
          <w:rFonts w:cs="Tahoma"/>
          <w:lang w:val="pt-BR"/>
        </w:rPr>
        <w:t xml:space="preserve"> acima e</w:t>
      </w:r>
      <w:r w:rsidRPr="00F83E68">
        <w:rPr>
          <w:rFonts w:cs="Tahoma"/>
          <w:lang w:val="pt-PT"/>
        </w:rPr>
        <w:t xml:space="preserve"> </w:t>
      </w:r>
    </w:p>
    <w:p w14:paraId="45A55025" w14:textId="77777777" w:rsidR="00AF08FE" w:rsidRPr="00F83E68" w:rsidRDefault="00AF08FE" w:rsidP="00024C3C">
      <w:pPr>
        <w:numPr>
          <w:ilvl w:val="2"/>
          <w:numId w:val="67"/>
        </w:numPr>
        <w:spacing w:after="200"/>
        <w:ind w:left="1800"/>
        <w:contextualSpacing/>
        <w:rPr>
          <w:rFonts w:cs="Tahoma"/>
          <w:lang w:val="pt-PT"/>
        </w:rPr>
      </w:pPr>
      <w:r w:rsidRPr="00715FF4">
        <w:rPr>
          <w:rFonts w:cs="Tahoma"/>
          <w:color w:val="000000"/>
          <w:lang w:val="pt-BR"/>
        </w:rPr>
        <w:t>Para as licenças adquiridas depois de 1º de abril de</w:t>
      </w:r>
      <w:r w:rsidRPr="00715FF4">
        <w:rPr>
          <w:rFonts w:cs="Tahoma"/>
          <w:color w:val="000000"/>
          <w:vertAlign w:val="superscript"/>
          <w:lang w:val="pt-BR"/>
        </w:rPr>
        <w:t xml:space="preserve"> </w:t>
      </w:r>
      <w:r w:rsidRPr="00715FF4">
        <w:rPr>
          <w:rFonts w:cs="Tahoma"/>
          <w:color w:val="000000"/>
          <w:lang w:val="pt-BR"/>
        </w:rPr>
        <w:t>2015, a licença do processador de clientes terá uma equivalência de núcleo de quatro licenças principais do SQL Server 2012 Standard.</w:t>
      </w:r>
      <w:r w:rsidRPr="00F83E68">
        <w:rPr>
          <w:rFonts w:cs="Tahoma"/>
          <w:lang w:val="pt-PT"/>
        </w:rPr>
        <w:t xml:space="preserve"> </w:t>
      </w:r>
      <w:r w:rsidRPr="00715FF4">
        <w:rPr>
          <w:rFonts w:cs="Tahoma"/>
          <w:color w:val="000000"/>
          <w:lang w:val="pt-BR"/>
        </w:rPr>
        <w:t>Para o uso contínuo do SQL Server 2012 em processadores que exigem mais de quatro licenças principais por processador, o cliente tem que adquirir licenças principais adicionais.</w:t>
      </w:r>
    </w:p>
    <w:p w14:paraId="45A55026" w14:textId="77777777" w:rsidR="00AF08FE" w:rsidRPr="00715FF4" w:rsidRDefault="00AF08FE" w:rsidP="009640D4">
      <w:pPr>
        <w:pStyle w:val="ListParagraph"/>
        <w:numPr>
          <w:ilvl w:val="0"/>
          <w:numId w:val="75"/>
        </w:numPr>
        <w:tabs>
          <w:tab w:val="left" w:pos="720"/>
        </w:tabs>
        <w:contextualSpacing w:val="0"/>
        <w:rPr>
          <w:rFonts w:ascii="Tahoma" w:hAnsi="Tahoma" w:cs="Tahoma"/>
        </w:rPr>
      </w:pPr>
      <w:r w:rsidRPr="00715FF4">
        <w:rPr>
          <w:rFonts w:ascii="Tahoma" w:hAnsi="Tahoma" w:cs="Tahoma"/>
          <w:b/>
          <w:color w:val="000000"/>
          <w:sz w:val="18"/>
        </w:rPr>
        <w:t>Para os clientes localizados na República Popular da China e para os que estão adquirindo licenças de processador e Software Assurance para SQL Server 2008 R2:</w:t>
      </w:r>
      <w:r w:rsidRPr="00715FF4">
        <w:rPr>
          <w:rFonts w:ascii="Tahoma" w:hAnsi="Tahoma" w:cs="Tahoma"/>
          <w:color w:val="000000"/>
          <w:sz w:val="18"/>
          <w:szCs w:val="18"/>
        </w:rPr>
        <w:t xml:space="preserve"> </w:t>
      </w:r>
      <w:r w:rsidRPr="00715FF4">
        <w:rPr>
          <w:rFonts w:ascii="Tahoma" w:hAnsi="Tahoma" w:cs="Tahoma"/>
          <w:color w:val="000000"/>
          <w:sz w:val="18"/>
        </w:rPr>
        <w:t>As referências a 1º</w:t>
      </w:r>
      <w:r w:rsidR="009640D4" w:rsidRPr="00F83E68">
        <w:rPr>
          <w:rFonts w:ascii="Tahoma" w:hAnsi="Tahoma" w:cs="Tahoma"/>
          <w:color w:val="000000"/>
          <w:sz w:val="18"/>
          <w:lang w:val="pt-PT"/>
        </w:rPr>
        <w:t> </w:t>
      </w:r>
      <w:r w:rsidRPr="00715FF4">
        <w:rPr>
          <w:rFonts w:ascii="Tahoma" w:hAnsi="Tahoma" w:cs="Tahoma"/>
          <w:color w:val="000000"/>
          <w:sz w:val="18"/>
        </w:rPr>
        <w:t>de</w:t>
      </w:r>
      <w:r w:rsidR="00F932AA" w:rsidRPr="00F83E68">
        <w:rPr>
          <w:rFonts w:ascii="Tahoma" w:hAnsi="Tahoma" w:cs="Tahoma"/>
          <w:color w:val="000000"/>
          <w:sz w:val="18"/>
          <w:lang w:val="pt-PT"/>
        </w:rPr>
        <w:t> </w:t>
      </w:r>
      <w:r w:rsidRPr="00715FF4">
        <w:rPr>
          <w:rFonts w:ascii="Tahoma" w:hAnsi="Tahoma" w:cs="Tahoma"/>
          <w:color w:val="000000"/>
          <w:sz w:val="18"/>
        </w:rPr>
        <w:t>abril de 2012 e 1º de abril de 2015 nesta nota da lista de produtos não são aplicáveis.</w:t>
      </w:r>
      <w:r w:rsidRPr="00715FF4">
        <w:rPr>
          <w:rFonts w:ascii="Tahoma" w:hAnsi="Tahoma" w:cs="Tahoma"/>
        </w:rPr>
        <w:t xml:space="preserve"> </w:t>
      </w:r>
      <w:r w:rsidRPr="00715FF4">
        <w:rPr>
          <w:rFonts w:ascii="Tahoma" w:hAnsi="Tahoma" w:cs="Tahoma"/>
          <w:color w:val="000000"/>
          <w:sz w:val="18"/>
        </w:rPr>
        <w:t>As datas aplicáveis para esses clientes são 1º de julho de 2012 e 1º de julho de 2015, respectivamente.</w:t>
      </w:r>
    </w:p>
    <w:p w14:paraId="45A55027" w14:textId="77777777" w:rsidR="00AF08FE" w:rsidRPr="00F83E68" w:rsidRDefault="00AF08FE" w:rsidP="00BE30E6">
      <w:pPr>
        <w:tabs>
          <w:tab w:val="left" w:pos="1080"/>
          <w:tab w:val="left" w:pos="1800"/>
        </w:tabs>
        <w:rPr>
          <w:rFonts w:cs="Tahoma"/>
          <w:lang w:val="pt-PT"/>
        </w:rPr>
      </w:pPr>
    </w:p>
    <w:p w14:paraId="45A55028" w14:textId="77777777" w:rsidR="00AF08FE" w:rsidRPr="00F83E68" w:rsidRDefault="00AF08FE" w:rsidP="00BE30E6">
      <w:pPr>
        <w:tabs>
          <w:tab w:val="left" w:pos="1080"/>
          <w:tab w:val="left" w:pos="1800"/>
        </w:tabs>
        <w:rPr>
          <w:rFonts w:cs="Tahoma"/>
          <w:lang w:val="pt-PT"/>
        </w:rPr>
      </w:pPr>
    </w:p>
    <w:p w14:paraId="45A55029" w14:textId="77777777" w:rsidR="00AF08FE" w:rsidRPr="00F83E68" w:rsidRDefault="00AF08FE" w:rsidP="00EF5637">
      <w:pPr>
        <w:pStyle w:val="Heading3"/>
        <w:rPr>
          <w:rFonts w:ascii="Tahoma" w:hAnsi="Tahoma" w:cs="Tahoma"/>
          <w:lang w:val="pt-PT"/>
        </w:rPr>
      </w:pPr>
      <w:bookmarkStart w:id="1480" w:name="_Toc336338345"/>
      <w:bookmarkStart w:id="1481" w:name="Srv_87SQLServer2012Developer"/>
      <w:bookmarkStart w:id="1482" w:name="_77_SQL_Server®"/>
      <w:bookmarkStart w:id="1483" w:name="_Toc340680223"/>
      <w:bookmarkEnd w:id="1480"/>
      <w:bookmarkEnd w:id="1481"/>
      <w:bookmarkEnd w:id="1482"/>
      <w:r w:rsidRPr="00715FF4">
        <w:rPr>
          <w:rFonts w:ascii="Tahoma" w:hAnsi="Tahoma" w:cs="Tahoma"/>
          <w:color w:val="F66400"/>
          <w:sz w:val="22"/>
          <w:vertAlign w:val="superscript"/>
          <w:lang w:val="pt-BR"/>
        </w:rPr>
        <w:t>77</w:t>
      </w:r>
      <w:r w:rsidRPr="00715FF4">
        <w:rPr>
          <w:rFonts w:ascii="Tahoma" w:hAnsi="Tahoma" w:cs="Tahoma"/>
          <w:color w:val="F66400"/>
          <w:sz w:val="22"/>
          <w:lang w:val="pt-BR"/>
        </w:rPr>
        <w:t xml:space="preserve"> SQL Server</w:t>
      </w:r>
      <w:r w:rsidR="006C696A" w:rsidRPr="00715FF4">
        <w:rPr>
          <w:rFonts w:ascii="Tahoma" w:hAnsi="Tahoma" w:cs="Tahoma"/>
          <w:color w:val="F66400"/>
          <w:sz w:val="22"/>
          <w:vertAlign w:val="superscript"/>
          <w:lang w:val="pt-BR"/>
        </w:rPr>
        <w:t>®</w:t>
      </w:r>
      <w:r w:rsidRPr="00715FF4">
        <w:rPr>
          <w:rFonts w:ascii="Tahoma" w:hAnsi="Tahoma" w:cs="Tahoma"/>
          <w:color w:val="F66400"/>
          <w:sz w:val="22"/>
          <w:lang w:val="pt-BR"/>
        </w:rPr>
        <w:t xml:space="preserve"> 2012 Developer</w:t>
      </w:r>
      <w:bookmarkEnd w:id="1483"/>
    </w:p>
    <w:p w14:paraId="45A5502A" w14:textId="77777777" w:rsidR="00AF08FE" w:rsidRPr="00F83E68" w:rsidRDefault="00AF08FE" w:rsidP="00EF5637">
      <w:pPr>
        <w:rPr>
          <w:rFonts w:cs="Tahoma"/>
          <w:lang w:val="pt-PT"/>
        </w:rPr>
      </w:pPr>
    </w:p>
    <w:p w14:paraId="45A5502B" w14:textId="77777777" w:rsidR="00AF08FE" w:rsidRPr="00F83E68" w:rsidRDefault="00AF08FE" w:rsidP="00EF5637">
      <w:pPr>
        <w:ind w:left="720"/>
        <w:rPr>
          <w:rFonts w:cs="Tahoma"/>
          <w:lang w:val="pt-PT"/>
        </w:rPr>
      </w:pPr>
      <w:r w:rsidRPr="00715FF4">
        <w:rPr>
          <w:rFonts w:cs="Tahoma"/>
          <w:color w:val="000000"/>
          <w:u w:val="single"/>
          <w:lang w:val="pt-BR"/>
        </w:rPr>
        <w:t>Notificação Importante</w:t>
      </w:r>
      <w:r w:rsidRPr="00715FF4">
        <w:rPr>
          <w:rFonts w:cs="Tahoma"/>
          <w:color w:val="000000"/>
          <w:lang w:val="pt-BR"/>
        </w:rPr>
        <w:t>:</w:t>
      </w:r>
      <w:r w:rsidRPr="00F83E68">
        <w:rPr>
          <w:rFonts w:cs="Tahoma"/>
          <w:color w:val="000000"/>
          <w:szCs w:val="18"/>
          <w:lang w:val="pt-PT"/>
        </w:rPr>
        <w:t xml:space="preserve"> </w:t>
      </w:r>
      <w:r w:rsidRPr="00715FF4">
        <w:rPr>
          <w:rFonts w:cs="Tahoma"/>
          <w:color w:val="000000"/>
          <w:szCs w:val="18"/>
          <w:lang w:val="pt-BR"/>
        </w:rPr>
        <w:t>Atualizações Automáticas para SQL Server 2008, SQL Server 2005 e SQL Server 2000. Se este software for instalado em servidores ou dispositivos executando qualquer edição do SQL Server 2008, SQL Server 2005 ou SQL Server 2000 (ou componentes de qualquer um deles) esse software atualizará e substituirá automaticamente determinados arquivos ou recursos dessas edições pelos arquivos deste software.</w:t>
      </w:r>
      <w:r w:rsidR="00CD5606" w:rsidRPr="00F83E68">
        <w:rPr>
          <w:rFonts w:cs="Tahoma"/>
          <w:color w:val="000000"/>
          <w:szCs w:val="18"/>
          <w:lang w:val="pt-PT"/>
        </w:rPr>
        <w:t xml:space="preserve"> </w:t>
      </w:r>
      <w:r w:rsidRPr="00715FF4">
        <w:rPr>
          <w:rFonts w:cs="Tahoma"/>
          <w:color w:val="000000"/>
          <w:szCs w:val="18"/>
          <w:lang w:val="pt-BR"/>
        </w:rPr>
        <w:t>Esse recurso não pode ser desativado.</w:t>
      </w:r>
      <w:r w:rsidR="00CD5606" w:rsidRPr="00F83E68">
        <w:rPr>
          <w:rFonts w:cs="Tahoma"/>
          <w:color w:val="000000"/>
          <w:szCs w:val="18"/>
          <w:lang w:val="pt-PT"/>
        </w:rPr>
        <w:t xml:space="preserve"> </w:t>
      </w:r>
      <w:r w:rsidRPr="00715FF4">
        <w:rPr>
          <w:rFonts w:cs="Tahoma"/>
          <w:color w:val="000000"/>
          <w:szCs w:val="18"/>
          <w:lang w:val="pt-BR"/>
        </w:rPr>
        <w:t>Os arquivos atualizados não podem ser removidos e</w:t>
      </w:r>
      <w:r w:rsidR="00642FB2" w:rsidRPr="00715FF4">
        <w:rPr>
          <w:rFonts w:cs="Tahoma"/>
          <w:color w:val="000000"/>
          <w:szCs w:val="18"/>
          <w:lang w:val="pt-BR"/>
        </w:rPr>
        <w:t> </w:t>
      </w:r>
      <w:r w:rsidRPr="00715FF4">
        <w:rPr>
          <w:rFonts w:cs="Tahoma"/>
          <w:color w:val="000000"/>
          <w:szCs w:val="18"/>
          <w:lang w:val="pt-BR"/>
        </w:rPr>
        <w:t>os arquivos originais podem não ser recuperáveis.</w:t>
      </w:r>
      <w:r w:rsidR="00CD5606" w:rsidRPr="00F83E68">
        <w:rPr>
          <w:rFonts w:cs="Tahoma"/>
          <w:color w:val="000000"/>
          <w:szCs w:val="18"/>
          <w:lang w:val="pt-PT"/>
        </w:rPr>
        <w:t xml:space="preserve"> </w:t>
      </w:r>
      <w:r w:rsidRPr="00715FF4">
        <w:rPr>
          <w:rFonts w:cs="Tahoma"/>
          <w:color w:val="000000"/>
          <w:szCs w:val="18"/>
          <w:lang w:val="pt-BR"/>
        </w:rPr>
        <w:t>Ao instalar esse software em um servidor ou dispositivo executando qualquer edição do SQL Server 2008, SQL Server 2005 ou SQL Server 2000, você autoriza essas atualizações em todas as edições e cópias do SQL Server (incluindo os componentes de qualquer um deles) em execução nesse servidor ou dispositivo.</w:t>
      </w:r>
      <w:r w:rsidR="00CD5606" w:rsidRPr="00F83E68">
        <w:rPr>
          <w:rFonts w:cs="Tahoma"/>
          <w:color w:val="000000"/>
          <w:szCs w:val="18"/>
          <w:lang w:val="pt-PT"/>
        </w:rPr>
        <w:t xml:space="preserve"> </w:t>
      </w:r>
    </w:p>
    <w:p w14:paraId="45A5502C" w14:textId="77777777" w:rsidR="00AF08FE" w:rsidRPr="00F83E68" w:rsidRDefault="00AF08FE" w:rsidP="00EF5637">
      <w:pPr>
        <w:ind w:left="720"/>
        <w:rPr>
          <w:rFonts w:cs="Tahoma"/>
          <w:lang w:val="pt-PT"/>
        </w:rPr>
      </w:pPr>
    </w:p>
    <w:p w14:paraId="45A5502D" w14:textId="77777777" w:rsidR="00AF08FE" w:rsidRPr="00F83E68" w:rsidRDefault="00AF08FE" w:rsidP="00EF5637">
      <w:pPr>
        <w:ind w:left="720"/>
        <w:rPr>
          <w:rFonts w:cs="Tahoma"/>
          <w:lang w:val="pt-PT"/>
        </w:rPr>
      </w:pPr>
    </w:p>
    <w:p w14:paraId="45A5502E" w14:textId="77777777" w:rsidR="00A53D37" w:rsidRPr="00F83E68" w:rsidRDefault="00A53D37" w:rsidP="00EF5637">
      <w:pPr>
        <w:ind w:left="720"/>
        <w:rPr>
          <w:rFonts w:cs="Tahoma"/>
          <w:lang w:val="pt-PT"/>
        </w:rPr>
      </w:pPr>
    </w:p>
    <w:p w14:paraId="45A5502F" w14:textId="77777777" w:rsidR="00A53D37" w:rsidRPr="00F83E68" w:rsidRDefault="00A53D37" w:rsidP="00EF5637">
      <w:pPr>
        <w:ind w:left="720"/>
        <w:rPr>
          <w:rFonts w:cs="Tahoma"/>
          <w:lang w:val="pt-PT"/>
        </w:rPr>
      </w:pPr>
    </w:p>
    <w:p w14:paraId="45A55030" w14:textId="77777777" w:rsidR="00A53D37" w:rsidRPr="00F83E68" w:rsidRDefault="00A53D37" w:rsidP="00EF5637">
      <w:pPr>
        <w:ind w:left="720"/>
        <w:rPr>
          <w:rFonts w:cs="Tahoma"/>
          <w:lang w:val="pt-PT"/>
        </w:rPr>
      </w:pPr>
    </w:p>
    <w:p w14:paraId="45A55031" w14:textId="77777777" w:rsidR="00A53D37" w:rsidRPr="00F83E68" w:rsidRDefault="00A53D37" w:rsidP="00EF5637">
      <w:pPr>
        <w:ind w:left="720"/>
        <w:rPr>
          <w:rFonts w:cs="Tahoma"/>
          <w:lang w:val="pt-PT"/>
        </w:rPr>
      </w:pPr>
    </w:p>
    <w:p w14:paraId="45A55032" w14:textId="77777777" w:rsidR="00A53D37" w:rsidRPr="00F83E68" w:rsidRDefault="00A53D37" w:rsidP="00EF5637">
      <w:pPr>
        <w:ind w:left="720"/>
        <w:rPr>
          <w:rFonts w:cs="Tahoma"/>
          <w:lang w:val="pt-PT"/>
        </w:rPr>
      </w:pPr>
    </w:p>
    <w:p w14:paraId="45A55033" w14:textId="77777777" w:rsidR="00A53D37" w:rsidRPr="00F83E68" w:rsidRDefault="00A53D37" w:rsidP="00EF5637">
      <w:pPr>
        <w:ind w:left="720"/>
        <w:rPr>
          <w:rFonts w:cs="Tahoma"/>
          <w:lang w:val="pt-PT"/>
        </w:rPr>
      </w:pPr>
    </w:p>
    <w:p w14:paraId="45A55034" w14:textId="77777777" w:rsidR="00A53D37" w:rsidRPr="00F83E68" w:rsidRDefault="00A53D37" w:rsidP="00EF5637">
      <w:pPr>
        <w:ind w:left="720"/>
        <w:rPr>
          <w:rFonts w:cs="Tahoma"/>
          <w:lang w:val="pt-PT"/>
        </w:rPr>
      </w:pPr>
    </w:p>
    <w:p w14:paraId="45A55035" w14:textId="77777777" w:rsidR="00A53D37" w:rsidRPr="00F83E68" w:rsidRDefault="00A53D37" w:rsidP="00EF5637">
      <w:pPr>
        <w:ind w:left="720"/>
        <w:rPr>
          <w:rFonts w:cs="Tahoma"/>
          <w:lang w:val="pt-PT"/>
        </w:rPr>
      </w:pPr>
    </w:p>
    <w:p w14:paraId="45A55036" w14:textId="77777777" w:rsidR="00AF08FE" w:rsidRPr="00F83E68" w:rsidRDefault="00AF08FE" w:rsidP="00EF5637">
      <w:pPr>
        <w:pStyle w:val="Heading3"/>
        <w:rPr>
          <w:rFonts w:ascii="Tahoma" w:hAnsi="Tahoma" w:cs="Tahoma"/>
          <w:lang w:val="pt-PT"/>
        </w:rPr>
      </w:pPr>
      <w:bookmarkStart w:id="1484" w:name="_Toc336338346"/>
      <w:bookmarkStart w:id="1485" w:name="Srv_88SQLServer2012Enterprise"/>
      <w:bookmarkStart w:id="1486" w:name="_78_SQL_Server®"/>
      <w:bookmarkStart w:id="1487" w:name="_Toc340680224"/>
      <w:bookmarkEnd w:id="1484"/>
      <w:bookmarkEnd w:id="1485"/>
      <w:bookmarkEnd w:id="1486"/>
      <w:r w:rsidRPr="00715FF4">
        <w:rPr>
          <w:rFonts w:ascii="Tahoma" w:hAnsi="Tahoma" w:cs="Tahoma"/>
          <w:color w:val="F66400"/>
          <w:sz w:val="22"/>
          <w:vertAlign w:val="superscript"/>
          <w:lang w:val="pt-BR"/>
        </w:rPr>
        <w:t>78</w:t>
      </w:r>
      <w:r w:rsidRPr="00715FF4">
        <w:rPr>
          <w:rFonts w:ascii="Tahoma" w:hAnsi="Tahoma" w:cs="Tahoma"/>
          <w:color w:val="F66400"/>
          <w:sz w:val="22"/>
          <w:lang w:val="pt-BR"/>
        </w:rPr>
        <w:t xml:space="preserve"> SQL Server</w:t>
      </w:r>
      <w:r w:rsidR="006C696A" w:rsidRPr="00715FF4">
        <w:rPr>
          <w:rFonts w:ascii="Tahoma" w:hAnsi="Tahoma" w:cs="Tahoma"/>
          <w:color w:val="F66400"/>
          <w:sz w:val="22"/>
          <w:vertAlign w:val="superscript"/>
          <w:lang w:val="pt-BR"/>
        </w:rPr>
        <w:t>®</w:t>
      </w:r>
      <w:r w:rsidRPr="00715FF4">
        <w:rPr>
          <w:rFonts w:ascii="Tahoma" w:hAnsi="Tahoma" w:cs="Tahoma"/>
          <w:color w:val="F66400"/>
          <w:sz w:val="22"/>
          <w:lang w:val="pt-BR"/>
        </w:rPr>
        <w:t xml:space="preserve"> 2012 Enterprise</w:t>
      </w:r>
      <w:bookmarkEnd w:id="1487"/>
    </w:p>
    <w:p w14:paraId="45A55037" w14:textId="77777777" w:rsidR="00AF08FE" w:rsidRPr="00F83E68" w:rsidRDefault="00AF08FE" w:rsidP="00EF5637">
      <w:pPr>
        <w:rPr>
          <w:rFonts w:cs="Tahoma"/>
          <w:lang w:val="pt-PT"/>
        </w:rPr>
      </w:pPr>
    </w:p>
    <w:p w14:paraId="45A55038" w14:textId="77777777" w:rsidR="00AF08FE" w:rsidRPr="00F83E68" w:rsidRDefault="00AF08FE" w:rsidP="00EF5637">
      <w:pPr>
        <w:spacing w:after="200"/>
        <w:ind w:left="720"/>
        <w:rPr>
          <w:rFonts w:cs="Tahoma"/>
          <w:lang w:val="pt-PT"/>
        </w:rPr>
      </w:pPr>
      <w:r w:rsidRPr="00715FF4">
        <w:rPr>
          <w:rFonts w:cs="Tahoma"/>
          <w:color w:val="000000"/>
          <w:lang w:val="pt-BR"/>
        </w:rPr>
        <w:t>O SQL Server 2008 Enterprise é a próxima versão do SQL Server 2008 Enterprise, e a CAL do SQL Server</w:t>
      </w:r>
      <w:r w:rsidR="00877928" w:rsidRPr="00715FF4">
        <w:rPr>
          <w:rFonts w:cs="Tahoma"/>
          <w:color w:val="000000"/>
          <w:lang w:val="pt-BR"/>
        </w:rPr>
        <w:t> </w:t>
      </w:r>
      <w:r w:rsidRPr="00715FF4">
        <w:rPr>
          <w:rFonts w:cs="Tahoma"/>
          <w:color w:val="000000"/>
          <w:lang w:val="pt-BR"/>
        </w:rPr>
        <w:t>2012 é a próxima versão da CAL do SQL Server.</w:t>
      </w:r>
    </w:p>
    <w:p w14:paraId="45A55039" w14:textId="77777777" w:rsidR="00AF08FE" w:rsidRPr="00F83E68" w:rsidRDefault="00AF08FE" w:rsidP="00EF5637">
      <w:pPr>
        <w:spacing w:after="200"/>
        <w:ind w:left="720"/>
        <w:rPr>
          <w:rFonts w:cs="Tahoma"/>
          <w:lang w:val="pt-PT"/>
        </w:rPr>
      </w:pPr>
      <w:r w:rsidRPr="00715FF4">
        <w:rPr>
          <w:rFonts w:cs="Tahoma"/>
          <w:b/>
          <w:color w:val="000000"/>
          <w:lang w:val="pt-BR"/>
        </w:rPr>
        <w:t>Clientes de CAL/SQL Server Enterprise Server – Opção de Renovação de Software Assurance Especial.</w:t>
      </w:r>
      <w:r w:rsidR="00CD5606" w:rsidRPr="00F83E68">
        <w:rPr>
          <w:rFonts w:cs="Tahoma"/>
          <w:lang w:val="pt-PT"/>
        </w:rPr>
        <w:t xml:space="preserve"> </w:t>
      </w:r>
      <w:r w:rsidRPr="00715FF4">
        <w:rPr>
          <w:rFonts w:cs="Tahoma"/>
          <w:color w:val="000000"/>
          <w:lang w:val="pt-BR"/>
        </w:rPr>
        <w:t>Os clientes com Software Assurance ativo para licenças do SQL Server Enterprise Server/CAL a</w:t>
      </w:r>
      <w:r w:rsidR="000348E2" w:rsidRPr="00715FF4">
        <w:rPr>
          <w:rFonts w:cs="Tahoma"/>
          <w:color w:val="000000"/>
          <w:lang w:val="pt-BR"/>
        </w:rPr>
        <w:t> </w:t>
      </w:r>
      <w:r w:rsidRPr="00715FF4">
        <w:rPr>
          <w:rFonts w:cs="Tahoma"/>
          <w:color w:val="000000"/>
          <w:lang w:val="pt-BR"/>
        </w:rPr>
        <w:t>partir de 1o. de abril de 2012 podem, opcionalmente, renovar sua cobertura para Enterprise, adquirir Software Assurance para licenças de número igual para SQL Server 2012 Business Intelligence sem adquirir as licenças básicas.</w:t>
      </w:r>
      <w:r w:rsidR="00CD5606" w:rsidRPr="00F83E68">
        <w:rPr>
          <w:rFonts w:cs="Tahoma"/>
          <w:lang w:val="pt-PT"/>
        </w:rPr>
        <w:t xml:space="preserve"> </w:t>
      </w:r>
      <w:r w:rsidRPr="00715FF4">
        <w:rPr>
          <w:rFonts w:cs="Tahoma"/>
          <w:color w:val="000000"/>
          <w:lang w:val="pt-BR"/>
        </w:rPr>
        <w:t>Mediante a aquisição do Software Assurance do SQL Server 2012 Business Intelligence sob esta oferta, os clientes não poderão mais usar o SQL Server Enterprise sob as licenças qualificadas.</w:t>
      </w:r>
      <w:r w:rsidR="00CD5606" w:rsidRPr="00F83E68">
        <w:rPr>
          <w:rFonts w:cs="Tahoma"/>
          <w:lang w:val="pt-PT"/>
        </w:rPr>
        <w:t xml:space="preserve"> </w:t>
      </w:r>
      <w:r w:rsidRPr="00715FF4">
        <w:rPr>
          <w:rFonts w:cs="Tahoma"/>
          <w:color w:val="000000"/>
          <w:lang w:val="pt-BR"/>
        </w:rPr>
        <w:t>Os</w:t>
      </w:r>
      <w:r w:rsidR="000348E2" w:rsidRPr="00715FF4">
        <w:rPr>
          <w:rFonts w:cs="Tahoma"/>
          <w:color w:val="000000"/>
          <w:lang w:val="pt-BR"/>
        </w:rPr>
        <w:t> </w:t>
      </w:r>
      <w:r w:rsidRPr="00715FF4">
        <w:rPr>
          <w:rFonts w:cs="Tahoma"/>
          <w:color w:val="000000"/>
          <w:lang w:val="pt-BR"/>
        </w:rPr>
        <w:t>clientes que adquirem Software Assurance para SQL Server Business Intelligence sob esta oferta também não terão a opção de reverter a cobertura do SQL Server Enterprise para suas licenças qualificadas</w:t>
      </w:r>
      <w:r w:rsidR="000348E2" w:rsidRPr="00715FF4">
        <w:rPr>
          <w:rFonts w:cs="Tahoma"/>
          <w:color w:val="000000"/>
          <w:lang w:val="pt-BR"/>
        </w:rPr>
        <w:t> </w:t>
      </w:r>
      <w:r w:rsidRPr="00715FF4">
        <w:rPr>
          <w:rFonts w:cs="Tahoma"/>
          <w:color w:val="000000"/>
          <w:lang w:val="pt-BR"/>
        </w:rPr>
        <w:t>do SQL Server Enterprise.</w:t>
      </w:r>
    </w:p>
    <w:p w14:paraId="45A5503A" w14:textId="77777777" w:rsidR="00AF08FE" w:rsidRPr="00F83E68" w:rsidRDefault="00AF08FE" w:rsidP="00EF5637">
      <w:pPr>
        <w:spacing w:after="200"/>
        <w:ind w:left="720"/>
        <w:rPr>
          <w:rFonts w:cs="Tahoma"/>
          <w:lang w:val="pt-PT"/>
        </w:rPr>
      </w:pPr>
      <w:r w:rsidRPr="00715FF4">
        <w:rPr>
          <w:rFonts w:cs="Tahoma"/>
          <w:b/>
          <w:color w:val="000000"/>
          <w:lang w:val="pt-BR"/>
        </w:rPr>
        <w:t>Opções de Fornecimento do SQL Server 2012.</w:t>
      </w:r>
      <w:r w:rsidR="00CD5606" w:rsidRPr="00F83E68">
        <w:rPr>
          <w:rFonts w:cs="Tahoma"/>
          <w:lang w:val="pt-PT"/>
        </w:rPr>
        <w:t xml:space="preserve"> </w:t>
      </w:r>
      <w:r w:rsidRPr="00715FF4">
        <w:rPr>
          <w:rFonts w:cs="Tahoma"/>
          <w:color w:val="000000"/>
          <w:lang w:val="pt-BR"/>
        </w:rPr>
        <w:t>Os clientes podem usar apenas o software correspondente ao modelo de licenciamento sob o qual suas licenças do SQL Server são adquiridas.</w:t>
      </w:r>
      <w:r w:rsidR="00CD5606" w:rsidRPr="00F83E68">
        <w:rPr>
          <w:rFonts w:cs="Tahoma"/>
          <w:lang w:val="pt-PT"/>
        </w:rPr>
        <w:t xml:space="preserve"> </w:t>
      </w:r>
    </w:p>
    <w:p w14:paraId="45A5503B" w14:textId="77777777" w:rsidR="00AF08FE" w:rsidRPr="00715FF4" w:rsidRDefault="00AF08FE" w:rsidP="00EF5637">
      <w:pPr>
        <w:spacing w:after="200"/>
        <w:ind w:left="720"/>
        <w:rPr>
          <w:rFonts w:cs="Tahoma"/>
          <w:color w:val="000000"/>
          <w:lang w:val="pt-BR"/>
        </w:rPr>
      </w:pPr>
      <w:r w:rsidRPr="00715FF4">
        <w:rPr>
          <w:rFonts w:cs="Tahoma"/>
          <w:b/>
          <w:color w:val="000000"/>
          <w:lang w:val="pt-BR"/>
        </w:rPr>
        <w:t>Opção de Compra (</w:t>
      </w:r>
      <w:r w:rsidR="00CD5606" w:rsidRPr="00715FF4">
        <w:rPr>
          <w:rFonts w:cs="Tahoma"/>
          <w:b/>
          <w:color w:val="000000"/>
          <w:lang w:val="pt-BR"/>
        </w:rPr>
        <w:t>“</w:t>
      </w:r>
      <w:r w:rsidRPr="00715FF4">
        <w:rPr>
          <w:rFonts w:cs="Tahoma"/>
          <w:b/>
          <w:color w:val="000000"/>
          <w:lang w:val="pt-BR"/>
        </w:rPr>
        <w:t>Buy-out</w:t>
      </w:r>
      <w:r w:rsidR="00CD5606" w:rsidRPr="00715FF4">
        <w:rPr>
          <w:rFonts w:cs="Tahoma"/>
          <w:b/>
          <w:color w:val="000000"/>
          <w:lang w:val="pt-BR"/>
        </w:rPr>
        <w:t>”</w:t>
      </w:r>
      <w:r w:rsidRPr="00715FF4">
        <w:rPr>
          <w:rFonts w:cs="Tahoma"/>
          <w:b/>
          <w:color w:val="000000"/>
          <w:lang w:val="pt-BR"/>
        </w:rPr>
        <w:t>) do SQL Server sob EAP.</w:t>
      </w:r>
      <w:r w:rsidR="00CD5606" w:rsidRPr="00F83E68">
        <w:rPr>
          <w:rFonts w:cs="Tahoma"/>
          <w:lang w:val="pt-PT"/>
        </w:rPr>
        <w:t xml:space="preserve"> </w:t>
      </w:r>
      <w:r w:rsidRPr="00715FF4">
        <w:rPr>
          <w:rFonts w:cs="Tahoma"/>
          <w:color w:val="000000"/>
          <w:lang w:val="pt-BR"/>
        </w:rPr>
        <w:t>Os clientes terão a opção de renovar as licenças do Software Assurance para SQL Server Enterprise Server/CAL depois de 30 de junho de 2012, no entanto, sua única opção de compra (</w:t>
      </w:r>
      <w:r w:rsidR="00CD5606" w:rsidRPr="00715FF4">
        <w:rPr>
          <w:rFonts w:cs="Tahoma"/>
          <w:color w:val="000000"/>
          <w:lang w:val="pt-BR"/>
        </w:rPr>
        <w:t>“</w:t>
      </w:r>
      <w:r w:rsidRPr="00715FF4">
        <w:rPr>
          <w:rFonts w:cs="Tahoma"/>
          <w:color w:val="000000"/>
          <w:lang w:val="pt-BR"/>
        </w:rPr>
        <w:t>buy-out</w:t>
      </w:r>
      <w:r w:rsidR="00CD5606" w:rsidRPr="00715FF4">
        <w:rPr>
          <w:rFonts w:cs="Tahoma"/>
          <w:color w:val="000000"/>
          <w:lang w:val="pt-BR"/>
        </w:rPr>
        <w:t>”</w:t>
      </w:r>
      <w:r w:rsidRPr="00715FF4">
        <w:rPr>
          <w:rFonts w:cs="Tahoma"/>
          <w:color w:val="000000"/>
          <w:lang w:val="pt-BR"/>
        </w:rPr>
        <w:t>) no final do prazo do registro será para licenças de núcleo.</w:t>
      </w:r>
    </w:p>
    <w:p w14:paraId="45A5503C" w14:textId="77777777" w:rsidR="00AF08FE" w:rsidRPr="00F83E68" w:rsidRDefault="00AF08FE" w:rsidP="00EF5637">
      <w:pPr>
        <w:spacing w:after="200"/>
        <w:ind w:left="720"/>
        <w:rPr>
          <w:rFonts w:cs="Tahoma"/>
          <w:lang w:val="pt-PT"/>
        </w:rPr>
      </w:pPr>
      <w:r w:rsidRPr="00715FF4">
        <w:rPr>
          <w:rFonts w:eastAsia="Times New Roman" w:cs="Tahoma"/>
          <w:b/>
          <w:bCs/>
          <w:color w:val="000000"/>
          <w:szCs w:val="18"/>
          <w:lang w:val="pt-BR"/>
        </w:rPr>
        <w:t>Uso Contínuo do SQL Server 2008 R2 Enterprise.</w:t>
      </w:r>
      <w:r w:rsidR="00CD5606" w:rsidRPr="00F83E68">
        <w:rPr>
          <w:rFonts w:cs="Tahoma"/>
          <w:lang w:val="pt-PT"/>
        </w:rPr>
        <w:t xml:space="preserve"> </w:t>
      </w:r>
      <w:r w:rsidRPr="00715FF4">
        <w:rPr>
          <w:rFonts w:cs="Tahoma"/>
          <w:color w:val="000000"/>
          <w:lang w:val="pt-BR"/>
        </w:rPr>
        <w:t>Os clientes de Software Assurance que continuarem a usar o SQL Server 2008 R2 Enterprise sob as licenças adquiridas sob este contrato ou registro em vigor em 1º de abril de 2012 poderão usar o software sob os direitos de uso do SQL Server 2008 R2 Enterprise durante o prazo atual e qualquer prazo de renovação.</w:t>
      </w:r>
      <w:r w:rsidR="00CD5606" w:rsidRPr="00F83E68">
        <w:rPr>
          <w:rFonts w:cs="Tahoma"/>
          <w:lang w:val="pt-PT"/>
        </w:rPr>
        <w:t xml:space="preserve"> </w:t>
      </w:r>
      <w:r w:rsidRPr="00715FF4">
        <w:rPr>
          <w:rFonts w:cs="Tahoma"/>
          <w:color w:val="000000"/>
          <w:lang w:val="pt-BR"/>
        </w:rPr>
        <w:t>Os clientes que usam o SQL Server 2008 R2 Enterprise sob diretos de fazer downgrade sob as licenças adquiridas depois da renovação de sua cobertura deverão usar o software sob os direitos de uso da versão licenciada.</w:t>
      </w:r>
    </w:p>
    <w:p w14:paraId="45A5503D" w14:textId="77777777" w:rsidR="00AF08FE" w:rsidRPr="00F83E68" w:rsidRDefault="00AF08FE" w:rsidP="00BE30E6">
      <w:pPr>
        <w:ind w:left="720"/>
        <w:rPr>
          <w:rFonts w:cs="Tahoma"/>
          <w:lang w:val="pt-PT"/>
        </w:rPr>
      </w:pPr>
      <w:r w:rsidRPr="00715FF4">
        <w:rPr>
          <w:rFonts w:cs="Tahoma"/>
          <w:b/>
          <w:lang w:val="pt-BR"/>
        </w:rPr>
        <w:t>Para os clientes localizados na República Popular da China e para os que estão adquirindo licenças e Software Assurance para SQL Server 2008 R2:</w:t>
      </w:r>
      <w:r w:rsidRPr="00F83E68">
        <w:rPr>
          <w:rFonts w:cs="Tahoma"/>
          <w:lang w:val="pt-PT" w:eastAsia="x-none"/>
        </w:rPr>
        <w:t xml:space="preserve"> </w:t>
      </w:r>
      <w:r w:rsidRPr="00715FF4">
        <w:rPr>
          <w:rFonts w:cs="Tahoma"/>
          <w:lang w:val="pt-BR"/>
        </w:rPr>
        <w:t>As referências a 1º de abril de 2012 nesta nota da lista de produtos não são aplicáveis.</w:t>
      </w:r>
      <w:r w:rsidRPr="00F83E68">
        <w:rPr>
          <w:rFonts w:cs="Tahoma"/>
          <w:lang w:val="pt-PT"/>
        </w:rPr>
        <w:t xml:space="preserve"> </w:t>
      </w:r>
      <w:r w:rsidRPr="00715FF4">
        <w:rPr>
          <w:rFonts w:cs="Tahoma"/>
          <w:lang w:val="pt-BR"/>
        </w:rPr>
        <w:t>A data aplicável para esses clientes é 1º de julho de 2012.</w:t>
      </w:r>
    </w:p>
    <w:p w14:paraId="45A5503E" w14:textId="77777777" w:rsidR="00AF08FE" w:rsidRPr="00F83E68" w:rsidRDefault="00AF08FE" w:rsidP="00BE30E6">
      <w:pPr>
        <w:rPr>
          <w:rFonts w:cs="Tahoma"/>
          <w:lang w:val="pt-PT"/>
        </w:rPr>
      </w:pPr>
    </w:p>
    <w:p w14:paraId="45A5503F" w14:textId="77777777" w:rsidR="00AF08FE" w:rsidRPr="00F83E68" w:rsidRDefault="00AF08FE" w:rsidP="00BE30E6">
      <w:pPr>
        <w:rPr>
          <w:rFonts w:cs="Tahoma"/>
          <w:lang w:val="pt-PT"/>
        </w:rPr>
      </w:pPr>
    </w:p>
    <w:p w14:paraId="45A55040" w14:textId="77777777" w:rsidR="00AF08FE" w:rsidRPr="00F83E68" w:rsidRDefault="00AF08FE" w:rsidP="00EF5637">
      <w:pPr>
        <w:pStyle w:val="Heading3"/>
        <w:rPr>
          <w:rFonts w:ascii="Tahoma" w:hAnsi="Tahoma" w:cs="Tahoma"/>
          <w:lang w:val="pt-PT"/>
        </w:rPr>
      </w:pPr>
      <w:bookmarkStart w:id="1488" w:name="_Toc336338347"/>
      <w:bookmarkStart w:id="1489" w:name="Srv_89SQLServer2012EnterpriseCore"/>
      <w:bookmarkStart w:id="1490" w:name="_79_SQL_Server®"/>
      <w:bookmarkStart w:id="1491" w:name="_Toc340680225"/>
      <w:bookmarkEnd w:id="1488"/>
      <w:bookmarkEnd w:id="1489"/>
      <w:bookmarkEnd w:id="1490"/>
      <w:r w:rsidRPr="00715FF4">
        <w:rPr>
          <w:rFonts w:ascii="Tahoma" w:hAnsi="Tahoma" w:cs="Tahoma"/>
          <w:caps/>
          <w:color w:val="F66400"/>
          <w:sz w:val="22"/>
          <w:vertAlign w:val="superscript"/>
          <w:lang w:val="pt-BR"/>
        </w:rPr>
        <w:t xml:space="preserve">79 </w:t>
      </w:r>
      <w:r w:rsidRPr="00715FF4">
        <w:rPr>
          <w:rFonts w:ascii="Tahoma" w:hAnsi="Tahoma" w:cs="Tahoma"/>
          <w:color w:val="F66400"/>
          <w:sz w:val="22"/>
          <w:lang w:val="pt-BR"/>
        </w:rPr>
        <w:t>SQL Server</w:t>
      </w:r>
      <w:r w:rsidR="006C696A" w:rsidRPr="00715FF4">
        <w:rPr>
          <w:rFonts w:ascii="Tahoma" w:hAnsi="Tahoma" w:cs="Tahoma"/>
          <w:color w:val="F66400"/>
          <w:sz w:val="22"/>
          <w:vertAlign w:val="superscript"/>
          <w:lang w:val="pt-BR"/>
        </w:rPr>
        <w:t>®</w:t>
      </w:r>
      <w:r w:rsidRPr="00715FF4">
        <w:rPr>
          <w:rFonts w:ascii="Tahoma" w:hAnsi="Tahoma" w:cs="Tahoma"/>
          <w:color w:val="F66400"/>
          <w:sz w:val="22"/>
          <w:lang w:val="pt-BR"/>
        </w:rPr>
        <w:t xml:space="preserve"> 2012 Enterprise Core</w:t>
      </w:r>
      <w:bookmarkEnd w:id="1491"/>
    </w:p>
    <w:p w14:paraId="45A55041" w14:textId="77777777" w:rsidR="00AF08FE" w:rsidRPr="00715FF4" w:rsidRDefault="00AF08FE" w:rsidP="00EF5637">
      <w:pPr>
        <w:pStyle w:val="EndnoteText"/>
        <w:rPr>
          <w:rFonts w:ascii="Tahoma" w:hAnsi="Tahoma" w:cs="Tahoma"/>
        </w:rPr>
      </w:pPr>
    </w:p>
    <w:p w14:paraId="45A55042" w14:textId="77777777" w:rsidR="00AF08FE" w:rsidRPr="00F83E68" w:rsidRDefault="00AF08FE" w:rsidP="00EF5637">
      <w:pPr>
        <w:spacing w:after="200"/>
        <w:ind w:left="720"/>
        <w:rPr>
          <w:rFonts w:cs="Tahoma"/>
          <w:lang w:val="pt-PT"/>
        </w:rPr>
      </w:pPr>
      <w:r w:rsidRPr="00715FF4">
        <w:rPr>
          <w:rFonts w:eastAsia="Times New Roman" w:cs="Tahoma"/>
          <w:b/>
          <w:color w:val="000000"/>
          <w:szCs w:val="18"/>
          <w:lang w:val="pt-BR"/>
        </w:rPr>
        <w:t>Extensão dos Direitos de Uso da Virtualização Ilimitada para SQL Server 2008 R2 Enterprise (por processador):</w:t>
      </w:r>
      <w:r w:rsidRPr="00F83E68">
        <w:rPr>
          <w:rFonts w:eastAsia="Times New Roman" w:cs="Tahoma"/>
          <w:b/>
          <w:color w:val="000000"/>
          <w:szCs w:val="18"/>
          <w:lang w:val="pt-PT"/>
        </w:rPr>
        <w:t xml:space="preserve"> </w:t>
      </w:r>
      <w:r w:rsidRPr="00715FF4">
        <w:rPr>
          <w:rFonts w:eastAsia="Times New Roman" w:cs="Tahoma"/>
          <w:color w:val="000000"/>
          <w:szCs w:val="18"/>
          <w:lang w:val="pt-BR"/>
        </w:rPr>
        <w:t>Não obstante qualquer disposição em contrário nos Direitos de Uso do Produto ou nas</w:t>
      </w:r>
      <w:r w:rsidR="009771F7" w:rsidRPr="00715FF4">
        <w:rPr>
          <w:rFonts w:eastAsia="Times New Roman" w:cs="Tahoma"/>
          <w:color w:val="000000"/>
          <w:szCs w:val="18"/>
          <w:lang w:val="pt-BR"/>
        </w:rPr>
        <w:t> </w:t>
      </w:r>
      <w:r w:rsidRPr="00715FF4">
        <w:rPr>
          <w:rFonts w:eastAsia="Times New Roman" w:cs="Tahoma"/>
          <w:color w:val="000000"/>
          <w:szCs w:val="18"/>
          <w:lang w:val="pt-BR"/>
        </w:rPr>
        <w:t>versões anteriores da Lista de Produtos, se um cliente tiver licenciado todos os processadores físicos em</w:t>
      </w:r>
      <w:r w:rsidR="009771F7" w:rsidRPr="00715FF4">
        <w:rPr>
          <w:rFonts w:eastAsia="Times New Roman" w:cs="Tahoma"/>
          <w:color w:val="000000"/>
          <w:szCs w:val="18"/>
          <w:lang w:val="pt-BR"/>
        </w:rPr>
        <w:t> </w:t>
      </w:r>
      <w:r w:rsidRPr="00715FF4">
        <w:rPr>
          <w:rFonts w:eastAsia="Times New Roman" w:cs="Tahoma"/>
          <w:color w:val="000000"/>
          <w:szCs w:val="18"/>
          <w:lang w:val="pt-BR"/>
        </w:rPr>
        <w:t>um servidor licenciado e mantiver Software Assurance ativo nessas licenças, o cliente poderá continuar a</w:t>
      </w:r>
      <w:r w:rsidR="009771F7" w:rsidRPr="00715FF4">
        <w:rPr>
          <w:rFonts w:eastAsia="Times New Roman" w:cs="Tahoma"/>
          <w:color w:val="000000"/>
          <w:szCs w:val="18"/>
          <w:lang w:val="pt-BR"/>
        </w:rPr>
        <w:t> </w:t>
      </w:r>
      <w:r w:rsidRPr="00715FF4">
        <w:rPr>
          <w:rFonts w:eastAsia="Times New Roman" w:cs="Tahoma"/>
          <w:color w:val="000000"/>
          <w:szCs w:val="18"/>
          <w:lang w:val="pt-BR"/>
        </w:rPr>
        <w:t>executar o software para servidores em um número ilimitado de ambientes do sistema operacional naquele servidor.</w:t>
      </w:r>
      <w:r w:rsidRPr="00F83E68">
        <w:rPr>
          <w:rFonts w:eastAsia="Times New Roman" w:cs="Tahoma"/>
          <w:color w:val="000000"/>
          <w:szCs w:val="18"/>
          <w:lang w:val="pt-PT"/>
        </w:rPr>
        <w:t xml:space="preserve"> </w:t>
      </w:r>
    </w:p>
    <w:p w14:paraId="45A55043" w14:textId="77777777" w:rsidR="00AF08FE" w:rsidRPr="00F83E68" w:rsidRDefault="00AF08FE" w:rsidP="00024C3C">
      <w:pPr>
        <w:numPr>
          <w:ilvl w:val="0"/>
          <w:numId w:val="67"/>
        </w:numPr>
        <w:spacing w:after="200"/>
        <w:rPr>
          <w:rFonts w:cs="Tahoma"/>
          <w:lang w:val="pt-PT"/>
        </w:rPr>
      </w:pPr>
      <w:r w:rsidRPr="00715FF4">
        <w:rPr>
          <w:rFonts w:cs="Tahoma"/>
          <w:b/>
          <w:color w:val="000000"/>
          <w:lang w:val="pt-BR"/>
        </w:rPr>
        <w:t>Outorgas de Licença Associadas à Alteração no Modelo de Licenciamento:</w:t>
      </w:r>
      <w:r w:rsidRPr="00F83E68">
        <w:rPr>
          <w:rFonts w:eastAsia="Times New Roman" w:cs="Tahoma"/>
          <w:color w:val="000000"/>
          <w:szCs w:val="18"/>
          <w:lang w:val="pt-PT"/>
        </w:rPr>
        <w:t xml:space="preserve"> </w:t>
      </w:r>
      <w:r w:rsidRPr="00715FF4">
        <w:rPr>
          <w:rFonts w:eastAsia="Times New Roman" w:cs="Tahoma"/>
          <w:color w:val="000000"/>
          <w:szCs w:val="18"/>
          <w:lang w:val="pt-BR"/>
        </w:rPr>
        <w:t>O SQL Server 2008 R2</w:t>
      </w:r>
      <w:r w:rsidR="001A541A" w:rsidRPr="00715FF4">
        <w:rPr>
          <w:rFonts w:eastAsia="Times New Roman" w:cs="Tahoma"/>
          <w:color w:val="000000"/>
          <w:szCs w:val="18"/>
          <w:lang w:val="pt-BR"/>
        </w:rPr>
        <w:t> </w:t>
      </w:r>
      <w:r w:rsidRPr="00715FF4">
        <w:rPr>
          <w:rFonts w:eastAsia="Times New Roman" w:cs="Tahoma"/>
          <w:color w:val="000000"/>
          <w:szCs w:val="18"/>
          <w:lang w:val="pt-BR"/>
        </w:rPr>
        <w:t>será a última versão do SQL Server licenciada sob o modelo de licenciamento por processador.</w:t>
      </w:r>
      <w:r w:rsidR="00CD5606" w:rsidRPr="00F83E68">
        <w:rPr>
          <w:rFonts w:eastAsia="Times New Roman" w:cs="Tahoma"/>
          <w:color w:val="000000"/>
          <w:szCs w:val="18"/>
          <w:lang w:val="pt-PT"/>
        </w:rPr>
        <w:t xml:space="preserve"> </w:t>
      </w:r>
      <w:r w:rsidRPr="00715FF4">
        <w:rPr>
          <w:rFonts w:eastAsia="Times New Roman" w:cs="Tahoma"/>
          <w:color w:val="000000"/>
          <w:szCs w:val="18"/>
          <w:lang w:val="pt-BR"/>
        </w:rPr>
        <w:t>Como uma exceção, aos clientes de licenciamento por volume com Software Assurance ativo para licenças do</w:t>
      </w:r>
      <w:r w:rsidR="001A541A" w:rsidRPr="00715FF4">
        <w:rPr>
          <w:rFonts w:eastAsia="Times New Roman" w:cs="Tahoma"/>
          <w:color w:val="000000"/>
          <w:szCs w:val="18"/>
          <w:lang w:val="pt-BR"/>
        </w:rPr>
        <w:t> </w:t>
      </w:r>
      <w:r w:rsidRPr="00715FF4">
        <w:rPr>
          <w:rFonts w:eastAsia="Times New Roman" w:cs="Tahoma"/>
          <w:color w:val="000000"/>
          <w:szCs w:val="18"/>
          <w:lang w:val="pt-BR"/>
        </w:rPr>
        <w:t>processador do SQL Server 2008 R2 Enterprise em 1º de abril de 2012 (</w:t>
      </w:r>
      <w:r w:rsidR="00CD5606" w:rsidRPr="00715FF4">
        <w:rPr>
          <w:rFonts w:eastAsia="Times New Roman" w:cs="Tahoma"/>
          <w:color w:val="000000"/>
          <w:szCs w:val="18"/>
          <w:lang w:val="pt-BR"/>
        </w:rPr>
        <w:t>“</w:t>
      </w:r>
      <w:r w:rsidRPr="00715FF4">
        <w:rPr>
          <w:rFonts w:eastAsia="Times New Roman" w:cs="Tahoma"/>
          <w:color w:val="000000"/>
          <w:szCs w:val="18"/>
          <w:lang w:val="pt-BR"/>
        </w:rPr>
        <w:t>licenças qualificadas</w:t>
      </w:r>
      <w:r w:rsidR="00CD5606" w:rsidRPr="00715FF4">
        <w:rPr>
          <w:rFonts w:eastAsia="Times New Roman" w:cs="Tahoma"/>
          <w:color w:val="000000"/>
          <w:szCs w:val="18"/>
          <w:lang w:val="pt-BR"/>
        </w:rPr>
        <w:t>”</w:t>
      </w:r>
      <w:r w:rsidRPr="00715FF4">
        <w:rPr>
          <w:rFonts w:eastAsia="Times New Roman" w:cs="Tahoma"/>
          <w:color w:val="000000"/>
          <w:szCs w:val="18"/>
          <w:lang w:val="pt-BR"/>
        </w:rPr>
        <w:t>) são concedidas as seguintes opções.</w:t>
      </w:r>
      <w:r w:rsidRPr="00F83E68">
        <w:rPr>
          <w:rFonts w:cs="Tahoma"/>
          <w:lang w:val="pt-PT"/>
        </w:rPr>
        <w:t xml:space="preserve"> </w:t>
      </w:r>
      <w:r w:rsidRPr="00715FF4">
        <w:rPr>
          <w:rFonts w:cs="Tahoma"/>
          <w:color w:val="000000"/>
          <w:lang w:val="pt-BR"/>
        </w:rPr>
        <w:t>As licenças do processador do SQL Server 2008 R2 Enterprise adquiridas posteriormente no mesmo prazo de registro, mas antes de 1º de abril de 2015 como parte de um processo de adequação (</w:t>
      </w:r>
      <w:r w:rsidR="00CD5606" w:rsidRPr="00715FF4">
        <w:rPr>
          <w:rFonts w:cs="Tahoma"/>
          <w:color w:val="000000"/>
          <w:lang w:val="pt-BR"/>
        </w:rPr>
        <w:t>“</w:t>
      </w:r>
      <w:r w:rsidRPr="00715FF4">
        <w:rPr>
          <w:rFonts w:cs="Tahoma"/>
          <w:color w:val="000000"/>
          <w:lang w:val="pt-BR"/>
        </w:rPr>
        <w:t>true-up</w:t>
      </w:r>
      <w:r w:rsidR="00CD5606" w:rsidRPr="00715FF4">
        <w:rPr>
          <w:rFonts w:cs="Tahoma"/>
          <w:color w:val="000000"/>
          <w:lang w:val="pt-BR"/>
        </w:rPr>
        <w:t>”</w:t>
      </w:r>
      <w:r w:rsidRPr="00715FF4">
        <w:rPr>
          <w:rFonts w:cs="Tahoma"/>
          <w:color w:val="000000"/>
          <w:lang w:val="pt-BR"/>
        </w:rPr>
        <w:t xml:space="preserve">) programado do cliente Enterprise, Enterprise Subscription, Open Value Subscription ou EES também são </w:t>
      </w:r>
      <w:r w:rsidR="00CD5606" w:rsidRPr="00715FF4">
        <w:rPr>
          <w:rFonts w:cs="Tahoma"/>
          <w:color w:val="000000"/>
          <w:lang w:val="pt-BR"/>
        </w:rPr>
        <w:t>“</w:t>
      </w:r>
      <w:r w:rsidRPr="00715FF4">
        <w:rPr>
          <w:rFonts w:cs="Tahoma"/>
          <w:color w:val="000000"/>
          <w:lang w:val="pt-BR"/>
        </w:rPr>
        <w:t>licenças de qualificação</w:t>
      </w:r>
      <w:r w:rsidR="00CD5606" w:rsidRPr="00715FF4">
        <w:rPr>
          <w:rFonts w:cs="Tahoma"/>
          <w:color w:val="000000"/>
          <w:lang w:val="pt-BR"/>
        </w:rPr>
        <w:t>”</w:t>
      </w:r>
      <w:r w:rsidRPr="00715FF4">
        <w:rPr>
          <w:rFonts w:cs="Tahoma"/>
          <w:color w:val="000000"/>
          <w:lang w:val="pt-BR"/>
        </w:rPr>
        <w:t xml:space="preserve"> para fins dessas opções.</w:t>
      </w:r>
      <w:r w:rsidR="00CD5606" w:rsidRPr="00F83E68">
        <w:rPr>
          <w:rFonts w:cs="Tahoma"/>
          <w:lang w:val="pt-PT"/>
        </w:rPr>
        <w:t xml:space="preserve"> </w:t>
      </w:r>
      <w:r w:rsidRPr="00715FF4">
        <w:rPr>
          <w:rFonts w:cs="Tahoma"/>
          <w:color w:val="000000"/>
          <w:lang w:val="pt-BR"/>
        </w:rPr>
        <w:t>As licenças adquiridas depois de 1º de abril de 2015 ou sob um prazo de registro subsequente, um contrato separado ou qualquer registro com uma data de início de vigência após 1º de abril de 2012 não são licenças qualificadas.</w:t>
      </w:r>
    </w:p>
    <w:p w14:paraId="45A55044" w14:textId="77777777" w:rsidR="00AF08FE" w:rsidRPr="00F83E68" w:rsidRDefault="00AF08FE" w:rsidP="00024C3C">
      <w:pPr>
        <w:numPr>
          <w:ilvl w:val="0"/>
          <w:numId w:val="67"/>
        </w:numPr>
        <w:spacing w:after="200"/>
        <w:ind w:left="1440"/>
        <w:contextualSpacing/>
        <w:rPr>
          <w:rFonts w:cs="Tahoma"/>
          <w:lang w:val="pt-PT"/>
        </w:rPr>
      </w:pPr>
      <w:r w:rsidRPr="00715FF4">
        <w:rPr>
          <w:rFonts w:eastAsia="Times New Roman" w:cs="Tahoma"/>
          <w:b/>
          <w:color w:val="000000"/>
          <w:szCs w:val="18"/>
          <w:lang w:val="pt-BR"/>
        </w:rPr>
        <w:t>Prazo Atual:</w:t>
      </w:r>
      <w:r w:rsidRPr="00F83E68">
        <w:rPr>
          <w:rFonts w:eastAsia="Times New Roman" w:cs="Tahoma"/>
          <w:b/>
          <w:color w:val="000000"/>
          <w:szCs w:val="18"/>
          <w:lang w:val="pt-PT"/>
        </w:rPr>
        <w:t xml:space="preserve"> </w:t>
      </w:r>
      <w:r w:rsidRPr="00715FF4">
        <w:rPr>
          <w:rFonts w:eastAsia="Times New Roman" w:cs="Tahoma"/>
          <w:color w:val="000000"/>
          <w:szCs w:val="18"/>
          <w:lang w:val="pt-BR"/>
        </w:rPr>
        <w:t>Durante o prazo atual da sua cobertura de Software Assurance a partir de 1º de</w:t>
      </w:r>
      <w:r w:rsidR="00CC118C" w:rsidRPr="00715FF4">
        <w:rPr>
          <w:rFonts w:eastAsia="Times New Roman" w:cs="Tahoma"/>
          <w:color w:val="000000"/>
          <w:szCs w:val="18"/>
          <w:lang w:val="pt-BR"/>
        </w:rPr>
        <w:t> </w:t>
      </w:r>
      <w:r w:rsidRPr="00715FF4">
        <w:rPr>
          <w:rFonts w:eastAsia="Times New Roman" w:cs="Tahoma"/>
          <w:color w:val="000000"/>
          <w:szCs w:val="18"/>
          <w:lang w:val="pt-BR"/>
        </w:rPr>
        <w:t>abril de 2012, os clientes (incluindo aqueles sob contratos de assinatura) podem, sob qualquer licença qualificada, atualizar e usar o SQL Server 2012 Enterprise Core em vez do SQL Server 2008 R2 Enterprise sujeito aos direitos de uso do produto de licença do processador do SQL Server 2008 R2 Enterprise (conforme os Direitos de Uso do Produto de janeiro de 2012).</w:t>
      </w:r>
      <w:r w:rsidRPr="00F83E68">
        <w:rPr>
          <w:rFonts w:eastAsia="Times New Roman" w:cs="Tahoma"/>
          <w:color w:val="000000"/>
          <w:szCs w:val="18"/>
          <w:lang w:val="pt-PT"/>
        </w:rPr>
        <w:t xml:space="preserve"> </w:t>
      </w:r>
    </w:p>
    <w:p w14:paraId="45A55045" w14:textId="77777777" w:rsidR="00AF08FE" w:rsidRPr="00F83E68" w:rsidRDefault="00AF08FE" w:rsidP="00024C3C">
      <w:pPr>
        <w:numPr>
          <w:ilvl w:val="0"/>
          <w:numId w:val="67"/>
        </w:numPr>
        <w:tabs>
          <w:tab w:val="left" w:pos="1440"/>
        </w:tabs>
        <w:spacing w:after="200"/>
        <w:ind w:left="1440"/>
        <w:contextualSpacing/>
        <w:rPr>
          <w:rFonts w:cs="Tahoma"/>
          <w:lang w:val="pt-PT"/>
        </w:rPr>
      </w:pPr>
      <w:r w:rsidRPr="00715FF4">
        <w:rPr>
          <w:rFonts w:eastAsia="Times New Roman" w:cs="Tahoma"/>
          <w:b/>
          <w:color w:val="000000"/>
          <w:szCs w:val="18"/>
          <w:lang w:val="pt-BR"/>
        </w:rPr>
        <w:t>Primeiro Prazo de Renovação (antes de 1º de abril de 2015):</w:t>
      </w:r>
      <w:r w:rsidRPr="00F83E68">
        <w:rPr>
          <w:rFonts w:eastAsia="Times New Roman" w:cs="Tahoma"/>
          <w:b/>
          <w:color w:val="000000"/>
          <w:szCs w:val="18"/>
          <w:lang w:val="pt-PT"/>
        </w:rPr>
        <w:t xml:space="preserve"> </w:t>
      </w:r>
      <w:r w:rsidRPr="00715FF4">
        <w:rPr>
          <w:rFonts w:cs="Tahoma"/>
          <w:color w:val="000000"/>
          <w:lang w:val="pt-BR"/>
        </w:rPr>
        <w:t>Na sua primeira renovação de</w:t>
      </w:r>
      <w:r w:rsidR="00CC118C" w:rsidRPr="00715FF4">
        <w:rPr>
          <w:rFonts w:cs="Tahoma"/>
          <w:color w:val="000000"/>
          <w:lang w:val="pt-BR"/>
        </w:rPr>
        <w:t> </w:t>
      </w:r>
      <w:r w:rsidRPr="00715FF4">
        <w:rPr>
          <w:rFonts w:cs="Tahoma"/>
          <w:color w:val="000000"/>
          <w:lang w:val="pt-BR"/>
        </w:rPr>
        <w:t>Software Assurance em ou depois de 1º de abril de 2012 (mas antes de 1º de abril de 2015), para cada servidor que um cliente tiver licenciado corretamente sob os direitos de uso do produto da licença do processador do SQL Server 2008 R2, o cliente poderá adquirir licenças principais do</w:t>
      </w:r>
      <w:r w:rsidR="00CC118C" w:rsidRPr="00715FF4">
        <w:rPr>
          <w:rFonts w:cs="Tahoma"/>
          <w:color w:val="000000"/>
          <w:lang w:val="pt-BR"/>
        </w:rPr>
        <w:t> </w:t>
      </w:r>
      <w:r w:rsidRPr="00715FF4">
        <w:rPr>
          <w:rFonts w:cs="Tahoma"/>
          <w:color w:val="000000"/>
          <w:lang w:val="pt-BR"/>
        </w:rPr>
        <w:t>Software Assurance para SQL Server Enterprise sem adquirir as licenças principais subjacentes para uma série de licenças principais iguais à soma de (a) e (b):</w:t>
      </w:r>
    </w:p>
    <w:p w14:paraId="45A55046" w14:textId="77777777" w:rsidR="00AF08FE" w:rsidRPr="00F83E68" w:rsidRDefault="00AF08FE" w:rsidP="00024C3C">
      <w:pPr>
        <w:numPr>
          <w:ilvl w:val="1"/>
          <w:numId w:val="67"/>
        </w:numPr>
        <w:tabs>
          <w:tab w:val="left" w:pos="1800"/>
        </w:tabs>
        <w:spacing w:after="200"/>
        <w:ind w:left="1800"/>
        <w:contextualSpacing/>
        <w:rPr>
          <w:rFonts w:cs="Tahoma"/>
          <w:lang w:val="pt-PT"/>
        </w:rPr>
      </w:pPr>
      <w:r w:rsidRPr="00715FF4">
        <w:rPr>
          <w:rFonts w:cs="Tahoma"/>
          <w:color w:val="000000"/>
          <w:lang w:val="pt-BR"/>
        </w:rPr>
        <w:t>um número igual ao menor número de licenças qualificadas atribuído ao servidor ou o número total de processadores físicos no servidor multiplicado pelo maior de:</w:t>
      </w:r>
      <w:r w:rsidRPr="00F83E68">
        <w:rPr>
          <w:rFonts w:eastAsia="Times New Roman" w:cs="Tahoma"/>
          <w:color w:val="000000"/>
          <w:szCs w:val="18"/>
          <w:lang w:val="pt-PT"/>
        </w:rPr>
        <w:t xml:space="preserve"> </w:t>
      </w:r>
    </w:p>
    <w:p w14:paraId="45A55047" w14:textId="77777777" w:rsidR="00AF08FE" w:rsidRPr="00715FF4" w:rsidRDefault="00AF08FE" w:rsidP="00024C3C">
      <w:pPr>
        <w:numPr>
          <w:ilvl w:val="3"/>
          <w:numId w:val="123"/>
        </w:numPr>
        <w:tabs>
          <w:tab w:val="left" w:pos="2160"/>
        </w:tabs>
        <w:spacing w:after="200"/>
        <w:ind w:left="2160"/>
        <w:contextualSpacing/>
        <w:rPr>
          <w:rFonts w:cs="Tahoma"/>
        </w:rPr>
      </w:pPr>
      <w:r w:rsidRPr="00715FF4">
        <w:rPr>
          <w:rFonts w:cs="Tahoma"/>
          <w:color w:val="000000"/>
          <w:lang w:val="pt-BR"/>
        </w:rPr>
        <w:t>Quatro OU</w:t>
      </w:r>
    </w:p>
    <w:p w14:paraId="45A55048" w14:textId="77777777" w:rsidR="00AF08FE" w:rsidRPr="00F83E68" w:rsidRDefault="00AF08FE" w:rsidP="00024C3C">
      <w:pPr>
        <w:numPr>
          <w:ilvl w:val="3"/>
          <w:numId w:val="123"/>
        </w:numPr>
        <w:tabs>
          <w:tab w:val="left" w:pos="2160"/>
        </w:tabs>
        <w:spacing w:after="200"/>
        <w:ind w:left="2160"/>
        <w:contextualSpacing/>
        <w:rPr>
          <w:rFonts w:cs="Tahoma"/>
          <w:lang w:val="pt-PT"/>
        </w:rPr>
      </w:pPr>
      <w:r w:rsidRPr="00715FF4">
        <w:rPr>
          <w:rFonts w:eastAsia="Times New Roman" w:cs="Tahoma"/>
          <w:color w:val="000000"/>
          <w:szCs w:val="18"/>
          <w:lang w:val="pt-BR"/>
        </w:rPr>
        <w:t>o número real de núcleos por processador físico multiplicado pelo fator do núcleo apropriado.</w:t>
      </w:r>
      <w:r w:rsidR="00CD5606" w:rsidRPr="00F83E68">
        <w:rPr>
          <w:rFonts w:eastAsia="Times New Roman" w:cs="Tahoma"/>
          <w:color w:val="000000"/>
          <w:szCs w:val="18"/>
          <w:lang w:val="pt-PT"/>
        </w:rPr>
        <w:t xml:space="preserve"> </w:t>
      </w:r>
      <w:r w:rsidRPr="00715FF4">
        <w:rPr>
          <w:rFonts w:eastAsia="Times New Roman" w:cs="Tahoma"/>
          <w:color w:val="000000"/>
          <w:szCs w:val="18"/>
          <w:lang w:val="pt-BR"/>
        </w:rPr>
        <w:t>(Nos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w:t>
      </w:r>
      <w:r w:rsidR="00B3454B" w:rsidRPr="00715FF4">
        <w:rPr>
          <w:rFonts w:eastAsia="Times New Roman" w:cs="Tahoma"/>
          <w:color w:val="000000"/>
          <w:szCs w:val="18"/>
          <w:lang w:val="pt-BR"/>
        </w:rPr>
        <w:t> </w:t>
      </w:r>
      <w:r w:rsidRPr="00715FF4">
        <w:rPr>
          <w:rFonts w:eastAsia="Times New Roman" w:cs="Tahoma"/>
          <w:color w:val="000000"/>
          <w:szCs w:val="18"/>
          <w:lang w:val="pt-BR"/>
        </w:rPr>
        <w:t>MAP ou qualquer software equivalente.)</w:t>
      </w:r>
      <w:r w:rsidRPr="00F83E68">
        <w:rPr>
          <w:rFonts w:eastAsia="Times New Roman" w:cs="Tahoma"/>
          <w:color w:val="000000"/>
          <w:szCs w:val="18"/>
          <w:lang w:val="pt-PT"/>
        </w:rPr>
        <w:t xml:space="preserve"> </w:t>
      </w:r>
    </w:p>
    <w:p w14:paraId="45A55049" w14:textId="77777777" w:rsidR="00AF08FE" w:rsidRPr="00F83E68" w:rsidRDefault="00AF08FE" w:rsidP="00024C3C">
      <w:pPr>
        <w:numPr>
          <w:ilvl w:val="1"/>
          <w:numId w:val="67"/>
        </w:numPr>
        <w:tabs>
          <w:tab w:val="left" w:pos="1800"/>
        </w:tabs>
        <w:spacing w:after="200"/>
        <w:ind w:left="1800"/>
        <w:contextualSpacing/>
        <w:rPr>
          <w:rFonts w:cs="Tahoma"/>
          <w:lang w:val="pt-PT"/>
        </w:rPr>
      </w:pPr>
      <w:r w:rsidRPr="00715FF4">
        <w:rPr>
          <w:rFonts w:cs="Tahoma"/>
          <w:color w:val="000000"/>
          <w:lang w:val="pt-BR"/>
        </w:rPr>
        <w:t>um número igual ao número das licenças qualificadas atribuído ao servidor em excesso do</w:t>
      </w:r>
      <w:r w:rsidR="00B3454B" w:rsidRPr="00715FF4">
        <w:rPr>
          <w:rFonts w:cs="Tahoma"/>
          <w:color w:val="000000"/>
          <w:lang w:val="pt-BR"/>
        </w:rPr>
        <w:t> </w:t>
      </w:r>
      <w:r w:rsidRPr="00715FF4">
        <w:rPr>
          <w:rFonts w:cs="Tahoma"/>
          <w:color w:val="000000"/>
          <w:lang w:val="pt-BR"/>
        </w:rPr>
        <w:t>número real de processadores físicos no servidor multiplicado por quatro.</w:t>
      </w:r>
    </w:p>
    <w:p w14:paraId="45A5504A" w14:textId="77777777" w:rsidR="00AF08FE" w:rsidRPr="00F83E68" w:rsidRDefault="00AF08FE" w:rsidP="00024C3C">
      <w:pPr>
        <w:numPr>
          <w:ilvl w:val="0"/>
          <w:numId w:val="67"/>
        </w:numPr>
        <w:spacing w:after="200"/>
        <w:ind w:left="1440"/>
        <w:contextualSpacing/>
        <w:rPr>
          <w:rFonts w:cs="Tahoma"/>
          <w:lang w:val="pt-PT"/>
        </w:rPr>
      </w:pPr>
      <w:r w:rsidRPr="00715FF4">
        <w:rPr>
          <w:rFonts w:cs="Tahoma"/>
          <w:b/>
          <w:sz w:val="20"/>
          <w:lang w:val="pt-BR"/>
        </w:rPr>
        <w:t>Primeiro Prazo de Renovação (em ou após 1º de abril de 2015)</w:t>
      </w:r>
      <w:r w:rsidRPr="00715FF4">
        <w:rPr>
          <w:rFonts w:cs="Tahoma"/>
          <w:lang w:val="pt-BR"/>
        </w:rPr>
        <w:t xml:space="preserve"> Os clientes que renovaram primeiro a cobertura em ou depois de 1o. de abril de 2015 poderão, para qualquer servidor no qual eles estejam devidamente licenciados sob os direitos de uso do produto da licença do processador SQL Server 2008 R2, adquirir o Software Assurance, como pode ser visto a seguir:</w:t>
      </w:r>
    </w:p>
    <w:p w14:paraId="45A5504B" w14:textId="77777777" w:rsidR="00AF08FE" w:rsidRPr="00F83E68" w:rsidRDefault="00AF08FE" w:rsidP="00024C3C">
      <w:pPr>
        <w:numPr>
          <w:ilvl w:val="3"/>
          <w:numId w:val="124"/>
        </w:numPr>
        <w:spacing w:after="200"/>
        <w:ind w:left="1800" w:hanging="360"/>
        <w:contextualSpacing/>
        <w:rPr>
          <w:rFonts w:cs="Tahoma"/>
          <w:lang w:val="pt-PT"/>
        </w:rPr>
      </w:pPr>
      <w:r w:rsidRPr="00715FF4">
        <w:rPr>
          <w:rFonts w:cs="Tahoma"/>
          <w:lang w:val="pt-BR"/>
        </w:rPr>
        <w:t>Conforme fornecido no primeiro parágrafo desta nota do produto, as licenças adquiridas antes</w:t>
      </w:r>
      <w:r w:rsidR="00BC324B" w:rsidRPr="00715FF4">
        <w:rPr>
          <w:rFonts w:cs="Tahoma"/>
          <w:lang w:val="pt-BR"/>
        </w:rPr>
        <w:t> </w:t>
      </w:r>
      <w:r w:rsidRPr="00715FF4">
        <w:rPr>
          <w:rFonts w:cs="Tahoma"/>
          <w:lang w:val="pt-BR"/>
        </w:rPr>
        <w:t>de 1º de abril de 2015 são licenças qualificadas, e os clientes poderão renovar o SA de</w:t>
      </w:r>
      <w:r w:rsidR="00BC324B" w:rsidRPr="00715FF4">
        <w:rPr>
          <w:rFonts w:cs="Tahoma"/>
          <w:lang w:val="pt-BR"/>
        </w:rPr>
        <w:t> </w:t>
      </w:r>
      <w:r w:rsidRPr="00715FF4">
        <w:rPr>
          <w:rFonts w:cs="Tahoma"/>
          <w:lang w:val="pt-BR"/>
        </w:rPr>
        <w:t xml:space="preserve">acordo com os termos na seção </w:t>
      </w:r>
      <w:r w:rsidR="00CD5606" w:rsidRPr="00715FF4">
        <w:rPr>
          <w:rFonts w:cs="Tahoma"/>
          <w:lang w:val="pt-BR"/>
        </w:rPr>
        <w:t>“</w:t>
      </w:r>
      <w:r w:rsidRPr="00715FF4">
        <w:rPr>
          <w:rFonts w:cs="Tahoma"/>
          <w:lang w:val="pt-BR"/>
        </w:rPr>
        <w:t>Primeiro Prazo de Renovação (Antes de 1º de abril de</w:t>
      </w:r>
      <w:r w:rsidR="00BC324B" w:rsidRPr="00715FF4">
        <w:rPr>
          <w:rFonts w:cs="Tahoma"/>
          <w:lang w:val="pt-BR"/>
        </w:rPr>
        <w:t> </w:t>
      </w:r>
      <w:r w:rsidRPr="00715FF4">
        <w:rPr>
          <w:rFonts w:cs="Tahoma"/>
          <w:lang w:val="pt-BR"/>
        </w:rPr>
        <w:t xml:space="preserve">2015) </w:t>
      </w:r>
      <w:r w:rsidR="00CD5606" w:rsidRPr="00715FF4">
        <w:rPr>
          <w:rFonts w:cs="Tahoma"/>
          <w:lang w:val="pt-BR"/>
        </w:rPr>
        <w:t>“</w:t>
      </w:r>
      <w:r w:rsidRPr="00715FF4">
        <w:rPr>
          <w:rFonts w:cs="Tahoma"/>
          <w:lang w:val="pt-BR"/>
        </w:rPr>
        <w:t xml:space="preserve"> acima e</w:t>
      </w:r>
      <w:r w:rsidRPr="00F83E68">
        <w:rPr>
          <w:rFonts w:cs="Tahoma"/>
          <w:lang w:val="pt-PT"/>
        </w:rPr>
        <w:t xml:space="preserve"> </w:t>
      </w:r>
    </w:p>
    <w:p w14:paraId="45A5504C" w14:textId="77777777" w:rsidR="00AF08FE" w:rsidRPr="00F83E68" w:rsidRDefault="00AF08FE" w:rsidP="00024C3C">
      <w:pPr>
        <w:numPr>
          <w:ilvl w:val="3"/>
          <w:numId w:val="124"/>
        </w:numPr>
        <w:spacing w:after="200"/>
        <w:ind w:left="1800" w:hanging="360"/>
        <w:contextualSpacing/>
        <w:rPr>
          <w:rFonts w:cs="Tahoma"/>
          <w:lang w:val="pt-PT"/>
        </w:rPr>
      </w:pPr>
      <w:r w:rsidRPr="00715FF4">
        <w:rPr>
          <w:rFonts w:cs="Tahoma"/>
          <w:lang w:val="pt-BR"/>
        </w:rPr>
        <w:t>Para as licenças adquiridas depois de 1º de abril de 2015, os clientes poderão renovar a SA para quatro licenças principais do SQL Server Enterprise sem adquirir as licenças principais subjacentes para cada licença do processador SQL Server 2008 R2 Enterprise.</w:t>
      </w:r>
      <w:r w:rsidRPr="00F83E68">
        <w:rPr>
          <w:rFonts w:cs="Tahoma"/>
          <w:lang w:val="pt-PT"/>
        </w:rPr>
        <w:t xml:space="preserve"> </w:t>
      </w:r>
      <w:r w:rsidRPr="00715FF4">
        <w:rPr>
          <w:rFonts w:cs="Tahoma"/>
          <w:lang w:val="pt-BR"/>
        </w:rPr>
        <w:t>Para o uso contínuo do SQL Server 2012 em processadores que exigem mais de quatro licenças principais</w:t>
      </w:r>
      <w:r w:rsidR="003C781B" w:rsidRPr="00715FF4">
        <w:rPr>
          <w:rFonts w:cs="Tahoma"/>
          <w:lang w:val="pt-BR"/>
        </w:rPr>
        <w:t> </w:t>
      </w:r>
      <w:r w:rsidRPr="00715FF4">
        <w:rPr>
          <w:rFonts w:cs="Tahoma"/>
          <w:lang w:val="pt-BR"/>
        </w:rPr>
        <w:t>por processador, o cliente tem que adquirir licenças principais adicionais.</w:t>
      </w:r>
    </w:p>
    <w:p w14:paraId="45A5504D" w14:textId="77777777" w:rsidR="00AF08FE" w:rsidRPr="00F83E68" w:rsidRDefault="00AF08FE" w:rsidP="00024C3C">
      <w:pPr>
        <w:numPr>
          <w:ilvl w:val="0"/>
          <w:numId w:val="67"/>
        </w:numPr>
        <w:spacing w:after="200"/>
        <w:ind w:left="1440"/>
        <w:contextualSpacing/>
        <w:rPr>
          <w:rFonts w:cs="Tahoma"/>
          <w:lang w:val="pt-PT"/>
        </w:rPr>
      </w:pPr>
      <w:r w:rsidRPr="00715FF4">
        <w:rPr>
          <w:rFonts w:eastAsia="Times New Roman" w:cs="Tahoma"/>
          <w:color w:val="000000"/>
          <w:szCs w:val="18"/>
          <w:lang w:val="pt-BR"/>
        </w:rPr>
        <w:t>As licenças do processador dos clientes não são mais válidas na aquisição do Software Assurance para as licenças de núcleo sob esta oferta.</w:t>
      </w:r>
      <w:r w:rsidRPr="00F83E68">
        <w:rPr>
          <w:rFonts w:eastAsia="Times New Roman" w:cs="Tahoma"/>
          <w:color w:val="000000"/>
          <w:szCs w:val="18"/>
          <w:lang w:val="pt-PT"/>
        </w:rPr>
        <w:t xml:space="preserve"> </w:t>
      </w:r>
      <w:r w:rsidRPr="00715FF4">
        <w:rPr>
          <w:rFonts w:eastAsia="Times New Roman" w:cs="Tahoma"/>
          <w:color w:val="000000"/>
          <w:szCs w:val="18"/>
          <w:lang w:val="pt-BR"/>
        </w:rPr>
        <w:t>A opção de adquirir o Software Assurance para licenças principais do SQL Server não é aplicável à renovação de cobertura sob os programas de assinatura.</w:t>
      </w:r>
      <w:r w:rsidR="00CD5606" w:rsidRPr="00F83E68">
        <w:rPr>
          <w:rFonts w:eastAsia="Times New Roman" w:cs="Tahoma"/>
          <w:color w:val="000000"/>
          <w:szCs w:val="18"/>
          <w:lang w:val="pt-PT"/>
        </w:rPr>
        <w:t xml:space="preserve"> </w:t>
      </w:r>
    </w:p>
    <w:p w14:paraId="45A5504E" w14:textId="77777777" w:rsidR="00AF08FE" w:rsidRPr="00F83E68" w:rsidRDefault="00AF08FE" w:rsidP="00024C3C">
      <w:pPr>
        <w:numPr>
          <w:ilvl w:val="0"/>
          <w:numId w:val="67"/>
        </w:numPr>
        <w:tabs>
          <w:tab w:val="left" w:pos="1440"/>
        </w:tabs>
        <w:spacing w:after="200"/>
        <w:ind w:left="1440"/>
        <w:contextualSpacing/>
        <w:rPr>
          <w:rFonts w:cs="Tahoma"/>
          <w:lang w:val="pt-PT"/>
        </w:rPr>
      </w:pPr>
      <w:r w:rsidRPr="00715FF4">
        <w:rPr>
          <w:rFonts w:cs="Tahoma"/>
          <w:b/>
          <w:color w:val="000000"/>
          <w:lang w:val="pt-BR"/>
        </w:rPr>
        <w:t>Para os clientes com cobertura de Software Assurance que expiram antes de 1º de abril de 2015 que optaram pela não renovação:</w:t>
      </w:r>
      <w:r w:rsidR="00CD5606" w:rsidRPr="00F83E68">
        <w:rPr>
          <w:rFonts w:eastAsia="Times New Roman" w:cs="Tahoma"/>
          <w:color w:val="000000"/>
          <w:szCs w:val="18"/>
          <w:lang w:val="pt-PT"/>
        </w:rPr>
        <w:t xml:space="preserve"> </w:t>
      </w:r>
      <w:r w:rsidRPr="00715FF4">
        <w:rPr>
          <w:rFonts w:cs="Tahoma"/>
          <w:color w:val="000000"/>
          <w:lang w:val="pt-BR"/>
        </w:rPr>
        <w:t>Os clientes do Enterprise Subscription e Open Value Subscription com cobertura expirando antes de 1º de abril de 2015 que optarem por comprar licenças de processador e quaisquer outros clientes que adquirirem licenças perpétuas sob</w:t>
      </w:r>
      <w:r w:rsidR="003C781B" w:rsidRPr="00715FF4">
        <w:rPr>
          <w:rFonts w:cs="Tahoma"/>
          <w:color w:val="000000"/>
          <w:lang w:val="pt-BR"/>
        </w:rPr>
        <w:t> </w:t>
      </w:r>
      <w:r w:rsidRPr="00715FF4">
        <w:rPr>
          <w:rFonts w:cs="Tahoma"/>
          <w:color w:val="000000"/>
          <w:lang w:val="pt-BR"/>
        </w:rPr>
        <w:t>este contrato e optarem por não renovar o Software Assurance poderão executar o SQL Server 2008 R2 ou SQL Server 2012 sob essas licenças da seguinte forma:</w:t>
      </w:r>
    </w:p>
    <w:p w14:paraId="45A5504F" w14:textId="77777777" w:rsidR="00AF08FE" w:rsidRPr="00F83E68" w:rsidRDefault="00AF08FE" w:rsidP="00024C3C">
      <w:pPr>
        <w:numPr>
          <w:ilvl w:val="0"/>
          <w:numId w:val="70"/>
        </w:numPr>
        <w:tabs>
          <w:tab w:val="left" w:pos="1800"/>
          <w:tab w:val="left" w:pos="2970"/>
        </w:tabs>
        <w:spacing w:after="200"/>
        <w:ind w:left="1800"/>
        <w:contextualSpacing/>
        <w:rPr>
          <w:rFonts w:cs="Tahoma"/>
          <w:lang w:val="pt-PT"/>
        </w:rPr>
      </w:pPr>
      <w:r w:rsidRPr="00715FF4">
        <w:rPr>
          <w:rFonts w:cs="Tahoma"/>
          <w:b/>
          <w:color w:val="000000"/>
          <w:lang w:val="pt-BR"/>
        </w:rPr>
        <w:t>SQL Server 2008 R2 Enterprise:</w:t>
      </w:r>
      <w:r w:rsidRPr="00F83E68">
        <w:rPr>
          <w:rFonts w:eastAsia="Times New Roman" w:cs="Tahoma"/>
          <w:color w:val="000000"/>
          <w:szCs w:val="18"/>
          <w:lang w:val="pt-PT"/>
        </w:rPr>
        <w:t xml:space="preserve"> </w:t>
      </w:r>
      <w:r w:rsidRPr="00715FF4">
        <w:rPr>
          <w:rFonts w:cs="Tahoma"/>
          <w:color w:val="000000"/>
          <w:lang w:val="pt-BR"/>
        </w:rPr>
        <w:t>O uso contínuo desta versão do software está sujeito aos</w:t>
      </w:r>
      <w:r w:rsidR="003C781B" w:rsidRPr="00715FF4">
        <w:rPr>
          <w:rFonts w:cs="Tahoma"/>
          <w:color w:val="000000"/>
          <w:lang w:val="pt-BR"/>
        </w:rPr>
        <w:t> </w:t>
      </w:r>
      <w:r w:rsidRPr="00715FF4">
        <w:rPr>
          <w:rFonts w:cs="Tahoma"/>
          <w:color w:val="000000"/>
          <w:lang w:val="pt-BR"/>
        </w:rPr>
        <w:t>direitos de uso do produto de licença do processador do SQL Server 2008 R2 Enterprise; no entanto, os clientes não têm mais os direitos de uso da Virtualização Ilimitada nem de</w:t>
      </w:r>
      <w:r w:rsidR="003C781B" w:rsidRPr="00715FF4">
        <w:rPr>
          <w:rFonts w:cs="Tahoma"/>
          <w:color w:val="000000"/>
          <w:lang w:val="pt-BR"/>
        </w:rPr>
        <w:t> </w:t>
      </w:r>
      <w:r w:rsidRPr="00715FF4">
        <w:rPr>
          <w:rFonts w:cs="Tahoma"/>
          <w:color w:val="000000"/>
          <w:lang w:val="pt-BR"/>
        </w:rPr>
        <w:t>Mobilidade de Licenças por meio de Software Assurance.</w:t>
      </w:r>
      <w:r w:rsidRPr="00F83E68">
        <w:rPr>
          <w:rFonts w:cs="Tahoma"/>
          <w:lang w:val="pt-PT"/>
        </w:rPr>
        <w:t xml:space="preserve"> </w:t>
      </w:r>
    </w:p>
    <w:p w14:paraId="45A55050" w14:textId="77777777" w:rsidR="00AF08FE" w:rsidRPr="00F83E68" w:rsidRDefault="00AF08FE" w:rsidP="00024C3C">
      <w:pPr>
        <w:numPr>
          <w:ilvl w:val="0"/>
          <w:numId w:val="70"/>
        </w:numPr>
        <w:tabs>
          <w:tab w:val="left" w:pos="1800"/>
        </w:tabs>
        <w:spacing w:after="200"/>
        <w:ind w:left="1800"/>
        <w:contextualSpacing/>
        <w:rPr>
          <w:rFonts w:cs="Tahoma"/>
          <w:lang w:val="pt-PT"/>
        </w:rPr>
      </w:pPr>
      <w:r w:rsidRPr="00715FF4">
        <w:rPr>
          <w:rFonts w:eastAsia="Times New Roman" w:cs="Tahoma"/>
          <w:b/>
          <w:color w:val="000000"/>
          <w:szCs w:val="18"/>
          <w:lang w:val="pt-BR"/>
        </w:rPr>
        <w:t>SQL Server 2012 Enterprise Core:</w:t>
      </w:r>
      <w:r w:rsidRPr="00F83E68">
        <w:rPr>
          <w:rFonts w:eastAsia="Times New Roman" w:cs="Tahoma"/>
          <w:b/>
          <w:color w:val="000000"/>
          <w:szCs w:val="18"/>
          <w:lang w:val="pt-PT"/>
        </w:rPr>
        <w:t xml:space="preserve"> </w:t>
      </w:r>
      <w:r w:rsidRPr="00715FF4">
        <w:rPr>
          <w:rFonts w:eastAsia="Times New Roman" w:cs="Tahoma"/>
          <w:color w:val="000000"/>
          <w:szCs w:val="18"/>
          <w:lang w:val="pt-BR"/>
        </w:rPr>
        <w:t>O uso desta versão do software está sujeito aos direitos de uso do produto de licença do processador do SQL Server 2008 R2 Enterprise, no entanto:</w:t>
      </w:r>
      <w:r w:rsidRPr="00F83E68">
        <w:rPr>
          <w:rFonts w:eastAsia="Times New Roman" w:cs="Tahoma"/>
          <w:color w:val="000000"/>
          <w:szCs w:val="18"/>
          <w:lang w:val="pt-PT"/>
        </w:rPr>
        <w:t xml:space="preserve"> </w:t>
      </w:r>
    </w:p>
    <w:p w14:paraId="45A55051" w14:textId="77777777" w:rsidR="00AF08FE" w:rsidRPr="00F83E68" w:rsidRDefault="00AF08FE" w:rsidP="00024C3C">
      <w:pPr>
        <w:numPr>
          <w:ilvl w:val="1"/>
          <w:numId w:val="70"/>
        </w:numPr>
        <w:tabs>
          <w:tab w:val="left" w:pos="2160"/>
        </w:tabs>
        <w:spacing w:after="200"/>
        <w:ind w:left="2160"/>
        <w:contextualSpacing/>
        <w:rPr>
          <w:rFonts w:cs="Tahoma"/>
          <w:lang w:val="pt-PT"/>
        </w:rPr>
      </w:pPr>
      <w:r w:rsidRPr="00715FF4">
        <w:rPr>
          <w:rFonts w:cs="Tahoma"/>
          <w:color w:val="000000"/>
          <w:lang w:val="pt-BR"/>
        </w:rPr>
        <w:t>os clientes não têm mais direitos de uso de Virtualização Ilimitada, Mobilidade de Licença nos Farms de Servidores nem Mobilidade de Licença por meio de Software Assurance e</w:t>
      </w:r>
      <w:r w:rsidRPr="00F83E68">
        <w:rPr>
          <w:rFonts w:cs="Tahoma"/>
          <w:lang w:val="pt-PT"/>
        </w:rPr>
        <w:t xml:space="preserve"> </w:t>
      </w:r>
    </w:p>
    <w:p w14:paraId="45A55052" w14:textId="77777777" w:rsidR="00AF08FE" w:rsidRPr="00F83E68" w:rsidRDefault="00AF08FE" w:rsidP="00024C3C">
      <w:pPr>
        <w:numPr>
          <w:ilvl w:val="1"/>
          <w:numId w:val="70"/>
        </w:numPr>
        <w:tabs>
          <w:tab w:val="left" w:pos="2160"/>
          <w:tab w:val="left" w:pos="2970"/>
        </w:tabs>
        <w:spacing w:after="200"/>
        <w:ind w:left="2160"/>
        <w:contextualSpacing/>
        <w:rPr>
          <w:rFonts w:cs="Tahoma"/>
          <w:lang w:val="pt-PT"/>
        </w:rPr>
      </w:pPr>
      <w:r w:rsidRPr="00715FF4">
        <w:rPr>
          <w:rFonts w:eastAsia="Times New Roman" w:cs="Tahoma"/>
          <w:color w:val="000000"/>
          <w:szCs w:val="18"/>
          <w:lang w:val="pt-BR"/>
        </w:rPr>
        <w:t xml:space="preserve">quaisquer reatribuição de licenças está sujeita a limitações em (i) e (ii) abaixo relacionada a sua </w:t>
      </w:r>
      <w:r w:rsidR="00CD5606" w:rsidRPr="00715FF4">
        <w:rPr>
          <w:rFonts w:eastAsia="Times New Roman" w:cs="Tahoma"/>
          <w:color w:val="000000"/>
          <w:szCs w:val="18"/>
          <w:lang w:val="pt-BR"/>
        </w:rPr>
        <w:t>“</w:t>
      </w:r>
      <w:r w:rsidRPr="00715FF4">
        <w:rPr>
          <w:rFonts w:eastAsia="Times New Roman" w:cs="Tahoma"/>
          <w:color w:val="000000"/>
          <w:szCs w:val="18"/>
          <w:lang w:val="pt-BR"/>
        </w:rPr>
        <w:t>equivalência de licença de núcleo</w:t>
      </w:r>
      <w:r w:rsidR="00CD5606" w:rsidRPr="00715FF4">
        <w:rPr>
          <w:rFonts w:eastAsia="Times New Roman" w:cs="Tahoma"/>
          <w:color w:val="000000"/>
          <w:szCs w:val="18"/>
          <w:lang w:val="pt-BR"/>
        </w:rPr>
        <w:t>”</w:t>
      </w:r>
      <w:r w:rsidRPr="00715FF4">
        <w:rPr>
          <w:rFonts w:eastAsia="Times New Roman" w:cs="Tahoma"/>
          <w:color w:val="000000"/>
          <w:szCs w:val="18"/>
          <w:lang w:val="pt-BR"/>
        </w:rPr>
        <w:t>. A equivalência de licença de núcleo é determinada da seguinte forma:</w:t>
      </w:r>
      <w:r w:rsidRPr="00F83E68">
        <w:rPr>
          <w:rFonts w:eastAsia="Times New Roman" w:cs="Tahoma"/>
          <w:color w:val="000000"/>
          <w:szCs w:val="18"/>
          <w:lang w:val="pt-PT"/>
        </w:rPr>
        <w:t xml:space="preserve"> </w:t>
      </w:r>
    </w:p>
    <w:p w14:paraId="45A55053" w14:textId="77777777" w:rsidR="00AF08FE" w:rsidRPr="00F83E68" w:rsidRDefault="00AF08FE" w:rsidP="00024C3C">
      <w:pPr>
        <w:numPr>
          <w:ilvl w:val="2"/>
          <w:numId w:val="70"/>
        </w:numPr>
        <w:tabs>
          <w:tab w:val="left" w:pos="2520"/>
        </w:tabs>
        <w:spacing w:after="200"/>
        <w:ind w:left="2520"/>
        <w:contextualSpacing/>
        <w:rPr>
          <w:rFonts w:cs="Tahoma"/>
          <w:lang w:val="pt-PT"/>
        </w:rPr>
      </w:pPr>
      <w:r w:rsidRPr="00715FF4">
        <w:rPr>
          <w:rFonts w:eastAsia="Times New Roman" w:cs="Tahoma"/>
          <w:color w:val="000000"/>
          <w:szCs w:val="18"/>
          <w:lang w:val="pt-BR"/>
        </w:rPr>
        <w:t>Para um número de licenças igual ao menor do (x) número total de licenças do</w:t>
      </w:r>
      <w:r w:rsidR="003C781B" w:rsidRPr="00715FF4">
        <w:rPr>
          <w:rFonts w:eastAsia="Times New Roman" w:cs="Tahoma"/>
          <w:color w:val="000000"/>
          <w:szCs w:val="18"/>
          <w:lang w:val="pt-BR"/>
        </w:rPr>
        <w:t> </w:t>
      </w:r>
      <w:r w:rsidRPr="00715FF4">
        <w:rPr>
          <w:rFonts w:eastAsia="Times New Roman" w:cs="Tahoma"/>
          <w:color w:val="000000"/>
          <w:szCs w:val="18"/>
          <w:lang w:val="pt-BR"/>
        </w:rPr>
        <w:t>processador atribuídas a um servidor licenciado que antecede imediatamente a</w:t>
      </w:r>
      <w:r w:rsidR="003C781B" w:rsidRPr="00715FF4">
        <w:rPr>
          <w:rFonts w:eastAsia="Times New Roman" w:cs="Tahoma"/>
          <w:color w:val="000000"/>
          <w:szCs w:val="18"/>
          <w:lang w:val="pt-BR"/>
        </w:rPr>
        <w:t> </w:t>
      </w:r>
      <w:r w:rsidRPr="00715FF4">
        <w:rPr>
          <w:rFonts w:eastAsia="Times New Roman" w:cs="Tahoma"/>
          <w:color w:val="000000"/>
          <w:szCs w:val="18"/>
          <w:lang w:val="pt-BR"/>
        </w:rPr>
        <w:t>expiração do Software Assurance ou (y) o número total de processadores físicos naquele servidor, a equivalência de licença de núcleo é maior do que:</w:t>
      </w:r>
      <w:r w:rsidRPr="00F83E68">
        <w:rPr>
          <w:rFonts w:eastAsia="Times New Roman" w:cs="Tahoma"/>
          <w:color w:val="000000"/>
          <w:szCs w:val="18"/>
          <w:lang w:val="pt-PT"/>
        </w:rPr>
        <w:t xml:space="preserve"> </w:t>
      </w:r>
    </w:p>
    <w:p w14:paraId="45A55054" w14:textId="77777777" w:rsidR="00AF08FE" w:rsidRPr="00F83E68" w:rsidRDefault="00AF08FE" w:rsidP="00024C3C">
      <w:pPr>
        <w:numPr>
          <w:ilvl w:val="4"/>
          <w:numId w:val="67"/>
        </w:numPr>
        <w:tabs>
          <w:tab w:val="left" w:pos="2880"/>
        </w:tabs>
        <w:spacing w:after="200"/>
        <w:ind w:left="2880"/>
        <w:contextualSpacing/>
        <w:rPr>
          <w:rFonts w:cs="Tahoma"/>
          <w:lang w:val="pt-PT"/>
        </w:rPr>
      </w:pPr>
      <w:r w:rsidRPr="00715FF4">
        <w:rPr>
          <w:rFonts w:cs="Tahoma"/>
          <w:color w:val="000000"/>
          <w:lang w:val="pt-BR"/>
        </w:rPr>
        <w:t>quatro núcleos por licença de processador OU</w:t>
      </w:r>
      <w:r w:rsidRPr="00F83E68">
        <w:rPr>
          <w:rFonts w:cs="Tahoma"/>
          <w:lang w:val="pt-PT"/>
        </w:rPr>
        <w:t xml:space="preserve"> </w:t>
      </w:r>
    </w:p>
    <w:p w14:paraId="45A55055" w14:textId="77777777" w:rsidR="001448B0" w:rsidRPr="00F83E68" w:rsidRDefault="001448B0" w:rsidP="001448B0">
      <w:pPr>
        <w:tabs>
          <w:tab w:val="left" w:pos="2880"/>
        </w:tabs>
        <w:spacing w:after="200"/>
        <w:ind w:left="2880"/>
        <w:contextualSpacing/>
        <w:rPr>
          <w:rFonts w:cs="Tahoma"/>
          <w:lang w:val="pt-PT"/>
        </w:rPr>
      </w:pPr>
    </w:p>
    <w:p w14:paraId="45A55056" w14:textId="77777777" w:rsidR="001448B0" w:rsidRPr="00F83E68" w:rsidRDefault="001448B0" w:rsidP="001448B0">
      <w:pPr>
        <w:tabs>
          <w:tab w:val="left" w:pos="2880"/>
        </w:tabs>
        <w:spacing w:after="200"/>
        <w:ind w:left="2880"/>
        <w:contextualSpacing/>
        <w:rPr>
          <w:rFonts w:cs="Tahoma"/>
          <w:lang w:val="pt-PT"/>
        </w:rPr>
      </w:pPr>
    </w:p>
    <w:p w14:paraId="45A55057" w14:textId="77777777" w:rsidR="00AF08FE" w:rsidRPr="00F83E68" w:rsidRDefault="00AF08FE" w:rsidP="00024C3C">
      <w:pPr>
        <w:numPr>
          <w:ilvl w:val="4"/>
          <w:numId w:val="67"/>
        </w:numPr>
        <w:tabs>
          <w:tab w:val="left" w:pos="2880"/>
        </w:tabs>
        <w:spacing w:after="200"/>
        <w:ind w:left="2880"/>
        <w:contextualSpacing/>
        <w:rPr>
          <w:rFonts w:cs="Tahoma"/>
          <w:lang w:val="pt-PT"/>
        </w:rPr>
      </w:pPr>
      <w:r w:rsidRPr="00715FF4">
        <w:rPr>
          <w:rFonts w:eastAsia="Times New Roman" w:cs="Tahoma"/>
          <w:color w:val="000000"/>
          <w:szCs w:val="18"/>
          <w:lang w:val="pt-BR"/>
        </w:rPr>
        <w:t>um número de núcleos por licença do processador com base no número real de</w:t>
      </w:r>
      <w:r w:rsidR="003C781B" w:rsidRPr="00715FF4">
        <w:rPr>
          <w:rFonts w:eastAsia="Times New Roman" w:cs="Tahoma"/>
          <w:color w:val="000000"/>
          <w:szCs w:val="18"/>
          <w:lang w:val="pt-BR"/>
        </w:rPr>
        <w:t> </w:t>
      </w:r>
      <w:r w:rsidRPr="00715FF4">
        <w:rPr>
          <w:rFonts w:eastAsia="Times New Roman" w:cs="Tahoma"/>
          <w:color w:val="000000"/>
          <w:szCs w:val="18"/>
          <w:lang w:val="pt-BR"/>
        </w:rPr>
        <w:t>núcleos por processador físico multiplicado pelo fator de núcleo apropriado.</w:t>
      </w:r>
      <w:r w:rsidRPr="00F83E68">
        <w:rPr>
          <w:rFonts w:eastAsia="Times New Roman" w:cs="Tahoma"/>
          <w:color w:val="000000"/>
          <w:szCs w:val="18"/>
          <w:lang w:val="pt-PT"/>
        </w:rPr>
        <w:t xml:space="preserve"> </w:t>
      </w:r>
      <w:r w:rsidRPr="00715FF4">
        <w:rPr>
          <w:rFonts w:eastAsia="Times New Roman" w:cs="Tahoma"/>
          <w:color w:val="000000"/>
          <w:szCs w:val="18"/>
          <w:lang w:val="pt-BR"/>
        </w:rPr>
        <w:t>(Nos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w:t>
      </w:r>
      <w:r w:rsidRPr="00F83E68">
        <w:rPr>
          <w:rFonts w:eastAsia="Times New Roman" w:cs="Tahoma"/>
          <w:color w:val="000000"/>
          <w:szCs w:val="18"/>
          <w:lang w:val="pt-PT"/>
        </w:rPr>
        <w:t xml:space="preserve"> </w:t>
      </w:r>
    </w:p>
    <w:p w14:paraId="45A55058" w14:textId="77777777" w:rsidR="00AF08FE" w:rsidRPr="00F83E68" w:rsidRDefault="00AF08FE" w:rsidP="00024C3C">
      <w:pPr>
        <w:numPr>
          <w:ilvl w:val="2"/>
          <w:numId w:val="70"/>
        </w:numPr>
        <w:tabs>
          <w:tab w:val="left" w:pos="2520"/>
        </w:tabs>
        <w:spacing w:after="200"/>
        <w:ind w:left="2520"/>
        <w:contextualSpacing/>
        <w:rPr>
          <w:rFonts w:cs="Tahoma"/>
          <w:lang w:val="pt-PT"/>
        </w:rPr>
      </w:pPr>
      <w:r w:rsidRPr="00715FF4">
        <w:rPr>
          <w:rFonts w:cs="Tahoma"/>
          <w:color w:val="000000"/>
          <w:lang w:val="pt-BR"/>
        </w:rPr>
        <w:t>Para qualquer licença de processador com um Software Assurance expirando atribuído ao mesmo servidor licenciado em excesso do número real de processadores</w:t>
      </w:r>
      <w:r w:rsidR="00EF2556" w:rsidRPr="00715FF4">
        <w:rPr>
          <w:rFonts w:cs="Tahoma"/>
          <w:color w:val="000000"/>
          <w:lang w:val="pt-BR"/>
        </w:rPr>
        <w:t> </w:t>
      </w:r>
      <w:r w:rsidRPr="00715FF4">
        <w:rPr>
          <w:rFonts w:cs="Tahoma"/>
          <w:color w:val="000000"/>
          <w:lang w:val="pt-BR"/>
        </w:rPr>
        <w:t>físicos no servidor, a equivalência de núcleo é de quatro núcleos por</w:t>
      </w:r>
      <w:r w:rsidR="00EF2556" w:rsidRPr="00715FF4">
        <w:rPr>
          <w:rFonts w:cs="Tahoma"/>
          <w:color w:val="000000"/>
          <w:lang w:val="pt-BR"/>
        </w:rPr>
        <w:t> </w:t>
      </w:r>
      <w:r w:rsidRPr="00715FF4">
        <w:rPr>
          <w:rFonts w:cs="Tahoma"/>
          <w:color w:val="000000"/>
          <w:lang w:val="pt-BR"/>
        </w:rPr>
        <w:t>licença de processador.</w:t>
      </w:r>
    </w:p>
    <w:p w14:paraId="45A55059" w14:textId="77777777" w:rsidR="00AF08FE" w:rsidRPr="00F83E68" w:rsidRDefault="00AF08FE" w:rsidP="00024C3C">
      <w:pPr>
        <w:numPr>
          <w:ilvl w:val="1"/>
          <w:numId w:val="70"/>
        </w:numPr>
        <w:tabs>
          <w:tab w:val="left" w:pos="1800"/>
        </w:tabs>
        <w:spacing w:after="200"/>
        <w:ind w:left="1800"/>
        <w:contextualSpacing/>
        <w:rPr>
          <w:rFonts w:cs="Tahoma"/>
          <w:lang w:val="pt-PT"/>
        </w:rPr>
      </w:pPr>
      <w:r w:rsidRPr="00715FF4">
        <w:rPr>
          <w:rFonts w:cs="Tahoma"/>
          <w:lang w:val="pt-BR"/>
        </w:rPr>
        <w:t>Os Clientes poderão transferir as Licenças para outro servidor.</w:t>
      </w:r>
      <w:r w:rsidRPr="00F83E68">
        <w:rPr>
          <w:rFonts w:cs="Tahoma"/>
          <w:lang w:val="pt-PT"/>
        </w:rPr>
        <w:t xml:space="preserve"> </w:t>
      </w:r>
      <w:r w:rsidRPr="00715FF4">
        <w:rPr>
          <w:rFonts w:cs="Tahoma"/>
          <w:lang w:val="pt-BR"/>
        </w:rPr>
        <w:t>No entanto, se o cliente transferir uma licença para outro servidor, o cliente terá que seguir os direitos de uso do SQL Server 2012.</w:t>
      </w:r>
      <w:r w:rsidRPr="00F83E68">
        <w:rPr>
          <w:rFonts w:cs="Tahoma"/>
          <w:lang w:val="pt-PT"/>
        </w:rPr>
        <w:t xml:space="preserve"> </w:t>
      </w:r>
      <w:r w:rsidRPr="00715FF4">
        <w:rPr>
          <w:rFonts w:cs="Tahoma"/>
          <w:lang w:val="pt-BR"/>
        </w:rPr>
        <w:t>Ao transferir licenças principais para servidores sob os direitos de uso do SQL 2012, o cliente poderá combinar a equivalência de núcleo de suas licenças existentes com as licenças principais do SQL Server 2012 adicionais.</w:t>
      </w:r>
    </w:p>
    <w:p w14:paraId="45A5505A" w14:textId="77777777" w:rsidR="00AF08FE" w:rsidRPr="00F83E68" w:rsidRDefault="00AF08FE" w:rsidP="00024C3C">
      <w:pPr>
        <w:numPr>
          <w:ilvl w:val="1"/>
          <w:numId w:val="70"/>
        </w:numPr>
        <w:tabs>
          <w:tab w:val="left" w:pos="1800"/>
          <w:tab w:val="left" w:pos="2970"/>
        </w:tabs>
        <w:spacing w:after="200"/>
        <w:ind w:left="1800"/>
        <w:contextualSpacing/>
        <w:rPr>
          <w:rFonts w:cs="Tahoma"/>
          <w:lang w:val="pt-PT"/>
        </w:rPr>
      </w:pPr>
      <w:r w:rsidRPr="00715FF4">
        <w:rPr>
          <w:rFonts w:cs="Tahoma"/>
          <w:color w:val="000000"/>
          <w:lang w:val="pt-BR"/>
        </w:rPr>
        <w:t>A equivalência de licença de núcleo dos clientes não implica que eles podem atribuir uma</w:t>
      </w:r>
      <w:r w:rsidR="00EF2556" w:rsidRPr="00715FF4">
        <w:rPr>
          <w:rFonts w:cs="Tahoma"/>
          <w:color w:val="000000"/>
          <w:lang w:val="pt-BR"/>
        </w:rPr>
        <w:t> </w:t>
      </w:r>
      <w:r w:rsidRPr="00715FF4">
        <w:rPr>
          <w:rFonts w:cs="Tahoma"/>
          <w:color w:val="000000"/>
          <w:lang w:val="pt-BR"/>
        </w:rPr>
        <w:t>única licença de processador a núcleos por dois ou mais processadores.</w:t>
      </w:r>
    </w:p>
    <w:p w14:paraId="45A5505B" w14:textId="77777777" w:rsidR="00AF08FE" w:rsidRPr="00F83E68" w:rsidRDefault="00AF08FE" w:rsidP="00024C3C">
      <w:pPr>
        <w:numPr>
          <w:ilvl w:val="0"/>
          <w:numId w:val="67"/>
        </w:numPr>
        <w:tabs>
          <w:tab w:val="left" w:pos="720"/>
        </w:tabs>
        <w:spacing w:after="200"/>
        <w:contextualSpacing/>
        <w:rPr>
          <w:rFonts w:cs="Tahoma"/>
          <w:lang w:val="pt-PT"/>
        </w:rPr>
      </w:pPr>
      <w:r w:rsidRPr="00715FF4">
        <w:rPr>
          <w:rFonts w:cs="Tahoma"/>
          <w:b/>
          <w:color w:val="000000"/>
          <w:lang w:val="pt-BR"/>
        </w:rPr>
        <w:t>Para os clientes com cobertura de Software Assurance que expiram em ou depois de 1º de abril de 2015 que optaram pela não renovação:</w:t>
      </w:r>
      <w:r w:rsidR="00CD5606" w:rsidRPr="00F83E68">
        <w:rPr>
          <w:rFonts w:eastAsia="Times New Roman" w:cs="Tahoma"/>
          <w:color w:val="000000"/>
          <w:szCs w:val="18"/>
          <w:lang w:val="pt-PT"/>
        </w:rPr>
        <w:t xml:space="preserve"> </w:t>
      </w:r>
      <w:r w:rsidRPr="00715FF4">
        <w:rPr>
          <w:rFonts w:cs="Tahoma"/>
          <w:color w:val="000000"/>
          <w:lang w:val="pt-BR"/>
        </w:rPr>
        <w:t>Os clientes do Enterprise Subscription e Open Value Subscription com cobertura expirando em ou depois de 1º de abril de 2015 que optarem por comprar licenças de processador e quaisquer outros clientes que adquirirem licenças perpétuas sob este contrato terão as seguintes opções:</w:t>
      </w:r>
      <w:r w:rsidRPr="00F83E68">
        <w:rPr>
          <w:rFonts w:eastAsia="Times New Roman" w:cs="Tahoma"/>
          <w:color w:val="000000"/>
          <w:szCs w:val="18"/>
          <w:lang w:val="pt-PT"/>
        </w:rPr>
        <w:t xml:space="preserve"> </w:t>
      </w:r>
    </w:p>
    <w:p w14:paraId="45A5505C" w14:textId="77777777" w:rsidR="00AF08FE" w:rsidRPr="00F83E68" w:rsidRDefault="00AF08FE" w:rsidP="00024C3C">
      <w:pPr>
        <w:numPr>
          <w:ilvl w:val="2"/>
          <w:numId w:val="67"/>
        </w:numPr>
        <w:spacing w:after="200"/>
        <w:ind w:left="1440"/>
        <w:contextualSpacing/>
        <w:rPr>
          <w:rFonts w:cs="Tahoma"/>
          <w:lang w:val="pt-PT"/>
        </w:rPr>
      </w:pPr>
      <w:r w:rsidRPr="00715FF4">
        <w:rPr>
          <w:rFonts w:cs="Tahoma"/>
          <w:lang w:val="pt-BR"/>
        </w:rPr>
        <w:t>Conforme fornecido no primeiro parágrafo desta nota de produto, as licenças adquiridas antes de</w:t>
      </w:r>
      <w:r w:rsidR="002A0386" w:rsidRPr="00715FF4">
        <w:rPr>
          <w:rFonts w:cs="Tahoma"/>
          <w:lang w:val="pt-BR"/>
        </w:rPr>
        <w:t> </w:t>
      </w:r>
      <w:r w:rsidRPr="00715FF4">
        <w:rPr>
          <w:rFonts w:cs="Tahoma"/>
          <w:lang w:val="pt-BR"/>
        </w:rPr>
        <w:t>1º de abril de 2015 são licenças qualificadas, e os clientes poderão continuar usar o SQL Server</w:t>
      </w:r>
      <w:r w:rsidR="002A0386" w:rsidRPr="00715FF4">
        <w:rPr>
          <w:rFonts w:cs="Tahoma"/>
          <w:lang w:val="pt-BR"/>
        </w:rPr>
        <w:t> </w:t>
      </w:r>
      <w:r w:rsidRPr="00715FF4">
        <w:rPr>
          <w:rFonts w:cs="Tahoma"/>
          <w:lang w:val="pt-BR"/>
        </w:rPr>
        <w:t xml:space="preserve">2012 de acordo com os termos na seção </w:t>
      </w:r>
      <w:r w:rsidR="00CD5606" w:rsidRPr="00715FF4">
        <w:rPr>
          <w:rFonts w:cs="Tahoma"/>
          <w:lang w:val="pt-BR"/>
        </w:rPr>
        <w:t>“</w:t>
      </w:r>
      <w:r w:rsidRPr="00715FF4">
        <w:rPr>
          <w:rFonts w:cs="Tahoma"/>
          <w:lang w:val="pt-BR"/>
        </w:rPr>
        <w:t>Para Clientes com cobertura de Software Assurance antes de 1º de abril de 2015, que optou por não renovar</w:t>
      </w:r>
      <w:r w:rsidR="00CD5606" w:rsidRPr="00715FF4">
        <w:rPr>
          <w:rFonts w:cs="Tahoma"/>
          <w:lang w:val="pt-BR"/>
        </w:rPr>
        <w:t>”</w:t>
      </w:r>
      <w:r w:rsidRPr="00715FF4">
        <w:rPr>
          <w:rFonts w:cs="Tahoma"/>
          <w:lang w:val="pt-BR"/>
        </w:rPr>
        <w:t xml:space="preserve"> acima e</w:t>
      </w:r>
      <w:r w:rsidRPr="00F83E68">
        <w:rPr>
          <w:rFonts w:cs="Tahoma"/>
          <w:lang w:val="pt-PT"/>
        </w:rPr>
        <w:t xml:space="preserve"> </w:t>
      </w:r>
    </w:p>
    <w:p w14:paraId="45A5505D" w14:textId="77777777" w:rsidR="00AF08FE" w:rsidRPr="00F83E68" w:rsidRDefault="00AF08FE" w:rsidP="00024C3C">
      <w:pPr>
        <w:numPr>
          <w:ilvl w:val="2"/>
          <w:numId w:val="67"/>
        </w:numPr>
        <w:spacing w:after="200"/>
        <w:ind w:left="1440"/>
        <w:contextualSpacing/>
        <w:rPr>
          <w:rFonts w:cs="Tahoma"/>
          <w:lang w:val="pt-PT"/>
        </w:rPr>
      </w:pPr>
      <w:r w:rsidRPr="00715FF4">
        <w:rPr>
          <w:rFonts w:cs="Tahoma"/>
          <w:lang w:val="pt-BR"/>
        </w:rPr>
        <w:t>Para as licenças adquiridas depois de 1º de abril de</w:t>
      </w:r>
      <w:r w:rsidRPr="00715FF4">
        <w:rPr>
          <w:rFonts w:cs="Tahoma"/>
          <w:vertAlign w:val="superscript"/>
          <w:lang w:val="pt-BR"/>
        </w:rPr>
        <w:t xml:space="preserve"> </w:t>
      </w:r>
      <w:r w:rsidRPr="00715FF4">
        <w:rPr>
          <w:rFonts w:cs="Tahoma"/>
          <w:lang w:val="pt-BR"/>
        </w:rPr>
        <w:t>2015, a licença do processador de clientes terá</w:t>
      </w:r>
      <w:r w:rsidR="002A0386" w:rsidRPr="00715FF4">
        <w:rPr>
          <w:rFonts w:cs="Tahoma"/>
          <w:lang w:val="pt-BR"/>
        </w:rPr>
        <w:t> </w:t>
      </w:r>
      <w:r w:rsidRPr="00715FF4">
        <w:rPr>
          <w:rFonts w:cs="Tahoma"/>
          <w:lang w:val="pt-BR"/>
        </w:rPr>
        <w:t>uma equivalência de núcleo de quatro licenças principais do SQL Server 2012 Enterprise.</w:t>
      </w:r>
      <w:r w:rsidRPr="00F83E68">
        <w:rPr>
          <w:rFonts w:cs="Tahoma"/>
          <w:lang w:val="pt-PT"/>
        </w:rPr>
        <w:t xml:space="preserve"> </w:t>
      </w:r>
      <w:r w:rsidRPr="00715FF4">
        <w:rPr>
          <w:rFonts w:cs="Tahoma"/>
          <w:lang w:val="pt-BR"/>
        </w:rPr>
        <w:t>Para</w:t>
      </w:r>
      <w:r w:rsidR="002A0386" w:rsidRPr="00715FF4">
        <w:rPr>
          <w:rFonts w:cs="Tahoma"/>
          <w:lang w:val="pt-BR"/>
        </w:rPr>
        <w:t> </w:t>
      </w:r>
      <w:r w:rsidRPr="00715FF4">
        <w:rPr>
          <w:rFonts w:cs="Tahoma"/>
          <w:lang w:val="pt-BR"/>
        </w:rPr>
        <w:t>o uso contínuo do SQL Server 2012 em processadores que exigem mais de quatro licenças principais por processador, o cliente tem que adquirir licenças principais adicionais.</w:t>
      </w:r>
    </w:p>
    <w:p w14:paraId="45A5505E" w14:textId="77777777" w:rsidR="00AF08FE" w:rsidRPr="00F83E68" w:rsidRDefault="00AF08FE" w:rsidP="00024C3C">
      <w:pPr>
        <w:numPr>
          <w:ilvl w:val="0"/>
          <w:numId w:val="67"/>
        </w:numPr>
        <w:tabs>
          <w:tab w:val="left" w:pos="720"/>
        </w:tabs>
        <w:spacing w:after="200"/>
        <w:contextualSpacing/>
        <w:rPr>
          <w:rFonts w:cs="Tahoma"/>
          <w:lang w:val="pt-PT"/>
        </w:rPr>
      </w:pPr>
      <w:r w:rsidRPr="00715FF4">
        <w:rPr>
          <w:rFonts w:cs="Tahoma"/>
          <w:b/>
          <w:lang w:val="pt-BR"/>
        </w:rPr>
        <w:t>Para os clientes localizados na República Popular da China e para os que estão adquirindo licenças de processador e Software Assurance para SQL Server 2008 R2:</w:t>
      </w:r>
      <w:r w:rsidRPr="00F83E68">
        <w:rPr>
          <w:rFonts w:cs="Tahoma"/>
          <w:lang w:val="pt-PT" w:eastAsia="x-none"/>
        </w:rPr>
        <w:t xml:space="preserve"> </w:t>
      </w:r>
      <w:r w:rsidRPr="00715FF4">
        <w:rPr>
          <w:rFonts w:cs="Tahoma"/>
          <w:lang w:val="pt-BR"/>
        </w:rPr>
        <w:t>As referências a 1º de abril de 2012 e 1º de abril de 2015 nesta nota da lista de produtos não são aplicáveis.</w:t>
      </w:r>
      <w:r w:rsidRPr="00F83E68">
        <w:rPr>
          <w:rFonts w:cs="Tahoma"/>
          <w:lang w:val="pt-PT"/>
        </w:rPr>
        <w:t xml:space="preserve"> </w:t>
      </w:r>
      <w:r w:rsidRPr="00715FF4">
        <w:rPr>
          <w:rFonts w:cs="Tahoma"/>
          <w:lang w:val="pt-BR"/>
        </w:rPr>
        <w:t>As datas aplicáveis para esses clientes são 1º de julho de 2012 e 1º de julho de 2015, respectivamente.</w:t>
      </w:r>
    </w:p>
    <w:p w14:paraId="45A5505F" w14:textId="77777777" w:rsidR="00AF08FE" w:rsidRPr="00F83E68" w:rsidRDefault="00AF08FE" w:rsidP="00EF5637">
      <w:pPr>
        <w:tabs>
          <w:tab w:val="left" w:pos="2970"/>
        </w:tabs>
        <w:spacing w:after="200"/>
        <w:ind w:left="1440"/>
        <w:contextualSpacing/>
        <w:rPr>
          <w:rFonts w:cs="Tahoma"/>
          <w:lang w:val="pt-PT"/>
        </w:rPr>
      </w:pPr>
    </w:p>
    <w:p w14:paraId="45A55060" w14:textId="77777777" w:rsidR="00AF08FE" w:rsidRPr="00F83E68" w:rsidRDefault="00AF08FE" w:rsidP="00EF5637">
      <w:pPr>
        <w:pStyle w:val="Heading3"/>
        <w:rPr>
          <w:rFonts w:ascii="Tahoma" w:hAnsi="Tahoma" w:cs="Tahoma"/>
          <w:lang w:val="pt-PT"/>
        </w:rPr>
      </w:pPr>
      <w:bookmarkStart w:id="1492" w:name="_Toc336338348"/>
      <w:bookmarkStart w:id="1493" w:name="Srv_90SQLServer2012Standard"/>
      <w:bookmarkStart w:id="1494" w:name="_80_SQL_Server®"/>
      <w:bookmarkStart w:id="1495" w:name="_Toc340680226"/>
      <w:bookmarkEnd w:id="1492"/>
      <w:bookmarkEnd w:id="1493"/>
      <w:bookmarkEnd w:id="1494"/>
      <w:r w:rsidRPr="00715FF4">
        <w:rPr>
          <w:rFonts w:ascii="Tahoma" w:hAnsi="Tahoma" w:cs="Tahoma"/>
          <w:caps/>
          <w:color w:val="F66400"/>
          <w:sz w:val="22"/>
          <w:vertAlign w:val="superscript"/>
          <w:lang w:val="pt-BR"/>
        </w:rPr>
        <w:t>80</w:t>
      </w:r>
      <w:r w:rsidRPr="00715FF4">
        <w:rPr>
          <w:rFonts w:ascii="Tahoma" w:hAnsi="Tahoma" w:cs="Tahoma"/>
          <w:color w:val="F66400"/>
          <w:sz w:val="22"/>
          <w:lang w:val="pt-BR"/>
        </w:rPr>
        <w:t xml:space="preserve"> SQL Server</w:t>
      </w:r>
      <w:r w:rsidR="006C696A" w:rsidRPr="00715FF4">
        <w:rPr>
          <w:rFonts w:ascii="Tahoma" w:hAnsi="Tahoma" w:cs="Tahoma"/>
          <w:color w:val="F66400"/>
          <w:sz w:val="22"/>
          <w:vertAlign w:val="superscript"/>
          <w:lang w:val="pt-BR"/>
        </w:rPr>
        <w:t>®</w:t>
      </w:r>
      <w:r w:rsidRPr="00715FF4">
        <w:rPr>
          <w:rFonts w:ascii="Tahoma" w:hAnsi="Tahoma" w:cs="Tahoma"/>
          <w:color w:val="F66400"/>
          <w:sz w:val="22"/>
          <w:lang w:val="pt-BR"/>
        </w:rPr>
        <w:t xml:space="preserve"> 2012 Standard</w:t>
      </w:r>
      <w:bookmarkEnd w:id="1495"/>
      <w:r w:rsidRPr="00F83E68">
        <w:rPr>
          <w:rFonts w:ascii="Tahoma" w:hAnsi="Tahoma" w:cs="Tahoma"/>
          <w:lang w:val="pt-PT"/>
        </w:rPr>
        <w:t xml:space="preserve"> </w:t>
      </w:r>
    </w:p>
    <w:p w14:paraId="45A55061" w14:textId="77777777" w:rsidR="00AF08FE" w:rsidRPr="00715FF4" w:rsidRDefault="00AF08FE" w:rsidP="00EF5637">
      <w:pPr>
        <w:pStyle w:val="EndnoteText"/>
        <w:ind w:left="0"/>
        <w:rPr>
          <w:rFonts w:ascii="Tahoma" w:hAnsi="Tahoma" w:cs="Tahoma"/>
        </w:rPr>
      </w:pPr>
    </w:p>
    <w:p w14:paraId="45A55062" w14:textId="77777777" w:rsidR="00AF08FE" w:rsidRPr="00F83E68" w:rsidRDefault="00AF08FE" w:rsidP="00EF5637">
      <w:pPr>
        <w:spacing w:after="200"/>
        <w:ind w:left="720"/>
        <w:rPr>
          <w:rFonts w:cs="Tahoma"/>
          <w:lang w:val="pt-PT"/>
        </w:rPr>
      </w:pPr>
      <w:r w:rsidRPr="00715FF4">
        <w:rPr>
          <w:rFonts w:cs="Tahoma"/>
          <w:lang w:val="pt-BR"/>
        </w:rPr>
        <w:t>O SQL Server 2012 Standard é a próxima versão do SQL Server Standard, e a CAL do SQL Server 2012 é</w:t>
      </w:r>
      <w:r w:rsidR="00D44676" w:rsidRPr="00715FF4">
        <w:rPr>
          <w:rFonts w:cs="Tahoma"/>
          <w:lang w:val="pt-BR"/>
        </w:rPr>
        <w:t> </w:t>
      </w:r>
      <w:r w:rsidRPr="00715FF4">
        <w:rPr>
          <w:rFonts w:cs="Tahoma"/>
          <w:lang w:val="pt-BR"/>
        </w:rPr>
        <w:t>a</w:t>
      </w:r>
      <w:r w:rsidR="00D44676" w:rsidRPr="00715FF4">
        <w:rPr>
          <w:rFonts w:cs="Tahoma"/>
          <w:lang w:val="pt-BR"/>
        </w:rPr>
        <w:t> </w:t>
      </w:r>
      <w:r w:rsidRPr="00715FF4">
        <w:rPr>
          <w:rFonts w:cs="Tahoma"/>
          <w:lang w:val="pt-BR"/>
        </w:rPr>
        <w:t>próxima versão da CAL do SQL Server.</w:t>
      </w:r>
    </w:p>
    <w:p w14:paraId="45A55063" w14:textId="77777777" w:rsidR="00AF08FE" w:rsidRPr="00715FF4" w:rsidRDefault="00AF08FE" w:rsidP="003501DF">
      <w:pPr>
        <w:pStyle w:val="Heading3"/>
        <w:rPr>
          <w:rFonts w:ascii="Tahoma" w:hAnsi="Tahoma" w:cs="Tahoma"/>
        </w:rPr>
      </w:pPr>
      <w:bookmarkStart w:id="1496" w:name="_81_SQL_Server®"/>
      <w:bookmarkEnd w:id="1496"/>
      <w:r w:rsidRPr="00F83E68">
        <w:rPr>
          <w:rFonts w:ascii="Tahoma" w:hAnsi="Tahoma" w:cs="Tahoma"/>
          <w:color w:val="F66400"/>
          <w:sz w:val="18"/>
          <w:lang w:val="pt-PT" w:eastAsia="x-none"/>
        </w:rPr>
        <w:br/>
      </w:r>
      <w:bookmarkStart w:id="1497" w:name="_Toc336338349"/>
      <w:bookmarkStart w:id="1498" w:name="Srv_91SQLServer2012StandardCore"/>
      <w:bookmarkStart w:id="1499" w:name="_Toc340680227"/>
      <w:bookmarkEnd w:id="1497"/>
      <w:bookmarkEnd w:id="1498"/>
      <w:r w:rsidRPr="00715FF4">
        <w:rPr>
          <w:rFonts w:ascii="Tahoma" w:hAnsi="Tahoma" w:cs="Tahoma"/>
          <w:caps/>
          <w:color w:val="F66400"/>
          <w:sz w:val="22"/>
          <w:vertAlign w:val="superscript"/>
          <w:lang w:val="pt-BR"/>
        </w:rPr>
        <w:t>81</w:t>
      </w:r>
      <w:r w:rsidRPr="00715FF4">
        <w:rPr>
          <w:rFonts w:ascii="Tahoma" w:hAnsi="Tahoma" w:cs="Tahoma"/>
          <w:color w:val="F66400"/>
          <w:sz w:val="22"/>
          <w:lang w:val="pt-BR"/>
        </w:rPr>
        <w:t xml:space="preserve"> SQL Server</w:t>
      </w:r>
      <w:r w:rsidR="006C696A" w:rsidRPr="00715FF4">
        <w:rPr>
          <w:rFonts w:ascii="Tahoma" w:hAnsi="Tahoma" w:cs="Tahoma"/>
          <w:color w:val="F66400"/>
          <w:sz w:val="22"/>
          <w:vertAlign w:val="superscript"/>
          <w:lang w:val="pt-BR"/>
        </w:rPr>
        <w:t>®</w:t>
      </w:r>
      <w:r w:rsidRPr="00715FF4">
        <w:rPr>
          <w:rFonts w:ascii="Tahoma" w:hAnsi="Tahoma" w:cs="Tahoma"/>
          <w:color w:val="F66400"/>
          <w:sz w:val="22"/>
          <w:lang w:val="pt-BR"/>
        </w:rPr>
        <w:t xml:space="preserve"> 2012 Standard Core</w:t>
      </w:r>
      <w:bookmarkEnd w:id="1499"/>
    </w:p>
    <w:p w14:paraId="45A55064" w14:textId="77777777" w:rsidR="00AF08FE" w:rsidRPr="00715FF4" w:rsidRDefault="00AF08FE" w:rsidP="00EF5637">
      <w:pPr>
        <w:rPr>
          <w:rFonts w:cs="Tahoma"/>
        </w:rPr>
      </w:pPr>
    </w:p>
    <w:p w14:paraId="45A55065" w14:textId="77777777" w:rsidR="00AF08FE" w:rsidRPr="00F83E68" w:rsidRDefault="00AF08FE" w:rsidP="00024C3C">
      <w:pPr>
        <w:numPr>
          <w:ilvl w:val="0"/>
          <w:numId w:val="67"/>
        </w:numPr>
        <w:spacing w:after="200"/>
        <w:rPr>
          <w:rFonts w:cs="Tahoma"/>
          <w:lang w:val="pt-PT"/>
        </w:rPr>
      </w:pPr>
      <w:r w:rsidRPr="00715FF4">
        <w:rPr>
          <w:rFonts w:cs="Tahoma"/>
          <w:b/>
          <w:lang w:val="pt-BR"/>
        </w:rPr>
        <w:t>Outorgas de Licença Associadas à Alteração no Modelo de Licenciamento:</w:t>
      </w:r>
      <w:r w:rsidRPr="00F83E68">
        <w:rPr>
          <w:rFonts w:eastAsia="Times New Roman" w:cs="Tahoma"/>
          <w:szCs w:val="18"/>
          <w:lang w:val="pt-PT"/>
        </w:rPr>
        <w:t xml:space="preserve"> </w:t>
      </w:r>
      <w:r w:rsidRPr="00715FF4">
        <w:rPr>
          <w:rFonts w:eastAsia="Times New Roman" w:cs="Tahoma"/>
          <w:color w:val="000000"/>
          <w:szCs w:val="18"/>
          <w:lang w:val="pt-BR"/>
        </w:rPr>
        <w:t>O SQL Server 2008 R2</w:t>
      </w:r>
      <w:r w:rsidR="001059F1" w:rsidRPr="00715FF4">
        <w:rPr>
          <w:rFonts w:eastAsia="Times New Roman" w:cs="Tahoma"/>
          <w:color w:val="000000"/>
          <w:szCs w:val="18"/>
          <w:lang w:val="pt-BR"/>
        </w:rPr>
        <w:t> </w:t>
      </w:r>
      <w:r w:rsidRPr="00715FF4">
        <w:rPr>
          <w:rFonts w:eastAsia="Times New Roman" w:cs="Tahoma"/>
          <w:color w:val="000000"/>
          <w:szCs w:val="18"/>
          <w:lang w:val="pt-BR"/>
        </w:rPr>
        <w:t>será a última versão do SQL Server licenciada sob o modelo de licenciamento por processador.</w:t>
      </w:r>
      <w:r w:rsidR="00CD5606" w:rsidRPr="00F83E68">
        <w:rPr>
          <w:rFonts w:eastAsia="Times New Roman" w:cs="Tahoma"/>
          <w:color w:val="000000"/>
          <w:szCs w:val="18"/>
          <w:lang w:val="pt-PT"/>
        </w:rPr>
        <w:t xml:space="preserve"> </w:t>
      </w:r>
      <w:r w:rsidRPr="00715FF4">
        <w:rPr>
          <w:rFonts w:eastAsia="Times New Roman" w:cs="Tahoma"/>
          <w:color w:val="000000"/>
          <w:szCs w:val="18"/>
          <w:lang w:val="pt-BR"/>
        </w:rPr>
        <w:t>Como uma exceção, aos clientes de licenciamento por volume com Software Assurance ativo para licenças do</w:t>
      </w:r>
      <w:r w:rsidR="001059F1" w:rsidRPr="00715FF4">
        <w:rPr>
          <w:rFonts w:eastAsia="Times New Roman" w:cs="Tahoma"/>
          <w:color w:val="000000"/>
          <w:szCs w:val="18"/>
          <w:lang w:val="pt-BR"/>
        </w:rPr>
        <w:t> </w:t>
      </w:r>
      <w:r w:rsidRPr="00715FF4">
        <w:rPr>
          <w:rFonts w:eastAsia="Times New Roman" w:cs="Tahoma"/>
          <w:color w:val="000000"/>
          <w:szCs w:val="18"/>
          <w:lang w:val="pt-BR"/>
        </w:rPr>
        <w:t>processador do SQL Server 2008 R2 Standard em 1º de abril de 2012 (</w:t>
      </w:r>
      <w:r w:rsidR="00CD5606" w:rsidRPr="00715FF4">
        <w:rPr>
          <w:rFonts w:eastAsia="Times New Roman" w:cs="Tahoma"/>
          <w:color w:val="000000"/>
          <w:szCs w:val="18"/>
          <w:lang w:val="pt-BR"/>
        </w:rPr>
        <w:t>“</w:t>
      </w:r>
      <w:r w:rsidRPr="00715FF4">
        <w:rPr>
          <w:rFonts w:eastAsia="Times New Roman" w:cs="Tahoma"/>
          <w:color w:val="000000"/>
          <w:szCs w:val="18"/>
          <w:lang w:val="pt-BR"/>
        </w:rPr>
        <w:t>licenças qualificadas</w:t>
      </w:r>
      <w:r w:rsidR="00CD5606" w:rsidRPr="00715FF4">
        <w:rPr>
          <w:rFonts w:eastAsia="Times New Roman" w:cs="Tahoma"/>
          <w:color w:val="000000"/>
          <w:szCs w:val="18"/>
          <w:lang w:val="pt-BR"/>
        </w:rPr>
        <w:t>”</w:t>
      </w:r>
      <w:r w:rsidRPr="00715FF4">
        <w:rPr>
          <w:rFonts w:eastAsia="Times New Roman" w:cs="Tahoma"/>
          <w:color w:val="000000"/>
          <w:szCs w:val="18"/>
          <w:lang w:val="pt-BR"/>
        </w:rPr>
        <w:t>) são concedidas as seguintes opções.</w:t>
      </w:r>
      <w:r w:rsidRPr="00F83E68">
        <w:rPr>
          <w:rFonts w:cs="Tahoma"/>
          <w:lang w:val="pt-PT"/>
        </w:rPr>
        <w:t xml:space="preserve"> </w:t>
      </w:r>
      <w:r w:rsidRPr="00715FF4">
        <w:rPr>
          <w:rFonts w:cs="Tahoma"/>
          <w:color w:val="000000"/>
          <w:lang w:val="pt-BR"/>
        </w:rPr>
        <w:t>As licenças do processador do SQL Server 2008 R2 Standard adquiridas posteriormente no mesmo prazo de registro, mas antes de 1º de abril de 2015 como parte de um processo</w:t>
      </w:r>
      <w:r w:rsidR="001059F1" w:rsidRPr="00715FF4">
        <w:rPr>
          <w:rFonts w:cs="Tahoma"/>
          <w:color w:val="000000"/>
          <w:lang w:val="pt-BR"/>
        </w:rPr>
        <w:t> </w:t>
      </w:r>
      <w:r w:rsidRPr="00715FF4">
        <w:rPr>
          <w:rFonts w:cs="Tahoma"/>
          <w:color w:val="000000"/>
          <w:lang w:val="pt-BR"/>
        </w:rPr>
        <w:t>de adequação (</w:t>
      </w:r>
      <w:r w:rsidR="00CD5606" w:rsidRPr="00715FF4">
        <w:rPr>
          <w:rFonts w:cs="Tahoma"/>
          <w:color w:val="000000"/>
          <w:lang w:val="pt-BR"/>
        </w:rPr>
        <w:t>“</w:t>
      </w:r>
      <w:r w:rsidRPr="00715FF4">
        <w:rPr>
          <w:rFonts w:cs="Tahoma"/>
          <w:color w:val="000000"/>
          <w:lang w:val="pt-BR"/>
        </w:rPr>
        <w:t>true-up</w:t>
      </w:r>
      <w:r w:rsidR="00CD5606" w:rsidRPr="00715FF4">
        <w:rPr>
          <w:rFonts w:cs="Tahoma"/>
          <w:color w:val="000000"/>
          <w:lang w:val="pt-BR"/>
        </w:rPr>
        <w:t>”</w:t>
      </w:r>
      <w:r w:rsidRPr="00715FF4">
        <w:rPr>
          <w:rFonts w:cs="Tahoma"/>
          <w:color w:val="000000"/>
          <w:lang w:val="pt-BR"/>
        </w:rPr>
        <w:t xml:space="preserve">) programado do cliente Enterprise, Enterprise Subscription, Open Value Subscription ou EES também são </w:t>
      </w:r>
      <w:r w:rsidR="00CD5606" w:rsidRPr="00715FF4">
        <w:rPr>
          <w:rFonts w:cs="Tahoma"/>
          <w:color w:val="000000"/>
          <w:lang w:val="pt-BR"/>
        </w:rPr>
        <w:t>“</w:t>
      </w:r>
      <w:r w:rsidRPr="00715FF4">
        <w:rPr>
          <w:rFonts w:cs="Tahoma"/>
          <w:color w:val="000000"/>
          <w:lang w:val="pt-BR"/>
        </w:rPr>
        <w:t>licenças de qualificação</w:t>
      </w:r>
      <w:r w:rsidR="00CD5606" w:rsidRPr="00715FF4">
        <w:rPr>
          <w:rFonts w:cs="Tahoma"/>
          <w:color w:val="000000"/>
          <w:lang w:val="pt-BR"/>
        </w:rPr>
        <w:t>”</w:t>
      </w:r>
      <w:r w:rsidRPr="00715FF4">
        <w:rPr>
          <w:rFonts w:cs="Tahoma"/>
          <w:color w:val="000000"/>
          <w:lang w:val="pt-BR"/>
        </w:rPr>
        <w:t xml:space="preserve"> para fins dessas opções.</w:t>
      </w:r>
      <w:r w:rsidR="00CD5606" w:rsidRPr="00F83E68">
        <w:rPr>
          <w:rFonts w:cs="Tahoma"/>
          <w:lang w:val="pt-PT"/>
        </w:rPr>
        <w:t xml:space="preserve"> </w:t>
      </w:r>
      <w:r w:rsidRPr="00715FF4">
        <w:rPr>
          <w:rFonts w:cs="Tahoma"/>
          <w:color w:val="000000"/>
          <w:lang w:val="pt-BR"/>
        </w:rPr>
        <w:t>As licenças adquiridas depois de 1º de abril de 2015 ou sob um prazo de registro subsequente, um contrato separado ou qualquer registro com uma data de início de vigência após 1º de abril de 2012 não são licenças qualificadas.</w:t>
      </w:r>
    </w:p>
    <w:p w14:paraId="45A55066" w14:textId="77777777" w:rsidR="00AF08FE" w:rsidRPr="00F83E68" w:rsidRDefault="00AF08FE" w:rsidP="00024C3C">
      <w:pPr>
        <w:numPr>
          <w:ilvl w:val="0"/>
          <w:numId w:val="67"/>
        </w:numPr>
        <w:spacing w:after="200"/>
        <w:ind w:left="1080"/>
        <w:contextualSpacing/>
        <w:rPr>
          <w:rFonts w:cs="Tahoma"/>
          <w:lang w:val="pt-PT"/>
        </w:rPr>
      </w:pPr>
      <w:r w:rsidRPr="00715FF4">
        <w:rPr>
          <w:rFonts w:eastAsia="Times New Roman" w:cs="Tahoma"/>
          <w:b/>
          <w:szCs w:val="18"/>
          <w:lang w:val="pt-BR"/>
        </w:rPr>
        <w:t>Prazo Atual:</w:t>
      </w:r>
      <w:r w:rsidRPr="00F83E68">
        <w:rPr>
          <w:rFonts w:eastAsia="Times New Roman" w:cs="Tahoma"/>
          <w:b/>
          <w:szCs w:val="18"/>
          <w:lang w:val="pt-PT"/>
        </w:rPr>
        <w:t xml:space="preserve"> </w:t>
      </w:r>
      <w:r w:rsidRPr="00715FF4">
        <w:rPr>
          <w:rFonts w:eastAsia="Times New Roman" w:cs="Tahoma"/>
          <w:szCs w:val="18"/>
          <w:lang w:val="pt-BR"/>
        </w:rPr>
        <w:t>Durante o prazo atual da sua cobertura de Software Assurance a partir de 1º de abril de</w:t>
      </w:r>
      <w:r w:rsidR="00FA4FBA" w:rsidRPr="00715FF4">
        <w:rPr>
          <w:rFonts w:eastAsia="Times New Roman" w:cs="Tahoma"/>
          <w:szCs w:val="18"/>
          <w:lang w:val="pt-BR"/>
        </w:rPr>
        <w:t> </w:t>
      </w:r>
      <w:r w:rsidRPr="00715FF4">
        <w:rPr>
          <w:rFonts w:eastAsia="Times New Roman" w:cs="Tahoma"/>
          <w:szCs w:val="18"/>
          <w:lang w:val="pt-BR"/>
        </w:rPr>
        <w:t>2012, os clientes (incluindo aqueles sob contratos de assinatura) podem, sob qualquer licença qualificada, atualizar e usar o SQL Server 2012 Standard Core em vez do SQL Server 2008 R2 Standard sujeito aos direitos de uso do produto de licença do processador do SQL Server 2008 R2 Standard (conforme os Direitos de Uso do Produto de janeiro de 2012).</w:t>
      </w:r>
      <w:r w:rsidRPr="00F83E68">
        <w:rPr>
          <w:rFonts w:eastAsia="Times New Roman" w:cs="Tahoma"/>
          <w:szCs w:val="18"/>
          <w:lang w:val="pt-PT"/>
        </w:rPr>
        <w:t xml:space="preserve"> </w:t>
      </w:r>
      <w:r w:rsidRPr="00715FF4">
        <w:rPr>
          <w:rFonts w:eastAsia="Times New Roman" w:cs="Tahoma"/>
          <w:szCs w:val="18"/>
          <w:lang w:val="pt-BR"/>
        </w:rPr>
        <w:t>Aos clientes são concedidos direitos adicionais sob a Mobilidade de Licença por meio de Software Assurance e Mobilidade de Licença nos Farms de Servidores.</w:t>
      </w:r>
      <w:r w:rsidR="00CD5606" w:rsidRPr="00F83E68">
        <w:rPr>
          <w:rFonts w:cs="Tahoma"/>
          <w:lang w:val="pt-PT"/>
        </w:rPr>
        <w:t xml:space="preserve"> </w:t>
      </w:r>
      <w:r w:rsidRPr="00715FF4">
        <w:rPr>
          <w:rFonts w:cs="Tahoma"/>
          <w:lang w:val="pt-BR"/>
        </w:rPr>
        <w:t>Os clientes devem consultar os Direitos de Uso do Produto para SQL Server 2012 Standard Core quanto aos termos de licença para Mobilidade de Licença.</w:t>
      </w:r>
    </w:p>
    <w:p w14:paraId="45A55067" w14:textId="77777777" w:rsidR="00AF08FE" w:rsidRPr="00F83E68" w:rsidRDefault="00AF08FE" w:rsidP="00024C3C">
      <w:pPr>
        <w:numPr>
          <w:ilvl w:val="0"/>
          <w:numId w:val="67"/>
        </w:numPr>
        <w:tabs>
          <w:tab w:val="left" w:pos="1080"/>
        </w:tabs>
        <w:spacing w:after="200"/>
        <w:ind w:left="1080"/>
        <w:contextualSpacing/>
        <w:rPr>
          <w:rFonts w:cs="Tahoma"/>
          <w:lang w:val="pt-PT"/>
        </w:rPr>
      </w:pPr>
      <w:r w:rsidRPr="00715FF4">
        <w:rPr>
          <w:rFonts w:eastAsia="Times New Roman" w:cs="Tahoma"/>
          <w:b/>
          <w:szCs w:val="18"/>
          <w:lang w:val="pt-BR"/>
        </w:rPr>
        <w:t>Primeiro Prazo de Renovação (antes de 1º de abril de 2015):</w:t>
      </w:r>
      <w:r w:rsidRPr="00F83E68">
        <w:rPr>
          <w:rFonts w:eastAsia="Times New Roman" w:cs="Tahoma"/>
          <w:b/>
          <w:szCs w:val="18"/>
          <w:lang w:val="pt-PT"/>
        </w:rPr>
        <w:t xml:space="preserve"> </w:t>
      </w:r>
      <w:r w:rsidRPr="00715FF4">
        <w:rPr>
          <w:rFonts w:cs="Tahoma"/>
          <w:lang w:val="pt-BR"/>
        </w:rPr>
        <w:t>Na sua primeira renovação de Software Assurance em ou depois de 1º de abril de 2012 (mas antes de 1º de abril de 2015), para cada servidor que um cliente tiver licenciado corretamente sob os direitos de uso do produto da licença do processador do SQL Server 2008 R2 Standard, o cliente poderá adquirir licenças de núcleo do Software Assurance para SQL Server Standard sem adquirir as licenças principais subjacentes para uma série de licenças de núcleo iguais à soma de (a) e (b):</w:t>
      </w:r>
    </w:p>
    <w:p w14:paraId="45A55068" w14:textId="77777777" w:rsidR="00AF08FE" w:rsidRPr="00F83E68" w:rsidRDefault="00AF08FE" w:rsidP="00024C3C">
      <w:pPr>
        <w:numPr>
          <w:ilvl w:val="1"/>
          <w:numId w:val="67"/>
        </w:numPr>
        <w:tabs>
          <w:tab w:val="left" w:pos="1440"/>
        </w:tabs>
        <w:spacing w:after="200"/>
        <w:contextualSpacing/>
        <w:rPr>
          <w:rFonts w:cs="Tahoma"/>
          <w:lang w:val="pt-PT"/>
        </w:rPr>
      </w:pPr>
      <w:r w:rsidRPr="00715FF4">
        <w:rPr>
          <w:rFonts w:cs="Tahoma"/>
          <w:lang w:val="pt-BR"/>
        </w:rPr>
        <w:t>um número igual ao menor número de licenças qualificadas atribuído ao servidor ou o número total de processadores físicos no servidor multiplicado pelo maior de:</w:t>
      </w:r>
      <w:r w:rsidRPr="00F83E68">
        <w:rPr>
          <w:rFonts w:eastAsia="Times New Roman" w:cs="Tahoma"/>
          <w:szCs w:val="18"/>
          <w:lang w:val="pt-PT"/>
        </w:rPr>
        <w:t xml:space="preserve"> </w:t>
      </w:r>
    </w:p>
    <w:p w14:paraId="45A55069" w14:textId="77777777" w:rsidR="00AF08FE" w:rsidRPr="00715FF4" w:rsidRDefault="00AF08FE" w:rsidP="00024C3C">
      <w:pPr>
        <w:numPr>
          <w:ilvl w:val="3"/>
          <w:numId w:val="74"/>
        </w:numPr>
        <w:spacing w:after="200"/>
        <w:ind w:left="1800"/>
        <w:contextualSpacing/>
        <w:rPr>
          <w:rFonts w:cs="Tahoma"/>
        </w:rPr>
      </w:pPr>
      <w:r w:rsidRPr="00715FF4">
        <w:rPr>
          <w:rFonts w:cs="Tahoma"/>
          <w:lang w:val="pt-BR"/>
        </w:rPr>
        <w:t>Quatro OU</w:t>
      </w:r>
    </w:p>
    <w:p w14:paraId="45A5506A" w14:textId="77777777" w:rsidR="00AF08FE" w:rsidRPr="00F83E68" w:rsidRDefault="00AF08FE" w:rsidP="009640D4">
      <w:pPr>
        <w:numPr>
          <w:ilvl w:val="3"/>
          <w:numId w:val="74"/>
        </w:numPr>
        <w:spacing w:after="200"/>
        <w:ind w:left="1800"/>
        <w:contextualSpacing/>
        <w:rPr>
          <w:rFonts w:cs="Tahoma"/>
          <w:lang w:val="pt-PT"/>
        </w:rPr>
      </w:pPr>
      <w:r w:rsidRPr="00715FF4">
        <w:rPr>
          <w:rFonts w:eastAsia="Times New Roman" w:cs="Tahoma"/>
          <w:szCs w:val="18"/>
          <w:lang w:val="pt-BR"/>
        </w:rPr>
        <w:t>o número real de núcleos por processador físico multiplicado pelo fator do núcleo apropriado.</w:t>
      </w:r>
      <w:r w:rsidR="00CD5606" w:rsidRPr="00F83E68">
        <w:rPr>
          <w:rFonts w:eastAsia="Times New Roman" w:cs="Tahoma"/>
          <w:szCs w:val="18"/>
          <w:lang w:val="pt-PT"/>
        </w:rPr>
        <w:t xml:space="preserve"> </w:t>
      </w:r>
      <w:r w:rsidRPr="00715FF4">
        <w:rPr>
          <w:rFonts w:eastAsia="Times New Roman" w:cs="Tahoma"/>
          <w:szCs w:val="18"/>
          <w:lang w:val="pt-BR"/>
        </w:rPr>
        <w:t xml:space="preserve">(Nos casos em que o número real de núcleos por processador físico excede quatro, os clientes devem manter um registro da configuração do software SQL Server executando no servidor) </w:t>
      </w:r>
      <w:r w:rsidR="009640D4" w:rsidRPr="00715FF4">
        <w:rPr>
          <w:rFonts w:eastAsia="Times New Roman" w:cs="Tahoma"/>
          <w:szCs w:val="18"/>
          <w:lang w:val="pt-BR"/>
        </w:rPr>
        <w:t>(</w:t>
      </w:r>
      <w:r w:rsidRPr="00715FF4">
        <w:rPr>
          <w:rFonts w:eastAsia="Times New Roman" w:cs="Tahoma"/>
          <w:szCs w:val="18"/>
          <w:lang w:val="pt-BR"/>
        </w:rPr>
        <w:t>instâncias licenciadas executando em ambientes do sistema operacional no servidor licenciado</w:t>
      </w:r>
      <w:r w:rsidR="009640D4" w:rsidRPr="00715FF4">
        <w:rPr>
          <w:rFonts w:eastAsia="Times New Roman" w:cs="Tahoma"/>
          <w:szCs w:val="18"/>
          <w:lang w:val="pt-BR"/>
        </w:rPr>
        <w:t xml:space="preserve"> </w:t>
      </w:r>
      <w:r w:rsidRPr="00715FF4">
        <w:rPr>
          <w:rFonts w:eastAsia="Times New Roman" w:cs="Tahoma"/>
          <w:szCs w:val="18"/>
          <w:lang w:val="pt-BR"/>
        </w:rPr>
        <w:t xml:space="preserve"> e o hardware físico oferecendo suporte ao software que está antecedendo a renovação do Software Assurance usando a ferramenta Microsoft MAP ou qualquer software equivalente.)</w:t>
      </w:r>
      <w:r w:rsidRPr="00F83E68">
        <w:rPr>
          <w:rFonts w:eastAsia="Times New Roman" w:cs="Tahoma"/>
          <w:szCs w:val="18"/>
          <w:lang w:val="pt-PT"/>
        </w:rPr>
        <w:t xml:space="preserve"> </w:t>
      </w:r>
    </w:p>
    <w:p w14:paraId="45A5506B" w14:textId="77777777" w:rsidR="00AF08FE" w:rsidRPr="00F83E68" w:rsidRDefault="00AF08FE" w:rsidP="00024C3C">
      <w:pPr>
        <w:numPr>
          <w:ilvl w:val="1"/>
          <w:numId w:val="67"/>
        </w:numPr>
        <w:tabs>
          <w:tab w:val="left" w:pos="1440"/>
        </w:tabs>
        <w:spacing w:after="200"/>
        <w:contextualSpacing/>
        <w:rPr>
          <w:rFonts w:cs="Tahoma"/>
          <w:lang w:val="pt-PT"/>
        </w:rPr>
      </w:pPr>
      <w:r w:rsidRPr="00715FF4">
        <w:rPr>
          <w:rFonts w:cs="Tahoma"/>
          <w:lang w:val="pt-BR"/>
        </w:rPr>
        <w:t>um número igual ao número das licenças qualificadas atribuído ao servidor em excesso do número real de processadores físicos no servidor multiplicado por quatro.</w:t>
      </w:r>
    </w:p>
    <w:p w14:paraId="45A5506C" w14:textId="77777777" w:rsidR="00AF08FE" w:rsidRPr="00F83E68" w:rsidRDefault="00AF08FE" w:rsidP="00024C3C">
      <w:pPr>
        <w:numPr>
          <w:ilvl w:val="0"/>
          <w:numId w:val="67"/>
        </w:numPr>
        <w:spacing w:after="200"/>
        <w:contextualSpacing/>
        <w:rPr>
          <w:rFonts w:cs="Tahoma"/>
          <w:lang w:val="pt-PT"/>
        </w:rPr>
      </w:pPr>
      <w:r w:rsidRPr="00715FF4">
        <w:rPr>
          <w:rFonts w:eastAsia="Times New Roman" w:cs="Tahoma"/>
          <w:b/>
          <w:szCs w:val="18"/>
          <w:lang w:val="pt-BR"/>
        </w:rPr>
        <w:t>Primeiro Prazo de Renovação (em ou após 1º de abril de 2015):</w:t>
      </w:r>
      <w:r w:rsidRPr="00F83E68">
        <w:rPr>
          <w:rFonts w:eastAsia="Times New Roman" w:cs="Tahoma"/>
          <w:b/>
          <w:szCs w:val="18"/>
          <w:lang w:val="pt-PT"/>
        </w:rPr>
        <w:t xml:space="preserve"> </w:t>
      </w:r>
      <w:r w:rsidRPr="00715FF4">
        <w:rPr>
          <w:rFonts w:cs="Tahoma"/>
          <w:lang w:val="pt-BR"/>
        </w:rPr>
        <w:t>Os clientes que renovaram primeiro a cobertura em ou depois de 1o. de abril de 2015 poderão, para qualquer servidor no qual eles estejam devidamente licenciados sob os direitos de uso do produto da licença do processador SQK Server 2008 R2, adquirir o Software Assurance, como pode ser visto a seguir:</w:t>
      </w:r>
    </w:p>
    <w:p w14:paraId="45A5506D" w14:textId="77777777" w:rsidR="00AF08FE" w:rsidRPr="00F83E68" w:rsidRDefault="00AF08FE" w:rsidP="00024C3C">
      <w:pPr>
        <w:numPr>
          <w:ilvl w:val="3"/>
          <w:numId w:val="125"/>
        </w:numPr>
        <w:spacing w:after="200"/>
        <w:ind w:left="1440"/>
        <w:contextualSpacing/>
        <w:rPr>
          <w:rFonts w:cs="Tahoma"/>
          <w:lang w:val="pt-PT"/>
        </w:rPr>
      </w:pPr>
      <w:r w:rsidRPr="00715FF4">
        <w:rPr>
          <w:rFonts w:cs="Tahoma"/>
          <w:lang w:val="pt-BR"/>
        </w:rPr>
        <w:t>Conforme fornecido no primeiro parágrafo desta nota do produto, as licenças adquiridas antes de</w:t>
      </w:r>
      <w:r w:rsidR="00FA4FBA" w:rsidRPr="00715FF4">
        <w:rPr>
          <w:rFonts w:cs="Tahoma"/>
          <w:lang w:val="pt-BR"/>
        </w:rPr>
        <w:t> </w:t>
      </w:r>
      <w:r w:rsidRPr="00715FF4">
        <w:rPr>
          <w:rFonts w:cs="Tahoma"/>
          <w:lang w:val="pt-BR"/>
        </w:rPr>
        <w:t>1º de abril de 2015 são licenças qualificadas, e os clientes poderão renovar o SA de acordo com</w:t>
      </w:r>
      <w:r w:rsidR="00FA4FBA" w:rsidRPr="00715FF4">
        <w:rPr>
          <w:rFonts w:cs="Tahoma"/>
          <w:lang w:val="pt-BR"/>
        </w:rPr>
        <w:t> </w:t>
      </w:r>
      <w:r w:rsidRPr="00715FF4">
        <w:rPr>
          <w:rFonts w:cs="Tahoma"/>
          <w:lang w:val="pt-BR"/>
        </w:rPr>
        <w:t xml:space="preserve">os termos na seção </w:t>
      </w:r>
      <w:r w:rsidR="00CD5606" w:rsidRPr="00715FF4">
        <w:rPr>
          <w:rFonts w:cs="Tahoma"/>
          <w:lang w:val="pt-BR"/>
        </w:rPr>
        <w:t>“</w:t>
      </w:r>
      <w:r w:rsidRPr="00715FF4">
        <w:rPr>
          <w:rFonts w:cs="Tahoma"/>
          <w:lang w:val="pt-BR"/>
        </w:rPr>
        <w:t xml:space="preserve">Primeiro Prazo de Renovação (Antes de 1º de abril de 2015) </w:t>
      </w:r>
      <w:r w:rsidR="00CD5606" w:rsidRPr="00715FF4">
        <w:rPr>
          <w:rFonts w:cs="Tahoma"/>
          <w:lang w:val="pt-BR"/>
        </w:rPr>
        <w:t>“</w:t>
      </w:r>
      <w:r w:rsidRPr="00715FF4">
        <w:rPr>
          <w:rFonts w:cs="Tahoma"/>
          <w:lang w:val="pt-BR"/>
        </w:rPr>
        <w:t xml:space="preserve"> acima e</w:t>
      </w:r>
      <w:r w:rsidRPr="00F83E68">
        <w:rPr>
          <w:rFonts w:cs="Tahoma"/>
          <w:lang w:val="pt-PT"/>
        </w:rPr>
        <w:t xml:space="preserve"> </w:t>
      </w:r>
    </w:p>
    <w:p w14:paraId="45A5506E" w14:textId="77777777" w:rsidR="00AF08FE" w:rsidRPr="00F83E68" w:rsidRDefault="00AF08FE" w:rsidP="00024C3C">
      <w:pPr>
        <w:numPr>
          <w:ilvl w:val="3"/>
          <w:numId w:val="125"/>
        </w:numPr>
        <w:spacing w:after="200"/>
        <w:ind w:left="1440"/>
        <w:contextualSpacing/>
        <w:rPr>
          <w:rFonts w:cs="Tahoma"/>
          <w:lang w:val="pt-PT"/>
        </w:rPr>
      </w:pPr>
      <w:r w:rsidRPr="00715FF4">
        <w:rPr>
          <w:rFonts w:cs="Tahoma"/>
          <w:lang w:val="pt-BR"/>
        </w:rPr>
        <w:t>Para as licenças adquiridas depois de 1º de abril de 2015, os clientes poderão renovar a SA para quatro licenças principais do SQL Server Standard sem adquirir as licenças principais subjacentes para cada licença do processador SQL Server 2008 R2 Standard.</w:t>
      </w:r>
      <w:r w:rsidRPr="00F83E68">
        <w:rPr>
          <w:rFonts w:cs="Tahoma"/>
          <w:lang w:val="pt-PT"/>
        </w:rPr>
        <w:t xml:space="preserve"> </w:t>
      </w:r>
      <w:r w:rsidRPr="00715FF4">
        <w:rPr>
          <w:rFonts w:cs="Tahoma"/>
          <w:lang w:val="pt-BR"/>
        </w:rPr>
        <w:t>Para o uso contínuo do SQL Server 2012 em processadores que exigem mais de quatro licenças principais por processador, o</w:t>
      </w:r>
      <w:r w:rsidR="00FA4FBA" w:rsidRPr="00715FF4">
        <w:rPr>
          <w:rFonts w:cs="Tahoma"/>
          <w:lang w:val="pt-BR"/>
        </w:rPr>
        <w:t> </w:t>
      </w:r>
      <w:r w:rsidRPr="00715FF4">
        <w:rPr>
          <w:rFonts w:cs="Tahoma"/>
          <w:lang w:val="pt-BR"/>
        </w:rPr>
        <w:t>cliente tem que adquirir licenças principais adicionais.</w:t>
      </w:r>
    </w:p>
    <w:p w14:paraId="45A5506F" w14:textId="77777777" w:rsidR="00AF08FE" w:rsidRPr="00F83E68" w:rsidRDefault="00AF08FE" w:rsidP="00024C3C">
      <w:pPr>
        <w:numPr>
          <w:ilvl w:val="0"/>
          <w:numId w:val="67"/>
        </w:numPr>
        <w:spacing w:after="200"/>
        <w:ind w:left="1080"/>
        <w:contextualSpacing/>
        <w:rPr>
          <w:rFonts w:cs="Tahoma"/>
          <w:lang w:val="pt-PT"/>
        </w:rPr>
      </w:pPr>
      <w:r w:rsidRPr="00715FF4">
        <w:rPr>
          <w:rFonts w:eastAsia="Times New Roman" w:cs="Tahoma"/>
          <w:szCs w:val="18"/>
          <w:lang w:val="pt-BR"/>
        </w:rPr>
        <w:t>As licenças do processador dos clientes não são mais válidas na aquisição do Software Assurance para as licenças de núcleo sob esta oferta.</w:t>
      </w:r>
      <w:r w:rsidRPr="00F83E68">
        <w:rPr>
          <w:rFonts w:eastAsia="Times New Roman" w:cs="Tahoma"/>
          <w:szCs w:val="18"/>
          <w:lang w:val="pt-PT"/>
        </w:rPr>
        <w:t xml:space="preserve"> </w:t>
      </w:r>
      <w:r w:rsidRPr="00715FF4">
        <w:rPr>
          <w:rFonts w:eastAsia="Times New Roman" w:cs="Tahoma"/>
          <w:szCs w:val="18"/>
          <w:lang w:val="pt-BR"/>
        </w:rPr>
        <w:t>A opção de adquirir o Software Assurance para licenças principais do SQL Server não é aplicável à renovação de cobertura sob os programas de assinatura.</w:t>
      </w:r>
      <w:r w:rsidR="00CD5606" w:rsidRPr="00F83E68">
        <w:rPr>
          <w:rFonts w:eastAsia="Times New Roman" w:cs="Tahoma"/>
          <w:szCs w:val="18"/>
          <w:lang w:val="pt-PT"/>
        </w:rPr>
        <w:t xml:space="preserve"> </w:t>
      </w:r>
    </w:p>
    <w:p w14:paraId="45A55070" w14:textId="77777777" w:rsidR="00AF08FE" w:rsidRPr="00F83E68" w:rsidRDefault="00AF08FE" w:rsidP="00AF08FE">
      <w:pPr>
        <w:numPr>
          <w:ilvl w:val="0"/>
          <w:numId w:val="33"/>
        </w:numPr>
        <w:tabs>
          <w:tab w:val="left" w:pos="1080"/>
        </w:tabs>
        <w:spacing w:after="200"/>
        <w:ind w:left="1080"/>
        <w:contextualSpacing/>
        <w:rPr>
          <w:rFonts w:cs="Tahoma"/>
          <w:lang w:val="pt-PT"/>
        </w:rPr>
      </w:pPr>
      <w:r w:rsidRPr="00715FF4">
        <w:rPr>
          <w:rFonts w:cs="Tahoma"/>
          <w:b/>
          <w:lang w:val="pt-BR"/>
        </w:rPr>
        <w:t>Para os clientes que estão desejando fazer step-up do SQL Server Standard para SQL Server Enterprise Core:</w:t>
      </w:r>
      <w:r w:rsidRPr="00F83E68">
        <w:rPr>
          <w:rFonts w:eastAsia="Times New Roman" w:cs="Tahoma"/>
          <w:szCs w:val="18"/>
          <w:lang w:val="pt-PT"/>
        </w:rPr>
        <w:t xml:space="preserve"> </w:t>
      </w:r>
      <w:r w:rsidRPr="00715FF4">
        <w:rPr>
          <w:rFonts w:cs="Tahoma"/>
          <w:lang w:val="pt-BR"/>
        </w:rPr>
        <w:t>Os Clientes com licenças qualificadas para SQL Server 2008 R2 Standard poderão fazer step-up dessas licenças para SQL Server Enterprise (Por Núcleo) a qualquer momento durante seu prazo atual de cobertura do Software Assurance.</w:t>
      </w:r>
      <w:r w:rsidRPr="00F83E68">
        <w:rPr>
          <w:rFonts w:cs="Tahoma"/>
          <w:lang w:val="pt-PT"/>
        </w:rPr>
        <w:t xml:space="preserve"> </w:t>
      </w:r>
      <w:r w:rsidRPr="00715FF4">
        <w:rPr>
          <w:rFonts w:cs="Tahoma"/>
          <w:lang w:val="pt-BR"/>
        </w:rPr>
        <w:t>Para qualquer servidor que um cliente tenha licenciado corretamente sob os direitos de uso de produto da licença do processador SQL Server</w:t>
      </w:r>
      <w:r w:rsidR="00BE076F" w:rsidRPr="00715FF4">
        <w:rPr>
          <w:rFonts w:cs="Tahoma"/>
          <w:lang w:val="pt-BR"/>
        </w:rPr>
        <w:t> </w:t>
      </w:r>
      <w:r w:rsidRPr="00715FF4">
        <w:rPr>
          <w:rFonts w:cs="Tahoma"/>
          <w:lang w:val="pt-BR"/>
        </w:rPr>
        <w:t>2008 R2 Standard, o cliente poderá adquirir um número de Licenças de Step-up para SQL Server Enterprise Core igual ao número total de processadores físicos no servidor, multiplicado pelo maior de:</w:t>
      </w:r>
      <w:r w:rsidRPr="00F83E68">
        <w:rPr>
          <w:rFonts w:eastAsia="Times New Roman" w:cs="Tahoma"/>
          <w:szCs w:val="18"/>
          <w:lang w:val="pt-PT"/>
        </w:rPr>
        <w:t xml:space="preserve"> </w:t>
      </w:r>
    </w:p>
    <w:p w14:paraId="45A55071" w14:textId="77777777" w:rsidR="00AF08FE" w:rsidRPr="00715FF4" w:rsidRDefault="00AF08FE" w:rsidP="00024C3C">
      <w:pPr>
        <w:numPr>
          <w:ilvl w:val="3"/>
          <w:numId w:val="126"/>
        </w:numPr>
        <w:tabs>
          <w:tab w:val="left" w:pos="1440"/>
        </w:tabs>
        <w:spacing w:after="200"/>
        <w:ind w:left="1440"/>
        <w:contextualSpacing/>
        <w:rPr>
          <w:rFonts w:cs="Tahoma"/>
        </w:rPr>
      </w:pPr>
      <w:r w:rsidRPr="00715FF4">
        <w:rPr>
          <w:rFonts w:cs="Tahoma"/>
          <w:lang w:val="pt-BR"/>
        </w:rPr>
        <w:t>Quatro OU</w:t>
      </w:r>
    </w:p>
    <w:p w14:paraId="45A55072" w14:textId="77777777" w:rsidR="00AF08FE" w:rsidRPr="00F83E68" w:rsidRDefault="00AF08FE" w:rsidP="00024C3C">
      <w:pPr>
        <w:numPr>
          <w:ilvl w:val="3"/>
          <w:numId w:val="126"/>
        </w:numPr>
        <w:tabs>
          <w:tab w:val="left" w:pos="1440"/>
        </w:tabs>
        <w:spacing w:after="200"/>
        <w:ind w:left="1440"/>
        <w:contextualSpacing/>
        <w:rPr>
          <w:rFonts w:cs="Tahoma"/>
          <w:lang w:val="pt-PT"/>
        </w:rPr>
      </w:pPr>
      <w:r w:rsidRPr="00715FF4">
        <w:rPr>
          <w:rFonts w:eastAsia="Times New Roman" w:cs="Tahoma"/>
          <w:szCs w:val="18"/>
          <w:lang w:val="pt-BR"/>
        </w:rPr>
        <w:t>o número real de núcleos por processador físico multiplicado pelo fator do núcleo apropriado.</w:t>
      </w:r>
      <w:r w:rsidR="00CD5606" w:rsidRPr="00F83E68">
        <w:rPr>
          <w:rFonts w:eastAsia="Times New Roman" w:cs="Tahoma"/>
          <w:szCs w:val="18"/>
          <w:lang w:val="pt-PT"/>
        </w:rPr>
        <w:t xml:space="preserve"> </w:t>
      </w:r>
      <w:r w:rsidRPr="00715FF4">
        <w:rPr>
          <w:rFonts w:eastAsia="Times New Roman" w:cs="Tahoma"/>
          <w:szCs w:val="18"/>
          <w:lang w:val="pt-BR"/>
        </w:rPr>
        <w:t>(Nos</w:t>
      </w:r>
      <w:r w:rsidR="001D6B71" w:rsidRPr="00715FF4">
        <w:rPr>
          <w:rFonts w:eastAsia="Times New Roman" w:cs="Tahoma"/>
          <w:szCs w:val="18"/>
          <w:lang w:val="pt-BR"/>
        </w:rPr>
        <w:t> </w:t>
      </w:r>
      <w:r w:rsidRPr="00715FF4">
        <w:rPr>
          <w:rFonts w:eastAsia="Times New Roman" w:cs="Tahoma"/>
          <w:szCs w:val="18"/>
          <w:lang w:val="pt-BR"/>
        </w:rPr>
        <w:t>casos em que o número real de núcleos por processador físico excede quatro, os clientes devem manter um registro da configuração do software SQL Server executando no servidor) instâncias licenciadas executando em ambientes do sistema operacional no servidor licenciado) e</w:t>
      </w:r>
      <w:r w:rsidR="001D6B71" w:rsidRPr="00715FF4">
        <w:rPr>
          <w:rFonts w:eastAsia="Times New Roman" w:cs="Tahoma"/>
          <w:szCs w:val="18"/>
          <w:lang w:val="pt-BR"/>
        </w:rPr>
        <w:t> </w:t>
      </w:r>
      <w:r w:rsidRPr="00715FF4">
        <w:rPr>
          <w:rFonts w:eastAsia="Times New Roman" w:cs="Tahoma"/>
          <w:szCs w:val="18"/>
          <w:lang w:val="pt-BR"/>
        </w:rPr>
        <w:t>o</w:t>
      </w:r>
      <w:r w:rsidR="001D6B71" w:rsidRPr="00715FF4">
        <w:rPr>
          <w:rFonts w:eastAsia="Times New Roman" w:cs="Tahoma"/>
          <w:szCs w:val="18"/>
          <w:lang w:val="pt-BR"/>
        </w:rPr>
        <w:t> </w:t>
      </w:r>
      <w:r w:rsidRPr="00715FF4">
        <w:rPr>
          <w:rFonts w:eastAsia="Times New Roman" w:cs="Tahoma"/>
          <w:szCs w:val="18"/>
          <w:lang w:val="pt-BR"/>
        </w:rPr>
        <w:t>hardware físico oferecendo suporte ao software que está antecedendo a aquisição das licenças</w:t>
      </w:r>
      <w:r w:rsidR="001D6B71" w:rsidRPr="00715FF4">
        <w:rPr>
          <w:rFonts w:eastAsia="Times New Roman" w:cs="Tahoma"/>
          <w:szCs w:val="18"/>
          <w:lang w:val="pt-BR"/>
        </w:rPr>
        <w:t> </w:t>
      </w:r>
      <w:r w:rsidRPr="00715FF4">
        <w:rPr>
          <w:rFonts w:eastAsia="Times New Roman" w:cs="Tahoma"/>
          <w:szCs w:val="18"/>
          <w:lang w:val="pt-BR"/>
        </w:rPr>
        <w:t>de Step-up usando a ferramenta Microsoft MAP ou qualquer software equivalente.)</w:t>
      </w:r>
      <w:r w:rsidRPr="00F83E68">
        <w:rPr>
          <w:rFonts w:eastAsia="Times New Roman" w:cs="Tahoma"/>
          <w:szCs w:val="18"/>
          <w:lang w:val="pt-PT"/>
        </w:rPr>
        <w:t xml:space="preserve"> </w:t>
      </w:r>
    </w:p>
    <w:p w14:paraId="45A55073" w14:textId="77777777" w:rsidR="00AF08FE" w:rsidRPr="00F83E68" w:rsidRDefault="00AF08FE" w:rsidP="00EF5637">
      <w:pPr>
        <w:tabs>
          <w:tab w:val="left" w:pos="1080"/>
        </w:tabs>
        <w:spacing w:after="200"/>
        <w:ind w:left="1080"/>
        <w:contextualSpacing/>
        <w:rPr>
          <w:rFonts w:cs="Tahoma"/>
          <w:szCs w:val="18"/>
          <w:lang w:val="pt-PT"/>
        </w:rPr>
      </w:pPr>
      <w:r w:rsidRPr="00715FF4">
        <w:rPr>
          <w:rFonts w:eastAsia="Times New Roman" w:cs="Tahoma"/>
          <w:szCs w:val="18"/>
          <w:lang w:val="pt-BR"/>
        </w:rPr>
        <w:t>Mediante a aquisição do número apropriado de licenças Step-up para SQL Server Enterprise Core, o</w:t>
      </w:r>
      <w:r w:rsidR="001D6B71" w:rsidRPr="00715FF4">
        <w:rPr>
          <w:rFonts w:eastAsia="Times New Roman" w:cs="Tahoma"/>
          <w:szCs w:val="18"/>
          <w:lang w:val="pt-BR"/>
        </w:rPr>
        <w:t> </w:t>
      </w:r>
      <w:r w:rsidRPr="00715FF4">
        <w:rPr>
          <w:rFonts w:eastAsia="Times New Roman" w:cs="Tahoma"/>
          <w:szCs w:val="18"/>
          <w:lang w:val="pt-BR"/>
        </w:rPr>
        <w:t>cliente poderá implantar e usar o software sob os direitos de uso do SQL Server Enterprise Core.</w:t>
      </w:r>
      <w:r w:rsidR="00CD5606" w:rsidRPr="00F83E68">
        <w:rPr>
          <w:rFonts w:cs="Tahoma"/>
          <w:szCs w:val="18"/>
          <w:lang w:val="pt-PT"/>
        </w:rPr>
        <w:t xml:space="preserve"> </w:t>
      </w:r>
      <w:r w:rsidRPr="00715FF4">
        <w:rPr>
          <w:rFonts w:cs="Tahoma"/>
          <w:szCs w:val="18"/>
          <w:lang w:val="pt-BR"/>
        </w:rPr>
        <w:t xml:space="preserve">Exceto conforme fornecido nesta seção </w:t>
      </w:r>
      <w:r w:rsidR="00CD5606" w:rsidRPr="00715FF4">
        <w:rPr>
          <w:rFonts w:cs="Tahoma"/>
          <w:szCs w:val="18"/>
          <w:lang w:val="pt-BR"/>
        </w:rPr>
        <w:t>“</w:t>
      </w:r>
      <w:r w:rsidRPr="00715FF4">
        <w:rPr>
          <w:rFonts w:cs="Tahoma"/>
          <w:szCs w:val="18"/>
          <w:lang w:val="pt-BR"/>
        </w:rPr>
        <w:t>Para os clientes que estão desejando fazer step-up do SQL Server Standard para SQL Server Enterprise Core</w:t>
      </w:r>
      <w:r w:rsidR="00CD5606" w:rsidRPr="00715FF4">
        <w:rPr>
          <w:rFonts w:cs="Tahoma"/>
          <w:szCs w:val="18"/>
          <w:lang w:val="pt-BR"/>
        </w:rPr>
        <w:t>”</w:t>
      </w:r>
      <w:r w:rsidRPr="00715FF4">
        <w:rPr>
          <w:rFonts w:cs="Tahoma"/>
          <w:szCs w:val="18"/>
          <w:lang w:val="pt-BR"/>
        </w:rPr>
        <w:t>, aplicam-se os termos e as condições pertencentes à aquisição de licenças Step-up, conforme descrito na seção Software Assurance desta Lista de produto.</w:t>
      </w:r>
      <w:r w:rsidRPr="00F83E68">
        <w:rPr>
          <w:rFonts w:cs="Tahoma"/>
          <w:szCs w:val="18"/>
          <w:lang w:val="pt-PT"/>
        </w:rPr>
        <w:t xml:space="preserve"> </w:t>
      </w:r>
    </w:p>
    <w:p w14:paraId="45A55074" w14:textId="77777777" w:rsidR="00AF08FE" w:rsidRPr="00F83E68" w:rsidRDefault="00AF08FE" w:rsidP="00024C3C">
      <w:pPr>
        <w:numPr>
          <w:ilvl w:val="0"/>
          <w:numId w:val="67"/>
        </w:numPr>
        <w:tabs>
          <w:tab w:val="left" w:pos="1080"/>
        </w:tabs>
        <w:spacing w:after="200"/>
        <w:ind w:left="1080"/>
        <w:contextualSpacing/>
        <w:rPr>
          <w:rFonts w:cs="Tahoma"/>
          <w:lang w:val="pt-PT"/>
        </w:rPr>
      </w:pPr>
      <w:r w:rsidRPr="00715FF4">
        <w:rPr>
          <w:rFonts w:cs="Tahoma"/>
          <w:b/>
          <w:lang w:val="pt-BR"/>
        </w:rPr>
        <w:t>Para os clientes com cobertura de Software Assurance que expiram antes de 1º de abril de</w:t>
      </w:r>
      <w:r w:rsidR="00C3663B" w:rsidRPr="00715FF4">
        <w:rPr>
          <w:rFonts w:cs="Tahoma"/>
          <w:b/>
          <w:lang w:val="pt-BR"/>
        </w:rPr>
        <w:t> </w:t>
      </w:r>
      <w:r w:rsidRPr="00715FF4">
        <w:rPr>
          <w:rFonts w:cs="Tahoma"/>
          <w:b/>
          <w:lang w:val="pt-BR"/>
        </w:rPr>
        <w:t>2015 que optaram pela não renovação:</w:t>
      </w:r>
      <w:r w:rsidR="00CD5606" w:rsidRPr="00F83E68">
        <w:rPr>
          <w:rFonts w:eastAsia="Times New Roman" w:cs="Tahoma"/>
          <w:szCs w:val="18"/>
          <w:lang w:val="pt-PT"/>
        </w:rPr>
        <w:t xml:space="preserve"> </w:t>
      </w:r>
      <w:r w:rsidRPr="00715FF4">
        <w:rPr>
          <w:rFonts w:cs="Tahoma"/>
          <w:lang w:val="pt-BR"/>
        </w:rPr>
        <w:t>Os clientes do Enterprise Subscription e Open Value Subscription com cobertura expirando antes de 1º de abril de 2015 que optarem por comprar licenças</w:t>
      </w:r>
      <w:r w:rsidR="00C3663B" w:rsidRPr="00715FF4">
        <w:rPr>
          <w:rFonts w:cs="Tahoma"/>
          <w:lang w:val="pt-BR"/>
        </w:rPr>
        <w:t> </w:t>
      </w:r>
      <w:r w:rsidRPr="00715FF4">
        <w:rPr>
          <w:rFonts w:cs="Tahoma"/>
          <w:lang w:val="pt-BR"/>
        </w:rPr>
        <w:t>de processador e quaisquer outros clientes que adquirirem licenças perpétuas sob este contrato e optarem por não renovar o Software Assurance poderão executar o SQL Server 2008 R2 ou</w:t>
      </w:r>
      <w:r w:rsidR="00C3663B" w:rsidRPr="00715FF4">
        <w:rPr>
          <w:rFonts w:cs="Tahoma"/>
          <w:lang w:val="pt-BR"/>
        </w:rPr>
        <w:t> </w:t>
      </w:r>
      <w:r w:rsidRPr="00715FF4">
        <w:rPr>
          <w:rFonts w:cs="Tahoma"/>
          <w:lang w:val="pt-BR"/>
        </w:rPr>
        <w:t>SQL Server 2012 sob essas licenças da seguinte forma:</w:t>
      </w:r>
    </w:p>
    <w:p w14:paraId="45A55075" w14:textId="77777777" w:rsidR="00AF08FE" w:rsidRPr="00F83E68" w:rsidRDefault="00AF08FE" w:rsidP="00024C3C">
      <w:pPr>
        <w:numPr>
          <w:ilvl w:val="0"/>
          <w:numId w:val="127"/>
        </w:numPr>
        <w:tabs>
          <w:tab w:val="left" w:pos="1440"/>
        </w:tabs>
        <w:spacing w:after="200"/>
        <w:ind w:left="1440"/>
        <w:contextualSpacing/>
        <w:rPr>
          <w:rFonts w:cs="Tahoma"/>
          <w:lang w:val="pt-PT"/>
        </w:rPr>
      </w:pPr>
      <w:r w:rsidRPr="00715FF4">
        <w:rPr>
          <w:rFonts w:cs="Tahoma"/>
          <w:b/>
          <w:lang w:val="pt-BR"/>
        </w:rPr>
        <w:t>SQL Server 2008 R2 Standard:</w:t>
      </w:r>
      <w:r w:rsidRPr="00F83E68">
        <w:rPr>
          <w:rFonts w:eastAsia="Times New Roman" w:cs="Tahoma"/>
          <w:szCs w:val="18"/>
          <w:lang w:val="pt-PT"/>
        </w:rPr>
        <w:t xml:space="preserve"> </w:t>
      </w:r>
      <w:r w:rsidRPr="00715FF4">
        <w:rPr>
          <w:rFonts w:eastAsia="Times New Roman" w:cs="Tahoma"/>
          <w:szCs w:val="18"/>
          <w:lang w:val="pt-BR"/>
        </w:rPr>
        <w:t>O uso contínuo desta versão do software está sujeito aos</w:t>
      </w:r>
      <w:r w:rsidR="00124EF3" w:rsidRPr="00715FF4">
        <w:rPr>
          <w:rFonts w:eastAsia="Times New Roman" w:cs="Tahoma"/>
          <w:szCs w:val="18"/>
          <w:lang w:val="pt-BR"/>
        </w:rPr>
        <w:t> </w:t>
      </w:r>
      <w:r w:rsidRPr="00715FF4">
        <w:rPr>
          <w:rFonts w:eastAsia="Times New Roman" w:cs="Tahoma"/>
          <w:szCs w:val="18"/>
          <w:lang w:val="pt-BR"/>
        </w:rPr>
        <w:t>direitos de uso do produto de licença do processador do SQL Server 2008 R2 Standard.</w:t>
      </w:r>
      <w:r w:rsidRPr="00F83E68">
        <w:rPr>
          <w:rFonts w:eastAsia="Times New Roman" w:cs="Tahoma"/>
          <w:szCs w:val="18"/>
          <w:lang w:val="pt-PT"/>
        </w:rPr>
        <w:t xml:space="preserve"> </w:t>
      </w:r>
      <w:r w:rsidRPr="00715FF4">
        <w:rPr>
          <w:rFonts w:eastAsia="Times New Roman" w:cs="Tahoma"/>
          <w:szCs w:val="18"/>
          <w:lang w:val="pt-BR"/>
        </w:rPr>
        <w:t>Os</w:t>
      </w:r>
      <w:r w:rsidR="00124EF3" w:rsidRPr="00715FF4">
        <w:rPr>
          <w:rFonts w:eastAsia="Times New Roman" w:cs="Tahoma"/>
          <w:szCs w:val="18"/>
          <w:lang w:val="pt-BR"/>
        </w:rPr>
        <w:t> </w:t>
      </w:r>
      <w:r w:rsidRPr="00715FF4">
        <w:rPr>
          <w:rFonts w:eastAsia="Times New Roman" w:cs="Tahoma"/>
          <w:szCs w:val="18"/>
          <w:lang w:val="pt-BR"/>
        </w:rPr>
        <w:t>clientes não têm mais direitos sob Mobilidade de Licença nos Farms de Servidores nem Mobilidade de Licença por meio de Software Assurance.</w:t>
      </w:r>
      <w:r w:rsidRPr="00F83E68">
        <w:rPr>
          <w:rFonts w:eastAsia="Times New Roman" w:cs="Tahoma"/>
          <w:szCs w:val="18"/>
          <w:lang w:val="pt-PT"/>
        </w:rPr>
        <w:t xml:space="preserve"> </w:t>
      </w:r>
    </w:p>
    <w:p w14:paraId="45A55076" w14:textId="77777777" w:rsidR="00AF08FE" w:rsidRPr="00F83E68" w:rsidRDefault="00AF08FE" w:rsidP="00024C3C">
      <w:pPr>
        <w:numPr>
          <w:ilvl w:val="0"/>
          <w:numId w:val="127"/>
        </w:numPr>
        <w:tabs>
          <w:tab w:val="left" w:pos="1440"/>
        </w:tabs>
        <w:spacing w:after="200"/>
        <w:ind w:left="1440"/>
        <w:contextualSpacing/>
        <w:rPr>
          <w:rFonts w:cs="Tahoma"/>
          <w:lang w:val="pt-PT"/>
        </w:rPr>
      </w:pPr>
      <w:r w:rsidRPr="00715FF4">
        <w:rPr>
          <w:rFonts w:eastAsia="Times New Roman" w:cs="Tahoma"/>
          <w:b/>
          <w:szCs w:val="18"/>
          <w:lang w:val="pt-BR"/>
        </w:rPr>
        <w:t>SQL Server 2012 Standard Core:</w:t>
      </w:r>
      <w:r w:rsidRPr="00F83E68">
        <w:rPr>
          <w:rFonts w:eastAsia="Times New Roman" w:cs="Tahoma"/>
          <w:b/>
          <w:szCs w:val="18"/>
          <w:lang w:val="pt-PT"/>
        </w:rPr>
        <w:t xml:space="preserve"> </w:t>
      </w:r>
      <w:r w:rsidRPr="00715FF4">
        <w:rPr>
          <w:rFonts w:eastAsia="Times New Roman" w:cs="Tahoma"/>
          <w:szCs w:val="18"/>
          <w:lang w:val="pt-BR"/>
        </w:rPr>
        <w:t>O uso desta versão do software está sujeito aos direitos de</w:t>
      </w:r>
      <w:r w:rsidR="00124EF3" w:rsidRPr="00715FF4">
        <w:rPr>
          <w:rFonts w:eastAsia="Times New Roman" w:cs="Tahoma"/>
          <w:szCs w:val="18"/>
          <w:lang w:val="pt-BR"/>
        </w:rPr>
        <w:t> </w:t>
      </w:r>
      <w:r w:rsidRPr="00715FF4">
        <w:rPr>
          <w:rFonts w:eastAsia="Times New Roman" w:cs="Tahoma"/>
          <w:szCs w:val="18"/>
          <w:lang w:val="pt-BR"/>
        </w:rPr>
        <w:t>uso do produto de licença do processador do SQL Server 2008 R2 Standard, no entanto:</w:t>
      </w:r>
    </w:p>
    <w:p w14:paraId="45A55077" w14:textId="77777777" w:rsidR="00AF08FE" w:rsidRPr="00F83E68" w:rsidRDefault="00AF08FE" w:rsidP="00024C3C">
      <w:pPr>
        <w:numPr>
          <w:ilvl w:val="1"/>
          <w:numId w:val="128"/>
        </w:numPr>
        <w:tabs>
          <w:tab w:val="left" w:pos="1800"/>
        </w:tabs>
        <w:spacing w:after="200"/>
        <w:ind w:left="1800"/>
        <w:contextualSpacing/>
        <w:rPr>
          <w:rFonts w:cs="Tahoma"/>
          <w:lang w:val="pt-PT"/>
        </w:rPr>
      </w:pPr>
      <w:r w:rsidRPr="00715FF4">
        <w:rPr>
          <w:rFonts w:cs="Tahoma"/>
          <w:lang w:val="pt-BR"/>
        </w:rPr>
        <w:t>os clientes não têm mais direitos sob Mobilidade de Licença nos Farms de Servidores nem</w:t>
      </w:r>
      <w:r w:rsidR="00910C3A" w:rsidRPr="00715FF4">
        <w:rPr>
          <w:rFonts w:cs="Tahoma"/>
          <w:lang w:val="pt-BR"/>
        </w:rPr>
        <w:t> </w:t>
      </w:r>
      <w:r w:rsidRPr="00715FF4">
        <w:rPr>
          <w:rFonts w:cs="Tahoma"/>
          <w:lang w:val="pt-BR"/>
        </w:rPr>
        <w:t>Mobilidade de Licença por meio de Software Assurance e</w:t>
      </w:r>
      <w:r w:rsidRPr="00F83E68">
        <w:rPr>
          <w:rFonts w:cs="Tahoma"/>
          <w:lang w:val="pt-PT"/>
        </w:rPr>
        <w:t xml:space="preserve"> </w:t>
      </w:r>
    </w:p>
    <w:p w14:paraId="45A55078" w14:textId="77777777" w:rsidR="00AF08FE" w:rsidRPr="00F83E68" w:rsidRDefault="00AF08FE" w:rsidP="00024C3C">
      <w:pPr>
        <w:numPr>
          <w:ilvl w:val="1"/>
          <w:numId w:val="128"/>
        </w:numPr>
        <w:tabs>
          <w:tab w:val="left" w:pos="1800"/>
        </w:tabs>
        <w:spacing w:after="200"/>
        <w:ind w:left="1800"/>
        <w:contextualSpacing/>
        <w:rPr>
          <w:rFonts w:cs="Tahoma"/>
          <w:lang w:val="pt-PT"/>
        </w:rPr>
      </w:pPr>
      <w:r w:rsidRPr="00715FF4">
        <w:rPr>
          <w:rFonts w:eastAsia="Times New Roman" w:cs="Tahoma"/>
          <w:szCs w:val="18"/>
          <w:lang w:val="pt-BR"/>
        </w:rPr>
        <w:t>quaisquer reatribuição de licenças está sujeita a limitações em (i) e (ii) abaixo relacionada a</w:t>
      </w:r>
      <w:r w:rsidR="00910C3A" w:rsidRPr="00715FF4">
        <w:rPr>
          <w:rFonts w:eastAsia="Times New Roman" w:cs="Tahoma"/>
          <w:szCs w:val="18"/>
          <w:lang w:val="pt-BR"/>
        </w:rPr>
        <w:t> </w:t>
      </w:r>
      <w:r w:rsidRPr="00715FF4">
        <w:rPr>
          <w:rFonts w:eastAsia="Times New Roman" w:cs="Tahoma"/>
          <w:szCs w:val="18"/>
          <w:lang w:val="pt-BR"/>
        </w:rPr>
        <w:t xml:space="preserve">sua </w:t>
      </w:r>
      <w:r w:rsidR="00CD5606" w:rsidRPr="00715FF4">
        <w:rPr>
          <w:rFonts w:eastAsia="Times New Roman" w:cs="Tahoma"/>
          <w:szCs w:val="18"/>
          <w:lang w:val="pt-BR"/>
        </w:rPr>
        <w:t>“</w:t>
      </w:r>
      <w:r w:rsidRPr="00715FF4">
        <w:rPr>
          <w:rFonts w:eastAsia="Times New Roman" w:cs="Tahoma"/>
          <w:szCs w:val="18"/>
          <w:lang w:val="pt-BR"/>
        </w:rPr>
        <w:t>equivalência de licença de núcleo</w:t>
      </w:r>
      <w:r w:rsidR="00CD5606" w:rsidRPr="00715FF4">
        <w:rPr>
          <w:rFonts w:eastAsia="Times New Roman" w:cs="Tahoma"/>
          <w:szCs w:val="18"/>
          <w:lang w:val="pt-BR"/>
        </w:rPr>
        <w:t>”</w:t>
      </w:r>
      <w:r w:rsidRPr="00715FF4">
        <w:rPr>
          <w:rFonts w:eastAsia="Times New Roman" w:cs="Tahoma"/>
          <w:szCs w:val="18"/>
          <w:lang w:val="pt-BR"/>
        </w:rPr>
        <w:t>. A equivalência de licença de núcleo é determinada da seguinte forma:</w:t>
      </w:r>
      <w:r w:rsidRPr="00F83E68">
        <w:rPr>
          <w:rFonts w:eastAsia="Times New Roman" w:cs="Tahoma"/>
          <w:szCs w:val="18"/>
          <w:lang w:val="pt-PT"/>
        </w:rPr>
        <w:t xml:space="preserve"> </w:t>
      </w:r>
    </w:p>
    <w:p w14:paraId="45A55079" w14:textId="77777777" w:rsidR="00AF08FE" w:rsidRPr="00F83E68" w:rsidRDefault="00AF08FE" w:rsidP="00024C3C">
      <w:pPr>
        <w:numPr>
          <w:ilvl w:val="2"/>
          <w:numId w:val="127"/>
        </w:numPr>
        <w:tabs>
          <w:tab w:val="left" w:pos="2160"/>
        </w:tabs>
        <w:spacing w:after="200"/>
        <w:ind w:hanging="360"/>
        <w:contextualSpacing/>
        <w:rPr>
          <w:rFonts w:cs="Tahoma"/>
          <w:lang w:val="pt-PT"/>
        </w:rPr>
      </w:pPr>
      <w:r w:rsidRPr="00715FF4">
        <w:rPr>
          <w:rFonts w:eastAsia="Times New Roman"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6F16B1" w:rsidRPr="00715FF4">
        <w:rPr>
          <w:rFonts w:eastAsia="Times New Roman" w:cs="Tahoma"/>
          <w:szCs w:val="18"/>
          <w:lang w:val="pt-BR"/>
        </w:rPr>
        <w:t> </w:t>
      </w:r>
      <w:r w:rsidRPr="00715FF4">
        <w:rPr>
          <w:rFonts w:eastAsia="Times New Roman" w:cs="Tahoma"/>
          <w:szCs w:val="18"/>
          <w:lang w:val="pt-BR"/>
        </w:rPr>
        <w:t>equivalência de licença de núcleo é maior do que:</w:t>
      </w:r>
      <w:r w:rsidRPr="00F83E68">
        <w:rPr>
          <w:rFonts w:eastAsia="Times New Roman" w:cs="Tahoma"/>
          <w:szCs w:val="18"/>
          <w:lang w:val="pt-PT"/>
        </w:rPr>
        <w:t xml:space="preserve"> </w:t>
      </w:r>
    </w:p>
    <w:p w14:paraId="45A5507A" w14:textId="77777777" w:rsidR="00AF08FE" w:rsidRPr="00F83E68" w:rsidRDefault="00AF08FE" w:rsidP="00024C3C">
      <w:pPr>
        <w:numPr>
          <w:ilvl w:val="4"/>
          <w:numId w:val="67"/>
        </w:numPr>
        <w:tabs>
          <w:tab w:val="left" w:pos="2520"/>
        </w:tabs>
        <w:spacing w:after="200"/>
        <w:ind w:left="2880"/>
        <w:contextualSpacing/>
        <w:rPr>
          <w:rFonts w:cs="Tahoma"/>
          <w:lang w:val="pt-PT"/>
        </w:rPr>
      </w:pPr>
      <w:r w:rsidRPr="00715FF4">
        <w:rPr>
          <w:rFonts w:cs="Tahoma"/>
          <w:lang w:val="pt-BR"/>
        </w:rPr>
        <w:t>quatro núcleos por licença de processador OU</w:t>
      </w:r>
      <w:r w:rsidRPr="00F83E68">
        <w:rPr>
          <w:rFonts w:cs="Tahoma"/>
          <w:lang w:val="pt-PT"/>
        </w:rPr>
        <w:t xml:space="preserve"> </w:t>
      </w:r>
    </w:p>
    <w:p w14:paraId="45A5507B" w14:textId="77777777" w:rsidR="00AF08FE" w:rsidRPr="00F83E68" w:rsidRDefault="00AF08FE" w:rsidP="00024C3C">
      <w:pPr>
        <w:numPr>
          <w:ilvl w:val="4"/>
          <w:numId w:val="67"/>
        </w:numPr>
        <w:tabs>
          <w:tab w:val="left" w:pos="2520"/>
        </w:tabs>
        <w:spacing w:after="200"/>
        <w:ind w:left="2880"/>
        <w:contextualSpacing/>
        <w:rPr>
          <w:rFonts w:cs="Tahoma"/>
          <w:lang w:val="pt-PT"/>
        </w:rPr>
      </w:pPr>
      <w:r w:rsidRPr="00715FF4">
        <w:rPr>
          <w:rFonts w:eastAsia="Times New Roman" w:cs="Tahoma"/>
          <w:szCs w:val="18"/>
          <w:lang w:val="pt-BR"/>
        </w:rPr>
        <w:t>um número de núcleos por licença do processador com base no número real de</w:t>
      </w:r>
      <w:r w:rsidR="006F16B1" w:rsidRPr="00715FF4">
        <w:rPr>
          <w:rFonts w:eastAsia="Times New Roman" w:cs="Tahoma"/>
          <w:szCs w:val="18"/>
          <w:lang w:val="pt-BR"/>
        </w:rPr>
        <w:t> </w:t>
      </w:r>
      <w:r w:rsidRPr="00715FF4">
        <w:rPr>
          <w:rFonts w:eastAsia="Times New Roman" w:cs="Tahoma"/>
          <w:szCs w:val="18"/>
          <w:lang w:val="pt-BR"/>
        </w:rPr>
        <w:t>núcleos por processador físico multiplicado pelo fator de núcleo apropriado.</w:t>
      </w:r>
      <w:r w:rsidRPr="00F83E68">
        <w:rPr>
          <w:rFonts w:cs="Tahoma"/>
          <w:lang w:val="pt-PT"/>
        </w:rPr>
        <w:t xml:space="preserve"> </w:t>
      </w:r>
      <w:r w:rsidRPr="00715FF4">
        <w:rPr>
          <w:rFonts w:cs="Tahoma"/>
          <w:lang w:val="pt-BR"/>
        </w:rPr>
        <w:t>(Nos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w:t>
      </w:r>
    </w:p>
    <w:p w14:paraId="45A5507C" w14:textId="77777777" w:rsidR="00AF08FE" w:rsidRPr="00F83E68" w:rsidRDefault="00AF08FE" w:rsidP="00024C3C">
      <w:pPr>
        <w:numPr>
          <w:ilvl w:val="2"/>
          <w:numId w:val="127"/>
        </w:numPr>
        <w:tabs>
          <w:tab w:val="left" w:pos="2160"/>
        </w:tabs>
        <w:spacing w:after="200"/>
        <w:ind w:hanging="360"/>
        <w:contextualSpacing/>
        <w:rPr>
          <w:rFonts w:cs="Tahoma"/>
          <w:lang w:val="pt-PT"/>
        </w:rPr>
      </w:pPr>
      <w:r w:rsidRPr="00715FF4">
        <w:rPr>
          <w:rFonts w:cs="Tahoma"/>
          <w:lang w:val="pt-BR"/>
        </w:rPr>
        <w:t>Para qualquer licença de processador com um Software Assurance expirando atribuído ao</w:t>
      </w:r>
      <w:r w:rsidR="006F16B1" w:rsidRPr="00715FF4">
        <w:rPr>
          <w:rFonts w:cs="Tahoma"/>
          <w:lang w:val="pt-BR"/>
        </w:rPr>
        <w:t> </w:t>
      </w:r>
      <w:r w:rsidRPr="00715FF4">
        <w:rPr>
          <w:rFonts w:cs="Tahoma"/>
          <w:lang w:val="pt-BR"/>
        </w:rPr>
        <w:t>mesmo servidor licenciado em excesso do número real de processadores físicos no servidor, a equivalência de núcleo é de quatro núcleos por licença de processador.</w:t>
      </w:r>
    </w:p>
    <w:p w14:paraId="45A5507D" w14:textId="77777777" w:rsidR="00AF08FE" w:rsidRPr="00F83E68" w:rsidRDefault="00AF08FE" w:rsidP="00024C3C">
      <w:pPr>
        <w:numPr>
          <w:ilvl w:val="0"/>
          <w:numId w:val="70"/>
        </w:numPr>
        <w:tabs>
          <w:tab w:val="left" w:pos="1440"/>
        </w:tabs>
        <w:spacing w:after="200"/>
        <w:ind w:left="1440"/>
        <w:contextualSpacing/>
        <w:rPr>
          <w:rFonts w:cs="Tahoma"/>
          <w:lang w:val="pt-PT"/>
        </w:rPr>
      </w:pPr>
      <w:r w:rsidRPr="00715FF4">
        <w:rPr>
          <w:rFonts w:cs="Tahoma"/>
          <w:lang w:val="pt-BR"/>
        </w:rPr>
        <w:t>Os Clientes poderão transferir as Licenças para outro servidor.</w:t>
      </w:r>
      <w:r w:rsidRPr="00F83E68">
        <w:rPr>
          <w:rFonts w:cs="Tahoma"/>
          <w:lang w:val="pt-PT"/>
        </w:rPr>
        <w:t xml:space="preserve"> </w:t>
      </w:r>
      <w:r w:rsidRPr="00715FF4">
        <w:rPr>
          <w:rFonts w:cs="Tahoma"/>
          <w:lang w:val="pt-BR"/>
        </w:rPr>
        <w:t>No entanto, se o cliente transferir uma licença para outro servidor, o cliente terá que seguir os direitos de uso do SQL Server 2012.</w:t>
      </w:r>
      <w:r w:rsidRPr="00F83E68">
        <w:rPr>
          <w:rFonts w:cs="Tahoma"/>
          <w:lang w:val="pt-PT"/>
        </w:rPr>
        <w:t xml:space="preserve"> </w:t>
      </w:r>
      <w:r w:rsidRPr="00715FF4">
        <w:rPr>
          <w:rFonts w:cs="Tahoma"/>
          <w:lang w:val="pt-BR"/>
        </w:rPr>
        <w:t>Ao transferir licenças principais para servidores sob os direitos de uso do SQL 2012, o cliente poderá combinar a equivalência de núcleo de suas licenças existentes com as licenças principais do</w:t>
      </w:r>
      <w:r w:rsidR="004C5C48" w:rsidRPr="00715FF4">
        <w:rPr>
          <w:rFonts w:cs="Tahoma"/>
          <w:lang w:val="pt-BR"/>
        </w:rPr>
        <w:t> </w:t>
      </w:r>
      <w:r w:rsidRPr="00715FF4">
        <w:rPr>
          <w:rFonts w:cs="Tahoma"/>
          <w:lang w:val="pt-BR"/>
        </w:rPr>
        <w:t>SQL Server 2012 adicionais.</w:t>
      </w:r>
    </w:p>
    <w:p w14:paraId="45A5507E" w14:textId="77777777" w:rsidR="00AF08FE" w:rsidRPr="00F83E68" w:rsidRDefault="00AF08FE" w:rsidP="00024C3C">
      <w:pPr>
        <w:numPr>
          <w:ilvl w:val="0"/>
          <w:numId w:val="70"/>
        </w:numPr>
        <w:tabs>
          <w:tab w:val="left" w:pos="1440"/>
        </w:tabs>
        <w:spacing w:after="200"/>
        <w:ind w:left="1440"/>
        <w:contextualSpacing/>
        <w:rPr>
          <w:rFonts w:cs="Tahoma"/>
          <w:lang w:val="pt-PT"/>
        </w:rPr>
      </w:pPr>
      <w:r w:rsidRPr="00715FF4">
        <w:rPr>
          <w:rFonts w:cs="Tahoma"/>
          <w:lang w:val="pt-BR"/>
        </w:rPr>
        <w:t>A equivalência de licença de núcleo dos clientes não implica que eles podem atribuir uma única licença de processador a núcleos por dois ou mais processadores.</w:t>
      </w:r>
    </w:p>
    <w:p w14:paraId="45A5507F" w14:textId="77777777" w:rsidR="00AF08FE" w:rsidRPr="00F83E68" w:rsidRDefault="00AF08FE" w:rsidP="00024C3C">
      <w:pPr>
        <w:numPr>
          <w:ilvl w:val="0"/>
          <w:numId w:val="67"/>
        </w:numPr>
        <w:tabs>
          <w:tab w:val="left" w:pos="720"/>
        </w:tabs>
        <w:spacing w:after="200"/>
        <w:contextualSpacing/>
        <w:rPr>
          <w:rFonts w:cs="Tahoma"/>
          <w:lang w:val="pt-PT"/>
        </w:rPr>
      </w:pPr>
      <w:r w:rsidRPr="00715FF4">
        <w:rPr>
          <w:rFonts w:cs="Tahoma"/>
          <w:b/>
          <w:lang w:val="pt-BR"/>
        </w:rPr>
        <w:t>Para Clientes com cobertura de Software Assurance expirando em ou depois de 1º de abril de 2015 que optarem por não renovar</w:t>
      </w:r>
      <w:r w:rsidRPr="00715FF4">
        <w:rPr>
          <w:rFonts w:cs="Tahoma"/>
          <w:lang w:val="pt-BR"/>
        </w:rPr>
        <w:t xml:space="preserve"> o Enterprise Subscription e Open Value Subscription, os clientes com cobertura expirando em ou depois de 1º de abril de 2015, que optam por licenças de compra (</w:t>
      </w:r>
      <w:r w:rsidR="00CD5606" w:rsidRPr="00715FF4">
        <w:rPr>
          <w:rFonts w:cs="Tahoma"/>
          <w:lang w:val="pt-BR"/>
        </w:rPr>
        <w:t>“</w:t>
      </w:r>
      <w:r w:rsidRPr="00715FF4">
        <w:rPr>
          <w:rFonts w:cs="Tahoma"/>
          <w:lang w:val="pt-BR"/>
        </w:rPr>
        <w:t>buy-out</w:t>
      </w:r>
      <w:r w:rsidR="00CD5606" w:rsidRPr="00715FF4">
        <w:rPr>
          <w:rFonts w:cs="Tahoma"/>
          <w:lang w:val="pt-BR"/>
        </w:rPr>
        <w:t>”</w:t>
      </w:r>
      <w:r w:rsidRPr="00715FF4">
        <w:rPr>
          <w:rFonts w:cs="Tahoma"/>
          <w:lang w:val="pt-BR"/>
        </w:rPr>
        <w:t>) do processador e qualquer outro cliente que adquira licenças perpétuas sob seu contrato, possuem as</w:t>
      </w:r>
      <w:r w:rsidR="001721BC" w:rsidRPr="00715FF4">
        <w:rPr>
          <w:rFonts w:cs="Tahoma"/>
          <w:lang w:val="pt-BR"/>
        </w:rPr>
        <w:t> </w:t>
      </w:r>
      <w:r w:rsidRPr="00715FF4">
        <w:rPr>
          <w:rFonts w:cs="Tahoma"/>
          <w:lang w:val="pt-BR"/>
        </w:rPr>
        <w:t>seguintes opções:</w:t>
      </w:r>
      <w:r w:rsidRPr="00F83E68">
        <w:rPr>
          <w:rFonts w:eastAsia="Times New Roman" w:cs="Tahoma"/>
          <w:color w:val="000000"/>
          <w:szCs w:val="18"/>
          <w:lang w:val="pt-PT"/>
        </w:rPr>
        <w:t xml:space="preserve"> </w:t>
      </w:r>
    </w:p>
    <w:p w14:paraId="45A55080" w14:textId="77777777" w:rsidR="00AF08FE" w:rsidRPr="00F83E68" w:rsidRDefault="00AF08FE" w:rsidP="00024C3C">
      <w:pPr>
        <w:numPr>
          <w:ilvl w:val="2"/>
          <w:numId w:val="67"/>
        </w:numPr>
        <w:spacing w:after="200"/>
        <w:ind w:left="1440"/>
        <w:contextualSpacing/>
        <w:rPr>
          <w:rFonts w:cs="Tahoma"/>
          <w:lang w:val="pt-PT"/>
        </w:rPr>
      </w:pPr>
      <w:r w:rsidRPr="00715FF4">
        <w:rPr>
          <w:rFonts w:cs="Tahoma"/>
          <w:lang w:val="pt-BR"/>
        </w:rPr>
        <w:t>Conforme fornecido no primeiro parágrafo desta nota de produto, as licenças adquiridas antes de</w:t>
      </w:r>
      <w:r w:rsidR="001721BC" w:rsidRPr="00715FF4">
        <w:rPr>
          <w:rFonts w:cs="Tahoma"/>
          <w:lang w:val="pt-BR"/>
        </w:rPr>
        <w:t> </w:t>
      </w:r>
      <w:r w:rsidRPr="00715FF4">
        <w:rPr>
          <w:rFonts w:cs="Tahoma"/>
          <w:lang w:val="pt-BR"/>
        </w:rPr>
        <w:t>1º de abril de 2015 são licenças qualificadas, e os clientes poderão continuar usar o SQL Server</w:t>
      </w:r>
      <w:r w:rsidR="001721BC" w:rsidRPr="00715FF4">
        <w:rPr>
          <w:rFonts w:cs="Tahoma"/>
          <w:lang w:val="pt-BR"/>
        </w:rPr>
        <w:t> </w:t>
      </w:r>
      <w:r w:rsidRPr="00715FF4">
        <w:rPr>
          <w:rFonts w:cs="Tahoma"/>
          <w:lang w:val="pt-BR"/>
        </w:rPr>
        <w:t xml:space="preserve">2012 de acordo com os termos na seção </w:t>
      </w:r>
      <w:r w:rsidR="00CD5606" w:rsidRPr="00715FF4">
        <w:rPr>
          <w:rFonts w:cs="Tahoma"/>
          <w:lang w:val="pt-BR"/>
        </w:rPr>
        <w:t>“</w:t>
      </w:r>
      <w:r w:rsidRPr="00715FF4">
        <w:rPr>
          <w:rFonts w:cs="Tahoma"/>
          <w:lang w:val="pt-BR"/>
        </w:rPr>
        <w:t>Para Clientes com cobertura de Software Assurance antes de 1º de abril de 2015, que optou por não renovar</w:t>
      </w:r>
      <w:r w:rsidR="00CD5606" w:rsidRPr="00715FF4">
        <w:rPr>
          <w:rFonts w:cs="Tahoma"/>
          <w:lang w:val="pt-BR"/>
        </w:rPr>
        <w:t>”</w:t>
      </w:r>
      <w:r w:rsidRPr="00715FF4">
        <w:rPr>
          <w:rFonts w:cs="Tahoma"/>
          <w:lang w:val="pt-BR"/>
        </w:rPr>
        <w:t xml:space="preserve"> acima e</w:t>
      </w:r>
      <w:r w:rsidRPr="00F83E68">
        <w:rPr>
          <w:rFonts w:cs="Tahoma"/>
          <w:lang w:val="pt-PT"/>
        </w:rPr>
        <w:t xml:space="preserve"> </w:t>
      </w:r>
    </w:p>
    <w:p w14:paraId="45A55081" w14:textId="77777777" w:rsidR="00AF08FE" w:rsidRPr="00F83E68" w:rsidRDefault="00AF08FE" w:rsidP="00024C3C">
      <w:pPr>
        <w:numPr>
          <w:ilvl w:val="2"/>
          <w:numId w:val="67"/>
        </w:numPr>
        <w:spacing w:after="200"/>
        <w:ind w:left="1440"/>
        <w:contextualSpacing/>
        <w:rPr>
          <w:rFonts w:cs="Tahoma"/>
          <w:lang w:val="pt-PT"/>
        </w:rPr>
      </w:pPr>
      <w:r w:rsidRPr="00715FF4">
        <w:rPr>
          <w:rFonts w:cs="Tahoma"/>
          <w:lang w:val="pt-BR"/>
        </w:rPr>
        <w:t>Para as licenças adquiridas depois de 1º de abril de</w:t>
      </w:r>
      <w:r w:rsidRPr="00715FF4">
        <w:rPr>
          <w:rFonts w:cs="Tahoma"/>
          <w:vertAlign w:val="superscript"/>
          <w:lang w:val="pt-BR"/>
        </w:rPr>
        <w:t xml:space="preserve"> </w:t>
      </w:r>
      <w:r w:rsidRPr="00715FF4">
        <w:rPr>
          <w:rFonts w:cs="Tahoma"/>
          <w:lang w:val="pt-BR"/>
        </w:rPr>
        <w:t>2015, a licença do processador de clientes terá uma equivalência de núcleo de quatro licenças principais do SQL Server 2012 Standard.</w:t>
      </w:r>
      <w:r w:rsidRPr="00F83E68">
        <w:rPr>
          <w:rFonts w:cs="Tahoma"/>
          <w:lang w:val="pt-PT"/>
        </w:rPr>
        <w:t xml:space="preserve"> </w:t>
      </w:r>
      <w:r w:rsidRPr="00715FF4">
        <w:rPr>
          <w:rFonts w:cs="Tahoma"/>
          <w:lang w:val="pt-BR"/>
        </w:rPr>
        <w:t>Para o uso contínuo do SQL Server 2012 em processadores que exigem mais de quatro licenças principais por processador, o cliente tem que adquirir licenças principais adicionais.</w:t>
      </w:r>
    </w:p>
    <w:p w14:paraId="45A55082" w14:textId="77777777" w:rsidR="00AF08FE" w:rsidRPr="00F83E68" w:rsidRDefault="00AF08FE" w:rsidP="00024C3C">
      <w:pPr>
        <w:numPr>
          <w:ilvl w:val="0"/>
          <w:numId w:val="67"/>
        </w:numPr>
        <w:tabs>
          <w:tab w:val="left" w:pos="1080"/>
        </w:tabs>
        <w:spacing w:after="200"/>
        <w:ind w:left="1080"/>
        <w:contextualSpacing/>
        <w:rPr>
          <w:rFonts w:cs="Tahoma"/>
          <w:lang w:val="pt-PT"/>
        </w:rPr>
      </w:pPr>
      <w:r w:rsidRPr="00715FF4">
        <w:rPr>
          <w:rFonts w:cs="Tahoma"/>
          <w:b/>
          <w:lang w:val="pt-BR"/>
        </w:rPr>
        <w:t>Para os clientes localizados na República Popular da China e para os que estão adquirindo licenças de processador e Software Assurance para SQL Server 2008 R2:</w:t>
      </w:r>
      <w:r w:rsidRPr="00F83E68">
        <w:rPr>
          <w:rFonts w:cs="Tahoma"/>
          <w:lang w:val="pt-PT" w:eastAsia="x-none"/>
        </w:rPr>
        <w:t xml:space="preserve"> </w:t>
      </w:r>
      <w:r w:rsidRPr="00715FF4">
        <w:rPr>
          <w:rFonts w:cs="Tahoma"/>
          <w:lang w:val="pt-BR"/>
        </w:rPr>
        <w:t>As referências a</w:t>
      </w:r>
      <w:r w:rsidR="007E7D6D" w:rsidRPr="00715FF4">
        <w:rPr>
          <w:rFonts w:cs="Tahoma"/>
          <w:lang w:val="pt-BR"/>
        </w:rPr>
        <w:t> </w:t>
      </w:r>
      <w:r w:rsidRPr="00715FF4">
        <w:rPr>
          <w:rFonts w:cs="Tahoma"/>
          <w:lang w:val="pt-BR"/>
        </w:rPr>
        <w:t>1º</w:t>
      </w:r>
      <w:r w:rsidR="007E7D6D" w:rsidRPr="00715FF4">
        <w:rPr>
          <w:rFonts w:cs="Tahoma"/>
          <w:lang w:val="pt-BR"/>
        </w:rPr>
        <w:t> </w:t>
      </w:r>
      <w:r w:rsidRPr="00715FF4">
        <w:rPr>
          <w:rFonts w:cs="Tahoma"/>
          <w:lang w:val="pt-BR"/>
        </w:rPr>
        <w:t>de abril de 2012 e 1º de abril de 2015 nesta nota da lista de produtos não são aplicáveis.</w:t>
      </w:r>
      <w:r w:rsidRPr="00F83E68">
        <w:rPr>
          <w:rFonts w:cs="Tahoma"/>
          <w:lang w:val="pt-PT"/>
        </w:rPr>
        <w:t xml:space="preserve"> </w:t>
      </w:r>
      <w:r w:rsidRPr="00715FF4">
        <w:rPr>
          <w:rFonts w:cs="Tahoma"/>
          <w:lang w:val="pt-BR"/>
        </w:rPr>
        <w:t>As datas</w:t>
      </w:r>
      <w:r w:rsidR="007E7D6D" w:rsidRPr="00715FF4">
        <w:rPr>
          <w:rFonts w:cs="Tahoma"/>
          <w:lang w:val="pt-BR"/>
        </w:rPr>
        <w:t> </w:t>
      </w:r>
      <w:r w:rsidRPr="00715FF4">
        <w:rPr>
          <w:rFonts w:cs="Tahoma"/>
          <w:lang w:val="pt-BR"/>
        </w:rPr>
        <w:t>aplicáveis para esses clientes são 1º de julho de 2012 e 1º de julho de 2015, respectivamente.</w:t>
      </w:r>
    </w:p>
    <w:p w14:paraId="45A55083" w14:textId="77777777" w:rsidR="00AF08FE" w:rsidRPr="00715FF4" w:rsidRDefault="00AF08FE" w:rsidP="00EF5637">
      <w:pPr>
        <w:pStyle w:val="EndnoteText"/>
        <w:rPr>
          <w:rFonts w:ascii="Tahoma" w:hAnsi="Tahoma" w:cs="Tahoma"/>
        </w:rPr>
      </w:pPr>
      <w:bookmarkStart w:id="1500" w:name="_821_SQL_Server®"/>
      <w:bookmarkEnd w:id="1500"/>
    </w:p>
    <w:p w14:paraId="45A55084" w14:textId="77777777" w:rsidR="00AF08FE" w:rsidRPr="00F83E68" w:rsidRDefault="00AF08FE" w:rsidP="00EF5637">
      <w:pPr>
        <w:pStyle w:val="Heading3"/>
        <w:rPr>
          <w:rFonts w:ascii="Tahoma" w:hAnsi="Tahoma" w:cs="Tahoma"/>
          <w:lang w:val="pt-PT"/>
        </w:rPr>
      </w:pPr>
      <w:bookmarkStart w:id="1501" w:name="_Toc336338350"/>
      <w:bookmarkStart w:id="1502" w:name="Srv_72SysCtrConfigMgr07R2"/>
      <w:bookmarkStart w:id="1503" w:name="Srv_73SysCtrConfigMgr07R2"/>
      <w:bookmarkStart w:id="1504" w:name="Srv_76SysCtrConfigMgr07R2"/>
      <w:bookmarkStart w:id="1505" w:name="Srv_89SysCtrConfigMgr07R3EndofLife"/>
      <w:bookmarkStart w:id="1506" w:name="_Toc340680228"/>
      <w:bookmarkEnd w:id="1501"/>
      <w:bookmarkEnd w:id="1502"/>
      <w:bookmarkEnd w:id="1503"/>
      <w:bookmarkEnd w:id="1504"/>
      <w:bookmarkEnd w:id="1505"/>
      <w:r w:rsidRPr="00715FF4">
        <w:rPr>
          <w:rFonts w:ascii="Tahoma" w:hAnsi="Tahoma" w:cs="Tahoma"/>
          <w:color w:val="F66400"/>
          <w:sz w:val="22"/>
          <w:vertAlign w:val="superscript"/>
          <w:lang w:val="pt-BR"/>
        </w:rPr>
        <w:t>82</w:t>
      </w:r>
      <w:r w:rsidRPr="00715FF4">
        <w:rPr>
          <w:rFonts w:ascii="Tahoma" w:hAnsi="Tahoma" w:cs="Tahoma"/>
          <w:color w:val="F66400"/>
          <w:sz w:val="22"/>
          <w:lang w:val="pt-BR"/>
        </w:rPr>
        <w:t xml:space="preserve"> System Center Configuration Manager 2007 R3 – Licenças de Gerenciamento de</w:t>
      </w:r>
      <w:r w:rsidR="00355AA4" w:rsidRPr="00715FF4">
        <w:rPr>
          <w:rFonts w:ascii="Tahoma" w:hAnsi="Tahoma" w:cs="Tahoma"/>
          <w:color w:val="F66400"/>
          <w:sz w:val="22"/>
          <w:lang w:val="pt-BR"/>
        </w:rPr>
        <w:t> </w:t>
      </w:r>
      <w:r w:rsidRPr="00715FF4">
        <w:rPr>
          <w:rFonts w:ascii="Tahoma" w:hAnsi="Tahoma" w:cs="Tahoma"/>
          <w:color w:val="F66400"/>
          <w:sz w:val="22"/>
          <w:lang w:val="pt-BR"/>
        </w:rPr>
        <w:t>Servidor e Servidor de Gerenciamento</w:t>
      </w:r>
      <w:bookmarkEnd w:id="1506"/>
    </w:p>
    <w:p w14:paraId="45A55085" w14:textId="77777777" w:rsidR="00AF08FE" w:rsidRPr="00F83E68" w:rsidRDefault="00AF08FE" w:rsidP="00EF5637">
      <w:pPr>
        <w:ind w:left="720"/>
        <w:contextualSpacing/>
        <w:rPr>
          <w:rFonts w:cs="Tahoma"/>
          <w:lang w:val="pt-PT"/>
        </w:rPr>
      </w:pPr>
    </w:p>
    <w:p w14:paraId="45A55086" w14:textId="77777777" w:rsidR="00AF08FE" w:rsidRPr="00F83E68" w:rsidRDefault="00AF08FE" w:rsidP="00AC0ED2">
      <w:pPr>
        <w:ind w:left="720"/>
        <w:rPr>
          <w:rFonts w:cs="Tahoma"/>
          <w:lang w:val="pt-PT"/>
        </w:rPr>
      </w:pPr>
      <w:r w:rsidRPr="00715FF4">
        <w:rPr>
          <w:rFonts w:cs="Tahoma"/>
          <w:color w:val="000000"/>
          <w:lang w:val="pt-BR"/>
        </w:rPr>
        <w:t>Estes produtos encontram-se no status EOL (Fim da Vida Útil) e não serão mais oferecidos.</w:t>
      </w:r>
    </w:p>
    <w:p w14:paraId="45A55087" w14:textId="77777777" w:rsidR="00AF08FE" w:rsidRPr="00F83E68" w:rsidRDefault="00AF08FE" w:rsidP="00AC0ED2">
      <w:pPr>
        <w:adjustRightInd w:val="0"/>
        <w:spacing w:before="120" w:after="120"/>
        <w:ind w:left="720"/>
        <w:textAlignment w:val="baseline"/>
        <w:rPr>
          <w:rFonts w:cs="Tahoma"/>
          <w:lang w:val="pt-PT"/>
        </w:rPr>
      </w:pPr>
      <w:r w:rsidRPr="00715FF4">
        <w:rPr>
          <w:rFonts w:cs="Tahoma"/>
          <w:u w:val="single"/>
          <w:lang w:val="pt-BR"/>
        </w:rPr>
        <w:t>Detalhes da Outorga de Licença Transicional Única do System Center 2012</w:t>
      </w:r>
      <w:r w:rsidRPr="00715FF4">
        <w:rPr>
          <w:rFonts w:cs="Tahoma"/>
          <w:lang w:val="pt-BR"/>
        </w:rPr>
        <w:t>:</w:t>
      </w:r>
    </w:p>
    <w:p w14:paraId="45A55088" w14:textId="77777777" w:rsidR="00AF08FE" w:rsidRPr="00F83E68" w:rsidRDefault="00AF08FE" w:rsidP="00AC0ED2">
      <w:pPr>
        <w:adjustRightInd w:val="0"/>
        <w:spacing w:before="120" w:after="120"/>
        <w:ind w:left="720"/>
        <w:textAlignment w:val="baseline"/>
        <w:rPr>
          <w:rFonts w:cs="Tahoma"/>
          <w:lang w:val="pt-PT"/>
        </w:rPr>
      </w:pPr>
      <w:r w:rsidRPr="00715FF4">
        <w:rPr>
          <w:rFonts w:cs="Tahoma"/>
          <w:lang w:val="pt-BR"/>
        </w:rPr>
        <w:t>Consulte a nota do produto nas ofertas do System Center 2012 para obter detalhes sobre as outorgas de</w:t>
      </w:r>
      <w:r w:rsidR="00F90BD4" w:rsidRPr="00715FF4">
        <w:rPr>
          <w:rFonts w:cs="Tahoma"/>
          <w:lang w:val="pt-BR"/>
        </w:rPr>
        <w:t> </w:t>
      </w:r>
      <w:r w:rsidRPr="00715FF4">
        <w:rPr>
          <w:rFonts w:cs="Tahoma"/>
          <w:lang w:val="pt-BR"/>
        </w:rPr>
        <w:t>licença transicionais.</w:t>
      </w:r>
    </w:p>
    <w:p w14:paraId="45A55089" w14:textId="77777777" w:rsidR="00AF08FE" w:rsidRPr="00F83E68" w:rsidRDefault="00AF08FE" w:rsidP="0037081F">
      <w:pPr>
        <w:spacing w:before="60" w:after="60"/>
        <w:ind w:left="1440"/>
        <w:rPr>
          <w:rFonts w:cs="Tahoma"/>
          <w:lang w:val="pt-PT"/>
        </w:rPr>
      </w:pPr>
    </w:p>
    <w:p w14:paraId="45A5508A" w14:textId="77777777" w:rsidR="00AF08FE" w:rsidRPr="00715FF4" w:rsidRDefault="00AF08FE" w:rsidP="00496B10">
      <w:pPr>
        <w:pStyle w:val="Heading3"/>
        <w:rPr>
          <w:rFonts w:ascii="Tahoma" w:hAnsi="Tahoma" w:cs="Tahoma"/>
          <w:color w:val="F66400"/>
          <w:sz w:val="22"/>
          <w:lang w:val="pt-BR"/>
        </w:rPr>
      </w:pPr>
      <w:bookmarkStart w:id="1507" w:name="Srv_94SystemsCenterDataProEtalEndofLife"/>
      <w:bookmarkStart w:id="1508" w:name="Srv_94SystemsCenterDataProEtal"/>
      <w:bookmarkStart w:id="1509" w:name="Srv_82SysCtrDataProMgr07StdSvrMgmtML"/>
      <w:bookmarkStart w:id="1510" w:name="Srv_78SysCtrDataProMgr07StdSvrMgmtML"/>
      <w:bookmarkStart w:id="1511" w:name="Srv_79SysCtrDataProMgr07StdSvrMgmtML"/>
      <w:bookmarkStart w:id="1512" w:name="_Toc340680229"/>
      <w:bookmarkEnd w:id="1507"/>
      <w:bookmarkEnd w:id="1508"/>
      <w:bookmarkEnd w:id="1509"/>
      <w:bookmarkEnd w:id="1510"/>
      <w:bookmarkEnd w:id="1511"/>
      <w:r w:rsidRPr="00715FF4">
        <w:rPr>
          <w:rFonts w:ascii="Tahoma" w:hAnsi="Tahoma" w:cs="Tahoma"/>
          <w:color w:val="F66400"/>
          <w:sz w:val="22"/>
          <w:vertAlign w:val="superscript"/>
          <w:lang w:val="pt-BR"/>
        </w:rPr>
        <w:t>83</w:t>
      </w:r>
      <w:r w:rsidRPr="00715FF4">
        <w:rPr>
          <w:rFonts w:ascii="Tahoma" w:hAnsi="Tahoma" w:cs="Tahoma"/>
          <w:color w:val="F66400"/>
          <w:sz w:val="22"/>
          <w:lang w:val="pt-BR"/>
        </w:rPr>
        <w:t xml:space="preserve"> System Center Data Protection Manager 2010 – Licenças de Gerenciamento de</w:t>
      </w:r>
      <w:r w:rsidR="00517BD4" w:rsidRPr="00715FF4">
        <w:rPr>
          <w:rFonts w:ascii="Tahoma" w:hAnsi="Tahoma" w:cs="Tahoma"/>
          <w:color w:val="F66400"/>
          <w:sz w:val="22"/>
          <w:lang w:val="pt-BR"/>
        </w:rPr>
        <w:t> </w:t>
      </w:r>
      <w:r w:rsidRPr="00715FF4">
        <w:rPr>
          <w:rFonts w:ascii="Tahoma" w:hAnsi="Tahoma" w:cs="Tahoma"/>
          <w:color w:val="F66400"/>
          <w:sz w:val="22"/>
          <w:lang w:val="pt-BR"/>
        </w:rPr>
        <w:t>Servidor e Gerenciamento de Cliente</w:t>
      </w:r>
      <w:bookmarkEnd w:id="1512"/>
    </w:p>
    <w:p w14:paraId="45A5508B" w14:textId="77777777" w:rsidR="00AF08FE" w:rsidRPr="00F83E68" w:rsidRDefault="00AF08FE" w:rsidP="0037081F">
      <w:pPr>
        <w:ind w:left="720"/>
        <w:contextualSpacing/>
        <w:rPr>
          <w:rFonts w:cs="Tahoma"/>
          <w:szCs w:val="18"/>
          <w:vertAlign w:val="superscript"/>
          <w:lang w:val="pt-PT"/>
        </w:rPr>
      </w:pPr>
    </w:p>
    <w:p w14:paraId="45A5508C" w14:textId="77777777" w:rsidR="00AF08FE" w:rsidRPr="00F83E68" w:rsidRDefault="00AF08FE" w:rsidP="0037081F">
      <w:pPr>
        <w:ind w:left="720"/>
        <w:rPr>
          <w:rFonts w:cs="Tahoma"/>
          <w:szCs w:val="18"/>
          <w:vertAlign w:val="superscript"/>
          <w:lang w:val="pt-PT"/>
        </w:rPr>
      </w:pPr>
    </w:p>
    <w:p w14:paraId="45A5508D" w14:textId="77777777" w:rsidR="00AF08FE" w:rsidRPr="00F83E68" w:rsidRDefault="00AF08FE" w:rsidP="0037081F">
      <w:pPr>
        <w:ind w:left="720"/>
        <w:rPr>
          <w:rFonts w:cs="Tahoma"/>
          <w:lang w:val="pt-PT"/>
        </w:rPr>
      </w:pPr>
      <w:r w:rsidRPr="00715FF4">
        <w:rPr>
          <w:rFonts w:cs="Tahoma"/>
          <w:lang w:val="pt-BR"/>
        </w:rPr>
        <w:t>Estes produtos encontram-se no status EOL (Fim da Vida Útil) e não serão mais oferecidos.</w:t>
      </w:r>
    </w:p>
    <w:p w14:paraId="45A5508E" w14:textId="77777777" w:rsidR="00AF08FE" w:rsidRPr="00F83E68" w:rsidRDefault="00AF08FE" w:rsidP="0037081F">
      <w:pPr>
        <w:ind w:left="720"/>
        <w:rPr>
          <w:rFonts w:cs="Tahoma"/>
          <w:lang w:val="pt-PT"/>
        </w:rPr>
      </w:pPr>
    </w:p>
    <w:p w14:paraId="45A5508F" w14:textId="77777777" w:rsidR="00AF08FE" w:rsidRPr="00F83E68" w:rsidRDefault="00AF08FE" w:rsidP="0037081F">
      <w:pPr>
        <w:adjustRightInd w:val="0"/>
        <w:spacing w:before="120" w:after="120"/>
        <w:ind w:left="720"/>
        <w:textAlignment w:val="baseline"/>
        <w:rPr>
          <w:rFonts w:cs="Tahoma"/>
          <w:lang w:val="pt-PT"/>
        </w:rPr>
      </w:pPr>
      <w:r w:rsidRPr="00715FF4">
        <w:rPr>
          <w:rFonts w:cs="Tahoma"/>
          <w:u w:val="single"/>
          <w:lang w:val="pt-BR"/>
        </w:rPr>
        <w:t>Detalhes da Outorga de Licença Transicional Única do System Center 2012</w:t>
      </w:r>
      <w:r w:rsidRPr="00715FF4">
        <w:rPr>
          <w:rFonts w:cs="Tahoma"/>
          <w:lang w:val="pt-BR"/>
        </w:rPr>
        <w:t>:</w:t>
      </w:r>
    </w:p>
    <w:p w14:paraId="45A55090" w14:textId="77777777" w:rsidR="00AF08FE" w:rsidRPr="00F83E68" w:rsidRDefault="00AF08FE" w:rsidP="0037081F">
      <w:pPr>
        <w:ind w:left="720"/>
        <w:rPr>
          <w:rFonts w:cs="Tahoma"/>
          <w:lang w:val="pt-PT"/>
        </w:rPr>
      </w:pPr>
      <w:r w:rsidRPr="00715FF4">
        <w:rPr>
          <w:rFonts w:cs="Tahoma"/>
          <w:lang w:val="pt-BR"/>
        </w:rPr>
        <w:t>Consulte a nota do produto nas ofertas do System Center 2012 para obter detalhes sobre as outorgas de</w:t>
      </w:r>
      <w:r w:rsidR="00C0262D" w:rsidRPr="00715FF4">
        <w:rPr>
          <w:rFonts w:cs="Tahoma"/>
          <w:lang w:val="pt-BR"/>
        </w:rPr>
        <w:t> </w:t>
      </w:r>
      <w:r w:rsidRPr="00715FF4">
        <w:rPr>
          <w:rFonts w:cs="Tahoma"/>
          <w:lang w:val="pt-BR"/>
        </w:rPr>
        <w:t>licença transicionais.</w:t>
      </w:r>
    </w:p>
    <w:p w14:paraId="45A55091" w14:textId="77777777" w:rsidR="00AF08FE" w:rsidRPr="00F83E68" w:rsidRDefault="00AF08FE" w:rsidP="0037081F">
      <w:pPr>
        <w:rPr>
          <w:rFonts w:cs="Tahoma"/>
          <w:lang w:val="pt-PT"/>
        </w:rPr>
      </w:pPr>
    </w:p>
    <w:p w14:paraId="45A55092" w14:textId="77777777" w:rsidR="00AF08FE" w:rsidRPr="00F83E68" w:rsidRDefault="00AF08FE" w:rsidP="0037081F">
      <w:pPr>
        <w:pStyle w:val="Heading3"/>
        <w:rPr>
          <w:rFonts w:ascii="Tahoma" w:hAnsi="Tahoma" w:cs="Tahoma"/>
          <w:lang w:val="pt-PT"/>
        </w:rPr>
      </w:pPr>
      <w:bookmarkStart w:id="1513" w:name="_79_System_Center"/>
      <w:bookmarkStart w:id="1514" w:name="_Toc336338351"/>
      <w:bookmarkStart w:id="1515" w:name="_84_System_Center"/>
      <w:bookmarkStart w:id="1516" w:name="_Toc340680230"/>
      <w:bookmarkStart w:id="1517" w:name="Srv_79SystemCenterEssentials07"/>
      <w:bookmarkStart w:id="1518" w:name="Srv_80SystemCenterEssentials07"/>
      <w:bookmarkStart w:id="1519" w:name="Srv_83SystemCenterEssentials07"/>
      <w:bookmarkEnd w:id="1513"/>
      <w:bookmarkEnd w:id="1514"/>
      <w:bookmarkEnd w:id="1515"/>
      <w:r w:rsidRPr="00715FF4">
        <w:rPr>
          <w:rFonts w:ascii="Tahoma" w:hAnsi="Tahoma" w:cs="Tahoma"/>
          <w:caps/>
          <w:color w:val="F66400"/>
          <w:sz w:val="22"/>
          <w:vertAlign w:val="superscript"/>
          <w:lang w:val="pt-BR"/>
        </w:rPr>
        <w:t>84</w:t>
      </w:r>
      <w:r w:rsidRPr="00715FF4">
        <w:rPr>
          <w:rFonts w:ascii="Tahoma" w:hAnsi="Tahoma" w:cs="Tahoma"/>
          <w:color w:val="F66400"/>
          <w:sz w:val="22"/>
          <w:lang w:val="pt-BR"/>
        </w:rPr>
        <w:t xml:space="preserve"> System Center Essentials 2010</w:t>
      </w:r>
      <w:bookmarkEnd w:id="1516"/>
    </w:p>
    <w:bookmarkEnd w:id="1517"/>
    <w:bookmarkEnd w:id="1518"/>
    <w:bookmarkEnd w:id="1519"/>
    <w:p w14:paraId="45A55093" w14:textId="77777777" w:rsidR="00AF08FE" w:rsidRPr="00F83E68" w:rsidRDefault="00AF08FE" w:rsidP="0037081F">
      <w:pPr>
        <w:ind w:hanging="200"/>
        <w:rPr>
          <w:rFonts w:cs="Tahoma"/>
          <w:lang w:val="pt-PT"/>
        </w:rPr>
      </w:pPr>
    </w:p>
    <w:p w14:paraId="45A55094" w14:textId="77777777" w:rsidR="00AF08FE" w:rsidRPr="00F83E68" w:rsidRDefault="00AF08FE" w:rsidP="0037081F">
      <w:pPr>
        <w:ind w:left="720"/>
        <w:rPr>
          <w:rFonts w:cs="Tahoma"/>
          <w:lang w:val="pt-PT"/>
        </w:rPr>
      </w:pPr>
      <w:r w:rsidRPr="00715FF4">
        <w:rPr>
          <w:rFonts w:cs="Tahoma"/>
          <w:color w:val="000000"/>
          <w:u w:val="single"/>
          <w:lang w:val="pt-BR"/>
        </w:rPr>
        <w:t>Caminho de migração do System Center Essentials 2007 (SCE 2007) para o System Center Essentials 2010 (SCE 2010)</w:t>
      </w:r>
      <w:r w:rsidRPr="00715FF4">
        <w:rPr>
          <w:rFonts w:cs="Tahoma"/>
          <w:color w:val="000000"/>
          <w:lang w:val="pt-BR"/>
        </w:rPr>
        <w:t>:</w:t>
      </w:r>
    </w:p>
    <w:p w14:paraId="45A55095" w14:textId="77777777" w:rsidR="00AF08FE" w:rsidRPr="00F83E68" w:rsidRDefault="00AF08FE" w:rsidP="0037081F">
      <w:pPr>
        <w:ind w:left="720"/>
        <w:rPr>
          <w:rFonts w:cs="Tahoma"/>
          <w:lang w:val="pt-PT"/>
        </w:rPr>
      </w:pPr>
    </w:p>
    <w:p w14:paraId="45A55096" w14:textId="77777777" w:rsidR="00AF08FE" w:rsidRPr="00F83E68" w:rsidRDefault="00AF08FE" w:rsidP="0037081F">
      <w:pPr>
        <w:ind w:left="720"/>
        <w:rPr>
          <w:rFonts w:cs="Tahoma"/>
          <w:lang w:val="pt-PT"/>
        </w:rPr>
      </w:pPr>
      <w:r w:rsidRPr="00715FF4">
        <w:rPr>
          <w:rFonts w:cs="Tahoma"/>
          <w:color w:val="000000"/>
          <w:szCs w:val="20"/>
          <w:lang w:val="pt-BR"/>
        </w:rPr>
        <w:t>Com o lançamento do System Center Essentials 2010 (SCE 2010), você deverá solicitar e adquirir as licenças de software e as licenças de Gerenciamento de Cliente/Servidor separadamente.</w:t>
      </w:r>
      <w:r w:rsidRPr="00F83E68">
        <w:rPr>
          <w:rFonts w:cs="Tahoma"/>
          <w:lang w:val="pt-PT"/>
        </w:rPr>
        <w:t xml:space="preserve"> </w:t>
      </w:r>
      <w:r w:rsidRPr="00715FF4">
        <w:rPr>
          <w:rFonts w:cs="Tahoma"/>
          <w:color w:val="000000"/>
          <w:lang w:val="pt-BR"/>
        </w:rPr>
        <w:t>No futuro, serão oferecidas apenas licenças individuais para o SCE 2010 (sem Tecnologia SQL Server 2008), o SCE 2010 com Tecnologia SQL Server 2008, a ML de Cliente do SCE 2010 e a ML de Servidor do SCE 2010.</w:t>
      </w:r>
    </w:p>
    <w:p w14:paraId="45A55097" w14:textId="77777777" w:rsidR="00AF08FE" w:rsidRPr="00F83E68" w:rsidRDefault="00AF08FE" w:rsidP="0037081F">
      <w:pPr>
        <w:ind w:left="720"/>
        <w:rPr>
          <w:rFonts w:cs="Tahoma"/>
          <w:lang w:val="pt-PT"/>
        </w:rPr>
      </w:pPr>
    </w:p>
    <w:p w14:paraId="45A55098" w14:textId="77777777" w:rsidR="00AF08FE" w:rsidRPr="00F83E68" w:rsidRDefault="00AF08FE" w:rsidP="0037081F">
      <w:pPr>
        <w:ind w:left="720"/>
        <w:rPr>
          <w:rFonts w:cs="Tahoma"/>
          <w:lang w:val="pt-PT"/>
        </w:rPr>
      </w:pPr>
      <w:r w:rsidRPr="00715FF4">
        <w:rPr>
          <w:rFonts w:cs="Tahoma"/>
          <w:color w:val="000000"/>
          <w:lang w:val="pt-BR"/>
        </w:rPr>
        <w:t>Os clientes que tiverem adquirido licenças de software de servidor e Licenças de Gerenciamento de</w:t>
      </w:r>
      <w:r w:rsidR="003C6157" w:rsidRPr="00715FF4">
        <w:rPr>
          <w:rFonts w:cs="Tahoma"/>
          <w:color w:val="000000"/>
          <w:lang w:val="pt-BR"/>
        </w:rPr>
        <w:t> </w:t>
      </w:r>
      <w:r w:rsidRPr="00715FF4">
        <w:rPr>
          <w:rFonts w:cs="Tahoma"/>
          <w:color w:val="000000"/>
          <w:lang w:val="pt-BR"/>
        </w:rPr>
        <w:t>Cliente/Servidor em conjunto e tiverem cobertura do Software Assurance ativa sobre essas licenças a</w:t>
      </w:r>
      <w:r w:rsidR="003C6157" w:rsidRPr="00715FF4">
        <w:rPr>
          <w:rFonts w:cs="Tahoma"/>
          <w:color w:val="000000"/>
          <w:lang w:val="pt-BR"/>
        </w:rPr>
        <w:t> </w:t>
      </w:r>
      <w:r w:rsidRPr="00715FF4">
        <w:rPr>
          <w:rFonts w:cs="Tahoma"/>
          <w:color w:val="000000"/>
          <w:lang w:val="pt-BR"/>
        </w:rPr>
        <w:t>partir de 1° de junho de 2010 poderão atualizar essas licenças conforme indicado abaixo:</w:t>
      </w:r>
    </w:p>
    <w:p w14:paraId="45A55099" w14:textId="77777777" w:rsidR="00AF08FE" w:rsidRPr="00F83E68" w:rsidRDefault="00AF08FE" w:rsidP="00CE2BD2">
      <w:pPr>
        <w:ind w:left="720"/>
        <w:rPr>
          <w:rFonts w:cs="Tahoma"/>
          <w:lang w:val="pt-PT"/>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AF08FE" w:rsidRPr="00915957" w14:paraId="45A5509C" w14:textId="77777777" w:rsidTr="00A40838">
        <w:tc>
          <w:tcPr>
            <w:tcW w:w="3960" w:type="dxa"/>
            <w:tcBorders>
              <w:top w:val="single" w:sz="4" w:space="0" w:color="000000"/>
            </w:tcBorders>
            <w:shd w:val="clear" w:color="auto" w:fill="FABF8F"/>
          </w:tcPr>
          <w:p w14:paraId="45A5509A" w14:textId="77777777" w:rsidR="00AF08FE" w:rsidRPr="00715FF4" w:rsidRDefault="00AF08FE" w:rsidP="0076704E">
            <w:pPr>
              <w:jc w:val="center"/>
              <w:rPr>
                <w:rFonts w:cs="Tahoma"/>
                <w:b/>
                <w:color w:val="000000"/>
                <w:szCs w:val="20"/>
              </w:rPr>
            </w:pPr>
            <w:r w:rsidRPr="00715FF4">
              <w:rPr>
                <w:rFonts w:cs="Tahoma"/>
                <w:b/>
                <w:color w:val="000000"/>
                <w:szCs w:val="20"/>
                <w:lang w:val="pt-BR"/>
              </w:rPr>
              <w:t>Licença do SCE 2007</w:t>
            </w:r>
          </w:p>
        </w:tc>
        <w:tc>
          <w:tcPr>
            <w:tcW w:w="4050" w:type="dxa"/>
            <w:tcBorders>
              <w:top w:val="single" w:sz="4" w:space="0" w:color="000000"/>
            </w:tcBorders>
            <w:shd w:val="clear" w:color="auto" w:fill="FABF8F"/>
          </w:tcPr>
          <w:p w14:paraId="45A5509B" w14:textId="77777777" w:rsidR="00AF08FE" w:rsidRPr="00F83E68" w:rsidRDefault="00AF08FE" w:rsidP="0076704E">
            <w:pPr>
              <w:jc w:val="center"/>
              <w:rPr>
                <w:rFonts w:cs="Tahoma"/>
                <w:b/>
                <w:color w:val="000000"/>
                <w:szCs w:val="20"/>
                <w:lang w:val="pt-PT"/>
              </w:rPr>
            </w:pPr>
            <w:r w:rsidRPr="00715FF4">
              <w:rPr>
                <w:rFonts w:cs="Tahoma"/>
                <w:b/>
                <w:color w:val="000000"/>
                <w:szCs w:val="20"/>
                <w:lang w:val="pt-BR"/>
              </w:rPr>
              <w:t>Migração para Licença do SCE 2010</w:t>
            </w:r>
          </w:p>
        </w:tc>
      </w:tr>
      <w:tr w:rsidR="00AF08FE" w:rsidRPr="00915957" w14:paraId="45A5509F" w14:textId="77777777" w:rsidTr="00A40838">
        <w:tc>
          <w:tcPr>
            <w:tcW w:w="3960" w:type="dxa"/>
            <w:shd w:val="clear" w:color="auto" w:fill="FFFFFF"/>
          </w:tcPr>
          <w:p w14:paraId="45A5509D" w14:textId="77777777" w:rsidR="00AF08FE" w:rsidRPr="00F83E68" w:rsidRDefault="00AF08FE" w:rsidP="0076704E">
            <w:pPr>
              <w:rPr>
                <w:rFonts w:cs="Tahoma"/>
                <w:color w:val="000000"/>
                <w:szCs w:val="20"/>
                <w:lang w:val="pt-PT"/>
              </w:rPr>
            </w:pPr>
            <w:r w:rsidRPr="00715FF4">
              <w:rPr>
                <w:rFonts w:cs="Tahoma"/>
                <w:color w:val="000000"/>
                <w:szCs w:val="20"/>
                <w:lang w:val="pt-BR"/>
              </w:rPr>
              <w:t>SCE 2007 (com 10 MLs de Servidor e 50 MLs de Cliente)</w:t>
            </w:r>
          </w:p>
        </w:tc>
        <w:tc>
          <w:tcPr>
            <w:tcW w:w="4050" w:type="dxa"/>
            <w:shd w:val="clear" w:color="auto" w:fill="FFFFFF"/>
          </w:tcPr>
          <w:p w14:paraId="45A5509E" w14:textId="77777777" w:rsidR="00AF08FE" w:rsidRPr="00F83E68" w:rsidRDefault="00AF08FE" w:rsidP="0076704E">
            <w:pPr>
              <w:rPr>
                <w:rFonts w:cs="Tahoma"/>
                <w:color w:val="000000"/>
                <w:szCs w:val="20"/>
                <w:lang w:val="pt-PT"/>
              </w:rPr>
            </w:pPr>
            <w:r w:rsidRPr="00715FF4">
              <w:rPr>
                <w:rFonts w:cs="Tahoma"/>
                <w:color w:val="000000"/>
                <w:szCs w:val="20"/>
                <w:lang w:val="pt-BR"/>
              </w:rPr>
              <w:t>1 Licença de Servidor de Gerenciamento do SCE 2010; 10 MLs de Servidor do SCE 2010; 50 MLs de Cliente do SCE 2010</w:t>
            </w:r>
          </w:p>
        </w:tc>
      </w:tr>
      <w:tr w:rsidR="00AF08FE" w:rsidRPr="00915957" w14:paraId="45A550A2" w14:textId="77777777" w:rsidTr="00A40838">
        <w:tc>
          <w:tcPr>
            <w:tcW w:w="3960" w:type="dxa"/>
            <w:shd w:val="clear" w:color="auto" w:fill="FFFFFF"/>
          </w:tcPr>
          <w:p w14:paraId="45A550A0" w14:textId="77777777" w:rsidR="00AF08FE" w:rsidRPr="00F83E68" w:rsidRDefault="00AF08FE" w:rsidP="0076704E">
            <w:pPr>
              <w:rPr>
                <w:rFonts w:cs="Tahoma"/>
                <w:color w:val="000000"/>
                <w:szCs w:val="20"/>
                <w:lang w:val="pt-PT"/>
              </w:rPr>
            </w:pPr>
            <w:r w:rsidRPr="00715FF4">
              <w:rPr>
                <w:rFonts w:cs="Tahoma"/>
                <w:color w:val="000000"/>
                <w:szCs w:val="20"/>
                <w:lang w:val="pt-BR"/>
              </w:rPr>
              <w:t>SCE 2007 com Tecnologia SQL Server 2005 (com 10 MLs de Servidor e 50 MLs de Cliente)</w:t>
            </w:r>
          </w:p>
        </w:tc>
        <w:tc>
          <w:tcPr>
            <w:tcW w:w="4050" w:type="dxa"/>
            <w:shd w:val="clear" w:color="auto" w:fill="FFFFFF"/>
          </w:tcPr>
          <w:p w14:paraId="45A550A1" w14:textId="77777777" w:rsidR="00AF08FE" w:rsidRPr="00F83E68" w:rsidRDefault="00AF08FE" w:rsidP="00BF2043">
            <w:pPr>
              <w:rPr>
                <w:rFonts w:cs="Tahoma"/>
                <w:color w:val="000000"/>
                <w:szCs w:val="20"/>
                <w:lang w:val="pt-PT"/>
              </w:rPr>
            </w:pPr>
            <w:r w:rsidRPr="00715FF4">
              <w:rPr>
                <w:rFonts w:cs="Tahoma"/>
                <w:color w:val="000000"/>
                <w:szCs w:val="20"/>
                <w:lang w:val="pt-BR"/>
              </w:rPr>
              <w:t>1 Licença de Servidor de Gerenciamento do SCE 2010 com Tecnologia SQL Server 2008; 10 MLs de Servidor do SCE 2010; 50 MLs de Cliente do</w:t>
            </w:r>
            <w:r w:rsidR="00BF2043" w:rsidRPr="00715FF4">
              <w:rPr>
                <w:rFonts w:cs="Tahoma"/>
                <w:color w:val="000000"/>
                <w:szCs w:val="20"/>
                <w:lang w:val="pt-BR"/>
              </w:rPr>
              <w:t> </w:t>
            </w:r>
            <w:r w:rsidRPr="00715FF4">
              <w:rPr>
                <w:rFonts w:cs="Tahoma"/>
                <w:color w:val="000000"/>
                <w:szCs w:val="20"/>
                <w:lang w:val="pt-BR"/>
              </w:rPr>
              <w:t>SCE 2010</w:t>
            </w:r>
          </w:p>
        </w:tc>
      </w:tr>
      <w:tr w:rsidR="00AF08FE" w:rsidRPr="00915957" w14:paraId="45A550A5" w14:textId="77777777" w:rsidTr="00A40838">
        <w:tc>
          <w:tcPr>
            <w:tcW w:w="3960" w:type="dxa"/>
            <w:shd w:val="clear" w:color="auto" w:fill="FFFFFF"/>
          </w:tcPr>
          <w:p w14:paraId="45A550A3" w14:textId="77777777" w:rsidR="00AF08FE" w:rsidRPr="00F83E68" w:rsidRDefault="00AF08FE" w:rsidP="0076704E">
            <w:pPr>
              <w:rPr>
                <w:rFonts w:cs="Tahoma"/>
                <w:color w:val="000000"/>
                <w:szCs w:val="20"/>
                <w:lang w:val="pt-PT"/>
              </w:rPr>
            </w:pPr>
            <w:r w:rsidRPr="00715FF4">
              <w:rPr>
                <w:rFonts w:cs="Tahoma"/>
                <w:color w:val="000000"/>
                <w:szCs w:val="20"/>
                <w:lang w:val="pt-BR"/>
              </w:rPr>
              <w:t>ML de Servidor do SCE 2007 (Complementar para 1 Servidor) (ou) ML de Servidor do SCE 2007 (Complementar para 5 Servidores)</w:t>
            </w:r>
          </w:p>
        </w:tc>
        <w:tc>
          <w:tcPr>
            <w:tcW w:w="4050" w:type="dxa"/>
            <w:shd w:val="clear" w:color="auto" w:fill="FFFFFF"/>
          </w:tcPr>
          <w:p w14:paraId="45A550A4" w14:textId="77777777" w:rsidR="00AF08FE" w:rsidRPr="00F83E68" w:rsidRDefault="00AF08FE" w:rsidP="0076704E">
            <w:pPr>
              <w:rPr>
                <w:rFonts w:cs="Tahoma"/>
                <w:color w:val="000000"/>
                <w:szCs w:val="20"/>
                <w:lang w:val="pt-PT"/>
              </w:rPr>
            </w:pPr>
            <w:r w:rsidRPr="00715FF4">
              <w:rPr>
                <w:rFonts w:cs="Tahoma"/>
                <w:color w:val="000000"/>
                <w:szCs w:val="20"/>
                <w:lang w:val="pt-BR"/>
              </w:rPr>
              <w:t>Número igual de MLs de Servidor do SCE 2010</w:t>
            </w:r>
          </w:p>
        </w:tc>
      </w:tr>
      <w:tr w:rsidR="00AF08FE" w:rsidRPr="00915957" w14:paraId="45A550A8" w14:textId="77777777" w:rsidTr="00A40838">
        <w:tc>
          <w:tcPr>
            <w:tcW w:w="3960" w:type="dxa"/>
            <w:tcBorders>
              <w:bottom w:val="single" w:sz="4" w:space="0" w:color="000000"/>
            </w:tcBorders>
            <w:shd w:val="clear" w:color="auto" w:fill="FFFFFF"/>
          </w:tcPr>
          <w:p w14:paraId="45A550A6" w14:textId="77777777" w:rsidR="00AF08FE" w:rsidRPr="00F83E68" w:rsidRDefault="00AF08FE" w:rsidP="0076704E">
            <w:pPr>
              <w:rPr>
                <w:rFonts w:cs="Tahoma"/>
                <w:color w:val="000000"/>
                <w:szCs w:val="20"/>
                <w:lang w:val="pt-PT"/>
              </w:rPr>
            </w:pPr>
            <w:r w:rsidRPr="00715FF4">
              <w:rPr>
                <w:rFonts w:cs="Tahoma"/>
                <w:color w:val="000000"/>
                <w:szCs w:val="20"/>
                <w:lang w:val="pt-BR"/>
              </w:rPr>
              <w:t>ML de Cliente do SCE 2007 (Complementar para 5 Clientes) (ou) ML de Cliente do SCE 2007 (Complementar para 20 Clientes)</w:t>
            </w:r>
          </w:p>
        </w:tc>
        <w:tc>
          <w:tcPr>
            <w:tcW w:w="4050" w:type="dxa"/>
            <w:tcBorders>
              <w:bottom w:val="single" w:sz="4" w:space="0" w:color="000000"/>
            </w:tcBorders>
            <w:shd w:val="clear" w:color="auto" w:fill="FFFFFF"/>
          </w:tcPr>
          <w:p w14:paraId="45A550A7" w14:textId="77777777" w:rsidR="00AF08FE" w:rsidRPr="00F83E68" w:rsidRDefault="00AF08FE" w:rsidP="0076704E">
            <w:pPr>
              <w:rPr>
                <w:rFonts w:cs="Tahoma"/>
                <w:color w:val="000000"/>
                <w:szCs w:val="20"/>
                <w:lang w:val="pt-PT"/>
              </w:rPr>
            </w:pPr>
            <w:r w:rsidRPr="00715FF4">
              <w:rPr>
                <w:rFonts w:cs="Tahoma"/>
                <w:color w:val="000000"/>
                <w:szCs w:val="20"/>
                <w:lang w:val="pt-BR"/>
              </w:rPr>
              <w:t>Número igual de MLs de Cliente do SCE 2010</w:t>
            </w:r>
          </w:p>
        </w:tc>
      </w:tr>
    </w:tbl>
    <w:p w14:paraId="45A550A9" w14:textId="77777777" w:rsidR="00AF08FE" w:rsidRPr="00F83E68" w:rsidRDefault="00AF08FE" w:rsidP="00F56A44">
      <w:pPr>
        <w:pStyle w:val="Heading3"/>
        <w:rPr>
          <w:rFonts w:ascii="Tahoma" w:hAnsi="Tahoma" w:cs="Tahoma"/>
          <w:lang w:val="pt-PT"/>
        </w:rPr>
      </w:pPr>
      <w:bookmarkStart w:id="1520" w:name="Srv_86SysCenterMobileDeviceMgr2008"/>
    </w:p>
    <w:bookmarkEnd w:id="1520"/>
    <w:p w14:paraId="45A550AA" w14:textId="77777777" w:rsidR="00AF08FE" w:rsidRPr="00F83E68" w:rsidRDefault="00AF08FE" w:rsidP="00F56A44">
      <w:pPr>
        <w:pStyle w:val="EndnoteText"/>
        <w:rPr>
          <w:rFonts w:ascii="Tahoma" w:hAnsi="Tahoma" w:cs="Tahoma"/>
          <w:lang w:val="pt-PT"/>
        </w:rPr>
      </w:pPr>
    </w:p>
    <w:p w14:paraId="45A550AB" w14:textId="77777777" w:rsidR="001448B0" w:rsidRPr="00F83E68" w:rsidRDefault="001448B0" w:rsidP="00F56A44">
      <w:pPr>
        <w:pStyle w:val="EndnoteText"/>
        <w:rPr>
          <w:rFonts w:ascii="Tahoma" w:hAnsi="Tahoma" w:cs="Tahoma"/>
          <w:lang w:val="pt-PT"/>
        </w:rPr>
      </w:pPr>
    </w:p>
    <w:p w14:paraId="45A550AC" w14:textId="77777777" w:rsidR="001448B0" w:rsidRPr="00F83E68" w:rsidRDefault="001448B0" w:rsidP="00F56A44">
      <w:pPr>
        <w:pStyle w:val="EndnoteText"/>
        <w:rPr>
          <w:rFonts w:ascii="Tahoma" w:hAnsi="Tahoma" w:cs="Tahoma"/>
          <w:lang w:val="pt-PT"/>
        </w:rPr>
      </w:pPr>
    </w:p>
    <w:p w14:paraId="45A550AD" w14:textId="77777777" w:rsidR="001448B0" w:rsidRPr="00F83E68" w:rsidRDefault="001448B0" w:rsidP="00F56A44">
      <w:pPr>
        <w:pStyle w:val="EndnoteText"/>
        <w:rPr>
          <w:rFonts w:ascii="Tahoma" w:hAnsi="Tahoma" w:cs="Tahoma"/>
          <w:lang w:val="pt-PT"/>
        </w:rPr>
      </w:pPr>
    </w:p>
    <w:p w14:paraId="45A550AE" w14:textId="77777777" w:rsidR="001448B0" w:rsidRPr="00F83E68" w:rsidRDefault="001448B0" w:rsidP="00F56A44">
      <w:pPr>
        <w:pStyle w:val="EndnoteText"/>
        <w:rPr>
          <w:rFonts w:ascii="Tahoma" w:hAnsi="Tahoma" w:cs="Tahoma"/>
          <w:lang w:val="pt-PT"/>
        </w:rPr>
      </w:pPr>
    </w:p>
    <w:p w14:paraId="45A550AF" w14:textId="77777777" w:rsidR="00AF08FE" w:rsidRPr="00F83E68" w:rsidRDefault="00AF08FE" w:rsidP="00125E30">
      <w:pPr>
        <w:pStyle w:val="Heading3"/>
        <w:ind w:left="270" w:hanging="270"/>
        <w:rPr>
          <w:rFonts w:ascii="Tahoma" w:hAnsi="Tahoma" w:cs="Tahoma"/>
          <w:lang w:val="pt-PT"/>
        </w:rPr>
      </w:pPr>
      <w:bookmarkStart w:id="1521" w:name="_80_System_Center"/>
      <w:bookmarkStart w:id="1522" w:name="_95_System_Center"/>
      <w:bookmarkStart w:id="1523" w:name="_Toc336338352"/>
      <w:bookmarkStart w:id="1524" w:name="Srv_98SysCenterOpsMgr2007R2EndofLife"/>
      <w:bookmarkStart w:id="1525" w:name="Srv_80SysCenterOpsMgr2007R2"/>
      <w:bookmarkStart w:id="1526" w:name="Srv_81SysCenterOpsMgr2007R2"/>
      <w:bookmarkStart w:id="1527" w:name="Srv_84SysCenterOpsMgr2007R2"/>
      <w:bookmarkStart w:id="1528" w:name="_Toc340680231"/>
      <w:bookmarkEnd w:id="1521"/>
      <w:bookmarkEnd w:id="1522"/>
      <w:bookmarkEnd w:id="1523"/>
      <w:bookmarkEnd w:id="1524"/>
      <w:bookmarkEnd w:id="1525"/>
      <w:bookmarkEnd w:id="1526"/>
      <w:bookmarkEnd w:id="1527"/>
      <w:r w:rsidRPr="00715FF4">
        <w:rPr>
          <w:rFonts w:ascii="Tahoma" w:hAnsi="Tahoma" w:cs="Tahoma"/>
          <w:color w:val="F66400"/>
          <w:sz w:val="22"/>
          <w:vertAlign w:val="superscript"/>
          <w:lang w:val="pt-BR"/>
        </w:rPr>
        <w:t>85</w:t>
      </w:r>
      <w:r w:rsidRPr="00715FF4">
        <w:rPr>
          <w:rFonts w:ascii="Tahoma" w:hAnsi="Tahoma" w:cs="Tahoma"/>
          <w:color w:val="F66400"/>
          <w:sz w:val="22"/>
          <w:lang w:val="pt-BR"/>
        </w:rPr>
        <w:t xml:space="preserve"> System Center Operations Manager 2007 R2 – Licenças de Gerenciamento de</w:t>
      </w:r>
      <w:r w:rsidR="00125E30" w:rsidRPr="00715FF4">
        <w:rPr>
          <w:rFonts w:ascii="Tahoma" w:hAnsi="Tahoma" w:cs="Tahoma"/>
          <w:color w:val="F66400"/>
          <w:sz w:val="22"/>
          <w:lang w:val="pt-BR"/>
        </w:rPr>
        <w:t> </w:t>
      </w:r>
      <w:r w:rsidRPr="00715FF4">
        <w:rPr>
          <w:rFonts w:ascii="Tahoma" w:hAnsi="Tahoma" w:cs="Tahoma"/>
          <w:color w:val="F66400"/>
          <w:sz w:val="22"/>
          <w:lang w:val="pt-BR"/>
        </w:rPr>
        <w:t>Clientes, Gerenciamento de Servidor e Servidor de Gerenciamento</w:t>
      </w:r>
      <w:bookmarkEnd w:id="1528"/>
      <w:r w:rsidRPr="00F83E68">
        <w:rPr>
          <w:rFonts w:ascii="Tahoma" w:hAnsi="Tahoma" w:cs="Tahoma"/>
          <w:lang w:val="pt-PT"/>
        </w:rPr>
        <w:t xml:space="preserve"> </w:t>
      </w:r>
    </w:p>
    <w:p w14:paraId="45A550B0" w14:textId="77777777" w:rsidR="00AF08FE" w:rsidRPr="00F83E68" w:rsidRDefault="00AF08FE" w:rsidP="00F75701">
      <w:pPr>
        <w:pStyle w:val="ColorfulList-Accent11"/>
        <w:rPr>
          <w:rFonts w:ascii="Tahoma" w:hAnsi="Tahoma" w:cs="Tahoma"/>
          <w:sz w:val="16"/>
          <w:szCs w:val="18"/>
          <w:lang w:val="pt-PT"/>
        </w:rPr>
      </w:pPr>
    </w:p>
    <w:p w14:paraId="45A550B1" w14:textId="77777777" w:rsidR="00AF08FE" w:rsidRPr="00F83E68" w:rsidRDefault="00AF08FE" w:rsidP="00F75701">
      <w:pPr>
        <w:ind w:left="900"/>
        <w:rPr>
          <w:lang w:val="pt-PT"/>
        </w:rPr>
      </w:pPr>
    </w:p>
    <w:p w14:paraId="45A550B2" w14:textId="77777777" w:rsidR="00AF08FE" w:rsidRPr="00F83E68" w:rsidRDefault="00AF08FE" w:rsidP="00AC0ED2">
      <w:pPr>
        <w:ind w:left="720"/>
        <w:rPr>
          <w:rFonts w:cs="Tahoma"/>
          <w:lang w:val="pt-PT"/>
        </w:rPr>
      </w:pPr>
      <w:r w:rsidRPr="00715FF4">
        <w:rPr>
          <w:rFonts w:cs="Tahoma"/>
          <w:lang w:val="pt-BR"/>
        </w:rPr>
        <w:t>Estes produtos encontram-se no status EOL (Fim da Vida Útil) e não serão mais oferecidos.</w:t>
      </w:r>
    </w:p>
    <w:p w14:paraId="45A550B3" w14:textId="77777777" w:rsidR="00AF08FE" w:rsidRPr="00F83E68" w:rsidRDefault="00AF08FE" w:rsidP="00AC0ED2">
      <w:pPr>
        <w:ind w:left="720"/>
        <w:rPr>
          <w:rFonts w:cs="Tahoma"/>
          <w:lang w:val="pt-PT"/>
        </w:rPr>
      </w:pPr>
    </w:p>
    <w:p w14:paraId="45A550B4" w14:textId="77777777" w:rsidR="00AF08FE" w:rsidRPr="00F83E68" w:rsidRDefault="00AF08FE" w:rsidP="00AC0ED2">
      <w:pPr>
        <w:pStyle w:val="FootnoteBulletLevel1"/>
        <w:tabs>
          <w:tab w:val="clear" w:pos="900"/>
        </w:tabs>
        <w:ind w:left="720" w:firstLine="0"/>
        <w:rPr>
          <w:rFonts w:ascii="Tahoma" w:hAnsi="Tahoma" w:cs="Tahoma"/>
          <w:lang w:val="pt-PT"/>
        </w:rPr>
      </w:pPr>
      <w:r w:rsidRPr="00715FF4">
        <w:rPr>
          <w:rFonts w:ascii="Tahoma" w:hAnsi="Tahoma" w:cs="Tahoma"/>
          <w:sz w:val="18"/>
          <w:u w:val="single"/>
          <w:lang w:val="pt-BR"/>
        </w:rPr>
        <w:t>Detalhes da Outorga de Licença Transicional Única do System Center 2012:</w:t>
      </w:r>
    </w:p>
    <w:p w14:paraId="45A550B5" w14:textId="77777777" w:rsidR="00AF08FE" w:rsidRPr="00F83E68" w:rsidRDefault="00AF08FE" w:rsidP="00AC0ED2">
      <w:pPr>
        <w:ind w:left="720"/>
        <w:rPr>
          <w:rFonts w:cs="Tahoma"/>
          <w:lang w:val="pt-PT"/>
        </w:rPr>
      </w:pPr>
      <w:r w:rsidRPr="00715FF4">
        <w:rPr>
          <w:rFonts w:cs="Tahoma"/>
          <w:lang w:val="pt-BR"/>
        </w:rPr>
        <w:t>Consulte a nota do produto nas ofertas do System Center 2012 para obter detalhes sobre as outorgas de</w:t>
      </w:r>
      <w:r w:rsidR="00FF28E2" w:rsidRPr="00715FF4">
        <w:rPr>
          <w:rFonts w:cs="Tahoma"/>
          <w:lang w:val="pt-BR"/>
        </w:rPr>
        <w:t> </w:t>
      </w:r>
      <w:r w:rsidRPr="00715FF4">
        <w:rPr>
          <w:rFonts w:cs="Tahoma"/>
          <w:lang w:val="pt-BR"/>
        </w:rPr>
        <w:t>licença transicionais.</w:t>
      </w:r>
    </w:p>
    <w:p w14:paraId="45A550B6" w14:textId="77777777" w:rsidR="00AF08FE" w:rsidRPr="00F83E68" w:rsidRDefault="00AF08FE" w:rsidP="000B0A66">
      <w:pPr>
        <w:pStyle w:val="FootnoteBulletLevel1"/>
        <w:tabs>
          <w:tab w:val="clear" w:pos="900"/>
        </w:tabs>
        <w:ind w:left="0" w:firstLine="0"/>
        <w:rPr>
          <w:rFonts w:ascii="Tahoma" w:hAnsi="Tahoma" w:cs="Tahoma"/>
          <w:sz w:val="18"/>
          <w:szCs w:val="18"/>
          <w:lang w:val="pt-PT"/>
        </w:rPr>
      </w:pPr>
    </w:p>
    <w:p w14:paraId="45A550B7" w14:textId="77777777" w:rsidR="00FF28E2" w:rsidRPr="00F83E68" w:rsidRDefault="00FF28E2" w:rsidP="000B0A66">
      <w:pPr>
        <w:pStyle w:val="FootnoteBulletLevel1"/>
        <w:tabs>
          <w:tab w:val="clear" w:pos="900"/>
        </w:tabs>
        <w:ind w:left="0" w:firstLine="0"/>
        <w:rPr>
          <w:rFonts w:ascii="Tahoma" w:hAnsi="Tahoma" w:cs="Tahoma"/>
          <w:sz w:val="18"/>
          <w:szCs w:val="18"/>
          <w:lang w:val="pt-PT"/>
        </w:rPr>
      </w:pPr>
    </w:p>
    <w:p w14:paraId="45A550B8" w14:textId="77777777" w:rsidR="00AF08FE" w:rsidRPr="00F83E68" w:rsidRDefault="00AF08FE" w:rsidP="00ED5504">
      <w:pPr>
        <w:pStyle w:val="Heading3"/>
        <w:rPr>
          <w:rFonts w:ascii="Tahoma" w:hAnsi="Tahoma" w:cs="Tahoma"/>
          <w:lang w:val="pt-PT"/>
        </w:rPr>
      </w:pPr>
      <w:bookmarkStart w:id="1529" w:name="_81_System_Center"/>
      <w:bookmarkStart w:id="1530" w:name="_82_System_Center"/>
      <w:bookmarkStart w:id="1531" w:name="_83_System_Center"/>
      <w:bookmarkStart w:id="1532" w:name="_84__System"/>
      <w:bookmarkStart w:id="1533" w:name="_Toc336338353"/>
      <w:bookmarkStart w:id="1534" w:name="_Toc340680232"/>
      <w:bookmarkStart w:id="1535" w:name="Srv_88SystemCtrReportMgr2006"/>
      <w:bookmarkEnd w:id="1529"/>
      <w:bookmarkEnd w:id="1530"/>
      <w:bookmarkEnd w:id="1531"/>
      <w:bookmarkEnd w:id="1532"/>
      <w:bookmarkEnd w:id="1533"/>
      <w:r w:rsidRPr="00715FF4">
        <w:rPr>
          <w:rFonts w:ascii="Tahoma" w:hAnsi="Tahoma" w:cs="Tahoma"/>
          <w:caps/>
          <w:color w:val="F66400"/>
          <w:sz w:val="22"/>
          <w:vertAlign w:val="superscript"/>
          <w:lang w:val="pt-BR"/>
        </w:rPr>
        <w:t>86</w:t>
      </w:r>
      <w:r w:rsidRPr="00715FF4">
        <w:rPr>
          <w:rFonts w:ascii="Tahoma" w:hAnsi="Tahoma" w:cs="Tahoma"/>
          <w:color w:val="F66400"/>
          <w:sz w:val="22"/>
          <w:lang w:val="pt-BR"/>
        </w:rPr>
        <w:t xml:space="preserve"> System Center Reporting Manager 2006</w:t>
      </w:r>
      <w:bookmarkEnd w:id="1534"/>
    </w:p>
    <w:bookmarkEnd w:id="1535"/>
    <w:p w14:paraId="45A550B9" w14:textId="77777777" w:rsidR="00AF08FE" w:rsidRPr="00715FF4" w:rsidRDefault="00AF08FE" w:rsidP="00ED5504">
      <w:pPr>
        <w:pStyle w:val="EndnoteText"/>
        <w:ind w:left="0"/>
        <w:rPr>
          <w:rFonts w:ascii="Tahoma" w:hAnsi="Tahoma" w:cs="Tahoma"/>
        </w:rPr>
      </w:pPr>
    </w:p>
    <w:p w14:paraId="45A550BA" w14:textId="77777777" w:rsidR="00AF08FE" w:rsidRPr="00715FF4" w:rsidRDefault="00AF08FE" w:rsidP="00AC0ED2">
      <w:pPr>
        <w:pStyle w:val="EndnoteText"/>
        <w:ind w:left="720"/>
        <w:rPr>
          <w:rFonts w:ascii="Tahoma" w:hAnsi="Tahoma" w:cs="Tahoma"/>
        </w:rPr>
      </w:pPr>
      <w:r w:rsidRPr="00715FF4">
        <w:rPr>
          <w:rFonts w:ascii="Tahoma" w:hAnsi="Tahoma" w:cs="Tahoma"/>
          <w:sz w:val="18"/>
        </w:rPr>
        <w:t>Este produto encontra-se no status EOL (Fim da Vida Útil) e não será mais oferecido.</w:t>
      </w:r>
    </w:p>
    <w:p w14:paraId="45A550BB" w14:textId="77777777" w:rsidR="00AF08FE" w:rsidRPr="00F83E68" w:rsidRDefault="00AF08FE" w:rsidP="00AC0ED2">
      <w:pPr>
        <w:pStyle w:val="EndnoteText"/>
        <w:ind w:left="720"/>
        <w:rPr>
          <w:rFonts w:ascii="Tahoma" w:hAnsi="Tahoma" w:cs="Tahoma"/>
          <w:sz w:val="18"/>
          <w:szCs w:val="18"/>
          <w:lang w:val="pt-PT"/>
        </w:rPr>
      </w:pPr>
    </w:p>
    <w:p w14:paraId="45A550BC" w14:textId="77777777" w:rsidR="00AF08FE" w:rsidRPr="00715FF4" w:rsidRDefault="00AF08FE" w:rsidP="00AC0ED2">
      <w:pPr>
        <w:pStyle w:val="EndnoteText"/>
        <w:ind w:left="720"/>
        <w:rPr>
          <w:rFonts w:ascii="Tahoma" w:hAnsi="Tahoma" w:cs="Tahoma"/>
          <w:sz w:val="18"/>
          <w:szCs w:val="18"/>
        </w:rPr>
      </w:pPr>
      <w:r w:rsidRPr="00715FF4">
        <w:rPr>
          <w:rFonts w:ascii="Tahoma" w:hAnsi="Tahoma" w:cs="Tahoma"/>
          <w:sz w:val="18"/>
          <w:szCs w:val="18"/>
          <w:u w:val="single"/>
        </w:rPr>
        <w:t>Outorga de Licença única para titulares de licenças do System Center Reporting Manager 2006</w:t>
      </w:r>
      <w:r w:rsidRPr="00715FF4">
        <w:rPr>
          <w:rFonts w:ascii="Tahoma" w:hAnsi="Tahoma" w:cs="Tahoma"/>
          <w:sz w:val="18"/>
          <w:szCs w:val="18"/>
        </w:rPr>
        <w:t>:</w:t>
      </w:r>
    </w:p>
    <w:p w14:paraId="45A550BD" w14:textId="77777777" w:rsidR="00AF08FE" w:rsidRPr="00715FF4" w:rsidRDefault="00AF08FE" w:rsidP="00AC0ED2">
      <w:pPr>
        <w:pStyle w:val="EndnoteText"/>
        <w:ind w:left="720"/>
        <w:rPr>
          <w:rFonts w:ascii="Tahoma" w:hAnsi="Tahoma" w:cs="Tahoma"/>
          <w:sz w:val="18"/>
          <w:szCs w:val="18"/>
        </w:rPr>
      </w:pPr>
    </w:p>
    <w:p w14:paraId="45A550BE" w14:textId="77777777" w:rsidR="00AF08FE" w:rsidRPr="00715FF4" w:rsidRDefault="00AF08FE" w:rsidP="00AC0ED2">
      <w:pPr>
        <w:pStyle w:val="EndnoteText"/>
        <w:ind w:left="720"/>
        <w:rPr>
          <w:rFonts w:ascii="Tahoma" w:hAnsi="Tahoma" w:cs="Tahoma"/>
          <w:sz w:val="18"/>
          <w:szCs w:val="18"/>
        </w:rPr>
      </w:pPr>
      <w:r w:rsidRPr="00715FF4">
        <w:rPr>
          <w:rFonts w:ascii="Tahoma" w:hAnsi="Tahoma" w:cs="Tahoma"/>
          <w:sz w:val="18"/>
          <w:szCs w:val="18"/>
        </w:rPr>
        <w:t>Como exceção única relacionada à descontinuação do System Center Reporting Manager 2006, estamos outorgando aos clientes Select, Enterprise, Licença Open, Open Value e Campus e School com Software Assurance ativo, para cada licença do System Center Reporting Manager 2006 a partir de 31 de maio de</w:t>
      </w:r>
      <w:r w:rsidR="00CE348D" w:rsidRPr="00F83E68">
        <w:rPr>
          <w:rFonts w:ascii="Tahoma" w:hAnsi="Tahoma" w:cs="Tahoma"/>
          <w:sz w:val="18"/>
          <w:szCs w:val="18"/>
          <w:lang w:val="pt-PT"/>
        </w:rPr>
        <w:t> </w:t>
      </w:r>
      <w:r w:rsidRPr="00715FF4">
        <w:rPr>
          <w:rFonts w:ascii="Tahoma" w:hAnsi="Tahoma" w:cs="Tahoma"/>
          <w:sz w:val="18"/>
          <w:szCs w:val="18"/>
        </w:rPr>
        <w:t>2010, as seguintes licenças sem custos adicionais, exceto pelos custos da mídia (se aplicável):</w:t>
      </w:r>
    </w:p>
    <w:p w14:paraId="45A550BF" w14:textId="77777777" w:rsidR="00AF08FE" w:rsidRPr="00715FF4" w:rsidRDefault="00AF08FE" w:rsidP="00ED5504">
      <w:pPr>
        <w:pStyle w:val="EndnoteText"/>
        <w:rPr>
          <w:rFonts w:ascii="Tahoma" w:hAnsi="Tahoma" w:cs="Tahoma"/>
          <w:sz w:val="18"/>
          <w:szCs w:val="18"/>
        </w:rPr>
      </w:pPr>
    </w:p>
    <w:p w14:paraId="45A550C0" w14:textId="77777777" w:rsidR="00AF08FE" w:rsidRPr="00715FF4" w:rsidRDefault="00AF08FE" w:rsidP="00024C3C">
      <w:pPr>
        <w:pStyle w:val="EndnoteText"/>
        <w:numPr>
          <w:ilvl w:val="0"/>
          <w:numId w:val="9"/>
        </w:numPr>
        <w:tabs>
          <w:tab w:val="left" w:pos="1440"/>
        </w:tabs>
        <w:ind w:left="1440"/>
        <w:rPr>
          <w:rFonts w:ascii="Tahoma" w:hAnsi="Tahoma" w:cs="Tahoma"/>
          <w:sz w:val="18"/>
          <w:szCs w:val="18"/>
        </w:rPr>
      </w:pPr>
      <w:r w:rsidRPr="00715FF4">
        <w:rPr>
          <w:rFonts w:ascii="Tahoma" w:hAnsi="Tahoma" w:cs="Tahoma"/>
          <w:sz w:val="18"/>
          <w:szCs w:val="18"/>
        </w:rPr>
        <w:t>Uma licença de Servidor de Gerenciamento do System Center Service Manager 2010 (sem</w:t>
      </w:r>
      <w:r w:rsidR="00520508" w:rsidRPr="00F83E68">
        <w:rPr>
          <w:rFonts w:ascii="Tahoma" w:hAnsi="Tahoma" w:cs="Tahoma"/>
          <w:sz w:val="18"/>
          <w:szCs w:val="18"/>
          <w:lang w:val="pt-PT"/>
        </w:rPr>
        <w:t> </w:t>
      </w:r>
      <w:r w:rsidRPr="00715FF4">
        <w:rPr>
          <w:rFonts w:ascii="Tahoma" w:hAnsi="Tahoma" w:cs="Tahoma"/>
          <w:sz w:val="18"/>
          <w:szCs w:val="18"/>
        </w:rPr>
        <w:t>Tecnologia SQL)</w:t>
      </w:r>
    </w:p>
    <w:p w14:paraId="45A550C1" w14:textId="77777777" w:rsidR="00AF08FE" w:rsidRPr="00715FF4" w:rsidRDefault="00AF08FE" w:rsidP="00024C3C">
      <w:pPr>
        <w:pStyle w:val="EndnoteText"/>
        <w:numPr>
          <w:ilvl w:val="0"/>
          <w:numId w:val="9"/>
        </w:numPr>
        <w:ind w:left="1440"/>
        <w:rPr>
          <w:rFonts w:ascii="Tahoma" w:hAnsi="Tahoma" w:cs="Tahoma"/>
          <w:sz w:val="18"/>
          <w:szCs w:val="18"/>
        </w:rPr>
      </w:pPr>
      <w:r w:rsidRPr="00715FF4">
        <w:rPr>
          <w:rFonts w:ascii="Tahoma" w:hAnsi="Tahoma" w:cs="Tahoma"/>
          <w:sz w:val="18"/>
          <w:szCs w:val="18"/>
        </w:rPr>
        <w:t>Cinco licenças de Gerenciamento de Servidor do System Center Service Manager 2010</w:t>
      </w:r>
    </w:p>
    <w:p w14:paraId="45A550C2" w14:textId="77777777" w:rsidR="00AF08FE" w:rsidRPr="00715FF4" w:rsidRDefault="00AF08FE" w:rsidP="00024C3C">
      <w:pPr>
        <w:pStyle w:val="EndnoteText"/>
        <w:numPr>
          <w:ilvl w:val="0"/>
          <w:numId w:val="9"/>
        </w:numPr>
        <w:ind w:left="1440"/>
        <w:rPr>
          <w:rFonts w:ascii="Tahoma" w:hAnsi="Tahoma" w:cs="Tahoma"/>
          <w:sz w:val="18"/>
          <w:szCs w:val="18"/>
        </w:rPr>
      </w:pPr>
      <w:r w:rsidRPr="00715FF4">
        <w:rPr>
          <w:rFonts w:ascii="Tahoma" w:hAnsi="Tahoma" w:cs="Tahoma"/>
          <w:sz w:val="18"/>
          <w:szCs w:val="18"/>
        </w:rPr>
        <w:t>Trinta licenças de Gerenciamento de Cliente do System Center Service Manager 2010</w:t>
      </w:r>
    </w:p>
    <w:p w14:paraId="45A550C3" w14:textId="77777777" w:rsidR="00AF08FE" w:rsidRPr="00F83E68" w:rsidRDefault="00AF08FE" w:rsidP="00ED5504">
      <w:pPr>
        <w:pStyle w:val="EndnoteText"/>
        <w:ind w:left="0"/>
        <w:rPr>
          <w:rFonts w:ascii="Tahoma" w:hAnsi="Tahoma" w:cs="Tahoma"/>
          <w:sz w:val="18"/>
          <w:szCs w:val="18"/>
          <w:lang w:val="pt-PT"/>
        </w:rPr>
      </w:pPr>
    </w:p>
    <w:p w14:paraId="45A550C4" w14:textId="77777777" w:rsidR="00AF08FE" w:rsidRPr="00715FF4" w:rsidRDefault="00AF08FE" w:rsidP="00AC0ED2">
      <w:pPr>
        <w:pStyle w:val="EndnoteText"/>
        <w:ind w:left="720"/>
        <w:rPr>
          <w:rFonts w:ascii="Tahoma" w:hAnsi="Tahoma" w:cs="Tahoma"/>
          <w:sz w:val="18"/>
          <w:szCs w:val="18"/>
        </w:rPr>
      </w:pPr>
      <w:r w:rsidRPr="00715FF4">
        <w:rPr>
          <w:rFonts w:ascii="Tahoma" w:hAnsi="Tahoma" w:cs="Tahoma"/>
          <w:sz w:val="18"/>
          <w:szCs w:val="18"/>
        </w:rPr>
        <w:t>Todas as licenças concedidas sob esta oferta incluirão cobertura do Software Assurance. Essa cobertura se</w:t>
      </w:r>
      <w:r w:rsidR="008A3D40" w:rsidRPr="00F83E68">
        <w:rPr>
          <w:rFonts w:ascii="Tahoma" w:hAnsi="Tahoma" w:cs="Tahoma"/>
          <w:sz w:val="18"/>
          <w:szCs w:val="18"/>
          <w:lang w:val="pt-PT"/>
        </w:rPr>
        <w:t> </w:t>
      </w:r>
      <w:r w:rsidRPr="00715FF4">
        <w:rPr>
          <w:rFonts w:ascii="Tahoma" w:hAnsi="Tahoma" w:cs="Tahoma"/>
          <w:sz w:val="18"/>
          <w:szCs w:val="18"/>
        </w:rPr>
        <w:t xml:space="preserve">encerrará no término da cobertura do System Center Reporting Manager 2006 correspondente. Ao término dessa cobertura, os clientes poderão renovar o Software Assurance sobre as licenças outorgadas. </w:t>
      </w:r>
    </w:p>
    <w:p w14:paraId="45A550C5" w14:textId="77777777" w:rsidR="00AF08FE" w:rsidRPr="00715FF4" w:rsidRDefault="00AF08FE" w:rsidP="00AC0ED2">
      <w:pPr>
        <w:pStyle w:val="EndnoteText"/>
        <w:ind w:left="720"/>
        <w:rPr>
          <w:rFonts w:ascii="Tahoma" w:hAnsi="Tahoma" w:cs="Tahoma"/>
          <w:sz w:val="18"/>
          <w:szCs w:val="18"/>
        </w:rPr>
      </w:pPr>
    </w:p>
    <w:p w14:paraId="45A550C6" w14:textId="77777777" w:rsidR="00AF08FE" w:rsidRPr="00715FF4" w:rsidRDefault="00AF08FE" w:rsidP="00AC0ED2">
      <w:pPr>
        <w:pStyle w:val="EndnoteText"/>
        <w:ind w:left="720"/>
        <w:rPr>
          <w:rFonts w:ascii="Tahoma" w:hAnsi="Tahoma" w:cs="Tahoma"/>
          <w:sz w:val="18"/>
          <w:szCs w:val="18"/>
        </w:rPr>
      </w:pPr>
      <w:r w:rsidRPr="00715FF4">
        <w:rPr>
          <w:rFonts w:ascii="Tahoma" w:hAnsi="Tahoma" w:cs="Tahoma"/>
          <w:sz w:val="18"/>
          <w:szCs w:val="18"/>
        </w:rPr>
        <w:t>O uso que um cliente faz do software outorgado sob esta oferta está sujeito aos termos e condições de</w:t>
      </w:r>
      <w:r w:rsidR="008A3D40" w:rsidRPr="00F83E68">
        <w:rPr>
          <w:rFonts w:ascii="Tahoma" w:hAnsi="Tahoma" w:cs="Tahoma"/>
          <w:sz w:val="18"/>
          <w:szCs w:val="18"/>
          <w:lang w:val="pt-PT"/>
        </w:rPr>
        <w:t> </w:t>
      </w:r>
      <w:r w:rsidRPr="00715FF4">
        <w:rPr>
          <w:rFonts w:ascii="Tahoma" w:hAnsi="Tahoma" w:cs="Tahoma"/>
          <w:sz w:val="18"/>
          <w:szCs w:val="18"/>
        </w:rPr>
        <w:t>seu</w:t>
      </w:r>
      <w:r w:rsidR="008A3D40" w:rsidRPr="00F83E68">
        <w:rPr>
          <w:rFonts w:ascii="Tahoma" w:hAnsi="Tahoma" w:cs="Tahoma"/>
          <w:sz w:val="18"/>
          <w:szCs w:val="18"/>
          <w:lang w:val="pt-PT"/>
        </w:rPr>
        <w:t> </w:t>
      </w:r>
      <w:r w:rsidRPr="00715FF4">
        <w:rPr>
          <w:rFonts w:ascii="Tahoma" w:hAnsi="Tahoma" w:cs="Tahoma"/>
          <w:sz w:val="18"/>
          <w:szCs w:val="18"/>
        </w:rPr>
        <w:t>contrato de licença e aos direitos de uso de produto relacionados ao software. O direito de usar o</w:t>
      </w:r>
      <w:r w:rsidR="008A3D40" w:rsidRPr="00F83E68">
        <w:rPr>
          <w:rFonts w:ascii="Tahoma" w:hAnsi="Tahoma" w:cs="Tahoma"/>
          <w:sz w:val="18"/>
          <w:szCs w:val="18"/>
          <w:lang w:val="pt-PT"/>
        </w:rPr>
        <w:t> </w:t>
      </w:r>
      <w:r w:rsidRPr="00715FF4">
        <w:rPr>
          <w:rFonts w:ascii="Tahoma" w:hAnsi="Tahoma" w:cs="Tahoma"/>
          <w:sz w:val="18"/>
          <w:szCs w:val="18"/>
        </w:rPr>
        <w:t>software outorgado expirará quando o direito de usar a licença do System Center Reporting Manager 2006</w:t>
      </w:r>
      <w:r w:rsidR="008A3D40" w:rsidRPr="00F83E68">
        <w:rPr>
          <w:rFonts w:ascii="Tahoma" w:hAnsi="Tahoma" w:cs="Tahoma"/>
          <w:sz w:val="18"/>
          <w:szCs w:val="18"/>
          <w:lang w:val="pt-PT"/>
        </w:rPr>
        <w:t> </w:t>
      </w:r>
      <w:r w:rsidRPr="00715FF4">
        <w:rPr>
          <w:rFonts w:ascii="Tahoma" w:hAnsi="Tahoma" w:cs="Tahoma"/>
          <w:sz w:val="18"/>
          <w:szCs w:val="18"/>
        </w:rPr>
        <w:t>qualificada expirar. Os clientes não poderão transferir as licenças outorgadas sob esta oferta separadamente das licenças qualificadas correspondentes.</w:t>
      </w:r>
    </w:p>
    <w:p w14:paraId="45A550C7" w14:textId="77777777" w:rsidR="00AF08FE" w:rsidRPr="00F83E68" w:rsidRDefault="00AF08FE" w:rsidP="00AC0ED2">
      <w:pPr>
        <w:pStyle w:val="EndnoteText"/>
        <w:ind w:left="720"/>
        <w:rPr>
          <w:rFonts w:ascii="Tahoma" w:hAnsi="Tahoma" w:cs="Tahoma"/>
          <w:sz w:val="18"/>
          <w:szCs w:val="18"/>
          <w:lang w:val="pt-PT"/>
        </w:rPr>
      </w:pPr>
    </w:p>
    <w:p w14:paraId="45A550C8" w14:textId="77777777" w:rsidR="00AF08FE" w:rsidRPr="00F83E68" w:rsidRDefault="00AF08FE" w:rsidP="00AC0ED2">
      <w:pPr>
        <w:ind w:left="720"/>
        <w:rPr>
          <w:rFonts w:cs="Tahoma"/>
          <w:szCs w:val="18"/>
          <w:lang w:val="pt-PT"/>
        </w:rPr>
      </w:pPr>
      <w:r w:rsidRPr="00715FF4">
        <w:rPr>
          <w:rFonts w:cs="Tahoma"/>
          <w:color w:val="000000"/>
          <w:szCs w:val="18"/>
          <w:lang w:val="pt-BR"/>
        </w:rPr>
        <w:t>As licenças do System Center Reporting Manager 2006</w:t>
      </w:r>
      <w:r w:rsidRPr="00715FF4">
        <w:rPr>
          <w:rFonts w:cs="Tahoma"/>
          <w:szCs w:val="18"/>
          <w:lang w:val="pt-BR"/>
        </w:rPr>
        <w:t xml:space="preserve"> adquiridas após 31 de maio de 2010 como parte</w:t>
      </w:r>
      <w:r w:rsidR="00FF35B8" w:rsidRPr="00715FF4">
        <w:rPr>
          <w:rFonts w:cs="Tahoma"/>
          <w:szCs w:val="18"/>
          <w:lang w:val="pt-BR"/>
        </w:rPr>
        <w:t> </w:t>
      </w:r>
      <w:r w:rsidRPr="00715FF4">
        <w:rPr>
          <w:rFonts w:cs="Tahoma"/>
          <w:szCs w:val="18"/>
          <w:lang w:val="pt-BR"/>
        </w:rPr>
        <w:t>do</w:t>
      </w:r>
      <w:r w:rsidR="00FF35B8" w:rsidRPr="00715FF4">
        <w:rPr>
          <w:rFonts w:cs="Tahoma"/>
          <w:szCs w:val="18"/>
          <w:lang w:val="pt-BR"/>
        </w:rPr>
        <w:t> </w:t>
      </w:r>
      <w:r w:rsidRPr="00715FF4">
        <w:rPr>
          <w:rFonts w:cs="Tahoma"/>
          <w:szCs w:val="18"/>
          <w:lang w:val="pt-BR"/>
        </w:rPr>
        <w:t>processo anual de adequação (</w:t>
      </w:r>
      <w:r w:rsidR="00CD5606" w:rsidRPr="00715FF4">
        <w:rPr>
          <w:rFonts w:cs="Tahoma"/>
          <w:color w:val="000000"/>
          <w:szCs w:val="18"/>
          <w:bdr w:val="none" w:sz="0" w:space="0" w:color="auto" w:frame="1"/>
          <w:lang w:val="pt-BR"/>
        </w:rPr>
        <w:t>“</w:t>
      </w:r>
      <w:r w:rsidRPr="00715FF4">
        <w:rPr>
          <w:rFonts w:cs="Tahoma"/>
          <w:szCs w:val="18"/>
          <w:lang w:val="pt-BR"/>
        </w:rPr>
        <w:t>true-up</w:t>
      </w:r>
      <w:r w:rsidR="00CD5606" w:rsidRPr="00715FF4">
        <w:rPr>
          <w:rFonts w:cs="Tahoma"/>
          <w:color w:val="000000"/>
          <w:szCs w:val="18"/>
          <w:bdr w:val="none" w:sz="0" w:space="0" w:color="auto" w:frame="1"/>
          <w:lang w:val="pt-BR"/>
        </w:rPr>
        <w:t>”</w:t>
      </w:r>
      <w:r w:rsidRPr="00715FF4">
        <w:rPr>
          <w:rFonts w:cs="Tahoma"/>
          <w:szCs w:val="18"/>
          <w:lang w:val="pt-BR"/>
        </w:rPr>
        <w:t>) de um cliente para Registros Enterprise sob os quais as</w:t>
      </w:r>
      <w:r w:rsidR="00FF35B8" w:rsidRPr="00715FF4">
        <w:rPr>
          <w:rFonts w:cs="Tahoma"/>
          <w:szCs w:val="18"/>
          <w:lang w:val="pt-BR"/>
        </w:rPr>
        <w:t> </w:t>
      </w:r>
      <w:r w:rsidRPr="00715FF4">
        <w:rPr>
          <w:rFonts w:cs="Tahoma"/>
          <w:szCs w:val="18"/>
          <w:lang w:val="pt-BR"/>
        </w:rPr>
        <w:t xml:space="preserve">licenças do </w:t>
      </w:r>
      <w:r w:rsidRPr="00715FF4">
        <w:rPr>
          <w:rFonts w:cs="Tahoma"/>
          <w:color w:val="000000"/>
          <w:szCs w:val="18"/>
          <w:lang w:val="pt-BR"/>
        </w:rPr>
        <w:t>System Center Reporting Manager 2006</w:t>
      </w:r>
      <w:r w:rsidRPr="00715FF4">
        <w:rPr>
          <w:rFonts w:cs="Tahoma"/>
          <w:szCs w:val="18"/>
          <w:lang w:val="pt-BR"/>
        </w:rPr>
        <w:t xml:space="preserve"> foram adquiridas pela primeira vez antes de 31 de maio</w:t>
      </w:r>
      <w:r w:rsidR="00FF35B8" w:rsidRPr="00715FF4">
        <w:rPr>
          <w:rFonts w:cs="Tahoma"/>
          <w:szCs w:val="18"/>
          <w:lang w:val="pt-BR"/>
        </w:rPr>
        <w:t> </w:t>
      </w:r>
      <w:r w:rsidRPr="00715FF4">
        <w:rPr>
          <w:rFonts w:cs="Tahoma"/>
          <w:szCs w:val="18"/>
          <w:lang w:val="pt-BR"/>
        </w:rPr>
        <w:t>de 2010 também estarão qualificadas para licenças de Servidor de Gerenciamento do System Center Service Manager 2010 e licenças de Gerenciamento de Servidor/Cliente de acordo com esta oferta.</w:t>
      </w:r>
    </w:p>
    <w:p w14:paraId="45A550C9" w14:textId="77777777" w:rsidR="00AF08FE" w:rsidRPr="00F83E68" w:rsidRDefault="00AF08FE" w:rsidP="00AC0ED2">
      <w:pPr>
        <w:ind w:left="720"/>
        <w:rPr>
          <w:rFonts w:cs="Tahoma"/>
          <w:szCs w:val="18"/>
          <w:lang w:val="pt-PT"/>
        </w:rPr>
      </w:pPr>
    </w:p>
    <w:p w14:paraId="45A550CA" w14:textId="77777777" w:rsidR="00AF08FE" w:rsidRPr="00715FF4" w:rsidRDefault="00AF08FE" w:rsidP="00AC0ED2">
      <w:pPr>
        <w:pStyle w:val="EndnoteText"/>
        <w:ind w:left="720"/>
        <w:rPr>
          <w:rFonts w:ascii="Tahoma" w:hAnsi="Tahoma" w:cs="Tahoma"/>
        </w:rPr>
      </w:pPr>
      <w:r w:rsidRPr="00715FF4">
        <w:rPr>
          <w:rFonts w:ascii="Tahoma" w:hAnsi="Tahoma" w:cs="Tahoma"/>
          <w:bCs/>
          <w:sz w:val="18"/>
          <w:szCs w:val="18"/>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CD5606" w:rsidRPr="00715FF4">
        <w:rPr>
          <w:rFonts w:ascii="Tahoma" w:hAnsi="Tahoma" w:cs="Tahoma"/>
          <w:sz w:val="18"/>
          <w:szCs w:val="18"/>
        </w:rPr>
        <w:t xml:space="preserve"> </w:t>
      </w:r>
      <w:r w:rsidRPr="00715FF4">
        <w:rPr>
          <w:rFonts w:ascii="Tahoma" w:hAnsi="Tahoma" w:cs="Tahoma"/>
          <w:sz w:val="18"/>
          <w:szCs w:val="18"/>
        </w:rPr>
        <w:t>Esses direitos só se tornarão permanentes se a opção de compra (</w:t>
      </w:r>
      <w:r w:rsidR="00CD5606" w:rsidRPr="00715FF4">
        <w:rPr>
          <w:rFonts w:ascii="Tahoma" w:hAnsi="Tahoma" w:cs="Tahoma"/>
          <w:sz w:val="18"/>
          <w:szCs w:val="18"/>
        </w:rPr>
        <w:t>“</w:t>
      </w:r>
      <w:r w:rsidRPr="00715FF4">
        <w:rPr>
          <w:rFonts w:ascii="Tahoma" w:hAnsi="Tahoma" w:cs="Tahoma"/>
          <w:sz w:val="18"/>
          <w:szCs w:val="18"/>
        </w:rPr>
        <w:t>buy-out</w:t>
      </w:r>
      <w:r w:rsidR="00CD5606" w:rsidRPr="00715FF4">
        <w:rPr>
          <w:rFonts w:ascii="Tahoma" w:hAnsi="Tahoma" w:cs="Tahoma"/>
          <w:sz w:val="18"/>
          <w:szCs w:val="18"/>
        </w:rPr>
        <w:t>”</w:t>
      </w:r>
      <w:r w:rsidRPr="00715FF4">
        <w:rPr>
          <w:rFonts w:ascii="Tahoma" w:hAnsi="Tahoma" w:cs="Tahoma"/>
          <w:sz w:val="18"/>
          <w:szCs w:val="18"/>
        </w:rPr>
        <w:t>) for exercida e continuarão sujeitos a todos os</w:t>
      </w:r>
      <w:r w:rsidRPr="00715FF4">
        <w:rPr>
          <w:rFonts w:ascii="Tahoma" w:hAnsi="Tahoma" w:cs="Tahoma"/>
          <w:sz w:val="18"/>
        </w:rPr>
        <w:t xml:space="preserve"> termos e condições do contrato de licença do cliente.</w:t>
      </w:r>
    </w:p>
    <w:p w14:paraId="45A550CB" w14:textId="77777777" w:rsidR="00AF08FE" w:rsidRPr="00F83E68" w:rsidRDefault="00AF08FE">
      <w:pPr>
        <w:pStyle w:val="EndnoteText"/>
        <w:rPr>
          <w:sz w:val="18"/>
          <w:szCs w:val="24"/>
          <w:lang w:val="pt-PT"/>
        </w:rPr>
      </w:pPr>
    </w:p>
    <w:p w14:paraId="45A550CC" w14:textId="77777777" w:rsidR="00AF08FE" w:rsidRPr="00F83E68" w:rsidRDefault="00AF08FE">
      <w:pPr>
        <w:pStyle w:val="EndnoteText"/>
        <w:rPr>
          <w:sz w:val="18"/>
          <w:szCs w:val="24"/>
          <w:lang w:val="pt-PT"/>
        </w:rPr>
      </w:pPr>
    </w:p>
    <w:p w14:paraId="45A550CD" w14:textId="77777777" w:rsidR="001448B0" w:rsidRPr="00F83E68" w:rsidRDefault="001448B0">
      <w:pPr>
        <w:pStyle w:val="EndnoteText"/>
        <w:rPr>
          <w:sz w:val="18"/>
          <w:szCs w:val="24"/>
          <w:lang w:val="pt-PT"/>
        </w:rPr>
      </w:pPr>
    </w:p>
    <w:p w14:paraId="45A550CE" w14:textId="77777777" w:rsidR="001448B0" w:rsidRPr="00F83E68" w:rsidRDefault="001448B0">
      <w:pPr>
        <w:pStyle w:val="EndnoteText"/>
        <w:rPr>
          <w:sz w:val="18"/>
          <w:szCs w:val="24"/>
          <w:lang w:val="pt-PT"/>
        </w:rPr>
      </w:pPr>
    </w:p>
    <w:p w14:paraId="45A550CF" w14:textId="77777777" w:rsidR="001448B0" w:rsidRPr="00F83E68" w:rsidRDefault="001448B0">
      <w:pPr>
        <w:pStyle w:val="EndnoteText"/>
        <w:rPr>
          <w:sz w:val="18"/>
          <w:szCs w:val="24"/>
          <w:lang w:val="pt-PT"/>
        </w:rPr>
      </w:pPr>
    </w:p>
    <w:p w14:paraId="45A550D0" w14:textId="77777777" w:rsidR="001448B0" w:rsidRPr="00F83E68" w:rsidRDefault="001448B0">
      <w:pPr>
        <w:pStyle w:val="EndnoteText"/>
        <w:rPr>
          <w:sz w:val="18"/>
          <w:szCs w:val="24"/>
          <w:lang w:val="pt-PT"/>
        </w:rPr>
      </w:pPr>
    </w:p>
    <w:p w14:paraId="45A550D1" w14:textId="77777777" w:rsidR="001448B0" w:rsidRPr="00F83E68" w:rsidRDefault="001448B0">
      <w:pPr>
        <w:pStyle w:val="EndnoteText"/>
        <w:rPr>
          <w:sz w:val="18"/>
          <w:szCs w:val="24"/>
          <w:lang w:val="pt-PT"/>
        </w:rPr>
      </w:pPr>
    </w:p>
    <w:p w14:paraId="45A550D2" w14:textId="77777777" w:rsidR="00AF08FE" w:rsidRPr="00F83E68" w:rsidRDefault="00AF08FE">
      <w:pPr>
        <w:pStyle w:val="Heading3"/>
        <w:rPr>
          <w:rFonts w:ascii="Tahoma" w:hAnsi="Tahoma" w:cs="Tahoma"/>
          <w:lang w:val="fr-FR"/>
        </w:rPr>
      </w:pPr>
      <w:bookmarkStart w:id="1536" w:name="_85_System_Center"/>
      <w:bookmarkStart w:id="1537" w:name="_98_System_Center"/>
      <w:bookmarkStart w:id="1538" w:name="_Toc336338354"/>
      <w:bookmarkStart w:id="1539" w:name="Srv_89SysCtrSvrMgmtSuiteEnterprise"/>
      <w:bookmarkStart w:id="1540" w:name="Srv_85SysCtrSvrMgmtSuiteEnterprise"/>
      <w:bookmarkStart w:id="1541" w:name="_87_System_Center"/>
      <w:bookmarkStart w:id="1542" w:name="_Toc340680233"/>
      <w:bookmarkEnd w:id="1536"/>
      <w:bookmarkEnd w:id="1537"/>
      <w:bookmarkEnd w:id="1538"/>
      <w:bookmarkEnd w:id="1539"/>
      <w:bookmarkEnd w:id="1540"/>
      <w:bookmarkEnd w:id="1541"/>
      <w:r w:rsidRPr="00F83E68">
        <w:rPr>
          <w:rFonts w:ascii="Tahoma" w:hAnsi="Tahoma" w:cs="Tahoma"/>
          <w:caps/>
          <w:color w:val="F66400"/>
          <w:sz w:val="22"/>
          <w:vertAlign w:val="superscript"/>
          <w:lang w:val="fr-FR"/>
        </w:rPr>
        <w:t>87</w:t>
      </w:r>
      <w:r w:rsidRPr="00F83E68">
        <w:rPr>
          <w:rFonts w:ascii="Tahoma" w:hAnsi="Tahoma" w:cs="Tahoma"/>
          <w:color w:val="F66400"/>
          <w:sz w:val="22"/>
          <w:lang w:val="fr-FR"/>
        </w:rPr>
        <w:t xml:space="preserve"> System Center Server Management Suite Enterprise</w:t>
      </w:r>
      <w:bookmarkEnd w:id="1542"/>
    </w:p>
    <w:p w14:paraId="45A550D3" w14:textId="77777777" w:rsidR="00AF08FE" w:rsidRPr="00715FF4" w:rsidRDefault="00AF08FE" w:rsidP="00AC0ED2">
      <w:pPr>
        <w:pStyle w:val="EndnoteText"/>
        <w:ind w:left="720"/>
        <w:rPr>
          <w:sz w:val="18"/>
          <w:szCs w:val="24"/>
        </w:rPr>
      </w:pPr>
    </w:p>
    <w:p w14:paraId="45A550D4" w14:textId="77777777" w:rsidR="00AF08FE" w:rsidRPr="00715FF4" w:rsidRDefault="00AF08FE" w:rsidP="00AC0ED2">
      <w:pPr>
        <w:pStyle w:val="EndnoteText"/>
        <w:ind w:left="720"/>
        <w:rPr>
          <w:rFonts w:ascii="Tahoma" w:hAnsi="Tahoma" w:cs="Tahoma"/>
        </w:rPr>
      </w:pPr>
      <w:r w:rsidRPr="00715FF4">
        <w:rPr>
          <w:rFonts w:ascii="Tahoma" w:hAnsi="Tahoma" w:cs="Tahoma"/>
          <w:color w:val="000000"/>
          <w:sz w:val="18"/>
        </w:rPr>
        <w:t>Este produto encontra-se no status EOL (Fim da Vida Útil) e não será mais oferecido.</w:t>
      </w:r>
    </w:p>
    <w:p w14:paraId="45A550D5" w14:textId="77777777" w:rsidR="00AF08FE" w:rsidRPr="00F83E68" w:rsidRDefault="00AF08FE" w:rsidP="00AC0ED2">
      <w:pPr>
        <w:pStyle w:val="FootnoteBulletLevel1"/>
        <w:tabs>
          <w:tab w:val="clear" w:pos="900"/>
        </w:tabs>
        <w:ind w:left="720" w:firstLine="0"/>
        <w:rPr>
          <w:rFonts w:ascii="Tahoma" w:hAnsi="Tahoma" w:cs="Tahoma"/>
          <w:lang w:val="pt-PT"/>
        </w:rPr>
      </w:pPr>
      <w:r w:rsidRPr="00715FF4">
        <w:rPr>
          <w:rFonts w:ascii="Tahoma" w:hAnsi="Tahoma" w:cs="Tahoma"/>
          <w:sz w:val="18"/>
          <w:u w:val="single"/>
          <w:lang w:val="pt-BR"/>
        </w:rPr>
        <w:t>Detalhes da Outorga de Licença Transicional Única do System Center 2012</w:t>
      </w:r>
      <w:r w:rsidRPr="00715FF4">
        <w:rPr>
          <w:rFonts w:ascii="Tahoma" w:hAnsi="Tahoma" w:cs="Tahoma"/>
          <w:sz w:val="18"/>
          <w:lang w:val="pt-BR"/>
        </w:rPr>
        <w:t>:</w:t>
      </w:r>
    </w:p>
    <w:p w14:paraId="45A550D6" w14:textId="77777777" w:rsidR="00AF08FE" w:rsidRPr="00F83E68" w:rsidRDefault="00AF08FE" w:rsidP="00AC0ED2">
      <w:pPr>
        <w:ind w:left="720"/>
        <w:rPr>
          <w:rFonts w:cs="Tahoma"/>
          <w:lang w:val="pt-PT"/>
        </w:rPr>
      </w:pPr>
      <w:r w:rsidRPr="00715FF4">
        <w:rPr>
          <w:rFonts w:cs="Tahoma"/>
          <w:lang w:val="pt-BR"/>
        </w:rPr>
        <w:t>Consulte a nota do produto nas ofertas do System Center 2012 para obter detalhes sobre as outorgas de</w:t>
      </w:r>
      <w:r w:rsidR="00256B11" w:rsidRPr="00715FF4">
        <w:rPr>
          <w:rFonts w:cs="Tahoma"/>
          <w:lang w:val="pt-BR"/>
        </w:rPr>
        <w:t> </w:t>
      </w:r>
      <w:r w:rsidRPr="00715FF4">
        <w:rPr>
          <w:rFonts w:cs="Tahoma"/>
          <w:lang w:val="pt-BR"/>
        </w:rPr>
        <w:t>licença transicionais.</w:t>
      </w:r>
    </w:p>
    <w:p w14:paraId="45A550D7" w14:textId="77777777" w:rsidR="00AF08FE" w:rsidRPr="00F83E68" w:rsidRDefault="00AF08FE" w:rsidP="00AC0ED2">
      <w:pPr>
        <w:ind w:left="720"/>
        <w:rPr>
          <w:rFonts w:cs="Tahoma"/>
          <w:lang w:val="pt-PT"/>
        </w:rPr>
      </w:pPr>
    </w:p>
    <w:p w14:paraId="45A550D8" w14:textId="77777777" w:rsidR="00AF08FE" w:rsidRPr="00F83E68" w:rsidRDefault="00AF08FE" w:rsidP="00AC0ED2">
      <w:pPr>
        <w:ind w:left="720"/>
        <w:rPr>
          <w:rFonts w:cs="Tahoma"/>
          <w:lang w:val="pt-PT"/>
        </w:rPr>
      </w:pPr>
      <w:r w:rsidRPr="00715FF4">
        <w:rPr>
          <w:rFonts w:cs="Tahoma"/>
          <w:lang w:val="pt-BR"/>
        </w:rPr>
        <w:t>O System Center Server Management Suite Enterprise é independente da versão e os direitos de uso de</w:t>
      </w:r>
      <w:r w:rsidR="00256B11" w:rsidRPr="00715FF4">
        <w:rPr>
          <w:rFonts w:cs="Tahoma"/>
          <w:lang w:val="pt-BR"/>
        </w:rPr>
        <w:t> </w:t>
      </w:r>
      <w:r w:rsidRPr="00715FF4">
        <w:rPr>
          <w:rFonts w:cs="Tahoma"/>
          <w:lang w:val="pt-BR"/>
        </w:rPr>
        <w:t xml:space="preserve">produto são determinados pelo status da cobertura do Software Assurance para o </w:t>
      </w:r>
      <w:r w:rsidRPr="00715FF4">
        <w:rPr>
          <w:rFonts w:cs="Tahoma"/>
          <w:color w:val="000000"/>
          <w:lang w:val="pt-BR"/>
        </w:rPr>
        <w:t>System Center Server Management Suite Enterprise.</w:t>
      </w:r>
      <w:r w:rsidR="00CD5606" w:rsidRPr="00F83E68">
        <w:rPr>
          <w:rFonts w:cs="Tahoma"/>
          <w:lang w:val="pt-PT"/>
        </w:rPr>
        <w:t xml:space="preserve"> </w:t>
      </w:r>
      <w:r w:rsidRPr="00715FF4">
        <w:rPr>
          <w:rFonts w:cs="Tahoma"/>
          <w:color w:val="000000"/>
          <w:lang w:val="pt-BR"/>
        </w:rPr>
        <w:t>Se a cobertura for interrompida, os direitos de acesso sob as licenças perpétuas serão determinados com base nos direitos de uso de produto em vigor antes da interrupção.</w:t>
      </w:r>
      <w:r w:rsidR="00CD5606" w:rsidRPr="00F83E68">
        <w:rPr>
          <w:rFonts w:cs="Tahoma"/>
          <w:lang w:val="pt-PT"/>
        </w:rPr>
        <w:t xml:space="preserve"> </w:t>
      </w:r>
    </w:p>
    <w:p w14:paraId="45A550D9" w14:textId="77777777" w:rsidR="00AF08FE" w:rsidRPr="00F83E68" w:rsidRDefault="00AF08FE" w:rsidP="00AC0ED2">
      <w:pPr>
        <w:ind w:left="720"/>
        <w:rPr>
          <w:rFonts w:cs="Tahoma"/>
          <w:lang w:val="pt-PT"/>
        </w:rPr>
      </w:pPr>
    </w:p>
    <w:p w14:paraId="45A550DA" w14:textId="77777777" w:rsidR="00AF08FE" w:rsidRPr="00F83E68" w:rsidRDefault="00AF08FE" w:rsidP="00AC0ED2">
      <w:pPr>
        <w:ind w:left="720"/>
        <w:jc w:val="both"/>
        <w:rPr>
          <w:rFonts w:cs="Tahoma"/>
          <w:color w:val="000000"/>
          <w:szCs w:val="18"/>
          <w:lang w:val="pt-PT"/>
        </w:rPr>
      </w:pPr>
      <w:r w:rsidRPr="00F83E68">
        <w:rPr>
          <w:rFonts w:cs="Tahoma"/>
          <w:color w:val="000000"/>
          <w:szCs w:val="18"/>
          <w:lang w:val="pt-PT"/>
        </w:rPr>
        <w:t>A partir de 1° de novembro de 2010, uma licença para o System Center Server Management Suite Enterprise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 Virtual Machine Manager 2008 R2. Além disso, estará incluída a licença de servidor do Virtual Machine Manager 2008 R2 e do Data Protection Manager 2010. Consulte o PUR para obter informações sobre os direitos de</w:t>
      </w:r>
      <w:r w:rsidR="00613A26" w:rsidRPr="00F83E68">
        <w:rPr>
          <w:rFonts w:cs="Tahoma"/>
          <w:color w:val="000000"/>
          <w:szCs w:val="18"/>
          <w:lang w:val="pt-PT"/>
        </w:rPr>
        <w:t> </w:t>
      </w:r>
      <w:r w:rsidRPr="00F83E68">
        <w:rPr>
          <w:rFonts w:cs="Tahoma"/>
          <w:color w:val="000000"/>
          <w:szCs w:val="18"/>
          <w:lang w:val="pt-PT"/>
        </w:rPr>
        <w:t>uso.</w:t>
      </w:r>
    </w:p>
    <w:p w14:paraId="45A550DB" w14:textId="77777777" w:rsidR="00AF08FE" w:rsidRPr="00F83E68" w:rsidRDefault="00AF08FE" w:rsidP="00AC0ED2">
      <w:pPr>
        <w:ind w:left="720"/>
        <w:rPr>
          <w:rFonts w:cs="Tahoma"/>
          <w:lang w:val="pt-PT"/>
        </w:rPr>
      </w:pPr>
    </w:p>
    <w:p w14:paraId="45A550DC" w14:textId="77777777" w:rsidR="00AF08FE" w:rsidRPr="00F83E68" w:rsidRDefault="00AF08FE" w:rsidP="00E35CB6">
      <w:pPr>
        <w:ind w:left="720"/>
        <w:rPr>
          <w:rFonts w:cs="Tahoma"/>
          <w:lang w:val="pt-PT"/>
        </w:rPr>
      </w:pPr>
      <w:r w:rsidRPr="00715FF4">
        <w:rPr>
          <w:rFonts w:cs="Tahoma"/>
          <w:u w:val="single"/>
          <w:lang w:val="pt-BR"/>
        </w:rPr>
        <w:t>Outorga de Licença</w:t>
      </w:r>
      <w:r w:rsidRPr="00715FF4">
        <w:rPr>
          <w:rFonts w:cs="Tahoma"/>
          <w:lang w:val="pt-BR"/>
        </w:rPr>
        <w:t>:</w:t>
      </w:r>
    </w:p>
    <w:p w14:paraId="45A550DD" w14:textId="77777777" w:rsidR="00AF08FE" w:rsidRPr="00F83E68" w:rsidRDefault="00AF08FE" w:rsidP="00AC0ED2">
      <w:pPr>
        <w:pStyle w:val="FootnoteBulletLevel1"/>
        <w:tabs>
          <w:tab w:val="left" w:pos="900"/>
        </w:tabs>
        <w:ind w:left="720" w:firstLine="0"/>
        <w:rPr>
          <w:rFonts w:ascii="Tahoma" w:hAnsi="Tahoma" w:cs="Tahoma"/>
          <w:lang w:val="pt-PT"/>
        </w:rPr>
      </w:pPr>
      <w:r w:rsidRPr="00715FF4">
        <w:rPr>
          <w:rFonts w:ascii="Tahoma" w:hAnsi="Tahoma" w:cs="Tahoma"/>
          <w:sz w:val="18"/>
          <w:lang w:val="pt-BR"/>
        </w:rPr>
        <w:t>Outorga de Licença única do System Center Server Management Suite Datacenter (SMSD) para titulares de</w:t>
      </w:r>
      <w:r w:rsidR="00A46E0D" w:rsidRPr="00715FF4">
        <w:rPr>
          <w:rFonts w:ascii="Tahoma" w:hAnsi="Tahoma" w:cs="Tahoma"/>
          <w:sz w:val="18"/>
          <w:lang w:val="pt-BR"/>
        </w:rPr>
        <w:t> </w:t>
      </w:r>
      <w:r w:rsidRPr="00715FF4">
        <w:rPr>
          <w:rFonts w:ascii="Tahoma" w:hAnsi="Tahoma" w:cs="Tahoma"/>
          <w:sz w:val="18"/>
          <w:lang w:val="pt-BR"/>
        </w:rPr>
        <w:t>licenças do System Center Server Management Suite Enterprise (SMSE):</w:t>
      </w:r>
    </w:p>
    <w:p w14:paraId="45A550DE" w14:textId="77777777" w:rsidR="00AF08FE" w:rsidRPr="00F83E68" w:rsidRDefault="00AF08FE" w:rsidP="00AC0ED2">
      <w:pPr>
        <w:pStyle w:val="FootnoteBulletLevel1"/>
        <w:tabs>
          <w:tab w:val="clear" w:pos="900"/>
          <w:tab w:val="left" w:pos="720"/>
        </w:tabs>
        <w:ind w:left="720" w:firstLine="0"/>
        <w:rPr>
          <w:rFonts w:ascii="Tahoma" w:hAnsi="Tahoma" w:cs="Tahoma"/>
          <w:lang w:val="pt-PT"/>
        </w:rPr>
      </w:pPr>
      <w:r w:rsidRPr="00715FF4">
        <w:rPr>
          <w:rFonts w:ascii="Tahoma" w:hAnsi="Tahoma" w:cs="Tahoma"/>
          <w:sz w:val="18"/>
          <w:lang w:val="pt-BR"/>
        </w:rPr>
        <w:t>Como exceção única relacionada à transição do SMSE* de um pacote que permite o gerenciamento de um número indeterminado de OSEs em um dispositivo licenciado para um pacote que permite o gerenciamento de até quatro OSEs em um dispositivo licenciado, estamos outorgando aos clientes Select, Enterprise, Licença Open, Open Value e Campus e School com Software Assurance ativo sobre o SMSE a partir de 1° de</w:t>
      </w:r>
      <w:r w:rsidR="00A46E0D" w:rsidRPr="00715FF4">
        <w:rPr>
          <w:rFonts w:ascii="Tahoma" w:hAnsi="Tahoma" w:cs="Tahoma"/>
          <w:sz w:val="18"/>
          <w:lang w:val="pt-BR"/>
        </w:rPr>
        <w:t> </w:t>
      </w:r>
      <w:r w:rsidRPr="00715FF4">
        <w:rPr>
          <w:rFonts w:ascii="Tahoma" w:hAnsi="Tahoma" w:cs="Tahoma"/>
          <w:sz w:val="18"/>
          <w:lang w:val="pt-BR"/>
        </w:rPr>
        <w:t>julho de 2009 os seguintes itens:</w:t>
      </w:r>
    </w:p>
    <w:p w14:paraId="45A550DF" w14:textId="77777777" w:rsidR="00AF08FE" w:rsidRPr="00F83E68" w:rsidRDefault="00AF08FE" w:rsidP="00024C3C">
      <w:pPr>
        <w:numPr>
          <w:ilvl w:val="0"/>
          <w:numId w:val="5"/>
        </w:numPr>
        <w:spacing w:before="100" w:beforeAutospacing="1" w:after="100" w:afterAutospacing="1"/>
        <w:ind w:left="1440"/>
        <w:rPr>
          <w:rFonts w:cs="Tahoma"/>
          <w:lang w:val="pt-PT"/>
        </w:rPr>
      </w:pPr>
      <w:r w:rsidRPr="00715FF4">
        <w:rPr>
          <w:rFonts w:cs="Tahoma"/>
          <w:color w:val="000000"/>
          <w:lang w:val="pt-BR"/>
        </w:rPr>
        <w:t>Quatro licenças gratuitas do SMSD para cada licença do SMSE qualificada com Software Assurance ativo que o cliente tenha a partir de 1° de julho de 2009. Cada conjunto de quatro licenças do SMSD outorgadas deverá ser alocado a um único dispositivo e não poderá ser separado para uso em dois em mais dispositivos.</w:t>
      </w:r>
    </w:p>
    <w:p w14:paraId="45A550E0" w14:textId="77777777" w:rsidR="00AF08FE" w:rsidRPr="00F83E68" w:rsidRDefault="00AF08FE" w:rsidP="00AC0ED2">
      <w:pPr>
        <w:pStyle w:val="FootnoteBulletLevel1"/>
        <w:tabs>
          <w:tab w:val="clear" w:pos="900"/>
        </w:tabs>
        <w:ind w:left="720" w:firstLine="0"/>
        <w:rPr>
          <w:rFonts w:ascii="Tahoma" w:hAnsi="Tahoma" w:cs="Tahoma"/>
          <w:lang w:val="pt-PT"/>
        </w:rPr>
      </w:pPr>
      <w:r w:rsidRPr="00715FF4">
        <w:rPr>
          <w:rFonts w:ascii="Tahoma" w:hAnsi="Tahoma" w:cs="Tahoma"/>
          <w:sz w:val="18"/>
          <w:lang w:val="pt-BR"/>
        </w:rPr>
        <w:t>Os direitos de gerenciamento associados às licenças gratuitas do SMSD serão outorgados no lugar dos direitos de gerenciamento associados às licenças do SMSE qualificadas.</w:t>
      </w:r>
      <w:r w:rsidR="00CD5606" w:rsidRPr="00F83E68">
        <w:rPr>
          <w:rFonts w:ascii="Tahoma" w:hAnsi="Tahoma" w:cs="Tahoma"/>
          <w:lang w:val="pt-PT"/>
        </w:rPr>
        <w:t xml:space="preserve"> </w:t>
      </w:r>
      <w:r w:rsidRPr="00715FF4">
        <w:rPr>
          <w:rFonts w:ascii="Tahoma" w:hAnsi="Tahoma" w:cs="Tahoma"/>
          <w:sz w:val="18"/>
          <w:lang w:val="pt-BR"/>
        </w:rPr>
        <w:t>Com a cessão das licenças do SMSD</w:t>
      </w:r>
      <w:r w:rsidR="00963E50" w:rsidRPr="00715FF4">
        <w:rPr>
          <w:rFonts w:ascii="Tahoma" w:hAnsi="Tahoma" w:cs="Tahoma"/>
          <w:sz w:val="18"/>
          <w:lang w:val="pt-BR"/>
        </w:rPr>
        <w:t> </w:t>
      </w:r>
      <w:r w:rsidRPr="00715FF4">
        <w:rPr>
          <w:rFonts w:ascii="Tahoma" w:hAnsi="Tahoma" w:cs="Tahoma"/>
          <w:sz w:val="18"/>
          <w:lang w:val="pt-BR"/>
        </w:rPr>
        <w:t>outorgadas, o cliente perderá os direitos de gerenciamento sob a licença do SMSE correspondente.</w:t>
      </w:r>
    </w:p>
    <w:p w14:paraId="45A550E1" w14:textId="77777777" w:rsidR="00AF08FE" w:rsidRPr="00F83E68" w:rsidRDefault="00AF08FE" w:rsidP="00AC0ED2">
      <w:pPr>
        <w:pStyle w:val="FootnoteBulletLevel1"/>
        <w:tabs>
          <w:tab w:val="clear" w:pos="900"/>
        </w:tabs>
        <w:ind w:left="720" w:firstLine="0"/>
        <w:rPr>
          <w:rFonts w:ascii="Tahoma" w:hAnsi="Tahoma" w:cs="Tahoma"/>
          <w:lang w:val="pt-PT"/>
        </w:rPr>
      </w:pPr>
      <w:r w:rsidRPr="00715FF4">
        <w:rPr>
          <w:rFonts w:ascii="Tahoma" w:hAnsi="Tahoma" w:cs="Tahoma"/>
          <w:sz w:val="18"/>
          <w:lang w:val="pt-BR"/>
        </w:rPr>
        <w:t>Quaisquer licenças outorgadas sob esta oferta estarão sujeitas à seguinte limitação:</w:t>
      </w:r>
      <w:r w:rsidRPr="00F83E68">
        <w:rPr>
          <w:rFonts w:ascii="Tahoma" w:hAnsi="Tahoma" w:cs="Tahoma"/>
          <w:color w:val="000000"/>
          <w:sz w:val="18"/>
          <w:lang w:val="pt-PT"/>
        </w:rPr>
        <w:t xml:space="preserve"> </w:t>
      </w:r>
      <w:r w:rsidRPr="00715FF4">
        <w:rPr>
          <w:rFonts w:ascii="Tahoma" w:hAnsi="Tahoma" w:cs="Tahoma"/>
          <w:sz w:val="18"/>
          <w:lang w:val="pt-BR"/>
        </w:rPr>
        <w:t>cada conjunto de</w:t>
      </w:r>
      <w:r w:rsidR="00963E50" w:rsidRPr="00715FF4">
        <w:rPr>
          <w:rFonts w:ascii="Tahoma" w:hAnsi="Tahoma" w:cs="Tahoma"/>
          <w:sz w:val="18"/>
          <w:lang w:val="pt-BR"/>
        </w:rPr>
        <w:t> </w:t>
      </w:r>
      <w:r w:rsidRPr="00715FF4">
        <w:rPr>
          <w:rFonts w:ascii="Tahoma" w:hAnsi="Tahoma" w:cs="Tahoma"/>
          <w:sz w:val="18"/>
          <w:lang w:val="pt-BR"/>
        </w:rPr>
        <w:t>licenças do SMSD outorgadas deverá ser cedido a um único dispositivo.</w:t>
      </w:r>
    </w:p>
    <w:p w14:paraId="45A550E2" w14:textId="77777777" w:rsidR="00AF08FE" w:rsidRPr="00F83E68" w:rsidRDefault="00AF08FE" w:rsidP="00AC0ED2">
      <w:pPr>
        <w:pStyle w:val="FootnoteBulletLevel1"/>
        <w:tabs>
          <w:tab w:val="clear" w:pos="900"/>
        </w:tabs>
        <w:ind w:left="720" w:firstLine="0"/>
        <w:rPr>
          <w:rFonts w:ascii="Tahoma" w:hAnsi="Tahoma" w:cs="Tahoma"/>
          <w:lang w:val="pt-PT"/>
        </w:rPr>
      </w:pPr>
      <w:r w:rsidRPr="00715FF4">
        <w:rPr>
          <w:rFonts w:ascii="Tahoma" w:hAnsi="Tahoma" w:cs="Tahoma"/>
          <w:color w:val="000000"/>
          <w:sz w:val="18"/>
          <w:u w:val="single"/>
          <w:lang w:val="pt-BR"/>
        </w:rPr>
        <w:t>Opções na renovação do Software Assurance</w:t>
      </w:r>
      <w:r w:rsidR="00CD5606" w:rsidRPr="00F83E68">
        <w:rPr>
          <w:rFonts w:ascii="Tahoma" w:hAnsi="Tahoma" w:cs="Tahoma"/>
          <w:lang w:val="pt-PT"/>
        </w:rPr>
        <w:t xml:space="preserve"> </w:t>
      </w:r>
    </w:p>
    <w:p w14:paraId="45A550E3" w14:textId="77777777" w:rsidR="00AF08FE" w:rsidRPr="00F83E68" w:rsidRDefault="00AF08FE" w:rsidP="00AC0ED2">
      <w:pPr>
        <w:pStyle w:val="FootnoteBulletLevel1"/>
        <w:tabs>
          <w:tab w:val="clear" w:pos="900"/>
        </w:tabs>
        <w:ind w:left="720" w:firstLine="0"/>
        <w:rPr>
          <w:rFonts w:ascii="Tahoma" w:hAnsi="Tahoma" w:cs="Tahoma"/>
          <w:lang w:val="pt-PT"/>
        </w:rPr>
      </w:pPr>
      <w:r w:rsidRPr="00715FF4">
        <w:rPr>
          <w:rFonts w:ascii="Tahoma" w:hAnsi="Tahoma" w:cs="Tahoma"/>
          <w:color w:val="000000"/>
          <w:sz w:val="18"/>
          <w:lang w:val="pt-BR"/>
        </w:rPr>
        <w:t>Quaisquer licenças outorgadas sob esta oferta incluirão uma cobertura do Software Assurance que se</w:t>
      </w:r>
      <w:r w:rsidR="00963E50" w:rsidRPr="00715FF4">
        <w:rPr>
          <w:rFonts w:ascii="Tahoma" w:hAnsi="Tahoma" w:cs="Tahoma"/>
          <w:color w:val="000000"/>
          <w:sz w:val="18"/>
          <w:lang w:val="pt-BR"/>
        </w:rPr>
        <w:t> </w:t>
      </w:r>
      <w:r w:rsidRPr="00715FF4">
        <w:rPr>
          <w:rFonts w:ascii="Tahoma" w:hAnsi="Tahoma" w:cs="Tahoma"/>
          <w:color w:val="000000"/>
          <w:sz w:val="18"/>
          <w:lang w:val="pt-BR"/>
        </w:rPr>
        <w:t>encerrará quando a cobertura sobre as licenças qualificadas correspondentes se encerrar.</w:t>
      </w:r>
      <w:r w:rsidRPr="00F83E68">
        <w:rPr>
          <w:rFonts w:ascii="Tahoma" w:hAnsi="Tahoma" w:cs="Tahoma"/>
          <w:lang w:val="pt-PT"/>
        </w:rPr>
        <w:t xml:space="preserve"> </w:t>
      </w:r>
      <w:r w:rsidRPr="00715FF4">
        <w:rPr>
          <w:rFonts w:ascii="Tahoma" w:hAnsi="Tahoma" w:cs="Tahoma"/>
          <w:sz w:val="18"/>
          <w:lang w:val="pt-BR"/>
        </w:rPr>
        <w:t>Ao término da</w:t>
      </w:r>
      <w:r w:rsidR="00963E50" w:rsidRPr="00715FF4">
        <w:rPr>
          <w:rFonts w:ascii="Tahoma" w:hAnsi="Tahoma" w:cs="Tahoma"/>
          <w:sz w:val="18"/>
          <w:lang w:val="pt-BR"/>
        </w:rPr>
        <w:t> </w:t>
      </w:r>
      <w:r w:rsidRPr="00715FF4">
        <w:rPr>
          <w:rFonts w:ascii="Tahoma" w:hAnsi="Tahoma" w:cs="Tahoma"/>
          <w:sz w:val="18"/>
          <w:lang w:val="pt-BR"/>
        </w:rPr>
        <w:t>cobertura do Software Assurance, os clientes poderão renovar o Software Assurance de acordo com uma</w:t>
      </w:r>
      <w:r w:rsidR="00963E50" w:rsidRPr="00715FF4">
        <w:rPr>
          <w:rFonts w:ascii="Tahoma" w:hAnsi="Tahoma" w:cs="Tahoma"/>
          <w:sz w:val="18"/>
          <w:lang w:val="pt-BR"/>
        </w:rPr>
        <w:t> </w:t>
      </w:r>
      <w:r w:rsidRPr="00715FF4">
        <w:rPr>
          <w:rFonts w:ascii="Tahoma" w:hAnsi="Tahoma" w:cs="Tahoma"/>
          <w:sz w:val="18"/>
          <w:lang w:val="pt-BR"/>
        </w:rPr>
        <w:t>das seguintes opções:</w:t>
      </w:r>
    </w:p>
    <w:p w14:paraId="45A550E4" w14:textId="77777777" w:rsidR="00AF08FE" w:rsidRPr="00F83E68" w:rsidRDefault="00AF08FE" w:rsidP="00024C3C">
      <w:pPr>
        <w:pStyle w:val="FootnoteBulletLevel1"/>
        <w:numPr>
          <w:ilvl w:val="0"/>
          <w:numId w:val="15"/>
        </w:numPr>
        <w:tabs>
          <w:tab w:val="left" w:pos="720"/>
        </w:tabs>
        <w:ind w:left="1440"/>
        <w:rPr>
          <w:rFonts w:ascii="Tahoma" w:hAnsi="Tahoma" w:cs="Tahoma"/>
          <w:lang w:val="pt-PT"/>
        </w:rPr>
      </w:pPr>
      <w:r w:rsidRPr="00715FF4">
        <w:rPr>
          <w:rFonts w:ascii="Tahoma" w:hAnsi="Tahoma" w:cs="Tahoma"/>
          <w:sz w:val="18"/>
          <w:lang w:val="pt-BR"/>
        </w:rPr>
        <w:t>Os clientes poderão renovar a cobertura para a licença original do SMSE.</w:t>
      </w:r>
      <w:r w:rsidRPr="00F83E68">
        <w:rPr>
          <w:rFonts w:ascii="Tahoma" w:hAnsi="Tahoma" w:cs="Tahoma"/>
          <w:lang w:val="pt-PT"/>
        </w:rPr>
        <w:t xml:space="preserve"> </w:t>
      </w:r>
      <w:r w:rsidRPr="00715FF4">
        <w:rPr>
          <w:rFonts w:ascii="Tahoma" w:hAnsi="Tahoma" w:cs="Tahoma"/>
          <w:sz w:val="18"/>
          <w:lang w:val="pt-BR"/>
        </w:rPr>
        <w:t>Os direitos de gerenciamento sob a cobertura do Software Assurance para o SMSE serão determinados pelos direitos aplicáveis ao SMSE na ocasião da renovação.</w:t>
      </w:r>
      <w:r w:rsidRPr="00F83E68">
        <w:rPr>
          <w:rFonts w:ascii="Tahoma" w:hAnsi="Tahoma" w:cs="Tahoma"/>
          <w:lang w:val="pt-PT"/>
        </w:rPr>
        <w:t xml:space="preserve"> </w:t>
      </w:r>
      <w:r w:rsidRPr="00715FF4">
        <w:rPr>
          <w:rFonts w:ascii="Tahoma" w:hAnsi="Tahoma" w:cs="Tahoma"/>
          <w:sz w:val="18"/>
          <w:lang w:val="pt-BR"/>
        </w:rPr>
        <w:t>Na renovação da licença original do SMSE, o</w:t>
      </w:r>
      <w:r w:rsidR="002562E5" w:rsidRPr="00715FF4">
        <w:rPr>
          <w:rFonts w:ascii="Tahoma" w:hAnsi="Tahoma" w:cs="Tahoma"/>
          <w:sz w:val="18"/>
          <w:lang w:val="pt-BR"/>
        </w:rPr>
        <w:t> </w:t>
      </w:r>
      <w:r w:rsidRPr="00715FF4">
        <w:rPr>
          <w:rFonts w:ascii="Tahoma" w:hAnsi="Tahoma" w:cs="Tahoma"/>
          <w:sz w:val="18"/>
          <w:lang w:val="pt-BR"/>
        </w:rPr>
        <w:t>cliente perderá os direitos às quatro licenças gratuitas do SMSD.</w:t>
      </w:r>
    </w:p>
    <w:p w14:paraId="45A550E5" w14:textId="77777777" w:rsidR="00AF08FE" w:rsidRPr="00F83E68" w:rsidRDefault="00AF08FE" w:rsidP="00024C3C">
      <w:pPr>
        <w:pStyle w:val="FootnoteBulletLevel1"/>
        <w:numPr>
          <w:ilvl w:val="0"/>
          <w:numId w:val="16"/>
        </w:numPr>
        <w:tabs>
          <w:tab w:val="left" w:pos="720"/>
        </w:tabs>
        <w:ind w:left="1440"/>
        <w:rPr>
          <w:rFonts w:ascii="Tahoma" w:hAnsi="Tahoma" w:cs="Tahoma"/>
          <w:lang w:val="pt-PT"/>
        </w:rPr>
      </w:pPr>
      <w:r w:rsidRPr="00715FF4">
        <w:rPr>
          <w:rFonts w:ascii="Tahoma" w:hAnsi="Tahoma" w:cs="Tahoma"/>
          <w:sz w:val="18"/>
          <w:lang w:val="pt-BR"/>
        </w:rPr>
        <w:t>Os clientes poderão renovar a cobertura para as licenças gratuitas do SMSD:</w:t>
      </w:r>
    </w:p>
    <w:p w14:paraId="45A550E6" w14:textId="77777777" w:rsidR="00AF08FE" w:rsidRPr="00F83E68" w:rsidRDefault="00AF08FE" w:rsidP="00024C3C">
      <w:pPr>
        <w:pStyle w:val="FootnoteBulletLevel1"/>
        <w:numPr>
          <w:ilvl w:val="2"/>
          <w:numId w:val="17"/>
        </w:numPr>
        <w:tabs>
          <w:tab w:val="left" w:pos="720"/>
        </w:tabs>
        <w:ind w:left="1800"/>
        <w:rPr>
          <w:rFonts w:ascii="Tahoma" w:hAnsi="Tahoma" w:cs="Tahoma"/>
          <w:lang w:val="pt-PT"/>
        </w:rPr>
      </w:pPr>
      <w:r w:rsidRPr="00715FF4">
        <w:rPr>
          <w:rFonts w:ascii="Tahoma" w:hAnsi="Tahoma" w:cs="Tahoma"/>
          <w:sz w:val="18"/>
          <w:lang w:val="pt-BR"/>
        </w:rPr>
        <w:t>Os clientes poderão renovar a cobertura para todas as licenças do SMSD do conjunto de quatro licenças gratuitas do SMSD outorgadas sob esta oferta.</w:t>
      </w:r>
      <w:r w:rsidRPr="00F83E68">
        <w:rPr>
          <w:rFonts w:ascii="Tahoma" w:hAnsi="Tahoma" w:cs="Tahoma"/>
          <w:lang w:val="pt-PT"/>
        </w:rPr>
        <w:t xml:space="preserve"> </w:t>
      </w:r>
      <w:r w:rsidRPr="00715FF4">
        <w:rPr>
          <w:rFonts w:ascii="Tahoma" w:hAnsi="Tahoma" w:cs="Tahoma"/>
          <w:sz w:val="18"/>
          <w:lang w:val="pt-BR"/>
        </w:rPr>
        <w:t>Nesta opção, o requisito para alocar o conjunto de quatro licenças a um único dispositivo será dispensado.</w:t>
      </w:r>
    </w:p>
    <w:p w14:paraId="45A550E7" w14:textId="77777777" w:rsidR="00AF08FE" w:rsidRPr="00F83E68" w:rsidRDefault="00AF08FE" w:rsidP="00024C3C">
      <w:pPr>
        <w:pStyle w:val="FootnoteBulletLevel1"/>
        <w:numPr>
          <w:ilvl w:val="2"/>
          <w:numId w:val="17"/>
        </w:numPr>
        <w:tabs>
          <w:tab w:val="left" w:pos="720"/>
        </w:tabs>
        <w:ind w:left="1800"/>
        <w:rPr>
          <w:rFonts w:ascii="Tahoma" w:hAnsi="Tahoma" w:cs="Tahoma"/>
          <w:lang w:val="pt-PT"/>
        </w:rPr>
      </w:pPr>
      <w:r w:rsidRPr="00715FF4">
        <w:rPr>
          <w:rFonts w:ascii="Tahoma" w:hAnsi="Tahoma" w:cs="Tahoma"/>
          <w:sz w:val="18"/>
          <w:lang w:val="pt-BR"/>
        </w:rPr>
        <w:t>Os clientes que renovarem o Software Assurance antes de 1° de julho de 2011 poderão renovar a cobertura para duas licenças do conjunto de quatro licenças gratuitas do SMSD outorgadas sob esta oferta.</w:t>
      </w:r>
      <w:r w:rsidRPr="00F83E68">
        <w:rPr>
          <w:rFonts w:ascii="Tahoma" w:hAnsi="Tahoma" w:cs="Tahoma"/>
          <w:lang w:val="pt-PT"/>
        </w:rPr>
        <w:t xml:space="preserve"> </w:t>
      </w:r>
      <w:r w:rsidRPr="00715FF4">
        <w:rPr>
          <w:rFonts w:ascii="Tahoma" w:hAnsi="Tahoma" w:cs="Tahoma"/>
          <w:sz w:val="18"/>
          <w:lang w:val="pt-BR"/>
        </w:rPr>
        <w:t>Se eles fizerem isso, terão sua cobertura considerada renovada para as quatro licenças do SMSD do mesmo conjunto.</w:t>
      </w:r>
      <w:r w:rsidR="00CD5606" w:rsidRPr="00F83E68">
        <w:rPr>
          <w:rFonts w:ascii="Tahoma" w:hAnsi="Tahoma" w:cs="Tahoma"/>
          <w:lang w:val="pt-PT"/>
        </w:rPr>
        <w:t xml:space="preserve"> </w:t>
      </w:r>
      <w:r w:rsidRPr="00715FF4">
        <w:rPr>
          <w:rFonts w:ascii="Tahoma" w:hAnsi="Tahoma" w:cs="Tahoma"/>
          <w:sz w:val="18"/>
          <w:lang w:val="pt-BR"/>
        </w:rPr>
        <w:t>Nesta opção, o requisito para alocar o</w:t>
      </w:r>
      <w:r w:rsidR="001C4838" w:rsidRPr="00715FF4">
        <w:rPr>
          <w:rFonts w:ascii="Tahoma" w:hAnsi="Tahoma" w:cs="Tahoma"/>
          <w:sz w:val="18"/>
          <w:lang w:val="pt-BR"/>
        </w:rPr>
        <w:t> </w:t>
      </w:r>
      <w:r w:rsidRPr="00715FF4">
        <w:rPr>
          <w:rFonts w:ascii="Tahoma" w:hAnsi="Tahoma" w:cs="Tahoma"/>
          <w:sz w:val="18"/>
          <w:lang w:val="pt-BR"/>
        </w:rPr>
        <w:t>conjunto de quatro licenças a um único dispositivo continuará a ser aplicável na ocasião da renovação.</w:t>
      </w:r>
      <w:r w:rsidR="00CD5606" w:rsidRPr="00F83E68">
        <w:rPr>
          <w:rFonts w:ascii="Tahoma" w:hAnsi="Tahoma" w:cs="Tahoma"/>
          <w:lang w:val="pt-PT"/>
        </w:rPr>
        <w:t xml:space="preserve"> </w:t>
      </w:r>
      <w:r w:rsidRPr="00715FF4">
        <w:rPr>
          <w:rFonts w:ascii="Tahoma" w:hAnsi="Tahoma" w:cs="Tahoma"/>
          <w:sz w:val="18"/>
          <w:lang w:val="pt-BR"/>
        </w:rPr>
        <w:t>Na renovação subsequente do Software Assurance, os clientes poderão renovar a</w:t>
      </w:r>
      <w:r w:rsidR="001C4838" w:rsidRPr="00715FF4">
        <w:rPr>
          <w:rFonts w:ascii="Tahoma" w:hAnsi="Tahoma" w:cs="Tahoma"/>
          <w:sz w:val="18"/>
          <w:lang w:val="pt-BR"/>
        </w:rPr>
        <w:t> </w:t>
      </w:r>
      <w:r w:rsidRPr="00715FF4">
        <w:rPr>
          <w:rFonts w:ascii="Tahoma" w:hAnsi="Tahoma" w:cs="Tahoma"/>
          <w:sz w:val="18"/>
          <w:lang w:val="pt-BR"/>
        </w:rPr>
        <w:t>cobertura para as licenças do SMSD de que precisarem dentro de cada conjunto de quatro licenças gratuitas do SMSD.</w:t>
      </w:r>
      <w:r w:rsidRPr="00F83E68">
        <w:rPr>
          <w:rFonts w:ascii="Tahoma" w:hAnsi="Tahoma" w:cs="Tahoma"/>
          <w:lang w:val="pt-PT"/>
        </w:rPr>
        <w:t xml:space="preserve"> </w:t>
      </w:r>
      <w:r w:rsidRPr="00715FF4">
        <w:rPr>
          <w:rFonts w:ascii="Tahoma" w:hAnsi="Tahoma" w:cs="Tahoma"/>
          <w:sz w:val="18"/>
          <w:lang w:val="pt-BR"/>
        </w:rPr>
        <w:t>Nessa ocasião, ao contrário da primeira renovação, qualquer licença do SMSD para a qual a cobertura não for renovada não continuará a ter a cobertura do</w:t>
      </w:r>
      <w:r w:rsidR="001C4838" w:rsidRPr="00715FF4">
        <w:rPr>
          <w:rFonts w:ascii="Tahoma" w:hAnsi="Tahoma" w:cs="Tahoma"/>
          <w:sz w:val="18"/>
          <w:lang w:val="pt-BR"/>
        </w:rPr>
        <w:t> </w:t>
      </w:r>
      <w:r w:rsidRPr="00715FF4">
        <w:rPr>
          <w:rFonts w:ascii="Tahoma" w:hAnsi="Tahoma" w:cs="Tahoma"/>
          <w:sz w:val="18"/>
          <w:lang w:val="pt-BR"/>
        </w:rPr>
        <w:t>Software Assurance.</w:t>
      </w:r>
      <w:r w:rsidRPr="00F83E68">
        <w:rPr>
          <w:rFonts w:ascii="Tahoma" w:hAnsi="Tahoma" w:cs="Tahoma"/>
          <w:lang w:val="pt-PT"/>
        </w:rPr>
        <w:t xml:space="preserve"> </w:t>
      </w:r>
      <w:r w:rsidRPr="00715FF4">
        <w:rPr>
          <w:rFonts w:ascii="Tahoma" w:hAnsi="Tahoma" w:cs="Tahoma"/>
          <w:sz w:val="18"/>
          <w:lang w:val="pt-BR"/>
        </w:rPr>
        <w:t>O requisito para alocar um conjunto de quatro licenças gratuitas do</w:t>
      </w:r>
      <w:r w:rsidR="001C4838" w:rsidRPr="00715FF4">
        <w:rPr>
          <w:rFonts w:ascii="Tahoma" w:hAnsi="Tahoma" w:cs="Tahoma"/>
          <w:sz w:val="18"/>
          <w:lang w:val="pt-BR"/>
        </w:rPr>
        <w:t> </w:t>
      </w:r>
      <w:r w:rsidRPr="00715FF4">
        <w:rPr>
          <w:rFonts w:ascii="Tahoma" w:hAnsi="Tahoma" w:cs="Tahoma"/>
          <w:sz w:val="18"/>
          <w:lang w:val="pt-BR"/>
        </w:rPr>
        <w:t>SMSD a um único dispositivo só será dispensado nessa renovação subsequente se a cobertura para todas as quatro licenças do SMSD for renovada.</w:t>
      </w:r>
    </w:p>
    <w:p w14:paraId="45A550E8" w14:textId="77777777" w:rsidR="00AF08FE" w:rsidRPr="00F83E68" w:rsidRDefault="00AF08FE" w:rsidP="004323B9">
      <w:pPr>
        <w:pStyle w:val="FootnoteBulletLevel1"/>
        <w:tabs>
          <w:tab w:val="clear" w:pos="900"/>
          <w:tab w:val="left" w:pos="720"/>
        </w:tabs>
        <w:ind w:firstLine="0"/>
        <w:rPr>
          <w:rFonts w:ascii="Tahoma" w:hAnsi="Tahoma" w:cs="Tahoma"/>
          <w:lang w:val="pt-PT"/>
        </w:rPr>
      </w:pPr>
    </w:p>
    <w:p w14:paraId="45A550E9" w14:textId="77777777" w:rsidR="00AF08FE" w:rsidRPr="00F83E68" w:rsidRDefault="00AF08FE" w:rsidP="00AC0ED2">
      <w:pPr>
        <w:pStyle w:val="FootnoteBulletLevel1"/>
        <w:tabs>
          <w:tab w:val="clear" w:pos="900"/>
          <w:tab w:val="left" w:pos="720"/>
        </w:tabs>
        <w:ind w:left="720" w:firstLine="0"/>
        <w:rPr>
          <w:rFonts w:ascii="Tahoma" w:hAnsi="Tahoma" w:cs="Tahoma"/>
          <w:lang w:val="pt-PT"/>
        </w:rPr>
      </w:pPr>
      <w:r w:rsidRPr="00715FF4">
        <w:rPr>
          <w:rFonts w:ascii="Tahoma" w:hAnsi="Tahoma" w:cs="Tahoma"/>
          <w:sz w:val="18"/>
          <w:u w:val="single"/>
          <w:lang w:val="pt-BR"/>
        </w:rPr>
        <w:t>Remoção da limitação de que cada conjunto de licenças do SMSD outorgadas deverá ser alocado a um único dispositivo</w:t>
      </w:r>
    </w:p>
    <w:p w14:paraId="45A550EA" w14:textId="77777777" w:rsidR="00AF08FE" w:rsidRPr="00F83E68" w:rsidRDefault="00AF08FE" w:rsidP="00AC0ED2">
      <w:pPr>
        <w:pStyle w:val="FootnoteBulletLevel1"/>
        <w:tabs>
          <w:tab w:val="clear" w:pos="900"/>
          <w:tab w:val="left" w:pos="720"/>
        </w:tabs>
        <w:ind w:left="720" w:firstLine="0"/>
        <w:rPr>
          <w:rFonts w:ascii="Tahoma" w:hAnsi="Tahoma" w:cs="Tahoma"/>
          <w:lang w:val="pt-PT"/>
        </w:rPr>
      </w:pPr>
      <w:r w:rsidRPr="00715FF4">
        <w:rPr>
          <w:rFonts w:ascii="Tahoma" w:hAnsi="Tahoma" w:cs="Tahoma"/>
          <w:sz w:val="18"/>
          <w:lang w:val="pt-BR"/>
        </w:rPr>
        <w:t>A qualquer momento antes da primeira renovação do Software Assurance após esta outorga, os clientes poderão remover o requisito de que cada conjunto de licenças do SMSD outorgadas deverá ser alocado a</w:t>
      </w:r>
      <w:r w:rsidR="002562E5" w:rsidRPr="00715FF4">
        <w:rPr>
          <w:rFonts w:ascii="Tahoma" w:hAnsi="Tahoma" w:cs="Tahoma"/>
          <w:sz w:val="18"/>
          <w:lang w:val="pt-BR"/>
        </w:rPr>
        <w:t> </w:t>
      </w:r>
      <w:r w:rsidRPr="00715FF4">
        <w:rPr>
          <w:rFonts w:ascii="Tahoma" w:hAnsi="Tahoma" w:cs="Tahoma"/>
          <w:sz w:val="18"/>
          <w:lang w:val="pt-BR"/>
        </w:rPr>
        <w:t>um único dispositivo.</w:t>
      </w:r>
      <w:r w:rsidRPr="00F83E68">
        <w:rPr>
          <w:rFonts w:ascii="Tahoma" w:hAnsi="Tahoma" w:cs="Tahoma"/>
          <w:lang w:val="pt-PT"/>
        </w:rPr>
        <w:t xml:space="preserve"> </w:t>
      </w:r>
      <w:r w:rsidRPr="00715FF4">
        <w:rPr>
          <w:rFonts w:ascii="Tahoma" w:hAnsi="Tahoma" w:cs="Tahoma"/>
          <w:sz w:val="18"/>
          <w:lang w:val="pt-BR"/>
        </w:rPr>
        <w:t>Para isso, deverão comprar a cobertura do Software Assurance para duas licenças do SMSD de um dado conjunto de quatro licenças gratuitas do SMSD.</w:t>
      </w:r>
      <w:r w:rsidR="00CD5606" w:rsidRPr="00F83E68">
        <w:rPr>
          <w:rFonts w:ascii="Tahoma" w:hAnsi="Tahoma" w:cs="Tahoma"/>
          <w:lang w:val="pt-PT"/>
        </w:rPr>
        <w:t xml:space="preserve"> </w:t>
      </w:r>
    </w:p>
    <w:p w14:paraId="45A550EB" w14:textId="77777777" w:rsidR="00AF08FE" w:rsidRPr="00F83E68" w:rsidRDefault="00AF08FE" w:rsidP="00AC0ED2">
      <w:pPr>
        <w:pStyle w:val="FootnoteBulletLevel1"/>
        <w:tabs>
          <w:tab w:val="clear" w:pos="900"/>
          <w:tab w:val="left" w:pos="720"/>
        </w:tabs>
        <w:ind w:left="720" w:firstLine="0"/>
        <w:rPr>
          <w:rFonts w:ascii="Tahoma" w:hAnsi="Tahoma" w:cs="Tahoma"/>
          <w:lang w:val="pt-PT"/>
        </w:rPr>
      </w:pPr>
      <w:r w:rsidRPr="00715FF4">
        <w:rPr>
          <w:rFonts w:ascii="Tahoma" w:hAnsi="Tahoma" w:cs="Tahoma"/>
          <w:sz w:val="18"/>
          <w:lang w:val="pt-BR"/>
        </w:rPr>
        <w:t>O direito de uso do software pelos clientes sob as licenças gratuitas do SMSD é comprovado por esta nota de condição do produto e por evidências das licenças qualificadas correspondentes.</w:t>
      </w:r>
      <w:r w:rsidR="00CD5606" w:rsidRPr="00F83E68">
        <w:rPr>
          <w:rFonts w:ascii="Tahoma" w:hAnsi="Tahoma" w:cs="Tahoma"/>
          <w:lang w:val="pt-PT"/>
        </w:rPr>
        <w:t xml:space="preserve"> </w:t>
      </w:r>
      <w:r w:rsidRPr="00715FF4">
        <w:rPr>
          <w:rFonts w:ascii="Tahoma" w:hAnsi="Tahoma" w:cs="Tahoma"/>
          <w:sz w:val="18"/>
          <w:lang w:val="pt-BR"/>
        </w:rPr>
        <w:t>O uso do software por um cliente sob esta oferta está sujeito aos termos e condições de seu contrato de licença e aos direitos de</w:t>
      </w:r>
      <w:r w:rsidR="002562E5" w:rsidRPr="00715FF4">
        <w:rPr>
          <w:rFonts w:ascii="Tahoma" w:hAnsi="Tahoma" w:cs="Tahoma"/>
          <w:sz w:val="18"/>
          <w:lang w:val="pt-BR"/>
        </w:rPr>
        <w:t> </w:t>
      </w:r>
      <w:r w:rsidRPr="00715FF4">
        <w:rPr>
          <w:rFonts w:ascii="Tahoma" w:hAnsi="Tahoma" w:cs="Tahoma"/>
          <w:sz w:val="18"/>
          <w:lang w:val="pt-BR"/>
        </w:rPr>
        <w:t>uso de produto relacionados ao software.</w:t>
      </w:r>
      <w:r w:rsidRPr="00F83E68">
        <w:rPr>
          <w:rFonts w:ascii="Tahoma" w:hAnsi="Tahoma" w:cs="Tahoma"/>
          <w:lang w:val="pt-PT"/>
        </w:rPr>
        <w:t xml:space="preserve"> </w:t>
      </w:r>
      <w:r w:rsidRPr="00715FF4">
        <w:rPr>
          <w:rFonts w:ascii="Tahoma" w:hAnsi="Tahoma" w:cs="Tahoma"/>
          <w:sz w:val="18"/>
          <w:lang w:val="pt-BR"/>
        </w:rPr>
        <w:t>O direito de usar o software sob as licenças gratuitas expirará quando o direito de usar o software sob as licenças qualificadas expirar.</w:t>
      </w:r>
      <w:r w:rsidRPr="00F83E68">
        <w:rPr>
          <w:rFonts w:ascii="Tahoma" w:hAnsi="Tahoma" w:cs="Tahoma"/>
          <w:lang w:val="pt-PT"/>
        </w:rPr>
        <w:t xml:space="preserve"> </w:t>
      </w:r>
      <w:r w:rsidRPr="00715FF4">
        <w:rPr>
          <w:rFonts w:ascii="Tahoma" w:hAnsi="Tahoma" w:cs="Tahoma"/>
          <w:sz w:val="18"/>
          <w:lang w:val="pt-BR"/>
        </w:rPr>
        <w:t>Os clientes não poderão transferir as licenças outorgadas sob esta oferta separadamente das licenças qualificadas correspondentes.</w:t>
      </w:r>
    </w:p>
    <w:p w14:paraId="45A550EC" w14:textId="77777777" w:rsidR="00AF08FE" w:rsidRPr="00F83E68" w:rsidRDefault="00AF08FE" w:rsidP="00AC0ED2">
      <w:pPr>
        <w:pStyle w:val="FootnoteBulletLevel1"/>
        <w:tabs>
          <w:tab w:val="clear" w:pos="900"/>
          <w:tab w:val="left" w:pos="720"/>
        </w:tabs>
        <w:ind w:left="720" w:firstLine="0"/>
        <w:rPr>
          <w:rFonts w:ascii="Tahoma" w:hAnsi="Tahoma" w:cs="Tahoma"/>
          <w:lang w:val="pt-PT"/>
        </w:rPr>
      </w:pPr>
      <w:r w:rsidRPr="00715FF4">
        <w:rPr>
          <w:rFonts w:ascii="Tahoma" w:hAnsi="Tahoma" w:cs="Tahoma"/>
          <w:sz w:val="18"/>
          <w:lang w:val="pt-BR"/>
        </w:rPr>
        <w:t>*As alterações no licenciamento do SMSE são efetivas para o System Center Operations Manager 2007 R2 e</w:t>
      </w:r>
      <w:r w:rsidR="002562E5" w:rsidRPr="00715FF4">
        <w:rPr>
          <w:rFonts w:ascii="Tahoma" w:hAnsi="Tahoma" w:cs="Tahoma"/>
          <w:sz w:val="18"/>
          <w:lang w:val="pt-BR"/>
        </w:rPr>
        <w:t> </w:t>
      </w:r>
      <w:r w:rsidRPr="00715FF4">
        <w:rPr>
          <w:rFonts w:ascii="Tahoma" w:hAnsi="Tahoma" w:cs="Tahoma"/>
          <w:sz w:val="18"/>
          <w:lang w:val="pt-BR"/>
        </w:rPr>
        <w:t>para novos lançamentos dos outros produtos incluídos no System Center Server Management Suite Enterprise (por exemplo, o System Center Virtual Machine Manager 2008 R2).</w:t>
      </w:r>
    </w:p>
    <w:p w14:paraId="45A550ED" w14:textId="77777777" w:rsidR="00AF08FE" w:rsidRPr="00F83E68" w:rsidRDefault="00AF08FE" w:rsidP="00CC5B84">
      <w:pPr>
        <w:pStyle w:val="FootnoteBulletLevel1"/>
        <w:tabs>
          <w:tab w:val="clear" w:pos="900"/>
          <w:tab w:val="left" w:pos="720"/>
          <w:tab w:val="left" w:pos="6273"/>
        </w:tabs>
        <w:ind w:firstLine="0"/>
        <w:rPr>
          <w:rFonts w:ascii="Tahoma" w:hAnsi="Tahoma" w:cs="Tahoma"/>
          <w:lang w:val="pt-PT"/>
        </w:rPr>
      </w:pPr>
    </w:p>
    <w:p w14:paraId="45A550EE" w14:textId="77777777" w:rsidR="00AF08FE" w:rsidRPr="00F83E68" w:rsidRDefault="00AF08FE" w:rsidP="0097015A">
      <w:pPr>
        <w:pStyle w:val="Heading3"/>
        <w:rPr>
          <w:rFonts w:ascii="Tahoma" w:hAnsi="Tahoma" w:cs="Tahoma"/>
          <w:lang w:val="pt-PT"/>
        </w:rPr>
      </w:pPr>
      <w:bookmarkStart w:id="1543" w:name="_86_System_Center"/>
      <w:bookmarkStart w:id="1544" w:name="_Toc336338355"/>
      <w:bookmarkStart w:id="1545" w:name="Srv_90SysCtrSvrMgmtSuiteDatacenter"/>
      <w:bookmarkStart w:id="1546" w:name="_88_System_Center"/>
      <w:bookmarkStart w:id="1547" w:name="_Toc340680234"/>
      <w:bookmarkEnd w:id="1543"/>
      <w:bookmarkEnd w:id="1544"/>
      <w:bookmarkEnd w:id="1545"/>
      <w:bookmarkEnd w:id="1546"/>
      <w:r w:rsidRPr="00715FF4">
        <w:rPr>
          <w:rFonts w:ascii="Tahoma" w:hAnsi="Tahoma" w:cs="Tahoma"/>
          <w:caps/>
          <w:color w:val="FF7415"/>
          <w:sz w:val="22"/>
          <w:vertAlign w:val="superscript"/>
          <w:lang w:val="pt-BR"/>
        </w:rPr>
        <w:t xml:space="preserve">88 </w:t>
      </w:r>
      <w:r w:rsidRPr="00715FF4">
        <w:rPr>
          <w:rFonts w:ascii="Tahoma" w:hAnsi="Tahoma" w:cs="Tahoma"/>
          <w:color w:val="FF7415"/>
          <w:sz w:val="22"/>
          <w:lang w:val="pt-BR"/>
        </w:rPr>
        <w:t>System Center Server Management Suite Datacenter</w:t>
      </w:r>
      <w:bookmarkEnd w:id="1547"/>
    </w:p>
    <w:p w14:paraId="45A550EF" w14:textId="77777777" w:rsidR="00AF08FE" w:rsidRPr="00F83E68" w:rsidRDefault="00AF08FE" w:rsidP="00F411FE">
      <w:pPr>
        <w:ind w:left="360"/>
        <w:rPr>
          <w:rFonts w:cs="Tahoma"/>
          <w:lang w:val="pt-PT"/>
        </w:rPr>
      </w:pPr>
    </w:p>
    <w:p w14:paraId="45A550F0" w14:textId="77777777" w:rsidR="00AF08FE" w:rsidRPr="00715FF4" w:rsidRDefault="00AF08FE" w:rsidP="00376D4B">
      <w:pPr>
        <w:pStyle w:val="EndnoteText"/>
        <w:ind w:left="720"/>
        <w:rPr>
          <w:rFonts w:ascii="Tahoma" w:hAnsi="Tahoma" w:cs="Tahoma"/>
        </w:rPr>
      </w:pPr>
      <w:r w:rsidRPr="00715FF4">
        <w:rPr>
          <w:rFonts w:ascii="Tahoma" w:hAnsi="Tahoma" w:cs="Tahoma"/>
          <w:color w:val="000000"/>
          <w:sz w:val="18"/>
        </w:rPr>
        <w:t>Este produto encontra-se no status EOL (Fim da Vida Útil) e não será mais oferecido.</w:t>
      </w:r>
      <w:r w:rsidRPr="00715FF4">
        <w:rPr>
          <w:rFonts w:ascii="Tahoma" w:hAnsi="Tahoma" w:cs="Tahoma"/>
        </w:rPr>
        <w:t xml:space="preserve"> </w:t>
      </w:r>
    </w:p>
    <w:p w14:paraId="45A550F1" w14:textId="77777777" w:rsidR="00AF08FE" w:rsidRPr="00F83E68" w:rsidRDefault="00AF08FE" w:rsidP="00376D4B">
      <w:pPr>
        <w:pStyle w:val="FootnoteBulletLevel1"/>
        <w:tabs>
          <w:tab w:val="clear" w:pos="900"/>
        </w:tabs>
        <w:ind w:left="720" w:firstLine="0"/>
        <w:rPr>
          <w:rFonts w:ascii="Tahoma" w:hAnsi="Tahoma" w:cs="Tahoma"/>
          <w:lang w:val="pt-PT"/>
        </w:rPr>
      </w:pPr>
      <w:r w:rsidRPr="00715FF4">
        <w:rPr>
          <w:rFonts w:ascii="Tahoma" w:hAnsi="Tahoma" w:cs="Tahoma"/>
          <w:sz w:val="18"/>
          <w:u w:val="single"/>
          <w:lang w:val="pt-BR"/>
        </w:rPr>
        <w:t>Detalhes da Outorga de Licença Transicional Única do System Center 2012</w:t>
      </w:r>
      <w:r w:rsidRPr="00715FF4">
        <w:rPr>
          <w:rFonts w:ascii="Tahoma" w:hAnsi="Tahoma" w:cs="Tahoma"/>
          <w:sz w:val="18"/>
          <w:lang w:val="pt-BR"/>
        </w:rPr>
        <w:t>:</w:t>
      </w:r>
    </w:p>
    <w:p w14:paraId="45A550F2" w14:textId="77777777" w:rsidR="00AF08FE" w:rsidRPr="00F83E68" w:rsidRDefault="00AF08FE" w:rsidP="00376D4B">
      <w:pPr>
        <w:ind w:left="720"/>
        <w:rPr>
          <w:rFonts w:cs="Tahoma"/>
          <w:lang w:val="pt-PT"/>
        </w:rPr>
      </w:pPr>
      <w:r w:rsidRPr="00715FF4">
        <w:rPr>
          <w:rFonts w:cs="Tahoma"/>
          <w:lang w:val="pt-BR"/>
        </w:rPr>
        <w:t>Consulte a nota do produto nas ofertas do System Center 2012 para obter detalhes sobre as outorgas de</w:t>
      </w:r>
      <w:r w:rsidR="00EA292D" w:rsidRPr="00715FF4">
        <w:rPr>
          <w:rFonts w:cs="Tahoma"/>
          <w:lang w:val="pt-BR"/>
        </w:rPr>
        <w:t> </w:t>
      </w:r>
      <w:r w:rsidRPr="00715FF4">
        <w:rPr>
          <w:rFonts w:cs="Tahoma"/>
          <w:lang w:val="pt-BR"/>
        </w:rPr>
        <w:t>licença transicionais.</w:t>
      </w:r>
    </w:p>
    <w:p w14:paraId="45A550F3" w14:textId="77777777" w:rsidR="00AF08FE" w:rsidRPr="00F83E68" w:rsidRDefault="00AF08FE" w:rsidP="00376D4B">
      <w:pPr>
        <w:ind w:left="720"/>
        <w:rPr>
          <w:rFonts w:cs="Tahoma"/>
          <w:lang w:val="pt-PT"/>
        </w:rPr>
      </w:pPr>
    </w:p>
    <w:p w14:paraId="45A550F4" w14:textId="77777777" w:rsidR="00AF08FE" w:rsidRPr="00F83E68" w:rsidRDefault="00AF08FE" w:rsidP="00376D4B">
      <w:pPr>
        <w:ind w:left="720"/>
        <w:rPr>
          <w:rFonts w:cs="Tahoma"/>
          <w:lang w:val="pt-PT"/>
        </w:rPr>
      </w:pPr>
      <w:r w:rsidRPr="00715FF4">
        <w:rPr>
          <w:rFonts w:cs="Tahoma"/>
          <w:lang w:val="pt-BR"/>
        </w:rPr>
        <w:t>O System Center Server Management Suite Datacenter é independente da versão e os direitos de uso de</w:t>
      </w:r>
      <w:r w:rsidR="00EA292D" w:rsidRPr="00715FF4">
        <w:rPr>
          <w:rFonts w:cs="Tahoma"/>
          <w:lang w:val="pt-BR"/>
        </w:rPr>
        <w:t> </w:t>
      </w:r>
      <w:r w:rsidRPr="00715FF4">
        <w:rPr>
          <w:rFonts w:cs="Tahoma"/>
          <w:lang w:val="pt-BR"/>
        </w:rPr>
        <w:t>produto são determinados pelo status da cobertura do Software Assurance para o System Center Server</w:t>
      </w:r>
      <w:r w:rsidR="00EA292D" w:rsidRPr="00715FF4">
        <w:rPr>
          <w:rFonts w:cs="Tahoma"/>
          <w:lang w:val="pt-BR"/>
        </w:rPr>
        <w:t> </w:t>
      </w:r>
      <w:r w:rsidRPr="00715FF4">
        <w:rPr>
          <w:rFonts w:cs="Tahoma"/>
          <w:lang w:val="pt-BR"/>
        </w:rPr>
        <w:t>Management Suite Datacenter.</w:t>
      </w:r>
      <w:r w:rsidR="00CD5606" w:rsidRPr="00F83E68">
        <w:rPr>
          <w:rFonts w:cs="Tahoma"/>
          <w:lang w:val="pt-PT"/>
        </w:rPr>
        <w:t xml:space="preserve"> </w:t>
      </w:r>
      <w:r w:rsidRPr="00715FF4">
        <w:rPr>
          <w:rFonts w:cs="Tahoma"/>
          <w:lang w:val="pt-BR"/>
        </w:rPr>
        <w:t>Se a cobertura for interrompida, os direitos de acesso sob as licenças perpétuas serão determinados com base nos direitos de uso de produto em vigor antes da interrupção.</w:t>
      </w:r>
      <w:r w:rsidR="00CD5606" w:rsidRPr="00F83E68">
        <w:rPr>
          <w:rFonts w:cs="Tahoma"/>
          <w:lang w:val="pt-PT"/>
        </w:rPr>
        <w:t xml:space="preserve"> </w:t>
      </w:r>
    </w:p>
    <w:p w14:paraId="45A550F5" w14:textId="77777777" w:rsidR="00AF08FE" w:rsidRPr="00F83E68" w:rsidRDefault="00AF08FE" w:rsidP="00376D4B">
      <w:pPr>
        <w:ind w:left="720"/>
        <w:rPr>
          <w:rFonts w:cs="Tahoma"/>
          <w:lang w:val="pt-PT"/>
        </w:rPr>
      </w:pPr>
    </w:p>
    <w:p w14:paraId="45A550F6" w14:textId="77777777" w:rsidR="00AF08FE" w:rsidRPr="00F83E68" w:rsidRDefault="00AF08FE" w:rsidP="00376D4B">
      <w:pPr>
        <w:ind w:left="720"/>
        <w:rPr>
          <w:rFonts w:cs="Tahoma"/>
          <w:lang w:val="pt-PT"/>
        </w:rPr>
      </w:pPr>
      <w:r w:rsidRPr="00715FF4">
        <w:rPr>
          <w:rFonts w:cs="Tahoma"/>
          <w:color w:val="000000"/>
          <w:lang w:val="pt-BR"/>
        </w:rPr>
        <w:t>A partir de 1° de novembro de 2010, uma licença para o System Center Server Management Suite Datacenter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 Virtual Machine Manager 2008 R2.</w:t>
      </w:r>
      <w:r w:rsidRPr="00F83E68">
        <w:rPr>
          <w:rFonts w:cs="Tahoma"/>
          <w:lang w:val="pt-PT"/>
        </w:rPr>
        <w:t xml:space="preserve"> </w:t>
      </w:r>
      <w:r w:rsidRPr="00715FF4">
        <w:rPr>
          <w:rFonts w:cs="Tahoma"/>
          <w:color w:val="000000"/>
          <w:lang w:val="pt-BR"/>
        </w:rPr>
        <w:t>Além disso, estará incluída a licença de servidor do Virtual Machine Manager 2008 R2 e do Data Protection Manager 2010.</w:t>
      </w:r>
      <w:r w:rsidRPr="00F83E68">
        <w:rPr>
          <w:rFonts w:cs="Tahoma"/>
          <w:lang w:val="pt-PT"/>
        </w:rPr>
        <w:t xml:space="preserve"> </w:t>
      </w:r>
      <w:r w:rsidRPr="00715FF4">
        <w:rPr>
          <w:rFonts w:cs="Tahoma"/>
          <w:color w:val="000000"/>
          <w:lang w:val="pt-BR"/>
        </w:rPr>
        <w:t>Consulte o PUR para obter informações sobre os direitos de</w:t>
      </w:r>
      <w:r w:rsidR="00EA292D" w:rsidRPr="00715FF4">
        <w:rPr>
          <w:rFonts w:cs="Tahoma"/>
          <w:color w:val="000000"/>
          <w:lang w:val="pt-BR"/>
        </w:rPr>
        <w:t> </w:t>
      </w:r>
      <w:r w:rsidRPr="00715FF4">
        <w:rPr>
          <w:rFonts w:cs="Tahoma"/>
          <w:color w:val="000000"/>
          <w:lang w:val="pt-BR"/>
        </w:rPr>
        <w:t>uso.</w:t>
      </w:r>
    </w:p>
    <w:p w14:paraId="45A550F7" w14:textId="77777777" w:rsidR="00AF08FE" w:rsidRPr="00F83E68" w:rsidRDefault="00AF08FE" w:rsidP="00143CF6">
      <w:pPr>
        <w:rPr>
          <w:rFonts w:cs="Tahoma"/>
          <w:lang w:val="pt-PT"/>
        </w:rPr>
      </w:pPr>
      <w:bookmarkStart w:id="1548" w:name="_90_System_Center"/>
      <w:bookmarkEnd w:id="1548"/>
    </w:p>
    <w:p w14:paraId="45A550F8" w14:textId="77777777" w:rsidR="00AF08FE" w:rsidRPr="00F83E68" w:rsidRDefault="00AF08FE" w:rsidP="00143CF6">
      <w:pPr>
        <w:rPr>
          <w:rFonts w:cs="Tahoma"/>
          <w:lang w:val="pt-PT"/>
        </w:rPr>
      </w:pPr>
    </w:p>
    <w:p w14:paraId="45A550F9" w14:textId="77777777" w:rsidR="001448B0" w:rsidRPr="00F83E68" w:rsidRDefault="001448B0" w:rsidP="00143CF6">
      <w:pPr>
        <w:rPr>
          <w:rFonts w:cs="Tahoma"/>
          <w:lang w:val="pt-PT"/>
        </w:rPr>
      </w:pPr>
    </w:p>
    <w:p w14:paraId="45A550FA" w14:textId="77777777" w:rsidR="001448B0" w:rsidRPr="00F83E68" w:rsidRDefault="001448B0" w:rsidP="00143CF6">
      <w:pPr>
        <w:rPr>
          <w:rFonts w:cs="Tahoma"/>
          <w:lang w:val="pt-PT"/>
        </w:rPr>
      </w:pPr>
    </w:p>
    <w:p w14:paraId="45A550FB" w14:textId="77777777" w:rsidR="00AF08FE" w:rsidRPr="00F83E68" w:rsidRDefault="00AF08FE" w:rsidP="00507773">
      <w:pPr>
        <w:pStyle w:val="Heading3"/>
        <w:ind w:left="270" w:hanging="270"/>
        <w:rPr>
          <w:rFonts w:ascii="Tahoma" w:hAnsi="Tahoma" w:cs="Tahoma"/>
          <w:lang w:val="pt-PT"/>
        </w:rPr>
      </w:pPr>
      <w:bookmarkStart w:id="1549" w:name="_Toc336338356"/>
      <w:bookmarkStart w:id="1550" w:name="Srv_99SystemCtrServiceMgr2010"/>
      <w:bookmarkStart w:id="1551" w:name="Srv_92TechNetPlusSingleUser"/>
      <w:bookmarkStart w:id="1552" w:name="_89_System_Center"/>
      <w:bookmarkStart w:id="1553" w:name="_Toc340680235"/>
      <w:bookmarkEnd w:id="1549"/>
      <w:bookmarkEnd w:id="1550"/>
      <w:bookmarkEnd w:id="1551"/>
      <w:bookmarkEnd w:id="1552"/>
      <w:r w:rsidRPr="00715FF4">
        <w:rPr>
          <w:rFonts w:ascii="Tahoma" w:hAnsi="Tahoma" w:cs="Tahoma"/>
          <w:color w:val="FF6F0D"/>
          <w:sz w:val="22"/>
          <w:vertAlign w:val="superscript"/>
          <w:lang w:val="pt-BR"/>
        </w:rPr>
        <w:t>89</w:t>
      </w:r>
      <w:r w:rsidRPr="00715FF4">
        <w:rPr>
          <w:rFonts w:ascii="Tahoma" w:hAnsi="Tahoma" w:cs="Tahoma"/>
          <w:color w:val="FF6F0D"/>
          <w:sz w:val="22"/>
          <w:lang w:val="pt-BR"/>
        </w:rPr>
        <w:t xml:space="preserve"> System Center Service Manager 2010 – Licenças de Gerenciamento de Servidor, Gerenciamento de Clientes e Servidor de Gerenciamento</w:t>
      </w:r>
      <w:bookmarkEnd w:id="1553"/>
    </w:p>
    <w:p w14:paraId="45A550FC" w14:textId="77777777" w:rsidR="00AF08FE" w:rsidRPr="00F83E68" w:rsidRDefault="00AF08FE" w:rsidP="00FF4CAB">
      <w:pPr>
        <w:rPr>
          <w:rFonts w:cs="Tahoma"/>
          <w:lang w:val="pt-PT"/>
        </w:rPr>
      </w:pPr>
    </w:p>
    <w:p w14:paraId="45A550FD" w14:textId="77777777" w:rsidR="00AF08FE" w:rsidRPr="00F83E68" w:rsidRDefault="00AF08FE" w:rsidP="00376D4B">
      <w:pPr>
        <w:ind w:left="720"/>
        <w:rPr>
          <w:rFonts w:cs="Tahoma"/>
          <w:lang w:val="pt-PT"/>
        </w:rPr>
      </w:pPr>
      <w:r w:rsidRPr="00715FF4">
        <w:rPr>
          <w:rFonts w:cs="Tahoma"/>
          <w:lang w:val="pt-BR"/>
        </w:rPr>
        <w:t>Estes produtos encontram-se no status EOL (Fim da Vida Útil) e não serão mais oferecidos.</w:t>
      </w:r>
    </w:p>
    <w:p w14:paraId="45A550FE" w14:textId="77777777" w:rsidR="00AF08FE" w:rsidRPr="00F83E68" w:rsidRDefault="00AF08FE" w:rsidP="00376D4B">
      <w:pPr>
        <w:adjustRightInd w:val="0"/>
        <w:spacing w:before="120" w:after="120"/>
        <w:ind w:left="720"/>
        <w:textAlignment w:val="baseline"/>
        <w:rPr>
          <w:rFonts w:cs="Tahoma"/>
          <w:lang w:val="pt-PT"/>
        </w:rPr>
      </w:pPr>
      <w:r w:rsidRPr="00715FF4">
        <w:rPr>
          <w:rFonts w:cs="Tahoma"/>
          <w:u w:val="single"/>
          <w:lang w:val="pt-BR"/>
        </w:rPr>
        <w:t>Detalhes da Outorga de Licença Transicional Única do System Center 2012</w:t>
      </w:r>
      <w:r w:rsidRPr="00715FF4">
        <w:rPr>
          <w:rFonts w:cs="Tahoma"/>
          <w:lang w:val="pt-BR"/>
        </w:rPr>
        <w:t>:</w:t>
      </w:r>
    </w:p>
    <w:p w14:paraId="45A550FF" w14:textId="77777777" w:rsidR="00AF08FE" w:rsidRPr="00F83E68" w:rsidRDefault="00AF08FE" w:rsidP="00376D4B">
      <w:pPr>
        <w:ind w:left="720"/>
        <w:rPr>
          <w:rFonts w:cs="Tahoma"/>
          <w:lang w:val="pt-PT"/>
        </w:rPr>
      </w:pPr>
      <w:r w:rsidRPr="00715FF4">
        <w:rPr>
          <w:rFonts w:cs="Tahoma"/>
          <w:lang w:val="pt-BR"/>
        </w:rPr>
        <w:t>Consulte a nota do produto nas ofertas do System Center 2012 para obter detalhes sobre as outorgas de</w:t>
      </w:r>
      <w:r w:rsidR="00507773" w:rsidRPr="00715FF4">
        <w:rPr>
          <w:rFonts w:cs="Tahoma"/>
          <w:lang w:val="pt-BR"/>
        </w:rPr>
        <w:t> </w:t>
      </w:r>
      <w:r w:rsidRPr="00715FF4">
        <w:rPr>
          <w:rFonts w:cs="Tahoma"/>
          <w:lang w:val="pt-BR"/>
        </w:rPr>
        <w:t>licença transicionais.</w:t>
      </w:r>
    </w:p>
    <w:p w14:paraId="45A55100" w14:textId="77777777" w:rsidR="00AF08FE" w:rsidRPr="00F83E68" w:rsidRDefault="00AF08FE" w:rsidP="00FF4CAB">
      <w:pPr>
        <w:ind w:left="720"/>
        <w:rPr>
          <w:rFonts w:cs="Tahoma"/>
          <w:lang w:val="pt-PT"/>
        </w:rPr>
      </w:pPr>
    </w:p>
    <w:p w14:paraId="45A55101" w14:textId="77777777" w:rsidR="00E96097" w:rsidRPr="00F83E68" w:rsidRDefault="00E96097" w:rsidP="00FF4CAB">
      <w:pPr>
        <w:rPr>
          <w:rFonts w:cs="Tahoma"/>
          <w:lang w:val="pt-PT"/>
        </w:rPr>
      </w:pPr>
    </w:p>
    <w:p w14:paraId="45A55102" w14:textId="77777777" w:rsidR="00AF08FE" w:rsidRPr="00F83E68" w:rsidRDefault="00AF08FE" w:rsidP="005E0AD5">
      <w:pPr>
        <w:pStyle w:val="Heading3"/>
        <w:ind w:left="270" w:hanging="270"/>
        <w:rPr>
          <w:rFonts w:ascii="Tahoma" w:hAnsi="Tahoma" w:cs="Tahoma"/>
          <w:lang w:val="pt-PT"/>
        </w:rPr>
      </w:pPr>
      <w:bookmarkStart w:id="1554" w:name="_Toc336338357"/>
      <w:bookmarkStart w:id="1555" w:name="Srv_100SysCenterVMM2008R2"/>
      <w:bookmarkStart w:id="1556" w:name="_Toc340680236"/>
      <w:bookmarkEnd w:id="1554"/>
      <w:bookmarkEnd w:id="1555"/>
      <w:r w:rsidRPr="00715FF4">
        <w:rPr>
          <w:rFonts w:ascii="Tahoma" w:hAnsi="Tahoma" w:cs="Tahoma"/>
          <w:color w:val="FF6F0D"/>
          <w:sz w:val="22"/>
          <w:vertAlign w:val="superscript"/>
          <w:lang w:val="pt-BR"/>
        </w:rPr>
        <w:t>90</w:t>
      </w:r>
      <w:r w:rsidRPr="00715FF4">
        <w:rPr>
          <w:rFonts w:ascii="Tahoma" w:hAnsi="Tahoma" w:cs="Tahoma"/>
          <w:color w:val="FF6F0D"/>
          <w:sz w:val="22"/>
          <w:lang w:val="pt-BR"/>
        </w:rPr>
        <w:t xml:space="preserve"> System Center Virtual Machine Manager 2008 R2 – Licenças de Gerenciamento de</w:t>
      </w:r>
      <w:r w:rsidR="00507773" w:rsidRPr="00715FF4">
        <w:rPr>
          <w:rFonts w:ascii="Tahoma" w:hAnsi="Tahoma" w:cs="Tahoma"/>
          <w:color w:val="FF6F0D"/>
          <w:sz w:val="22"/>
          <w:lang w:val="pt-BR"/>
        </w:rPr>
        <w:t> </w:t>
      </w:r>
      <w:r w:rsidRPr="00715FF4">
        <w:rPr>
          <w:rFonts w:ascii="Tahoma" w:hAnsi="Tahoma" w:cs="Tahoma"/>
          <w:color w:val="FF6F0D"/>
          <w:sz w:val="22"/>
          <w:lang w:val="pt-BR"/>
        </w:rPr>
        <w:t>Servidor e Cliente</w:t>
      </w:r>
      <w:bookmarkEnd w:id="1556"/>
    </w:p>
    <w:p w14:paraId="45A55103" w14:textId="77777777" w:rsidR="00AF08FE" w:rsidRPr="00F83E68" w:rsidRDefault="00AF08FE" w:rsidP="00FF4CAB">
      <w:pPr>
        <w:rPr>
          <w:rFonts w:cs="Tahoma"/>
          <w:lang w:val="pt-PT"/>
        </w:rPr>
      </w:pPr>
    </w:p>
    <w:p w14:paraId="45A55104" w14:textId="77777777" w:rsidR="00AF08FE" w:rsidRPr="00F83E68" w:rsidRDefault="00AF08FE" w:rsidP="00376D4B">
      <w:pPr>
        <w:ind w:left="720"/>
        <w:rPr>
          <w:rFonts w:cs="Tahoma"/>
          <w:lang w:val="pt-PT"/>
        </w:rPr>
      </w:pPr>
      <w:r w:rsidRPr="00715FF4">
        <w:rPr>
          <w:rFonts w:cs="Tahoma"/>
          <w:lang w:val="pt-BR"/>
        </w:rPr>
        <w:t>Estes produtos encontram-se no status EOL (Fim da Vida Útil) e não serão mais oferecidos.</w:t>
      </w:r>
    </w:p>
    <w:p w14:paraId="45A55105" w14:textId="77777777" w:rsidR="00AF08FE" w:rsidRPr="00F83E68" w:rsidRDefault="00AF08FE" w:rsidP="00376D4B">
      <w:pPr>
        <w:adjustRightInd w:val="0"/>
        <w:spacing w:before="120" w:after="120"/>
        <w:ind w:left="720"/>
        <w:textAlignment w:val="baseline"/>
        <w:rPr>
          <w:rFonts w:cs="Tahoma"/>
          <w:lang w:val="pt-PT"/>
        </w:rPr>
      </w:pPr>
      <w:r w:rsidRPr="00715FF4">
        <w:rPr>
          <w:rFonts w:cs="Tahoma"/>
          <w:u w:val="single"/>
          <w:lang w:val="pt-BR"/>
        </w:rPr>
        <w:t>Detalhes da Outorga de Licença Transicional Única do System Center 2012</w:t>
      </w:r>
      <w:r w:rsidRPr="00715FF4">
        <w:rPr>
          <w:rFonts w:cs="Tahoma"/>
          <w:lang w:val="pt-BR"/>
        </w:rPr>
        <w:t>:</w:t>
      </w:r>
    </w:p>
    <w:p w14:paraId="45A55106" w14:textId="77777777" w:rsidR="00AF08FE" w:rsidRPr="00F83E68" w:rsidRDefault="00AF08FE" w:rsidP="00376D4B">
      <w:pPr>
        <w:ind w:left="720"/>
        <w:rPr>
          <w:rFonts w:cs="Tahoma"/>
          <w:lang w:val="pt-PT"/>
        </w:rPr>
      </w:pPr>
      <w:r w:rsidRPr="00715FF4">
        <w:rPr>
          <w:rFonts w:cs="Tahoma"/>
          <w:lang w:val="pt-BR"/>
        </w:rPr>
        <w:t>Consulte a nota do produto nas ofertas do System Center 2012 para obter detalhes sobre as outorgas de</w:t>
      </w:r>
      <w:r w:rsidR="00E96097" w:rsidRPr="00715FF4">
        <w:rPr>
          <w:rFonts w:cs="Tahoma"/>
          <w:lang w:val="pt-BR"/>
        </w:rPr>
        <w:t> </w:t>
      </w:r>
      <w:r w:rsidRPr="00715FF4">
        <w:rPr>
          <w:rFonts w:cs="Tahoma"/>
          <w:lang w:val="pt-BR"/>
        </w:rPr>
        <w:t>licença transicionais.</w:t>
      </w:r>
    </w:p>
    <w:p w14:paraId="45A55107" w14:textId="77777777" w:rsidR="00AF08FE" w:rsidRPr="00F83E68" w:rsidRDefault="00AF08FE" w:rsidP="00FF4CAB">
      <w:pPr>
        <w:ind w:left="720"/>
        <w:rPr>
          <w:rFonts w:cs="Tahoma"/>
          <w:lang w:val="pt-PT"/>
        </w:rPr>
      </w:pPr>
    </w:p>
    <w:p w14:paraId="45A55108" w14:textId="77777777" w:rsidR="00AF08FE" w:rsidRPr="00F83E68" w:rsidRDefault="00AF08FE" w:rsidP="00FF4CAB">
      <w:pPr>
        <w:ind w:left="900"/>
        <w:rPr>
          <w:rFonts w:cs="Tahoma"/>
          <w:lang w:val="pt-PT"/>
        </w:rPr>
      </w:pPr>
    </w:p>
    <w:p w14:paraId="45A55109" w14:textId="77777777" w:rsidR="00AF08FE" w:rsidRPr="00F83E68" w:rsidRDefault="00AF08FE" w:rsidP="00FF4CAB">
      <w:pPr>
        <w:pStyle w:val="Heading3"/>
        <w:rPr>
          <w:rFonts w:ascii="Tahoma" w:hAnsi="Tahoma" w:cs="Tahoma"/>
          <w:lang w:val="pt-PT"/>
        </w:rPr>
      </w:pPr>
      <w:bookmarkStart w:id="1557" w:name="_Toc336338358"/>
      <w:bookmarkStart w:id="1558" w:name="Srv_101SystemCenter2012"/>
      <w:bookmarkStart w:id="1559" w:name="_Toc340680237"/>
      <w:bookmarkEnd w:id="1557"/>
      <w:bookmarkEnd w:id="1558"/>
      <w:r w:rsidRPr="00715FF4">
        <w:rPr>
          <w:rFonts w:ascii="Tahoma" w:hAnsi="Tahoma" w:cs="Tahoma"/>
          <w:color w:val="FF6F0D"/>
          <w:sz w:val="22"/>
          <w:vertAlign w:val="superscript"/>
          <w:lang w:val="pt-BR"/>
        </w:rPr>
        <w:t xml:space="preserve">91 </w:t>
      </w:r>
      <w:r w:rsidRPr="00715FF4">
        <w:rPr>
          <w:rFonts w:ascii="Tahoma" w:hAnsi="Tahoma" w:cs="Tahoma"/>
          <w:color w:val="FF6F0D"/>
          <w:sz w:val="22"/>
          <w:lang w:val="pt-BR"/>
        </w:rPr>
        <w:t>System Center 2012</w:t>
      </w:r>
      <w:bookmarkEnd w:id="1559"/>
    </w:p>
    <w:p w14:paraId="45A5510A" w14:textId="77777777" w:rsidR="00AF08FE" w:rsidRPr="00F83E68" w:rsidRDefault="00AF08FE" w:rsidP="00FF4CAB">
      <w:pPr>
        <w:rPr>
          <w:rFonts w:cs="Tahoma"/>
          <w:lang w:val="pt-PT"/>
        </w:rPr>
      </w:pPr>
    </w:p>
    <w:p w14:paraId="45A5510B" w14:textId="77777777" w:rsidR="00AF08FE" w:rsidRPr="00F83E68" w:rsidRDefault="00AF08FE" w:rsidP="00376D4B">
      <w:pPr>
        <w:ind w:left="720"/>
        <w:rPr>
          <w:rFonts w:cs="Tahoma"/>
          <w:lang w:val="pt-PT"/>
        </w:rPr>
      </w:pPr>
      <w:r w:rsidRPr="00715FF4">
        <w:rPr>
          <w:rFonts w:cs="Tahoma"/>
          <w:color w:val="000000"/>
          <w:szCs w:val="24"/>
          <w:lang w:val="pt-BR" w:eastAsia="x-none"/>
        </w:rPr>
        <w:t>As versões posteriores do System Center Data Protection Manager 2010, System Center Operations Manager 2008 R2, System Center Service Manager 2010 e System Center Virtual Machine Manager 2008 R2 não serão disponíveis.</w:t>
      </w:r>
      <w:r w:rsidR="00CD5606" w:rsidRPr="00F83E68">
        <w:rPr>
          <w:rFonts w:cs="Tahoma"/>
          <w:color w:val="000000"/>
          <w:szCs w:val="24"/>
          <w:lang w:val="pt-PT" w:eastAsia="x-none"/>
        </w:rPr>
        <w:t xml:space="preserve"> </w:t>
      </w:r>
      <w:r w:rsidRPr="00715FF4">
        <w:rPr>
          <w:rFonts w:cs="Tahoma"/>
          <w:color w:val="000000"/>
          <w:szCs w:val="24"/>
          <w:lang w:val="pt-BR" w:eastAsia="x-none"/>
        </w:rPr>
        <w:t>Da mesma forma, versões posteriores do System Center Configuration Manager 2007 R3 não estarão disponíveis sob licenças de software separadas ou licenças de gerenciamento de servidores.</w:t>
      </w:r>
      <w:r w:rsidRPr="00F83E68">
        <w:rPr>
          <w:rFonts w:cs="Tahoma"/>
          <w:lang w:val="pt-PT"/>
        </w:rPr>
        <w:t xml:space="preserve"> </w:t>
      </w:r>
      <w:r w:rsidRPr="00715FF4">
        <w:rPr>
          <w:rFonts w:cs="Tahoma"/>
          <w:color w:val="000000"/>
          <w:lang w:val="pt-BR"/>
        </w:rPr>
        <w:t>Como uma exceção, mediante a disponibilidade do System Center 2012, aos clientes do Software Assurance ativo que tiveram cobertura nas licenças de gerenciamento e de software correspondendo a esses produtos em 1º de abril de 2012 serão fornecidas licenças para atualizar e usar o software Systems Center 2012 em vez desses produtos como pode ser visto a seguir.</w:t>
      </w:r>
    </w:p>
    <w:p w14:paraId="45A5510C" w14:textId="77777777" w:rsidR="00AF08FE" w:rsidRPr="00F83E68" w:rsidRDefault="00AF08FE" w:rsidP="00FF4CAB">
      <w:pPr>
        <w:ind w:left="900"/>
        <w:rPr>
          <w:rFonts w:cs="Tahoma"/>
          <w:lang w:val="pt-PT"/>
        </w:rPr>
      </w:pPr>
    </w:p>
    <w:p w14:paraId="45A5510D" w14:textId="77777777" w:rsidR="00AF08FE" w:rsidRPr="00F83E68" w:rsidRDefault="00AF08FE" w:rsidP="00FF4CAB">
      <w:pPr>
        <w:ind w:left="900"/>
        <w:rPr>
          <w:rFonts w:cs="Tahoma"/>
          <w:lang w:val="pt-PT"/>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AF08FE" w:rsidRPr="00715FF4" w14:paraId="45A55110" w14:textId="77777777" w:rsidTr="001C4838">
        <w:trPr>
          <w:tblHeader/>
        </w:trPr>
        <w:tc>
          <w:tcPr>
            <w:tcW w:w="3960" w:type="dxa"/>
            <w:tcBorders>
              <w:top w:val="single" w:sz="4" w:space="0" w:color="000000"/>
            </w:tcBorders>
            <w:shd w:val="clear" w:color="auto" w:fill="FABF8F"/>
          </w:tcPr>
          <w:p w14:paraId="45A5510E" w14:textId="77777777" w:rsidR="00AF08FE" w:rsidRPr="00715FF4" w:rsidRDefault="00AF08FE" w:rsidP="00FF4CAB">
            <w:pPr>
              <w:jc w:val="center"/>
              <w:rPr>
                <w:rFonts w:cs="Tahoma"/>
                <w:b/>
                <w:color w:val="000000"/>
                <w:szCs w:val="20"/>
              </w:rPr>
            </w:pPr>
            <w:r w:rsidRPr="00715FF4">
              <w:rPr>
                <w:rFonts w:cs="Tahoma"/>
                <w:b/>
                <w:color w:val="000000"/>
                <w:szCs w:val="20"/>
                <w:lang w:val="pt-BR"/>
              </w:rPr>
              <w:t>Licenças Qualificadas</w:t>
            </w:r>
          </w:p>
        </w:tc>
        <w:tc>
          <w:tcPr>
            <w:tcW w:w="4050" w:type="dxa"/>
            <w:tcBorders>
              <w:top w:val="single" w:sz="4" w:space="0" w:color="000000"/>
            </w:tcBorders>
            <w:shd w:val="clear" w:color="auto" w:fill="FABF8F"/>
          </w:tcPr>
          <w:p w14:paraId="45A5510F" w14:textId="77777777" w:rsidR="00AF08FE" w:rsidRPr="00715FF4" w:rsidRDefault="00AF08FE" w:rsidP="00FF4CAB">
            <w:pPr>
              <w:jc w:val="center"/>
              <w:rPr>
                <w:rFonts w:cs="Tahoma"/>
                <w:b/>
                <w:color w:val="000000"/>
                <w:szCs w:val="20"/>
              </w:rPr>
            </w:pPr>
            <w:r w:rsidRPr="00715FF4">
              <w:rPr>
                <w:rFonts w:cs="Tahoma"/>
                <w:b/>
                <w:color w:val="000000"/>
                <w:szCs w:val="20"/>
                <w:lang w:val="pt-BR"/>
              </w:rPr>
              <w:t>Licenças do System Center 2012:</w:t>
            </w:r>
          </w:p>
        </w:tc>
      </w:tr>
      <w:tr w:rsidR="00AF08FE" w:rsidRPr="00915957" w14:paraId="45A55113" w14:textId="77777777" w:rsidTr="004342E4">
        <w:tc>
          <w:tcPr>
            <w:tcW w:w="3960" w:type="dxa"/>
            <w:shd w:val="clear" w:color="auto" w:fill="FFFFFF"/>
          </w:tcPr>
          <w:p w14:paraId="45A55111" w14:textId="77777777" w:rsidR="00AF08FE" w:rsidRPr="00F83E68" w:rsidRDefault="00AF08FE" w:rsidP="00D44969">
            <w:pPr>
              <w:rPr>
                <w:rFonts w:cs="Tahoma"/>
                <w:color w:val="000000"/>
                <w:szCs w:val="20"/>
                <w:lang w:val="fr-FR"/>
              </w:rPr>
            </w:pPr>
            <w:r w:rsidRPr="00F83E68">
              <w:rPr>
                <w:rFonts w:cs="Tahoma"/>
                <w:color w:val="000000"/>
                <w:szCs w:val="20"/>
                <w:lang w:val="fr-FR"/>
              </w:rPr>
              <w:t>System Center Client Management Suite (ML</w:t>
            </w:r>
            <w:r w:rsidR="00D44969" w:rsidRPr="00F83E68">
              <w:rPr>
                <w:rFonts w:cs="Tahoma"/>
                <w:color w:val="000000"/>
                <w:szCs w:val="20"/>
                <w:lang w:val="fr-FR"/>
              </w:rPr>
              <w:t> </w:t>
            </w:r>
            <w:r w:rsidRPr="00F83E68">
              <w:rPr>
                <w:rFonts w:cs="Tahoma"/>
                <w:color w:val="000000"/>
                <w:szCs w:val="20"/>
                <w:lang w:val="fr-FR"/>
              </w:rPr>
              <w:t>de Cliente) por OSE</w:t>
            </w:r>
          </w:p>
        </w:tc>
        <w:tc>
          <w:tcPr>
            <w:tcW w:w="4050" w:type="dxa"/>
            <w:shd w:val="clear" w:color="auto" w:fill="FFFFFF"/>
          </w:tcPr>
          <w:p w14:paraId="45A55112" w14:textId="77777777" w:rsidR="00AF08FE" w:rsidRPr="00F83E68" w:rsidRDefault="00AF08FE" w:rsidP="00FF4CAB">
            <w:pPr>
              <w:rPr>
                <w:rFonts w:cs="Tahoma"/>
                <w:color w:val="000000"/>
                <w:szCs w:val="20"/>
                <w:lang w:val="fr-FR"/>
              </w:rPr>
            </w:pPr>
            <w:r w:rsidRPr="00F83E68">
              <w:rPr>
                <w:rFonts w:cs="Tahoma"/>
                <w:color w:val="000000"/>
                <w:szCs w:val="20"/>
                <w:lang w:val="fr-FR"/>
              </w:rPr>
              <w:t>1 System Center 2012 Client Management Suite (ML de Cliente) por OSE</w:t>
            </w:r>
          </w:p>
        </w:tc>
      </w:tr>
      <w:tr w:rsidR="00AF08FE" w:rsidRPr="00715FF4" w14:paraId="45A55116" w14:textId="77777777" w:rsidTr="004342E4">
        <w:tc>
          <w:tcPr>
            <w:tcW w:w="3960" w:type="dxa"/>
            <w:shd w:val="clear" w:color="auto" w:fill="FFFFFF"/>
          </w:tcPr>
          <w:p w14:paraId="45A55114" w14:textId="77777777" w:rsidR="00AF08FE" w:rsidRPr="00715FF4" w:rsidRDefault="00AF08FE" w:rsidP="00D44969">
            <w:pPr>
              <w:rPr>
                <w:rFonts w:cs="Tahoma"/>
                <w:color w:val="000000"/>
                <w:szCs w:val="20"/>
              </w:rPr>
            </w:pPr>
            <w:r w:rsidRPr="00715FF4">
              <w:rPr>
                <w:rFonts w:cs="Tahoma"/>
                <w:color w:val="000000"/>
                <w:szCs w:val="20"/>
                <w:lang w:val="pt-BR"/>
              </w:rPr>
              <w:t>System Center Client Management Suite (ML</w:t>
            </w:r>
            <w:r w:rsidR="00D44969" w:rsidRPr="00715FF4">
              <w:rPr>
                <w:rFonts w:cs="Tahoma"/>
                <w:color w:val="000000"/>
                <w:szCs w:val="20"/>
                <w:lang w:val="pt-BR"/>
              </w:rPr>
              <w:t> </w:t>
            </w:r>
            <w:r w:rsidRPr="00715FF4">
              <w:rPr>
                <w:rFonts w:cs="Tahoma"/>
                <w:color w:val="000000"/>
                <w:szCs w:val="20"/>
                <w:lang w:val="pt-BR"/>
              </w:rPr>
              <w:t>de Cliente) por Usuário</w:t>
            </w:r>
          </w:p>
        </w:tc>
        <w:tc>
          <w:tcPr>
            <w:tcW w:w="4050" w:type="dxa"/>
            <w:shd w:val="clear" w:color="auto" w:fill="FFFFFF"/>
          </w:tcPr>
          <w:p w14:paraId="45A55115" w14:textId="77777777" w:rsidR="00AF08FE" w:rsidRPr="00715FF4" w:rsidRDefault="00AF08FE" w:rsidP="00FF4CAB">
            <w:pPr>
              <w:rPr>
                <w:rFonts w:cs="Tahoma"/>
                <w:color w:val="000000"/>
                <w:szCs w:val="20"/>
              </w:rPr>
            </w:pPr>
            <w:r w:rsidRPr="00715FF4">
              <w:rPr>
                <w:rFonts w:cs="Tahoma"/>
                <w:color w:val="000000"/>
                <w:szCs w:val="20"/>
                <w:lang w:val="pt-BR"/>
              </w:rPr>
              <w:t>1 System Center 2012 Client Management Suite (ML de Cliente) por Usuário</w:t>
            </w:r>
          </w:p>
        </w:tc>
      </w:tr>
      <w:tr w:rsidR="00AF08FE" w:rsidRPr="00915957" w14:paraId="45A55119" w14:textId="77777777" w:rsidTr="004342E4">
        <w:tc>
          <w:tcPr>
            <w:tcW w:w="3960" w:type="dxa"/>
            <w:shd w:val="clear" w:color="auto" w:fill="FFFFFF"/>
          </w:tcPr>
          <w:p w14:paraId="45A55117" w14:textId="77777777" w:rsidR="00AF08FE" w:rsidRPr="00715FF4" w:rsidRDefault="00AF08FE" w:rsidP="00FF4CAB">
            <w:pPr>
              <w:rPr>
                <w:rFonts w:cs="Tahoma"/>
                <w:color w:val="000000"/>
                <w:szCs w:val="20"/>
              </w:rPr>
            </w:pPr>
            <w:r w:rsidRPr="00715FF4">
              <w:rPr>
                <w:rFonts w:cs="Tahoma"/>
                <w:color w:val="000000"/>
                <w:szCs w:val="20"/>
                <w:lang w:val="pt-BR"/>
              </w:rPr>
              <w:t>System Center Configuration Manager 2007 R3</w:t>
            </w:r>
          </w:p>
        </w:tc>
        <w:tc>
          <w:tcPr>
            <w:tcW w:w="4050" w:type="dxa"/>
            <w:shd w:val="clear" w:color="auto" w:fill="FFFFFF"/>
          </w:tcPr>
          <w:p w14:paraId="45A55118" w14:textId="77777777" w:rsidR="00AF08FE" w:rsidRPr="00F83E68" w:rsidRDefault="00AF08FE" w:rsidP="00FF4CAB">
            <w:pPr>
              <w:rPr>
                <w:rFonts w:cs="Tahoma"/>
                <w:color w:val="000000"/>
                <w:szCs w:val="20"/>
                <w:lang w:val="pt-PT"/>
              </w:rPr>
            </w:pPr>
            <w:r w:rsidRPr="00715FF4">
              <w:rPr>
                <w:rFonts w:cs="Tahoma"/>
                <w:color w:val="000000"/>
                <w:szCs w:val="20"/>
                <w:lang w:val="pt-BR"/>
              </w:rPr>
              <w:t>1 Licença de Gerenciamento do System Center 2012 Standard Server (ML de Servidor)</w:t>
            </w:r>
          </w:p>
        </w:tc>
      </w:tr>
      <w:tr w:rsidR="00AF08FE" w:rsidRPr="00915957" w14:paraId="45A5511C" w14:textId="77777777" w:rsidTr="004342E4">
        <w:tc>
          <w:tcPr>
            <w:tcW w:w="3960" w:type="dxa"/>
            <w:shd w:val="clear" w:color="auto" w:fill="FFFFFF"/>
          </w:tcPr>
          <w:p w14:paraId="45A5511A" w14:textId="77777777" w:rsidR="00AF08FE" w:rsidRPr="00F83E68" w:rsidRDefault="00AF08FE" w:rsidP="00D44969">
            <w:pPr>
              <w:rPr>
                <w:rFonts w:cs="Tahoma"/>
                <w:color w:val="000000"/>
                <w:szCs w:val="20"/>
                <w:lang w:val="pt-PT"/>
              </w:rPr>
            </w:pPr>
            <w:r w:rsidRPr="00715FF4">
              <w:rPr>
                <w:rFonts w:cs="Tahoma"/>
                <w:color w:val="000000"/>
                <w:szCs w:val="20"/>
                <w:lang w:val="pt-BR"/>
              </w:rPr>
              <w:t>Licença de Gerenciamento de Cliente do System Center Configuration Manager 2007 R3</w:t>
            </w:r>
            <w:r w:rsidR="00D44969" w:rsidRPr="00715FF4">
              <w:rPr>
                <w:rFonts w:cs="Tahoma"/>
                <w:color w:val="000000"/>
                <w:szCs w:val="20"/>
                <w:lang w:val="pt-BR"/>
              </w:rPr>
              <w:t> </w:t>
            </w:r>
            <w:r w:rsidRPr="00715FF4">
              <w:rPr>
                <w:rFonts w:cs="Tahoma"/>
                <w:color w:val="000000"/>
                <w:szCs w:val="20"/>
                <w:lang w:val="pt-BR"/>
              </w:rPr>
              <w:t>(ML do Cliente) por OSE</w:t>
            </w:r>
          </w:p>
        </w:tc>
        <w:tc>
          <w:tcPr>
            <w:tcW w:w="4050" w:type="dxa"/>
            <w:shd w:val="clear" w:color="auto" w:fill="FFFFFF"/>
          </w:tcPr>
          <w:p w14:paraId="45A5511B" w14:textId="77777777" w:rsidR="00AF08FE" w:rsidRPr="00F83E68" w:rsidRDefault="00AF08FE" w:rsidP="00D44969">
            <w:pPr>
              <w:rPr>
                <w:rFonts w:cs="Tahoma"/>
                <w:color w:val="000000"/>
                <w:szCs w:val="20"/>
                <w:lang w:val="pt-PT"/>
              </w:rPr>
            </w:pPr>
            <w:r w:rsidRPr="00715FF4">
              <w:rPr>
                <w:rFonts w:cs="Tahoma"/>
                <w:lang w:val="pt-BR"/>
              </w:rPr>
              <w:t>1 Licença de Gerenciamento de Cliente do System Center 2012 Configuration Manager (ML</w:t>
            </w:r>
            <w:r w:rsidR="00D44969" w:rsidRPr="00715FF4">
              <w:rPr>
                <w:rFonts w:cs="Tahoma"/>
                <w:lang w:val="pt-BR"/>
              </w:rPr>
              <w:t> </w:t>
            </w:r>
            <w:r w:rsidRPr="00715FF4">
              <w:rPr>
                <w:rFonts w:cs="Tahoma"/>
                <w:lang w:val="pt-BR"/>
              </w:rPr>
              <w:t>do Cliente) por OSE</w:t>
            </w:r>
          </w:p>
        </w:tc>
      </w:tr>
      <w:tr w:rsidR="00AF08FE" w:rsidRPr="00915957" w14:paraId="45A5511F" w14:textId="77777777" w:rsidTr="004342E4">
        <w:tc>
          <w:tcPr>
            <w:tcW w:w="3960" w:type="dxa"/>
            <w:shd w:val="clear" w:color="auto" w:fill="FFFFFF"/>
          </w:tcPr>
          <w:p w14:paraId="45A5511D" w14:textId="77777777" w:rsidR="00AF08FE" w:rsidRPr="00F83E68" w:rsidRDefault="00AF08FE" w:rsidP="00D44969">
            <w:pPr>
              <w:rPr>
                <w:rFonts w:cs="Tahoma"/>
                <w:color w:val="000000"/>
                <w:szCs w:val="20"/>
                <w:lang w:val="pt-PT"/>
              </w:rPr>
            </w:pPr>
            <w:r w:rsidRPr="00715FF4">
              <w:rPr>
                <w:rFonts w:cs="Tahoma"/>
                <w:color w:val="000000"/>
                <w:szCs w:val="20"/>
                <w:lang w:val="pt-BR"/>
              </w:rPr>
              <w:t>Licença de Gerenciamento de Cliente do System Center Configuration Manager 2007 R3</w:t>
            </w:r>
            <w:r w:rsidR="00D44969" w:rsidRPr="00715FF4">
              <w:rPr>
                <w:rFonts w:cs="Tahoma"/>
                <w:color w:val="000000"/>
                <w:szCs w:val="20"/>
                <w:lang w:val="pt-BR"/>
              </w:rPr>
              <w:t> </w:t>
            </w:r>
            <w:r w:rsidRPr="00715FF4">
              <w:rPr>
                <w:rFonts w:cs="Tahoma"/>
                <w:color w:val="000000"/>
                <w:szCs w:val="20"/>
                <w:lang w:val="pt-BR"/>
              </w:rPr>
              <w:t>(ML de Cliente) por Usuário</w:t>
            </w:r>
          </w:p>
        </w:tc>
        <w:tc>
          <w:tcPr>
            <w:tcW w:w="4050" w:type="dxa"/>
            <w:shd w:val="clear" w:color="auto" w:fill="FFFFFF"/>
          </w:tcPr>
          <w:p w14:paraId="45A5511E" w14:textId="77777777" w:rsidR="00AF08FE" w:rsidRPr="00F83E68" w:rsidRDefault="00AF08FE" w:rsidP="00D44969">
            <w:pPr>
              <w:rPr>
                <w:rFonts w:cs="Tahoma"/>
                <w:color w:val="000000"/>
                <w:szCs w:val="20"/>
                <w:lang w:val="pt-PT"/>
              </w:rPr>
            </w:pPr>
            <w:r w:rsidRPr="00715FF4">
              <w:rPr>
                <w:rFonts w:cs="Tahoma"/>
                <w:lang w:val="pt-BR"/>
              </w:rPr>
              <w:t>1 Licença de Gerenciamento de Cliente do System Center 2012 Configuration Manager (ML</w:t>
            </w:r>
            <w:r w:rsidR="00D44969" w:rsidRPr="00715FF4">
              <w:rPr>
                <w:rFonts w:cs="Tahoma"/>
                <w:lang w:val="pt-BR"/>
              </w:rPr>
              <w:t> </w:t>
            </w:r>
            <w:r w:rsidRPr="00715FF4">
              <w:rPr>
                <w:rFonts w:cs="Tahoma"/>
                <w:lang w:val="pt-BR"/>
              </w:rPr>
              <w:t>de Cliente) por Usuário</w:t>
            </w:r>
          </w:p>
        </w:tc>
      </w:tr>
      <w:tr w:rsidR="00AF08FE" w:rsidRPr="00915957" w14:paraId="45A55122" w14:textId="77777777" w:rsidTr="004342E4">
        <w:tc>
          <w:tcPr>
            <w:tcW w:w="3960" w:type="dxa"/>
            <w:shd w:val="clear" w:color="auto" w:fill="FFFFFF"/>
          </w:tcPr>
          <w:p w14:paraId="45A55120" w14:textId="77777777" w:rsidR="00AF08FE" w:rsidRPr="00F83E68" w:rsidRDefault="00AF08FE" w:rsidP="00D44969">
            <w:pPr>
              <w:rPr>
                <w:rFonts w:cs="Tahoma"/>
                <w:color w:val="000000"/>
                <w:szCs w:val="20"/>
                <w:lang w:val="pt-PT"/>
              </w:rPr>
            </w:pPr>
            <w:r w:rsidRPr="00715FF4">
              <w:rPr>
                <w:rFonts w:cs="Tahoma"/>
                <w:color w:val="000000"/>
                <w:lang w:val="pt-BR"/>
              </w:rPr>
              <w:t>Licença de Gerenciamento de Cliente (ML de</w:t>
            </w:r>
            <w:r w:rsidR="00D44969" w:rsidRPr="00715FF4">
              <w:rPr>
                <w:rFonts w:cs="Tahoma"/>
                <w:color w:val="000000"/>
                <w:lang w:val="pt-BR"/>
              </w:rPr>
              <w:t> </w:t>
            </w:r>
            <w:r w:rsidRPr="00715FF4">
              <w:rPr>
                <w:rFonts w:cs="Tahoma"/>
                <w:color w:val="000000"/>
                <w:lang w:val="pt-BR"/>
              </w:rPr>
              <w:t>Cliente) do System Center Configuration Manager 2007 R3 (Somente para Aluno)*</w:t>
            </w:r>
          </w:p>
        </w:tc>
        <w:tc>
          <w:tcPr>
            <w:tcW w:w="4050" w:type="dxa"/>
            <w:shd w:val="clear" w:color="auto" w:fill="FFFFFF"/>
          </w:tcPr>
          <w:p w14:paraId="45A55121" w14:textId="77777777" w:rsidR="00AF08FE" w:rsidRPr="00F83E68" w:rsidRDefault="00AF08FE" w:rsidP="00FF4CAB">
            <w:pPr>
              <w:rPr>
                <w:rFonts w:cs="Tahoma"/>
                <w:color w:val="000000"/>
                <w:szCs w:val="20"/>
                <w:lang w:val="pt-PT"/>
              </w:rPr>
            </w:pPr>
            <w:r w:rsidRPr="00715FF4">
              <w:rPr>
                <w:rFonts w:cs="Tahoma"/>
                <w:lang w:val="pt-BR"/>
              </w:rPr>
              <w:t>1 Licença de Gerenciamento de Cliente (ML de Cliente) do System Center 2012 Configuration Manager (Somente para Aluno)*</w:t>
            </w:r>
          </w:p>
        </w:tc>
      </w:tr>
      <w:tr w:rsidR="00AF08FE" w:rsidRPr="00915957" w14:paraId="45A55125" w14:textId="77777777" w:rsidTr="004342E4">
        <w:tc>
          <w:tcPr>
            <w:tcW w:w="3960" w:type="dxa"/>
            <w:shd w:val="clear" w:color="auto" w:fill="FFFFFF"/>
          </w:tcPr>
          <w:p w14:paraId="45A55123" w14:textId="77777777" w:rsidR="00AF08FE" w:rsidRPr="00F83E68" w:rsidRDefault="00AF08FE" w:rsidP="00FF4CAB">
            <w:pPr>
              <w:rPr>
                <w:rFonts w:cs="Tahoma"/>
                <w:color w:val="000000"/>
                <w:szCs w:val="20"/>
                <w:lang w:val="pt-PT"/>
              </w:rPr>
            </w:pPr>
            <w:r w:rsidRPr="00715FF4">
              <w:rPr>
                <w:rFonts w:cs="Tahoma"/>
                <w:color w:val="000000"/>
                <w:szCs w:val="20"/>
                <w:lang w:val="pt-BR"/>
              </w:rPr>
              <w:t>Licença de Gerenciamento de Servidor Enterprise do System Center Configuration Manager 2007 R3</w:t>
            </w:r>
          </w:p>
        </w:tc>
        <w:tc>
          <w:tcPr>
            <w:tcW w:w="4050" w:type="dxa"/>
            <w:shd w:val="clear" w:color="auto" w:fill="FFFFFF"/>
          </w:tcPr>
          <w:p w14:paraId="45A55124" w14:textId="77777777" w:rsidR="00AF08FE" w:rsidRPr="00F83E68" w:rsidRDefault="00AF08FE" w:rsidP="00FF4CAB">
            <w:pPr>
              <w:rPr>
                <w:rFonts w:cs="Tahoma"/>
                <w:color w:val="000000"/>
                <w:szCs w:val="20"/>
                <w:lang w:val="pt-PT"/>
              </w:rPr>
            </w:pPr>
            <w:r w:rsidRPr="00715FF4">
              <w:rPr>
                <w:rFonts w:cs="Tahoma"/>
                <w:color w:val="000000"/>
                <w:szCs w:val="20"/>
                <w:lang w:val="pt-BR"/>
              </w:rPr>
              <w:t>1 Licença de Gerenciamento do System Center 2012 Standard Server (ML de Servidor)</w:t>
            </w:r>
          </w:p>
        </w:tc>
      </w:tr>
      <w:tr w:rsidR="00AF08FE" w:rsidRPr="00915957" w14:paraId="45A55128" w14:textId="77777777" w:rsidTr="004342E4">
        <w:tc>
          <w:tcPr>
            <w:tcW w:w="3960" w:type="dxa"/>
            <w:shd w:val="clear" w:color="auto" w:fill="FFFFFF"/>
          </w:tcPr>
          <w:p w14:paraId="45A55126" w14:textId="77777777" w:rsidR="00AF08FE" w:rsidRPr="00F83E68" w:rsidRDefault="00AF08FE" w:rsidP="00FF4CAB">
            <w:pPr>
              <w:rPr>
                <w:rFonts w:cs="Tahoma"/>
                <w:color w:val="000000"/>
                <w:szCs w:val="20"/>
                <w:lang w:val="pt-PT"/>
              </w:rPr>
            </w:pPr>
            <w:r w:rsidRPr="00715FF4">
              <w:rPr>
                <w:rFonts w:cs="Tahoma"/>
                <w:color w:val="000000"/>
                <w:szCs w:val="20"/>
                <w:lang w:val="pt-BR"/>
              </w:rPr>
              <w:t>Licença de Gerenciamento de Servidor Standard do System Center Configuration Manager 2007 R3</w:t>
            </w:r>
            <w:r w:rsidRPr="00F83E68">
              <w:rPr>
                <w:rFonts w:cs="Tahoma"/>
                <w:color w:val="000000"/>
                <w:szCs w:val="20"/>
                <w:lang w:val="pt-PT"/>
              </w:rPr>
              <w:t xml:space="preserve"> </w:t>
            </w:r>
          </w:p>
        </w:tc>
        <w:tc>
          <w:tcPr>
            <w:tcW w:w="4050" w:type="dxa"/>
            <w:shd w:val="clear" w:color="auto" w:fill="FFFFFF"/>
          </w:tcPr>
          <w:p w14:paraId="45A55127" w14:textId="77777777" w:rsidR="00AF08FE" w:rsidRPr="00F83E68" w:rsidRDefault="00AF08FE" w:rsidP="00FF4CAB">
            <w:pPr>
              <w:rPr>
                <w:rFonts w:cs="Tahoma"/>
                <w:color w:val="000000"/>
                <w:szCs w:val="20"/>
                <w:lang w:val="pt-PT"/>
              </w:rPr>
            </w:pPr>
            <w:r w:rsidRPr="00715FF4">
              <w:rPr>
                <w:rFonts w:cs="Tahoma"/>
                <w:color w:val="000000"/>
                <w:szCs w:val="20"/>
                <w:lang w:val="pt-BR"/>
              </w:rPr>
              <w:t>1 Licença de Gerenciamento do System Center 2012 Standard Server (ML de Servidor)</w:t>
            </w:r>
          </w:p>
        </w:tc>
      </w:tr>
      <w:tr w:rsidR="00AF08FE" w:rsidRPr="00915957" w14:paraId="45A5512B" w14:textId="77777777" w:rsidTr="004342E4">
        <w:tc>
          <w:tcPr>
            <w:tcW w:w="3960" w:type="dxa"/>
            <w:shd w:val="clear" w:color="auto" w:fill="FFFFFF"/>
          </w:tcPr>
          <w:p w14:paraId="45A55129" w14:textId="77777777" w:rsidR="00AF08FE" w:rsidRPr="00F83E68" w:rsidRDefault="00AF08FE" w:rsidP="00D44969">
            <w:pPr>
              <w:rPr>
                <w:rFonts w:cs="Tahoma"/>
                <w:color w:val="000000"/>
                <w:szCs w:val="20"/>
                <w:lang w:val="pt-PT"/>
              </w:rPr>
            </w:pPr>
            <w:r w:rsidRPr="00715FF4">
              <w:rPr>
                <w:rFonts w:cs="Tahoma"/>
                <w:color w:val="000000"/>
                <w:szCs w:val="20"/>
                <w:lang w:val="pt-BR"/>
              </w:rPr>
              <w:t>System Center Configuration Manager 2007 R3</w:t>
            </w:r>
            <w:r w:rsidR="00D44969" w:rsidRPr="00715FF4">
              <w:rPr>
                <w:rFonts w:cs="Tahoma"/>
                <w:color w:val="000000"/>
                <w:szCs w:val="20"/>
                <w:lang w:val="pt-BR"/>
              </w:rPr>
              <w:t> </w:t>
            </w:r>
            <w:r w:rsidRPr="00715FF4">
              <w:rPr>
                <w:rFonts w:cs="Tahoma"/>
                <w:color w:val="000000"/>
                <w:szCs w:val="20"/>
                <w:lang w:val="pt-BR"/>
              </w:rPr>
              <w:t>com Tecnologia SQL Server 2008</w:t>
            </w:r>
          </w:p>
        </w:tc>
        <w:tc>
          <w:tcPr>
            <w:tcW w:w="4050" w:type="dxa"/>
            <w:shd w:val="clear" w:color="auto" w:fill="FFFFFF"/>
          </w:tcPr>
          <w:p w14:paraId="45A5512A" w14:textId="77777777" w:rsidR="00AF08FE" w:rsidRPr="00F83E68" w:rsidRDefault="00AF08FE" w:rsidP="00FF4CAB">
            <w:pPr>
              <w:rPr>
                <w:rFonts w:cs="Tahoma"/>
                <w:color w:val="000000"/>
                <w:szCs w:val="20"/>
                <w:lang w:val="pt-PT"/>
              </w:rPr>
            </w:pPr>
            <w:r w:rsidRPr="00715FF4">
              <w:rPr>
                <w:rFonts w:cs="Tahoma"/>
                <w:color w:val="000000"/>
                <w:szCs w:val="20"/>
                <w:lang w:val="pt-BR"/>
              </w:rPr>
              <w:t>1 Licença de Gerenciamento do System Center 2012 Standard Server (ML de Servidor)</w:t>
            </w:r>
          </w:p>
        </w:tc>
      </w:tr>
      <w:tr w:rsidR="00AF08FE" w:rsidRPr="00715FF4" w14:paraId="45A5512E" w14:textId="77777777" w:rsidTr="001448B0">
        <w:trPr>
          <w:cantSplit/>
        </w:trPr>
        <w:tc>
          <w:tcPr>
            <w:tcW w:w="3960" w:type="dxa"/>
            <w:shd w:val="clear" w:color="auto" w:fill="FFFFFF"/>
          </w:tcPr>
          <w:p w14:paraId="45A5512C" w14:textId="77777777" w:rsidR="00AF08FE" w:rsidRPr="00F83E68" w:rsidRDefault="00AF08FE" w:rsidP="00D44969">
            <w:pPr>
              <w:rPr>
                <w:rFonts w:cs="Tahoma"/>
                <w:color w:val="000000"/>
                <w:szCs w:val="20"/>
                <w:lang w:val="pt-PT"/>
              </w:rPr>
            </w:pPr>
            <w:r w:rsidRPr="00715FF4">
              <w:rPr>
                <w:rFonts w:cs="Tahoma"/>
                <w:color w:val="000000"/>
                <w:szCs w:val="20"/>
                <w:lang w:val="pt-BR"/>
              </w:rPr>
              <w:t>Licença de Gerenciamento de Cliente do System Center Data Protection Manager 2010</w:t>
            </w:r>
            <w:r w:rsidR="00D44969" w:rsidRPr="00715FF4">
              <w:rPr>
                <w:rFonts w:cs="Tahoma"/>
                <w:color w:val="000000"/>
                <w:szCs w:val="20"/>
                <w:lang w:val="pt-BR"/>
              </w:rPr>
              <w:t> </w:t>
            </w:r>
            <w:r w:rsidRPr="00715FF4">
              <w:rPr>
                <w:rFonts w:cs="Tahoma"/>
                <w:color w:val="000000"/>
                <w:szCs w:val="20"/>
                <w:lang w:val="pt-BR"/>
              </w:rPr>
              <w:t>por Usuário</w:t>
            </w:r>
          </w:p>
        </w:tc>
        <w:tc>
          <w:tcPr>
            <w:tcW w:w="4050" w:type="dxa"/>
            <w:shd w:val="clear" w:color="auto" w:fill="FFFFFF"/>
          </w:tcPr>
          <w:p w14:paraId="45A5512D" w14:textId="77777777" w:rsidR="00AF08FE" w:rsidRPr="00715FF4" w:rsidRDefault="00AF08FE" w:rsidP="00FF4CAB">
            <w:pPr>
              <w:rPr>
                <w:rFonts w:cs="Tahoma"/>
                <w:color w:val="000000"/>
                <w:szCs w:val="20"/>
              </w:rPr>
            </w:pPr>
            <w:r w:rsidRPr="00715FF4">
              <w:rPr>
                <w:rFonts w:cs="Tahoma"/>
                <w:color w:val="000000"/>
                <w:szCs w:val="20"/>
                <w:lang w:val="pt-BR"/>
              </w:rPr>
              <w:t>1 System Center 2012 Client Management Suite (ML de Cliente) por Usuário</w:t>
            </w:r>
          </w:p>
        </w:tc>
      </w:tr>
      <w:tr w:rsidR="00AF08FE" w:rsidRPr="00915957" w14:paraId="45A55131" w14:textId="77777777" w:rsidTr="004342E4">
        <w:tc>
          <w:tcPr>
            <w:tcW w:w="3960" w:type="dxa"/>
            <w:shd w:val="clear" w:color="auto" w:fill="FFFFFF"/>
          </w:tcPr>
          <w:p w14:paraId="45A5512F" w14:textId="77777777" w:rsidR="00AF08FE" w:rsidRPr="00F83E68" w:rsidRDefault="00AF08FE" w:rsidP="00D44969">
            <w:pPr>
              <w:rPr>
                <w:rFonts w:cs="Tahoma"/>
                <w:color w:val="000000"/>
                <w:szCs w:val="20"/>
                <w:lang w:val="pt-PT"/>
              </w:rPr>
            </w:pPr>
            <w:r w:rsidRPr="00715FF4">
              <w:rPr>
                <w:rFonts w:cs="Tahoma"/>
                <w:color w:val="000000"/>
                <w:szCs w:val="20"/>
                <w:lang w:val="pt-BR"/>
              </w:rPr>
              <w:t>Licença de Gerenciamento de Cliente do System Center Data Protection Manager 2010</w:t>
            </w:r>
            <w:r w:rsidR="00D44969" w:rsidRPr="00715FF4">
              <w:rPr>
                <w:rFonts w:cs="Tahoma"/>
                <w:color w:val="000000"/>
                <w:szCs w:val="20"/>
                <w:lang w:val="pt-BR"/>
              </w:rPr>
              <w:t> </w:t>
            </w:r>
            <w:r w:rsidRPr="00715FF4">
              <w:rPr>
                <w:rFonts w:cs="Tahoma"/>
                <w:color w:val="000000"/>
                <w:szCs w:val="20"/>
                <w:lang w:val="pt-BR"/>
              </w:rPr>
              <w:t>por OSE</w:t>
            </w:r>
          </w:p>
        </w:tc>
        <w:tc>
          <w:tcPr>
            <w:tcW w:w="4050" w:type="dxa"/>
            <w:shd w:val="clear" w:color="auto" w:fill="FFFFFF"/>
          </w:tcPr>
          <w:p w14:paraId="45A55130" w14:textId="77777777" w:rsidR="00AF08FE" w:rsidRPr="00F83E68" w:rsidRDefault="00AF08FE" w:rsidP="00FF4CAB">
            <w:pPr>
              <w:rPr>
                <w:rFonts w:cs="Tahoma"/>
                <w:color w:val="000000"/>
                <w:szCs w:val="20"/>
                <w:lang w:val="fr-FR"/>
              </w:rPr>
            </w:pPr>
            <w:r w:rsidRPr="00F83E68">
              <w:rPr>
                <w:rFonts w:cs="Tahoma"/>
                <w:color w:val="000000"/>
                <w:szCs w:val="20"/>
                <w:lang w:val="fr-FR"/>
              </w:rPr>
              <w:t>1 System Center 2012 Client Management Suite (ML de Cliente) por OSE</w:t>
            </w:r>
          </w:p>
        </w:tc>
      </w:tr>
      <w:tr w:rsidR="00AF08FE" w:rsidRPr="00915957" w14:paraId="45A55134" w14:textId="77777777" w:rsidTr="004342E4">
        <w:tc>
          <w:tcPr>
            <w:tcW w:w="3960" w:type="dxa"/>
            <w:shd w:val="clear" w:color="auto" w:fill="FFFFFF"/>
          </w:tcPr>
          <w:p w14:paraId="45A55132" w14:textId="77777777" w:rsidR="00AF08FE" w:rsidRPr="00F83E68" w:rsidRDefault="00AF08FE" w:rsidP="00FF4CAB">
            <w:pPr>
              <w:rPr>
                <w:rFonts w:cs="Tahoma"/>
                <w:color w:val="000000"/>
                <w:szCs w:val="20"/>
                <w:lang w:val="pt-PT"/>
              </w:rPr>
            </w:pPr>
            <w:r w:rsidRPr="00715FF4">
              <w:rPr>
                <w:rFonts w:cs="Tahoma"/>
                <w:color w:val="000000"/>
                <w:szCs w:val="20"/>
                <w:lang w:val="pt-BR"/>
              </w:rPr>
              <w:t>Licença de Gerenciamento de Servidor Enterprise do System Center Data Protection Manager 2010</w:t>
            </w:r>
          </w:p>
        </w:tc>
        <w:tc>
          <w:tcPr>
            <w:tcW w:w="4050" w:type="dxa"/>
            <w:shd w:val="clear" w:color="auto" w:fill="FFFFFF"/>
          </w:tcPr>
          <w:p w14:paraId="45A55133" w14:textId="77777777" w:rsidR="00AF08FE" w:rsidRPr="00F83E68" w:rsidRDefault="00AF08FE" w:rsidP="00FF4CAB">
            <w:pPr>
              <w:rPr>
                <w:rFonts w:cs="Tahoma"/>
                <w:color w:val="000000"/>
                <w:szCs w:val="20"/>
                <w:lang w:val="pt-PT"/>
              </w:rPr>
            </w:pPr>
            <w:r w:rsidRPr="00715FF4">
              <w:rPr>
                <w:rFonts w:cs="Tahoma"/>
                <w:color w:val="000000"/>
                <w:szCs w:val="20"/>
                <w:lang w:val="pt-BR"/>
              </w:rPr>
              <w:t>1 Licença de Gerenciamento do System Center 2012 Standard Server (ML de Servidor)</w:t>
            </w:r>
          </w:p>
        </w:tc>
      </w:tr>
      <w:tr w:rsidR="00AF08FE" w:rsidRPr="00915957" w14:paraId="45A55137" w14:textId="77777777" w:rsidTr="004342E4">
        <w:tc>
          <w:tcPr>
            <w:tcW w:w="3960" w:type="dxa"/>
            <w:shd w:val="clear" w:color="auto" w:fill="FFFFFF"/>
          </w:tcPr>
          <w:p w14:paraId="45A55135" w14:textId="77777777" w:rsidR="00AF08FE" w:rsidRPr="00F83E68" w:rsidRDefault="00AF08FE" w:rsidP="00FF4CAB">
            <w:pPr>
              <w:rPr>
                <w:rFonts w:cs="Tahoma"/>
                <w:color w:val="000000"/>
                <w:szCs w:val="20"/>
                <w:lang w:val="pt-PT"/>
              </w:rPr>
            </w:pPr>
            <w:r w:rsidRPr="00715FF4">
              <w:rPr>
                <w:rFonts w:cs="Tahoma"/>
                <w:color w:val="000000"/>
                <w:szCs w:val="20"/>
                <w:lang w:val="pt-BR"/>
              </w:rPr>
              <w:t>Licença de Gerenciamento de Servidor Standard do System Center Data Protection Manager 2010</w:t>
            </w:r>
          </w:p>
        </w:tc>
        <w:tc>
          <w:tcPr>
            <w:tcW w:w="4050" w:type="dxa"/>
            <w:shd w:val="clear" w:color="auto" w:fill="FFFFFF"/>
          </w:tcPr>
          <w:p w14:paraId="45A55136" w14:textId="77777777" w:rsidR="00AF08FE" w:rsidRPr="00F83E68" w:rsidRDefault="00AF08FE" w:rsidP="00FF4CAB">
            <w:pPr>
              <w:rPr>
                <w:rFonts w:cs="Tahoma"/>
                <w:color w:val="000000"/>
                <w:szCs w:val="20"/>
                <w:lang w:val="pt-PT"/>
              </w:rPr>
            </w:pPr>
            <w:r w:rsidRPr="00715FF4">
              <w:rPr>
                <w:rFonts w:cs="Tahoma"/>
                <w:color w:val="000000"/>
                <w:szCs w:val="20"/>
                <w:lang w:val="pt-BR"/>
              </w:rPr>
              <w:t>1 Licença de Gerenciamento do System Center 2012 Standard Server (ML de Servidor)</w:t>
            </w:r>
          </w:p>
        </w:tc>
      </w:tr>
      <w:tr w:rsidR="00AF08FE" w:rsidRPr="00915957" w14:paraId="45A5513A" w14:textId="77777777" w:rsidTr="004342E4">
        <w:tc>
          <w:tcPr>
            <w:tcW w:w="3960" w:type="dxa"/>
            <w:shd w:val="clear" w:color="auto" w:fill="FFFFFF"/>
          </w:tcPr>
          <w:p w14:paraId="45A55138" w14:textId="77777777" w:rsidR="00AF08FE" w:rsidRPr="00715FF4" w:rsidRDefault="00AF08FE" w:rsidP="00FF4CAB">
            <w:pPr>
              <w:rPr>
                <w:rFonts w:cs="Tahoma"/>
                <w:color w:val="000000"/>
                <w:szCs w:val="20"/>
              </w:rPr>
            </w:pPr>
            <w:r w:rsidRPr="00715FF4">
              <w:rPr>
                <w:rFonts w:cs="Tahoma"/>
                <w:color w:val="000000"/>
                <w:szCs w:val="20"/>
                <w:lang w:val="pt-BR"/>
              </w:rPr>
              <w:t>System Center Operations Manager 2007 R2</w:t>
            </w:r>
          </w:p>
        </w:tc>
        <w:tc>
          <w:tcPr>
            <w:tcW w:w="4050" w:type="dxa"/>
            <w:shd w:val="clear" w:color="auto" w:fill="FFFFFF"/>
          </w:tcPr>
          <w:p w14:paraId="45A55139" w14:textId="77777777" w:rsidR="00AF08FE" w:rsidRPr="00F83E68" w:rsidRDefault="00AF08FE" w:rsidP="00FF4CAB">
            <w:pPr>
              <w:rPr>
                <w:rFonts w:cs="Tahoma"/>
                <w:color w:val="000000"/>
                <w:szCs w:val="20"/>
                <w:lang w:val="pt-PT"/>
              </w:rPr>
            </w:pPr>
            <w:r w:rsidRPr="00715FF4">
              <w:rPr>
                <w:rFonts w:cs="Tahoma"/>
                <w:color w:val="000000"/>
                <w:szCs w:val="20"/>
                <w:lang w:val="pt-BR"/>
              </w:rPr>
              <w:t>1 Licença de Gerenciamento do System Center 2012 Standard Server (ML de Servidor)</w:t>
            </w:r>
          </w:p>
        </w:tc>
      </w:tr>
      <w:tr w:rsidR="00AF08FE" w:rsidRPr="00915957" w14:paraId="45A5513D" w14:textId="77777777" w:rsidTr="004342E4">
        <w:tc>
          <w:tcPr>
            <w:tcW w:w="3960" w:type="dxa"/>
            <w:shd w:val="clear" w:color="auto" w:fill="FFFFFF"/>
          </w:tcPr>
          <w:p w14:paraId="45A5513B" w14:textId="77777777" w:rsidR="00AF08FE" w:rsidRPr="00F83E68" w:rsidRDefault="00AF08FE" w:rsidP="00770EEB">
            <w:pPr>
              <w:rPr>
                <w:rFonts w:cs="Tahoma"/>
                <w:color w:val="000000"/>
                <w:szCs w:val="20"/>
                <w:lang w:val="pt-PT"/>
              </w:rPr>
            </w:pPr>
            <w:r w:rsidRPr="00715FF4">
              <w:rPr>
                <w:rFonts w:cs="Tahoma"/>
                <w:color w:val="000000"/>
                <w:szCs w:val="20"/>
                <w:lang w:val="pt-BR"/>
              </w:rPr>
              <w:t>System Center Operations Manager 2007 R2</w:t>
            </w:r>
            <w:r w:rsidR="00770EEB" w:rsidRPr="00715FF4">
              <w:rPr>
                <w:rFonts w:cs="Tahoma"/>
                <w:color w:val="000000"/>
                <w:szCs w:val="20"/>
                <w:lang w:val="pt-BR"/>
              </w:rPr>
              <w:t> </w:t>
            </w:r>
            <w:r w:rsidRPr="00715FF4">
              <w:rPr>
                <w:rFonts w:cs="Tahoma"/>
                <w:color w:val="000000"/>
                <w:szCs w:val="20"/>
                <w:lang w:val="pt-BR"/>
              </w:rPr>
              <w:t>com Tecnologia SQL Server 2008</w:t>
            </w:r>
          </w:p>
        </w:tc>
        <w:tc>
          <w:tcPr>
            <w:tcW w:w="4050" w:type="dxa"/>
            <w:shd w:val="clear" w:color="auto" w:fill="FFFFFF"/>
          </w:tcPr>
          <w:p w14:paraId="45A5513C" w14:textId="77777777" w:rsidR="00AF08FE" w:rsidRPr="00F83E68" w:rsidRDefault="00AF08FE" w:rsidP="00FF4CAB">
            <w:pPr>
              <w:rPr>
                <w:rFonts w:cs="Tahoma"/>
                <w:color w:val="000000"/>
                <w:szCs w:val="20"/>
                <w:lang w:val="pt-PT"/>
              </w:rPr>
            </w:pPr>
            <w:r w:rsidRPr="00715FF4">
              <w:rPr>
                <w:rFonts w:cs="Tahoma"/>
                <w:color w:val="000000"/>
                <w:szCs w:val="20"/>
                <w:lang w:val="pt-BR"/>
              </w:rPr>
              <w:t>1 Licença de Gerenciamento do System Center 2012 Standard Server (ML de Servidor)</w:t>
            </w:r>
          </w:p>
        </w:tc>
      </w:tr>
      <w:tr w:rsidR="00AF08FE" w:rsidRPr="00915957" w14:paraId="45A55140" w14:textId="77777777" w:rsidTr="004342E4">
        <w:tc>
          <w:tcPr>
            <w:tcW w:w="3960" w:type="dxa"/>
            <w:shd w:val="clear" w:color="auto" w:fill="FFFFFF"/>
          </w:tcPr>
          <w:p w14:paraId="45A5513E" w14:textId="77777777" w:rsidR="00AF08FE" w:rsidRPr="00F83E68" w:rsidRDefault="00AF08FE" w:rsidP="00FF4CAB">
            <w:pPr>
              <w:rPr>
                <w:rFonts w:cs="Tahoma"/>
                <w:color w:val="000000"/>
                <w:szCs w:val="20"/>
                <w:lang w:val="pt-PT"/>
              </w:rPr>
            </w:pPr>
            <w:r w:rsidRPr="00715FF4">
              <w:rPr>
                <w:rFonts w:cs="Tahoma"/>
                <w:color w:val="000000"/>
                <w:szCs w:val="20"/>
                <w:lang w:val="pt-BR"/>
              </w:rPr>
              <w:t>Licença de Gerenciamento de Servidor Standard do System Center Operations Manager 2007 R2</w:t>
            </w:r>
          </w:p>
        </w:tc>
        <w:tc>
          <w:tcPr>
            <w:tcW w:w="4050" w:type="dxa"/>
            <w:shd w:val="clear" w:color="auto" w:fill="FFFFFF"/>
          </w:tcPr>
          <w:p w14:paraId="45A5513F" w14:textId="77777777" w:rsidR="00AF08FE" w:rsidRPr="00F83E68" w:rsidRDefault="00AF08FE" w:rsidP="00FF4CAB">
            <w:pPr>
              <w:rPr>
                <w:rFonts w:cs="Tahoma"/>
                <w:color w:val="000000"/>
                <w:szCs w:val="20"/>
                <w:lang w:val="pt-PT"/>
              </w:rPr>
            </w:pPr>
            <w:r w:rsidRPr="00715FF4">
              <w:rPr>
                <w:rFonts w:cs="Tahoma"/>
                <w:color w:val="000000"/>
                <w:szCs w:val="20"/>
                <w:lang w:val="pt-BR"/>
              </w:rPr>
              <w:t>1 Licença de Gerenciamento do System Center 2012 Standard Server (ML de Servidor)</w:t>
            </w:r>
          </w:p>
        </w:tc>
      </w:tr>
      <w:tr w:rsidR="00AF08FE" w:rsidRPr="00915957" w14:paraId="45A55143" w14:textId="77777777" w:rsidTr="004342E4">
        <w:tc>
          <w:tcPr>
            <w:tcW w:w="3960" w:type="dxa"/>
            <w:shd w:val="clear" w:color="auto" w:fill="FFFFFF"/>
          </w:tcPr>
          <w:p w14:paraId="45A55141" w14:textId="77777777" w:rsidR="00AF08FE" w:rsidRPr="00F83E68" w:rsidRDefault="00AF08FE" w:rsidP="00FF4CAB">
            <w:pPr>
              <w:rPr>
                <w:rFonts w:cs="Tahoma"/>
                <w:color w:val="000000"/>
                <w:szCs w:val="20"/>
                <w:lang w:val="pt-PT"/>
              </w:rPr>
            </w:pPr>
            <w:r w:rsidRPr="00715FF4">
              <w:rPr>
                <w:rFonts w:cs="Tahoma"/>
                <w:color w:val="000000"/>
                <w:szCs w:val="20"/>
                <w:lang w:val="pt-BR"/>
              </w:rPr>
              <w:t>Licença de Gerenciamento de Servidor Enterprise do System Center Operations Manager 2007 R2</w:t>
            </w:r>
          </w:p>
        </w:tc>
        <w:tc>
          <w:tcPr>
            <w:tcW w:w="4050" w:type="dxa"/>
            <w:shd w:val="clear" w:color="auto" w:fill="FFFFFF"/>
          </w:tcPr>
          <w:p w14:paraId="45A55142" w14:textId="77777777" w:rsidR="00AF08FE" w:rsidRPr="00F83E68" w:rsidRDefault="00AF08FE" w:rsidP="00FF4CAB">
            <w:pPr>
              <w:rPr>
                <w:rFonts w:cs="Tahoma"/>
                <w:color w:val="000000"/>
                <w:szCs w:val="20"/>
                <w:lang w:val="pt-PT"/>
              </w:rPr>
            </w:pPr>
            <w:r w:rsidRPr="00715FF4">
              <w:rPr>
                <w:rFonts w:cs="Tahoma"/>
                <w:color w:val="000000"/>
                <w:szCs w:val="20"/>
                <w:lang w:val="pt-BR"/>
              </w:rPr>
              <w:t>1 Licença de Gerenciamento do System Center 2012 Standard Server (ML de Servidor)</w:t>
            </w:r>
          </w:p>
        </w:tc>
      </w:tr>
      <w:tr w:rsidR="00AF08FE" w:rsidRPr="00915957" w14:paraId="45A55146" w14:textId="77777777" w:rsidTr="004342E4">
        <w:tc>
          <w:tcPr>
            <w:tcW w:w="3960" w:type="dxa"/>
            <w:shd w:val="clear" w:color="auto" w:fill="FFFFFF"/>
          </w:tcPr>
          <w:p w14:paraId="45A55144" w14:textId="77777777" w:rsidR="00AF08FE" w:rsidRPr="00F83E68" w:rsidRDefault="00AF08FE" w:rsidP="00770EEB">
            <w:pPr>
              <w:rPr>
                <w:rFonts w:cs="Tahoma"/>
                <w:color w:val="000000"/>
                <w:szCs w:val="20"/>
                <w:lang w:val="pt-PT"/>
              </w:rPr>
            </w:pPr>
            <w:r w:rsidRPr="00715FF4">
              <w:rPr>
                <w:rFonts w:cs="Tahoma"/>
                <w:color w:val="000000"/>
                <w:szCs w:val="20"/>
                <w:lang w:val="pt-BR"/>
              </w:rPr>
              <w:t>Licença de Gerenciamento de Cliente do System Center Operations Manager 2007 R2</w:t>
            </w:r>
            <w:r w:rsidR="00770EEB" w:rsidRPr="00715FF4">
              <w:rPr>
                <w:rFonts w:cs="Tahoma"/>
                <w:color w:val="000000"/>
                <w:szCs w:val="20"/>
                <w:lang w:val="pt-BR"/>
              </w:rPr>
              <w:t> </w:t>
            </w:r>
            <w:r w:rsidRPr="00715FF4">
              <w:rPr>
                <w:rFonts w:cs="Tahoma"/>
                <w:color w:val="000000"/>
                <w:szCs w:val="20"/>
                <w:lang w:val="pt-BR"/>
              </w:rPr>
              <w:t>por OSE</w:t>
            </w:r>
          </w:p>
        </w:tc>
        <w:tc>
          <w:tcPr>
            <w:tcW w:w="4050" w:type="dxa"/>
            <w:shd w:val="clear" w:color="auto" w:fill="FFFFFF"/>
          </w:tcPr>
          <w:p w14:paraId="45A55145" w14:textId="77777777" w:rsidR="00AF08FE" w:rsidRPr="00F83E68" w:rsidRDefault="00AF08FE" w:rsidP="00FF4CAB">
            <w:pPr>
              <w:rPr>
                <w:rFonts w:cs="Tahoma"/>
                <w:color w:val="000000"/>
                <w:szCs w:val="20"/>
                <w:lang w:val="fr-FR"/>
              </w:rPr>
            </w:pPr>
            <w:r w:rsidRPr="00F83E68">
              <w:rPr>
                <w:rFonts w:cs="Tahoma"/>
                <w:color w:val="000000"/>
                <w:szCs w:val="20"/>
                <w:lang w:val="fr-FR"/>
              </w:rPr>
              <w:t>1 System Center 2012 Client Management Suite (ML de Cliente) por OSE</w:t>
            </w:r>
          </w:p>
        </w:tc>
      </w:tr>
      <w:tr w:rsidR="00AF08FE" w:rsidRPr="00715FF4" w14:paraId="45A55149" w14:textId="77777777" w:rsidTr="004342E4">
        <w:tc>
          <w:tcPr>
            <w:tcW w:w="3960" w:type="dxa"/>
            <w:shd w:val="clear" w:color="auto" w:fill="FFFFFF"/>
          </w:tcPr>
          <w:p w14:paraId="45A55147" w14:textId="77777777" w:rsidR="00AF08FE" w:rsidRPr="00F83E68" w:rsidRDefault="00AF08FE" w:rsidP="00770EEB">
            <w:pPr>
              <w:rPr>
                <w:rFonts w:cs="Tahoma"/>
                <w:color w:val="000000"/>
                <w:szCs w:val="20"/>
                <w:lang w:val="pt-PT"/>
              </w:rPr>
            </w:pPr>
            <w:r w:rsidRPr="00715FF4">
              <w:rPr>
                <w:rFonts w:cs="Tahoma"/>
                <w:color w:val="000000"/>
                <w:szCs w:val="20"/>
                <w:lang w:val="pt-BR"/>
              </w:rPr>
              <w:t>Licença de Gerenciamento de Cliente do System Center Operations Manager 2007 R2</w:t>
            </w:r>
            <w:r w:rsidR="00770EEB" w:rsidRPr="00715FF4">
              <w:rPr>
                <w:rFonts w:cs="Tahoma"/>
                <w:color w:val="000000"/>
                <w:szCs w:val="20"/>
                <w:lang w:val="pt-BR"/>
              </w:rPr>
              <w:t> </w:t>
            </w:r>
            <w:r w:rsidRPr="00715FF4">
              <w:rPr>
                <w:rFonts w:cs="Tahoma"/>
                <w:color w:val="000000"/>
                <w:szCs w:val="20"/>
                <w:lang w:val="pt-BR"/>
              </w:rPr>
              <w:t>por Usuário</w:t>
            </w:r>
          </w:p>
        </w:tc>
        <w:tc>
          <w:tcPr>
            <w:tcW w:w="4050" w:type="dxa"/>
            <w:shd w:val="clear" w:color="auto" w:fill="FFFFFF"/>
          </w:tcPr>
          <w:p w14:paraId="45A55148" w14:textId="77777777" w:rsidR="00AF08FE" w:rsidRPr="00715FF4" w:rsidRDefault="00AF08FE" w:rsidP="00FF4CAB">
            <w:pPr>
              <w:rPr>
                <w:rFonts w:cs="Tahoma"/>
                <w:color w:val="000000"/>
                <w:szCs w:val="20"/>
              </w:rPr>
            </w:pPr>
            <w:r w:rsidRPr="00715FF4">
              <w:rPr>
                <w:rFonts w:cs="Tahoma"/>
                <w:color w:val="000000"/>
                <w:szCs w:val="20"/>
                <w:lang w:val="pt-BR"/>
              </w:rPr>
              <w:t>1 System Center 2012 Client Management Suite (ML de Cliente) por Usuário</w:t>
            </w:r>
          </w:p>
        </w:tc>
      </w:tr>
      <w:tr w:rsidR="00AF08FE" w:rsidRPr="00915957" w14:paraId="45A5514C" w14:textId="77777777" w:rsidTr="004342E4">
        <w:tc>
          <w:tcPr>
            <w:tcW w:w="3960" w:type="dxa"/>
            <w:shd w:val="clear" w:color="auto" w:fill="FFFFFF"/>
          </w:tcPr>
          <w:p w14:paraId="45A5514A" w14:textId="77777777" w:rsidR="00AF08FE" w:rsidRPr="00F83E68" w:rsidRDefault="00AF08FE" w:rsidP="00FF4CAB">
            <w:pPr>
              <w:rPr>
                <w:rFonts w:cs="Tahoma"/>
                <w:color w:val="000000"/>
                <w:szCs w:val="20"/>
                <w:lang w:val="fr-FR"/>
              </w:rPr>
            </w:pPr>
            <w:r w:rsidRPr="00F83E68">
              <w:rPr>
                <w:rFonts w:cs="Tahoma"/>
                <w:color w:val="000000"/>
                <w:szCs w:val="20"/>
                <w:lang w:val="fr-FR"/>
              </w:rPr>
              <w:t>System Center Server Management Suite Enterprise</w:t>
            </w:r>
          </w:p>
        </w:tc>
        <w:tc>
          <w:tcPr>
            <w:tcW w:w="4050" w:type="dxa"/>
            <w:shd w:val="clear" w:color="auto" w:fill="FFFFFF"/>
          </w:tcPr>
          <w:p w14:paraId="45A5514B" w14:textId="77777777" w:rsidR="00AF08FE" w:rsidRPr="00F83E68" w:rsidRDefault="00AF08FE" w:rsidP="00FF4CAB">
            <w:pPr>
              <w:rPr>
                <w:rFonts w:cs="Tahoma"/>
                <w:color w:val="000000"/>
                <w:szCs w:val="20"/>
                <w:lang w:val="pt-PT"/>
              </w:rPr>
            </w:pPr>
            <w:r w:rsidRPr="00715FF4">
              <w:rPr>
                <w:rFonts w:cs="Tahoma"/>
                <w:color w:val="000000"/>
                <w:szCs w:val="20"/>
                <w:lang w:val="pt-BR"/>
              </w:rPr>
              <w:t>2 Licenças de Gerenciamento do System Center 2012 Standard Server (MLs de Servidor)</w:t>
            </w:r>
          </w:p>
        </w:tc>
      </w:tr>
      <w:tr w:rsidR="00AF08FE" w:rsidRPr="00915957" w14:paraId="45A5514F" w14:textId="77777777" w:rsidTr="004342E4">
        <w:tc>
          <w:tcPr>
            <w:tcW w:w="3960" w:type="dxa"/>
            <w:shd w:val="clear" w:color="auto" w:fill="FFFFFF"/>
          </w:tcPr>
          <w:p w14:paraId="45A5514D" w14:textId="77777777" w:rsidR="00AF08FE" w:rsidRPr="00715FF4" w:rsidRDefault="00AF08FE" w:rsidP="00FF4CAB">
            <w:pPr>
              <w:rPr>
                <w:rFonts w:cs="Tahoma"/>
                <w:color w:val="000000"/>
                <w:szCs w:val="20"/>
              </w:rPr>
            </w:pPr>
            <w:r w:rsidRPr="00715FF4">
              <w:rPr>
                <w:rFonts w:cs="Tahoma"/>
                <w:color w:val="000000"/>
                <w:szCs w:val="20"/>
                <w:lang w:val="pt-BR"/>
              </w:rPr>
              <w:t>System Center Server Management Suite Datacenter</w:t>
            </w:r>
          </w:p>
        </w:tc>
        <w:tc>
          <w:tcPr>
            <w:tcW w:w="4050" w:type="dxa"/>
            <w:shd w:val="clear" w:color="auto" w:fill="FFFFFF"/>
          </w:tcPr>
          <w:p w14:paraId="45A5514E" w14:textId="77777777" w:rsidR="00AF08FE" w:rsidRPr="00F83E68" w:rsidRDefault="00AF08FE" w:rsidP="00FF4CAB">
            <w:pPr>
              <w:rPr>
                <w:rFonts w:cs="Tahoma"/>
                <w:color w:val="000000"/>
                <w:szCs w:val="20"/>
                <w:lang w:val="pt-PT"/>
              </w:rPr>
            </w:pPr>
            <w:r w:rsidRPr="00715FF4">
              <w:rPr>
                <w:rFonts w:cs="Tahoma"/>
                <w:color w:val="000000"/>
                <w:szCs w:val="20"/>
                <w:lang w:val="pt-BR"/>
              </w:rPr>
              <w:t>1 Licença de Gerenciamento do System Center 2012 Datacenter Server (ML de Servidor) para cada 2 licenças qualificadas do System Center Server Management Suite Datacenter</w:t>
            </w:r>
          </w:p>
        </w:tc>
      </w:tr>
      <w:tr w:rsidR="00AF08FE" w:rsidRPr="00915957" w14:paraId="45A55152" w14:textId="77777777" w:rsidTr="004342E4">
        <w:tc>
          <w:tcPr>
            <w:tcW w:w="3960" w:type="dxa"/>
            <w:shd w:val="clear" w:color="auto" w:fill="FFFFFF"/>
          </w:tcPr>
          <w:p w14:paraId="45A55150" w14:textId="77777777" w:rsidR="00AF08FE" w:rsidRPr="00715FF4" w:rsidRDefault="00AF08FE" w:rsidP="00FF4CAB">
            <w:pPr>
              <w:rPr>
                <w:rFonts w:cs="Tahoma"/>
                <w:color w:val="000000"/>
                <w:szCs w:val="20"/>
              </w:rPr>
            </w:pPr>
            <w:r w:rsidRPr="00715FF4">
              <w:rPr>
                <w:rFonts w:cs="Tahoma"/>
                <w:color w:val="000000"/>
                <w:szCs w:val="20"/>
                <w:lang w:val="pt-BR"/>
              </w:rPr>
              <w:t>System Center Service Manager 2010</w:t>
            </w:r>
          </w:p>
        </w:tc>
        <w:tc>
          <w:tcPr>
            <w:tcW w:w="4050" w:type="dxa"/>
            <w:shd w:val="clear" w:color="auto" w:fill="FFFFFF"/>
          </w:tcPr>
          <w:p w14:paraId="45A55151" w14:textId="77777777" w:rsidR="00AF08FE" w:rsidRPr="00F83E68" w:rsidRDefault="00AF08FE" w:rsidP="00FF4CAB">
            <w:pPr>
              <w:rPr>
                <w:rFonts w:cs="Tahoma"/>
                <w:color w:val="000000"/>
                <w:szCs w:val="20"/>
                <w:lang w:val="pt-PT"/>
              </w:rPr>
            </w:pPr>
            <w:r w:rsidRPr="00715FF4">
              <w:rPr>
                <w:rFonts w:cs="Tahoma"/>
                <w:color w:val="000000"/>
                <w:szCs w:val="20"/>
                <w:lang w:val="pt-BR"/>
              </w:rPr>
              <w:t>1 Licença de Gerenciamento do System Center 2012 Standard Server (ML de Servidor)</w:t>
            </w:r>
          </w:p>
        </w:tc>
      </w:tr>
      <w:tr w:rsidR="00AF08FE" w:rsidRPr="00915957" w14:paraId="45A55155" w14:textId="77777777" w:rsidTr="004342E4">
        <w:tc>
          <w:tcPr>
            <w:tcW w:w="3960" w:type="dxa"/>
            <w:shd w:val="clear" w:color="auto" w:fill="FFFFFF"/>
          </w:tcPr>
          <w:p w14:paraId="45A55153" w14:textId="77777777" w:rsidR="00AF08FE" w:rsidRPr="00F83E68" w:rsidRDefault="00AF08FE" w:rsidP="00FF4CAB">
            <w:pPr>
              <w:rPr>
                <w:rFonts w:cs="Tahoma"/>
                <w:color w:val="000000"/>
                <w:szCs w:val="20"/>
                <w:lang w:val="pt-PT"/>
              </w:rPr>
            </w:pPr>
            <w:r w:rsidRPr="00715FF4">
              <w:rPr>
                <w:rFonts w:cs="Tahoma"/>
                <w:color w:val="000000"/>
                <w:szCs w:val="20"/>
                <w:lang w:val="pt-BR"/>
              </w:rPr>
              <w:t>System Center Service Manager 2010 com Tecnologia SQL Server 2008</w:t>
            </w:r>
          </w:p>
        </w:tc>
        <w:tc>
          <w:tcPr>
            <w:tcW w:w="4050" w:type="dxa"/>
            <w:shd w:val="clear" w:color="auto" w:fill="FFFFFF"/>
          </w:tcPr>
          <w:p w14:paraId="45A55154" w14:textId="77777777" w:rsidR="00AF08FE" w:rsidRPr="00F83E68" w:rsidRDefault="00AF08FE" w:rsidP="00FF4CAB">
            <w:pPr>
              <w:rPr>
                <w:rFonts w:cs="Tahoma"/>
                <w:color w:val="000000"/>
                <w:szCs w:val="20"/>
                <w:lang w:val="pt-PT"/>
              </w:rPr>
            </w:pPr>
            <w:r w:rsidRPr="00715FF4">
              <w:rPr>
                <w:rFonts w:cs="Tahoma"/>
                <w:color w:val="000000"/>
                <w:szCs w:val="20"/>
                <w:lang w:val="pt-BR"/>
              </w:rPr>
              <w:t>1 Licença de Gerenciamento do System Center 2012 Standard Server (ML de Servidor)</w:t>
            </w:r>
          </w:p>
        </w:tc>
      </w:tr>
      <w:tr w:rsidR="00AF08FE" w:rsidRPr="00915957" w14:paraId="45A55158" w14:textId="77777777" w:rsidTr="004342E4">
        <w:tc>
          <w:tcPr>
            <w:tcW w:w="3960" w:type="dxa"/>
            <w:shd w:val="clear" w:color="auto" w:fill="FFFFFF"/>
          </w:tcPr>
          <w:p w14:paraId="45A55156" w14:textId="77777777" w:rsidR="00AF08FE" w:rsidRPr="00F83E68" w:rsidRDefault="00AF08FE" w:rsidP="00770EEB">
            <w:pPr>
              <w:rPr>
                <w:rFonts w:cs="Tahoma"/>
                <w:color w:val="000000"/>
                <w:szCs w:val="20"/>
                <w:lang w:val="pt-PT"/>
              </w:rPr>
            </w:pPr>
            <w:r w:rsidRPr="00715FF4">
              <w:rPr>
                <w:rFonts w:cs="Tahoma"/>
                <w:color w:val="000000"/>
                <w:szCs w:val="20"/>
                <w:lang w:val="pt-BR"/>
              </w:rPr>
              <w:t>Licença de Gerenciamento de Cliente (ML de</w:t>
            </w:r>
            <w:r w:rsidR="00770EEB" w:rsidRPr="00715FF4">
              <w:rPr>
                <w:rFonts w:cs="Tahoma"/>
                <w:color w:val="000000"/>
                <w:szCs w:val="20"/>
                <w:lang w:val="pt-BR"/>
              </w:rPr>
              <w:t> </w:t>
            </w:r>
            <w:r w:rsidRPr="00715FF4">
              <w:rPr>
                <w:rFonts w:cs="Tahoma"/>
                <w:color w:val="000000"/>
                <w:szCs w:val="20"/>
                <w:lang w:val="pt-BR"/>
              </w:rPr>
              <w:t>Cliente) do System Center Service Manager 2010 por OSE</w:t>
            </w:r>
          </w:p>
        </w:tc>
        <w:tc>
          <w:tcPr>
            <w:tcW w:w="4050" w:type="dxa"/>
            <w:shd w:val="clear" w:color="auto" w:fill="FFFFFF"/>
          </w:tcPr>
          <w:p w14:paraId="45A55157" w14:textId="77777777" w:rsidR="00AF08FE" w:rsidRPr="00F83E68" w:rsidRDefault="00AF08FE" w:rsidP="00FF4CAB">
            <w:pPr>
              <w:rPr>
                <w:rFonts w:cs="Tahoma"/>
                <w:color w:val="000000"/>
                <w:szCs w:val="20"/>
                <w:lang w:val="fr-FR"/>
              </w:rPr>
            </w:pPr>
            <w:r w:rsidRPr="00F83E68">
              <w:rPr>
                <w:rFonts w:cs="Tahoma"/>
                <w:color w:val="000000"/>
                <w:szCs w:val="20"/>
                <w:lang w:val="fr-FR"/>
              </w:rPr>
              <w:t>1 System Center 2012 Client Management Suite (ML de Cliente) por OSE</w:t>
            </w:r>
          </w:p>
        </w:tc>
      </w:tr>
      <w:tr w:rsidR="00AF08FE" w:rsidRPr="00715FF4" w14:paraId="45A5515B" w14:textId="77777777" w:rsidTr="004342E4">
        <w:tc>
          <w:tcPr>
            <w:tcW w:w="3960" w:type="dxa"/>
            <w:shd w:val="clear" w:color="auto" w:fill="FFFFFF"/>
          </w:tcPr>
          <w:p w14:paraId="45A55159" w14:textId="77777777" w:rsidR="00AF08FE" w:rsidRPr="00F83E68" w:rsidRDefault="00AF08FE" w:rsidP="00FF4CAB">
            <w:pPr>
              <w:rPr>
                <w:rFonts w:cs="Tahoma"/>
                <w:color w:val="000000"/>
                <w:szCs w:val="20"/>
                <w:lang w:val="pt-PT"/>
              </w:rPr>
            </w:pPr>
            <w:r w:rsidRPr="00715FF4">
              <w:rPr>
                <w:rFonts w:cs="Tahoma"/>
                <w:color w:val="000000"/>
                <w:szCs w:val="20"/>
                <w:lang w:val="pt-BR"/>
              </w:rPr>
              <w:t>Licença de Gerenciamento de Cliente (ML de Cliente) do System Center Service Manager 2010 por Usuário</w:t>
            </w:r>
          </w:p>
        </w:tc>
        <w:tc>
          <w:tcPr>
            <w:tcW w:w="4050" w:type="dxa"/>
            <w:shd w:val="clear" w:color="auto" w:fill="FFFFFF"/>
          </w:tcPr>
          <w:p w14:paraId="45A5515A" w14:textId="77777777" w:rsidR="00AF08FE" w:rsidRPr="00715FF4" w:rsidRDefault="00AF08FE" w:rsidP="00FF4CAB">
            <w:pPr>
              <w:rPr>
                <w:rFonts w:cs="Tahoma"/>
                <w:color w:val="000000"/>
                <w:szCs w:val="20"/>
              </w:rPr>
            </w:pPr>
            <w:r w:rsidRPr="00715FF4">
              <w:rPr>
                <w:rFonts w:cs="Tahoma"/>
                <w:color w:val="000000"/>
                <w:szCs w:val="20"/>
                <w:lang w:val="pt-BR"/>
              </w:rPr>
              <w:t>1 System Center 2012 Client Management Suite (ML de Cliente) por Usuário</w:t>
            </w:r>
          </w:p>
        </w:tc>
      </w:tr>
      <w:tr w:rsidR="00AF08FE" w:rsidRPr="00915957" w14:paraId="45A5515E" w14:textId="77777777" w:rsidTr="004342E4">
        <w:tc>
          <w:tcPr>
            <w:tcW w:w="3960" w:type="dxa"/>
            <w:shd w:val="clear" w:color="auto" w:fill="FFFFFF"/>
          </w:tcPr>
          <w:p w14:paraId="45A5515C" w14:textId="77777777" w:rsidR="00AF08FE" w:rsidRPr="00F83E68" w:rsidRDefault="00AF08FE" w:rsidP="00770EEB">
            <w:pPr>
              <w:rPr>
                <w:rFonts w:cs="Tahoma"/>
                <w:color w:val="000000"/>
                <w:szCs w:val="20"/>
                <w:lang w:val="pt-PT"/>
              </w:rPr>
            </w:pPr>
            <w:r w:rsidRPr="00715FF4">
              <w:rPr>
                <w:rFonts w:cs="Tahoma"/>
                <w:color w:val="000000"/>
                <w:szCs w:val="20"/>
                <w:lang w:val="pt-BR"/>
              </w:rPr>
              <w:t>Licença de Gerenciamento de Servidor do System Center Service Manager 2010 (ML</w:t>
            </w:r>
            <w:r w:rsidR="00770EEB" w:rsidRPr="00715FF4">
              <w:rPr>
                <w:rFonts w:cs="Tahoma"/>
                <w:color w:val="000000"/>
                <w:szCs w:val="20"/>
                <w:lang w:val="pt-BR"/>
              </w:rPr>
              <w:t> </w:t>
            </w:r>
            <w:r w:rsidRPr="00715FF4">
              <w:rPr>
                <w:rFonts w:cs="Tahoma"/>
                <w:color w:val="000000"/>
                <w:szCs w:val="20"/>
                <w:lang w:val="pt-BR"/>
              </w:rPr>
              <w:t>do</w:t>
            </w:r>
            <w:r w:rsidR="00770EEB" w:rsidRPr="00715FF4">
              <w:rPr>
                <w:rFonts w:cs="Tahoma"/>
                <w:color w:val="000000"/>
                <w:szCs w:val="20"/>
                <w:lang w:val="pt-BR"/>
              </w:rPr>
              <w:t> </w:t>
            </w:r>
            <w:r w:rsidRPr="00715FF4">
              <w:rPr>
                <w:rFonts w:cs="Tahoma"/>
                <w:color w:val="000000"/>
                <w:szCs w:val="20"/>
                <w:lang w:val="pt-BR"/>
              </w:rPr>
              <w:t>Servidor)</w:t>
            </w:r>
            <w:r w:rsidRPr="00F83E68">
              <w:rPr>
                <w:rFonts w:cs="Tahoma"/>
                <w:color w:val="000000"/>
                <w:szCs w:val="20"/>
                <w:lang w:val="pt-PT"/>
              </w:rPr>
              <w:t xml:space="preserve"> </w:t>
            </w:r>
          </w:p>
        </w:tc>
        <w:tc>
          <w:tcPr>
            <w:tcW w:w="4050" w:type="dxa"/>
            <w:shd w:val="clear" w:color="auto" w:fill="FFFFFF"/>
          </w:tcPr>
          <w:p w14:paraId="45A5515D" w14:textId="77777777" w:rsidR="00AF08FE" w:rsidRPr="00F83E68" w:rsidRDefault="00AF08FE" w:rsidP="00FF4CAB">
            <w:pPr>
              <w:rPr>
                <w:rFonts w:cs="Tahoma"/>
                <w:color w:val="000000"/>
                <w:szCs w:val="20"/>
                <w:lang w:val="pt-PT"/>
              </w:rPr>
            </w:pPr>
            <w:r w:rsidRPr="00715FF4">
              <w:rPr>
                <w:rFonts w:cs="Tahoma"/>
                <w:color w:val="000000"/>
                <w:szCs w:val="20"/>
                <w:lang w:val="pt-BR"/>
              </w:rPr>
              <w:t>1 Licença de Gerenciamento do System Center 2012 Standard Server (ML de Servidor)</w:t>
            </w:r>
          </w:p>
        </w:tc>
      </w:tr>
      <w:tr w:rsidR="00AF08FE" w:rsidRPr="00915957" w14:paraId="45A55161" w14:textId="77777777" w:rsidTr="004342E4">
        <w:tc>
          <w:tcPr>
            <w:tcW w:w="3960" w:type="dxa"/>
            <w:shd w:val="clear" w:color="auto" w:fill="FFFFFF"/>
          </w:tcPr>
          <w:p w14:paraId="45A5515F" w14:textId="77777777" w:rsidR="00AF08FE" w:rsidRPr="00F83E68" w:rsidRDefault="00AF08FE" w:rsidP="00FF4CAB">
            <w:pPr>
              <w:rPr>
                <w:rFonts w:cs="Tahoma"/>
                <w:color w:val="000000"/>
                <w:szCs w:val="20"/>
                <w:lang w:val="pt-PT"/>
              </w:rPr>
            </w:pPr>
            <w:r w:rsidRPr="00715FF4">
              <w:rPr>
                <w:rFonts w:cs="Tahoma"/>
                <w:color w:val="000000"/>
                <w:szCs w:val="20"/>
                <w:lang w:val="pt-BR"/>
              </w:rPr>
              <w:t>Licença de Gerenciamento de Cliente do System Center Virtual Machine Manager 2008 R2 por OSE</w:t>
            </w:r>
          </w:p>
        </w:tc>
        <w:tc>
          <w:tcPr>
            <w:tcW w:w="4050" w:type="dxa"/>
            <w:shd w:val="clear" w:color="auto" w:fill="FFFFFF"/>
          </w:tcPr>
          <w:p w14:paraId="45A55160" w14:textId="77777777" w:rsidR="00AF08FE" w:rsidRPr="00F83E68" w:rsidRDefault="00AF08FE" w:rsidP="00770EEB">
            <w:pPr>
              <w:rPr>
                <w:rFonts w:cs="Tahoma"/>
                <w:color w:val="000000"/>
                <w:szCs w:val="20"/>
                <w:lang w:val="pt-PT"/>
              </w:rPr>
            </w:pPr>
            <w:r w:rsidRPr="00715FF4">
              <w:rPr>
                <w:rFonts w:cs="Tahoma"/>
                <w:color w:val="000000"/>
                <w:szCs w:val="20"/>
                <w:lang w:val="pt-BR"/>
              </w:rPr>
              <w:t>1 Licença de Gerenciamento de Cliente do</w:t>
            </w:r>
            <w:r w:rsidR="00770EEB" w:rsidRPr="00715FF4">
              <w:rPr>
                <w:rFonts w:cs="Tahoma"/>
                <w:color w:val="000000"/>
                <w:szCs w:val="20"/>
                <w:lang w:val="pt-BR"/>
              </w:rPr>
              <w:t> </w:t>
            </w:r>
            <w:r w:rsidRPr="00715FF4">
              <w:rPr>
                <w:rFonts w:cs="Tahoma"/>
                <w:color w:val="000000"/>
                <w:szCs w:val="20"/>
                <w:lang w:val="pt-BR"/>
              </w:rPr>
              <w:t>System Center Configuration Manager (ML</w:t>
            </w:r>
            <w:r w:rsidR="00770EEB" w:rsidRPr="00715FF4">
              <w:rPr>
                <w:rFonts w:cs="Tahoma"/>
                <w:color w:val="000000"/>
                <w:szCs w:val="20"/>
                <w:lang w:val="pt-BR"/>
              </w:rPr>
              <w:t> </w:t>
            </w:r>
            <w:r w:rsidRPr="00715FF4">
              <w:rPr>
                <w:rFonts w:cs="Tahoma"/>
                <w:color w:val="000000"/>
                <w:szCs w:val="20"/>
                <w:lang w:val="pt-BR"/>
              </w:rPr>
              <w:t>de Cliente) por OSE</w:t>
            </w:r>
          </w:p>
        </w:tc>
      </w:tr>
      <w:tr w:rsidR="00AF08FE" w:rsidRPr="00915957" w14:paraId="45A55164" w14:textId="77777777" w:rsidTr="004342E4">
        <w:tc>
          <w:tcPr>
            <w:tcW w:w="3960" w:type="dxa"/>
            <w:shd w:val="clear" w:color="auto" w:fill="FFFFFF"/>
          </w:tcPr>
          <w:p w14:paraId="45A55162" w14:textId="77777777" w:rsidR="00AF08FE" w:rsidRPr="00F83E68" w:rsidRDefault="00AF08FE" w:rsidP="00FF4CAB">
            <w:pPr>
              <w:rPr>
                <w:rFonts w:cs="Tahoma"/>
                <w:color w:val="000000"/>
                <w:szCs w:val="20"/>
                <w:lang w:val="pt-PT"/>
              </w:rPr>
            </w:pPr>
            <w:r w:rsidRPr="00715FF4">
              <w:rPr>
                <w:rFonts w:cs="Tahoma"/>
                <w:color w:val="000000"/>
                <w:lang w:val="pt-BR"/>
              </w:rPr>
              <w:t>Licença de Gerenciamento de Cliente do System Center Virtual Machine Manager 2008 R2 por Usuário</w:t>
            </w:r>
          </w:p>
        </w:tc>
        <w:tc>
          <w:tcPr>
            <w:tcW w:w="4050" w:type="dxa"/>
            <w:shd w:val="clear" w:color="auto" w:fill="FFFFFF"/>
          </w:tcPr>
          <w:p w14:paraId="45A55163" w14:textId="77777777" w:rsidR="00AF08FE" w:rsidRPr="00F83E68" w:rsidRDefault="00AF08FE" w:rsidP="00770EEB">
            <w:pPr>
              <w:rPr>
                <w:rFonts w:cs="Tahoma"/>
                <w:color w:val="000000"/>
                <w:szCs w:val="20"/>
                <w:lang w:val="pt-PT"/>
              </w:rPr>
            </w:pPr>
            <w:r w:rsidRPr="00715FF4">
              <w:rPr>
                <w:rFonts w:cs="Tahoma"/>
                <w:color w:val="000000"/>
                <w:szCs w:val="20"/>
                <w:lang w:val="pt-BR"/>
              </w:rPr>
              <w:t>1 Licença de Gerenciamento de Cliente do</w:t>
            </w:r>
            <w:r w:rsidR="00770EEB" w:rsidRPr="00715FF4">
              <w:rPr>
                <w:rFonts w:cs="Tahoma"/>
                <w:color w:val="000000"/>
                <w:szCs w:val="20"/>
                <w:lang w:val="pt-BR"/>
              </w:rPr>
              <w:t> </w:t>
            </w:r>
            <w:r w:rsidRPr="00715FF4">
              <w:rPr>
                <w:rFonts w:cs="Tahoma"/>
                <w:color w:val="000000"/>
                <w:szCs w:val="20"/>
                <w:lang w:val="pt-BR"/>
              </w:rPr>
              <w:t>System Center Configuration Manager (ML</w:t>
            </w:r>
            <w:r w:rsidR="00770EEB" w:rsidRPr="00715FF4">
              <w:rPr>
                <w:rFonts w:cs="Tahoma"/>
                <w:color w:val="000000"/>
                <w:szCs w:val="20"/>
                <w:lang w:val="pt-BR"/>
              </w:rPr>
              <w:t> </w:t>
            </w:r>
            <w:r w:rsidRPr="00715FF4">
              <w:rPr>
                <w:rFonts w:cs="Tahoma"/>
                <w:color w:val="000000"/>
                <w:szCs w:val="20"/>
                <w:lang w:val="pt-BR"/>
              </w:rPr>
              <w:t>do Cliente) por Usuário</w:t>
            </w:r>
          </w:p>
        </w:tc>
      </w:tr>
      <w:tr w:rsidR="00AF08FE" w:rsidRPr="00915957" w14:paraId="45A55167" w14:textId="77777777" w:rsidTr="004342E4">
        <w:tc>
          <w:tcPr>
            <w:tcW w:w="3960" w:type="dxa"/>
            <w:tcBorders>
              <w:bottom w:val="single" w:sz="4" w:space="0" w:color="000000"/>
            </w:tcBorders>
            <w:shd w:val="clear" w:color="auto" w:fill="FFFFFF"/>
          </w:tcPr>
          <w:p w14:paraId="45A55165" w14:textId="77777777" w:rsidR="00AF08FE" w:rsidRPr="00F83E68" w:rsidRDefault="00AF08FE" w:rsidP="00FF4CAB">
            <w:pPr>
              <w:rPr>
                <w:rFonts w:cs="Tahoma"/>
                <w:color w:val="000000"/>
                <w:szCs w:val="20"/>
                <w:lang w:val="pt-PT"/>
              </w:rPr>
            </w:pPr>
            <w:r w:rsidRPr="00715FF4">
              <w:rPr>
                <w:rFonts w:cs="Tahoma"/>
                <w:color w:val="000000"/>
                <w:szCs w:val="20"/>
                <w:lang w:val="pt-BR"/>
              </w:rPr>
              <w:t>Licença de Gerenciamento de Servidor Enterprise do System Center Virtual Machine Manager 2008 R2</w:t>
            </w:r>
          </w:p>
        </w:tc>
        <w:tc>
          <w:tcPr>
            <w:tcW w:w="4050" w:type="dxa"/>
            <w:tcBorders>
              <w:bottom w:val="single" w:sz="4" w:space="0" w:color="000000"/>
            </w:tcBorders>
            <w:shd w:val="clear" w:color="auto" w:fill="FFFFFF"/>
          </w:tcPr>
          <w:p w14:paraId="45A55166" w14:textId="77777777" w:rsidR="00AF08FE" w:rsidRPr="00F83E68" w:rsidRDefault="00AF08FE" w:rsidP="00FF4CAB">
            <w:pPr>
              <w:rPr>
                <w:rFonts w:cs="Tahoma"/>
                <w:color w:val="000000"/>
                <w:szCs w:val="20"/>
                <w:lang w:val="pt-PT"/>
              </w:rPr>
            </w:pPr>
            <w:r w:rsidRPr="00715FF4">
              <w:rPr>
                <w:rFonts w:cs="Tahoma"/>
                <w:color w:val="000000"/>
                <w:szCs w:val="20"/>
                <w:lang w:val="pt-BR"/>
              </w:rPr>
              <w:t>1 Licença de Gerenciamento do System Center 2012 Datacenter Server (ML de Servidor)</w:t>
            </w:r>
          </w:p>
        </w:tc>
      </w:tr>
    </w:tbl>
    <w:p w14:paraId="45A55168" w14:textId="77777777" w:rsidR="00AF08FE" w:rsidRPr="00F83E68" w:rsidRDefault="00AF08FE" w:rsidP="00376D4B">
      <w:pPr>
        <w:ind w:left="720"/>
        <w:rPr>
          <w:rFonts w:cs="Tahoma"/>
          <w:lang w:val="pt-PT"/>
        </w:rPr>
      </w:pPr>
      <w:r w:rsidRPr="00715FF4">
        <w:rPr>
          <w:rFonts w:cs="Tahoma"/>
          <w:lang w:val="pt-BR"/>
        </w:rPr>
        <w:t>* As MLs de Cliente Somente para Aluno estão disponíveis a PCs de propriedade de um aluno ou de uma instituição licenciados dedicados a um aluno individual somente e não se destinam ao uso em laboratórios ou salas de aula.</w:t>
      </w:r>
    </w:p>
    <w:p w14:paraId="45A55169" w14:textId="77777777" w:rsidR="00AF08FE" w:rsidRPr="00F83E68" w:rsidRDefault="00AF08FE" w:rsidP="00376D4B">
      <w:pPr>
        <w:ind w:left="720"/>
        <w:rPr>
          <w:rFonts w:cs="Tahoma"/>
          <w:lang w:val="pt-PT"/>
        </w:rPr>
      </w:pPr>
    </w:p>
    <w:p w14:paraId="45A5516A" w14:textId="77777777" w:rsidR="00AF08FE" w:rsidRPr="00F83E68" w:rsidRDefault="00AF08FE" w:rsidP="00376D4B">
      <w:pPr>
        <w:ind w:left="720"/>
        <w:rPr>
          <w:rFonts w:cs="Tahoma"/>
          <w:lang w:val="pt-PT"/>
        </w:rPr>
      </w:pPr>
      <w:r w:rsidRPr="00715FF4">
        <w:rPr>
          <w:rFonts w:cs="Tahoma"/>
          <w:color w:val="000000"/>
          <w:lang w:val="pt-BR"/>
        </w:rPr>
        <w:t>Todas as licenças concedidas sob esta oferta incluirão cobertura do Software Assurance.</w:t>
      </w:r>
      <w:r w:rsidRPr="00F83E68">
        <w:rPr>
          <w:rFonts w:cs="Tahoma"/>
          <w:lang w:val="pt-PT"/>
        </w:rPr>
        <w:t xml:space="preserve"> </w:t>
      </w:r>
      <w:r w:rsidRPr="00715FF4">
        <w:rPr>
          <w:rFonts w:cs="Tahoma"/>
          <w:color w:val="000000"/>
          <w:lang w:val="pt-BR"/>
        </w:rPr>
        <w:t>Essa cobertura se encerrará no término da cobertura de qualificação de Software Assurance correspondente.</w:t>
      </w:r>
      <w:r w:rsidRPr="00F83E68">
        <w:rPr>
          <w:rFonts w:cs="Tahoma"/>
          <w:lang w:val="pt-PT"/>
        </w:rPr>
        <w:t xml:space="preserve"> </w:t>
      </w:r>
      <w:r w:rsidRPr="00715FF4">
        <w:rPr>
          <w:rFonts w:cs="Tahoma"/>
          <w:color w:val="000000"/>
          <w:lang w:val="pt-BR"/>
        </w:rPr>
        <w:t>Ao término dessa cobertura, os clientes poderão renovar o Software Assurance sobre as licenças outorgadas.</w:t>
      </w:r>
      <w:r w:rsidRPr="00F83E68">
        <w:rPr>
          <w:rFonts w:cs="Tahoma"/>
          <w:lang w:val="pt-PT"/>
        </w:rPr>
        <w:t xml:space="preserve"> </w:t>
      </w:r>
    </w:p>
    <w:p w14:paraId="45A5516B" w14:textId="77777777" w:rsidR="00AF08FE" w:rsidRPr="00F83E68" w:rsidRDefault="00AF08FE" w:rsidP="00376D4B">
      <w:pPr>
        <w:ind w:left="720"/>
        <w:rPr>
          <w:rFonts w:cs="Tahoma"/>
          <w:lang w:val="pt-PT"/>
        </w:rPr>
      </w:pPr>
    </w:p>
    <w:p w14:paraId="45A5516C" w14:textId="77777777" w:rsidR="00AF08FE" w:rsidRPr="00F83E68" w:rsidRDefault="00AF08FE" w:rsidP="00376D4B">
      <w:pPr>
        <w:ind w:left="720"/>
        <w:rPr>
          <w:rFonts w:cs="Tahoma"/>
          <w:lang w:val="pt-PT"/>
        </w:rPr>
      </w:pPr>
      <w:r w:rsidRPr="00715FF4">
        <w:rPr>
          <w:rFonts w:cs="Tahoma"/>
          <w:color w:val="000000"/>
          <w:lang w:val="pt-BR"/>
        </w:rPr>
        <w:t>O uso do software por um cliente sob esta oferta está sujeito aos termos e condições de seu contrato de</w:t>
      </w:r>
      <w:r w:rsidR="00E056C0" w:rsidRPr="00715FF4">
        <w:rPr>
          <w:rFonts w:cs="Tahoma"/>
          <w:color w:val="000000"/>
          <w:lang w:val="pt-BR"/>
        </w:rPr>
        <w:t> </w:t>
      </w:r>
      <w:r w:rsidRPr="00715FF4">
        <w:rPr>
          <w:rFonts w:cs="Tahoma"/>
          <w:color w:val="000000"/>
          <w:lang w:val="pt-BR"/>
        </w:rPr>
        <w:t>licença e aos direitos de uso de produto relacionados ao software.</w:t>
      </w:r>
      <w:r w:rsidRPr="00F83E68">
        <w:rPr>
          <w:rFonts w:cs="Tahoma"/>
          <w:lang w:val="pt-PT"/>
        </w:rPr>
        <w:t xml:space="preserve"> </w:t>
      </w:r>
      <w:r w:rsidRPr="00715FF4">
        <w:rPr>
          <w:rFonts w:cs="Tahoma"/>
          <w:color w:val="000000"/>
          <w:lang w:val="pt-BR"/>
        </w:rPr>
        <w:t>O direito de usar o software expira quando o direito de usar o software sob a licença qualificada expirar.</w:t>
      </w:r>
      <w:r w:rsidRPr="00F83E68">
        <w:rPr>
          <w:rFonts w:cs="Tahoma"/>
          <w:lang w:val="pt-PT"/>
        </w:rPr>
        <w:t xml:space="preserve"> </w:t>
      </w:r>
      <w:r w:rsidRPr="00715FF4">
        <w:rPr>
          <w:rFonts w:cs="Tahoma"/>
          <w:color w:val="000000"/>
          <w:lang w:val="pt-BR"/>
        </w:rPr>
        <w:t>A evidência de suas licenças qualificadas e esta Nota do Produto evidenciarão o direito do cliente de usar o System Center 2012 sob os</w:t>
      </w:r>
      <w:r w:rsidR="00E056C0" w:rsidRPr="00715FF4">
        <w:rPr>
          <w:rFonts w:cs="Tahoma"/>
          <w:color w:val="000000"/>
          <w:lang w:val="pt-BR"/>
        </w:rPr>
        <w:t> </w:t>
      </w:r>
      <w:r w:rsidRPr="00715FF4">
        <w:rPr>
          <w:rFonts w:cs="Tahoma"/>
          <w:color w:val="000000"/>
          <w:lang w:val="pt-BR"/>
        </w:rPr>
        <w:t>termos desta oferta.</w:t>
      </w:r>
      <w:r w:rsidRPr="00F83E68">
        <w:rPr>
          <w:rFonts w:cs="Tahoma"/>
          <w:lang w:val="pt-PT"/>
        </w:rPr>
        <w:t xml:space="preserve"> </w:t>
      </w:r>
      <w:r w:rsidRPr="00715FF4">
        <w:rPr>
          <w:rFonts w:cs="Tahoma"/>
          <w:color w:val="000000"/>
          <w:lang w:val="pt-BR"/>
        </w:rPr>
        <w:t>O cliente não terá mais o direito de usar o software sob licenças qualificadas atribuídas ao servidor mediante sua atualização para o System Center 2012. Os clientes não poderão transferir as licenças concedidas sob esta oferta separadamente das licenças qualificadas correspondentes.</w:t>
      </w:r>
    </w:p>
    <w:p w14:paraId="45A5516D" w14:textId="77777777" w:rsidR="00AF08FE" w:rsidRPr="00F83E68" w:rsidRDefault="00AF08FE" w:rsidP="00376D4B">
      <w:pPr>
        <w:ind w:left="720"/>
        <w:rPr>
          <w:rFonts w:cs="Tahoma"/>
          <w:lang w:val="pt-PT"/>
        </w:rPr>
      </w:pPr>
    </w:p>
    <w:p w14:paraId="45A5516E" w14:textId="77777777" w:rsidR="00AF08FE" w:rsidRPr="00F83E68" w:rsidRDefault="00AF08FE" w:rsidP="00376D4B">
      <w:pPr>
        <w:ind w:left="720"/>
        <w:rPr>
          <w:rFonts w:cs="Tahoma"/>
          <w:lang w:val="pt-PT"/>
        </w:rPr>
      </w:pPr>
      <w:r w:rsidRPr="00715FF4">
        <w:rPr>
          <w:rFonts w:cs="Tahoma"/>
          <w:b/>
          <w:color w:val="000000"/>
          <w:lang w:val="pt-BR"/>
        </w:rPr>
        <w:t>Para Clientes Enterprise.</w:t>
      </w:r>
      <w:r w:rsidR="00CD5606" w:rsidRPr="00F83E68">
        <w:rPr>
          <w:rFonts w:cs="Tahoma"/>
          <w:lang w:val="pt-PT"/>
        </w:rPr>
        <w:t xml:space="preserve"> </w:t>
      </w:r>
      <w:r w:rsidRPr="00715FF4">
        <w:rPr>
          <w:rFonts w:cs="Tahoma"/>
          <w:color w:val="000000"/>
          <w:lang w:val="pt-BR"/>
        </w:rPr>
        <w:t>As licenças* adquiridas em ou antes do primeiro aniversário de uma data de</w:t>
      </w:r>
      <w:r w:rsidR="00F3032D" w:rsidRPr="00715FF4">
        <w:rPr>
          <w:rFonts w:cs="Tahoma"/>
          <w:color w:val="000000"/>
          <w:lang w:val="pt-BR"/>
        </w:rPr>
        <w:t> </w:t>
      </w:r>
      <w:r w:rsidRPr="00715FF4">
        <w:rPr>
          <w:rFonts w:cs="Tahoma"/>
          <w:color w:val="000000"/>
          <w:lang w:val="pt-BR"/>
        </w:rPr>
        <w:t>início de vigência do registro do cliente depois de 17 de janeiro de 2012 como parta qualificação de um</w:t>
      </w:r>
      <w:r w:rsidR="00F3032D" w:rsidRPr="00715FF4">
        <w:rPr>
          <w:rFonts w:cs="Tahoma"/>
          <w:color w:val="000000"/>
          <w:lang w:val="pt-BR"/>
        </w:rPr>
        <w:t> </w:t>
      </w:r>
      <w:r w:rsidRPr="00715FF4">
        <w:rPr>
          <w:rFonts w:cs="Tahoma"/>
          <w:color w:val="000000"/>
          <w:lang w:val="pt-BR"/>
        </w:rPr>
        <w:t>processo anual de adequação (</w:t>
      </w:r>
      <w:r w:rsidR="00CD5606" w:rsidRPr="00715FF4">
        <w:rPr>
          <w:rFonts w:cs="Tahoma"/>
          <w:color w:val="000000"/>
          <w:lang w:val="pt-BR"/>
        </w:rPr>
        <w:t>“</w:t>
      </w:r>
      <w:r w:rsidRPr="00715FF4">
        <w:rPr>
          <w:rFonts w:cs="Tahoma"/>
          <w:color w:val="000000"/>
          <w:lang w:val="pt-BR"/>
        </w:rPr>
        <w:t>true-up</w:t>
      </w:r>
      <w:r w:rsidR="00CD5606" w:rsidRPr="00715FF4">
        <w:rPr>
          <w:rFonts w:cs="Tahoma"/>
          <w:color w:val="000000"/>
          <w:lang w:val="pt-BR"/>
        </w:rPr>
        <w:t>”</w:t>
      </w:r>
      <w:r w:rsidRPr="00715FF4">
        <w:rPr>
          <w:rFonts w:cs="Tahoma"/>
          <w:color w:val="000000"/>
          <w:lang w:val="pt-BR"/>
        </w:rPr>
        <w:t>) de um cliente para a outorga de licença descrita acima.</w:t>
      </w:r>
      <w:r w:rsidR="00CD5606" w:rsidRPr="00F83E68">
        <w:rPr>
          <w:rFonts w:cs="Tahoma"/>
          <w:lang w:val="pt-PT"/>
        </w:rPr>
        <w:t xml:space="preserve"> </w:t>
      </w:r>
      <w:r w:rsidRPr="00715FF4">
        <w:rPr>
          <w:rFonts w:cs="Tahoma"/>
          <w:color w:val="000000"/>
          <w:lang w:val="pt-BR"/>
        </w:rPr>
        <w:t>As</w:t>
      </w:r>
      <w:r w:rsidR="00F3032D" w:rsidRPr="00715FF4">
        <w:rPr>
          <w:rFonts w:cs="Tahoma"/>
          <w:color w:val="000000"/>
          <w:lang w:val="pt-BR"/>
        </w:rPr>
        <w:t> </w:t>
      </w:r>
      <w:r w:rsidRPr="00715FF4">
        <w:rPr>
          <w:rFonts w:cs="Tahoma"/>
          <w:color w:val="000000"/>
          <w:lang w:val="pt-BR"/>
        </w:rPr>
        <w:t>Licenças adquiridas após esta data não estão qualificadas para uma outorga de licenças do System Center 2012 para essa oferta.</w:t>
      </w:r>
      <w:r w:rsidRPr="00F83E68">
        <w:rPr>
          <w:rFonts w:cs="Tahoma"/>
          <w:lang w:val="pt-PT"/>
        </w:rPr>
        <w:t xml:space="preserve"> </w:t>
      </w:r>
    </w:p>
    <w:p w14:paraId="45A5516F" w14:textId="77777777" w:rsidR="00AF08FE" w:rsidRPr="00F83E68" w:rsidRDefault="00AF08FE" w:rsidP="00376D4B">
      <w:pPr>
        <w:ind w:left="720"/>
        <w:rPr>
          <w:rFonts w:cs="Tahoma"/>
          <w:lang w:val="pt-PT"/>
        </w:rPr>
      </w:pPr>
      <w:r w:rsidRPr="00715FF4">
        <w:rPr>
          <w:rFonts w:cs="Tahoma"/>
          <w:b/>
          <w:color w:val="000000"/>
          <w:vertAlign w:val="superscript"/>
          <w:lang w:val="pt-BR"/>
        </w:rPr>
        <w:t>*</w:t>
      </w:r>
      <w:r w:rsidRPr="00715FF4">
        <w:rPr>
          <w:rFonts w:cs="Tahoma"/>
          <w:color w:val="000000"/>
          <w:lang w:val="pt-BR"/>
        </w:rPr>
        <w:t>Para o System Center Server Management Suite Enterprise, System Center Server Management Suite Datacenter, System Center Client Management Suite e System Center Configuration Manager Client Management License, todas as licenças compradas até o final da qualificação do contrato para concessão.</w:t>
      </w:r>
    </w:p>
    <w:p w14:paraId="45A55170" w14:textId="77777777" w:rsidR="00AF08FE" w:rsidRPr="00F83E68" w:rsidRDefault="00AF08FE" w:rsidP="00376D4B">
      <w:pPr>
        <w:ind w:left="720"/>
        <w:rPr>
          <w:rFonts w:cs="Tahoma"/>
          <w:lang w:val="pt-PT"/>
        </w:rPr>
      </w:pPr>
    </w:p>
    <w:p w14:paraId="45A55171" w14:textId="77777777" w:rsidR="00AF08FE" w:rsidRPr="00F83E68" w:rsidRDefault="00AF08FE" w:rsidP="00376D4B">
      <w:pPr>
        <w:ind w:left="720"/>
        <w:rPr>
          <w:rFonts w:cs="Tahoma"/>
          <w:lang w:val="pt-PT"/>
        </w:rPr>
      </w:pPr>
      <w:r w:rsidRPr="00F83E68">
        <w:rPr>
          <w:rFonts w:cs="Tahoma"/>
          <w:b/>
          <w:color w:val="000000"/>
        </w:rPr>
        <w:t>Para Enterprise Subscription, Campus e School (incluindo Enrollment for Education Solutions) e</w:t>
      </w:r>
      <w:r w:rsidR="00F3032D" w:rsidRPr="00F83E68">
        <w:rPr>
          <w:rFonts w:cs="Tahoma"/>
          <w:b/>
          <w:color w:val="000000"/>
        </w:rPr>
        <w:t> </w:t>
      </w:r>
      <w:r w:rsidRPr="00F83E68">
        <w:rPr>
          <w:rFonts w:cs="Tahoma"/>
          <w:b/>
          <w:color w:val="000000"/>
        </w:rPr>
        <w:t>Clientes Open Value Subscription.</w:t>
      </w:r>
      <w:r w:rsidR="00CD5606" w:rsidRPr="00715FF4">
        <w:rPr>
          <w:rFonts w:cs="Tahoma"/>
        </w:rPr>
        <w:t xml:space="preserve"> </w:t>
      </w:r>
      <w:r w:rsidRPr="00715FF4">
        <w:rPr>
          <w:rFonts w:cs="Tahoma"/>
          <w:color w:val="000000"/>
          <w:lang w:val="pt-BR"/>
        </w:rPr>
        <w:t>As Licenças são concedidas sob os mesmos termos, mas não em uma base temporária no final do registro Enterprise Subscription, Campus e School ou contrato Open Value Subscription ou ainda o termo Enrollment for Education Solutions, contanto que o cliente mantenha uma cobertura contínua da assinatura.</w:t>
      </w:r>
      <w:r w:rsidR="00CD5606" w:rsidRPr="00F83E68">
        <w:rPr>
          <w:rFonts w:cs="Tahoma"/>
          <w:lang w:val="pt-PT"/>
        </w:rPr>
        <w:t xml:space="preserve"> </w:t>
      </w:r>
      <w:r w:rsidRPr="00715FF4">
        <w:rPr>
          <w:rFonts w:cs="Tahoma"/>
          <w:color w:val="000000"/>
          <w:lang w:val="pt-BR"/>
        </w:rPr>
        <w:t>Os clientes que optam por licenças de compra possuem duas opções.</w:t>
      </w:r>
      <w:r w:rsidR="00CD5606" w:rsidRPr="00F83E68">
        <w:rPr>
          <w:rFonts w:cs="Tahoma"/>
          <w:lang w:val="pt-PT"/>
        </w:rPr>
        <w:t xml:space="preserve"> </w:t>
      </w:r>
    </w:p>
    <w:p w14:paraId="45A55172" w14:textId="77777777" w:rsidR="00AF08FE" w:rsidRPr="00F83E68" w:rsidRDefault="00AF08FE" w:rsidP="00376D4B">
      <w:pPr>
        <w:ind w:left="720"/>
        <w:rPr>
          <w:rFonts w:cs="Tahoma"/>
          <w:lang w:val="pt-PT"/>
        </w:rPr>
      </w:pPr>
    </w:p>
    <w:p w14:paraId="45A55173" w14:textId="77777777" w:rsidR="00AF08FE" w:rsidRPr="00F83E68" w:rsidRDefault="00AF08FE" w:rsidP="00376D4B">
      <w:pPr>
        <w:ind w:left="720"/>
        <w:rPr>
          <w:rFonts w:cs="Tahoma"/>
          <w:lang w:val="pt-PT"/>
        </w:rPr>
      </w:pPr>
      <w:r w:rsidRPr="00715FF4">
        <w:rPr>
          <w:rFonts w:cs="Tahoma"/>
          <w:color w:val="000000"/>
          <w:lang w:val="pt-BR"/>
        </w:rPr>
        <w:t>Opção 1:</w:t>
      </w:r>
      <w:r w:rsidR="00CD5606" w:rsidRPr="00715FF4">
        <w:rPr>
          <w:rFonts w:cs="Tahoma"/>
          <w:bCs/>
          <w:color w:val="000000"/>
          <w:szCs w:val="18"/>
          <w:lang w:val="x-none" w:eastAsia="x-none"/>
        </w:rPr>
        <w:t xml:space="preserve"> </w:t>
      </w:r>
      <w:r w:rsidRPr="00715FF4">
        <w:rPr>
          <w:rFonts w:cs="Tahoma"/>
          <w:color w:val="000000"/>
          <w:lang w:val="pt-BR"/>
        </w:rPr>
        <w:t>adquirir licenças para produtos do System Center correspondendo às licenças de qualificação do</w:t>
      </w:r>
      <w:r w:rsidR="0044586B" w:rsidRPr="00715FF4">
        <w:rPr>
          <w:rFonts w:cs="Tahoma"/>
          <w:color w:val="000000"/>
          <w:lang w:val="pt-BR"/>
        </w:rPr>
        <w:t> </w:t>
      </w:r>
      <w:r w:rsidRPr="00715FF4">
        <w:rPr>
          <w:rFonts w:cs="Tahoma"/>
          <w:color w:val="000000"/>
          <w:lang w:val="pt-BR"/>
        </w:rPr>
        <w:t>cliente.</w:t>
      </w:r>
      <w:r w:rsidR="00CD5606" w:rsidRPr="00F83E68">
        <w:rPr>
          <w:rFonts w:cs="Tahoma"/>
          <w:lang w:val="pt-PT"/>
        </w:rPr>
        <w:t xml:space="preserve"> </w:t>
      </w:r>
      <w:r w:rsidRPr="00715FF4">
        <w:rPr>
          <w:rFonts w:cs="Tahoma"/>
          <w:color w:val="000000"/>
          <w:lang w:val="pt-BR"/>
        </w:rPr>
        <w:t>Nesta opção, o cliente não estará mais qualificado para adicionar o Software Assurance à</w:t>
      </w:r>
      <w:r w:rsidR="0044586B" w:rsidRPr="00715FF4">
        <w:rPr>
          <w:rFonts w:cs="Tahoma"/>
          <w:color w:val="000000"/>
          <w:lang w:val="pt-BR"/>
        </w:rPr>
        <w:t> </w:t>
      </w:r>
      <w:r w:rsidRPr="00715FF4">
        <w:rPr>
          <w:rFonts w:cs="Tahoma"/>
          <w:color w:val="000000"/>
          <w:lang w:val="pt-BR"/>
        </w:rPr>
        <w:t>licença</w:t>
      </w:r>
      <w:r w:rsidR="0044586B" w:rsidRPr="00715FF4">
        <w:rPr>
          <w:rFonts w:cs="Tahoma"/>
          <w:color w:val="000000"/>
          <w:lang w:val="pt-BR"/>
        </w:rPr>
        <w:t> </w:t>
      </w:r>
      <w:r w:rsidRPr="00715FF4">
        <w:rPr>
          <w:rFonts w:cs="Tahoma"/>
          <w:color w:val="000000"/>
          <w:lang w:val="pt-BR"/>
        </w:rPr>
        <w:t>ou usar o System Center 2012 ou qualquer versão posterior do software System Center.</w:t>
      </w:r>
    </w:p>
    <w:p w14:paraId="45A55174" w14:textId="77777777" w:rsidR="00AF08FE" w:rsidRPr="00F83E68" w:rsidRDefault="00AF08FE" w:rsidP="00376D4B">
      <w:pPr>
        <w:ind w:left="720"/>
        <w:rPr>
          <w:rFonts w:cs="Tahoma"/>
          <w:lang w:val="pt-PT"/>
        </w:rPr>
      </w:pPr>
    </w:p>
    <w:p w14:paraId="45A55175" w14:textId="77777777" w:rsidR="00AF08FE" w:rsidRPr="00F83E68" w:rsidRDefault="00AF08FE" w:rsidP="00376D4B">
      <w:pPr>
        <w:ind w:left="720"/>
        <w:rPr>
          <w:rFonts w:cs="Tahoma"/>
          <w:lang w:val="pt-PT"/>
        </w:rPr>
      </w:pPr>
      <w:r w:rsidRPr="00715FF4">
        <w:rPr>
          <w:rFonts w:cs="Tahoma"/>
          <w:color w:val="000000"/>
          <w:lang w:val="pt-BR"/>
        </w:rPr>
        <w:t>Opção 2:</w:t>
      </w:r>
      <w:r w:rsidR="00CD5606" w:rsidRPr="00F83E68">
        <w:rPr>
          <w:rFonts w:cs="Tahoma"/>
          <w:bCs/>
          <w:color w:val="000000"/>
          <w:szCs w:val="18"/>
          <w:lang w:val="pt-PT"/>
        </w:rPr>
        <w:t xml:space="preserve"> </w:t>
      </w:r>
      <w:r w:rsidRPr="00715FF4">
        <w:rPr>
          <w:rFonts w:cs="Tahoma"/>
          <w:bCs/>
          <w:color w:val="000000"/>
          <w:szCs w:val="18"/>
          <w:lang w:val="pt-BR"/>
        </w:rPr>
        <w:t>adquirir licenças do System Center 2012 correspondendo às licenças qualificadas do cliente.</w:t>
      </w:r>
      <w:r w:rsidR="00CD5606" w:rsidRPr="00F83E68">
        <w:rPr>
          <w:rFonts w:cs="Tahoma"/>
          <w:lang w:val="pt-PT"/>
        </w:rPr>
        <w:t xml:space="preserve"> </w:t>
      </w:r>
      <w:r w:rsidRPr="00715FF4">
        <w:rPr>
          <w:rFonts w:cs="Tahoma"/>
          <w:color w:val="000000"/>
          <w:lang w:val="pt-BR"/>
        </w:rPr>
        <w:t>Nesta opção, o cliente estará qualificado para adicionar Software Assurance.</w:t>
      </w:r>
    </w:p>
    <w:p w14:paraId="45A55176" w14:textId="77777777" w:rsidR="00AF08FE" w:rsidRPr="00F83E68" w:rsidRDefault="00AF08FE" w:rsidP="00376D4B">
      <w:pPr>
        <w:ind w:left="720"/>
        <w:rPr>
          <w:rFonts w:cs="Tahoma"/>
          <w:lang w:val="pt-PT"/>
        </w:rPr>
      </w:pPr>
    </w:p>
    <w:p w14:paraId="45A55177" w14:textId="77777777" w:rsidR="00AF08FE" w:rsidRPr="00F83E68" w:rsidRDefault="00AF08FE" w:rsidP="00376D4B">
      <w:pPr>
        <w:ind w:left="720"/>
        <w:rPr>
          <w:rFonts w:cs="Tahoma"/>
          <w:lang w:val="pt-PT"/>
        </w:rPr>
      </w:pPr>
      <w:r w:rsidRPr="00715FF4">
        <w:rPr>
          <w:rFonts w:cs="Tahoma"/>
          <w:b/>
          <w:lang w:val="pt-BR"/>
        </w:rPr>
        <w:t>Outorga de Licença Alternativa Padrão do System Center 2012 para Clientes com Servidores com Mais de Dois Processadores.</w:t>
      </w:r>
      <w:r w:rsidRPr="00F83E68">
        <w:rPr>
          <w:rFonts w:cs="Tahoma"/>
          <w:lang w:val="pt-PT"/>
        </w:rPr>
        <w:t xml:space="preserve"> </w:t>
      </w:r>
      <w:r w:rsidRPr="00715FF4">
        <w:rPr>
          <w:rFonts w:cs="Tahoma"/>
          <w:lang w:val="pt-BR"/>
        </w:rPr>
        <w:t>Cada ML de Servidor do System Center 2012 Standard abrange até dois processadores em um servidor físico.</w:t>
      </w:r>
      <w:r w:rsidR="00CD5606" w:rsidRPr="00F83E68">
        <w:rPr>
          <w:rFonts w:cs="Tahoma"/>
          <w:lang w:val="pt-PT"/>
        </w:rPr>
        <w:t xml:space="preserve"> </w:t>
      </w:r>
      <w:r w:rsidRPr="00715FF4">
        <w:rPr>
          <w:rFonts w:cs="Tahoma"/>
          <w:lang w:val="pt-BR"/>
        </w:rPr>
        <w:t>Os clientes com licenças qualificadas atribuídas aos servidores com mais de dois processadores a partir de 1º de abril de 2012 ou o primeiro aniversário do cliente depois de 17 de janeiro de 2012 poderá optar por uma concessão alternativa de uma série de MLs de Servidor do System Center 2012 Standard igual ao número de processadores físicos do servidor gerenciado dividido por dois.</w:t>
      </w:r>
      <w:r w:rsidR="00CD5606" w:rsidRPr="00F83E68">
        <w:rPr>
          <w:rFonts w:cs="Tahoma"/>
          <w:lang w:val="pt-PT"/>
        </w:rPr>
        <w:t xml:space="preserve"> </w:t>
      </w:r>
      <w:r w:rsidRPr="00715FF4">
        <w:rPr>
          <w:rFonts w:cs="Tahoma"/>
          <w:lang w:val="pt-BR"/>
        </w:rPr>
        <w:t>O servidor deverá estar totalmente licenciado para permitir o gerenciamento de ambientes do sistema operacional naquele servidor sob os termos das licenças qualificadas no momento da concessão.</w:t>
      </w:r>
      <w:r w:rsidR="00CD5606" w:rsidRPr="00F83E68">
        <w:rPr>
          <w:rFonts w:cs="Tahoma"/>
          <w:lang w:val="pt-PT"/>
        </w:rPr>
        <w:t xml:space="preserve"> </w:t>
      </w:r>
      <w:r w:rsidRPr="00715FF4">
        <w:rPr>
          <w:rFonts w:cs="Tahoma"/>
          <w:lang w:val="pt-BR"/>
        </w:rPr>
        <w:t>Essa concessão alternativa garante que os servidores do cliente permaneçam totalmente qualificados por meio da</w:t>
      </w:r>
      <w:r w:rsidR="007F1A18" w:rsidRPr="00715FF4">
        <w:rPr>
          <w:rFonts w:cs="Tahoma"/>
          <w:lang w:val="pt-BR"/>
        </w:rPr>
        <w:t> </w:t>
      </w:r>
      <w:r w:rsidRPr="00715FF4">
        <w:rPr>
          <w:rFonts w:cs="Tahoma"/>
          <w:lang w:val="pt-BR"/>
        </w:rPr>
        <w:t>transição.</w:t>
      </w:r>
      <w:r w:rsidRPr="00F83E68">
        <w:rPr>
          <w:rFonts w:cs="Tahoma"/>
          <w:lang w:val="pt-PT"/>
        </w:rPr>
        <w:t xml:space="preserve"> </w:t>
      </w:r>
      <w:r w:rsidRPr="00715FF4">
        <w:rPr>
          <w:rFonts w:cs="Tahoma"/>
          <w:lang w:val="pt-BR"/>
        </w:rPr>
        <w:t>O cliente deverá documentar o número de processadores físicos no servidor gerenciado usando a ferramenta Microsoft MAP ou qualquer software equivalente.</w:t>
      </w:r>
      <w:r w:rsidR="00CD5606" w:rsidRPr="00F83E68">
        <w:rPr>
          <w:rFonts w:cs="Tahoma"/>
          <w:lang w:val="pt-PT"/>
        </w:rPr>
        <w:t xml:space="preserve"> </w:t>
      </w:r>
      <w:r w:rsidRPr="00715FF4">
        <w:rPr>
          <w:rFonts w:cs="Tahoma"/>
          <w:lang w:val="pt-BR"/>
        </w:rPr>
        <w:t>Esta documentação junto com a evidência de suas licenças qualificadas e esta Nota do Produto evidenciarão o direito do cliente de usar o</w:t>
      </w:r>
      <w:r w:rsidR="007F1A18" w:rsidRPr="00715FF4">
        <w:rPr>
          <w:rFonts w:cs="Tahoma"/>
          <w:lang w:val="pt-BR"/>
        </w:rPr>
        <w:t> </w:t>
      </w:r>
      <w:r w:rsidRPr="00715FF4">
        <w:rPr>
          <w:rFonts w:cs="Tahoma"/>
          <w:lang w:val="pt-BR"/>
        </w:rPr>
        <w:t>System Center 2012 sob os termos desta oferta.</w:t>
      </w:r>
      <w:r w:rsidRPr="00F83E68">
        <w:rPr>
          <w:rFonts w:cs="Tahoma"/>
          <w:lang w:val="pt-PT"/>
        </w:rPr>
        <w:t xml:space="preserve"> </w:t>
      </w:r>
      <w:r w:rsidRPr="00715FF4">
        <w:rPr>
          <w:rFonts w:cs="Tahoma"/>
          <w:lang w:val="pt-BR"/>
        </w:rPr>
        <w:t>O cliente não terá mais o direito de usar o software sob licenças qualificadas atribuídas ao servidor mediante sua atualização para o System Center 2012. Os clientes não poderão transferir as licenças concedidas sob esta oferta separadamente das licenças qualificadas correspondentes.</w:t>
      </w:r>
    </w:p>
    <w:p w14:paraId="45A55178" w14:textId="77777777" w:rsidR="00AF08FE" w:rsidRPr="00F83E68" w:rsidRDefault="00AF08FE" w:rsidP="00376D4B">
      <w:pPr>
        <w:tabs>
          <w:tab w:val="left" w:pos="2970"/>
        </w:tabs>
        <w:ind w:left="720"/>
        <w:contextualSpacing/>
        <w:rPr>
          <w:rFonts w:cs="Tahoma"/>
          <w:lang w:val="pt-PT"/>
        </w:rPr>
      </w:pPr>
    </w:p>
    <w:p w14:paraId="45A55179" w14:textId="77777777" w:rsidR="000D4EDF" w:rsidRPr="00F83E68" w:rsidRDefault="000D4EDF" w:rsidP="00376D4B">
      <w:pPr>
        <w:tabs>
          <w:tab w:val="left" w:pos="2970"/>
        </w:tabs>
        <w:ind w:left="720"/>
        <w:contextualSpacing/>
        <w:rPr>
          <w:rFonts w:cs="Tahoma"/>
          <w:lang w:val="pt-PT"/>
        </w:rPr>
      </w:pPr>
    </w:p>
    <w:p w14:paraId="45A5517A" w14:textId="77777777" w:rsidR="000D4EDF" w:rsidRPr="00F83E68" w:rsidRDefault="000D4EDF" w:rsidP="00376D4B">
      <w:pPr>
        <w:tabs>
          <w:tab w:val="left" w:pos="2970"/>
        </w:tabs>
        <w:ind w:left="720"/>
        <w:contextualSpacing/>
        <w:rPr>
          <w:rFonts w:cs="Tahoma"/>
          <w:lang w:val="pt-PT"/>
        </w:rPr>
      </w:pPr>
    </w:p>
    <w:p w14:paraId="45A5517B" w14:textId="77777777" w:rsidR="000D4EDF" w:rsidRPr="00F83E68" w:rsidRDefault="000D4EDF" w:rsidP="00376D4B">
      <w:pPr>
        <w:tabs>
          <w:tab w:val="left" w:pos="2970"/>
        </w:tabs>
        <w:ind w:left="720"/>
        <w:contextualSpacing/>
        <w:rPr>
          <w:rFonts w:cs="Tahoma"/>
          <w:lang w:val="pt-PT"/>
        </w:rPr>
      </w:pPr>
    </w:p>
    <w:p w14:paraId="45A5517C" w14:textId="77777777" w:rsidR="000D4EDF" w:rsidRPr="00F83E68" w:rsidRDefault="000D4EDF" w:rsidP="00376D4B">
      <w:pPr>
        <w:tabs>
          <w:tab w:val="left" w:pos="2970"/>
        </w:tabs>
        <w:ind w:left="720"/>
        <w:contextualSpacing/>
        <w:rPr>
          <w:rFonts w:cs="Tahoma"/>
          <w:lang w:val="pt-PT"/>
        </w:rPr>
      </w:pPr>
    </w:p>
    <w:p w14:paraId="45A5517D" w14:textId="77777777" w:rsidR="00AF08FE" w:rsidRPr="00F83E68" w:rsidRDefault="00AF08FE" w:rsidP="00376D4B">
      <w:pPr>
        <w:tabs>
          <w:tab w:val="left" w:pos="2970"/>
        </w:tabs>
        <w:ind w:left="720"/>
        <w:contextualSpacing/>
        <w:rPr>
          <w:rFonts w:cs="Tahoma"/>
          <w:lang w:val="pt-PT"/>
        </w:rPr>
      </w:pPr>
      <w:r w:rsidRPr="00715FF4">
        <w:rPr>
          <w:rFonts w:cs="Tahoma"/>
          <w:b/>
          <w:lang w:val="pt-BR"/>
        </w:rPr>
        <w:t>Outorga de Licença Alternativa do System Center 2012 Datacenter para Clientes com licenças qualificadas para Virtual Machine Manager (ML do Servidor do VMM Enterprise).</w:t>
      </w:r>
      <w:r w:rsidRPr="00F83E68">
        <w:rPr>
          <w:rFonts w:cs="Tahoma"/>
          <w:lang w:val="pt-PT"/>
        </w:rPr>
        <w:t xml:space="preserve"> </w:t>
      </w:r>
      <w:r w:rsidRPr="00715FF4">
        <w:rPr>
          <w:rFonts w:cs="Tahoma"/>
          <w:lang w:val="pt-BR"/>
        </w:rPr>
        <w:t>Os clientes com MLs de qualificação do VMM Enterprise Server atribuídas aos servidores com mais de dois processadores a</w:t>
      </w:r>
      <w:r w:rsidR="000D4EDF" w:rsidRPr="00715FF4">
        <w:rPr>
          <w:rFonts w:cs="Tahoma"/>
          <w:lang w:val="pt-BR"/>
        </w:rPr>
        <w:t> </w:t>
      </w:r>
      <w:r w:rsidRPr="00715FF4">
        <w:rPr>
          <w:rFonts w:cs="Tahoma"/>
          <w:lang w:val="pt-BR"/>
        </w:rPr>
        <w:t>partir de 1º de abril de 2012 ou o primeiro aniversário do cliente depois de 17 de janeiro de 2012 poderá optar por uma concessão alternativa de uma série de MLs de Servidor do System Center 2012 Datacenter igual ao número de processadores físicos do servidor gerenciado dividido por dois.</w:t>
      </w:r>
      <w:r w:rsidR="00CD5606" w:rsidRPr="00F83E68">
        <w:rPr>
          <w:rFonts w:cs="Tahoma"/>
          <w:lang w:val="pt-PT"/>
        </w:rPr>
        <w:t xml:space="preserve"> </w:t>
      </w:r>
      <w:r w:rsidRPr="00715FF4">
        <w:rPr>
          <w:rFonts w:cs="Tahoma"/>
          <w:lang w:val="pt-BR"/>
        </w:rPr>
        <w:t>Essa concessão alternativa garante que os servidores do cliente permaneçam totalmente qualificados por meio da transição.</w:t>
      </w:r>
      <w:r w:rsidR="000D4EDF" w:rsidRPr="00F83E68">
        <w:rPr>
          <w:rFonts w:cs="Tahoma"/>
          <w:lang w:val="pt-PT"/>
        </w:rPr>
        <w:t> </w:t>
      </w:r>
      <w:r w:rsidRPr="00715FF4">
        <w:rPr>
          <w:rFonts w:cs="Tahoma"/>
          <w:lang w:val="pt-BR"/>
        </w:rPr>
        <w:t>O cliente deverá documentar o número de processadores físicos no servidor gerenciado usando a</w:t>
      </w:r>
      <w:r w:rsidR="000D4EDF" w:rsidRPr="00715FF4">
        <w:rPr>
          <w:rFonts w:cs="Tahoma"/>
          <w:lang w:val="pt-BR"/>
        </w:rPr>
        <w:t> </w:t>
      </w:r>
      <w:r w:rsidRPr="00715FF4">
        <w:rPr>
          <w:rFonts w:cs="Tahoma"/>
          <w:lang w:val="pt-BR"/>
        </w:rPr>
        <w:t>ferramenta Microsoft MAP ou qualquer software equivalente.</w:t>
      </w:r>
      <w:r w:rsidR="00CD5606" w:rsidRPr="00F83E68">
        <w:rPr>
          <w:rFonts w:cs="Tahoma"/>
          <w:lang w:val="pt-PT"/>
        </w:rPr>
        <w:t xml:space="preserve"> </w:t>
      </w:r>
      <w:r w:rsidRPr="00715FF4">
        <w:rPr>
          <w:rFonts w:cs="Tahoma"/>
          <w:lang w:val="pt-BR"/>
        </w:rPr>
        <w:t>Esta documentação junto com a evidência de suas licenças qualificadas e esta Nota do Produto evidenciarão o direito do cliente de usar o System Center 2012 sob os termos desta oferta.</w:t>
      </w:r>
      <w:r w:rsidRPr="00F83E68">
        <w:rPr>
          <w:rFonts w:cs="Tahoma"/>
          <w:lang w:val="pt-PT"/>
        </w:rPr>
        <w:t xml:space="preserve"> </w:t>
      </w:r>
      <w:r w:rsidRPr="00715FF4">
        <w:rPr>
          <w:rFonts w:cs="Tahoma"/>
          <w:lang w:val="pt-BR"/>
        </w:rPr>
        <w:t>O cliente não terá mais o direito de usar o software sob licença qualificada atribuída ao servidor mediante sua atualização para o System Center 2012. Os clientes não poderão transferir as licenças concedidas sob esta oferta separadamente das licenças qualificadas correspondentes.</w:t>
      </w:r>
    </w:p>
    <w:p w14:paraId="45A5517E" w14:textId="77777777" w:rsidR="00AF08FE" w:rsidRPr="00F83E68" w:rsidRDefault="00AF08FE" w:rsidP="00376D4B">
      <w:pPr>
        <w:ind w:left="720"/>
        <w:rPr>
          <w:rFonts w:cs="Tahoma"/>
          <w:lang w:val="pt-PT"/>
        </w:rPr>
      </w:pPr>
    </w:p>
    <w:p w14:paraId="45A5517F" w14:textId="77777777" w:rsidR="00AF08FE" w:rsidRPr="00F83E68" w:rsidRDefault="00AF08FE" w:rsidP="00376D4B">
      <w:pPr>
        <w:ind w:left="720"/>
        <w:rPr>
          <w:rFonts w:cs="Tahoma"/>
          <w:lang w:val="pt-PT"/>
        </w:rPr>
      </w:pPr>
      <w:r w:rsidRPr="00715FF4">
        <w:rPr>
          <w:rFonts w:cs="Tahoma"/>
          <w:b/>
          <w:color w:val="000000"/>
          <w:lang w:val="pt-BR"/>
        </w:rPr>
        <w:t>Clientes Renovando Software Assurance Antes de 1º de outubro de 2012:</w:t>
      </w:r>
      <w:r w:rsidRPr="00F83E68">
        <w:rPr>
          <w:rFonts w:eastAsia="Times New Roman" w:cs="Tahoma"/>
          <w:b/>
          <w:color w:val="000000"/>
          <w:szCs w:val="18"/>
          <w:lang w:val="pt-PT"/>
        </w:rPr>
        <w:t xml:space="preserve"> </w:t>
      </w:r>
    </w:p>
    <w:p w14:paraId="45A55180" w14:textId="77777777" w:rsidR="00AF08FE" w:rsidRPr="00F83E68" w:rsidRDefault="00AF08FE" w:rsidP="00376D4B">
      <w:pPr>
        <w:ind w:left="720"/>
        <w:rPr>
          <w:rFonts w:cs="Tahoma"/>
          <w:lang w:val="pt-PT"/>
        </w:rPr>
      </w:pPr>
    </w:p>
    <w:p w14:paraId="45A55181" w14:textId="77777777" w:rsidR="00AF08FE" w:rsidRPr="00F83E68" w:rsidRDefault="00AF08FE" w:rsidP="00376D4B">
      <w:pPr>
        <w:ind w:left="720"/>
        <w:rPr>
          <w:rFonts w:cs="Tahoma"/>
          <w:lang w:val="pt-PT"/>
        </w:rPr>
      </w:pPr>
      <w:r w:rsidRPr="00715FF4">
        <w:rPr>
          <w:rFonts w:cs="Tahoma"/>
          <w:color w:val="000000"/>
          <w:lang w:val="pt-BR"/>
        </w:rPr>
        <w:t xml:space="preserve">Clientes Academic, Open e Open Value que estão renovando o </w:t>
      </w:r>
      <w:r w:rsidRPr="00715FF4">
        <w:rPr>
          <w:rFonts w:cs="Tahoma"/>
          <w:lang w:val="pt-BR"/>
        </w:rPr>
        <w:t>Software Assurance para System Center</w:t>
      </w:r>
      <w:r w:rsidR="008A1B12" w:rsidRPr="00715FF4">
        <w:rPr>
          <w:rFonts w:cs="Tahoma"/>
          <w:lang w:val="pt-BR"/>
        </w:rPr>
        <w:t> </w:t>
      </w:r>
      <w:r w:rsidRPr="00715FF4">
        <w:rPr>
          <w:rFonts w:cs="Tahoma"/>
          <w:lang w:val="pt-BR"/>
        </w:rPr>
        <w:t>2012 antes de 1º de outubro de 2012 estarão qualificados para renovar a cobertura para as licenças,</w:t>
      </w:r>
      <w:r w:rsidR="008A1B12" w:rsidRPr="00715FF4">
        <w:rPr>
          <w:rFonts w:cs="Tahoma"/>
          <w:lang w:val="pt-BR"/>
        </w:rPr>
        <w:t> </w:t>
      </w:r>
      <w:r w:rsidRPr="00715FF4">
        <w:rPr>
          <w:rFonts w:cs="Tahoma"/>
          <w:lang w:val="pt-BR"/>
        </w:rPr>
        <w:t xml:space="preserve">ficando qualificados para a outorga de licença do </w:t>
      </w:r>
      <w:r w:rsidRPr="00715FF4">
        <w:rPr>
          <w:rFonts w:cs="Tahoma"/>
          <w:color w:val="000000"/>
          <w:lang w:val="pt-BR"/>
        </w:rPr>
        <w:t xml:space="preserve">System Center 2012 (para cada, uma </w:t>
      </w:r>
      <w:r w:rsidR="00CD5606" w:rsidRPr="00715FF4">
        <w:rPr>
          <w:rFonts w:cs="Tahoma"/>
          <w:color w:val="000000"/>
          <w:lang w:val="pt-BR"/>
        </w:rPr>
        <w:t>“</w:t>
      </w:r>
      <w:r w:rsidRPr="00715FF4">
        <w:rPr>
          <w:rFonts w:cs="Tahoma"/>
          <w:color w:val="000000"/>
          <w:lang w:val="pt-BR"/>
        </w:rPr>
        <w:t>licença qualificada</w:t>
      </w:r>
      <w:r w:rsidR="00CD5606" w:rsidRPr="00715FF4">
        <w:rPr>
          <w:rFonts w:cs="Tahoma"/>
          <w:color w:val="000000"/>
          <w:lang w:val="pt-BR"/>
        </w:rPr>
        <w:t>”</w:t>
      </w:r>
      <w:r w:rsidRPr="00715FF4">
        <w:rPr>
          <w:rFonts w:cs="Tahoma"/>
          <w:color w:val="000000"/>
          <w:lang w:val="pt-BR"/>
        </w:rPr>
        <w:t>).</w:t>
      </w:r>
      <w:r w:rsidR="00CD5606" w:rsidRPr="00F83E68">
        <w:rPr>
          <w:rFonts w:cs="Tahoma"/>
          <w:lang w:val="pt-PT"/>
        </w:rPr>
        <w:t xml:space="preserve"> </w:t>
      </w:r>
      <w:r w:rsidRPr="00715FF4">
        <w:rPr>
          <w:rFonts w:cs="Tahoma"/>
          <w:color w:val="000000"/>
          <w:lang w:val="pt-BR"/>
        </w:rPr>
        <w:t>Renovando a cobertura para uma licença qualificada, um cliente será considerado como tendo</w:t>
      </w:r>
      <w:r w:rsidR="008A1B12" w:rsidRPr="00715FF4">
        <w:rPr>
          <w:rFonts w:cs="Tahoma"/>
          <w:color w:val="000000"/>
          <w:lang w:val="pt-BR"/>
        </w:rPr>
        <w:t> </w:t>
      </w:r>
      <w:r w:rsidRPr="00715FF4">
        <w:rPr>
          <w:rFonts w:cs="Tahoma"/>
          <w:color w:val="000000"/>
          <w:lang w:val="pt-BR"/>
        </w:rPr>
        <w:t>a cobertura renovada para as licenças correspondentes do System Center 2012 fornecidas por esta concessão.</w:t>
      </w:r>
      <w:r w:rsidR="00CD5606" w:rsidRPr="00F83E68">
        <w:rPr>
          <w:rFonts w:cs="Tahoma"/>
          <w:lang w:val="pt-PT"/>
        </w:rPr>
        <w:t xml:space="preserve"> </w:t>
      </w:r>
      <w:r w:rsidRPr="00715FF4">
        <w:rPr>
          <w:rFonts w:cs="Tahoma"/>
          <w:color w:val="000000"/>
          <w:lang w:val="pt-BR"/>
        </w:rPr>
        <w:t>Da mesma forma, o cliente estará qualificado para versões posteriores do System Center 2012 disponibilizadas durante o prazo renovado da cobertura do Software Assurance e estará qualificado para renovar a cobertura do System Center 2012 com base no preço de renovação atual do System Center 2012, até o término da cobertura solicitada nesta oferta.</w:t>
      </w:r>
      <w:r w:rsidRPr="00F83E68">
        <w:rPr>
          <w:rFonts w:cs="Tahoma"/>
          <w:lang w:val="pt-PT"/>
        </w:rPr>
        <w:t xml:space="preserve"> </w:t>
      </w:r>
      <w:r w:rsidRPr="00715FF4">
        <w:rPr>
          <w:rFonts w:cs="Tahoma"/>
          <w:color w:val="000000"/>
          <w:lang w:val="pt-BR"/>
        </w:rPr>
        <w:t>Apesar da renovação do Software Assurance para as licenças qualificadas, os termos e as condições da outorga de licença do System Center 2012 permanecerão em vigor.</w:t>
      </w:r>
      <w:r w:rsidR="00CD5606" w:rsidRPr="00F83E68">
        <w:rPr>
          <w:rFonts w:cs="Tahoma"/>
          <w:lang w:val="pt-PT"/>
        </w:rPr>
        <w:t xml:space="preserve"> </w:t>
      </w:r>
      <w:r w:rsidRPr="00715FF4">
        <w:rPr>
          <w:rFonts w:cs="Tahoma"/>
          <w:color w:val="000000"/>
          <w:lang w:val="pt-BR"/>
        </w:rPr>
        <w:t>Da mesma forma, os clientes não podem usar o software sob uma licença qualificada e as licenças correspondentes do System Center 2012 ao mesmo tempo.</w:t>
      </w:r>
      <w:r w:rsidR="00CD5606" w:rsidRPr="00F83E68">
        <w:rPr>
          <w:rFonts w:cs="Tahoma"/>
          <w:lang w:val="pt-PT"/>
        </w:rPr>
        <w:t xml:space="preserve"> </w:t>
      </w:r>
      <w:r w:rsidRPr="00715FF4">
        <w:rPr>
          <w:rFonts w:cs="Tahoma"/>
          <w:color w:val="000000"/>
          <w:lang w:val="pt-BR"/>
        </w:rPr>
        <w:t>A Licença e o Software Assurance (L&amp;SA) para novas licenças adquiridas na renovação devem ser solicitadas usando o preço do System Center 2012.</w:t>
      </w:r>
      <w:r w:rsidRPr="00F83E68">
        <w:rPr>
          <w:rFonts w:cs="Tahoma"/>
          <w:lang w:val="pt-PT"/>
        </w:rPr>
        <w:t xml:space="preserve"> </w:t>
      </w:r>
    </w:p>
    <w:p w14:paraId="45A55182" w14:textId="77777777" w:rsidR="00AF08FE" w:rsidRPr="00F83E68" w:rsidRDefault="00AF08FE" w:rsidP="00376D4B">
      <w:pPr>
        <w:ind w:left="720"/>
        <w:rPr>
          <w:rFonts w:cs="Tahoma"/>
          <w:lang w:val="pt-PT"/>
        </w:rPr>
      </w:pPr>
    </w:p>
    <w:p w14:paraId="45A55183" w14:textId="77777777" w:rsidR="00AF08FE" w:rsidRPr="00F83E68" w:rsidRDefault="00AF08FE" w:rsidP="00376D4B">
      <w:pPr>
        <w:ind w:left="720"/>
        <w:rPr>
          <w:rFonts w:cs="Tahoma"/>
          <w:lang w:val="pt-PT"/>
        </w:rPr>
      </w:pPr>
      <w:r w:rsidRPr="00715FF4">
        <w:rPr>
          <w:rFonts w:cs="Tahoma"/>
          <w:lang w:val="pt-BR"/>
        </w:rPr>
        <w:t>Qualquer outro cliente que esteja renovando o Software Assurance antes de 1º de outubro de 2012 para as</w:t>
      </w:r>
      <w:r w:rsidR="007770F3" w:rsidRPr="00715FF4">
        <w:rPr>
          <w:rFonts w:cs="Tahoma"/>
          <w:lang w:val="pt-BR"/>
        </w:rPr>
        <w:t> </w:t>
      </w:r>
      <w:r w:rsidRPr="00715FF4">
        <w:rPr>
          <w:rFonts w:cs="Tahoma"/>
          <w:lang w:val="pt-BR"/>
        </w:rPr>
        <w:t>licenças do System Center 2012 concedidas nesta oferta poderão estar qualificados da mesma forma para renovar a cobertura com base no preço de Software Assurance para as licenças que os qualificam para a outorga.</w:t>
      </w:r>
      <w:r w:rsidR="00CD5606" w:rsidRPr="00F83E68">
        <w:rPr>
          <w:rFonts w:cs="Tahoma"/>
          <w:lang w:val="pt-PT"/>
        </w:rPr>
        <w:t xml:space="preserve"> </w:t>
      </w:r>
      <w:r w:rsidRPr="00715FF4">
        <w:rPr>
          <w:rFonts w:cs="Tahoma"/>
          <w:lang w:val="pt-BR"/>
        </w:rPr>
        <w:t>Os clientes devem entrar em contato com o gerente de conta Microsoft ou com o revendedor para obter detalhes.</w:t>
      </w:r>
      <w:r w:rsidR="00CD5606" w:rsidRPr="00F83E68">
        <w:rPr>
          <w:rFonts w:cs="Tahoma"/>
          <w:lang w:val="pt-PT"/>
        </w:rPr>
        <w:t xml:space="preserve"> </w:t>
      </w:r>
      <w:r w:rsidRPr="00715FF4">
        <w:rPr>
          <w:rFonts w:cs="Tahoma"/>
          <w:lang w:val="pt-BR"/>
        </w:rPr>
        <w:t>Essa oferta não se aplica à renovação do Software Assurance para licenças de gerenciamento de clientes do System Center Client Management Suite e System Center Configuration Manager</w:t>
      </w:r>
      <w:r w:rsidRPr="00F83E68">
        <w:rPr>
          <w:rFonts w:cs="Tahoma"/>
          <w:lang w:val="pt-PT"/>
        </w:rPr>
        <w:t xml:space="preserve"> </w:t>
      </w:r>
    </w:p>
    <w:p w14:paraId="45A55184" w14:textId="77777777" w:rsidR="00AF08FE" w:rsidRPr="00F83E68" w:rsidRDefault="00AF08FE" w:rsidP="00376D4B">
      <w:pPr>
        <w:ind w:left="720"/>
        <w:rPr>
          <w:rFonts w:cs="Tahoma"/>
          <w:lang w:val="pt-PT"/>
        </w:rPr>
      </w:pPr>
    </w:p>
    <w:p w14:paraId="45A55185" w14:textId="77777777" w:rsidR="00AF08FE" w:rsidRPr="00F83E68" w:rsidRDefault="00AF08FE" w:rsidP="00FF4CAB">
      <w:pPr>
        <w:rPr>
          <w:rFonts w:cs="Tahoma"/>
          <w:lang w:val="pt-PT"/>
        </w:rPr>
      </w:pPr>
    </w:p>
    <w:p w14:paraId="45A55186" w14:textId="77777777" w:rsidR="00AF08FE" w:rsidRPr="00F83E68" w:rsidRDefault="00AF08FE" w:rsidP="002D35ED">
      <w:pPr>
        <w:pStyle w:val="Heading3"/>
        <w:rPr>
          <w:rFonts w:ascii="Tahoma" w:hAnsi="Tahoma" w:cs="Tahoma"/>
          <w:lang w:val="pt-PT"/>
        </w:rPr>
      </w:pPr>
      <w:bookmarkStart w:id="1560" w:name="_103_System_Center"/>
      <w:bookmarkStart w:id="1561" w:name="_91_System_Center"/>
      <w:bookmarkStart w:id="1562" w:name="_Toc336338359"/>
      <w:bookmarkStart w:id="1563" w:name="Srv_102SysCtr2012EndpointProt"/>
      <w:bookmarkStart w:id="1564" w:name="_92_System_Center"/>
      <w:bookmarkStart w:id="1565" w:name="_Toc340680238"/>
      <w:bookmarkEnd w:id="1560"/>
      <w:bookmarkEnd w:id="1561"/>
      <w:bookmarkEnd w:id="1562"/>
      <w:bookmarkEnd w:id="1563"/>
      <w:bookmarkEnd w:id="1564"/>
      <w:r w:rsidRPr="00715FF4">
        <w:rPr>
          <w:rFonts w:ascii="Tahoma" w:hAnsi="Tahoma" w:cs="Tahoma"/>
          <w:color w:val="F66400"/>
          <w:sz w:val="22"/>
          <w:vertAlign w:val="superscript"/>
          <w:lang w:val="pt-BR"/>
        </w:rPr>
        <w:t>92</w:t>
      </w:r>
      <w:r w:rsidRPr="00715FF4">
        <w:rPr>
          <w:rFonts w:ascii="Tahoma" w:hAnsi="Tahoma" w:cs="Tahoma"/>
          <w:color w:val="F66400"/>
          <w:sz w:val="22"/>
          <w:lang w:val="pt-BR"/>
        </w:rPr>
        <w:t xml:space="preserve"> System Center 2012 Endpoint Protection</w:t>
      </w:r>
      <w:bookmarkEnd w:id="1565"/>
    </w:p>
    <w:p w14:paraId="45A55187" w14:textId="77777777" w:rsidR="00AF08FE" w:rsidRPr="00F83E68" w:rsidRDefault="00AF08FE" w:rsidP="00C21BCF">
      <w:pPr>
        <w:ind w:left="720"/>
        <w:rPr>
          <w:rFonts w:cs="Tahoma"/>
          <w:lang w:val="pt-PT"/>
        </w:rPr>
      </w:pPr>
    </w:p>
    <w:p w14:paraId="45A55188" w14:textId="77777777" w:rsidR="00AF08FE" w:rsidRPr="00F83E68" w:rsidRDefault="00AF08FE" w:rsidP="00C21BCF">
      <w:pPr>
        <w:ind w:left="720"/>
        <w:rPr>
          <w:rFonts w:cs="Tahoma"/>
          <w:lang w:val="pt-PT"/>
        </w:rPr>
      </w:pPr>
      <w:r w:rsidRPr="00715FF4">
        <w:rPr>
          <w:rFonts w:cs="Tahoma"/>
          <w:u w:val="single"/>
          <w:lang w:val="pt-BR"/>
        </w:rPr>
        <w:t>Atualizações/Downgrade</w:t>
      </w:r>
      <w:r w:rsidRPr="00715FF4">
        <w:rPr>
          <w:rFonts w:cs="Tahoma"/>
          <w:lang w:val="pt-BR"/>
        </w:rPr>
        <w:t>:</w:t>
      </w:r>
    </w:p>
    <w:p w14:paraId="45A55189" w14:textId="77777777" w:rsidR="00AF08FE" w:rsidRPr="00F83E68" w:rsidRDefault="00AF08FE" w:rsidP="00C21BCF">
      <w:pPr>
        <w:ind w:left="720"/>
        <w:rPr>
          <w:rFonts w:cs="Tahoma"/>
          <w:lang w:val="pt-PT"/>
        </w:rPr>
      </w:pPr>
      <w:r w:rsidRPr="00715FF4">
        <w:rPr>
          <w:rFonts w:eastAsia="Times New Roman" w:cs="Tahoma"/>
          <w:szCs w:val="18"/>
          <w:lang w:val="pt-BR"/>
        </w:rPr>
        <w:t>A partir de 1º de abril de 2012, o Forefront Endpoint Protection se tornará o System Center 2012 Endpoint Protection.</w:t>
      </w:r>
      <w:r w:rsidRPr="00F83E68">
        <w:rPr>
          <w:rFonts w:eastAsia="Times New Roman" w:cs="Tahoma"/>
          <w:szCs w:val="18"/>
          <w:lang w:val="pt-PT"/>
        </w:rPr>
        <w:t xml:space="preserve"> </w:t>
      </w:r>
      <w:r w:rsidRPr="00715FF4">
        <w:rPr>
          <w:rFonts w:eastAsia="Times New Roman" w:cs="Tahoma"/>
          <w:szCs w:val="18"/>
          <w:lang w:val="pt-BR"/>
        </w:rPr>
        <w:t>O System Center 2012 Endpoint Protection, como uma oferta independente, confere direitos de</w:t>
      </w:r>
      <w:r w:rsidR="007770F3" w:rsidRPr="00715FF4">
        <w:rPr>
          <w:rFonts w:eastAsia="Times New Roman" w:cs="Tahoma"/>
          <w:szCs w:val="18"/>
          <w:lang w:val="pt-BR"/>
        </w:rPr>
        <w:t> </w:t>
      </w:r>
      <w:r w:rsidRPr="00715FF4">
        <w:rPr>
          <w:rFonts w:eastAsia="Times New Roman" w:cs="Tahoma"/>
          <w:szCs w:val="18"/>
          <w:lang w:val="pt-BR"/>
        </w:rPr>
        <w:t>uso apenas para proteger os dispositivos do cliente.</w:t>
      </w:r>
      <w:r w:rsidRPr="00F83E68">
        <w:rPr>
          <w:rFonts w:cs="Tahoma"/>
          <w:lang w:val="pt-PT"/>
        </w:rPr>
        <w:t xml:space="preserve"> </w:t>
      </w:r>
      <w:r w:rsidRPr="00715FF4">
        <w:rPr>
          <w:rFonts w:cs="Tahoma"/>
          <w:lang w:val="pt-BR"/>
        </w:rPr>
        <w:t>Os direitos de uso para proteger dispositivos de servidor podem ser adquiridos somente por meio da aquisição das licenças de gerenciamento do servidor do</w:t>
      </w:r>
      <w:r w:rsidR="007770F3" w:rsidRPr="00715FF4">
        <w:rPr>
          <w:rFonts w:cs="Tahoma"/>
          <w:lang w:val="pt-BR"/>
        </w:rPr>
        <w:t> </w:t>
      </w:r>
      <w:r w:rsidRPr="00715FF4">
        <w:rPr>
          <w:rFonts w:cs="Tahoma"/>
          <w:lang w:val="pt-BR"/>
        </w:rPr>
        <w:t>System Center 2012 Standard ou Datacenter.</w:t>
      </w:r>
    </w:p>
    <w:p w14:paraId="45A5518A" w14:textId="77777777" w:rsidR="00AF08FE" w:rsidRPr="00F83E68" w:rsidRDefault="00AF08FE" w:rsidP="00C21BCF">
      <w:pPr>
        <w:ind w:left="720"/>
        <w:rPr>
          <w:rFonts w:cs="Tahoma"/>
          <w:lang w:val="pt-PT"/>
        </w:rPr>
      </w:pPr>
    </w:p>
    <w:p w14:paraId="45A5518B" w14:textId="77777777" w:rsidR="00AF08FE" w:rsidRPr="00F83E68" w:rsidRDefault="00AF08FE" w:rsidP="00C21BCF">
      <w:pPr>
        <w:ind w:left="720"/>
        <w:rPr>
          <w:rFonts w:cs="Tahoma"/>
          <w:lang w:val="pt-PT"/>
        </w:rPr>
      </w:pPr>
      <w:r w:rsidRPr="00715FF4">
        <w:rPr>
          <w:rFonts w:eastAsia="Times New Roman" w:cs="Tahoma"/>
          <w:szCs w:val="18"/>
          <w:lang w:val="pt-BR"/>
        </w:rPr>
        <w:t>Os usuários com assinaturas do Forefront Endpoint Protection e que ajudam o serviço a proteger os dispositivos do cliente, podem fazer atualização para e usar o System Center 2012 Endpoint Protection para</w:t>
      </w:r>
      <w:r w:rsidR="007770F3" w:rsidRPr="00715FF4">
        <w:rPr>
          <w:rFonts w:eastAsia="Times New Roman" w:cs="Tahoma"/>
          <w:szCs w:val="18"/>
          <w:lang w:val="pt-BR"/>
        </w:rPr>
        <w:t> </w:t>
      </w:r>
      <w:r w:rsidRPr="00715FF4">
        <w:rPr>
          <w:rFonts w:eastAsia="Times New Roman" w:cs="Tahoma"/>
          <w:szCs w:val="18"/>
          <w:lang w:val="pt-BR"/>
        </w:rPr>
        <w:t>a mesma finalidade.</w:t>
      </w:r>
      <w:r w:rsidRPr="00F83E68">
        <w:rPr>
          <w:rFonts w:cs="Tahoma"/>
          <w:lang w:val="pt-PT"/>
        </w:rPr>
        <w:t xml:space="preserve"> </w:t>
      </w:r>
      <w:r w:rsidRPr="00715FF4">
        <w:rPr>
          <w:rFonts w:cs="Tahoma"/>
          <w:lang w:val="pt-BR"/>
        </w:rPr>
        <w:t>Os clientes com assinaturas do System Center 2012 Endpoint Protection também podem fazer downgrade para o Forefront Endpoint Protection.</w:t>
      </w:r>
    </w:p>
    <w:p w14:paraId="45A5518C" w14:textId="77777777" w:rsidR="00AF08FE" w:rsidRPr="00F83E68" w:rsidRDefault="00AF08FE" w:rsidP="00C21BCF">
      <w:pPr>
        <w:ind w:left="720"/>
        <w:rPr>
          <w:rFonts w:cs="Tahoma"/>
          <w:lang w:val="pt-PT"/>
        </w:rPr>
      </w:pPr>
    </w:p>
    <w:p w14:paraId="45A5518D" w14:textId="77777777" w:rsidR="001448B0" w:rsidRPr="00F83E68" w:rsidRDefault="001448B0" w:rsidP="00C21BCF">
      <w:pPr>
        <w:ind w:left="720"/>
        <w:rPr>
          <w:rFonts w:cs="Tahoma"/>
          <w:lang w:val="pt-PT"/>
        </w:rPr>
      </w:pPr>
    </w:p>
    <w:p w14:paraId="45A5518E" w14:textId="77777777" w:rsidR="001448B0" w:rsidRPr="00F83E68" w:rsidRDefault="001448B0" w:rsidP="00C21BCF">
      <w:pPr>
        <w:ind w:left="720"/>
        <w:rPr>
          <w:rFonts w:cs="Tahoma"/>
          <w:lang w:val="pt-PT"/>
        </w:rPr>
      </w:pPr>
    </w:p>
    <w:p w14:paraId="45A5518F" w14:textId="77777777" w:rsidR="001448B0" w:rsidRPr="00F83E68" w:rsidRDefault="001448B0" w:rsidP="00C21BCF">
      <w:pPr>
        <w:ind w:left="720"/>
        <w:rPr>
          <w:rFonts w:cs="Tahoma"/>
          <w:lang w:val="pt-PT"/>
        </w:rPr>
      </w:pPr>
    </w:p>
    <w:p w14:paraId="45A55190" w14:textId="77777777" w:rsidR="001448B0" w:rsidRPr="00F83E68" w:rsidRDefault="001448B0" w:rsidP="00C21BCF">
      <w:pPr>
        <w:ind w:left="720"/>
        <w:rPr>
          <w:rFonts w:cs="Tahoma"/>
          <w:lang w:val="pt-PT"/>
        </w:rPr>
      </w:pPr>
    </w:p>
    <w:p w14:paraId="45A55191" w14:textId="77777777" w:rsidR="00AF08FE" w:rsidRPr="00F83E68" w:rsidRDefault="00AF08FE" w:rsidP="00C21BCF">
      <w:pPr>
        <w:ind w:left="720"/>
        <w:rPr>
          <w:rFonts w:cs="Tahoma"/>
          <w:lang w:val="pt-PT"/>
        </w:rPr>
      </w:pPr>
      <w:r w:rsidRPr="00715FF4">
        <w:rPr>
          <w:rFonts w:cs="Tahoma"/>
          <w:lang w:val="pt-BR"/>
        </w:rPr>
        <w:t>O System Center 2012 Configuration Manager é o console de gerenciamento do System Center 2012 Endpoint Protection.</w:t>
      </w:r>
      <w:r w:rsidR="00CD5606" w:rsidRPr="00F83E68">
        <w:rPr>
          <w:rFonts w:cs="Tahoma"/>
          <w:lang w:val="pt-PT"/>
        </w:rPr>
        <w:t xml:space="preserve"> </w:t>
      </w:r>
      <w:r w:rsidRPr="00715FF4">
        <w:rPr>
          <w:rFonts w:cs="Tahoma"/>
          <w:lang w:val="pt-BR"/>
        </w:rPr>
        <w:t>Os clientes devem ser licenciados para o System Center 2012 Configuration Manager para fornecer gerenciamento para o System Center 2012 Endpoint Protection.</w:t>
      </w:r>
      <w:r w:rsidR="00CD5606" w:rsidRPr="00F83E68">
        <w:rPr>
          <w:rFonts w:cs="Tahoma"/>
          <w:lang w:val="pt-PT"/>
        </w:rPr>
        <w:t xml:space="preserve"> </w:t>
      </w:r>
      <w:r w:rsidRPr="00715FF4">
        <w:rPr>
          <w:rFonts w:cs="Tahoma"/>
          <w:lang w:val="pt-BR"/>
        </w:rPr>
        <w:t>Opcionalmente, o System Center 2012 Endpoint Protection poderá ser usado de forma não gerenciada, sem a necessidade de licenciar o System Center 2012 Configuration Manager.</w:t>
      </w:r>
      <w:r w:rsidR="00CD5606" w:rsidRPr="00F83E68">
        <w:rPr>
          <w:rFonts w:cs="Tahoma"/>
          <w:lang w:val="pt-PT"/>
        </w:rPr>
        <w:t xml:space="preserve"> </w:t>
      </w:r>
    </w:p>
    <w:p w14:paraId="45A55192" w14:textId="77777777" w:rsidR="00AF08FE" w:rsidRPr="00F83E68" w:rsidRDefault="00AF08FE" w:rsidP="00C21BCF">
      <w:pPr>
        <w:ind w:left="720"/>
        <w:rPr>
          <w:rFonts w:cs="Tahoma"/>
          <w:lang w:val="pt-PT"/>
        </w:rPr>
      </w:pPr>
    </w:p>
    <w:p w14:paraId="45A55193" w14:textId="77777777" w:rsidR="00AF08FE" w:rsidRPr="00F83E68" w:rsidRDefault="00AF08FE" w:rsidP="00C21BCF">
      <w:pPr>
        <w:ind w:left="720"/>
        <w:rPr>
          <w:rFonts w:cs="Tahoma"/>
          <w:lang w:val="pt-PT"/>
        </w:rPr>
      </w:pPr>
      <w:r w:rsidRPr="00715FF4">
        <w:rPr>
          <w:rFonts w:cs="Tahoma"/>
          <w:u w:val="single"/>
          <w:lang w:val="pt-BR"/>
        </w:rPr>
        <w:t>Uso Doméstico</w:t>
      </w:r>
      <w:r w:rsidRPr="00715FF4">
        <w:rPr>
          <w:rFonts w:cs="Tahoma"/>
          <w:lang w:val="pt-BR"/>
        </w:rPr>
        <w:t>:</w:t>
      </w:r>
    </w:p>
    <w:p w14:paraId="45A55194" w14:textId="77777777" w:rsidR="00AF08FE" w:rsidRPr="00F83E68" w:rsidRDefault="00AF08FE" w:rsidP="00C21BCF">
      <w:pPr>
        <w:ind w:left="720"/>
        <w:rPr>
          <w:rFonts w:cs="Tahoma"/>
          <w:lang w:val="pt-PT"/>
        </w:rPr>
      </w:pPr>
      <w:r w:rsidRPr="00715FF4">
        <w:rPr>
          <w:rFonts w:cs="Tahoma"/>
          <w:lang w:val="pt-BR"/>
        </w:rPr>
        <w:t>Os clientes com as Licenças de Assinatura do Usuário atuais para qualificação do System Center 2012 Endpoint Protection como programa de Uso Doméstico</w:t>
      </w:r>
    </w:p>
    <w:p w14:paraId="45A55195" w14:textId="77777777" w:rsidR="00AF08FE" w:rsidRPr="00F83E68" w:rsidRDefault="00AF08FE" w:rsidP="00FF4CAB">
      <w:pPr>
        <w:tabs>
          <w:tab w:val="left" w:pos="1920"/>
        </w:tabs>
        <w:ind w:left="900"/>
        <w:rPr>
          <w:rFonts w:cs="Tahoma"/>
          <w:lang w:val="pt-PT"/>
        </w:rPr>
      </w:pPr>
    </w:p>
    <w:p w14:paraId="45A55196" w14:textId="77777777" w:rsidR="00AF08FE" w:rsidRPr="00F83E68" w:rsidRDefault="00AF08FE" w:rsidP="00FF4CAB">
      <w:pPr>
        <w:tabs>
          <w:tab w:val="left" w:pos="1920"/>
        </w:tabs>
        <w:ind w:left="900"/>
        <w:rPr>
          <w:rFonts w:cs="Tahoma"/>
          <w:lang w:val="pt-PT"/>
        </w:rPr>
      </w:pPr>
    </w:p>
    <w:p w14:paraId="45A55197" w14:textId="77777777" w:rsidR="00AF08FE" w:rsidRPr="00F83E68" w:rsidRDefault="00AF08FE">
      <w:pPr>
        <w:pStyle w:val="Heading3"/>
        <w:rPr>
          <w:rFonts w:ascii="Tahoma" w:hAnsi="Tahoma" w:cs="Tahoma"/>
          <w:lang w:val="pt-PT"/>
        </w:rPr>
      </w:pPr>
      <w:bookmarkStart w:id="1566" w:name="Srv_103TechNetPlusSingleUser"/>
      <w:bookmarkStart w:id="1567" w:name="_Toc336338360"/>
      <w:bookmarkStart w:id="1568" w:name="_93_TechNet_Plus"/>
      <w:bookmarkStart w:id="1569" w:name="_Toc340680239"/>
      <w:bookmarkEnd w:id="1566"/>
      <w:bookmarkEnd w:id="1567"/>
      <w:bookmarkEnd w:id="1568"/>
      <w:r w:rsidRPr="00715FF4">
        <w:rPr>
          <w:rFonts w:ascii="Tahoma" w:hAnsi="Tahoma" w:cs="Tahoma"/>
          <w:caps/>
          <w:color w:val="F66400"/>
          <w:sz w:val="22"/>
          <w:vertAlign w:val="superscript"/>
          <w:lang w:val="pt-BR"/>
        </w:rPr>
        <w:t>93</w:t>
      </w:r>
      <w:r w:rsidRPr="00715FF4">
        <w:rPr>
          <w:rFonts w:ascii="Tahoma" w:hAnsi="Tahoma" w:cs="Tahoma"/>
          <w:color w:val="F66400"/>
          <w:sz w:val="22"/>
          <w:lang w:val="pt-BR"/>
        </w:rPr>
        <w:t xml:space="preserve"> TechNet Plus Single User</w:t>
      </w:r>
      <w:bookmarkEnd w:id="1569"/>
    </w:p>
    <w:p w14:paraId="45A55198" w14:textId="77777777" w:rsidR="00AF08FE" w:rsidRPr="00F83E68" w:rsidRDefault="00AF08FE" w:rsidP="00843C48">
      <w:pPr>
        <w:tabs>
          <w:tab w:val="left" w:pos="2690"/>
        </w:tabs>
        <w:rPr>
          <w:rFonts w:cs="Tahoma"/>
          <w:lang w:val="pt-PT"/>
        </w:rPr>
      </w:pPr>
      <w:r w:rsidRPr="00F83E68">
        <w:rPr>
          <w:rFonts w:cs="Tahoma"/>
          <w:lang w:val="pt-PT"/>
        </w:rPr>
        <w:tab/>
      </w:r>
    </w:p>
    <w:p w14:paraId="45A55199" w14:textId="77777777" w:rsidR="00AF08FE" w:rsidRPr="00F83E68" w:rsidRDefault="00AF08FE" w:rsidP="00376D4B">
      <w:pPr>
        <w:pStyle w:val="FootnoteBulletLevel1"/>
        <w:tabs>
          <w:tab w:val="clear" w:pos="900"/>
        </w:tabs>
        <w:ind w:left="720" w:firstLine="0"/>
        <w:rPr>
          <w:rFonts w:ascii="Tahoma" w:hAnsi="Tahoma" w:cs="Tahoma"/>
          <w:lang w:val="pt-PT"/>
        </w:rPr>
      </w:pPr>
      <w:r w:rsidRPr="00715FF4">
        <w:rPr>
          <w:rFonts w:ascii="Tahoma" w:hAnsi="Tahoma" w:cs="Tahoma"/>
          <w:sz w:val="18"/>
          <w:u w:val="single"/>
          <w:lang w:val="pt-BR"/>
        </w:rPr>
        <w:t>Caminho de migração para os clientes do TechNet Plus Single Server registrados no Software Assurance</w:t>
      </w:r>
      <w:r w:rsidRPr="00715FF4">
        <w:rPr>
          <w:rFonts w:ascii="Tahoma" w:hAnsi="Tahoma" w:cs="Tahoma"/>
          <w:sz w:val="18"/>
          <w:lang w:val="pt-BR"/>
        </w:rPr>
        <w:t>.</w:t>
      </w:r>
    </w:p>
    <w:p w14:paraId="45A5519A" w14:textId="77777777" w:rsidR="00AF08FE" w:rsidRPr="00F83E68" w:rsidRDefault="00AF08FE" w:rsidP="00BA1490">
      <w:pPr>
        <w:pStyle w:val="FootnoteBulletLevel1"/>
        <w:tabs>
          <w:tab w:val="clear" w:pos="900"/>
        </w:tabs>
        <w:ind w:left="720" w:firstLine="0"/>
        <w:rPr>
          <w:rFonts w:ascii="Tahoma" w:hAnsi="Tahoma" w:cs="Tahoma"/>
          <w:lang w:val="pt-PT"/>
        </w:rPr>
      </w:pPr>
      <w:r w:rsidRPr="00715FF4">
        <w:rPr>
          <w:rFonts w:ascii="Tahoma" w:hAnsi="Tahoma" w:cs="Tahoma"/>
          <w:sz w:val="18"/>
          <w:lang w:val="pt-BR"/>
        </w:rPr>
        <w:t>Os clientes com Software Assurance sobre o TechNet Plus Single Server próximo à data de término que desejarem renovar a cobertura poderão adquiri-la para o TechNet Plus Single User ou o TechNet Plus Direct.</w:t>
      </w:r>
      <w:r w:rsidR="00CD5606" w:rsidRPr="00F83E68">
        <w:rPr>
          <w:rFonts w:ascii="Tahoma" w:hAnsi="Tahoma" w:cs="Tahoma"/>
          <w:lang w:val="pt-PT"/>
        </w:rPr>
        <w:t xml:space="preserve"> </w:t>
      </w:r>
    </w:p>
    <w:p w14:paraId="45A5519B" w14:textId="77777777" w:rsidR="00AF08FE" w:rsidRPr="00F83E68" w:rsidRDefault="00AF08FE">
      <w:pPr>
        <w:ind w:left="900"/>
        <w:rPr>
          <w:rFonts w:cs="Tahoma"/>
          <w:lang w:val="pt-PT"/>
        </w:rPr>
      </w:pPr>
    </w:p>
    <w:p w14:paraId="45A5519C" w14:textId="77777777" w:rsidR="00AF08FE" w:rsidRPr="00F83E68" w:rsidRDefault="00AF08FE">
      <w:pPr>
        <w:ind w:left="900"/>
        <w:rPr>
          <w:rFonts w:cs="Tahoma"/>
          <w:lang w:val="pt-PT"/>
        </w:rPr>
      </w:pPr>
    </w:p>
    <w:p w14:paraId="45A5519D" w14:textId="77777777" w:rsidR="00AF08FE" w:rsidRPr="00F83E68" w:rsidRDefault="00AF08FE" w:rsidP="00FF4CAB">
      <w:pPr>
        <w:pStyle w:val="Heading3"/>
        <w:rPr>
          <w:rFonts w:ascii="Tahoma" w:hAnsi="Tahoma" w:cs="Tahoma"/>
          <w:lang w:val="pt-PT"/>
        </w:rPr>
      </w:pPr>
      <w:bookmarkStart w:id="1570" w:name="_92_Visual_Studio"/>
      <w:bookmarkStart w:id="1571" w:name="_Toc336338361"/>
      <w:bookmarkStart w:id="1572" w:name="Srv_105VDIStandardandPremiumSuites"/>
      <w:bookmarkStart w:id="1573" w:name="Srv_94VSLoadTestVirtualUserPack10"/>
      <w:bookmarkStart w:id="1574" w:name="_94_VDI_Standard"/>
      <w:bookmarkStart w:id="1575" w:name="_Toc340680240"/>
      <w:bookmarkEnd w:id="1570"/>
      <w:bookmarkEnd w:id="1571"/>
      <w:bookmarkEnd w:id="1572"/>
      <w:bookmarkEnd w:id="1573"/>
      <w:bookmarkEnd w:id="1574"/>
      <w:r w:rsidRPr="00715FF4">
        <w:rPr>
          <w:rFonts w:ascii="Tahoma" w:hAnsi="Tahoma" w:cs="Tahoma"/>
          <w:color w:val="FF7415"/>
          <w:sz w:val="22"/>
          <w:vertAlign w:val="superscript"/>
          <w:lang w:val="pt-BR"/>
        </w:rPr>
        <w:t>94</w:t>
      </w:r>
      <w:r w:rsidRPr="00715FF4">
        <w:rPr>
          <w:rFonts w:ascii="Tahoma" w:hAnsi="Tahoma" w:cs="Tahoma"/>
          <w:color w:val="FF7415"/>
          <w:sz w:val="22"/>
          <w:lang w:val="pt-BR"/>
        </w:rPr>
        <w:t xml:space="preserve"> VDI Standard e Premium Suites</w:t>
      </w:r>
      <w:bookmarkEnd w:id="1575"/>
    </w:p>
    <w:p w14:paraId="45A5519E" w14:textId="77777777" w:rsidR="00AF08FE" w:rsidRPr="00F83E68" w:rsidRDefault="00AF08FE" w:rsidP="00FF4CAB">
      <w:pPr>
        <w:ind w:left="360"/>
        <w:rPr>
          <w:rFonts w:cs="Tahoma"/>
          <w:lang w:val="pt-PT"/>
        </w:rPr>
      </w:pPr>
    </w:p>
    <w:p w14:paraId="45A5519F" w14:textId="77777777" w:rsidR="00AF08FE" w:rsidRPr="00715FF4" w:rsidRDefault="00AF08FE" w:rsidP="00376D4B">
      <w:pPr>
        <w:pStyle w:val="EndnoteText"/>
        <w:ind w:left="720"/>
        <w:rPr>
          <w:rFonts w:ascii="Tahoma" w:hAnsi="Tahoma" w:cs="Tahoma"/>
        </w:rPr>
      </w:pPr>
      <w:r w:rsidRPr="00715FF4">
        <w:rPr>
          <w:rFonts w:ascii="Tahoma" w:hAnsi="Tahoma" w:cs="Tahoma"/>
          <w:color w:val="000000"/>
          <w:sz w:val="18"/>
        </w:rPr>
        <w:t>Estes produtos encontram-se no status EOL (Fim da Vida Útil) e não serão mais oferecidos.</w:t>
      </w:r>
      <w:r w:rsidRPr="00715FF4">
        <w:rPr>
          <w:rFonts w:ascii="Tahoma" w:hAnsi="Tahoma" w:cs="Tahoma"/>
        </w:rPr>
        <w:t xml:space="preserve"> </w:t>
      </w:r>
      <w:r w:rsidRPr="00715FF4">
        <w:rPr>
          <w:rFonts w:ascii="Tahoma" w:hAnsi="Tahoma" w:cs="Tahoma"/>
          <w:color w:val="000000"/>
          <w:sz w:val="18"/>
        </w:rPr>
        <w:t>Os clientes do</w:t>
      </w:r>
      <w:r w:rsidR="00EB6227" w:rsidRPr="00F83E68">
        <w:rPr>
          <w:rFonts w:ascii="Tahoma" w:hAnsi="Tahoma" w:cs="Tahoma"/>
          <w:color w:val="000000"/>
          <w:sz w:val="18"/>
          <w:lang w:val="pt-PT"/>
        </w:rPr>
        <w:t> </w:t>
      </w:r>
      <w:r w:rsidRPr="00715FF4">
        <w:rPr>
          <w:rFonts w:ascii="Tahoma" w:hAnsi="Tahoma" w:cs="Tahoma"/>
          <w:color w:val="000000"/>
          <w:sz w:val="18"/>
        </w:rPr>
        <w:t>Enterprise Agreement podem consultar versões anteriores dos Direitos de Uso do Produto para obter informações sobre direitos de uso.</w:t>
      </w:r>
    </w:p>
    <w:p w14:paraId="45A551A0" w14:textId="77777777" w:rsidR="00AF08FE" w:rsidRPr="00715FF4" w:rsidRDefault="00AF08FE" w:rsidP="00697E59">
      <w:pPr>
        <w:pStyle w:val="EndnoteText"/>
        <w:ind w:left="0"/>
        <w:rPr>
          <w:rFonts w:ascii="Tahoma" w:hAnsi="Tahoma" w:cs="Tahoma"/>
          <w:sz w:val="18"/>
          <w:szCs w:val="18"/>
        </w:rPr>
      </w:pPr>
    </w:p>
    <w:p w14:paraId="45A551A1" w14:textId="77777777" w:rsidR="00AF08FE" w:rsidRPr="00715FF4" w:rsidRDefault="00AF08FE" w:rsidP="00376D4B">
      <w:pPr>
        <w:pStyle w:val="EndnoteText"/>
        <w:ind w:left="720"/>
        <w:rPr>
          <w:rFonts w:ascii="Tahoma" w:hAnsi="Tahoma" w:cs="Tahoma"/>
          <w:sz w:val="18"/>
          <w:szCs w:val="18"/>
        </w:rPr>
      </w:pPr>
    </w:p>
    <w:p w14:paraId="45A551A2" w14:textId="77777777" w:rsidR="00AF08FE" w:rsidRPr="00F83E68" w:rsidRDefault="00AF08FE" w:rsidP="00E8145C">
      <w:pPr>
        <w:pStyle w:val="Heading2"/>
        <w:ind w:left="0"/>
        <w:rPr>
          <w:rFonts w:ascii="Tahoma" w:hAnsi="Tahoma" w:cs="Tahoma"/>
          <w:color w:val="F8701C"/>
          <w:sz w:val="22"/>
          <w:szCs w:val="22"/>
          <w:lang w:val="pt-PT" w:eastAsia="x-none"/>
        </w:rPr>
      </w:pPr>
      <w:bookmarkStart w:id="1576" w:name="_105_Windows_Azure"/>
      <w:bookmarkStart w:id="1577" w:name="_Toc336338362"/>
      <w:bookmarkStart w:id="1578" w:name="_95_Serviços_do"/>
      <w:bookmarkStart w:id="1579" w:name="_Toc340680241"/>
      <w:bookmarkEnd w:id="1576"/>
      <w:bookmarkEnd w:id="1577"/>
      <w:bookmarkEnd w:id="1578"/>
      <w:r w:rsidRPr="00F83E68">
        <w:rPr>
          <w:rFonts w:ascii="Tahoma" w:hAnsi="Tahoma" w:cs="Tahoma"/>
          <w:color w:val="F8701C"/>
          <w:sz w:val="22"/>
          <w:szCs w:val="22"/>
          <w:vertAlign w:val="superscript"/>
          <w:lang w:val="pt-PT" w:eastAsia="x-none"/>
        </w:rPr>
        <w:t>95</w:t>
      </w:r>
      <w:r w:rsidRPr="00F83E68">
        <w:rPr>
          <w:rFonts w:ascii="Tahoma" w:hAnsi="Tahoma" w:cs="Tahoma"/>
          <w:color w:val="F8701C"/>
          <w:sz w:val="22"/>
          <w:szCs w:val="22"/>
          <w:lang w:val="pt-PT" w:eastAsia="x-none"/>
        </w:rPr>
        <w:t xml:space="preserve"> Serviços do Windows Azure</w:t>
      </w:r>
      <w:bookmarkEnd w:id="1579"/>
    </w:p>
    <w:p w14:paraId="45A551A3" w14:textId="77777777" w:rsidR="00AF08FE" w:rsidRPr="00F83E68" w:rsidRDefault="00AF08FE" w:rsidP="00E8145C">
      <w:pPr>
        <w:widowControl w:val="0"/>
        <w:spacing w:before="120"/>
        <w:jc w:val="both"/>
        <w:rPr>
          <w:rFonts w:cs="Tahoma"/>
          <w:lang w:val="pt-PT"/>
        </w:rPr>
      </w:pPr>
    </w:p>
    <w:p w14:paraId="45A551A4" w14:textId="77777777" w:rsidR="00AF08FE" w:rsidRPr="00F83E68" w:rsidRDefault="00AF08FE" w:rsidP="00E8145C">
      <w:pPr>
        <w:widowControl w:val="0"/>
        <w:spacing w:before="120"/>
        <w:ind w:left="720"/>
        <w:jc w:val="both"/>
        <w:rPr>
          <w:rFonts w:cs="Tahoma"/>
          <w:lang w:val="pt-PT"/>
        </w:rPr>
      </w:pPr>
      <w:r w:rsidRPr="00715FF4">
        <w:rPr>
          <w:rFonts w:cs="Tahoma"/>
          <w:b/>
          <w:color w:val="000000"/>
          <w:lang w:val="pt-BR"/>
        </w:rPr>
        <w:t>Compromisso de Recursos do Windows Azure Compute:</w:t>
      </w:r>
      <w:r w:rsidRPr="00F83E68">
        <w:rPr>
          <w:rFonts w:cs="Tahoma"/>
          <w:b/>
          <w:color w:val="000000"/>
          <w:lang w:val="pt-PT"/>
        </w:rPr>
        <w:t xml:space="preserve"> </w:t>
      </w:r>
      <w:r w:rsidRPr="00715FF4">
        <w:rPr>
          <w:rFonts w:cs="Tahoma"/>
          <w:lang w:val="pt-BR"/>
        </w:rPr>
        <w:t>No caso do Windows Azure Compute, a</w:t>
      </w:r>
      <w:r w:rsidR="007370D3" w:rsidRPr="00715FF4">
        <w:rPr>
          <w:rFonts w:cs="Tahoma"/>
          <w:lang w:val="pt-BR"/>
        </w:rPr>
        <w:t> </w:t>
      </w:r>
      <w:r w:rsidRPr="00715FF4">
        <w:rPr>
          <w:rFonts w:cs="Tahoma"/>
          <w:lang w:val="pt-BR"/>
        </w:rPr>
        <w:t>Microsoft concorda em fornecer ao cliente um Compromisso de Recursos do Compute.</w:t>
      </w:r>
      <w:r w:rsidRPr="00F83E68">
        <w:rPr>
          <w:rFonts w:cs="Tahoma"/>
          <w:lang w:val="pt-PT"/>
        </w:rPr>
        <w:t xml:space="preserve"> </w:t>
      </w:r>
      <w:r w:rsidRPr="00715FF4">
        <w:rPr>
          <w:rFonts w:cs="Tahoma"/>
          <w:lang w:val="pt-BR"/>
        </w:rPr>
        <w:t>O Compromisso de</w:t>
      </w:r>
      <w:r w:rsidR="007370D3" w:rsidRPr="00715FF4">
        <w:rPr>
          <w:rFonts w:cs="Tahoma"/>
          <w:lang w:val="pt-BR"/>
        </w:rPr>
        <w:t> </w:t>
      </w:r>
      <w:r w:rsidRPr="00715FF4">
        <w:rPr>
          <w:rFonts w:cs="Tahoma"/>
          <w:lang w:val="pt-BR"/>
        </w:rPr>
        <w:t xml:space="preserve">Recursos do Compute corresponderá a (1) </w:t>
      </w:r>
      <w:r w:rsidRPr="00715FF4">
        <w:rPr>
          <w:rFonts w:cs="Tahoma"/>
          <w:color w:val="000000"/>
          <w:lang w:val="pt-BR"/>
        </w:rPr>
        <w:t xml:space="preserve">50 instâncias pequenas e simultâneas do Compute por mês ou (2) </w:t>
      </w:r>
      <w:r w:rsidRPr="00715FF4">
        <w:rPr>
          <w:rFonts w:cs="Tahoma"/>
          <w:lang w:val="pt-BR"/>
        </w:rPr>
        <w:t>125% do Uso Estimado do Compute do cliente (conforme calculado abaixo), o que for maior.</w:t>
      </w:r>
      <w:r w:rsidRPr="00F83E68">
        <w:rPr>
          <w:rFonts w:cs="Tahoma"/>
          <w:lang w:val="pt-PT"/>
        </w:rPr>
        <w:t xml:space="preserve"> </w:t>
      </w:r>
    </w:p>
    <w:p w14:paraId="45A551A5" w14:textId="77777777" w:rsidR="00AF08FE" w:rsidRPr="00F83E68" w:rsidRDefault="00AF08FE" w:rsidP="00E8145C">
      <w:pPr>
        <w:widowControl w:val="0"/>
        <w:spacing w:before="120"/>
        <w:ind w:left="720"/>
        <w:jc w:val="both"/>
        <w:rPr>
          <w:rFonts w:cs="Tahoma"/>
          <w:lang w:val="pt-PT"/>
        </w:rPr>
      </w:pPr>
      <w:r w:rsidRPr="00715FF4">
        <w:rPr>
          <w:rFonts w:cs="Tahoma"/>
          <w:lang w:val="pt-BR"/>
        </w:rPr>
        <w:t xml:space="preserve">O </w:t>
      </w:r>
      <w:r w:rsidR="00CD5606" w:rsidRPr="00715FF4">
        <w:rPr>
          <w:rFonts w:cs="Tahoma"/>
          <w:lang w:val="pt-BR"/>
        </w:rPr>
        <w:t>“</w:t>
      </w:r>
      <w:r w:rsidRPr="00715FF4">
        <w:rPr>
          <w:rFonts w:cs="Tahoma"/>
          <w:lang w:val="pt-BR"/>
        </w:rPr>
        <w:t>Uso Estimado do Compute</w:t>
      </w:r>
      <w:r w:rsidR="00CD5606" w:rsidRPr="00715FF4">
        <w:rPr>
          <w:rFonts w:cs="Tahoma"/>
          <w:lang w:val="pt-BR"/>
        </w:rPr>
        <w:t>”</w:t>
      </w:r>
      <w:r w:rsidRPr="00715FF4">
        <w:rPr>
          <w:rFonts w:cs="Tahoma"/>
          <w:lang w:val="pt-BR"/>
        </w:rPr>
        <w:t xml:space="preserve"> é calculado dividindo-se o Compromisso Monetário do cliente pelo número de</w:t>
      </w:r>
      <w:r w:rsidR="007370D3" w:rsidRPr="00715FF4">
        <w:rPr>
          <w:rFonts w:cs="Tahoma"/>
          <w:lang w:val="pt-BR"/>
        </w:rPr>
        <w:t> </w:t>
      </w:r>
      <w:r w:rsidRPr="00715FF4">
        <w:rPr>
          <w:rFonts w:cs="Tahoma"/>
          <w:lang w:val="pt-BR"/>
        </w:rPr>
        <w:t>meses cobertos pelo Compromisso Monetário (12 meses ou o número de meses restantes no registro do</w:t>
      </w:r>
      <w:r w:rsidR="007370D3" w:rsidRPr="00715FF4">
        <w:rPr>
          <w:rFonts w:cs="Tahoma"/>
          <w:lang w:val="pt-BR"/>
        </w:rPr>
        <w:t> </w:t>
      </w:r>
      <w:r w:rsidRPr="00715FF4">
        <w:rPr>
          <w:rFonts w:cs="Tahoma"/>
          <w:lang w:val="pt-BR"/>
        </w:rPr>
        <w:t>cliente, dependendo da opção escolhida pelo cliente, ou seja, a opção de assinatura de um ano ou a</w:t>
      </w:r>
      <w:r w:rsidR="007370D3" w:rsidRPr="00715FF4">
        <w:rPr>
          <w:rFonts w:cs="Tahoma"/>
          <w:lang w:val="pt-BR"/>
        </w:rPr>
        <w:t> </w:t>
      </w:r>
      <w:r w:rsidRPr="00715FF4">
        <w:rPr>
          <w:rFonts w:cs="Tahoma"/>
          <w:lang w:val="pt-BR"/>
        </w:rPr>
        <w:t>opção de assinatura coextensiva abaixo), e dividindo-se esse número pela Taxa de Compromissos para o</w:t>
      </w:r>
      <w:r w:rsidR="007370D3" w:rsidRPr="00715FF4">
        <w:rPr>
          <w:rFonts w:cs="Tahoma"/>
          <w:lang w:val="pt-BR"/>
        </w:rPr>
        <w:t> </w:t>
      </w:r>
      <w:r w:rsidRPr="00715FF4">
        <w:rPr>
          <w:rFonts w:cs="Tahoma"/>
          <w:lang w:val="pt-BR"/>
        </w:rPr>
        <w:t>Windows Azure Compute.</w:t>
      </w:r>
      <w:r w:rsidRPr="00F83E68">
        <w:rPr>
          <w:rFonts w:cs="Tahoma"/>
          <w:lang w:val="pt-PT"/>
        </w:rPr>
        <w:t xml:space="preserve"> </w:t>
      </w:r>
      <w:r w:rsidRPr="00715FF4">
        <w:rPr>
          <w:rFonts w:cs="Tahoma"/>
          <w:lang w:val="pt-BR"/>
        </w:rPr>
        <w:t>Se o cliente adicionar fundos ao seu Compromisso Monetário durante o prazo do registro, o Uso Estimado do Compute será recalculado de acordo com esses fundos.</w:t>
      </w:r>
      <w:r w:rsidRPr="00F83E68">
        <w:rPr>
          <w:rFonts w:cs="Tahoma"/>
          <w:lang w:val="pt-PT"/>
        </w:rPr>
        <w:t xml:space="preserve"> </w:t>
      </w:r>
      <w:r w:rsidRPr="00715FF4">
        <w:rPr>
          <w:rFonts w:cs="Tahoma"/>
          <w:lang w:val="pt-BR"/>
        </w:rPr>
        <w:t>Se o Compromisso Monetário restante do cliente corresponder a um valor abaixo do valor monetário do Uso Estimado do</w:t>
      </w:r>
      <w:r w:rsidR="007370D3" w:rsidRPr="00715FF4">
        <w:rPr>
          <w:rFonts w:cs="Tahoma"/>
          <w:lang w:val="pt-BR"/>
        </w:rPr>
        <w:t> </w:t>
      </w:r>
      <w:r w:rsidRPr="00715FF4">
        <w:rPr>
          <w:rFonts w:cs="Tahoma"/>
          <w:lang w:val="pt-BR"/>
        </w:rPr>
        <w:t>Compute, este será reduzido proporcionalmente de forma que o Compromisso Monetário seja equivalente ao valor monetário do Uso Estimado do Compute.</w:t>
      </w:r>
    </w:p>
    <w:p w14:paraId="45A551A6" w14:textId="77777777" w:rsidR="00AF08FE" w:rsidRPr="00F83E68" w:rsidRDefault="00AF08FE" w:rsidP="00E8145C">
      <w:pPr>
        <w:widowControl w:val="0"/>
        <w:spacing w:before="120"/>
        <w:ind w:left="720"/>
        <w:jc w:val="both"/>
        <w:rPr>
          <w:rFonts w:cs="Tahoma"/>
          <w:lang w:val="pt-PT"/>
        </w:rPr>
      </w:pPr>
      <w:r w:rsidRPr="00715FF4">
        <w:rPr>
          <w:rFonts w:cs="Tahoma"/>
          <w:lang w:val="pt-BR"/>
        </w:rPr>
        <w:t>Se a Microsoft não cumprir o Compromisso de Recursos do Compute, a entidade receberá um crédito equivalente a 25% do valor monetário do serviço afetado do Windows Azure Compute à Taxa de</w:t>
      </w:r>
      <w:r w:rsidR="00AC7D8E" w:rsidRPr="00715FF4">
        <w:rPr>
          <w:rFonts w:cs="Tahoma"/>
          <w:lang w:val="pt-BR"/>
        </w:rPr>
        <w:t> </w:t>
      </w:r>
      <w:r w:rsidRPr="00715FF4">
        <w:rPr>
          <w:rFonts w:cs="Tahoma"/>
          <w:lang w:val="pt-BR"/>
        </w:rPr>
        <w:t>Compromissos.</w:t>
      </w:r>
      <w:r w:rsidRPr="00F83E68">
        <w:rPr>
          <w:rFonts w:cs="Tahoma"/>
          <w:lang w:val="pt-PT"/>
        </w:rPr>
        <w:t xml:space="preserve"> </w:t>
      </w:r>
      <w:r w:rsidRPr="00715FF4">
        <w:rPr>
          <w:rFonts w:cs="Tahoma"/>
          <w:lang w:val="pt-BR"/>
        </w:rPr>
        <w:t>Esse crédito não excederá o valor monetário total do Compromisso Monetário restante da</w:t>
      </w:r>
      <w:r w:rsidR="00AC7D8E" w:rsidRPr="00715FF4">
        <w:rPr>
          <w:rFonts w:cs="Tahoma"/>
          <w:lang w:val="pt-BR"/>
        </w:rPr>
        <w:t> </w:t>
      </w:r>
      <w:r w:rsidRPr="00715FF4">
        <w:rPr>
          <w:rFonts w:cs="Tahoma"/>
          <w:lang w:val="pt-BR"/>
        </w:rPr>
        <w:t>entidade.</w:t>
      </w:r>
      <w:r w:rsidRPr="00F83E68">
        <w:rPr>
          <w:rFonts w:cs="Tahoma"/>
          <w:lang w:val="pt-PT"/>
        </w:rPr>
        <w:t xml:space="preserve"> </w:t>
      </w:r>
      <w:r w:rsidRPr="00715FF4">
        <w:rPr>
          <w:rFonts w:cs="Tahoma"/>
          <w:lang w:val="pt-BR"/>
        </w:rPr>
        <w:t xml:space="preserve">Se essa indisponibilidade também qualificar a entidade a um Crédito de Serviço de acordo com o Contrato de Nível de Serviço (consulte a </w:t>
      </w:r>
      <w:hyperlink w:anchor="_Seção_2_–" w:history="1">
        <w:r w:rsidRPr="00715FF4">
          <w:rPr>
            <w:rStyle w:val="Hyperlink"/>
            <w:rFonts w:cs="Tahoma"/>
            <w:lang w:val="pt-BR"/>
          </w:rPr>
          <w:t>Seção 2</w:t>
        </w:r>
      </w:hyperlink>
      <w:r w:rsidRPr="00715FF4">
        <w:rPr>
          <w:rFonts w:cs="Tahoma"/>
          <w:lang w:val="pt-BR"/>
        </w:rPr>
        <w:t>.c acima), a entidade somente receberá a medida com o</w:t>
      </w:r>
      <w:r w:rsidR="00AC7D8E" w:rsidRPr="00715FF4">
        <w:rPr>
          <w:rFonts w:cs="Tahoma"/>
          <w:lang w:val="pt-BR"/>
        </w:rPr>
        <w:t> </w:t>
      </w:r>
      <w:r w:rsidRPr="00715FF4">
        <w:rPr>
          <w:rFonts w:cs="Tahoma"/>
          <w:lang w:val="pt-BR"/>
        </w:rPr>
        <w:t>valor monetário mais alto.</w:t>
      </w:r>
    </w:p>
    <w:p w14:paraId="45A551A7" w14:textId="77777777" w:rsidR="00AF08FE" w:rsidRPr="00F83E68" w:rsidRDefault="00AF08FE" w:rsidP="00E8145C">
      <w:pPr>
        <w:widowControl w:val="0"/>
        <w:spacing w:before="120"/>
        <w:ind w:left="720"/>
        <w:jc w:val="both"/>
        <w:rPr>
          <w:rFonts w:cs="Tahoma"/>
          <w:lang w:val="pt-PT"/>
        </w:rPr>
      </w:pPr>
      <w:r w:rsidRPr="00715FF4">
        <w:rPr>
          <w:rFonts w:cs="Tahoma"/>
          <w:lang w:val="pt-BR"/>
        </w:rPr>
        <w:t xml:space="preserve">O uso do Windows Azure Compute acima do Compromisso de Recursos do Compute será feito </w:t>
      </w:r>
      <w:r w:rsidR="00CD5606" w:rsidRPr="00715FF4">
        <w:rPr>
          <w:rFonts w:cs="Tahoma"/>
          <w:lang w:val="pt-BR"/>
        </w:rPr>
        <w:t>“</w:t>
      </w:r>
      <w:r w:rsidRPr="00715FF4">
        <w:rPr>
          <w:rFonts w:cs="Tahoma"/>
          <w:lang w:val="pt-BR"/>
        </w:rPr>
        <w:t>conforme disponível</w:t>
      </w:r>
      <w:r w:rsidR="00CD5606" w:rsidRPr="00715FF4">
        <w:rPr>
          <w:rFonts w:cs="Tahoma"/>
          <w:lang w:val="pt-BR"/>
        </w:rPr>
        <w:t>”</w:t>
      </w:r>
      <w:r w:rsidRPr="00715FF4">
        <w:rPr>
          <w:rFonts w:cs="Tahoma"/>
          <w:lang w:val="pt-BR"/>
        </w:rPr>
        <w:t>.</w:t>
      </w:r>
      <w:r w:rsidRPr="00F83E68">
        <w:rPr>
          <w:rFonts w:cs="Tahoma"/>
          <w:lang w:val="pt-PT"/>
        </w:rPr>
        <w:t xml:space="preserve"> </w:t>
      </w:r>
      <w:r w:rsidRPr="00715FF4">
        <w:rPr>
          <w:rFonts w:cs="Tahoma"/>
          <w:lang w:val="pt-BR"/>
        </w:rPr>
        <w:t xml:space="preserve">O uso de qualquer Serviço do Windows Azure que não seja do Windows Azure Compute será feito </w:t>
      </w:r>
      <w:r w:rsidR="00CD5606" w:rsidRPr="00715FF4">
        <w:rPr>
          <w:rFonts w:cs="Tahoma"/>
          <w:lang w:val="pt-BR"/>
        </w:rPr>
        <w:t>“</w:t>
      </w:r>
      <w:r w:rsidRPr="00715FF4">
        <w:rPr>
          <w:rFonts w:cs="Tahoma"/>
          <w:lang w:val="pt-BR"/>
        </w:rPr>
        <w:t>conforme disponível</w:t>
      </w:r>
      <w:r w:rsidR="00CD5606" w:rsidRPr="00715FF4">
        <w:rPr>
          <w:rFonts w:cs="Tahoma"/>
          <w:lang w:val="pt-BR"/>
        </w:rPr>
        <w:t>”</w:t>
      </w:r>
      <w:r w:rsidRPr="00715FF4">
        <w:rPr>
          <w:rFonts w:cs="Tahoma"/>
          <w:lang w:val="pt-BR"/>
        </w:rPr>
        <w:t>.</w:t>
      </w:r>
      <w:r w:rsidRPr="00F83E68">
        <w:rPr>
          <w:rFonts w:cs="Tahoma"/>
          <w:lang w:val="pt-PT"/>
        </w:rPr>
        <w:t xml:space="preserve"> </w:t>
      </w:r>
    </w:p>
    <w:p w14:paraId="45A551A8" w14:textId="77777777" w:rsidR="00AF08FE" w:rsidRPr="00F83E68" w:rsidRDefault="00AF08FE" w:rsidP="00376D4B">
      <w:pPr>
        <w:pStyle w:val="EndnoteText"/>
        <w:ind w:left="720"/>
        <w:rPr>
          <w:rFonts w:ascii="Tahoma" w:hAnsi="Tahoma" w:cs="Tahoma"/>
          <w:color w:val="000000"/>
          <w:sz w:val="18"/>
          <w:szCs w:val="24"/>
          <w:lang w:val="pt-PT"/>
        </w:rPr>
      </w:pPr>
    </w:p>
    <w:p w14:paraId="45A551A9" w14:textId="77777777" w:rsidR="00AF08FE" w:rsidRPr="00F83E68" w:rsidRDefault="00AF08FE" w:rsidP="00376D4B">
      <w:pPr>
        <w:pStyle w:val="EndnoteText"/>
        <w:ind w:left="720"/>
        <w:rPr>
          <w:rFonts w:ascii="Tahoma" w:hAnsi="Tahoma" w:cs="Tahoma"/>
          <w:color w:val="000000"/>
          <w:sz w:val="18"/>
          <w:szCs w:val="24"/>
          <w:lang w:val="pt-PT"/>
        </w:rPr>
      </w:pPr>
    </w:p>
    <w:p w14:paraId="45A551AA" w14:textId="77777777" w:rsidR="00F32A19" w:rsidRPr="00F83E68" w:rsidRDefault="00F32A19" w:rsidP="00376D4B">
      <w:pPr>
        <w:pStyle w:val="EndnoteText"/>
        <w:ind w:left="720"/>
        <w:rPr>
          <w:rFonts w:ascii="Tahoma" w:hAnsi="Tahoma" w:cs="Tahoma"/>
          <w:color w:val="000000"/>
          <w:sz w:val="18"/>
          <w:szCs w:val="24"/>
          <w:lang w:val="pt-PT"/>
        </w:rPr>
      </w:pPr>
    </w:p>
    <w:p w14:paraId="45A551AB" w14:textId="77777777" w:rsidR="00F32A19" w:rsidRPr="00F83E68" w:rsidRDefault="00F32A19" w:rsidP="00376D4B">
      <w:pPr>
        <w:pStyle w:val="EndnoteText"/>
        <w:ind w:left="720"/>
        <w:rPr>
          <w:rFonts w:ascii="Tahoma" w:hAnsi="Tahoma" w:cs="Tahoma"/>
          <w:color w:val="000000"/>
          <w:sz w:val="18"/>
          <w:szCs w:val="24"/>
          <w:lang w:val="pt-PT"/>
        </w:rPr>
      </w:pPr>
    </w:p>
    <w:p w14:paraId="45A551AC" w14:textId="77777777" w:rsidR="00F32A19" w:rsidRPr="00F83E68" w:rsidRDefault="00F32A19" w:rsidP="00376D4B">
      <w:pPr>
        <w:pStyle w:val="EndnoteText"/>
        <w:ind w:left="720"/>
        <w:rPr>
          <w:rFonts w:ascii="Tahoma" w:hAnsi="Tahoma" w:cs="Tahoma"/>
          <w:color w:val="000000"/>
          <w:sz w:val="18"/>
          <w:szCs w:val="24"/>
          <w:lang w:val="pt-PT"/>
        </w:rPr>
      </w:pPr>
    </w:p>
    <w:p w14:paraId="45A551AD" w14:textId="77777777" w:rsidR="00AF08FE" w:rsidRPr="00F83E68" w:rsidRDefault="00AF08FE" w:rsidP="00B01FF2">
      <w:pPr>
        <w:pStyle w:val="Heading2"/>
        <w:ind w:left="270" w:hanging="270"/>
        <w:rPr>
          <w:rFonts w:ascii="Tahoma" w:hAnsi="Tahoma" w:cs="Tahoma"/>
          <w:sz w:val="22"/>
          <w:szCs w:val="22"/>
          <w:lang w:val="pt-PT"/>
        </w:rPr>
      </w:pPr>
      <w:bookmarkStart w:id="1580" w:name="_Toc336338363"/>
      <w:bookmarkStart w:id="1581" w:name="Srv_107WindowsEmbeddedDeviceMgr2011"/>
      <w:bookmarkStart w:id="1582" w:name="Srv_93SBS2008PremiumEdition"/>
      <w:bookmarkStart w:id="1583" w:name="_96_Windows_Embedded"/>
      <w:bookmarkStart w:id="1584" w:name="_Toc340680242"/>
      <w:bookmarkEnd w:id="1580"/>
      <w:bookmarkEnd w:id="1581"/>
      <w:bookmarkEnd w:id="1582"/>
      <w:bookmarkEnd w:id="1583"/>
      <w:r w:rsidRPr="00715FF4">
        <w:rPr>
          <w:rFonts w:ascii="Tahoma" w:hAnsi="Tahoma" w:cs="Tahoma"/>
          <w:color w:val="FF6600"/>
          <w:sz w:val="22"/>
          <w:szCs w:val="22"/>
          <w:vertAlign w:val="superscript"/>
          <w:lang w:val="pt-BR"/>
        </w:rPr>
        <w:t>96</w:t>
      </w:r>
      <w:r w:rsidRPr="00715FF4">
        <w:rPr>
          <w:rFonts w:ascii="Tahoma" w:hAnsi="Tahoma" w:cs="Tahoma"/>
          <w:color w:val="FF6600"/>
          <w:sz w:val="22"/>
          <w:szCs w:val="22"/>
          <w:lang w:val="pt-BR"/>
        </w:rPr>
        <w:t xml:space="preserve"> Windows Embedded Device Manager 2011 – Licença do Servidor de</w:t>
      </w:r>
      <w:r w:rsidR="00F32A19" w:rsidRPr="00715FF4">
        <w:rPr>
          <w:rFonts w:ascii="Tahoma" w:hAnsi="Tahoma" w:cs="Tahoma"/>
          <w:color w:val="FF6600"/>
          <w:sz w:val="22"/>
          <w:szCs w:val="22"/>
          <w:lang w:val="pt-BR"/>
        </w:rPr>
        <w:t> </w:t>
      </w:r>
      <w:r w:rsidRPr="00715FF4">
        <w:rPr>
          <w:rFonts w:ascii="Tahoma" w:hAnsi="Tahoma" w:cs="Tahoma"/>
          <w:color w:val="FF6600"/>
          <w:sz w:val="22"/>
          <w:szCs w:val="22"/>
          <w:lang w:val="pt-BR"/>
        </w:rPr>
        <w:t>Gerenciamento</w:t>
      </w:r>
      <w:bookmarkEnd w:id="1584"/>
    </w:p>
    <w:p w14:paraId="45A551AE" w14:textId="77777777" w:rsidR="00AF08FE" w:rsidRPr="00F83E68" w:rsidRDefault="00AF08FE" w:rsidP="00ED12C0">
      <w:pPr>
        <w:rPr>
          <w:rFonts w:cs="Tahoma"/>
          <w:lang w:val="pt-PT"/>
        </w:rPr>
      </w:pPr>
    </w:p>
    <w:p w14:paraId="45A551AF" w14:textId="77777777" w:rsidR="00AF08FE" w:rsidRPr="00715FF4" w:rsidRDefault="00AF08FE" w:rsidP="00376D4B">
      <w:pPr>
        <w:pStyle w:val="EndnoteText"/>
        <w:ind w:left="720"/>
        <w:rPr>
          <w:rFonts w:ascii="Tahoma" w:hAnsi="Tahoma" w:cs="Tahoma"/>
          <w:sz w:val="18"/>
          <w:szCs w:val="18"/>
        </w:rPr>
      </w:pPr>
      <w:r w:rsidRPr="00715FF4">
        <w:rPr>
          <w:rFonts w:ascii="Tahoma" w:hAnsi="Tahoma" w:cs="Tahoma"/>
          <w:color w:val="000000"/>
          <w:sz w:val="18"/>
          <w:szCs w:val="18"/>
        </w:rPr>
        <w:t>Este produto encontra-se no status EOL (Fim da Vida Útil) e não será mais oferecido.</w:t>
      </w:r>
    </w:p>
    <w:p w14:paraId="45A551B0" w14:textId="77777777" w:rsidR="00AF08FE" w:rsidRPr="00F83E68" w:rsidRDefault="00AF08FE" w:rsidP="00376D4B">
      <w:pPr>
        <w:pStyle w:val="EndnoteText"/>
        <w:ind w:left="720"/>
        <w:rPr>
          <w:rFonts w:ascii="Tahoma" w:hAnsi="Tahoma" w:cs="Tahoma"/>
          <w:color w:val="000000"/>
          <w:sz w:val="18"/>
          <w:szCs w:val="18"/>
          <w:lang w:val="pt-PT"/>
        </w:rPr>
      </w:pPr>
    </w:p>
    <w:p w14:paraId="45A551B1" w14:textId="77777777" w:rsidR="00AF08FE" w:rsidRPr="00715FF4" w:rsidRDefault="00AF08FE" w:rsidP="00376D4B">
      <w:pPr>
        <w:pStyle w:val="EndnoteText"/>
        <w:ind w:left="720"/>
        <w:rPr>
          <w:rFonts w:ascii="Tahoma" w:hAnsi="Tahoma" w:cs="Tahoma"/>
          <w:sz w:val="18"/>
          <w:szCs w:val="18"/>
        </w:rPr>
      </w:pPr>
      <w:r w:rsidRPr="00715FF4">
        <w:rPr>
          <w:rFonts w:ascii="Tahoma" w:hAnsi="Tahoma" w:cs="Tahoma"/>
          <w:color w:val="000000"/>
          <w:sz w:val="18"/>
          <w:szCs w:val="18"/>
          <w:u w:val="single"/>
        </w:rPr>
        <w:t>Outorga de Licença única para Titulares de Licenças do Windows Embedded Device Manager 2011 com Software Assurance Ativo</w:t>
      </w:r>
      <w:r w:rsidRPr="00715FF4">
        <w:rPr>
          <w:rFonts w:ascii="Tahoma" w:hAnsi="Tahoma" w:cs="Tahoma"/>
          <w:color w:val="000000"/>
          <w:sz w:val="18"/>
          <w:szCs w:val="18"/>
        </w:rPr>
        <w:t>:</w:t>
      </w:r>
    </w:p>
    <w:p w14:paraId="45A551B2" w14:textId="77777777" w:rsidR="00AF08FE" w:rsidRPr="00715FF4" w:rsidRDefault="00AF08FE" w:rsidP="00376D4B">
      <w:pPr>
        <w:pStyle w:val="EndnoteText"/>
        <w:ind w:left="720"/>
        <w:rPr>
          <w:rFonts w:ascii="Tahoma" w:hAnsi="Tahoma" w:cs="Tahoma"/>
          <w:color w:val="000000"/>
          <w:sz w:val="18"/>
          <w:szCs w:val="18"/>
        </w:rPr>
      </w:pPr>
    </w:p>
    <w:p w14:paraId="45A551B3" w14:textId="77777777" w:rsidR="00AF08FE" w:rsidRPr="00715FF4" w:rsidRDefault="00AF08FE" w:rsidP="00376D4B">
      <w:pPr>
        <w:pStyle w:val="EndnoteText"/>
        <w:ind w:left="720"/>
        <w:rPr>
          <w:rFonts w:ascii="Tahoma" w:hAnsi="Tahoma" w:cs="Tahoma"/>
          <w:sz w:val="18"/>
          <w:szCs w:val="18"/>
        </w:rPr>
      </w:pPr>
      <w:r w:rsidRPr="00715FF4">
        <w:rPr>
          <w:rFonts w:ascii="Tahoma" w:hAnsi="Tahoma" w:cs="Tahoma"/>
          <w:color w:val="000000"/>
          <w:sz w:val="18"/>
          <w:szCs w:val="18"/>
        </w:rPr>
        <w:t>Como exceção única relacionada à descontinuação das licenças do servidor de gerenciamento do Windows Embedded Device Manager 2011, aos clientes de Software Assurance que tiveram cobertura para licenças do servidor de gerenciamento em 1º de abril de 2012 serão fornecidas as licenças de gerenciamento de</w:t>
      </w:r>
      <w:r w:rsidR="00F32A19" w:rsidRPr="00F83E68">
        <w:rPr>
          <w:rFonts w:ascii="Tahoma" w:hAnsi="Tahoma" w:cs="Tahoma"/>
          <w:color w:val="000000"/>
          <w:sz w:val="18"/>
          <w:szCs w:val="18"/>
          <w:lang w:val="pt-PT"/>
        </w:rPr>
        <w:t> </w:t>
      </w:r>
      <w:r w:rsidRPr="00715FF4">
        <w:rPr>
          <w:rFonts w:ascii="Tahoma" w:hAnsi="Tahoma" w:cs="Tahoma"/>
          <w:color w:val="000000"/>
          <w:sz w:val="18"/>
          <w:szCs w:val="18"/>
        </w:rPr>
        <w:t>cliente da seguinte forma:</w:t>
      </w:r>
    </w:p>
    <w:p w14:paraId="45A551B4" w14:textId="77777777" w:rsidR="00AF08FE" w:rsidRPr="00F83E68" w:rsidRDefault="00AF08FE" w:rsidP="00ED12C0">
      <w:pPr>
        <w:pStyle w:val="EndnoteText"/>
        <w:rPr>
          <w:rFonts w:ascii="Tahoma" w:hAnsi="Tahoma" w:cs="Tahoma"/>
          <w:color w:val="000000"/>
          <w:sz w:val="18"/>
          <w:lang w:val="pt-PT"/>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AF08FE" w:rsidRPr="00915957" w14:paraId="45A551B7" w14:textId="77777777" w:rsidTr="004342E4">
        <w:tc>
          <w:tcPr>
            <w:tcW w:w="3960" w:type="dxa"/>
            <w:tcBorders>
              <w:top w:val="single" w:sz="4" w:space="0" w:color="000000"/>
            </w:tcBorders>
            <w:shd w:val="clear" w:color="auto" w:fill="FABF8F"/>
          </w:tcPr>
          <w:p w14:paraId="45A551B5" w14:textId="77777777" w:rsidR="00AF08FE" w:rsidRPr="00715FF4" w:rsidRDefault="00AF08FE" w:rsidP="004342E4">
            <w:pPr>
              <w:jc w:val="center"/>
              <w:rPr>
                <w:rFonts w:cs="Tahoma"/>
                <w:b/>
                <w:color w:val="000000"/>
                <w:szCs w:val="20"/>
              </w:rPr>
            </w:pPr>
            <w:r w:rsidRPr="00715FF4">
              <w:rPr>
                <w:rFonts w:cs="Tahoma"/>
                <w:b/>
                <w:color w:val="000000"/>
                <w:lang w:val="pt-BR"/>
              </w:rPr>
              <w:t>Licenças Qualificadas</w:t>
            </w:r>
          </w:p>
        </w:tc>
        <w:tc>
          <w:tcPr>
            <w:tcW w:w="4050" w:type="dxa"/>
            <w:tcBorders>
              <w:top w:val="single" w:sz="4" w:space="0" w:color="000000"/>
            </w:tcBorders>
            <w:shd w:val="clear" w:color="auto" w:fill="FABF8F"/>
          </w:tcPr>
          <w:p w14:paraId="45A551B6" w14:textId="77777777" w:rsidR="00AF08FE" w:rsidRPr="00F83E68" w:rsidRDefault="00AF08FE" w:rsidP="004342E4">
            <w:pPr>
              <w:jc w:val="center"/>
              <w:rPr>
                <w:rFonts w:cs="Tahoma"/>
                <w:b/>
                <w:color w:val="000000"/>
                <w:szCs w:val="20"/>
                <w:lang w:val="pt-PT"/>
              </w:rPr>
            </w:pPr>
            <w:r w:rsidRPr="00715FF4">
              <w:rPr>
                <w:rFonts w:cs="Tahoma"/>
                <w:color w:val="000000"/>
                <w:lang w:val="pt-BR"/>
              </w:rPr>
              <w:t>Licenças de Gerenciamento de Cliente do Windows Embedded Device Manager 2011</w:t>
            </w:r>
          </w:p>
        </w:tc>
      </w:tr>
      <w:tr w:rsidR="00AF08FE" w:rsidRPr="00915957" w14:paraId="45A551BA" w14:textId="77777777" w:rsidTr="004342E4">
        <w:tc>
          <w:tcPr>
            <w:tcW w:w="3960" w:type="dxa"/>
            <w:shd w:val="clear" w:color="auto" w:fill="FFFFFF"/>
          </w:tcPr>
          <w:p w14:paraId="45A551B8" w14:textId="77777777" w:rsidR="00AF08FE" w:rsidRPr="00715FF4" w:rsidRDefault="00AF08FE" w:rsidP="004342E4">
            <w:pPr>
              <w:rPr>
                <w:rFonts w:cs="Tahoma"/>
                <w:color w:val="000000"/>
                <w:szCs w:val="20"/>
              </w:rPr>
            </w:pPr>
            <w:r w:rsidRPr="00F83E68">
              <w:rPr>
                <w:rFonts w:cs="Tahoma"/>
                <w:color w:val="000000"/>
              </w:rPr>
              <w:t>Licença do Windows Embedded Device Manager 2011 Server</w:t>
            </w:r>
          </w:p>
        </w:tc>
        <w:tc>
          <w:tcPr>
            <w:tcW w:w="4050" w:type="dxa"/>
            <w:shd w:val="clear" w:color="auto" w:fill="FFFFFF"/>
          </w:tcPr>
          <w:p w14:paraId="45A551B9" w14:textId="77777777" w:rsidR="00AF08FE" w:rsidRPr="00F83E68" w:rsidRDefault="00AF08FE" w:rsidP="004342E4">
            <w:pPr>
              <w:rPr>
                <w:rFonts w:cs="Tahoma"/>
                <w:color w:val="000000"/>
                <w:szCs w:val="20"/>
                <w:lang w:val="pt-PT"/>
              </w:rPr>
            </w:pPr>
            <w:r w:rsidRPr="00715FF4">
              <w:rPr>
                <w:rFonts w:cs="Tahoma"/>
                <w:color w:val="000000"/>
                <w:lang w:val="pt-BR"/>
              </w:rPr>
              <w:t>13 Licenças de Gerenciamento de Cliente do Windows Embedded Device Manager 2011</w:t>
            </w:r>
          </w:p>
        </w:tc>
      </w:tr>
      <w:tr w:rsidR="00AF08FE" w:rsidRPr="00915957" w14:paraId="45A551BD" w14:textId="77777777" w:rsidTr="004342E4">
        <w:tc>
          <w:tcPr>
            <w:tcW w:w="3960" w:type="dxa"/>
            <w:tcBorders>
              <w:bottom w:val="single" w:sz="4" w:space="0" w:color="000000"/>
            </w:tcBorders>
            <w:shd w:val="clear" w:color="auto" w:fill="FFFFFF"/>
          </w:tcPr>
          <w:p w14:paraId="45A551BB" w14:textId="77777777" w:rsidR="00AF08FE" w:rsidRPr="00F83E68" w:rsidRDefault="00AF08FE" w:rsidP="004342E4">
            <w:pPr>
              <w:rPr>
                <w:rFonts w:cs="Tahoma"/>
                <w:color w:val="000000"/>
                <w:szCs w:val="20"/>
                <w:lang w:val="pt-PT"/>
              </w:rPr>
            </w:pPr>
            <w:r w:rsidRPr="00715FF4">
              <w:rPr>
                <w:rFonts w:cs="Tahoma"/>
                <w:color w:val="000000"/>
                <w:lang w:val="pt-BR"/>
              </w:rPr>
              <w:t>Licença do Servidor do Windows Embedded Device Manager 2011 com Tecnologia SQL Server 2008</w:t>
            </w:r>
          </w:p>
        </w:tc>
        <w:tc>
          <w:tcPr>
            <w:tcW w:w="4050" w:type="dxa"/>
            <w:tcBorders>
              <w:bottom w:val="single" w:sz="4" w:space="0" w:color="000000"/>
            </w:tcBorders>
            <w:shd w:val="clear" w:color="auto" w:fill="FFFFFF"/>
          </w:tcPr>
          <w:p w14:paraId="45A551BC" w14:textId="77777777" w:rsidR="00AF08FE" w:rsidRPr="00F83E68" w:rsidRDefault="00AF08FE" w:rsidP="004342E4">
            <w:pPr>
              <w:rPr>
                <w:rFonts w:cs="Tahoma"/>
                <w:color w:val="000000"/>
                <w:szCs w:val="20"/>
                <w:lang w:val="pt-PT"/>
              </w:rPr>
            </w:pPr>
            <w:r w:rsidRPr="00715FF4">
              <w:rPr>
                <w:rFonts w:cs="Tahoma"/>
                <w:color w:val="000000"/>
                <w:lang w:val="pt-BR"/>
              </w:rPr>
              <w:t>30 Licenças de Gerenciamento de Cliente do Windows Embedded Device Manager 2011</w:t>
            </w:r>
          </w:p>
        </w:tc>
      </w:tr>
    </w:tbl>
    <w:p w14:paraId="45A551BE" w14:textId="77777777" w:rsidR="00AF08FE" w:rsidRPr="00F83E68" w:rsidRDefault="00AF08FE" w:rsidP="00ED12C0">
      <w:pPr>
        <w:pStyle w:val="EndnoteText"/>
        <w:ind w:left="0"/>
        <w:rPr>
          <w:rFonts w:ascii="Tahoma" w:hAnsi="Tahoma" w:cs="Tahoma"/>
          <w:color w:val="000000"/>
          <w:sz w:val="18"/>
          <w:szCs w:val="24"/>
          <w:lang w:val="pt-PT"/>
        </w:rPr>
      </w:pPr>
    </w:p>
    <w:p w14:paraId="45A551BF" w14:textId="77777777" w:rsidR="00AF08FE" w:rsidRPr="00715FF4" w:rsidRDefault="00AF08FE" w:rsidP="00376D4B">
      <w:pPr>
        <w:pStyle w:val="EndnoteText"/>
        <w:ind w:left="720"/>
        <w:rPr>
          <w:rFonts w:ascii="Tahoma" w:hAnsi="Tahoma" w:cs="Tahoma"/>
          <w:sz w:val="18"/>
          <w:szCs w:val="18"/>
        </w:rPr>
      </w:pPr>
      <w:r w:rsidRPr="00715FF4">
        <w:rPr>
          <w:rFonts w:ascii="Tahoma" w:hAnsi="Tahoma" w:cs="Tahoma"/>
          <w:color w:val="000000"/>
          <w:sz w:val="18"/>
          <w:szCs w:val="18"/>
        </w:rPr>
        <w:t>Todas as licenças concedidas sob esta oferta incluirão cobertura do Software Assurance.</w:t>
      </w:r>
      <w:r w:rsidRPr="00715FF4">
        <w:rPr>
          <w:rFonts w:ascii="Tahoma" w:hAnsi="Tahoma" w:cs="Tahoma"/>
          <w:sz w:val="18"/>
          <w:szCs w:val="18"/>
        </w:rPr>
        <w:t xml:space="preserve"> </w:t>
      </w:r>
      <w:r w:rsidRPr="00715FF4">
        <w:rPr>
          <w:rFonts w:ascii="Tahoma" w:hAnsi="Tahoma" w:cs="Tahoma"/>
          <w:color w:val="000000"/>
          <w:sz w:val="18"/>
          <w:szCs w:val="18"/>
        </w:rPr>
        <w:t>Essa cobertura se</w:t>
      </w:r>
      <w:r w:rsidR="00F32A19" w:rsidRPr="00F83E68">
        <w:rPr>
          <w:rFonts w:ascii="Tahoma" w:hAnsi="Tahoma" w:cs="Tahoma"/>
          <w:color w:val="000000"/>
          <w:sz w:val="18"/>
          <w:szCs w:val="18"/>
          <w:lang w:val="pt-PT"/>
        </w:rPr>
        <w:t> </w:t>
      </w:r>
      <w:r w:rsidRPr="00715FF4">
        <w:rPr>
          <w:rFonts w:ascii="Tahoma" w:hAnsi="Tahoma" w:cs="Tahoma"/>
          <w:color w:val="000000"/>
          <w:sz w:val="18"/>
          <w:szCs w:val="18"/>
        </w:rPr>
        <w:t>encerrará no término da cobertura nas licenças qualificadas.</w:t>
      </w:r>
      <w:r w:rsidRPr="00715FF4">
        <w:rPr>
          <w:rFonts w:ascii="Tahoma" w:hAnsi="Tahoma" w:cs="Tahoma"/>
          <w:sz w:val="18"/>
          <w:szCs w:val="18"/>
        </w:rPr>
        <w:t xml:space="preserve"> </w:t>
      </w:r>
      <w:r w:rsidRPr="00715FF4">
        <w:rPr>
          <w:rFonts w:ascii="Tahoma" w:hAnsi="Tahoma" w:cs="Tahoma"/>
          <w:color w:val="000000"/>
          <w:sz w:val="18"/>
          <w:szCs w:val="18"/>
        </w:rPr>
        <w:t>Ao término dessa cobertura, os clientes poderão renovar o Software Assurance sobre as licenças outorgadas.</w:t>
      </w:r>
      <w:r w:rsidRPr="00715FF4">
        <w:rPr>
          <w:rFonts w:ascii="Tahoma" w:hAnsi="Tahoma" w:cs="Tahoma"/>
          <w:sz w:val="18"/>
          <w:szCs w:val="18"/>
        </w:rPr>
        <w:t xml:space="preserve"> </w:t>
      </w:r>
    </w:p>
    <w:p w14:paraId="45A551C0" w14:textId="77777777" w:rsidR="00AF08FE" w:rsidRPr="00715FF4" w:rsidRDefault="00AF08FE" w:rsidP="00376D4B">
      <w:pPr>
        <w:pStyle w:val="EndnoteText"/>
        <w:ind w:left="720"/>
        <w:rPr>
          <w:rFonts w:ascii="Tahoma" w:hAnsi="Tahoma" w:cs="Tahoma"/>
          <w:color w:val="000000"/>
          <w:sz w:val="18"/>
          <w:szCs w:val="18"/>
        </w:rPr>
      </w:pPr>
    </w:p>
    <w:p w14:paraId="45A551C1" w14:textId="77777777" w:rsidR="00AF08FE" w:rsidRPr="00715FF4" w:rsidRDefault="00AF08FE" w:rsidP="00376D4B">
      <w:pPr>
        <w:pStyle w:val="EndnoteText"/>
        <w:ind w:left="720"/>
        <w:rPr>
          <w:rFonts w:ascii="Tahoma" w:hAnsi="Tahoma" w:cs="Tahoma"/>
          <w:sz w:val="18"/>
          <w:szCs w:val="18"/>
        </w:rPr>
      </w:pPr>
      <w:r w:rsidRPr="00715FF4">
        <w:rPr>
          <w:rFonts w:ascii="Tahoma" w:hAnsi="Tahoma" w:cs="Tahoma"/>
          <w:color w:val="000000"/>
          <w:sz w:val="18"/>
          <w:szCs w:val="18"/>
        </w:rPr>
        <w:t>O uso que um cliente faz do software outorgado sob esta oferta está sujeito aos termos e condições de</w:t>
      </w:r>
      <w:r w:rsidR="00516399" w:rsidRPr="00F83E68">
        <w:rPr>
          <w:rFonts w:ascii="Tahoma" w:hAnsi="Tahoma" w:cs="Tahoma"/>
          <w:color w:val="000000"/>
          <w:sz w:val="18"/>
          <w:szCs w:val="18"/>
          <w:lang w:val="pt-PT"/>
        </w:rPr>
        <w:t> </w:t>
      </w:r>
      <w:r w:rsidRPr="00715FF4">
        <w:rPr>
          <w:rFonts w:ascii="Tahoma" w:hAnsi="Tahoma" w:cs="Tahoma"/>
          <w:color w:val="000000"/>
          <w:sz w:val="18"/>
          <w:szCs w:val="18"/>
        </w:rPr>
        <w:t>seu</w:t>
      </w:r>
      <w:r w:rsidR="009554F2" w:rsidRPr="00F83E68">
        <w:rPr>
          <w:rFonts w:ascii="Tahoma" w:hAnsi="Tahoma" w:cs="Tahoma"/>
          <w:color w:val="000000"/>
          <w:sz w:val="18"/>
          <w:szCs w:val="18"/>
          <w:lang w:val="pt-PT"/>
        </w:rPr>
        <w:t> </w:t>
      </w:r>
      <w:r w:rsidRPr="00715FF4">
        <w:rPr>
          <w:rFonts w:ascii="Tahoma" w:hAnsi="Tahoma" w:cs="Tahoma"/>
          <w:color w:val="000000"/>
          <w:sz w:val="18"/>
          <w:szCs w:val="18"/>
        </w:rPr>
        <w:t>contrato de licença e aos direitos de uso de produto relacionados ao software.</w:t>
      </w:r>
      <w:r w:rsidRPr="00715FF4">
        <w:rPr>
          <w:rFonts w:ascii="Tahoma" w:hAnsi="Tahoma" w:cs="Tahoma"/>
          <w:sz w:val="18"/>
          <w:szCs w:val="18"/>
        </w:rPr>
        <w:t xml:space="preserve"> </w:t>
      </w:r>
      <w:r w:rsidRPr="00715FF4">
        <w:rPr>
          <w:rFonts w:ascii="Tahoma" w:hAnsi="Tahoma" w:cs="Tahoma"/>
          <w:color w:val="000000"/>
          <w:sz w:val="18"/>
          <w:szCs w:val="18"/>
        </w:rPr>
        <w:t>O direito de usar o</w:t>
      </w:r>
      <w:r w:rsidR="00516399" w:rsidRPr="00F83E68">
        <w:rPr>
          <w:rFonts w:ascii="Tahoma" w:hAnsi="Tahoma" w:cs="Tahoma"/>
          <w:color w:val="000000"/>
          <w:sz w:val="18"/>
          <w:szCs w:val="18"/>
          <w:lang w:val="pt-PT"/>
        </w:rPr>
        <w:t> </w:t>
      </w:r>
      <w:r w:rsidRPr="00715FF4">
        <w:rPr>
          <w:rFonts w:ascii="Tahoma" w:hAnsi="Tahoma" w:cs="Tahoma"/>
          <w:color w:val="000000"/>
          <w:sz w:val="18"/>
          <w:szCs w:val="18"/>
        </w:rPr>
        <w:t>software outorgado expirará quando o direito de usar o software de acordo com a licença qualificada do Windows Embedded Device Manager 2011 expirar.</w:t>
      </w:r>
      <w:r w:rsidRPr="00715FF4">
        <w:rPr>
          <w:rFonts w:ascii="Tahoma" w:hAnsi="Tahoma" w:cs="Tahoma"/>
          <w:sz w:val="18"/>
          <w:szCs w:val="18"/>
        </w:rPr>
        <w:t xml:space="preserve"> </w:t>
      </w:r>
      <w:r w:rsidRPr="00715FF4">
        <w:rPr>
          <w:rFonts w:ascii="Tahoma" w:hAnsi="Tahoma" w:cs="Tahoma"/>
          <w:color w:val="000000"/>
          <w:sz w:val="18"/>
          <w:szCs w:val="18"/>
        </w:rPr>
        <w:t>A evidência de suas licenças qualificadas e esta Nota do</w:t>
      </w:r>
      <w:r w:rsidR="009554F2" w:rsidRPr="00F83E68">
        <w:rPr>
          <w:rFonts w:ascii="Tahoma" w:hAnsi="Tahoma" w:cs="Tahoma"/>
          <w:color w:val="000000"/>
          <w:sz w:val="18"/>
          <w:szCs w:val="18"/>
          <w:lang w:val="pt-PT"/>
        </w:rPr>
        <w:t> </w:t>
      </w:r>
      <w:r w:rsidRPr="00715FF4">
        <w:rPr>
          <w:rFonts w:ascii="Tahoma" w:hAnsi="Tahoma" w:cs="Tahoma"/>
          <w:color w:val="000000"/>
          <w:sz w:val="18"/>
          <w:szCs w:val="18"/>
        </w:rPr>
        <w:t>Produto evidenciarão o direito do cliente de usar o Windows Embedded Device Manager 2011 sob os</w:t>
      </w:r>
      <w:r w:rsidR="00516399" w:rsidRPr="00F83E68">
        <w:rPr>
          <w:rFonts w:ascii="Tahoma" w:hAnsi="Tahoma" w:cs="Tahoma"/>
          <w:color w:val="000000"/>
          <w:sz w:val="18"/>
          <w:szCs w:val="18"/>
          <w:lang w:val="pt-PT"/>
        </w:rPr>
        <w:t> </w:t>
      </w:r>
      <w:r w:rsidRPr="00715FF4">
        <w:rPr>
          <w:rFonts w:ascii="Tahoma" w:hAnsi="Tahoma" w:cs="Tahoma"/>
          <w:color w:val="000000"/>
          <w:sz w:val="18"/>
          <w:szCs w:val="18"/>
        </w:rPr>
        <w:t>termos desta oferta.</w:t>
      </w:r>
      <w:r w:rsidRPr="00715FF4">
        <w:rPr>
          <w:rFonts w:ascii="Tahoma" w:hAnsi="Tahoma" w:cs="Tahoma"/>
          <w:sz w:val="18"/>
          <w:szCs w:val="18"/>
        </w:rPr>
        <w:t xml:space="preserve"> </w:t>
      </w:r>
      <w:r w:rsidRPr="00715FF4">
        <w:rPr>
          <w:rFonts w:ascii="Tahoma" w:hAnsi="Tahoma" w:cs="Tahoma"/>
          <w:color w:val="000000"/>
          <w:sz w:val="18"/>
          <w:szCs w:val="18"/>
        </w:rPr>
        <w:t>O cliente não terá mais o direito de usar o software sob as licenças qualificadas atribuídas ao servidor no seu uso do software sob esta oferta.</w:t>
      </w:r>
      <w:r w:rsidRPr="00715FF4">
        <w:rPr>
          <w:rFonts w:ascii="Tahoma" w:hAnsi="Tahoma" w:cs="Tahoma"/>
          <w:sz w:val="18"/>
          <w:szCs w:val="18"/>
        </w:rPr>
        <w:t xml:space="preserve"> </w:t>
      </w:r>
      <w:r w:rsidRPr="00715FF4">
        <w:rPr>
          <w:rFonts w:ascii="Tahoma" w:hAnsi="Tahoma" w:cs="Tahoma"/>
          <w:color w:val="000000"/>
          <w:sz w:val="18"/>
          <w:szCs w:val="18"/>
        </w:rPr>
        <w:t>Os clientes não poderão transferir as</w:t>
      </w:r>
      <w:r w:rsidR="00516399" w:rsidRPr="00F83E68">
        <w:rPr>
          <w:rFonts w:ascii="Tahoma" w:hAnsi="Tahoma" w:cs="Tahoma"/>
          <w:color w:val="000000"/>
          <w:sz w:val="18"/>
          <w:szCs w:val="18"/>
          <w:lang w:val="pt-PT"/>
        </w:rPr>
        <w:t> </w:t>
      </w:r>
      <w:r w:rsidRPr="00715FF4">
        <w:rPr>
          <w:rFonts w:ascii="Tahoma" w:hAnsi="Tahoma" w:cs="Tahoma"/>
          <w:color w:val="000000"/>
          <w:sz w:val="18"/>
          <w:szCs w:val="18"/>
        </w:rPr>
        <w:t>licenças</w:t>
      </w:r>
      <w:r w:rsidR="009554F2" w:rsidRPr="00F83E68">
        <w:rPr>
          <w:rFonts w:ascii="Tahoma" w:hAnsi="Tahoma" w:cs="Tahoma"/>
          <w:color w:val="000000"/>
          <w:sz w:val="18"/>
          <w:szCs w:val="18"/>
          <w:lang w:val="pt-PT"/>
        </w:rPr>
        <w:t> </w:t>
      </w:r>
      <w:r w:rsidRPr="00715FF4">
        <w:rPr>
          <w:rFonts w:ascii="Tahoma" w:hAnsi="Tahoma" w:cs="Tahoma"/>
          <w:color w:val="000000"/>
          <w:sz w:val="18"/>
          <w:szCs w:val="18"/>
        </w:rPr>
        <w:t>outorgadas sob esta oferta separadamente das licenças qualificadas correspondentes.</w:t>
      </w:r>
    </w:p>
    <w:p w14:paraId="45A551C2" w14:textId="77777777" w:rsidR="00AF08FE" w:rsidRPr="00F83E68" w:rsidRDefault="00AF08FE" w:rsidP="00376D4B">
      <w:pPr>
        <w:pStyle w:val="EndnoteText"/>
        <w:ind w:left="720"/>
        <w:rPr>
          <w:rFonts w:ascii="Tahoma" w:hAnsi="Tahoma" w:cs="Tahoma"/>
          <w:color w:val="000000"/>
          <w:sz w:val="18"/>
          <w:szCs w:val="18"/>
          <w:lang w:val="pt-PT"/>
        </w:rPr>
      </w:pPr>
    </w:p>
    <w:p w14:paraId="45A551C3" w14:textId="77777777" w:rsidR="00AF08FE" w:rsidRPr="00F83E68" w:rsidRDefault="00AF08FE" w:rsidP="00376D4B">
      <w:pPr>
        <w:ind w:left="720"/>
        <w:rPr>
          <w:rFonts w:cs="Tahoma"/>
          <w:szCs w:val="18"/>
          <w:lang w:val="pt-PT"/>
        </w:rPr>
      </w:pPr>
      <w:r w:rsidRPr="00715FF4">
        <w:rPr>
          <w:rFonts w:cs="Tahoma"/>
          <w:color w:val="000000"/>
          <w:szCs w:val="18"/>
          <w:lang w:val="pt-BR"/>
        </w:rPr>
        <w:t>As licenças do Windows Embedded Device Manager 2011 adquiridas após 1º de abril de 2012 como parte</w:t>
      </w:r>
      <w:r w:rsidR="00516399" w:rsidRPr="00715FF4">
        <w:rPr>
          <w:rFonts w:cs="Tahoma"/>
          <w:color w:val="000000"/>
          <w:szCs w:val="18"/>
          <w:lang w:val="pt-BR"/>
        </w:rPr>
        <w:t> </w:t>
      </w:r>
      <w:r w:rsidRPr="00715FF4">
        <w:rPr>
          <w:rFonts w:cs="Tahoma"/>
          <w:color w:val="000000"/>
          <w:szCs w:val="18"/>
          <w:lang w:val="pt-BR"/>
        </w:rPr>
        <w:t>do processo anual de adequação (</w:t>
      </w:r>
      <w:r w:rsidR="00CD5606" w:rsidRPr="00715FF4">
        <w:rPr>
          <w:rFonts w:cs="Tahoma"/>
          <w:color w:val="000000"/>
          <w:szCs w:val="18"/>
          <w:lang w:val="pt-BR"/>
        </w:rPr>
        <w:t>“</w:t>
      </w:r>
      <w:r w:rsidRPr="00715FF4">
        <w:rPr>
          <w:rFonts w:cs="Tahoma"/>
          <w:color w:val="000000"/>
          <w:szCs w:val="18"/>
          <w:lang w:val="pt-BR"/>
        </w:rPr>
        <w:t>true-up</w:t>
      </w:r>
      <w:r w:rsidR="00CD5606" w:rsidRPr="00715FF4">
        <w:rPr>
          <w:rFonts w:cs="Tahoma"/>
          <w:color w:val="000000"/>
          <w:szCs w:val="18"/>
          <w:lang w:val="pt-BR"/>
        </w:rPr>
        <w:t>”</w:t>
      </w:r>
      <w:r w:rsidRPr="00715FF4">
        <w:rPr>
          <w:rFonts w:cs="Tahoma"/>
          <w:color w:val="000000"/>
          <w:szCs w:val="18"/>
          <w:lang w:val="pt-BR"/>
        </w:rPr>
        <w:t>) de um cliente para Registros Enterprise sob os quais as licenças do Windows Embedded Device Manager 2011 foram adquiridas pela primeira vez antes de 1º de abril de 2012 também estarão qualificadas para MLs de Cliente d Windows Embedded Device Manager 2011</w:t>
      </w:r>
      <w:r w:rsidR="00516399" w:rsidRPr="00F83E68">
        <w:rPr>
          <w:szCs w:val="18"/>
          <w:lang w:val="pt-PT"/>
        </w:rPr>
        <w:t> </w:t>
      </w:r>
      <w:r w:rsidRPr="00715FF4">
        <w:rPr>
          <w:rFonts w:cs="Tahoma"/>
          <w:color w:val="000000"/>
          <w:szCs w:val="18"/>
          <w:lang w:val="pt-BR"/>
        </w:rPr>
        <w:t>de acordo com esta oferta.</w:t>
      </w:r>
    </w:p>
    <w:p w14:paraId="45A551C4" w14:textId="77777777" w:rsidR="00AF08FE" w:rsidRPr="00F83E68" w:rsidRDefault="00AF08FE" w:rsidP="00376D4B">
      <w:pPr>
        <w:ind w:left="720"/>
        <w:rPr>
          <w:rFonts w:cs="Tahoma"/>
          <w:szCs w:val="18"/>
          <w:lang w:val="pt-PT"/>
        </w:rPr>
      </w:pPr>
    </w:p>
    <w:p w14:paraId="45A551C5" w14:textId="77777777" w:rsidR="00AF08FE" w:rsidRPr="00F83E68" w:rsidRDefault="00AF08FE" w:rsidP="00376D4B">
      <w:pPr>
        <w:ind w:left="720"/>
        <w:rPr>
          <w:rFonts w:cs="Tahoma"/>
          <w:szCs w:val="18"/>
          <w:lang w:val="pt-PT"/>
        </w:rPr>
      </w:pPr>
      <w:r w:rsidRPr="00715FF4">
        <w:rPr>
          <w:rFonts w:cs="Tahoma"/>
          <w:color w:val="000000"/>
          <w:szCs w:val="18"/>
          <w:lang w:val="pt-BR" w:eastAsia="x-none"/>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CD5606" w:rsidRPr="00F83E68">
        <w:rPr>
          <w:rFonts w:cs="Tahoma"/>
          <w:szCs w:val="18"/>
          <w:lang w:val="pt-PT"/>
        </w:rPr>
        <w:t xml:space="preserve"> </w:t>
      </w:r>
      <w:r w:rsidRPr="00715FF4">
        <w:rPr>
          <w:rFonts w:cs="Tahoma"/>
          <w:color w:val="000000"/>
          <w:szCs w:val="18"/>
          <w:lang w:val="pt-BR"/>
        </w:rPr>
        <w:t>Esses direitos só se tornarão permanentes se a opção de compra (</w:t>
      </w:r>
      <w:r w:rsidR="00CD5606" w:rsidRPr="00715FF4">
        <w:rPr>
          <w:rFonts w:cs="Tahoma"/>
          <w:color w:val="000000"/>
          <w:szCs w:val="18"/>
          <w:lang w:val="pt-BR"/>
        </w:rPr>
        <w:t>“</w:t>
      </w:r>
      <w:r w:rsidRPr="00715FF4">
        <w:rPr>
          <w:rFonts w:cs="Tahoma"/>
          <w:color w:val="000000"/>
          <w:szCs w:val="18"/>
          <w:lang w:val="pt-BR"/>
        </w:rPr>
        <w:t>buy-out</w:t>
      </w:r>
      <w:r w:rsidR="00CD5606" w:rsidRPr="00715FF4">
        <w:rPr>
          <w:rFonts w:cs="Tahoma"/>
          <w:color w:val="000000"/>
          <w:szCs w:val="18"/>
          <w:lang w:val="pt-BR"/>
        </w:rPr>
        <w:t>”</w:t>
      </w:r>
      <w:r w:rsidRPr="00715FF4">
        <w:rPr>
          <w:rFonts w:cs="Tahoma"/>
          <w:color w:val="000000"/>
          <w:szCs w:val="18"/>
          <w:lang w:val="pt-BR"/>
        </w:rPr>
        <w:t>) for exercida e continuarão sujeitos a todos os termos e condições do contrato de licença do cliente.</w:t>
      </w:r>
    </w:p>
    <w:p w14:paraId="45A551C6" w14:textId="77777777" w:rsidR="00AF08FE" w:rsidRPr="00F83E68" w:rsidRDefault="00AF08FE" w:rsidP="00376D4B">
      <w:pPr>
        <w:ind w:left="720"/>
        <w:rPr>
          <w:rFonts w:cs="Tahoma"/>
          <w:lang w:val="pt-PT"/>
        </w:rPr>
      </w:pPr>
    </w:p>
    <w:p w14:paraId="45A551C7" w14:textId="77777777" w:rsidR="00AF08FE" w:rsidRPr="00F83E68" w:rsidRDefault="00AF08FE" w:rsidP="00ED12C0">
      <w:pPr>
        <w:ind w:left="900"/>
        <w:rPr>
          <w:rFonts w:cs="Tahoma"/>
          <w:lang w:val="pt-PT"/>
        </w:rPr>
      </w:pPr>
      <w:bookmarkStart w:id="1585" w:name="Srv_108EBS2008StandardPrem"/>
    </w:p>
    <w:p w14:paraId="45A551C8" w14:textId="77777777" w:rsidR="001448B0" w:rsidRPr="00F83E68" w:rsidRDefault="001448B0" w:rsidP="00ED12C0">
      <w:pPr>
        <w:ind w:left="900"/>
        <w:rPr>
          <w:rFonts w:cs="Tahoma"/>
          <w:lang w:val="pt-PT"/>
        </w:rPr>
      </w:pPr>
    </w:p>
    <w:p w14:paraId="45A551C9" w14:textId="77777777" w:rsidR="001448B0" w:rsidRPr="00F83E68" w:rsidRDefault="001448B0" w:rsidP="00ED12C0">
      <w:pPr>
        <w:ind w:left="900"/>
        <w:rPr>
          <w:rFonts w:cs="Tahoma"/>
          <w:lang w:val="pt-PT"/>
        </w:rPr>
      </w:pPr>
    </w:p>
    <w:p w14:paraId="45A551CA" w14:textId="77777777" w:rsidR="001448B0" w:rsidRPr="00F83E68" w:rsidRDefault="001448B0" w:rsidP="00ED12C0">
      <w:pPr>
        <w:ind w:left="900"/>
        <w:rPr>
          <w:rFonts w:cs="Tahoma"/>
          <w:lang w:val="pt-PT"/>
        </w:rPr>
      </w:pPr>
    </w:p>
    <w:p w14:paraId="45A551CB" w14:textId="77777777" w:rsidR="001448B0" w:rsidRPr="00F83E68" w:rsidRDefault="001448B0" w:rsidP="00ED12C0">
      <w:pPr>
        <w:ind w:left="900"/>
        <w:rPr>
          <w:rFonts w:cs="Tahoma"/>
          <w:lang w:val="pt-PT"/>
        </w:rPr>
      </w:pPr>
    </w:p>
    <w:p w14:paraId="45A551CC" w14:textId="77777777" w:rsidR="001448B0" w:rsidRPr="00F83E68" w:rsidRDefault="001448B0" w:rsidP="00ED12C0">
      <w:pPr>
        <w:ind w:left="900"/>
        <w:rPr>
          <w:rFonts w:cs="Tahoma"/>
          <w:lang w:val="pt-PT"/>
        </w:rPr>
      </w:pPr>
    </w:p>
    <w:p w14:paraId="45A551CD" w14:textId="77777777" w:rsidR="001448B0" w:rsidRPr="00F83E68" w:rsidRDefault="001448B0" w:rsidP="00ED12C0">
      <w:pPr>
        <w:ind w:left="900"/>
        <w:rPr>
          <w:rFonts w:cs="Tahoma"/>
          <w:lang w:val="pt-PT"/>
        </w:rPr>
      </w:pPr>
    </w:p>
    <w:p w14:paraId="45A551CE" w14:textId="77777777" w:rsidR="001448B0" w:rsidRPr="00F83E68" w:rsidRDefault="001448B0" w:rsidP="00ED12C0">
      <w:pPr>
        <w:ind w:left="900"/>
        <w:rPr>
          <w:rFonts w:cs="Tahoma"/>
          <w:lang w:val="pt-PT"/>
        </w:rPr>
      </w:pPr>
    </w:p>
    <w:p w14:paraId="45A551CF" w14:textId="77777777" w:rsidR="001448B0" w:rsidRPr="00F83E68" w:rsidRDefault="001448B0" w:rsidP="00ED12C0">
      <w:pPr>
        <w:ind w:left="900"/>
        <w:rPr>
          <w:rFonts w:cs="Tahoma"/>
          <w:lang w:val="pt-PT"/>
        </w:rPr>
      </w:pPr>
    </w:p>
    <w:p w14:paraId="45A551D0" w14:textId="77777777" w:rsidR="001448B0" w:rsidRPr="00F83E68" w:rsidRDefault="001448B0" w:rsidP="00ED12C0">
      <w:pPr>
        <w:ind w:left="900"/>
        <w:rPr>
          <w:rFonts w:cs="Tahoma"/>
          <w:lang w:val="pt-PT"/>
        </w:rPr>
      </w:pPr>
    </w:p>
    <w:p w14:paraId="45A551D1" w14:textId="77777777" w:rsidR="001448B0" w:rsidRPr="00F83E68" w:rsidRDefault="001448B0" w:rsidP="00ED12C0">
      <w:pPr>
        <w:ind w:left="900"/>
        <w:rPr>
          <w:rFonts w:cs="Tahoma"/>
          <w:lang w:val="pt-PT"/>
        </w:rPr>
      </w:pPr>
    </w:p>
    <w:p w14:paraId="45A551D2" w14:textId="77777777" w:rsidR="001448B0" w:rsidRPr="00F83E68" w:rsidRDefault="001448B0" w:rsidP="00ED12C0">
      <w:pPr>
        <w:ind w:left="900"/>
        <w:rPr>
          <w:rFonts w:cs="Tahoma"/>
          <w:lang w:val="pt-PT"/>
        </w:rPr>
      </w:pPr>
    </w:p>
    <w:p w14:paraId="45A551D3" w14:textId="77777777" w:rsidR="00AF08FE" w:rsidRPr="00F83E68" w:rsidRDefault="00AF08FE" w:rsidP="00A6493D">
      <w:pPr>
        <w:pStyle w:val="Heading3"/>
        <w:rPr>
          <w:rFonts w:ascii="Tahoma" w:hAnsi="Tahoma" w:cs="Tahoma"/>
          <w:lang w:val="pt-PT"/>
        </w:rPr>
      </w:pPr>
      <w:bookmarkStart w:id="1586" w:name="_107_EBS_2008"/>
      <w:bookmarkStart w:id="1587" w:name="_Toc336338364"/>
      <w:bookmarkStart w:id="1588" w:name="Srv_101WindowsEssBusSvrStdPrem"/>
      <w:bookmarkStart w:id="1589" w:name="_97_EBS_2008"/>
      <w:bookmarkStart w:id="1590" w:name="_Toc340680243"/>
      <w:bookmarkEnd w:id="1585"/>
      <w:bookmarkEnd w:id="1586"/>
      <w:bookmarkEnd w:id="1587"/>
      <w:bookmarkEnd w:id="1588"/>
      <w:bookmarkEnd w:id="1589"/>
      <w:r w:rsidRPr="00715FF4">
        <w:rPr>
          <w:rFonts w:ascii="Tahoma" w:hAnsi="Tahoma" w:cs="Tahoma"/>
          <w:caps/>
          <w:color w:val="F66400"/>
          <w:sz w:val="22"/>
          <w:szCs w:val="22"/>
          <w:vertAlign w:val="superscript"/>
          <w:lang w:val="pt-BR"/>
        </w:rPr>
        <w:t>97</w:t>
      </w:r>
      <w:r w:rsidRPr="00715FF4">
        <w:rPr>
          <w:rFonts w:ascii="Tahoma" w:hAnsi="Tahoma" w:cs="Tahoma"/>
          <w:caps/>
          <w:color w:val="F66400"/>
          <w:vertAlign w:val="superscript"/>
          <w:lang w:val="pt-BR"/>
        </w:rPr>
        <w:t xml:space="preserve"> </w:t>
      </w:r>
      <w:r w:rsidRPr="00715FF4">
        <w:rPr>
          <w:rFonts w:ascii="Tahoma" w:hAnsi="Tahoma" w:cs="Tahoma"/>
          <w:color w:val="F66400"/>
          <w:sz w:val="22"/>
          <w:szCs w:val="22"/>
          <w:lang w:val="pt-BR"/>
        </w:rPr>
        <w:t>EBS 2008 Standard e EBS 2008 Premium</w:t>
      </w:r>
      <w:bookmarkEnd w:id="1590"/>
    </w:p>
    <w:p w14:paraId="45A551D4" w14:textId="77777777" w:rsidR="00AF08FE" w:rsidRPr="00F83E68" w:rsidRDefault="00AF08FE" w:rsidP="00113634">
      <w:pPr>
        <w:rPr>
          <w:rFonts w:cs="Tahoma"/>
          <w:lang w:val="pt-PT"/>
        </w:rPr>
      </w:pPr>
    </w:p>
    <w:p w14:paraId="45A551D5" w14:textId="77777777" w:rsidR="00AF08FE" w:rsidRPr="00715FF4" w:rsidRDefault="00AF08FE" w:rsidP="00376D4B">
      <w:pPr>
        <w:pStyle w:val="EndnoteText"/>
        <w:ind w:left="720"/>
        <w:rPr>
          <w:rFonts w:ascii="Tahoma" w:hAnsi="Tahoma" w:cs="Tahoma"/>
          <w:sz w:val="18"/>
          <w:szCs w:val="18"/>
        </w:rPr>
      </w:pPr>
      <w:r w:rsidRPr="00715FF4">
        <w:rPr>
          <w:rFonts w:ascii="Tahoma" w:hAnsi="Tahoma" w:cs="Tahoma"/>
          <w:sz w:val="18"/>
          <w:szCs w:val="18"/>
        </w:rPr>
        <w:t>Estes produtos encontram-se no status EOL (Fim da Vida Útil) e não serão mais oferecidos.</w:t>
      </w:r>
    </w:p>
    <w:p w14:paraId="45A551D6" w14:textId="77777777" w:rsidR="00AF08FE" w:rsidRPr="00715FF4" w:rsidRDefault="00AF08FE" w:rsidP="00376D4B">
      <w:pPr>
        <w:pStyle w:val="EndnoteText"/>
        <w:ind w:left="720"/>
        <w:rPr>
          <w:rFonts w:ascii="Tahoma" w:hAnsi="Tahoma" w:cs="Tahoma"/>
          <w:sz w:val="18"/>
          <w:szCs w:val="18"/>
        </w:rPr>
      </w:pPr>
    </w:p>
    <w:p w14:paraId="45A551D7" w14:textId="77777777" w:rsidR="00AF08FE" w:rsidRPr="00F83E68" w:rsidRDefault="00AF08FE" w:rsidP="00376D4B">
      <w:pPr>
        <w:pStyle w:val="EndnoteText"/>
        <w:ind w:left="720"/>
        <w:rPr>
          <w:rFonts w:ascii="Tahoma" w:hAnsi="Tahoma" w:cs="Tahoma"/>
          <w:sz w:val="18"/>
          <w:szCs w:val="18"/>
          <w:lang w:val="pt-PT"/>
        </w:rPr>
      </w:pPr>
      <w:r w:rsidRPr="00715FF4">
        <w:rPr>
          <w:rFonts w:ascii="Tahoma" w:hAnsi="Tahoma" w:cs="Tahoma"/>
          <w:sz w:val="18"/>
          <w:szCs w:val="18"/>
          <w:u w:val="single"/>
        </w:rPr>
        <w:t>Outorga de Licença única para titulares de licenças do EBS 2008 Standard e do EBS 2008 Premium</w:t>
      </w:r>
      <w:r w:rsidRPr="00715FF4">
        <w:rPr>
          <w:rFonts w:ascii="Tahoma" w:hAnsi="Tahoma" w:cs="Tahoma"/>
          <w:sz w:val="18"/>
          <w:szCs w:val="18"/>
        </w:rPr>
        <w:t>:</w:t>
      </w:r>
    </w:p>
    <w:p w14:paraId="45A551D8" w14:textId="77777777" w:rsidR="007717F9" w:rsidRPr="00F83E68" w:rsidRDefault="007717F9" w:rsidP="00376D4B">
      <w:pPr>
        <w:pStyle w:val="EndnoteText"/>
        <w:ind w:left="720"/>
        <w:rPr>
          <w:rFonts w:ascii="Tahoma" w:hAnsi="Tahoma" w:cs="Tahoma"/>
          <w:sz w:val="18"/>
          <w:szCs w:val="18"/>
          <w:lang w:val="pt-PT"/>
        </w:rPr>
      </w:pPr>
    </w:p>
    <w:p w14:paraId="45A551D9" w14:textId="77777777" w:rsidR="007717F9" w:rsidRPr="00F83E68" w:rsidRDefault="007717F9" w:rsidP="00376D4B">
      <w:pPr>
        <w:pStyle w:val="EndnoteText"/>
        <w:ind w:left="720"/>
        <w:rPr>
          <w:rFonts w:ascii="Tahoma" w:hAnsi="Tahoma" w:cs="Tahoma"/>
          <w:sz w:val="18"/>
          <w:szCs w:val="18"/>
          <w:lang w:val="pt-PT"/>
        </w:rPr>
      </w:pPr>
    </w:p>
    <w:p w14:paraId="45A551DA" w14:textId="77777777" w:rsidR="00AF08FE" w:rsidRPr="00F83E68" w:rsidRDefault="00AF08FE" w:rsidP="00113634">
      <w:pPr>
        <w:rPr>
          <w:rFonts w:cs="Tahoma"/>
          <w:szCs w:val="18"/>
          <w:lang w:val="pt-PT"/>
        </w:rPr>
      </w:pPr>
    </w:p>
    <w:p w14:paraId="45A551DB" w14:textId="77777777" w:rsidR="00AF08FE" w:rsidRPr="00715FF4" w:rsidRDefault="00AF08FE" w:rsidP="00024C3C">
      <w:pPr>
        <w:pStyle w:val="ListParagraph"/>
        <w:numPr>
          <w:ilvl w:val="0"/>
          <w:numId w:val="129"/>
        </w:numPr>
        <w:ind w:left="1260"/>
        <w:contextualSpacing w:val="0"/>
        <w:rPr>
          <w:rFonts w:ascii="Tahoma" w:hAnsi="Tahoma" w:cs="Tahoma"/>
          <w:sz w:val="18"/>
          <w:szCs w:val="18"/>
        </w:rPr>
      </w:pPr>
      <w:r w:rsidRPr="00715FF4">
        <w:rPr>
          <w:rFonts w:ascii="Tahoma" w:hAnsi="Tahoma" w:cs="Tahoma"/>
          <w:sz w:val="18"/>
          <w:szCs w:val="18"/>
          <w:u w:val="single"/>
        </w:rPr>
        <w:t>Todos os clientes do Licenciamento por Volume para o Windows Essential Business Server 2008 (EBS) Standard e Premium estarão</w:t>
      </w:r>
      <w:r w:rsidRPr="00715FF4">
        <w:rPr>
          <w:rFonts w:ascii="Tahoma" w:hAnsi="Tahoma" w:cs="Tahoma"/>
          <w:sz w:val="18"/>
          <w:szCs w:val="18"/>
        </w:rPr>
        <w:t xml:space="preserve"> qualificados para as seguintes licenças gratuitas para cada licença do EBS 2008 Standard ou Premium que tiverem a partir de 1° de julho de 2010:</w:t>
      </w:r>
    </w:p>
    <w:p w14:paraId="45A551DC" w14:textId="77777777" w:rsidR="00AF08FE" w:rsidRPr="00715FF4" w:rsidRDefault="00AF08FE" w:rsidP="00E63984">
      <w:pPr>
        <w:pStyle w:val="ListParagraph"/>
        <w:ind w:left="1260"/>
        <w:contextualSpacing w:val="0"/>
        <w:rPr>
          <w:rFonts w:ascii="Tahoma" w:hAnsi="Tahoma" w:cs="Tahoma"/>
          <w:sz w:val="18"/>
          <w:szCs w:val="18"/>
        </w:rPr>
      </w:pPr>
    </w:p>
    <w:p w14:paraId="45A551DD" w14:textId="77777777" w:rsidR="00AF08FE" w:rsidRPr="00715FF4" w:rsidRDefault="00AF08FE" w:rsidP="00024C3C">
      <w:pPr>
        <w:pStyle w:val="ListParagraph"/>
        <w:numPr>
          <w:ilvl w:val="0"/>
          <w:numId w:val="29"/>
        </w:numPr>
        <w:tabs>
          <w:tab w:val="left" w:pos="1800"/>
        </w:tabs>
        <w:ind w:left="1800"/>
        <w:contextualSpacing w:val="0"/>
        <w:rPr>
          <w:rFonts w:ascii="Tahoma" w:hAnsi="Tahoma" w:cs="Tahoma"/>
          <w:sz w:val="18"/>
          <w:szCs w:val="18"/>
        </w:rPr>
      </w:pPr>
      <w:r w:rsidRPr="00715FF4">
        <w:rPr>
          <w:rFonts w:ascii="Tahoma" w:hAnsi="Tahoma" w:cs="Tahoma"/>
          <w:sz w:val="18"/>
          <w:szCs w:val="18"/>
        </w:rPr>
        <w:t>3 licenças de software para o Windows Server 2008 Standard</w:t>
      </w:r>
    </w:p>
    <w:p w14:paraId="45A551DE" w14:textId="77777777" w:rsidR="00AF08FE" w:rsidRPr="00715FF4" w:rsidRDefault="00AF08FE" w:rsidP="00024C3C">
      <w:pPr>
        <w:pStyle w:val="ListParagraph"/>
        <w:numPr>
          <w:ilvl w:val="0"/>
          <w:numId w:val="29"/>
        </w:numPr>
        <w:tabs>
          <w:tab w:val="left" w:pos="1800"/>
        </w:tabs>
        <w:ind w:left="1800"/>
        <w:contextualSpacing w:val="0"/>
        <w:rPr>
          <w:rFonts w:ascii="Tahoma" w:hAnsi="Tahoma" w:cs="Tahoma"/>
          <w:sz w:val="18"/>
          <w:szCs w:val="18"/>
        </w:rPr>
      </w:pPr>
      <w:r w:rsidRPr="00715FF4">
        <w:rPr>
          <w:rFonts w:ascii="Tahoma" w:hAnsi="Tahoma" w:cs="Tahoma"/>
          <w:sz w:val="18"/>
          <w:szCs w:val="18"/>
        </w:rPr>
        <w:t>2 licenças de software para o Exchange Server 2007 Standard</w:t>
      </w:r>
    </w:p>
    <w:p w14:paraId="45A551DF" w14:textId="77777777" w:rsidR="00AF08FE" w:rsidRPr="00715FF4" w:rsidRDefault="00AF08FE" w:rsidP="00024C3C">
      <w:pPr>
        <w:pStyle w:val="ListParagraph"/>
        <w:numPr>
          <w:ilvl w:val="0"/>
          <w:numId w:val="29"/>
        </w:numPr>
        <w:tabs>
          <w:tab w:val="left" w:pos="1800"/>
        </w:tabs>
        <w:ind w:left="1800"/>
        <w:contextualSpacing w:val="0"/>
        <w:rPr>
          <w:rFonts w:ascii="Tahoma" w:hAnsi="Tahoma" w:cs="Tahoma"/>
          <w:sz w:val="18"/>
          <w:szCs w:val="18"/>
        </w:rPr>
      </w:pPr>
      <w:r w:rsidRPr="00715FF4">
        <w:rPr>
          <w:rFonts w:ascii="Tahoma" w:hAnsi="Tahoma" w:cs="Tahoma"/>
          <w:sz w:val="18"/>
          <w:szCs w:val="18"/>
        </w:rPr>
        <w:t>1 licença de software para o System Center Essentials 2007 e 10 licenças de gerenciamento de</w:t>
      </w:r>
      <w:r w:rsidR="007717F9" w:rsidRPr="00F83E68">
        <w:rPr>
          <w:rFonts w:ascii="Tahoma" w:hAnsi="Tahoma" w:cs="Tahoma"/>
          <w:sz w:val="18"/>
          <w:szCs w:val="18"/>
          <w:lang w:val="pt-PT"/>
        </w:rPr>
        <w:t> </w:t>
      </w:r>
      <w:r w:rsidRPr="00715FF4">
        <w:rPr>
          <w:rFonts w:ascii="Tahoma" w:hAnsi="Tahoma" w:cs="Tahoma"/>
          <w:sz w:val="18"/>
          <w:szCs w:val="18"/>
        </w:rPr>
        <w:t>Servidor e 50 de Cliente</w:t>
      </w:r>
    </w:p>
    <w:p w14:paraId="45A551E0" w14:textId="77777777" w:rsidR="00AF08FE" w:rsidRPr="00F83E68" w:rsidRDefault="00AF08FE" w:rsidP="00E63984">
      <w:pPr>
        <w:ind w:left="1260"/>
        <w:rPr>
          <w:rFonts w:cs="Tahoma"/>
          <w:szCs w:val="18"/>
          <w:lang w:val="pt-PT"/>
        </w:rPr>
      </w:pPr>
    </w:p>
    <w:p w14:paraId="45A551E1" w14:textId="77777777" w:rsidR="00AF08FE" w:rsidRPr="00F83E68" w:rsidRDefault="00AF08FE" w:rsidP="00E63984">
      <w:pPr>
        <w:ind w:left="1260"/>
        <w:rPr>
          <w:rFonts w:cs="Tahoma"/>
          <w:szCs w:val="18"/>
          <w:lang w:val="pt-PT"/>
        </w:rPr>
      </w:pPr>
      <w:r w:rsidRPr="00715FF4">
        <w:rPr>
          <w:rFonts w:cs="Tahoma"/>
          <w:szCs w:val="18"/>
          <w:lang w:val="pt-BR"/>
        </w:rPr>
        <w:t>O contrato de Licenciamento por Volume dos clientes e esta nota de condição do produto são evidências dessas licenças gratuitas.</w:t>
      </w:r>
      <w:r w:rsidR="00CD5606" w:rsidRPr="00F83E68">
        <w:rPr>
          <w:rFonts w:cs="Tahoma"/>
          <w:szCs w:val="18"/>
          <w:lang w:val="pt-PT"/>
        </w:rPr>
        <w:t xml:space="preserve"> </w:t>
      </w:r>
      <w:r w:rsidRPr="00715FF4">
        <w:rPr>
          <w:rFonts w:cs="Tahoma"/>
          <w:szCs w:val="18"/>
          <w:lang w:val="pt-BR"/>
        </w:rPr>
        <w:t>O uso do software sob as licenças gratuitas está sujeito aos</w:t>
      </w:r>
      <w:r w:rsidR="007717F9" w:rsidRPr="00715FF4">
        <w:rPr>
          <w:rFonts w:cs="Tahoma"/>
          <w:szCs w:val="18"/>
          <w:lang w:val="pt-BR"/>
        </w:rPr>
        <w:t> </w:t>
      </w:r>
      <w:r w:rsidRPr="00715FF4">
        <w:rPr>
          <w:rFonts w:cs="Tahoma"/>
          <w:szCs w:val="18"/>
          <w:lang w:val="pt-BR"/>
        </w:rPr>
        <w:t>termos e condições do contrato celebrado pelos clientes e aos direitos de uso dos produtos individuais.</w:t>
      </w:r>
      <w:r w:rsidR="00CD5606" w:rsidRPr="00F83E68">
        <w:rPr>
          <w:rFonts w:cs="Tahoma"/>
          <w:szCs w:val="18"/>
          <w:lang w:val="pt-PT"/>
        </w:rPr>
        <w:t xml:space="preserve"> </w:t>
      </w:r>
      <w:r w:rsidRPr="00715FF4">
        <w:rPr>
          <w:rFonts w:cs="Tahoma"/>
          <w:szCs w:val="18"/>
          <w:lang w:val="pt-BR"/>
        </w:rPr>
        <w:t>O direito de usar o software sob as licenças gratuitas expirará quando o direito de usar o</w:t>
      </w:r>
      <w:r w:rsidR="007717F9" w:rsidRPr="00715FF4">
        <w:rPr>
          <w:rFonts w:cs="Tahoma"/>
          <w:szCs w:val="18"/>
          <w:lang w:val="pt-BR"/>
        </w:rPr>
        <w:t> </w:t>
      </w:r>
      <w:r w:rsidRPr="00715FF4">
        <w:rPr>
          <w:rFonts w:cs="Tahoma"/>
          <w:szCs w:val="18"/>
          <w:lang w:val="pt-BR"/>
        </w:rPr>
        <w:t>software sob as licenças qualificadas expirar.</w:t>
      </w:r>
      <w:r w:rsidR="00CD5606" w:rsidRPr="00F83E68">
        <w:rPr>
          <w:rFonts w:cs="Tahoma"/>
          <w:szCs w:val="18"/>
          <w:lang w:val="pt-PT"/>
        </w:rPr>
        <w:t xml:space="preserve"> </w:t>
      </w:r>
      <w:r w:rsidRPr="00715FF4">
        <w:rPr>
          <w:rFonts w:cs="Tahoma"/>
          <w:szCs w:val="18"/>
          <w:lang w:val="pt-BR"/>
        </w:rPr>
        <w:t>As licenças gratuitas não podem ser transferidas separadamente das licenças qualificadas.</w:t>
      </w:r>
    </w:p>
    <w:p w14:paraId="45A551E2" w14:textId="77777777" w:rsidR="00AF08FE" w:rsidRPr="00F83E68" w:rsidRDefault="00AF08FE" w:rsidP="00E63984">
      <w:pPr>
        <w:ind w:left="540"/>
        <w:rPr>
          <w:rFonts w:cs="Tahoma"/>
          <w:szCs w:val="18"/>
          <w:lang w:val="pt-PT"/>
        </w:rPr>
      </w:pPr>
    </w:p>
    <w:p w14:paraId="45A551E3" w14:textId="77777777" w:rsidR="00AF08FE" w:rsidRPr="00715FF4" w:rsidRDefault="00AF08FE" w:rsidP="00024C3C">
      <w:pPr>
        <w:pStyle w:val="ListParagraph"/>
        <w:numPr>
          <w:ilvl w:val="0"/>
          <w:numId w:val="129"/>
        </w:numPr>
        <w:ind w:left="1260"/>
        <w:contextualSpacing w:val="0"/>
        <w:rPr>
          <w:rFonts w:ascii="Tahoma" w:hAnsi="Tahoma" w:cs="Tahoma"/>
          <w:sz w:val="18"/>
          <w:szCs w:val="18"/>
        </w:rPr>
      </w:pPr>
      <w:r w:rsidRPr="00715FF4">
        <w:rPr>
          <w:rFonts w:ascii="Tahoma" w:hAnsi="Tahoma" w:cs="Tahoma"/>
          <w:sz w:val="18"/>
          <w:szCs w:val="18"/>
          <w:u w:val="single"/>
        </w:rPr>
        <w:t>Os clientes do Licenciamento por Volume para o Windows Essential Business Server (EBS) 2008 Standard</w:t>
      </w:r>
      <w:r w:rsidRPr="00715FF4">
        <w:rPr>
          <w:rFonts w:ascii="Tahoma" w:hAnsi="Tahoma" w:cs="Tahoma"/>
          <w:sz w:val="18"/>
          <w:szCs w:val="18"/>
        </w:rPr>
        <w:t xml:space="preserve"> estarão adicionalmente qualificados para as seguintes licenças gratuitas para cada licença do EBS 2008 Standard com cobertura do Software Assurance ativa que tiverem a partir de 1° de julho de 2010:</w:t>
      </w:r>
    </w:p>
    <w:p w14:paraId="45A551E4" w14:textId="77777777" w:rsidR="00AF08FE" w:rsidRPr="00715FF4" w:rsidRDefault="00AF08FE" w:rsidP="00E63984">
      <w:pPr>
        <w:pStyle w:val="ListParagraph"/>
        <w:ind w:left="1260"/>
        <w:contextualSpacing w:val="0"/>
        <w:rPr>
          <w:rFonts w:ascii="Tahoma" w:hAnsi="Tahoma" w:cs="Tahoma"/>
          <w:sz w:val="18"/>
          <w:szCs w:val="18"/>
        </w:rPr>
      </w:pPr>
    </w:p>
    <w:p w14:paraId="45A551E5" w14:textId="77777777" w:rsidR="00AF08FE" w:rsidRPr="00715FF4" w:rsidRDefault="00AF08FE" w:rsidP="00024C3C">
      <w:pPr>
        <w:pStyle w:val="ListParagraph"/>
        <w:numPr>
          <w:ilvl w:val="0"/>
          <w:numId w:val="30"/>
        </w:numPr>
        <w:ind w:left="1800"/>
        <w:contextualSpacing w:val="0"/>
        <w:rPr>
          <w:rFonts w:ascii="Tahoma" w:hAnsi="Tahoma" w:cs="Tahoma"/>
          <w:sz w:val="18"/>
          <w:szCs w:val="18"/>
        </w:rPr>
      </w:pPr>
      <w:r w:rsidRPr="00715FF4">
        <w:rPr>
          <w:rFonts w:ascii="Tahoma" w:hAnsi="Tahoma" w:cs="Tahoma"/>
          <w:sz w:val="18"/>
          <w:szCs w:val="18"/>
        </w:rPr>
        <w:t>3 licenças de software para o Windows Server 2008 R2 Standard</w:t>
      </w:r>
    </w:p>
    <w:p w14:paraId="45A551E6" w14:textId="77777777" w:rsidR="00AF08FE" w:rsidRPr="00715FF4" w:rsidRDefault="00AF08FE" w:rsidP="00024C3C">
      <w:pPr>
        <w:pStyle w:val="ListParagraph"/>
        <w:numPr>
          <w:ilvl w:val="0"/>
          <w:numId w:val="30"/>
        </w:numPr>
        <w:ind w:left="1800"/>
        <w:contextualSpacing w:val="0"/>
        <w:rPr>
          <w:rFonts w:ascii="Tahoma" w:hAnsi="Tahoma" w:cs="Tahoma"/>
          <w:sz w:val="18"/>
          <w:szCs w:val="18"/>
        </w:rPr>
      </w:pPr>
      <w:r w:rsidRPr="00715FF4">
        <w:rPr>
          <w:rFonts w:ascii="Tahoma" w:hAnsi="Tahoma" w:cs="Tahoma"/>
          <w:sz w:val="18"/>
          <w:szCs w:val="18"/>
        </w:rPr>
        <w:t>1 licença de software para o Exchange Server 2010 Standard</w:t>
      </w:r>
    </w:p>
    <w:p w14:paraId="45A551E7" w14:textId="77777777" w:rsidR="00AF08FE" w:rsidRPr="00715FF4" w:rsidRDefault="00AF08FE" w:rsidP="00024C3C">
      <w:pPr>
        <w:pStyle w:val="ListParagraph"/>
        <w:numPr>
          <w:ilvl w:val="0"/>
          <w:numId w:val="30"/>
        </w:numPr>
        <w:ind w:left="1800"/>
        <w:contextualSpacing w:val="0"/>
        <w:rPr>
          <w:rFonts w:ascii="Tahoma" w:hAnsi="Tahoma" w:cs="Tahoma"/>
          <w:sz w:val="18"/>
          <w:szCs w:val="18"/>
        </w:rPr>
      </w:pPr>
      <w:r w:rsidRPr="00715FF4">
        <w:rPr>
          <w:rFonts w:ascii="Tahoma" w:hAnsi="Tahoma" w:cs="Tahoma"/>
          <w:sz w:val="18"/>
          <w:szCs w:val="18"/>
        </w:rPr>
        <w:t>1 licença de software para o System Center Essentials 2010 e 10 licenças de gerenciamento de</w:t>
      </w:r>
      <w:r w:rsidR="00BA729A" w:rsidRPr="00F83E68">
        <w:rPr>
          <w:rFonts w:ascii="Tahoma" w:hAnsi="Tahoma" w:cs="Tahoma"/>
          <w:sz w:val="18"/>
          <w:szCs w:val="18"/>
          <w:lang w:val="pt-PT"/>
        </w:rPr>
        <w:t> </w:t>
      </w:r>
      <w:r w:rsidRPr="00715FF4">
        <w:rPr>
          <w:rFonts w:ascii="Tahoma" w:hAnsi="Tahoma" w:cs="Tahoma"/>
          <w:sz w:val="18"/>
          <w:szCs w:val="18"/>
        </w:rPr>
        <w:t>Servidor e 50 de Cliente</w:t>
      </w:r>
    </w:p>
    <w:p w14:paraId="45A551E8" w14:textId="77777777" w:rsidR="00AF08FE" w:rsidRPr="00715FF4" w:rsidRDefault="00AF08FE" w:rsidP="00024C3C">
      <w:pPr>
        <w:pStyle w:val="ListParagraph"/>
        <w:numPr>
          <w:ilvl w:val="0"/>
          <w:numId w:val="30"/>
        </w:numPr>
        <w:ind w:left="1800"/>
        <w:contextualSpacing w:val="0"/>
        <w:rPr>
          <w:rFonts w:ascii="Tahoma" w:hAnsi="Tahoma" w:cs="Tahoma"/>
          <w:sz w:val="18"/>
          <w:szCs w:val="18"/>
        </w:rPr>
      </w:pPr>
      <w:r w:rsidRPr="00715FF4">
        <w:rPr>
          <w:rFonts w:ascii="Tahoma" w:hAnsi="Tahoma" w:cs="Tahoma"/>
          <w:sz w:val="18"/>
          <w:szCs w:val="18"/>
        </w:rPr>
        <w:t>1 licença de software para o Forefront Threat Management Gateway Medium Business Edition</w:t>
      </w:r>
      <w:r w:rsidR="00BA729A" w:rsidRPr="00715FF4">
        <w:rPr>
          <w:rFonts w:ascii="Tahoma" w:hAnsi="Tahoma" w:cs="Tahoma"/>
          <w:sz w:val="18"/>
          <w:szCs w:val="18"/>
          <w:lang w:val="en-US"/>
        </w:rPr>
        <w:t> </w:t>
      </w:r>
      <w:r w:rsidRPr="00715FF4">
        <w:rPr>
          <w:rFonts w:ascii="Tahoma" w:hAnsi="Tahoma" w:cs="Tahoma"/>
          <w:sz w:val="18"/>
          <w:szCs w:val="18"/>
        </w:rPr>
        <w:t>2010</w:t>
      </w:r>
    </w:p>
    <w:p w14:paraId="45A551E9" w14:textId="77777777" w:rsidR="00AF08FE" w:rsidRPr="00715FF4" w:rsidRDefault="00AF08FE" w:rsidP="00E63984">
      <w:pPr>
        <w:pStyle w:val="ListParagraph"/>
        <w:ind w:left="1260"/>
        <w:contextualSpacing w:val="0"/>
        <w:rPr>
          <w:rFonts w:ascii="Tahoma" w:hAnsi="Tahoma" w:cs="Tahoma"/>
          <w:sz w:val="18"/>
          <w:szCs w:val="18"/>
        </w:rPr>
      </w:pPr>
    </w:p>
    <w:p w14:paraId="45A551EA" w14:textId="77777777" w:rsidR="00AF08FE" w:rsidRPr="00715FF4" w:rsidRDefault="00AF08FE" w:rsidP="00E63984">
      <w:pPr>
        <w:pStyle w:val="ListParagraph"/>
        <w:ind w:left="1260"/>
        <w:rPr>
          <w:rFonts w:ascii="Tahoma" w:hAnsi="Tahoma" w:cs="Tahoma"/>
          <w:sz w:val="18"/>
          <w:szCs w:val="18"/>
        </w:rPr>
      </w:pPr>
      <w:r w:rsidRPr="00715FF4">
        <w:rPr>
          <w:rFonts w:ascii="Tahoma" w:hAnsi="Tahoma" w:cs="Tahoma"/>
          <w:sz w:val="18"/>
          <w:szCs w:val="18"/>
        </w:rPr>
        <w:t>(Se uma nova versão de qualquer um dos produtos acima estiver disponível sob o programa de Licenciamento por Volume sob o qual um cliente adquiriu as licenças qualificadas antes do término da cobertura do Software Assurance ativa para a licença do EBS 2008 Standard, o cliente estará qualificado para usar essa nova versão no lugar da versão especificada acima.)</w:t>
      </w:r>
    </w:p>
    <w:p w14:paraId="45A551EB" w14:textId="77777777" w:rsidR="00AF08FE" w:rsidRPr="00715FF4" w:rsidRDefault="00AF08FE" w:rsidP="00E63984">
      <w:pPr>
        <w:pStyle w:val="ListParagraph"/>
        <w:ind w:left="1260"/>
        <w:contextualSpacing w:val="0"/>
        <w:rPr>
          <w:rFonts w:ascii="Tahoma" w:hAnsi="Tahoma" w:cs="Tahoma"/>
          <w:sz w:val="18"/>
          <w:szCs w:val="18"/>
        </w:rPr>
      </w:pPr>
    </w:p>
    <w:p w14:paraId="45A551EC" w14:textId="77777777" w:rsidR="00AF08FE" w:rsidRPr="00F83E68" w:rsidRDefault="00AF08FE" w:rsidP="00E63984">
      <w:pPr>
        <w:ind w:left="1260"/>
        <w:rPr>
          <w:rFonts w:cs="Tahoma"/>
          <w:szCs w:val="18"/>
          <w:lang w:val="pt-PT"/>
        </w:rPr>
      </w:pPr>
      <w:r w:rsidRPr="00715FF4">
        <w:rPr>
          <w:rFonts w:cs="Tahoma"/>
          <w:szCs w:val="18"/>
          <w:lang w:val="pt-BR"/>
        </w:rPr>
        <w:t>O contrato de Licenciamento por Volume dos clientes e esta nota de condição do produto são evidências dessas licenças gratuitas.</w:t>
      </w:r>
      <w:r w:rsidR="00CD5606" w:rsidRPr="00F83E68">
        <w:rPr>
          <w:rFonts w:cs="Tahoma"/>
          <w:szCs w:val="18"/>
          <w:lang w:val="pt-PT"/>
        </w:rPr>
        <w:t xml:space="preserve"> </w:t>
      </w:r>
      <w:r w:rsidRPr="00715FF4">
        <w:rPr>
          <w:rFonts w:cs="Tahoma"/>
          <w:szCs w:val="18"/>
          <w:lang w:val="pt-BR"/>
        </w:rPr>
        <w:t>O uso do software sob as licenças gratuitas está sujeito aos</w:t>
      </w:r>
      <w:r w:rsidR="007D7411" w:rsidRPr="00715FF4">
        <w:rPr>
          <w:rFonts w:cs="Tahoma"/>
          <w:szCs w:val="18"/>
          <w:lang w:val="pt-BR"/>
        </w:rPr>
        <w:t> </w:t>
      </w:r>
      <w:r w:rsidRPr="00715FF4">
        <w:rPr>
          <w:rFonts w:cs="Tahoma"/>
          <w:szCs w:val="18"/>
          <w:lang w:val="pt-BR"/>
        </w:rPr>
        <w:t>termos e condições do contrato celebrado pelos clientes e aos direitos de uso dos produtos individuais.</w:t>
      </w:r>
      <w:r w:rsidR="00CD5606" w:rsidRPr="00F83E68">
        <w:rPr>
          <w:rFonts w:cs="Tahoma"/>
          <w:szCs w:val="18"/>
          <w:lang w:val="pt-PT"/>
        </w:rPr>
        <w:t xml:space="preserve"> </w:t>
      </w:r>
      <w:r w:rsidRPr="00715FF4">
        <w:rPr>
          <w:rFonts w:cs="Tahoma"/>
          <w:szCs w:val="18"/>
          <w:lang w:val="pt-BR"/>
        </w:rPr>
        <w:t>Salvo no caso do Forefront Protection for Exchange Server 2010, o direito de usar o</w:t>
      </w:r>
      <w:r w:rsidR="007D7411" w:rsidRPr="00715FF4">
        <w:rPr>
          <w:rFonts w:cs="Tahoma"/>
          <w:szCs w:val="18"/>
          <w:lang w:val="pt-BR"/>
        </w:rPr>
        <w:t> </w:t>
      </w:r>
      <w:r w:rsidRPr="00715FF4">
        <w:rPr>
          <w:rFonts w:cs="Tahoma"/>
          <w:szCs w:val="18"/>
          <w:lang w:val="pt-BR"/>
        </w:rPr>
        <w:t>software sob as licenças gratuitas expirará quando o direito de usar o software sob as licenças qualificadas expirar.</w:t>
      </w:r>
      <w:r w:rsidR="00CD5606" w:rsidRPr="00F83E68">
        <w:rPr>
          <w:rFonts w:cs="Tahoma"/>
          <w:szCs w:val="18"/>
          <w:lang w:val="pt-PT"/>
        </w:rPr>
        <w:t xml:space="preserve"> </w:t>
      </w:r>
      <w:r w:rsidRPr="00715FF4">
        <w:rPr>
          <w:rFonts w:cs="Tahoma"/>
          <w:szCs w:val="18"/>
          <w:lang w:val="pt-BR"/>
        </w:rPr>
        <w:t>O direito de usar o Forefront Protection for Exchange Server 2010 expirará em caso de término da cobertura do Software Assurance sobre as licenças qualificadas.</w:t>
      </w:r>
      <w:r w:rsidR="00CD5606" w:rsidRPr="00F83E68">
        <w:rPr>
          <w:rFonts w:cs="Tahoma"/>
          <w:szCs w:val="18"/>
          <w:lang w:val="pt-PT"/>
        </w:rPr>
        <w:t xml:space="preserve"> </w:t>
      </w:r>
      <w:r w:rsidRPr="00715FF4">
        <w:rPr>
          <w:rFonts w:cs="Tahoma"/>
          <w:szCs w:val="18"/>
          <w:lang w:val="pt-BR"/>
        </w:rPr>
        <w:t>Em todos os casos, as licenças gratuitas não poderão ser transferidas separadamente das licenças qualificadas.</w:t>
      </w:r>
    </w:p>
    <w:p w14:paraId="45A551ED" w14:textId="77777777" w:rsidR="00AF08FE" w:rsidRPr="00715FF4" w:rsidRDefault="00AF08FE" w:rsidP="00E63984">
      <w:pPr>
        <w:pStyle w:val="ListParagraph"/>
        <w:ind w:left="1260"/>
        <w:rPr>
          <w:rFonts w:ascii="Tahoma" w:hAnsi="Tahoma" w:cs="Tahoma"/>
          <w:sz w:val="18"/>
          <w:szCs w:val="18"/>
        </w:rPr>
      </w:pPr>
    </w:p>
    <w:p w14:paraId="45A551EE" w14:textId="77777777" w:rsidR="00AF08FE" w:rsidRPr="00715FF4" w:rsidRDefault="00AF08FE" w:rsidP="00113634">
      <w:pPr>
        <w:pStyle w:val="ListParagraph"/>
        <w:rPr>
          <w:rFonts w:ascii="Tahoma" w:hAnsi="Tahoma" w:cs="Tahoma"/>
          <w:sz w:val="18"/>
          <w:szCs w:val="18"/>
        </w:rPr>
      </w:pPr>
    </w:p>
    <w:p w14:paraId="45A551EF" w14:textId="77777777" w:rsidR="00AF08FE" w:rsidRPr="00715FF4" w:rsidRDefault="00AF08FE" w:rsidP="00024C3C">
      <w:pPr>
        <w:pStyle w:val="ListParagraph"/>
        <w:numPr>
          <w:ilvl w:val="0"/>
          <w:numId w:val="129"/>
        </w:numPr>
        <w:tabs>
          <w:tab w:val="left" w:pos="1260"/>
        </w:tabs>
        <w:ind w:left="1260"/>
        <w:contextualSpacing w:val="0"/>
        <w:rPr>
          <w:rFonts w:ascii="Tahoma" w:hAnsi="Tahoma" w:cs="Tahoma"/>
          <w:sz w:val="18"/>
          <w:szCs w:val="18"/>
        </w:rPr>
      </w:pPr>
      <w:r w:rsidRPr="00715FF4">
        <w:rPr>
          <w:rFonts w:ascii="Tahoma" w:hAnsi="Tahoma" w:cs="Tahoma"/>
          <w:sz w:val="18"/>
          <w:szCs w:val="18"/>
          <w:u w:val="single"/>
        </w:rPr>
        <w:t>Os clientes do Licenciamento por Volume para o Windows Essential Business Server (EBS) 2008 Premium estarão</w:t>
      </w:r>
      <w:r w:rsidRPr="00715FF4">
        <w:rPr>
          <w:rFonts w:ascii="Tahoma" w:hAnsi="Tahoma" w:cs="Tahoma"/>
          <w:sz w:val="18"/>
          <w:szCs w:val="18"/>
        </w:rPr>
        <w:t xml:space="preserve"> adicionalmente qualificados para as seguintes licenças gratuitas para cada licença</w:t>
      </w:r>
      <w:r w:rsidR="00011E48" w:rsidRPr="00F83E68">
        <w:rPr>
          <w:rFonts w:ascii="Tahoma" w:hAnsi="Tahoma" w:cs="Tahoma"/>
          <w:sz w:val="18"/>
          <w:szCs w:val="18"/>
          <w:lang w:val="pt-PT"/>
        </w:rPr>
        <w:t> </w:t>
      </w:r>
      <w:r w:rsidRPr="00715FF4">
        <w:rPr>
          <w:rFonts w:ascii="Tahoma" w:hAnsi="Tahoma" w:cs="Tahoma"/>
          <w:sz w:val="18"/>
          <w:szCs w:val="18"/>
        </w:rPr>
        <w:t>do EBS 2008 Premium com cobertura do Software Assurance ativa que tiverem a partir de</w:t>
      </w:r>
      <w:r w:rsidR="00011E48" w:rsidRPr="00F83E68">
        <w:rPr>
          <w:rFonts w:ascii="Tahoma" w:hAnsi="Tahoma" w:cs="Tahoma"/>
          <w:sz w:val="18"/>
          <w:szCs w:val="18"/>
          <w:lang w:val="pt-PT"/>
        </w:rPr>
        <w:t> </w:t>
      </w:r>
      <w:r w:rsidR="00011E48" w:rsidRPr="00715FF4">
        <w:rPr>
          <w:rFonts w:ascii="Tahoma" w:hAnsi="Tahoma" w:cs="Tahoma"/>
          <w:sz w:val="18"/>
          <w:szCs w:val="18"/>
        </w:rPr>
        <w:t>1</w:t>
      </w:r>
      <w:r w:rsidR="00011E48" w:rsidRPr="00F83E68">
        <w:rPr>
          <w:rFonts w:ascii="Tahoma" w:hAnsi="Tahoma" w:cs="Tahoma"/>
          <w:sz w:val="18"/>
          <w:szCs w:val="18"/>
          <w:lang w:val="pt-PT"/>
        </w:rPr>
        <w:t> </w:t>
      </w:r>
      <w:r w:rsidRPr="00715FF4">
        <w:rPr>
          <w:rFonts w:ascii="Tahoma" w:hAnsi="Tahoma" w:cs="Tahoma"/>
          <w:sz w:val="18"/>
          <w:szCs w:val="18"/>
        </w:rPr>
        <w:t>de julho de 2010:</w:t>
      </w:r>
    </w:p>
    <w:p w14:paraId="45A551F0" w14:textId="77777777" w:rsidR="00AF08FE" w:rsidRPr="00715FF4" w:rsidRDefault="00AF08FE" w:rsidP="00E63984">
      <w:pPr>
        <w:pStyle w:val="ListParagraph"/>
        <w:ind w:left="1620"/>
        <w:contextualSpacing w:val="0"/>
        <w:rPr>
          <w:rFonts w:ascii="Tahoma" w:hAnsi="Tahoma" w:cs="Tahoma"/>
          <w:sz w:val="18"/>
          <w:szCs w:val="18"/>
        </w:rPr>
      </w:pPr>
    </w:p>
    <w:p w14:paraId="45A551F1" w14:textId="77777777" w:rsidR="00AF08FE" w:rsidRPr="00715FF4" w:rsidRDefault="00AF08FE" w:rsidP="00024C3C">
      <w:pPr>
        <w:pStyle w:val="ListParagraph"/>
        <w:numPr>
          <w:ilvl w:val="0"/>
          <w:numId w:val="31"/>
        </w:numPr>
        <w:contextualSpacing w:val="0"/>
        <w:rPr>
          <w:rFonts w:ascii="Tahoma" w:hAnsi="Tahoma" w:cs="Tahoma"/>
          <w:sz w:val="18"/>
          <w:szCs w:val="18"/>
        </w:rPr>
      </w:pPr>
      <w:r w:rsidRPr="00715FF4">
        <w:rPr>
          <w:rFonts w:ascii="Tahoma" w:hAnsi="Tahoma" w:cs="Tahoma"/>
          <w:sz w:val="18"/>
          <w:szCs w:val="18"/>
        </w:rPr>
        <w:t>4 licenças de software para o Windows Server 2008 R2 Standard</w:t>
      </w:r>
    </w:p>
    <w:p w14:paraId="45A551F2" w14:textId="77777777" w:rsidR="00AF08FE" w:rsidRPr="00715FF4" w:rsidRDefault="00AF08FE" w:rsidP="00024C3C">
      <w:pPr>
        <w:pStyle w:val="ListParagraph"/>
        <w:numPr>
          <w:ilvl w:val="0"/>
          <w:numId w:val="31"/>
        </w:numPr>
        <w:contextualSpacing w:val="0"/>
        <w:rPr>
          <w:rFonts w:ascii="Tahoma" w:hAnsi="Tahoma" w:cs="Tahoma"/>
        </w:rPr>
      </w:pPr>
      <w:r w:rsidRPr="00715FF4">
        <w:rPr>
          <w:rFonts w:ascii="Tahoma" w:hAnsi="Tahoma" w:cs="Tahoma"/>
          <w:sz w:val="18"/>
        </w:rPr>
        <w:t>1 licença de software para o SQL Server 2008 R2 Standard</w:t>
      </w:r>
    </w:p>
    <w:p w14:paraId="45A551F3" w14:textId="77777777" w:rsidR="00AF08FE" w:rsidRPr="00715FF4" w:rsidRDefault="00AF08FE" w:rsidP="00024C3C">
      <w:pPr>
        <w:pStyle w:val="ListParagraph"/>
        <w:numPr>
          <w:ilvl w:val="0"/>
          <w:numId w:val="31"/>
        </w:numPr>
        <w:contextualSpacing w:val="0"/>
        <w:rPr>
          <w:rFonts w:ascii="Tahoma" w:hAnsi="Tahoma" w:cs="Tahoma"/>
          <w:sz w:val="18"/>
          <w:szCs w:val="18"/>
        </w:rPr>
      </w:pPr>
      <w:r w:rsidRPr="00715FF4">
        <w:rPr>
          <w:rFonts w:ascii="Tahoma" w:hAnsi="Tahoma" w:cs="Tahoma"/>
          <w:sz w:val="18"/>
          <w:szCs w:val="18"/>
        </w:rPr>
        <w:t>2 licenças de software para o Exchange Server 2010 Standard</w:t>
      </w:r>
    </w:p>
    <w:p w14:paraId="45A551F4" w14:textId="77777777" w:rsidR="00AF08FE" w:rsidRPr="00715FF4" w:rsidRDefault="00AF08FE" w:rsidP="00024C3C">
      <w:pPr>
        <w:pStyle w:val="ListParagraph"/>
        <w:numPr>
          <w:ilvl w:val="0"/>
          <w:numId w:val="31"/>
        </w:numPr>
        <w:contextualSpacing w:val="0"/>
        <w:rPr>
          <w:rFonts w:ascii="Tahoma" w:hAnsi="Tahoma" w:cs="Tahoma"/>
          <w:sz w:val="18"/>
          <w:szCs w:val="18"/>
        </w:rPr>
      </w:pPr>
      <w:r w:rsidRPr="00715FF4">
        <w:rPr>
          <w:rFonts w:ascii="Tahoma" w:hAnsi="Tahoma" w:cs="Tahoma"/>
          <w:sz w:val="18"/>
          <w:szCs w:val="18"/>
        </w:rPr>
        <w:t>1 licença de software para o System Center Essentials 2010 e 10 licenças de gerenciamento de</w:t>
      </w:r>
      <w:r w:rsidR="0049128C" w:rsidRPr="00F83E68">
        <w:rPr>
          <w:rFonts w:ascii="Tahoma" w:hAnsi="Tahoma" w:cs="Tahoma"/>
          <w:sz w:val="18"/>
          <w:szCs w:val="18"/>
          <w:lang w:val="pt-PT"/>
        </w:rPr>
        <w:t> </w:t>
      </w:r>
      <w:r w:rsidRPr="00715FF4">
        <w:rPr>
          <w:rFonts w:ascii="Tahoma" w:hAnsi="Tahoma" w:cs="Tahoma"/>
          <w:sz w:val="18"/>
          <w:szCs w:val="18"/>
        </w:rPr>
        <w:t>Servidor e 50 de Cliente</w:t>
      </w:r>
    </w:p>
    <w:p w14:paraId="45A551F5" w14:textId="77777777" w:rsidR="00AF08FE" w:rsidRPr="00715FF4" w:rsidRDefault="00AF08FE" w:rsidP="00024C3C">
      <w:pPr>
        <w:pStyle w:val="ListParagraph"/>
        <w:numPr>
          <w:ilvl w:val="0"/>
          <w:numId w:val="31"/>
        </w:numPr>
        <w:contextualSpacing w:val="0"/>
        <w:rPr>
          <w:rFonts w:ascii="Tahoma" w:hAnsi="Tahoma" w:cs="Tahoma"/>
          <w:sz w:val="18"/>
          <w:szCs w:val="18"/>
        </w:rPr>
      </w:pPr>
      <w:r w:rsidRPr="00715FF4">
        <w:rPr>
          <w:rFonts w:ascii="Tahoma" w:hAnsi="Tahoma" w:cs="Tahoma"/>
          <w:sz w:val="18"/>
          <w:szCs w:val="18"/>
        </w:rPr>
        <w:t>1 licença de software para o Forefront Threat Management Gateway Medium Business 2010</w:t>
      </w:r>
    </w:p>
    <w:p w14:paraId="45A551F6" w14:textId="77777777" w:rsidR="00AF08FE" w:rsidRPr="00715FF4" w:rsidRDefault="00AF08FE" w:rsidP="00E63984">
      <w:pPr>
        <w:pStyle w:val="ListParagraph"/>
        <w:ind w:left="1620"/>
        <w:rPr>
          <w:rFonts w:ascii="Tahoma" w:hAnsi="Tahoma" w:cs="Tahoma"/>
          <w:sz w:val="18"/>
          <w:szCs w:val="18"/>
          <w:lang w:val="en-US"/>
        </w:rPr>
      </w:pPr>
    </w:p>
    <w:p w14:paraId="45A551F7" w14:textId="77777777" w:rsidR="00AF08FE" w:rsidRPr="00715FF4" w:rsidRDefault="00AF08FE" w:rsidP="00EF2279">
      <w:pPr>
        <w:pStyle w:val="ListParagraph"/>
        <w:ind w:left="1260"/>
        <w:rPr>
          <w:rFonts w:ascii="Tahoma" w:hAnsi="Tahoma" w:cs="Tahoma"/>
          <w:sz w:val="18"/>
          <w:szCs w:val="18"/>
        </w:rPr>
      </w:pPr>
      <w:r w:rsidRPr="00715FF4">
        <w:rPr>
          <w:rFonts w:ascii="Tahoma" w:hAnsi="Tahoma" w:cs="Tahoma"/>
          <w:sz w:val="18"/>
          <w:szCs w:val="18"/>
        </w:rPr>
        <w:t>(Se uma nova versão de qualquer um dos produtos acima estiver disponível sob o programa de Licenciamento por Volume sob o qual um cliente adquiriu as licenças qualificadas antes do término da cobertura do Software Assurance ativa para a licença do EBS 2008 Premium, o cliente estará qualificado para usar essa nova versão no lugar da versão especificada acima.)</w:t>
      </w:r>
    </w:p>
    <w:p w14:paraId="45A551F8" w14:textId="77777777" w:rsidR="00AF08FE" w:rsidRPr="00715FF4" w:rsidRDefault="00AF08FE" w:rsidP="00EF2279">
      <w:pPr>
        <w:pStyle w:val="ListParagraph"/>
        <w:ind w:left="1260"/>
        <w:rPr>
          <w:rFonts w:ascii="Tahoma" w:hAnsi="Tahoma" w:cs="Tahoma"/>
          <w:sz w:val="18"/>
          <w:szCs w:val="18"/>
        </w:rPr>
      </w:pPr>
    </w:p>
    <w:p w14:paraId="45A551F9" w14:textId="77777777" w:rsidR="00AF08FE" w:rsidRPr="00F83E68" w:rsidRDefault="00AF08FE" w:rsidP="00EF2279">
      <w:pPr>
        <w:ind w:left="1260"/>
        <w:rPr>
          <w:rFonts w:cs="Tahoma"/>
          <w:szCs w:val="18"/>
          <w:lang w:val="pt-PT"/>
        </w:rPr>
      </w:pPr>
      <w:r w:rsidRPr="00715FF4">
        <w:rPr>
          <w:rFonts w:cs="Tahoma"/>
          <w:szCs w:val="18"/>
          <w:lang w:val="pt-BR"/>
        </w:rPr>
        <w:t>O contrato de Licenciamento por Volume dos clientes e esta nota de condição do produto são evidências dessas licenças gratuitas.</w:t>
      </w:r>
      <w:r w:rsidR="00CD5606" w:rsidRPr="00F83E68">
        <w:rPr>
          <w:rFonts w:cs="Tahoma"/>
          <w:szCs w:val="18"/>
          <w:lang w:val="pt-PT"/>
        </w:rPr>
        <w:t xml:space="preserve"> </w:t>
      </w:r>
      <w:r w:rsidRPr="00715FF4">
        <w:rPr>
          <w:rFonts w:cs="Tahoma"/>
          <w:szCs w:val="18"/>
          <w:lang w:val="pt-BR"/>
        </w:rPr>
        <w:t>O uso do software sob as licenças gratuitas está sujeito aos</w:t>
      </w:r>
      <w:r w:rsidR="00C3795F" w:rsidRPr="00715FF4">
        <w:rPr>
          <w:rFonts w:cs="Tahoma"/>
          <w:szCs w:val="18"/>
          <w:lang w:val="pt-BR"/>
        </w:rPr>
        <w:t> </w:t>
      </w:r>
      <w:r w:rsidRPr="00715FF4">
        <w:rPr>
          <w:rFonts w:cs="Tahoma"/>
          <w:szCs w:val="18"/>
          <w:lang w:val="pt-BR"/>
        </w:rPr>
        <w:t>termos e condições do contrato celebrado pelos clientes e aos direitos de uso dos produtos individuais.</w:t>
      </w:r>
      <w:r w:rsidR="00CD5606" w:rsidRPr="00F83E68">
        <w:rPr>
          <w:rFonts w:cs="Tahoma"/>
          <w:szCs w:val="18"/>
          <w:lang w:val="pt-PT"/>
        </w:rPr>
        <w:t xml:space="preserve"> </w:t>
      </w:r>
      <w:r w:rsidRPr="00715FF4">
        <w:rPr>
          <w:rFonts w:cs="Tahoma"/>
          <w:szCs w:val="18"/>
          <w:lang w:val="pt-BR"/>
        </w:rPr>
        <w:t>Salvo no caso do Forefront Protection for Exchange Server 2010, o direito de usar o</w:t>
      </w:r>
      <w:r w:rsidR="00C3795F" w:rsidRPr="00715FF4">
        <w:rPr>
          <w:rFonts w:cs="Tahoma"/>
          <w:szCs w:val="18"/>
          <w:lang w:val="pt-BR"/>
        </w:rPr>
        <w:t> </w:t>
      </w:r>
      <w:r w:rsidRPr="00715FF4">
        <w:rPr>
          <w:rFonts w:cs="Tahoma"/>
          <w:szCs w:val="18"/>
          <w:lang w:val="pt-BR"/>
        </w:rPr>
        <w:t>software sob as licenças gratuitas expirará quando o direito de usar o software sob as licenças qualificadas expirar.</w:t>
      </w:r>
      <w:r w:rsidR="00CD5606" w:rsidRPr="00F83E68">
        <w:rPr>
          <w:rFonts w:cs="Tahoma"/>
          <w:szCs w:val="18"/>
          <w:lang w:val="pt-PT"/>
        </w:rPr>
        <w:t xml:space="preserve"> </w:t>
      </w:r>
      <w:r w:rsidRPr="00715FF4">
        <w:rPr>
          <w:rFonts w:cs="Tahoma"/>
          <w:szCs w:val="18"/>
          <w:lang w:val="pt-BR"/>
        </w:rPr>
        <w:t>O direito de usar o Forefront Protection for Exchange Server 2010 expirará em caso de término da cobertura do Software Assurance sobre as licenças qualificadas.</w:t>
      </w:r>
      <w:r w:rsidR="00CD5606" w:rsidRPr="00F83E68">
        <w:rPr>
          <w:rFonts w:cs="Tahoma"/>
          <w:szCs w:val="18"/>
          <w:lang w:val="pt-PT"/>
        </w:rPr>
        <w:t xml:space="preserve"> </w:t>
      </w:r>
      <w:r w:rsidRPr="00715FF4">
        <w:rPr>
          <w:rFonts w:cs="Tahoma"/>
          <w:szCs w:val="18"/>
          <w:lang w:val="pt-BR"/>
        </w:rPr>
        <w:t>Em todos os casos, as licenças gratuitas não poderão ser transferidas separadamente das licenças qualificadas.</w:t>
      </w:r>
    </w:p>
    <w:p w14:paraId="45A551FA" w14:textId="77777777" w:rsidR="00AF08FE" w:rsidRPr="00715FF4" w:rsidRDefault="00AF08FE" w:rsidP="00E63984">
      <w:pPr>
        <w:pStyle w:val="ListParagraph"/>
        <w:ind w:left="1800"/>
        <w:rPr>
          <w:rFonts w:ascii="Tahoma" w:hAnsi="Tahoma" w:cs="Tahoma"/>
          <w:sz w:val="18"/>
          <w:szCs w:val="18"/>
        </w:rPr>
      </w:pPr>
    </w:p>
    <w:p w14:paraId="45A551FB" w14:textId="77777777" w:rsidR="00AF08FE" w:rsidRPr="00715FF4" w:rsidRDefault="00AF08FE" w:rsidP="00024C3C">
      <w:pPr>
        <w:pStyle w:val="ListParagraph"/>
        <w:numPr>
          <w:ilvl w:val="0"/>
          <w:numId w:val="129"/>
        </w:numPr>
        <w:tabs>
          <w:tab w:val="left" w:pos="1260"/>
        </w:tabs>
        <w:ind w:left="1260"/>
        <w:contextualSpacing w:val="0"/>
        <w:rPr>
          <w:rFonts w:ascii="Tahoma" w:hAnsi="Tahoma" w:cs="Tahoma"/>
          <w:sz w:val="18"/>
          <w:szCs w:val="18"/>
        </w:rPr>
      </w:pPr>
      <w:r w:rsidRPr="00715FF4">
        <w:rPr>
          <w:rFonts w:ascii="Tahoma" w:hAnsi="Tahoma" w:cs="Tahoma"/>
          <w:sz w:val="18"/>
          <w:szCs w:val="18"/>
          <w:u w:val="single"/>
        </w:rPr>
        <w:t>Direitos de uso adicionais para CALs do Windows Essential Business Server (EBS) 2008</w:t>
      </w:r>
      <w:r w:rsidRPr="00715FF4">
        <w:rPr>
          <w:rFonts w:ascii="Tahoma" w:hAnsi="Tahoma" w:cs="Tahoma"/>
          <w:sz w:val="18"/>
          <w:szCs w:val="18"/>
        </w:rPr>
        <w:t>:</w:t>
      </w:r>
    </w:p>
    <w:p w14:paraId="45A551FC" w14:textId="77777777" w:rsidR="00AF08FE" w:rsidRPr="00F83E68" w:rsidRDefault="00AF08FE" w:rsidP="00EF2279">
      <w:pPr>
        <w:tabs>
          <w:tab w:val="left" w:pos="1260"/>
        </w:tabs>
        <w:ind w:left="1260"/>
        <w:rPr>
          <w:rFonts w:cs="Tahoma"/>
          <w:szCs w:val="18"/>
          <w:lang w:val="pt-PT"/>
        </w:rPr>
      </w:pPr>
      <w:r w:rsidRPr="00715FF4">
        <w:rPr>
          <w:rFonts w:cs="Tahoma"/>
          <w:szCs w:val="18"/>
          <w:lang w:val="pt-BR"/>
        </w:rPr>
        <w:t>Não obstante quaisquer disposições em contrário nos direitos de uso de produto para o Windows Server 2008 e o Exchange Server 2007 Standard, os clientes poderão usar o EBS 2008 CAL Suite e</w:t>
      </w:r>
      <w:r w:rsidR="00C3795F" w:rsidRPr="00715FF4">
        <w:rPr>
          <w:rFonts w:cs="Tahoma"/>
          <w:szCs w:val="18"/>
          <w:lang w:val="pt-BR"/>
        </w:rPr>
        <w:t> </w:t>
      </w:r>
      <w:r w:rsidRPr="00715FF4">
        <w:rPr>
          <w:rFonts w:cs="Tahoma"/>
          <w:szCs w:val="18"/>
          <w:lang w:val="pt-BR"/>
        </w:rPr>
        <w:t>o</w:t>
      </w:r>
      <w:r w:rsidR="00C3795F" w:rsidRPr="00715FF4">
        <w:rPr>
          <w:rFonts w:cs="Tahoma"/>
          <w:szCs w:val="18"/>
          <w:lang w:val="pt-BR"/>
        </w:rPr>
        <w:t> </w:t>
      </w:r>
      <w:r w:rsidRPr="00715FF4">
        <w:rPr>
          <w:rFonts w:cs="Tahoma"/>
          <w:szCs w:val="18"/>
          <w:lang w:val="pt-BR"/>
        </w:rPr>
        <w:t>EBS 2008 CAL Suite para Usuários e Dispositivos Premium para acessar suas instâncias licenciadas do referido software dentro ou fora do domínio do EBS 2008.</w:t>
      </w:r>
      <w:r w:rsidRPr="00F83E68">
        <w:rPr>
          <w:rFonts w:cs="Tahoma"/>
          <w:szCs w:val="18"/>
          <w:lang w:val="pt-PT"/>
        </w:rPr>
        <w:t xml:space="preserve"> </w:t>
      </w:r>
      <w:r w:rsidRPr="00715FF4">
        <w:rPr>
          <w:rFonts w:cs="Tahoma"/>
          <w:szCs w:val="18"/>
          <w:lang w:val="pt-BR"/>
        </w:rPr>
        <w:t>Além disso, não obstante quaisquer disposições em contrário nos direitos de uso de produto para o SQL Server 2008 Standard, os clientes poderão usar o EBS 2008 CAL Suite para Usuários e Dispositivos Premium para acessar suas instâncias licenciadas do SQL Server 2008 Standard dentro ou fora do domínio do EBS 2008.</w:t>
      </w:r>
    </w:p>
    <w:p w14:paraId="45A551FD" w14:textId="77777777" w:rsidR="00AF08FE" w:rsidRPr="00F83E68" w:rsidRDefault="00AF08FE" w:rsidP="00EF2279">
      <w:pPr>
        <w:tabs>
          <w:tab w:val="left" w:pos="1260"/>
        </w:tabs>
        <w:ind w:left="1260"/>
        <w:rPr>
          <w:rFonts w:cs="Tahoma"/>
          <w:szCs w:val="18"/>
          <w:lang w:val="pt-PT"/>
        </w:rPr>
      </w:pPr>
    </w:p>
    <w:p w14:paraId="45A551FE" w14:textId="77777777" w:rsidR="00AF08FE" w:rsidRPr="00715FF4" w:rsidRDefault="00AF08FE" w:rsidP="00024C3C">
      <w:pPr>
        <w:pStyle w:val="ListParagraph"/>
        <w:numPr>
          <w:ilvl w:val="0"/>
          <w:numId w:val="129"/>
        </w:numPr>
        <w:tabs>
          <w:tab w:val="left" w:pos="1260"/>
        </w:tabs>
        <w:ind w:left="1260"/>
        <w:contextualSpacing w:val="0"/>
        <w:rPr>
          <w:rFonts w:ascii="Tahoma" w:hAnsi="Tahoma" w:cs="Tahoma"/>
          <w:sz w:val="18"/>
          <w:szCs w:val="18"/>
        </w:rPr>
      </w:pPr>
      <w:r w:rsidRPr="00715FF4">
        <w:rPr>
          <w:rFonts w:ascii="Tahoma" w:hAnsi="Tahoma" w:cs="Tahoma"/>
          <w:sz w:val="18"/>
          <w:szCs w:val="18"/>
        </w:rPr>
        <w:t>Para clientes com CALs do Windows Essential Business Server (EBS) 2008 com cobertura do Software Assurance ativa a partir de 1° de julho de 2010:</w:t>
      </w:r>
    </w:p>
    <w:p w14:paraId="45A551FF" w14:textId="77777777" w:rsidR="00AF08FE" w:rsidRPr="00715FF4" w:rsidRDefault="00AF08FE" w:rsidP="00EF2279">
      <w:pPr>
        <w:pStyle w:val="ListParagraph"/>
        <w:tabs>
          <w:tab w:val="left" w:pos="1260"/>
        </w:tabs>
        <w:ind w:left="1260"/>
        <w:contextualSpacing w:val="0"/>
        <w:rPr>
          <w:rFonts w:ascii="Tahoma" w:hAnsi="Tahoma" w:cs="Tahoma"/>
          <w:sz w:val="18"/>
          <w:szCs w:val="18"/>
        </w:rPr>
      </w:pPr>
    </w:p>
    <w:p w14:paraId="45A55200" w14:textId="77777777" w:rsidR="00AF08FE" w:rsidRPr="00715FF4" w:rsidRDefault="00AF08FE" w:rsidP="00EF2279">
      <w:pPr>
        <w:pStyle w:val="ListParagraph"/>
        <w:tabs>
          <w:tab w:val="left" w:pos="1440"/>
        </w:tabs>
        <w:ind w:left="1170"/>
        <w:contextualSpacing w:val="0"/>
        <w:rPr>
          <w:rFonts w:ascii="Tahoma" w:hAnsi="Tahoma" w:cs="Tahoma"/>
          <w:sz w:val="18"/>
          <w:szCs w:val="18"/>
        </w:rPr>
      </w:pPr>
      <w:r w:rsidRPr="00715FF4">
        <w:rPr>
          <w:rFonts w:ascii="Tahoma" w:hAnsi="Tahoma" w:cs="Tahoma"/>
          <w:sz w:val="18"/>
          <w:szCs w:val="18"/>
        </w:rPr>
        <w:t>Para cada EBS 2008 CAL Suite com cobertura do Software Assurance ativa a partir de 1° de julho de</w:t>
      </w:r>
      <w:r w:rsidR="00C3795F" w:rsidRPr="00F83E68">
        <w:rPr>
          <w:rFonts w:ascii="Tahoma" w:hAnsi="Tahoma" w:cs="Tahoma"/>
          <w:sz w:val="18"/>
          <w:szCs w:val="18"/>
          <w:lang w:val="pt-PT"/>
        </w:rPr>
        <w:t> </w:t>
      </w:r>
      <w:r w:rsidRPr="00715FF4">
        <w:rPr>
          <w:rFonts w:ascii="Tahoma" w:hAnsi="Tahoma" w:cs="Tahoma"/>
          <w:sz w:val="18"/>
          <w:szCs w:val="18"/>
        </w:rPr>
        <w:t>2010 que tiver, o cliente estará qualificado para as seguintes licenças gratuitas:</w:t>
      </w:r>
    </w:p>
    <w:p w14:paraId="45A55201" w14:textId="77777777" w:rsidR="00AF08FE" w:rsidRPr="00715FF4" w:rsidRDefault="00AF08FE" w:rsidP="00024C3C">
      <w:pPr>
        <w:pStyle w:val="ListParagraph"/>
        <w:numPr>
          <w:ilvl w:val="1"/>
          <w:numId w:val="130"/>
        </w:numPr>
        <w:tabs>
          <w:tab w:val="clear" w:pos="720"/>
          <w:tab w:val="num" w:pos="1800"/>
        </w:tabs>
        <w:ind w:left="1800"/>
        <w:contextualSpacing w:val="0"/>
        <w:rPr>
          <w:rFonts w:ascii="Tahoma" w:hAnsi="Tahoma" w:cs="Tahoma"/>
          <w:sz w:val="18"/>
          <w:szCs w:val="18"/>
        </w:rPr>
      </w:pPr>
      <w:r w:rsidRPr="00715FF4">
        <w:rPr>
          <w:rFonts w:ascii="Tahoma" w:hAnsi="Tahoma" w:cs="Tahoma"/>
          <w:sz w:val="18"/>
          <w:szCs w:val="18"/>
        </w:rPr>
        <w:t>1 CAL do Windows Server 2008</w:t>
      </w:r>
    </w:p>
    <w:p w14:paraId="45A55202" w14:textId="77777777" w:rsidR="00AF08FE" w:rsidRPr="00715FF4" w:rsidRDefault="00AF08FE" w:rsidP="00024C3C">
      <w:pPr>
        <w:pStyle w:val="ListParagraph"/>
        <w:numPr>
          <w:ilvl w:val="1"/>
          <w:numId w:val="130"/>
        </w:numPr>
        <w:tabs>
          <w:tab w:val="clear" w:pos="720"/>
          <w:tab w:val="num" w:pos="1800"/>
        </w:tabs>
        <w:ind w:left="1800"/>
        <w:contextualSpacing w:val="0"/>
        <w:rPr>
          <w:rFonts w:ascii="Tahoma" w:hAnsi="Tahoma" w:cs="Tahoma"/>
          <w:sz w:val="18"/>
          <w:szCs w:val="18"/>
        </w:rPr>
      </w:pPr>
      <w:r w:rsidRPr="00715FF4">
        <w:rPr>
          <w:rFonts w:ascii="Tahoma" w:hAnsi="Tahoma" w:cs="Tahoma"/>
          <w:sz w:val="18"/>
          <w:szCs w:val="18"/>
        </w:rPr>
        <w:t>1 CAL do Exchange Server 2010 Standard</w:t>
      </w:r>
    </w:p>
    <w:p w14:paraId="45A55203" w14:textId="77777777" w:rsidR="00AF08FE" w:rsidRPr="00715FF4" w:rsidRDefault="00AF08FE" w:rsidP="00024C3C">
      <w:pPr>
        <w:pStyle w:val="ListParagraph"/>
        <w:numPr>
          <w:ilvl w:val="1"/>
          <w:numId w:val="130"/>
        </w:numPr>
        <w:tabs>
          <w:tab w:val="clear" w:pos="720"/>
          <w:tab w:val="num" w:pos="1800"/>
        </w:tabs>
        <w:ind w:left="1800"/>
        <w:contextualSpacing w:val="0"/>
        <w:rPr>
          <w:rFonts w:ascii="Tahoma" w:hAnsi="Tahoma" w:cs="Tahoma"/>
          <w:sz w:val="18"/>
          <w:szCs w:val="18"/>
        </w:rPr>
      </w:pPr>
      <w:r w:rsidRPr="00715FF4">
        <w:rPr>
          <w:rFonts w:ascii="Tahoma" w:hAnsi="Tahoma" w:cs="Tahoma"/>
          <w:sz w:val="18"/>
          <w:szCs w:val="18"/>
        </w:rPr>
        <w:t>1 licença de assinatura de dispositivo ou usuário para o Forefront Protection for Exchange Server 2010</w:t>
      </w:r>
    </w:p>
    <w:p w14:paraId="45A55204" w14:textId="77777777" w:rsidR="00AF08FE" w:rsidRPr="00715FF4" w:rsidRDefault="00AF08FE" w:rsidP="00EF2279">
      <w:pPr>
        <w:pStyle w:val="ListParagraph"/>
        <w:tabs>
          <w:tab w:val="num" w:pos="1800"/>
        </w:tabs>
        <w:ind w:left="1800"/>
        <w:contextualSpacing w:val="0"/>
        <w:rPr>
          <w:rFonts w:ascii="Tahoma" w:hAnsi="Tahoma" w:cs="Tahoma"/>
          <w:sz w:val="18"/>
          <w:szCs w:val="18"/>
        </w:rPr>
      </w:pPr>
    </w:p>
    <w:p w14:paraId="45A55205" w14:textId="77777777" w:rsidR="00AF08FE" w:rsidRPr="00715FF4" w:rsidRDefault="00AF08FE" w:rsidP="00EF2279">
      <w:pPr>
        <w:pStyle w:val="ListParagraph"/>
        <w:ind w:left="1170"/>
        <w:contextualSpacing w:val="0"/>
        <w:rPr>
          <w:rFonts w:ascii="Tahoma" w:hAnsi="Tahoma" w:cs="Tahoma"/>
          <w:sz w:val="18"/>
          <w:szCs w:val="18"/>
        </w:rPr>
      </w:pPr>
      <w:r w:rsidRPr="00715FF4">
        <w:rPr>
          <w:rFonts w:ascii="Tahoma" w:hAnsi="Tahoma" w:cs="Tahoma"/>
          <w:sz w:val="18"/>
          <w:szCs w:val="18"/>
        </w:rPr>
        <w:t>Para cada EBS 2008 CAL Suite para Usuários e Dispositivos Premium com cobertura do Software Assurance ativa a partir de 1° de julho de 2010 que tiver, o cliente estará qualificado para as seguintes licenças gratuitas:</w:t>
      </w:r>
    </w:p>
    <w:p w14:paraId="45A55206" w14:textId="77777777" w:rsidR="00AF08FE" w:rsidRPr="00715FF4" w:rsidRDefault="00AF08FE" w:rsidP="00024C3C">
      <w:pPr>
        <w:pStyle w:val="ListParagraph"/>
        <w:numPr>
          <w:ilvl w:val="1"/>
          <w:numId w:val="131"/>
        </w:numPr>
        <w:ind w:left="1800"/>
        <w:contextualSpacing w:val="0"/>
        <w:rPr>
          <w:rFonts w:ascii="Tahoma" w:hAnsi="Tahoma" w:cs="Tahoma"/>
          <w:sz w:val="18"/>
          <w:szCs w:val="18"/>
        </w:rPr>
      </w:pPr>
      <w:r w:rsidRPr="00715FF4">
        <w:rPr>
          <w:rFonts w:ascii="Tahoma" w:hAnsi="Tahoma" w:cs="Tahoma"/>
          <w:sz w:val="18"/>
          <w:szCs w:val="18"/>
        </w:rPr>
        <w:t>CAL do Windows Server 2008</w:t>
      </w:r>
    </w:p>
    <w:p w14:paraId="45A55207" w14:textId="77777777" w:rsidR="00AF08FE" w:rsidRPr="00715FF4" w:rsidRDefault="00AF08FE" w:rsidP="00024C3C">
      <w:pPr>
        <w:pStyle w:val="ListParagraph"/>
        <w:numPr>
          <w:ilvl w:val="1"/>
          <w:numId w:val="131"/>
        </w:numPr>
        <w:ind w:left="1800"/>
        <w:contextualSpacing w:val="0"/>
        <w:rPr>
          <w:rFonts w:ascii="Tahoma" w:hAnsi="Tahoma" w:cs="Tahoma"/>
          <w:sz w:val="18"/>
          <w:szCs w:val="18"/>
        </w:rPr>
      </w:pPr>
      <w:r w:rsidRPr="00715FF4">
        <w:rPr>
          <w:rFonts w:ascii="Tahoma" w:hAnsi="Tahoma" w:cs="Tahoma"/>
          <w:sz w:val="18"/>
          <w:szCs w:val="18"/>
        </w:rPr>
        <w:t>CAL do Exchange Server 2010 Standard</w:t>
      </w:r>
    </w:p>
    <w:p w14:paraId="45A55208" w14:textId="77777777" w:rsidR="00AF08FE" w:rsidRPr="00715FF4" w:rsidRDefault="00AF08FE" w:rsidP="00024C3C">
      <w:pPr>
        <w:pStyle w:val="ListParagraph"/>
        <w:numPr>
          <w:ilvl w:val="1"/>
          <w:numId w:val="131"/>
        </w:numPr>
        <w:ind w:left="1800"/>
        <w:contextualSpacing w:val="0"/>
        <w:rPr>
          <w:rFonts w:ascii="Tahoma" w:hAnsi="Tahoma" w:cs="Tahoma"/>
          <w:sz w:val="18"/>
          <w:szCs w:val="18"/>
        </w:rPr>
      </w:pPr>
      <w:r w:rsidRPr="00715FF4">
        <w:rPr>
          <w:rFonts w:ascii="Tahoma" w:hAnsi="Tahoma" w:cs="Tahoma"/>
          <w:sz w:val="18"/>
          <w:szCs w:val="18"/>
        </w:rPr>
        <w:t>CAL do SQL Server 2008 R2</w:t>
      </w:r>
    </w:p>
    <w:p w14:paraId="45A55209" w14:textId="77777777" w:rsidR="00AF08FE" w:rsidRPr="00715FF4" w:rsidRDefault="00AF08FE" w:rsidP="00024C3C">
      <w:pPr>
        <w:pStyle w:val="ListParagraph"/>
        <w:numPr>
          <w:ilvl w:val="1"/>
          <w:numId w:val="131"/>
        </w:numPr>
        <w:ind w:left="1800"/>
        <w:contextualSpacing w:val="0"/>
        <w:rPr>
          <w:rFonts w:ascii="Tahoma" w:hAnsi="Tahoma" w:cs="Tahoma"/>
          <w:sz w:val="18"/>
          <w:szCs w:val="18"/>
        </w:rPr>
      </w:pPr>
      <w:r w:rsidRPr="00715FF4">
        <w:rPr>
          <w:rFonts w:ascii="Tahoma" w:hAnsi="Tahoma" w:cs="Tahoma"/>
          <w:sz w:val="18"/>
          <w:szCs w:val="18"/>
        </w:rPr>
        <w:t>1 licença de assinatura de dispositivo ou usuário para o Forefront Protection for Exchange Server 2010</w:t>
      </w:r>
    </w:p>
    <w:p w14:paraId="45A5520A" w14:textId="77777777" w:rsidR="00AF08FE" w:rsidRPr="00F83E68" w:rsidRDefault="00AF08FE" w:rsidP="00E63984">
      <w:pPr>
        <w:ind w:left="1800"/>
        <w:rPr>
          <w:rFonts w:cs="Tahoma"/>
          <w:szCs w:val="18"/>
          <w:lang w:val="pt-PT"/>
        </w:rPr>
      </w:pPr>
      <w:r w:rsidRPr="00715FF4">
        <w:rPr>
          <w:rFonts w:cs="Tahoma"/>
          <w:szCs w:val="18"/>
          <w:lang w:val="pt-BR"/>
        </w:rPr>
        <w:t>(Se uma nova versão desses produtos estiver disponível sob o programa de Licenciamento por Volume sob o qual um cliente adquiriu as licenças qualificadas antes do término da cobertura do Software Assurance ativa para a CAL do EBS 2008 qualificada, o cliente estará qualificado para CALs correspondentes a essa nova versão.)</w:t>
      </w:r>
    </w:p>
    <w:p w14:paraId="45A5520B" w14:textId="77777777" w:rsidR="00AF08FE" w:rsidRPr="00F83E68" w:rsidRDefault="00AF08FE" w:rsidP="00113634">
      <w:pPr>
        <w:rPr>
          <w:rFonts w:cs="Tahoma"/>
          <w:szCs w:val="18"/>
          <w:lang w:val="pt-PT"/>
        </w:rPr>
      </w:pPr>
    </w:p>
    <w:p w14:paraId="45A5520C" w14:textId="77777777" w:rsidR="00AF08FE" w:rsidRPr="00F83E68" w:rsidRDefault="00AF08FE" w:rsidP="00BA1490">
      <w:pPr>
        <w:ind w:left="1170"/>
        <w:rPr>
          <w:rFonts w:cs="Tahoma"/>
          <w:szCs w:val="18"/>
          <w:lang w:val="pt-PT"/>
        </w:rPr>
      </w:pPr>
      <w:r w:rsidRPr="00715FF4">
        <w:rPr>
          <w:rFonts w:cs="Tahoma"/>
          <w:szCs w:val="18"/>
          <w:lang w:val="pt-BR"/>
        </w:rPr>
        <w:t>O contrato de Licenciamento por Volume dos clientes e esta nota de condição do produto são evidências dessas CALs gratuitas.</w:t>
      </w:r>
      <w:r w:rsidR="00CD5606" w:rsidRPr="00F83E68">
        <w:rPr>
          <w:rFonts w:cs="Tahoma"/>
          <w:szCs w:val="18"/>
          <w:lang w:val="pt-PT"/>
        </w:rPr>
        <w:t xml:space="preserve"> </w:t>
      </w:r>
      <w:r w:rsidRPr="00715FF4">
        <w:rPr>
          <w:rFonts w:cs="Tahoma"/>
          <w:szCs w:val="18"/>
          <w:lang w:val="pt-BR"/>
        </w:rPr>
        <w:t>O uso do software sob as CALs gratuitas está sujeito aos termos e condições do contrato celebrado pelos clientes e aos direitos de uso dos produtos individuais.</w:t>
      </w:r>
      <w:r w:rsidR="00CD5606" w:rsidRPr="00F83E68">
        <w:rPr>
          <w:rFonts w:cs="Tahoma"/>
          <w:szCs w:val="18"/>
          <w:lang w:val="pt-PT"/>
        </w:rPr>
        <w:t xml:space="preserve"> </w:t>
      </w:r>
      <w:r w:rsidRPr="00715FF4">
        <w:rPr>
          <w:rFonts w:cs="Tahoma"/>
          <w:szCs w:val="18"/>
          <w:lang w:val="pt-BR"/>
        </w:rPr>
        <w:t>O direito de usar o software sob as CALs gratuitas expirará quando o direito de usar o software sob as CALs qualificadas expirar.</w:t>
      </w:r>
      <w:r w:rsidR="00CD5606" w:rsidRPr="00F83E68">
        <w:rPr>
          <w:rFonts w:cs="Tahoma"/>
          <w:szCs w:val="18"/>
          <w:lang w:val="pt-PT"/>
        </w:rPr>
        <w:t xml:space="preserve"> </w:t>
      </w:r>
      <w:bookmarkStart w:id="1591" w:name="_107_Windows_Azure"/>
      <w:bookmarkEnd w:id="1591"/>
      <w:r w:rsidRPr="00715FF4">
        <w:rPr>
          <w:rFonts w:cs="Tahoma"/>
          <w:szCs w:val="18"/>
          <w:lang w:val="pt-BR"/>
        </w:rPr>
        <w:t>Em todos os casos, as CALs gratuitas não poderão ser transferidas separadamente das CALs qualificadas.</w:t>
      </w:r>
    </w:p>
    <w:p w14:paraId="45A5520D" w14:textId="77777777" w:rsidR="00AF08FE" w:rsidRPr="00F83E68" w:rsidRDefault="00AF08FE" w:rsidP="00113634">
      <w:pPr>
        <w:rPr>
          <w:rFonts w:cs="Tahoma"/>
          <w:lang w:val="pt-PT"/>
        </w:rPr>
      </w:pPr>
    </w:p>
    <w:p w14:paraId="45A5520E" w14:textId="77777777" w:rsidR="00AF08FE" w:rsidRPr="00F83E68" w:rsidRDefault="00AF08FE" w:rsidP="00EF2279">
      <w:pPr>
        <w:pStyle w:val="Heading3"/>
        <w:rPr>
          <w:rFonts w:ascii="Tahoma" w:hAnsi="Tahoma" w:cs="Tahoma"/>
          <w:lang w:val="pt-PT"/>
        </w:rPr>
      </w:pPr>
      <w:bookmarkStart w:id="1592" w:name="_Toc336338365"/>
      <w:bookmarkStart w:id="1593" w:name="Srv_109HPCServer2008_R2Suite"/>
      <w:bookmarkStart w:id="1594" w:name="Srv_96WindowsHighPerfCompSvr08"/>
      <w:bookmarkStart w:id="1595" w:name="Srv_94HPCServer2008_R2Suite"/>
      <w:bookmarkStart w:id="1596" w:name="Srv_106HPCServer2008_R2Suite"/>
      <w:bookmarkStart w:id="1597" w:name="_98_Windows_HPC"/>
      <w:bookmarkStart w:id="1598" w:name="_Toc340680244"/>
      <w:bookmarkEnd w:id="1592"/>
      <w:bookmarkEnd w:id="1593"/>
      <w:bookmarkEnd w:id="1594"/>
      <w:bookmarkEnd w:id="1595"/>
      <w:bookmarkEnd w:id="1596"/>
      <w:bookmarkEnd w:id="1597"/>
      <w:r w:rsidRPr="00715FF4">
        <w:rPr>
          <w:rFonts w:ascii="Tahoma" w:hAnsi="Tahoma" w:cs="Tahoma"/>
          <w:caps/>
          <w:color w:val="F66400"/>
          <w:sz w:val="22"/>
          <w:vertAlign w:val="superscript"/>
          <w:lang w:val="pt-BR"/>
        </w:rPr>
        <w:t>98</w:t>
      </w:r>
      <w:r w:rsidRPr="00715FF4">
        <w:rPr>
          <w:rFonts w:ascii="Tahoma" w:hAnsi="Tahoma" w:cs="Tahoma"/>
          <w:color w:val="F66400"/>
          <w:sz w:val="22"/>
          <w:lang w:val="pt-BR"/>
        </w:rPr>
        <w:t xml:space="preserve"> Windows HPC Server 2008 R2 Suite</w:t>
      </w:r>
      <w:bookmarkEnd w:id="1598"/>
    </w:p>
    <w:p w14:paraId="45A5520F" w14:textId="77777777" w:rsidR="00AF08FE" w:rsidRPr="00715FF4" w:rsidRDefault="00AF08FE" w:rsidP="00EF2279">
      <w:pPr>
        <w:pStyle w:val="EndnoteText"/>
        <w:rPr>
          <w:sz w:val="20"/>
          <w:szCs w:val="24"/>
        </w:rPr>
      </w:pPr>
    </w:p>
    <w:p w14:paraId="45A55210" w14:textId="77777777" w:rsidR="00AF08FE" w:rsidRPr="00F83E68" w:rsidRDefault="00AF08FE" w:rsidP="00EF2279">
      <w:pPr>
        <w:spacing w:after="200"/>
        <w:ind w:left="720"/>
        <w:rPr>
          <w:rFonts w:cs="Tahoma"/>
          <w:lang w:val="pt-PT"/>
        </w:rPr>
      </w:pPr>
      <w:r w:rsidRPr="00715FF4">
        <w:rPr>
          <w:rFonts w:cs="Tahoma"/>
          <w:b/>
          <w:color w:val="000000"/>
          <w:lang w:val="pt-BR"/>
        </w:rPr>
        <w:t>Outorgas de licença associadas ao término da validade da edição do HPC Server Suite:</w:t>
      </w:r>
      <w:r w:rsidRPr="00F83E68">
        <w:rPr>
          <w:rFonts w:cs="Tahoma"/>
          <w:color w:val="000000"/>
          <w:lang w:val="pt-PT"/>
        </w:rPr>
        <w:t xml:space="preserve"> </w:t>
      </w:r>
      <w:r w:rsidRPr="00715FF4">
        <w:rPr>
          <w:rFonts w:cs="Tahoma"/>
          <w:color w:val="000000"/>
          <w:lang w:val="pt-BR"/>
        </w:rPr>
        <w:t>O HPC Server Suite 2008 R2 será a última versão do HPC Server Suite.</w:t>
      </w:r>
      <w:r w:rsidRPr="00F83E68">
        <w:rPr>
          <w:rFonts w:cs="Tahoma"/>
          <w:lang w:val="pt-PT"/>
        </w:rPr>
        <w:t xml:space="preserve"> </w:t>
      </w:r>
      <w:r w:rsidRPr="00715FF4">
        <w:rPr>
          <w:rFonts w:cs="Tahoma"/>
          <w:lang w:val="pt-BR"/>
        </w:rPr>
        <w:t>Os clientes de licenciamento por volume com Software Assurance ativo para licenças do HPC Server Suite em 1º de setembro de 2012 ou a partir da</w:t>
      </w:r>
      <w:r w:rsidR="00C3795F" w:rsidRPr="00715FF4">
        <w:rPr>
          <w:rFonts w:cs="Tahoma"/>
          <w:lang w:val="pt-BR"/>
        </w:rPr>
        <w:t> </w:t>
      </w:r>
      <w:r w:rsidRPr="00715FF4">
        <w:rPr>
          <w:rFonts w:cs="Tahoma"/>
          <w:lang w:val="pt-BR"/>
        </w:rPr>
        <w:t xml:space="preserve">data da primeira disponibilização do Windows Server 2012 para download no </w:t>
      </w:r>
      <w:r w:rsidRPr="00715FF4">
        <w:rPr>
          <w:rFonts w:cs="Tahoma"/>
          <w:sz w:val="20"/>
          <w:lang w:val="pt-BR"/>
        </w:rPr>
        <w:t>Volume Licensing Service Center (Centro de Atendimento de Licenciamento por Volume), o que ocorrer primeiro, (</w:t>
      </w:r>
      <w:r w:rsidR="00CD5606" w:rsidRPr="00715FF4">
        <w:rPr>
          <w:rFonts w:cs="Tahoma"/>
          <w:sz w:val="20"/>
          <w:lang w:val="pt-BR"/>
        </w:rPr>
        <w:t>“</w:t>
      </w:r>
      <w:r w:rsidRPr="00715FF4">
        <w:rPr>
          <w:rFonts w:cs="Tahoma"/>
          <w:sz w:val="20"/>
          <w:lang w:val="pt-BR"/>
        </w:rPr>
        <w:t>Licenças Qualificadas</w:t>
      </w:r>
      <w:r w:rsidR="00CD5606" w:rsidRPr="00715FF4">
        <w:rPr>
          <w:rFonts w:cs="Tahoma"/>
          <w:sz w:val="20"/>
          <w:lang w:val="pt-BR"/>
        </w:rPr>
        <w:t>”</w:t>
      </w:r>
      <w:r w:rsidRPr="00715FF4">
        <w:rPr>
          <w:rFonts w:cs="Tahoma"/>
          <w:sz w:val="20"/>
          <w:lang w:val="pt-BR"/>
        </w:rPr>
        <w:t>) poderão atualizar para e usar o software Windows Server 2012 Standard em vez do HPC Server Suite.</w:t>
      </w:r>
      <w:r w:rsidRPr="00F83E68">
        <w:rPr>
          <w:rFonts w:cs="Tahoma"/>
          <w:lang w:val="pt-PT"/>
        </w:rPr>
        <w:t xml:space="preserve"> </w:t>
      </w:r>
      <w:r w:rsidRPr="00715FF4">
        <w:rPr>
          <w:rFonts w:cs="Tahoma"/>
          <w:lang w:val="pt-BR"/>
        </w:rPr>
        <w:t>Para facilitar essa atualização, para cada Licença Qualificada que</w:t>
      </w:r>
      <w:r w:rsidR="00C3795F" w:rsidRPr="00715FF4">
        <w:rPr>
          <w:rFonts w:cs="Tahoma"/>
          <w:lang w:val="pt-BR"/>
        </w:rPr>
        <w:t> </w:t>
      </w:r>
      <w:r w:rsidRPr="00715FF4">
        <w:rPr>
          <w:rFonts w:cs="Tahoma"/>
          <w:lang w:val="pt-BR"/>
        </w:rPr>
        <w:t>o cliente possui, ele terá uma licença do processador Windows Server 2012 Standard mediante a</w:t>
      </w:r>
      <w:r w:rsidR="00C3795F" w:rsidRPr="00715FF4">
        <w:rPr>
          <w:rFonts w:cs="Tahoma"/>
          <w:lang w:val="pt-BR"/>
        </w:rPr>
        <w:t> </w:t>
      </w:r>
      <w:r w:rsidRPr="00715FF4">
        <w:rPr>
          <w:rFonts w:cs="Tahoma"/>
          <w:lang w:val="pt-BR"/>
        </w:rPr>
        <w:t>disponibilização do Windows Server 2012.</w:t>
      </w:r>
    </w:p>
    <w:p w14:paraId="45A55211" w14:textId="77777777" w:rsidR="00AF08FE" w:rsidRPr="00F83E68" w:rsidRDefault="00AF08FE" w:rsidP="00024C3C">
      <w:pPr>
        <w:numPr>
          <w:ilvl w:val="0"/>
          <w:numId w:val="69"/>
        </w:numPr>
        <w:tabs>
          <w:tab w:val="left" w:pos="1440"/>
        </w:tabs>
        <w:spacing w:after="200"/>
        <w:ind w:left="1440"/>
        <w:contextualSpacing/>
        <w:rPr>
          <w:rFonts w:cs="Tahoma"/>
          <w:lang w:val="pt-PT"/>
        </w:rPr>
      </w:pPr>
      <w:r w:rsidRPr="00715FF4">
        <w:rPr>
          <w:rFonts w:eastAsia="Times New Roman" w:cs="Tahoma"/>
          <w:szCs w:val="18"/>
          <w:lang w:val="pt-BR"/>
        </w:rPr>
        <w:t>As licenças adquiridas sob esta concessão incluirão cobertura do Software Assurance.</w:t>
      </w:r>
      <w:r w:rsidR="00CD5606" w:rsidRPr="00F83E68">
        <w:rPr>
          <w:rFonts w:cs="Tahoma"/>
          <w:lang w:val="pt-PT"/>
        </w:rPr>
        <w:t xml:space="preserve"> </w:t>
      </w:r>
      <w:r w:rsidRPr="00715FF4">
        <w:rPr>
          <w:rFonts w:cs="Tahoma"/>
          <w:lang w:val="pt-BR"/>
        </w:rPr>
        <w:t>Tal cobertura expira quando a cobertura correspondente nas Licenças Qualificadas expirar.</w:t>
      </w:r>
    </w:p>
    <w:p w14:paraId="45A55212" w14:textId="77777777" w:rsidR="00AF08FE" w:rsidRPr="00F83E68" w:rsidRDefault="00AF08FE" w:rsidP="00024C3C">
      <w:pPr>
        <w:numPr>
          <w:ilvl w:val="0"/>
          <w:numId w:val="69"/>
        </w:numPr>
        <w:tabs>
          <w:tab w:val="left" w:pos="1440"/>
        </w:tabs>
        <w:spacing w:after="200"/>
        <w:ind w:left="1440"/>
        <w:contextualSpacing/>
        <w:rPr>
          <w:rFonts w:cs="Tahoma"/>
          <w:lang w:val="pt-PT"/>
        </w:rPr>
      </w:pPr>
      <w:r w:rsidRPr="00715FF4">
        <w:rPr>
          <w:rFonts w:cs="Tahoma"/>
          <w:lang w:val="pt-BR"/>
        </w:rPr>
        <w:t>Se os clientes adquiriram direitos perpétuos para usar o software sob as Licenças Qualificadas, as</w:t>
      </w:r>
      <w:r w:rsidR="00C3795F" w:rsidRPr="00715FF4">
        <w:rPr>
          <w:rFonts w:cs="Tahoma"/>
          <w:lang w:val="pt-BR"/>
        </w:rPr>
        <w:t> </w:t>
      </w:r>
      <w:r w:rsidRPr="00715FF4">
        <w:rPr>
          <w:rFonts w:cs="Tahoma"/>
          <w:lang w:val="pt-BR"/>
        </w:rPr>
        <w:t>licenças adquiridas sob essa concessão serão também perpétuas; caso contrário, as licenças adquiridas sob essa concessão expirarão quando as Licenças Qualificadas subjacentes expirarem.</w:t>
      </w:r>
    </w:p>
    <w:p w14:paraId="45A55213" w14:textId="77777777" w:rsidR="00AF08FE" w:rsidRPr="00F83E68" w:rsidRDefault="00AF08FE" w:rsidP="00024C3C">
      <w:pPr>
        <w:numPr>
          <w:ilvl w:val="0"/>
          <w:numId w:val="69"/>
        </w:numPr>
        <w:tabs>
          <w:tab w:val="left" w:pos="1440"/>
        </w:tabs>
        <w:spacing w:after="200"/>
        <w:ind w:left="1440"/>
        <w:contextualSpacing/>
        <w:rPr>
          <w:rFonts w:cs="Tahoma"/>
          <w:lang w:val="pt-PT"/>
        </w:rPr>
      </w:pPr>
      <w:r w:rsidRPr="00715FF4">
        <w:rPr>
          <w:rFonts w:cs="Tahoma"/>
          <w:lang w:val="pt-BR"/>
        </w:rPr>
        <w:t>Na atualização para o Windows Server 2012 Standard sob essa concessão, as Licenças Qualificadas do HPC Server Suite existentes do cliente não serão mais válidas.</w:t>
      </w:r>
    </w:p>
    <w:p w14:paraId="45A55214" w14:textId="77777777" w:rsidR="00AF08FE" w:rsidRPr="00F83E68" w:rsidRDefault="00AF08FE" w:rsidP="00024C3C">
      <w:pPr>
        <w:numPr>
          <w:ilvl w:val="0"/>
          <w:numId w:val="73"/>
        </w:numPr>
        <w:tabs>
          <w:tab w:val="left" w:pos="1440"/>
        </w:tabs>
        <w:spacing w:after="200"/>
        <w:ind w:left="1440"/>
        <w:contextualSpacing/>
        <w:rPr>
          <w:rFonts w:cs="Tahoma"/>
          <w:lang w:val="pt-PT"/>
        </w:rPr>
      </w:pPr>
      <w:r w:rsidRPr="00715FF4">
        <w:rPr>
          <w:rFonts w:cs="Tahoma"/>
          <w:color w:val="000000"/>
          <w:lang w:val="pt-BR"/>
        </w:rPr>
        <w:t>As licenças do HPC Server Suite adquiridas posteriormente no mesmo prazo de registro, como parte de um processo de adequação (</w:t>
      </w:r>
      <w:r w:rsidR="00CD5606" w:rsidRPr="00715FF4">
        <w:rPr>
          <w:rFonts w:cs="Tahoma"/>
          <w:color w:val="000000"/>
          <w:lang w:val="pt-BR"/>
        </w:rPr>
        <w:t>“</w:t>
      </w:r>
      <w:r w:rsidRPr="00715FF4">
        <w:rPr>
          <w:rFonts w:cs="Tahoma"/>
          <w:color w:val="000000"/>
          <w:lang w:val="pt-BR"/>
        </w:rPr>
        <w:t>true-up</w:t>
      </w:r>
      <w:r w:rsidR="00CD5606" w:rsidRPr="00715FF4">
        <w:rPr>
          <w:rFonts w:cs="Tahoma"/>
          <w:color w:val="000000"/>
          <w:lang w:val="pt-BR"/>
        </w:rPr>
        <w:t>”</w:t>
      </w:r>
      <w:r w:rsidRPr="00715FF4">
        <w:rPr>
          <w:rFonts w:cs="Tahoma"/>
          <w:color w:val="000000"/>
          <w:lang w:val="pt-BR"/>
        </w:rPr>
        <w:t>) programado do cliente Enterprise, Enterprise Subscription, Open Value Subscription ou EES também são Licenças Qualificadas para os propósitos da concessão supracitada.</w:t>
      </w:r>
      <w:r w:rsidRPr="00F83E68">
        <w:rPr>
          <w:rFonts w:cs="Tahoma"/>
          <w:lang w:val="pt-PT"/>
        </w:rPr>
        <w:t xml:space="preserve"> </w:t>
      </w:r>
    </w:p>
    <w:p w14:paraId="45A55215" w14:textId="77777777" w:rsidR="00AF08FE" w:rsidRPr="00F83E68" w:rsidRDefault="00AF08FE" w:rsidP="00024C3C">
      <w:pPr>
        <w:numPr>
          <w:ilvl w:val="0"/>
          <w:numId w:val="73"/>
        </w:numPr>
        <w:tabs>
          <w:tab w:val="left" w:pos="1440"/>
        </w:tabs>
        <w:spacing w:after="200"/>
        <w:ind w:left="1440"/>
        <w:contextualSpacing/>
        <w:rPr>
          <w:rFonts w:cs="Tahoma"/>
          <w:lang w:val="pt-PT"/>
        </w:rPr>
      </w:pPr>
      <w:r w:rsidRPr="00715FF4">
        <w:rPr>
          <w:rFonts w:cs="Tahoma"/>
          <w:color w:val="000000"/>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45A55216" w14:textId="77777777" w:rsidR="00AF08FE" w:rsidRPr="00F83E68" w:rsidRDefault="00AF08FE" w:rsidP="00024C3C">
      <w:pPr>
        <w:numPr>
          <w:ilvl w:val="0"/>
          <w:numId w:val="73"/>
        </w:numPr>
        <w:tabs>
          <w:tab w:val="left" w:pos="1440"/>
        </w:tabs>
        <w:spacing w:after="200"/>
        <w:ind w:left="1440"/>
        <w:contextualSpacing/>
        <w:rPr>
          <w:rFonts w:cs="Tahoma"/>
          <w:lang w:val="pt-PT"/>
        </w:rPr>
      </w:pPr>
      <w:bookmarkStart w:id="1599" w:name="_109_Windows®_Intune"/>
      <w:bookmarkEnd w:id="1599"/>
      <w:r w:rsidRPr="00715FF4">
        <w:rPr>
          <w:rFonts w:cs="Tahoma"/>
          <w:color w:val="000000"/>
          <w:lang w:val="pt-BR"/>
        </w:rPr>
        <w:t>Consulte as notas da lista de produtos relacionadas ao Windows Server 2008 R2 HPC Edition e HPC Pack 2008 R2 Enterprise.</w:t>
      </w:r>
    </w:p>
    <w:p w14:paraId="45A55217" w14:textId="77777777" w:rsidR="00AF08FE" w:rsidRPr="00F83E68" w:rsidRDefault="00AF08FE" w:rsidP="00EF2279">
      <w:pPr>
        <w:pStyle w:val="Heading2"/>
        <w:ind w:hanging="720"/>
        <w:rPr>
          <w:rFonts w:ascii="Tahoma" w:hAnsi="Tahoma" w:cs="Tahoma"/>
          <w:lang w:val="pt-PT"/>
        </w:rPr>
      </w:pPr>
      <w:bookmarkStart w:id="1600" w:name="_98Windows_Intune_Add-on"/>
      <w:bookmarkStart w:id="1601" w:name="_98_Windows_Multipoint"/>
      <w:bookmarkStart w:id="1602" w:name="_Toc336338366"/>
      <w:bookmarkStart w:id="1603" w:name="Srv_110WindowsIntuneAddOn"/>
      <w:bookmarkStart w:id="1604" w:name="Srv_104WindowsIntuneAddOn"/>
      <w:bookmarkStart w:id="1605" w:name="_99Complemento_do_Windows"/>
      <w:bookmarkStart w:id="1606" w:name="_Toc340680245"/>
      <w:bookmarkEnd w:id="1600"/>
      <w:bookmarkEnd w:id="1601"/>
      <w:bookmarkEnd w:id="1602"/>
      <w:bookmarkEnd w:id="1603"/>
      <w:bookmarkEnd w:id="1604"/>
      <w:bookmarkEnd w:id="1605"/>
      <w:r w:rsidRPr="00715FF4">
        <w:rPr>
          <w:rFonts w:ascii="Tahoma" w:hAnsi="Tahoma" w:cs="Tahoma"/>
          <w:caps/>
          <w:color w:val="EE6000"/>
          <w:sz w:val="22"/>
          <w:vertAlign w:val="superscript"/>
          <w:lang w:val="pt-BR"/>
        </w:rPr>
        <w:t>99</w:t>
      </w:r>
      <w:r w:rsidR="00C46023" w:rsidRPr="00715FF4">
        <w:rPr>
          <w:rFonts w:ascii="Tahoma" w:hAnsi="Tahoma" w:cs="Tahoma"/>
          <w:caps/>
          <w:color w:val="EE6000"/>
          <w:sz w:val="22"/>
          <w:vertAlign w:val="superscript"/>
          <w:lang w:val="pt-BR"/>
        </w:rPr>
        <w:t xml:space="preserve"> </w:t>
      </w:r>
      <w:r w:rsidRPr="00715FF4">
        <w:rPr>
          <w:rFonts w:ascii="Tahoma" w:hAnsi="Tahoma" w:cs="Tahoma"/>
          <w:color w:val="EE6000"/>
          <w:sz w:val="22"/>
          <w:lang w:val="pt-BR"/>
        </w:rPr>
        <w:t>Complemento do Windows Intune (Por Dispositivo)</w:t>
      </w:r>
      <w:bookmarkEnd w:id="1606"/>
    </w:p>
    <w:p w14:paraId="45A55218" w14:textId="77777777" w:rsidR="00AF08FE" w:rsidRPr="00F83E68" w:rsidRDefault="00AF08FE" w:rsidP="00376D4B">
      <w:pPr>
        <w:ind w:left="720"/>
        <w:rPr>
          <w:rFonts w:cs="Tahoma"/>
          <w:lang w:val="pt-PT"/>
        </w:rPr>
      </w:pPr>
    </w:p>
    <w:p w14:paraId="45A55219" w14:textId="77777777" w:rsidR="00AF08FE" w:rsidRPr="00F83E68" w:rsidRDefault="00AF08FE" w:rsidP="003501DF">
      <w:pPr>
        <w:ind w:left="720"/>
        <w:rPr>
          <w:rFonts w:cs="Tahoma"/>
          <w:lang w:val="pt-PT"/>
        </w:rPr>
      </w:pPr>
      <w:r w:rsidRPr="00715FF4">
        <w:rPr>
          <w:rFonts w:cs="Tahoma"/>
          <w:lang w:val="pt-BR"/>
        </w:rPr>
        <w:t>Os clientes empresariais que desejarem adquirirem licenças adicionais do Complemento do Windows Intune (Por Dispositivo) devem primeiro ter adquirido e cedido ao desktop para o qual estão adquirindo a licença do Complemento do Windows Intune tanto o Software Assurance do Windows ativo quanto uma licença ativa do Windows Virtual Desktop Access (ou Windows VDA).</w:t>
      </w:r>
      <w:r w:rsidR="00CD5606" w:rsidRPr="00F83E68">
        <w:rPr>
          <w:rFonts w:cs="Tahoma"/>
          <w:lang w:val="pt-PT"/>
        </w:rPr>
        <w:t xml:space="preserve"> </w:t>
      </w:r>
      <w:r w:rsidRPr="00715FF4">
        <w:rPr>
          <w:rFonts w:cs="Tahoma"/>
          <w:lang w:val="pt-BR"/>
        </w:rPr>
        <w:t>As licenças do Complemento do Windows Intune (Por Dispositivo) devem ser adquiridas de acordo com o mesmo registro da cobertura de Software Assurance ou licença do Windows VDA correspondentes.</w:t>
      </w:r>
      <w:r w:rsidRPr="00F83E68">
        <w:rPr>
          <w:rFonts w:cs="Tahoma"/>
          <w:lang w:val="pt-PT"/>
        </w:rPr>
        <w:t xml:space="preserve"> </w:t>
      </w:r>
    </w:p>
    <w:p w14:paraId="45A5521A" w14:textId="77777777" w:rsidR="00AF08FE" w:rsidRPr="00F83E68" w:rsidRDefault="00AF08FE" w:rsidP="00376D4B">
      <w:pPr>
        <w:ind w:left="720"/>
        <w:rPr>
          <w:rFonts w:cs="Tahoma"/>
          <w:lang w:val="pt-PT"/>
        </w:rPr>
      </w:pPr>
    </w:p>
    <w:p w14:paraId="45A5521B" w14:textId="77777777" w:rsidR="00AF08FE" w:rsidRPr="00F83E68" w:rsidRDefault="00AF08FE" w:rsidP="00376D4B">
      <w:pPr>
        <w:ind w:left="720"/>
        <w:rPr>
          <w:rFonts w:cs="Tahoma"/>
          <w:lang w:val="pt-PT"/>
        </w:rPr>
      </w:pPr>
      <w:r w:rsidRPr="00715FF4">
        <w:rPr>
          <w:rFonts w:cs="Tahoma"/>
          <w:u w:val="single"/>
          <w:lang w:val="pt-BR"/>
        </w:rPr>
        <w:t>Realocação da Licença</w:t>
      </w:r>
    </w:p>
    <w:p w14:paraId="45A5521C" w14:textId="77777777" w:rsidR="00AF08FE" w:rsidRPr="00F83E68" w:rsidRDefault="00AF08FE" w:rsidP="00376D4B">
      <w:pPr>
        <w:ind w:left="720"/>
        <w:rPr>
          <w:rFonts w:cs="Tahoma"/>
          <w:lang w:val="pt-PT"/>
        </w:rPr>
      </w:pPr>
    </w:p>
    <w:p w14:paraId="45A5521D" w14:textId="77777777" w:rsidR="00AF08FE" w:rsidRPr="00F83E68" w:rsidRDefault="00AF08FE" w:rsidP="003501DF">
      <w:pPr>
        <w:ind w:left="720"/>
        <w:rPr>
          <w:rFonts w:cs="Tahoma"/>
          <w:lang w:val="pt-PT"/>
        </w:rPr>
      </w:pPr>
      <w:r w:rsidRPr="00715FF4">
        <w:rPr>
          <w:rFonts w:cs="Tahoma"/>
          <w:lang w:val="pt-BR"/>
        </w:rPr>
        <w:t>Os clientes poderão ceder licenças do Complemento do Windows Intune (Por Dispositivo), mas não a curto</w:t>
      </w:r>
      <w:r w:rsidR="00C3795F" w:rsidRPr="00715FF4">
        <w:rPr>
          <w:rFonts w:cs="Tahoma"/>
          <w:lang w:val="pt-BR"/>
        </w:rPr>
        <w:t> </w:t>
      </w:r>
      <w:r w:rsidRPr="00715FF4">
        <w:rPr>
          <w:rFonts w:cs="Tahoma"/>
          <w:lang w:val="pt-BR"/>
        </w:rPr>
        <w:t>prazo (ou seja, não antes de 90 dias depois da última cessão).</w:t>
      </w:r>
      <w:r w:rsidR="00CD5606" w:rsidRPr="00F83E68">
        <w:rPr>
          <w:rFonts w:cs="Tahoma"/>
          <w:lang w:val="pt-PT"/>
        </w:rPr>
        <w:t xml:space="preserve"> </w:t>
      </w:r>
      <w:r w:rsidRPr="00715FF4">
        <w:rPr>
          <w:rFonts w:cs="Tahoma"/>
          <w:lang w:val="pt-BR"/>
        </w:rPr>
        <w:t>Eles poderão realocar uma licença do</w:t>
      </w:r>
      <w:r w:rsidR="00C3795F" w:rsidRPr="00715FF4">
        <w:rPr>
          <w:rFonts w:cs="Tahoma"/>
          <w:lang w:val="pt-BR"/>
        </w:rPr>
        <w:t> </w:t>
      </w:r>
      <w:r w:rsidRPr="00715FF4">
        <w:rPr>
          <w:rFonts w:cs="Tahoma"/>
          <w:lang w:val="pt-BR"/>
        </w:rPr>
        <w:t>Complemento do Windows Intune (Por Dispositivo) mais cedo se desativarem o dispositivo licenciado existente em decorrência de uma falha de hardware permanente.</w:t>
      </w:r>
      <w:r w:rsidR="00CD5606" w:rsidRPr="00F83E68">
        <w:rPr>
          <w:rFonts w:cs="Tahoma"/>
          <w:lang w:val="pt-PT"/>
        </w:rPr>
        <w:t xml:space="preserve"> </w:t>
      </w:r>
      <w:r w:rsidRPr="00715FF4">
        <w:rPr>
          <w:rFonts w:cs="Tahoma"/>
          <w:lang w:val="pt-BR"/>
        </w:rPr>
        <w:t>O dispositivo para o qual a licença do</w:t>
      </w:r>
      <w:r w:rsidR="00C3795F" w:rsidRPr="00715FF4">
        <w:rPr>
          <w:rFonts w:cs="Tahoma"/>
          <w:lang w:val="pt-BR"/>
        </w:rPr>
        <w:t> </w:t>
      </w:r>
      <w:r w:rsidRPr="00715FF4">
        <w:rPr>
          <w:rFonts w:cs="Tahoma"/>
          <w:lang w:val="pt-BR"/>
        </w:rPr>
        <w:t>Complemento do Windows Intune (Por Dispositivo) for cedida deverá ter um Software Assurance do Windows ativo ou uma licença ativa do Windows VDA adquirida de acordo com o mesmo registro da licença do Complemento do Windows Intune (Por Dispositivo).</w:t>
      </w:r>
      <w:r w:rsidRPr="00F83E68">
        <w:rPr>
          <w:rFonts w:cs="Tahoma"/>
          <w:lang w:val="pt-PT"/>
        </w:rPr>
        <w:t xml:space="preserve"> </w:t>
      </w:r>
    </w:p>
    <w:p w14:paraId="45A5521E" w14:textId="77777777" w:rsidR="00C46023" w:rsidRPr="00F83E68" w:rsidRDefault="00C46023" w:rsidP="003501DF">
      <w:pPr>
        <w:ind w:left="720"/>
        <w:rPr>
          <w:rFonts w:cs="Tahoma"/>
          <w:lang w:val="pt-PT"/>
        </w:rPr>
      </w:pPr>
    </w:p>
    <w:p w14:paraId="45A5521F" w14:textId="77777777" w:rsidR="00AF08FE" w:rsidRPr="00715FF4" w:rsidRDefault="00AF08FE" w:rsidP="008779BC">
      <w:pPr>
        <w:pStyle w:val="Heading2"/>
        <w:ind w:left="0"/>
        <w:rPr>
          <w:rFonts w:ascii="Tahoma" w:hAnsi="Tahoma" w:cs="Tahoma"/>
        </w:rPr>
      </w:pPr>
      <w:bookmarkStart w:id="1607" w:name="_Toc336338367"/>
      <w:bookmarkStart w:id="1608" w:name="_100Windows_Multipoint_Server"/>
      <w:bookmarkStart w:id="1609" w:name="_Toc340680246"/>
      <w:bookmarkEnd w:id="1607"/>
      <w:bookmarkEnd w:id="1608"/>
      <w:r w:rsidRPr="00F83E68">
        <w:rPr>
          <w:rFonts w:ascii="Tahoma" w:hAnsi="Tahoma" w:cs="Tahoma"/>
          <w:caps/>
          <w:color w:val="FA6500"/>
          <w:sz w:val="22"/>
          <w:vertAlign w:val="superscript"/>
        </w:rPr>
        <w:t>100</w:t>
      </w:r>
      <w:r w:rsidR="00C46023" w:rsidRPr="00F83E68">
        <w:rPr>
          <w:rFonts w:ascii="Tahoma" w:hAnsi="Tahoma" w:cs="Tahoma"/>
          <w:caps/>
          <w:color w:val="FA6500"/>
          <w:sz w:val="22"/>
          <w:vertAlign w:val="superscript"/>
        </w:rPr>
        <w:t xml:space="preserve"> </w:t>
      </w:r>
      <w:r w:rsidRPr="00F83E68">
        <w:rPr>
          <w:rFonts w:ascii="Tahoma" w:hAnsi="Tahoma" w:cs="Tahoma"/>
          <w:color w:val="FA6500"/>
          <w:sz w:val="22"/>
        </w:rPr>
        <w:t>Windows Multipoint Server 2012 Standard</w:t>
      </w:r>
      <w:bookmarkEnd w:id="1609"/>
      <w:r w:rsidRPr="00715FF4">
        <w:rPr>
          <w:rFonts w:ascii="Tahoma" w:hAnsi="Tahoma" w:cs="Tahoma"/>
        </w:rPr>
        <w:t xml:space="preserve"> </w:t>
      </w:r>
    </w:p>
    <w:p w14:paraId="45A55220" w14:textId="77777777" w:rsidR="00AF08FE" w:rsidRPr="00715FF4" w:rsidRDefault="00AF08FE" w:rsidP="008779BC">
      <w:pPr>
        <w:ind w:left="360" w:hanging="360"/>
        <w:rPr>
          <w:rFonts w:cs="Tahoma"/>
        </w:rPr>
      </w:pPr>
    </w:p>
    <w:p w14:paraId="45A55221" w14:textId="77777777" w:rsidR="00AF08FE" w:rsidRPr="00715FF4" w:rsidRDefault="00AF08FE" w:rsidP="008779BC">
      <w:pPr>
        <w:ind w:left="720"/>
        <w:rPr>
          <w:rFonts w:cs="Tahoma"/>
        </w:rPr>
      </w:pPr>
      <w:r w:rsidRPr="00F83E68">
        <w:rPr>
          <w:rFonts w:cs="Tahoma"/>
          <w:color w:val="000000"/>
        </w:rPr>
        <w:t>O Windows Multipoint Server 2012 Standard é a próxima versão do Windows Multipoint Server 2011 Standard.</w:t>
      </w:r>
    </w:p>
    <w:p w14:paraId="45A55222" w14:textId="77777777" w:rsidR="00AF08FE" w:rsidRPr="00715FF4" w:rsidRDefault="00AF08FE">
      <w:pPr>
        <w:pStyle w:val="EndnoteText"/>
        <w:rPr>
          <w:sz w:val="20"/>
          <w:szCs w:val="24"/>
          <w:lang w:val="en-US"/>
        </w:rPr>
      </w:pPr>
    </w:p>
    <w:p w14:paraId="45A55223" w14:textId="77777777" w:rsidR="00AF08FE" w:rsidRPr="00715FF4" w:rsidRDefault="00AF08FE">
      <w:pPr>
        <w:pStyle w:val="EndnoteText"/>
        <w:rPr>
          <w:sz w:val="20"/>
          <w:szCs w:val="24"/>
          <w:lang w:val="en-US"/>
        </w:rPr>
      </w:pPr>
    </w:p>
    <w:p w14:paraId="45A55224" w14:textId="77777777" w:rsidR="008F71E9" w:rsidRPr="00715FF4" w:rsidRDefault="008F71E9">
      <w:pPr>
        <w:pStyle w:val="EndnoteText"/>
        <w:rPr>
          <w:sz w:val="20"/>
          <w:szCs w:val="24"/>
          <w:lang w:val="en-US"/>
        </w:rPr>
      </w:pPr>
    </w:p>
    <w:p w14:paraId="45A55225" w14:textId="77777777" w:rsidR="008F71E9" w:rsidRPr="00715FF4" w:rsidRDefault="008F71E9">
      <w:pPr>
        <w:pStyle w:val="EndnoteText"/>
        <w:rPr>
          <w:sz w:val="20"/>
          <w:szCs w:val="24"/>
          <w:lang w:val="en-US"/>
        </w:rPr>
      </w:pPr>
    </w:p>
    <w:p w14:paraId="45A55226" w14:textId="77777777" w:rsidR="008F71E9" w:rsidRPr="00715FF4" w:rsidRDefault="008F71E9">
      <w:pPr>
        <w:pStyle w:val="EndnoteText"/>
        <w:rPr>
          <w:sz w:val="20"/>
          <w:szCs w:val="24"/>
          <w:lang w:val="en-US"/>
        </w:rPr>
      </w:pPr>
    </w:p>
    <w:p w14:paraId="45A55227" w14:textId="77777777" w:rsidR="00AF08FE" w:rsidRPr="00715FF4" w:rsidRDefault="00AF08FE" w:rsidP="00092F30">
      <w:pPr>
        <w:pStyle w:val="Heading2"/>
        <w:ind w:left="0"/>
        <w:rPr>
          <w:rFonts w:ascii="Tahoma" w:hAnsi="Tahoma" w:cs="Tahoma"/>
        </w:rPr>
      </w:pPr>
      <w:bookmarkStart w:id="1610" w:name="_Toc336338368"/>
      <w:bookmarkStart w:id="1611" w:name="Srv_103WinMultipointSvr2011Premium"/>
      <w:bookmarkStart w:id="1612" w:name="Srv_107WinMultipointSvr2011Premium"/>
      <w:bookmarkStart w:id="1613" w:name="Srv_111WinMultipointSvr2011Premium"/>
      <w:bookmarkStart w:id="1614" w:name="_101_Windows_Multipoint"/>
      <w:bookmarkStart w:id="1615" w:name="_Toc340680247"/>
      <w:bookmarkEnd w:id="1610"/>
      <w:bookmarkEnd w:id="1611"/>
      <w:bookmarkEnd w:id="1612"/>
      <w:bookmarkEnd w:id="1613"/>
      <w:bookmarkEnd w:id="1614"/>
      <w:r w:rsidRPr="00F83E68">
        <w:rPr>
          <w:rFonts w:ascii="Tahoma" w:hAnsi="Tahoma" w:cs="Tahoma"/>
          <w:caps/>
          <w:color w:val="FA6500"/>
          <w:sz w:val="22"/>
          <w:vertAlign w:val="superscript"/>
        </w:rPr>
        <w:t xml:space="preserve">101 </w:t>
      </w:r>
      <w:r w:rsidRPr="00F83E68">
        <w:rPr>
          <w:rFonts w:ascii="Tahoma" w:hAnsi="Tahoma" w:cs="Tahoma"/>
          <w:color w:val="FA6500"/>
          <w:sz w:val="22"/>
        </w:rPr>
        <w:t>Windows Multipoint Server 2012 Premium</w:t>
      </w:r>
      <w:bookmarkEnd w:id="1615"/>
      <w:r w:rsidRPr="00715FF4">
        <w:rPr>
          <w:rFonts w:ascii="Tahoma" w:hAnsi="Tahoma" w:cs="Tahoma"/>
        </w:rPr>
        <w:t xml:space="preserve"> </w:t>
      </w:r>
    </w:p>
    <w:p w14:paraId="45A55228" w14:textId="77777777" w:rsidR="00AF08FE" w:rsidRPr="00715FF4" w:rsidRDefault="00AF08FE" w:rsidP="00092F30">
      <w:pPr>
        <w:ind w:left="360" w:hanging="360"/>
        <w:rPr>
          <w:rFonts w:cs="Tahoma"/>
        </w:rPr>
      </w:pPr>
    </w:p>
    <w:p w14:paraId="45A55229" w14:textId="77777777" w:rsidR="00AF08FE" w:rsidRPr="00F83E68" w:rsidRDefault="00AF08FE" w:rsidP="00376D4B">
      <w:pPr>
        <w:ind w:left="720"/>
        <w:rPr>
          <w:rFonts w:cs="Tahoma"/>
          <w:color w:val="000000"/>
        </w:rPr>
      </w:pPr>
      <w:r w:rsidRPr="00F83E68">
        <w:rPr>
          <w:rFonts w:cs="Tahoma"/>
          <w:color w:val="000000"/>
        </w:rPr>
        <w:t>O Windows MultiPoint Server 2012 Premium é a próxima versão do Windows MultiPoint Server 2011 Premium.</w:t>
      </w:r>
    </w:p>
    <w:p w14:paraId="45A5522A" w14:textId="77777777" w:rsidR="00FE373E" w:rsidRPr="00715FF4" w:rsidRDefault="00FE373E" w:rsidP="00376D4B">
      <w:pPr>
        <w:ind w:left="720"/>
        <w:rPr>
          <w:rFonts w:cs="Tahoma"/>
        </w:rPr>
      </w:pPr>
    </w:p>
    <w:p w14:paraId="45A5522B" w14:textId="77777777" w:rsidR="00AF08FE" w:rsidRPr="00715FF4" w:rsidRDefault="00AF08FE" w:rsidP="00092F30">
      <w:pPr>
        <w:pStyle w:val="Heading2"/>
        <w:ind w:left="0"/>
        <w:rPr>
          <w:rFonts w:ascii="Tahoma" w:hAnsi="Tahoma" w:cs="Tahoma"/>
        </w:rPr>
      </w:pPr>
      <w:bookmarkStart w:id="1616" w:name="_102_CAL_do"/>
      <w:bookmarkStart w:id="1617" w:name="_Toc340680248"/>
      <w:bookmarkStart w:id="1618" w:name="Srv_104WinMultipointSvr2011CAL"/>
      <w:bookmarkStart w:id="1619" w:name="Srv_108WinMultipointSvr2011CAL"/>
      <w:bookmarkStart w:id="1620" w:name="Srv_112WinMultipointSvr2011CAL"/>
      <w:bookmarkEnd w:id="1616"/>
      <w:r w:rsidRPr="00F83E68">
        <w:rPr>
          <w:rFonts w:ascii="Tahoma" w:hAnsi="Tahoma" w:cs="Tahoma"/>
          <w:caps/>
          <w:color w:val="FA6500"/>
          <w:sz w:val="22"/>
          <w:vertAlign w:val="superscript"/>
        </w:rPr>
        <w:t>102</w:t>
      </w:r>
      <w:r w:rsidRPr="00F83E68">
        <w:rPr>
          <w:rFonts w:ascii="Tahoma" w:hAnsi="Tahoma" w:cs="Tahoma"/>
          <w:color w:val="FA6500"/>
          <w:sz w:val="22"/>
        </w:rPr>
        <w:t xml:space="preserve"> CAL do Windows Multipoint Server 2012</w:t>
      </w:r>
      <w:bookmarkEnd w:id="1617"/>
    </w:p>
    <w:bookmarkEnd w:id="1618"/>
    <w:bookmarkEnd w:id="1619"/>
    <w:bookmarkEnd w:id="1620"/>
    <w:p w14:paraId="45A5522C" w14:textId="77777777" w:rsidR="00AF08FE" w:rsidRPr="00715FF4" w:rsidRDefault="00AF08FE" w:rsidP="00092F30">
      <w:pPr>
        <w:ind w:firstLine="360"/>
        <w:rPr>
          <w:rFonts w:cs="Tahoma"/>
        </w:rPr>
      </w:pPr>
    </w:p>
    <w:p w14:paraId="45A5522D" w14:textId="77777777" w:rsidR="00AF08FE" w:rsidRPr="00F83E68" w:rsidRDefault="00AF08FE" w:rsidP="00376D4B">
      <w:pPr>
        <w:ind w:left="720"/>
        <w:rPr>
          <w:rFonts w:cs="Tahoma"/>
          <w:lang w:val="pt-PT"/>
        </w:rPr>
      </w:pPr>
      <w:r w:rsidRPr="00715FF4">
        <w:rPr>
          <w:rFonts w:cs="Tahoma"/>
          <w:color w:val="000000"/>
          <w:lang w:val="pt-BR"/>
        </w:rPr>
        <w:t>A CAL do Windows MultiPoint Server 2012 é a próxima versão da CAL do Windows MultiPoint Server 2011.</w:t>
      </w:r>
    </w:p>
    <w:p w14:paraId="45A5522E" w14:textId="77777777" w:rsidR="00AF08FE" w:rsidRPr="00715FF4" w:rsidRDefault="00AF08FE" w:rsidP="00F745E1">
      <w:pPr>
        <w:pStyle w:val="EndnoteText"/>
        <w:ind w:left="0"/>
        <w:rPr>
          <w:rFonts w:ascii="Tahoma" w:hAnsi="Tahoma" w:cs="Tahoma"/>
          <w:sz w:val="18"/>
          <w:szCs w:val="18"/>
        </w:rPr>
      </w:pPr>
    </w:p>
    <w:p w14:paraId="45A5522F" w14:textId="77777777" w:rsidR="00AF08FE" w:rsidRPr="00F83E68" w:rsidRDefault="00AF08FE" w:rsidP="00EF2279">
      <w:pPr>
        <w:pStyle w:val="Heading3"/>
        <w:ind w:left="360" w:hanging="360"/>
        <w:rPr>
          <w:rFonts w:ascii="Tahoma" w:hAnsi="Tahoma" w:cs="Tahoma"/>
          <w:lang w:val="pt-PT"/>
        </w:rPr>
      </w:pPr>
      <w:bookmarkStart w:id="1621" w:name="_Toc336338369"/>
      <w:bookmarkStart w:id="1622" w:name="Srv_97WinSvr08HighPerfCompandHyperV"/>
      <w:bookmarkStart w:id="1623" w:name="Srv_98WinSvr08HighPerfCompandHyperV"/>
      <w:bookmarkStart w:id="1624" w:name="Srv_110WinSvr08R2HPC"/>
      <w:bookmarkStart w:id="1625" w:name="Srv_114WinSvr08R2HPC"/>
      <w:bookmarkStart w:id="1626" w:name="_103_Windows_Server"/>
      <w:bookmarkStart w:id="1627" w:name="_Toc340680249"/>
      <w:bookmarkEnd w:id="1621"/>
      <w:bookmarkEnd w:id="1622"/>
      <w:bookmarkEnd w:id="1623"/>
      <w:bookmarkEnd w:id="1624"/>
      <w:bookmarkEnd w:id="1625"/>
      <w:bookmarkEnd w:id="1626"/>
      <w:r w:rsidRPr="00715FF4">
        <w:rPr>
          <w:rFonts w:ascii="Tahoma" w:hAnsi="Tahoma" w:cs="Tahoma"/>
          <w:caps/>
          <w:color w:val="F66400"/>
          <w:sz w:val="22"/>
          <w:vertAlign w:val="superscript"/>
          <w:lang w:val="pt-BR"/>
        </w:rPr>
        <w:t xml:space="preserve">103 </w:t>
      </w:r>
      <w:r w:rsidRPr="00715FF4">
        <w:rPr>
          <w:rFonts w:ascii="Tahoma" w:hAnsi="Tahoma" w:cs="Tahoma"/>
          <w:color w:val="F66400"/>
          <w:sz w:val="22"/>
          <w:lang w:val="pt-BR"/>
        </w:rPr>
        <w:t>Windows Server 2008 R2 HPC Edition</w:t>
      </w:r>
      <w:bookmarkEnd w:id="1627"/>
      <w:r w:rsidRPr="00F83E68">
        <w:rPr>
          <w:rFonts w:ascii="Tahoma" w:hAnsi="Tahoma" w:cs="Tahoma"/>
          <w:lang w:val="pt-PT"/>
        </w:rPr>
        <w:t xml:space="preserve"> </w:t>
      </w:r>
    </w:p>
    <w:p w14:paraId="45A55230" w14:textId="77777777" w:rsidR="00AF08FE" w:rsidRPr="00F83E68" w:rsidRDefault="00AF08FE" w:rsidP="00EF2279">
      <w:pPr>
        <w:rPr>
          <w:rFonts w:cs="Tahoma"/>
          <w:lang w:val="pt-PT"/>
        </w:rPr>
      </w:pPr>
    </w:p>
    <w:p w14:paraId="45A55231" w14:textId="77777777" w:rsidR="00AF08FE" w:rsidRPr="00F83E68" w:rsidRDefault="00AF08FE" w:rsidP="00376D4B">
      <w:pPr>
        <w:spacing w:after="200"/>
        <w:ind w:left="720"/>
        <w:rPr>
          <w:rFonts w:cs="Tahoma"/>
          <w:lang w:val="pt-PT"/>
        </w:rPr>
      </w:pPr>
      <w:r w:rsidRPr="00715FF4">
        <w:rPr>
          <w:rFonts w:cs="Tahoma"/>
          <w:b/>
          <w:color w:val="000000"/>
          <w:lang w:val="pt-BR"/>
        </w:rPr>
        <w:t>Outorgas de licença associadas ao término da validade da edição do Windows Server HPC:</w:t>
      </w:r>
      <w:r w:rsidRPr="00F83E68">
        <w:rPr>
          <w:rFonts w:cs="Tahoma"/>
          <w:color w:val="000000"/>
          <w:lang w:val="pt-PT"/>
        </w:rPr>
        <w:t xml:space="preserve"> </w:t>
      </w:r>
      <w:r w:rsidRPr="00715FF4">
        <w:rPr>
          <w:rFonts w:cs="Tahoma"/>
          <w:color w:val="000000"/>
          <w:lang w:val="pt-BR"/>
        </w:rPr>
        <w:t>O</w:t>
      </w:r>
      <w:r w:rsidR="003E378D" w:rsidRPr="00715FF4">
        <w:rPr>
          <w:rFonts w:cs="Tahoma"/>
          <w:color w:val="000000"/>
          <w:lang w:val="pt-BR"/>
        </w:rPr>
        <w:t> </w:t>
      </w:r>
      <w:r w:rsidRPr="00715FF4">
        <w:rPr>
          <w:rFonts w:cs="Tahoma"/>
          <w:color w:val="000000"/>
          <w:lang w:val="pt-BR"/>
        </w:rPr>
        <w:t>Windows Server 2008 R2 será a última versão da edição do Windows Server HPC.</w:t>
      </w:r>
      <w:r w:rsidRPr="00F83E68">
        <w:rPr>
          <w:rFonts w:cs="Tahoma"/>
          <w:lang w:val="pt-PT"/>
        </w:rPr>
        <w:t xml:space="preserve"> </w:t>
      </w:r>
      <w:r w:rsidRPr="00715FF4">
        <w:rPr>
          <w:rFonts w:cs="Tahoma"/>
          <w:lang w:val="pt-BR"/>
        </w:rPr>
        <w:t xml:space="preserve">Os clientes de licenciamento por volume com Software Assurance ativo para licenças do Windows Server 2008 R2 HPC Edition em 1º de setembro de 2012 ou a partir da data da primeira disponibilização do Windows Server 2012 para download no </w:t>
      </w:r>
      <w:r w:rsidRPr="00715FF4">
        <w:rPr>
          <w:rFonts w:cs="Tahoma"/>
          <w:sz w:val="20"/>
          <w:lang w:val="pt-BR"/>
        </w:rPr>
        <w:t>Volume Licensing Service Center (Centro de Atendimento de Licenciamento por Volume), o que ocorrer primeiro, (</w:t>
      </w:r>
      <w:r w:rsidR="00CD5606" w:rsidRPr="00715FF4">
        <w:rPr>
          <w:rFonts w:cs="Tahoma"/>
          <w:sz w:val="20"/>
          <w:lang w:val="pt-BR"/>
        </w:rPr>
        <w:t>“</w:t>
      </w:r>
      <w:r w:rsidRPr="00715FF4">
        <w:rPr>
          <w:rFonts w:cs="Tahoma"/>
          <w:sz w:val="20"/>
          <w:lang w:val="pt-BR"/>
        </w:rPr>
        <w:t>Licenças Qualificadas</w:t>
      </w:r>
      <w:r w:rsidR="00CD5606" w:rsidRPr="00715FF4">
        <w:rPr>
          <w:rFonts w:cs="Tahoma"/>
          <w:sz w:val="20"/>
          <w:lang w:val="pt-BR"/>
        </w:rPr>
        <w:t>”</w:t>
      </w:r>
      <w:r w:rsidRPr="00715FF4">
        <w:rPr>
          <w:rFonts w:cs="Tahoma"/>
          <w:sz w:val="20"/>
          <w:lang w:val="pt-BR"/>
        </w:rPr>
        <w:t>) poderão usar o software Windows Server 2012 Standard.</w:t>
      </w:r>
      <w:r w:rsidRPr="00F83E68">
        <w:rPr>
          <w:rFonts w:cs="Tahoma"/>
          <w:lang w:val="pt-PT"/>
        </w:rPr>
        <w:t xml:space="preserve"> </w:t>
      </w:r>
      <w:r w:rsidRPr="00715FF4">
        <w:rPr>
          <w:rFonts w:cs="Tahoma"/>
          <w:lang w:val="pt-BR"/>
        </w:rPr>
        <w:t>Para facilitar tal uso, para cada duas Licenças Qualificadas que o cliente possui, ele terá uma licença do processador Windows Server 2012 Standard mediante a disponibilização do Windows Server 2012.</w:t>
      </w:r>
      <w:r w:rsidRPr="00F83E68">
        <w:rPr>
          <w:rFonts w:cs="Tahoma"/>
          <w:lang w:val="pt-PT"/>
        </w:rPr>
        <w:t xml:space="preserve"> </w:t>
      </w:r>
    </w:p>
    <w:p w14:paraId="45A55232" w14:textId="77777777" w:rsidR="00AF08FE" w:rsidRPr="00F83E68" w:rsidRDefault="00AF08FE" w:rsidP="00024C3C">
      <w:pPr>
        <w:numPr>
          <w:ilvl w:val="0"/>
          <w:numId w:val="73"/>
        </w:numPr>
        <w:tabs>
          <w:tab w:val="num" w:pos="1440"/>
        </w:tabs>
        <w:spacing w:after="100" w:afterAutospacing="1"/>
        <w:ind w:left="1440"/>
        <w:contextualSpacing/>
        <w:rPr>
          <w:rFonts w:cs="Tahoma"/>
          <w:lang w:val="pt-PT"/>
        </w:rPr>
      </w:pPr>
      <w:r w:rsidRPr="00715FF4">
        <w:rPr>
          <w:rFonts w:cs="Tahoma"/>
          <w:color w:val="000000"/>
          <w:lang w:val="pt-BR"/>
        </w:rPr>
        <w:t>Se um cliente tiver um número ímpar de licenças do Windows Server HPC Edition, o cliente precisará arredondar para cima para o próximo número par para determinar sua concessão.</w:t>
      </w:r>
      <w:r w:rsidR="00CD5606" w:rsidRPr="00F83E68">
        <w:rPr>
          <w:rFonts w:cs="Tahoma"/>
          <w:lang w:val="pt-PT"/>
        </w:rPr>
        <w:t xml:space="preserve"> </w:t>
      </w:r>
      <w:r w:rsidRPr="00715FF4">
        <w:rPr>
          <w:rFonts w:cs="Tahoma"/>
          <w:color w:val="000000"/>
          <w:lang w:val="pt-BR"/>
        </w:rPr>
        <w:t>Por</w:t>
      </w:r>
      <w:r w:rsidR="003E378D" w:rsidRPr="00715FF4">
        <w:rPr>
          <w:rFonts w:cs="Tahoma"/>
          <w:color w:val="000000"/>
          <w:lang w:val="pt-BR"/>
        </w:rPr>
        <w:t> </w:t>
      </w:r>
      <w:r w:rsidRPr="00715FF4">
        <w:rPr>
          <w:rFonts w:cs="Tahoma"/>
          <w:color w:val="000000"/>
          <w:lang w:val="pt-BR"/>
        </w:rPr>
        <w:t>exemplo, um cliente que tenha três licenças do Windows Server HPC Edition receberá no total duas licenças do Windows Server 2012 Standard.</w:t>
      </w:r>
    </w:p>
    <w:p w14:paraId="45A55233" w14:textId="77777777" w:rsidR="00AF08FE" w:rsidRPr="00715FF4" w:rsidRDefault="00AF08FE" w:rsidP="00024C3C">
      <w:pPr>
        <w:pStyle w:val="ListParagraph"/>
        <w:numPr>
          <w:ilvl w:val="0"/>
          <w:numId w:val="73"/>
        </w:numPr>
        <w:tabs>
          <w:tab w:val="num" w:pos="1440"/>
        </w:tabs>
        <w:spacing w:after="100" w:afterAutospacing="1"/>
        <w:ind w:left="1440"/>
        <w:rPr>
          <w:rFonts w:ascii="Tahoma" w:hAnsi="Tahoma" w:cs="Tahoma"/>
        </w:rPr>
      </w:pPr>
      <w:r w:rsidRPr="00715FF4">
        <w:rPr>
          <w:rFonts w:ascii="Tahoma" w:hAnsi="Tahoma" w:cs="Tahoma"/>
          <w:sz w:val="18"/>
          <w:szCs w:val="18"/>
        </w:rPr>
        <w:t>As licenças adquiridas sob esta concessão incluirão cobertura do Software Assurance.</w:t>
      </w:r>
      <w:r w:rsidR="00CD5606" w:rsidRPr="00715FF4">
        <w:rPr>
          <w:rFonts w:ascii="Tahoma" w:hAnsi="Tahoma" w:cs="Tahoma"/>
        </w:rPr>
        <w:t xml:space="preserve"> </w:t>
      </w:r>
      <w:r w:rsidRPr="00715FF4">
        <w:rPr>
          <w:rFonts w:ascii="Tahoma" w:hAnsi="Tahoma" w:cs="Tahoma"/>
          <w:sz w:val="18"/>
        </w:rPr>
        <w:t>Tal cobertura expira quando a cobertura correspondente nas Licenças Qualificadas expirar.</w:t>
      </w:r>
    </w:p>
    <w:p w14:paraId="45A55234" w14:textId="77777777" w:rsidR="00AF08FE" w:rsidRPr="00715FF4" w:rsidRDefault="00AF08FE" w:rsidP="00024C3C">
      <w:pPr>
        <w:pStyle w:val="ListParagraph"/>
        <w:numPr>
          <w:ilvl w:val="0"/>
          <w:numId w:val="73"/>
        </w:numPr>
        <w:tabs>
          <w:tab w:val="num" w:pos="1440"/>
        </w:tabs>
        <w:spacing w:after="100" w:afterAutospacing="1"/>
        <w:ind w:left="1440"/>
        <w:rPr>
          <w:rFonts w:ascii="Tahoma" w:hAnsi="Tahoma" w:cs="Tahoma"/>
        </w:rPr>
      </w:pPr>
      <w:r w:rsidRPr="00715FF4">
        <w:rPr>
          <w:rFonts w:ascii="Tahoma" w:hAnsi="Tahoma" w:cs="Tahoma"/>
          <w:sz w:val="18"/>
        </w:rPr>
        <w:t>Se os clientes adquiriram direitos perpétuos para usar o software sob as Licenças Qualificadas, as</w:t>
      </w:r>
      <w:r w:rsidR="003E378D" w:rsidRPr="00F83E68">
        <w:rPr>
          <w:rFonts w:ascii="Tahoma" w:hAnsi="Tahoma" w:cs="Tahoma"/>
          <w:sz w:val="18"/>
          <w:lang w:val="pt-PT"/>
        </w:rPr>
        <w:t> </w:t>
      </w:r>
      <w:r w:rsidRPr="00715FF4">
        <w:rPr>
          <w:rFonts w:ascii="Tahoma" w:hAnsi="Tahoma" w:cs="Tahoma"/>
          <w:sz w:val="18"/>
        </w:rPr>
        <w:t>licenças adquiridas sob essa concessão serão também perpétuas; caso contrário, as licenças adquiridas sob essa concessão expirarão quando as Licenças Qualificadas subjacentes expirarem.</w:t>
      </w:r>
    </w:p>
    <w:p w14:paraId="45A55235" w14:textId="77777777" w:rsidR="00AF08FE" w:rsidRPr="00F83E68" w:rsidRDefault="00AF08FE" w:rsidP="00024C3C">
      <w:pPr>
        <w:numPr>
          <w:ilvl w:val="0"/>
          <w:numId w:val="73"/>
        </w:numPr>
        <w:tabs>
          <w:tab w:val="num" w:pos="1440"/>
          <w:tab w:val="left" w:pos="2160"/>
        </w:tabs>
        <w:spacing w:after="200"/>
        <w:ind w:left="1440"/>
        <w:contextualSpacing/>
        <w:rPr>
          <w:rFonts w:cs="Tahoma"/>
          <w:lang w:val="pt-PT"/>
        </w:rPr>
      </w:pPr>
      <w:r w:rsidRPr="00715FF4">
        <w:rPr>
          <w:rFonts w:cs="Tahoma"/>
          <w:lang w:val="pt-BR"/>
        </w:rPr>
        <w:t>Na atualização para o Windows Server 2012 Standard sob essa concessão, as licenças existentes do Windows Server 2008 R2 HPC Edition do cliente permanecerão válidas.</w:t>
      </w:r>
    </w:p>
    <w:p w14:paraId="45A55236" w14:textId="77777777" w:rsidR="00AF08FE" w:rsidRPr="00F83E68" w:rsidRDefault="00AF08FE" w:rsidP="00024C3C">
      <w:pPr>
        <w:numPr>
          <w:ilvl w:val="0"/>
          <w:numId w:val="73"/>
        </w:numPr>
        <w:tabs>
          <w:tab w:val="num" w:pos="1440"/>
        </w:tabs>
        <w:spacing w:after="200"/>
        <w:ind w:left="1440"/>
        <w:contextualSpacing/>
        <w:rPr>
          <w:rFonts w:cs="Tahoma"/>
          <w:lang w:val="pt-PT"/>
        </w:rPr>
      </w:pPr>
      <w:r w:rsidRPr="00715FF4">
        <w:rPr>
          <w:rFonts w:cs="Tahoma"/>
          <w:color w:val="000000"/>
          <w:lang w:val="pt-BR"/>
        </w:rPr>
        <w:t>As licenças do Windows Server 2008 R2 HPC Edition adquiridas posteriormente no mesmo prazo de</w:t>
      </w:r>
      <w:r w:rsidR="003E378D" w:rsidRPr="00715FF4">
        <w:rPr>
          <w:rFonts w:cs="Tahoma"/>
          <w:color w:val="000000"/>
          <w:lang w:val="pt-BR"/>
        </w:rPr>
        <w:t> </w:t>
      </w:r>
      <w:r w:rsidRPr="00715FF4">
        <w:rPr>
          <w:rFonts w:cs="Tahoma"/>
          <w:color w:val="000000"/>
          <w:lang w:val="pt-BR"/>
        </w:rPr>
        <w:t>registro, como parte de um processo de adequação (</w:t>
      </w:r>
      <w:r w:rsidR="00CD5606" w:rsidRPr="00715FF4">
        <w:rPr>
          <w:rFonts w:cs="Tahoma"/>
          <w:color w:val="000000"/>
          <w:lang w:val="pt-BR"/>
        </w:rPr>
        <w:t>“</w:t>
      </w:r>
      <w:r w:rsidRPr="00715FF4">
        <w:rPr>
          <w:rFonts w:cs="Tahoma"/>
          <w:color w:val="000000"/>
          <w:lang w:val="pt-BR"/>
        </w:rPr>
        <w:t>true-up</w:t>
      </w:r>
      <w:r w:rsidR="00CD5606" w:rsidRPr="00715FF4">
        <w:rPr>
          <w:rFonts w:cs="Tahoma"/>
          <w:color w:val="000000"/>
          <w:lang w:val="pt-BR"/>
        </w:rPr>
        <w:t>”</w:t>
      </w:r>
      <w:r w:rsidRPr="00715FF4">
        <w:rPr>
          <w:rFonts w:cs="Tahoma"/>
          <w:color w:val="000000"/>
          <w:lang w:val="pt-BR"/>
        </w:rPr>
        <w:t>) programado do cliente Enterprise, Enterprise Subscription, Open Value Subscription ou EES também são Licenças Qualificadas para os propósitos da concessão supracitada.</w:t>
      </w:r>
      <w:r w:rsidRPr="00F83E68">
        <w:rPr>
          <w:rFonts w:cs="Tahoma"/>
          <w:lang w:val="pt-PT"/>
        </w:rPr>
        <w:t xml:space="preserve"> </w:t>
      </w:r>
    </w:p>
    <w:p w14:paraId="45A55237" w14:textId="77777777" w:rsidR="00AF08FE" w:rsidRPr="00F83E68" w:rsidRDefault="00AF08FE" w:rsidP="00024C3C">
      <w:pPr>
        <w:numPr>
          <w:ilvl w:val="0"/>
          <w:numId w:val="73"/>
        </w:numPr>
        <w:tabs>
          <w:tab w:val="num" w:pos="1440"/>
        </w:tabs>
        <w:spacing w:after="200"/>
        <w:ind w:left="1440"/>
        <w:contextualSpacing/>
        <w:rPr>
          <w:rFonts w:cs="Tahoma"/>
          <w:lang w:val="pt-PT"/>
        </w:rPr>
      </w:pPr>
      <w:r w:rsidRPr="00715FF4">
        <w:rPr>
          <w:rFonts w:cs="Tahoma"/>
          <w:color w:val="000000"/>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45A55238" w14:textId="77777777" w:rsidR="00AF08FE" w:rsidRPr="00F83E68" w:rsidRDefault="00AF08FE" w:rsidP="00024C3C">
      <w:pPr>
        <w:numPr>
          <w:ilvl w:val="0"/>
          <w:numId w:val="73"/>
        </w:numPr>
        <w:tabs>
          <w:tab w:val="num" w:pos="1440"/>
        </w:tabs>
        <w:spacing w:after="200"/>
        <w:ind w:left="1440"/>
        <w:contextualSpacing/>
        <w:rPr>
          <w:rFonts w:cs="Tahoma"/>
          <w:lang w:val="pt-PT"/>
        </w:rPr>
      </w:pPr>
      <w:r w:rsidRPr="00715FF4">
        <w:rPr>
          <w:rFonts w:cs="Tahoma"/>
          <w:b/>
          <w:lang w:val="pt-BR"/>
        </w:rPr>
        <w:t>Informações adicionais sobre o uso do Windows Server 2012 para High Performance Computing (HPC):</w:t>
      </w:r>
      <w:r w:rsidRPr="00F83E68">
        <w:rPr>
          <w:rFonts w:eastAsia="Times New Roman" w:cs="Tahoma"/>
          <w:szCs w:val="18"/>
          <w:lang w:val="pt-PT"/>
        </w:rPr>
        <w:t xml:space="preserve"> </w:t>
      </w:r>
      <w:r w:rsidRPr="00715FF4">
        <w:rPr>
          <w:rFonts w:eastAsia="Times New Roman" w:cs="Tahoma"/>
          <w:szCs w:val="18"/>
          <w:lang w:val="pt-BR"/>
        </w:rPr>
        <w:t>Quando o Windows Server 2012 Standard ou Datacenter é usado para High Performance Computing, você não precisa de CALs para acessar o software.</w:t>
      </w:r>
      <w:r w:rsidRPr="00F83E68">
        <w:rPr>
          <w:rFonts w:cs="Tahoma"/>
          <w:lang w:val="pt-PT"/>
        </w:rPr>
        <w:t xml:space="preserve"> </w:t>
      </w:r>
      <w:r w:rsidRPr="00715FF4">
        <w:rPr>
          <w:rFonts w:cs="Tahoma"/>
          <w:lang w:val="pt-BR"/>
        </w:rPr>
        <w:t xml:space="preserve">Uma </w:t>
      </w:r>
      <w:r w:rsidR="00CD5606" w:rsidRPr="00715FF4">
        <w:rPr>
          <w:rFonts w:cs="Tahoma"/>
          <w:lang w:val="pt-BR"/>
        </w:rPr>
        <w:t>“</w:t>
      </w:r>
      <w:r w:rsidRPr="00715FF4">
        <w:rPr>
          <w:rFonts w:cs="Tahoma"/>
          <w:lang w:val="pt-BR"/>
        </w:rPr>
        <w:t>Carga de Trabalho High Performance Computing (</w:t>
      </w:r>
      <w:r w:rsidR="00CD5606" w:rsidRPr="00715FF4">
        <w:rPr>
          <w:rFonts w:cs="Tahoma"/>
          <w:lang w:val="pt-BR"/>
        </w:rPr>
        <w:t>“</w:t>
      </w:r>
      <w:r w:rsidRPr="00715FF4">
        <w:rPr>
          <w:rFonts w:cs="Tahoma"/>
          <w:lang w:val="pt-BR"/>
        </w:rPr>
        <w:t>HPC</w:t>
      </w:r>
      <w:r w:rsidR="00CD5606" w:rsidRPr="00715FF4">
        <w:rPr>
          <w:rFonts w:cs="Tahoma"/>
          <w:lang w:val="pt-BR"/>
        </w:rPr>
        <w:t>”</w:t>
      </w:r>
      <w:r w:rsidRPr="00715FF4">
        <w:rPr>
          <w:rFonts w:cs="Tahoma"/>
          <w:lang w:val="pt-BR"/>
        </w:rPr>
        <w:t>)</w:t>
      </w:r>
      <w:r w:rsidR="00CD5606" w:rsidRPr="00715FF4">
        <w:rPr>
          <w:rFonts w:cs="Tahoma"/>
          <w:lang w:val="pt-BR"/>
        </w:rPr>
        <w:t>”</w:t>
      </w:r>
      <w:r w:rsidRPr="00715FF4">
        <w:rPr>
          <w:rFonts w:cs="Tahoma"/>
          <w:lang w:val="pt-BR"/>
        </w:rPr>
        <w:t xml:space="preserve"> significa uma carga de trabalho na qual o software</w:t>
      </w:r>
      <w:r w:rsidR="003E378D" w:rsidRPr="00715FF4">
        <w:rPr>
          <w:rFonts w:cs="Tahoma"/>
          <w:lang w:val="pt-BR"/>
        </w:rPr>
        <w:t> </w:t>
      </w:r>
      <w:r w:rsidRPr="00715FF4">
        <w:rPr>
          <w:rFonts w:cs="Tahoma"/>
          <w:lang w:val="pt-BR"/>
        </w:rPr>
        <w:t xml:space="preserve">para servidores </w:t>
      </w:r>
      <w:r w:rsidRPr="00715FF4">
        <w:rPr>
          <w:rFonts w:cs="Tahoma"/>
          <w:u w:val="single"/>
          <w:lang w:val="pt-BR"/>
        </w:rPr>
        <w:t>é usado</w:t>
      </w:r>
      <w:r w:rsidRPr="00715FF4">
        <w:rPr>
          <w:rFonts w:cs="Tahoma"/>
          <w:lang w:val="pt-BR"/>
        </w:rPr>
        <w:t xml:space="preserve"> para executar um Nó de Cluster e é usado em conjunto com outro software somente conforme necessário para permitir o gerenciamento de sistemas, a segurança, o armazenamento e a melhoria do desempenho de qualquer dispositivo do nó de cluster com o propósito de oferecer suporte aos Aplicativos HPC agrupados.</w:t>
      </w:r>
      <w:r w:rsidRPr="00F83E68">
        <w:rPr>
          <w:rFonts w:cs="Tahoma"/>
          <w:lang w:val="pt-PT"/>
        </w:rPr>
        <w:t xml:space="preserve"> </w:t>
      </w:r>
      <w:r w:rsidRPr="00715FF4">
        <w:rPr>
          <w:rFonts w:cs="Tahoma"/>
          <w:lang w:val="pt-BR"/>
        </w:rPr>
        <w:t>Consulte os Direitos de</w:t>
      </w:r>
      <w:r w:rsidR="003E378D" w:rsidRPr="00715FF4">
        <w:rPr>
          <w:rFonts w:cs="Tahoma"/>
          <w:lang w:val="pt-BR"/>
        </w:rPr>
        <w:t> </w:t>
      </w:r>
      <w:r w:rsidRPr="00715FF4">
        <w:rPr>
          <w:rFonts w:cs="Tahoma"/>
          <w:lang w:val="pt-BR"/>
        </w:rPr>
        <w:t>Uso de Produto para obter detalhes adicionais.</w:t>
      </w:r>
    </w:p>
    <w:p w14:paraId="45A55239" w14:textId="77777777" w:rsidR="008F71E9" w:rsidRPr="00F83E68" w:rsidRDefault="008F71E9" w:rsidP="00EF2279">
      <w:pPr>
        <w:pStyle w:val="EndnoteText"/>
        <w:ind w:left="0"/>
        <w:rPr>
          <w:sz w:val="18"/>
          <w:szCs w:val="24"/>
          <w:lang w:val="pt-PT"/>
        </w:rPr>
      </w:pPr>
      <w:bookmarkStart w:id="1628" w:name="Srv_1120WinSvr08R2Enterprise"/>
    </w:p>
    <w:p w14:paraId="45A5523A" w14:textId="77777777" w:rsidR="008F71E9" w:rsidRPr="00F83E68" w:rsidRDefault="008F71E9" w:rsidP="00EF2279">
      <w:pPr>
        <w:pStyle w:val="EndnoteText"/>
        <w:ind w:left="0"/>
        <w:rPr>
          <w:sz w:val="18"/>
          <w:szCs w:val="24"/>
          <w:lang w:val="pt-PT"/>
        </w:rPr>
      </w:pPr>
    </w:p>
    <w:p w14:paraId="45A5523B" w14:textId="77777777" w:rsidR="008F71E9" w:rsidRPr="00F83E68" w:rsidRDefault="008F71E9" w:rsidP="00EF2279">
      <w:pPr>
        <w:pStyle w:val="EndnoteText"/>
        <w:ind w:left="0"/>
        <w:rPr>
          <w:sz w:val="18"/>
          <w:szCs w:val="24"/>
          <w:lang w:val="pt-PT"/>
        </w:rPr>
      </w:pPr>
    </w:p>
    <w:p w14:paraId="45A5523C" w14:textId="77777777" w:rsidR="008F71E9" w:rsidRPr="00F83E68" w:rsidRDefault="008F71E9" w:rsidP="00EF2279">
      <w:pPr>
        <w:pStyle w:val="EndnoteText"/>
        <w:ind w:left="0"/>
        <w:rPr>
          <w:sz w:val="18"/>
          <w:szCs w:val="24"/>
          <w:lang w:val="pt-PT"/>
        </w:rPr>
      </w:pPr>
    </w:p>
    <w:p w14:paraId="45A5523D" w14:textId="77777777" w:rsidR="008F71E9" w:rsidRPr="00F83E68" w:rsidRDefault="008F71E9" w:rsidP="00EF2279">
      <w:pPr>
        <w:pStyle w:val="EndnoteText"/>
        <w:ind w:left="0"/>
        <w:rPr>
          <w:sz w:val="18"/>
          <w:szCs w:val="24"/>
          <w:lang w:val="pt-PT"/>
        </w:rPr>
      </w:pPr>
    </w:p>
    <w:p w14:paraId="45A5523E" w14:textId="77777777" w:rsidR="008F71E9" w:rsidRPr="00F83E68" w:rsidRDefault="008F71E9" w:rsidP="00EF2279">
      <w:pPr>
        <w:pStyle w:val="EndnoteText"/>
        <w:ind w:left="0"/>
        <w:rPr>
          <w:sz w:val="18"/>
          <w:szCs w:val="24"/>
          <w:lang w:val="pt-PT"/>
        </w:rPr>
      </w:pPr>
    </w:p>
    <w:p w14:paraId="45A5523F" w14:textId="77777777" w:rsidR="008F71E9" w:rsidRPr="00F83E68" w:rsidRDefault="008F71E9" w:rsidP="00EF2279">
      <w:pPr>
        <w:pStyle w:val="EndnoteText"/>
        <w:ind w:left="0"/>
        <w:rPr>
          <w:sz w:val="18"/>
          <w:szCs w:val="24"/>
          <w:lang w:val="pt-PT"/>
        </w:rPr>
      </w:pPr>
    </w:p>
    <w:p w14:paraId="45A55240" w14:textId="77777777" w:rsidR="008F71E9" w:rsidRPr="00F83E68" w:rsidRDefault="008F71E9" w:rsidP="00EF2279">
      <w:pPr>
        <w:pStyle w:val="EndnoteText"/>
        <w:ind w:left="0"/>
        <w:rPr>
          <w:sz w:val="18"/>
          <w:szCs w:val="24"/>
          <w:lang w:val="pt-PT"/>
        </w:rPr>
      </w:pPr>
    </w:p>
    <w:p w14:paraId="45A55241" w14:textId="77777777" w:rsidR="008F71E9" w:rsidRPr="00F83E68" w:rsidRDefault="008F71E9" w:rsidP="00EF2279">
      <w:pPr>
        <w:pStyle w:val="EndnoteText"/>
        <w:ind w:left="0"/>
        <w:rPr>
          <w:sz w:val="18"/>
          <w:szCs w:val="24"/>
          <w:lang w:val="pt-PT"/>
        </w:rPr>
      </w:pPr>
    </w:p>
    <w:p w14:paraId="45A55242" w14:textId="77777777" w:rsidR="00AF08FE" w:rsidRPr="00F83E68" w:rsidRDefault="00AF08FE" w:rsidP="00EF2279">
      <w:pPr>
        <w:pStyle w:val="Heading3"/>
        <w:ind w:left="360" w:hanging="360"/>
        <w:rPr>
          <w:rFonts w:ascii="Tahoma" w:hAnsi="Tahoma" w:cs="Tahoma"/>
          <w:lang w:val="pt-PT"/>
        </w:rPr>
      </w:pPr>
      <w:bookmarkStart w:id="1629" w:name="_97_Windows_Server"/>
      <w:bookmarkStart w:id="1630" w:name="_98_Windows_Server"/>
      <w:bookmarkStart w:id="1631" w:name="_Toc336338370"/>
      <w:bookmarkStart w:id="1632" w:name="Srv_116WinSvr08R2Enterprise"/>
      <w:bookmarkStart w:id="1633" w:name="_104_Windows_Server"/>
      <w:bookmarkStart w:id="1634" w:name="_Toc340680250"/>
      <w:bookmarkStart w:id="1635" w:name="Srv_100WinSvr08R2Enterprise"/>
      <w:bookmarkEnd w:id="1629"/>
      <w:bookmarkEnd w:id="1630"/>
      <w:bookmarkEnd w:id="1631"/>
      <w:bookmarkEnd w:id="1632"/>
      <w:bookmarkEnd w:id="1633"/>
      <w:r w:rsidRPr="00715FF4">
        <w:rPr>
          <w:rFonts w:ascii="Tahoma" w:hAnsi="Tahoma" w:cs="Tahoma"/>
          <w:caps/>
          <w:color w:val="F66400"/>
          <w:sz w:val="22"/>
          <w:vertAlign w:val="superscript"/>
          <w:lang w:val="pt-BR"/>
        </w:rPr>
        <w:t>104</w:t>
      </w:r>
      <w:r w:rsidRPr="00715FF4">
        <w:rPr>
          <w:rFonts w:ascii="Tahoma" w:hAnsi="Tahoma" w:cs="Tahoma"/>
          <w:color w:val="F66400"/>
          <w:sz w:val="22"/>
          <w:lang w:val="pt-BR"/>
        </w:rPr>
        <w:t xml:space="preserve"> Windows Server 2008 R2 Enterprise</w:t>
      </w:r>
      <w:bookmarkEnd w:id="1634"/>
      <w:r w:rsidRPr="00F83E68">
        <w:rPr>
          <w:rFonts w:ascii="Tahoma" w:hAnsi="Tahoma" w:cs="Tahoma"/>
          <w:lang w:val="pt-PT"/>
        </w:rPr>
        <w:t xml:space="preserve"> </w:t>
      </w:r>
    </w:p>
    <w:bookmarkEnd w:id="1628"/>
    <w:bookmarkEnd w:id="1635"/>
    <w:p w14:paraId="45A55243" w14:textId="77777777" w:rsidR="00AF08FE" w:rsidRPr="00F83E68" w:rsidRDefault="00AF08FE" w:rsidP="00EF2279">
      <w:pPr>
        <w:spacing w:after="200"/>
        <w:ind w:left="900"/>
        <w:rPr>
          <w:rFonts w:cs="Tahoma"/>
          <w:lang w:val="pt-PT"/>
        </w:rPr>
      </w:pPr>
    </w:p>
    <w:p w14:paraId="45A55244" w14:textId="77777777" w:rsidR="00AF08FE" w:rsidRPr="00F83E68" w:rsidRDefault="00AF08FE" w:rsidP="003501DF">
      <w:pPr>
        <w:spacing w:after="200"/>
        <w:ind w:left="720"/>
        <w:rPr>
          <w:rFonts w:cs="Tahoma"/>
          <w:lang w:val="pt-PT"/>
        </w:rPr>
      </w:pPr>
      <w:r w:rsidRPr="00715FF4">
        <w:rPr>
          <w:rFonts w:cs="Tahoma"/>
          <w:b/>
          <w:color w:val="000000"/>
          <w:lang w:val="pt-BR"/>
        </w:rPr>
        <w:t>Outorgas de licença associadas ao término da validade da edição do Windows Server Enterprise:</w:t>
      </w:r>
      <w:r w:rsidRPr="00F83E68">
        <w:rPr>
          <w:rFonts w:cs="Tahoma"/>
          <w:color w:val="000000"/>
          <w:lang w:val="pt-PT"/>
        </w:rPr>
        <w:t xml:space="preserve"> </w:t>
      </w:r>
      <w:r w:rsidRPr="00715FF4">
        <w:rPr>
          <w:rFonts w:cs="Tahoma"/>
          <w:color w:val="000000"/>
          <w:lang w:val="pt-BR"/>
        </w:rPr>
        <w:t>O Windows Server 2008 R2 será a última versão da edição do Windows Server Enterprise.</w:t>
      </w:r>
      <w:r w:rsidR="00CD5606" w:rsidRPr="00F83E68">
        <w:rPr>
          <w:rFonts w:cs="Tahoma"/>
          <w:lang w:val="pt-PT"/>
        </w:rPr>
        <w:t xml:space="preserve"> </w:t>
      </w:r>
      <w:r w:rsidRPr="00715FF4">
        <w:rPr>
          <w:rFonts w:cs="Tahoma"/>
          <w:lang w:val="pt-BR"/>
        </w:rPr>
        <w:t>Os</w:t>
      </w:r>
      <w:r w:rsidR="00335A01" w:rsidRPr="00715FF4">
        <w:rPr>
          <w:rFonts w:cs="Tahoma"/>
          <w:lang w:val="pt-BR"/>
        </w:rPr>
        <w:t> </w:t>
      </w:r>
      <w:r w:rsidRPr="00715FF4">
        <w:rPr>
          <w:rFonts w:cs="Tahoma"/>
          <w:lang w:val="pt-BR"/>
        </w:rPr>
        <w:t>clientes de licenciamento por volume com Software Assurance ativo para licenças do Windows Server 2008 R2 Enterprise em 1º de setembro de 2012 ou a partir da data da primeira disponibilização do Windows</w:t>
      </w:r>
      <w:r w:rsidR="00335A01" w:rsidRPr="00715FF4">
        <w:rPr>
          <w:rFonts w:cs="Tahoma"/>
          <w:lang w:val="pt-BR"/>
        </w:rPr>
        <w:t> </w:t>
      </w:r>
      <w:r w:rsidRPr="00715FF4">
        <w:rPr>
          <w:rFonts w:cs="Tahoma"/>
          <w:lang w:val="pt-BR"/>
        </w:rPr>
        <w:t xml:space="preserve">Server 2012 para download no </w:t>
      </w:r>
      <w:r w:rsidRPr="00715FF4">
        <w:rPr>
          <w:rFonts w:cs="Tahoma"/>
          <w:sz w:val="20"/>
          <w:lang w:val="pt-BR"/>
        </w:rPr>
        <w:t>Volume Licensing Service Center (Centro de Atendimento de</w:t>
      </w:r>
      <w:r w:rsidR="00335A01" w:rsidRPr="00715FF4">
        <w:rPr>
          <w:rFonts w:cs="Tahoma"/>
          <w:sz w:val="20"/>
          <w:lang w:val="pt-BR"/>
        </w:rPr>
        <w:t> </w:t>
      </w:r>
      <w:r w:rsidRPr="00715FF4">
        <w:rPr>
          <w:rFonts w:cs="Tahoma"/>
          <w:sz w:val="20"/>
          <w:lang w:val="pt-BR"/>
        </w:rPr>
        <w:t>Licenciamento por Volume), o que ocorrer primeiro, (</w:t>
      </w:r>
      <w:r w:rsidR="00CD5606" w:rsidRPr="00715FF4">
        <w:rPr>
          <w:rFonts w:cs="Tahoma"/>
          <w:sz w:val="20"/>
          <w:lang w:val="pt-BR"/>
        </w:rPr>
        <w:t>“</w:t>
      </w:r>
      <w:r w:rsidRPr="00715FF4">
        <w:rPr>
          <w:rFonts w:cs="Tahoma"/>
          <w:sz w:val="20"/>
          <w:lang w:val="pt-BR"/>
        </w:rPr>
        <w:t>Licenças Qualificadas</w:t>
      </w:r>
      <w:r w:rsidR="00CD5606" w:rsidRPr="00715FF4">
        <w:rPr>
          <w:rFonts w:cs="Tahoma"/>
          <w:sz w:val="20"/>
          <w:lang w:val="pt-BR"/>
        </w:rPr>
        <w:t>”</w:t>
      </w:r>
      <w:r w:rsidRPr="00715FF4">
        <w:rPr>
          <w:rFonts w:cs="Tahoma"/>
          <w:sz w:val="20"/>
          <w:lang w:val="pt-BR"/>
        </w:rPr>
        <w:t>) poderão atualizar para e usar o software Windows Server 2012 Standard em vez do Windows Server 2008 R2 Enterprise.</w:t>
      </w:r>
      <w:r w:rsidRPr="00F83E68">
        <w:rPr>
          <w:rFonts w:cs="Tahoma"/>
          <w:lang w:val="pt-PT"/>
        </w:rPr>
        <w:t xml:space="preserve"> </w:t>
      </w:r>
      <w:r w:rsidRPr="00715FF4">
        <w:rPr>
          <w:rFonts w:cs="Tahoma"/>
          <w:lang w:val="pt-BR"/>
        </w:rPr>
        <w:t>Para facilitar essa atualização, para cada Licença Qualificada que o cliente possui, ele terá, mediante a disponibilização do Windows Server 2012:</w:t>
      </w:r>
    </w:p>
    <w:p w14:paraId="45A55245" w14:textId="77777777" w:rsidR="00AF08FE" w:rsidRPr="00F83E68" w:rsidRDefault="00AF08FE" w:rsidP="00024C3C">
      <w:pPr>
        <w:numPr>
          <w:ilvl w:val="0"/>
          <w:numId w:val="69"/>
        </w:numPr>
        <w:tabs>
          <w:tab w:val="left" w:pos="2340"/>
        </w:tabs>
        <w:spacing w:after="200"/>
        <w:ind w:left="2340"/>
        <w:contextualSpacing/>
        <w:rPr>
          <w:rFonts w:cs="Tahoma"/>
          <w:lang w:val="pt-PT"/>
        </w:rPr>
      </w:pPr>
      <w:r w:rsidRPr="00715FF4">
        <w:rPr>
          <w:rFonts w:cs="Tahoma"/>
          <w:lang w:val="pt-BR"/>
        </w:rPr>
        <w:t>Duas licenças do Windows Server 2012 Standard OU</w:t>
      </w:r>
    </w:p>
    <w:p w14:paraId="45A55246" w14:textId="77777777" w:rsidR="00AF08FE" w:rsidRPr="00F83E68" w:rsidRDefault="00AF08FE" w:rsidP="00024C3C">
      <w:pPr>
        <w:numPr>
          <w:ilvl w:val="2"/>
          <w:numId w:val="69"/>
        </w:numPr>
        <w:tabs>
          <w:tab w:val="left" w:pos="2340"/>
        </w:tabs>
        <w:spacing w:after="200"/>
        <w:ind w:left="2340"/>
        <w:contextualSpacing/>
        <w:rPr>
          <w:rFonts w:cs="Tahoma"/>
          <w:lang w:val="pt-PT"/>
        </w:rPr>
      </w:pPr>
      <w:r w:rsidRPr="00715FF4">
        <w:rPr>
          <w:rFonts w:cs="Tahoma"/>
          <w:lang w:val="pt-BR"/>
        </w:rPr>
        <w:t>Três, para Licenças Qualificadas adquiridas com SA ou renovadas entre 1º de abril de</w:t>
      </w:r>
      <w:r w:rsidR="00335A01" w:rsidRPr="00715FF4">
        <w:rPr>
          <w:rFonts w:cs="Tahoma"/>
          <w:lang w:val="pt-BR"/>
        </w:rPr>
        <w:t> </w:t>
      </w:r>
      <w:r w:rsidRPr="00715FF4">
        <w:rPr>
          <w:rFonts w:cs="Tahoma"/>
          <w:lang w:val="pt-BR"/>
        </w:rPr>
        <w:t>2012 a 31 de agosto de 2012 OU</w:t>
      </w:r>
    </w:p>
    <w:p w14:paraId="45A55247" w14:textId="77777777" w:rsidR="00AF08FE" w:rsidRPr="00F83E68" w:rsidRDefault="00AF08FE" w:rsidP="00024C3C">
      <w:pPr>
        <w:numPr>
          <w:ilvl w:val="0"/>
          <w:numId w:val="69"/>
        </w:numPr>
        <w:tabs>
          <w:tab w:val="left" w:pos="2340"/>
        </w:tabs>
        <w:spacing w:after="200"/>
        <w:ind w:left="2340"/>
        <w:contextualSpacing/>
        <w:rPr>
          <w:rFonts w:cs="Tahoma"/>
          <w:lang w:val="pt-PT"/>
        </w:rPr>
      </w:pPr>
      <w:r w:rsidRPr="00715FF4">
        <w:rPr>
          <w:rFonts w:eastAsia="Times New Roman" w:cs="Tahoma"/>
          <w:szCs w:val="18"/>
          <w:lang w:val="pt-BR"/>
        </w:rPr>
        <w:t>Quatro licenças do Windows Server 2012 Standard se o número real de processadores físicos no servidor no qual a Licença Qualificada está atribuída exceder quatro.</w:t>
      </w:r>
      <w:r w:rsidRPr="00F83E68">
        <w:rPr>
          <w:rFonts w:eastAsia="Times New Roman" w:cs="Tahoma"/>
          <w:szCs w:val="18"/>
          <w:lang w:val="pt-PT"/>
        </w:rPr>
        <w:t xml:space="preserve"> </w:t>
      </w:r>
      <w:r w:rsidRPr="00715FF4">
        <w:rPr>
          <w:rFonts w:eastAsia="Times New Roman" w:cs="Tahoma"/>
          <w:szCs w:val="18"/>
          <w:lang w:val="pt-BR"/>
        </w:rPr>
        <w:t>(Em tais casos, os clientes devem criar um registro de configuração do hardware físico oferecendo suporte ao software antes da expiração da cobertura de Software Assurance para as Licenças Qualificadas sob o contrato atual, quer usando a ferramenta Microsoft MAP ou qualquer software equivalente.</w:t>
      </w:r>
      <w:r w:rsidRPr="00F83E68">
        <w:rPr>
          <w:rFonts w:cs="Tahoma"/>
          <w:lang w:val="pt-PT"/>
        </w:rPr>
        <w:t xml:space="preserve"> </w:t>
      </w:r>
      <w:r w:rsidRPr="00715FF4">
        <w:rPr>
          <w:rFonts w:cs="Tahoma"/>
          <w:lang w:val="pt-BR"/>
        </w:rPr>
        <w:t>Essa concessão está disponível somente para uma Licença Qualificada por servidor.)</w:t>
      </w:r>
    </w:p>
    <w:p w14:paraId="45A55248" w14:textId="77777777" w:rsidR="00AF08FE" w:rsidRPr="00F83E68" w:rsidRDefault="00AF08FE" w:rsidP="00024C3C">
      <w:pPr>
        <w:numPr>
          <w:ilvl w:val="0"/>
          <w:numId w:val="73"/>
        </w:numPr>
        <w:tabs>
          <w:tab w:val="num" w:pos="1260"/>
          <w:tab w:val="left" w:pos="1440"/>
        </w:tabs>
        <w:spacing w:after="200"/>
        <w:ind w:left="1440"/>
        <w:contextualSpacing/>
        <w:rPr>
          <w:rFonts w:cs="Tahoma"/>
          <w:lang w:val="pt-PT"/>
        </w:rPr>
      </w:pPr>
      <w:r w:rsidRPr="00715FF4">
        <w:rPr>
          <w:rFonts w:eastAsia="Times New Roman" w:cs="Tahoma"/>
          <w:szCs w:val="18"/>
          <w:lang w:val="pt-BR"/>
        </w:rPr>
        <w:t>As licenças adquiridas sob esta concessão incluirão cobertura do Software Assurance.</w:t>
      </w:r>
      <w:r w:rsidR="00CD5606" w:rsidRPr="00F83E68">
        <w:rPr>
          <w:rFonts w:cs="Tahoma"/>
          <w:lang w:val="pt-PT"/>
        </w:rPr>
        <w:t xml:space="preserve"> </w:t>
      </w:r>
      <w:r w:rsidRPr="00715FF4">
        <w:rPr>
          <w:rFonts w:cs="Tahoma"/>
          <w:lang w:val="pt-BR"/>
        </w:rPr>
        <w:t>Tal cobertura expira quando a cobertura correspondente nas Licenças Qualificadas expirar.</w:t>
      </w:r>
    </w:p>
    <w:p w14:paraId="45A55249" w14:textId="77777777" w:rsidR="00AF08FE" w:rsidRPr="00F83E68" w:rsidRDefault="00AF08FE" w:rsidP="00024C3C">
      <w:pPr>
        <w:numPr>
          <w:ilvl w:val="0"/>
          <w:numId w:val="73"/>
        </w:numPr>
        <w:tabs>
          <w:tab w:val="num" w:pos="1260"/>
          <w:tab w:val="left" w:pos="1440"/>
        </w:tabs>
        <w:spacing w:after="200"/>
        <w:ind w:left="1440"/>
        <w:contextualSpacing/>
        <w:rPr>
          <w:rFonts w:cs="Tahoma"/>
          <w:lang w:val="pt-PT"/>
        </w:rPr>
      </w:pPr>
      <w:r w:rsidRPr="00715FF4">
        <w:rPr>
          <w:rFonts w:eastAsia="Times New Roman" w:cs="Tahoma"/>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r w:rsidR="00CD5606" w:rsidRPr="00F83E68">
        <w:rPr>
          <w:rFonts w:eastAsia="Times New Roman" w:cs="Tahoma"/>
          <w:szCs w:val="18"/>
          <w:lang w:val="pt-PT"/>
        </w:rPr>
        <w:t xml:space="preserve"> </w:t>
      </w:r>
    </w:p>
    <w:p w14:paraId="45A5524A" w14:textId="77777777" w:rsidR="00AF08FE" w:rsidRPr="00F83E68" w:rsidRDefault="00AF08FE" w:rsidP="00024C3C">
      <w:pPr>
        <w:numPr>
          <w:ilvl w:val="0"/>
          <w:numId w:val="73"/>
        </w:numPr>
        <w:tabs>
          <w:tab w:val="num" w:pos="1260"/>
          <w:tab w:val="left" w:pos="1440"/>
        </w:tabs>
        <w:spacing w:after="200"/>
        <w:ind w:left="1440"/>
        <w:contextualSpacing/>
        <w:rPr>
          <w:rFonts w:cs="Tahoma"/>
          <w:lang w:val="pt-PT"/>
        </w:rPr>
      </w:pPr>
      <w:r w:rsidRPr="00715FF4">
        <w:rPr>
          <w:rFonts w:cs="Tahoma"/>
          <w:lang w:val="pt-BR"/>
        </w:rPr>
        <w:t>Na atualização para o Windows Server 2012 Standard sob essa concessão, as Licenças Qualificadas do Windows Server Enterprise existentes do cliente não serão mais válidas.</w:t>
      </w:r>
    </w:p>
    <w:p w14:paraId="45A5524B" w14:textId="77777777" w:rsidR="00AF08FE" w:rsidRPr="00F83E68" w:rsidRDefault="00AF08FE" w:rsidP="00024C3C">
      <w:pPr>
        <w:numPr>
          <w:ilvl w:val="0"/>
          <w:numId w:val="73"/>
        </w:numPr>
        <w:tabs>
          <w:tab w:val="num" w:pos="1260"/>
          <w:tab w:val="left" w:pos="1440"/>
        </w:tabs>
        <w:spacing w:after="200"/>
        <w:ind w:left="1440"/>
        <w:contextualSpacing/>
        <w:rPr>
          <w:rFonts w:cs="Tahoma"/>
          <w:lang w:val="pt-PT"/>
        </w:rPr>
      </w:pPr>
      <w:r w:rsidRPr="00715FF4">
        <w:rPr>
          <w:rFonts w:cs="Tahoma"/>
          <w:color w:val="000000"/>
          <w:lang w:val="pt-BR"/>
        </w:rPr>
        <w:t>As licenças do Windows Server 2008 R2 Enterprise adquiridas posteriormente no mesmo prazo de registro, como parte de um processo de adequação (</w:t>
      </w:r>
      <w:r w:rsidR="00CD5606" w:rsidRPr="00715FF4">
        <w:rPr>
          <w:rFonts w:cs="Tahoma"/>
          <w:color w:val="000000"/>
          <w:lang w:val="pt-BR"/>
        </w:rPr>
        <w:t>“</w:t>
      </w:r>
      <w:r w:rsidRPr="00715FF4">
        <w:rPr>
          <w:rFonts w:cs="Tahoma"/>
          <w:color w:val="000000"/>
          <w:lang w:val="pt-BR"/>
        </w:rPr>
        <w:t>true-up</w:t>
      </w:r>
      <w:r w:rsidR="00CD5606" w:rsidRPr="00715FF4">
        <w:rPr>
          <w:rFonts w:cs="Tahoma"/>
          <w:color w:val="000000"/>
          <w:lang w:val="pt-BR"/>
        </w:rPr>
        <w:t>”</w:t>
      </w:r>
      <w:r w:rsidRPr="00715FF4">
        <w:rPr>
          <w:rFonts w:cs="Tahoma"/>
          <w:color w:val="000000"/>
          <w:lang w:val="pt-BR"/>
        </w:rPr>
        <w:t>) programado do cliente Enterprise, Enterprise Subscription, Open Value Subscription ou EES também são Licenças Qualificadas para os propósitos da outorga de licença supracitada.</w:t>
      </w:r>
      <w:r w:rsidR="00CD5606" w:rsidRPr="00F83E68">
        <w:rPr>
          <w:rFonts w:cs="Tahoma"/>
          <w:lang w:val="pt-PT"/>
        </w:rPr>
        <w:t xml:space="preserve"> </w:t>
      </w:r>
    </w:p>
    <w:p w14:paraId="45A5524C" w14:textId="77777777" w:rsidR="00AF08FE" w:rsidRPr="00F83E68" w:rsidRDefault="00AF08FE" w:rsidP="00024C3C">
      <w:pPr>
        <w:numPr>
          <w:ilvl w:val="0"/>
          <w:numId w:val="73"/>
        </w:numPr>
        <w:tabs>
          <w:tab w:val="num" w:pos="1260"/>
          <w:tab w:val="left" w:pos="1440"/>
        </w:tabs>
        <w:spacing w:after="200"/>
        <w:ind w:left="1440"/>
        <w:contextualSpacing/>
        <w:rPr>
          <w:rFonts w:cs="Tahoma"/>
          <w:lang w:val="pt-PT"/>
        </w:rPr>
      </w:pPr>
      <w:r w:rsidRPr="00715FF4">
        <w:rPr>
          <w:rFonts w:cs="Tahoma"/>
          <w:color w:val="000000"/>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45A5524D" w14:textId="77777777" w:rsidR="00AF08FE" w:rsidRPr="00F83E68" w:rsidRDefault="00AF08FE" w:rsidP="00EF2279">
      <w:pPr>
        <w:pStyle w:val="EndnoteText"/>
        <w:rPr>
          <w:sz w:val="20"/>
          <w:szCs w:val="24"/>
          <w:lang w:val="pt-PT"/>
        </w:rPr>
      </w:pPr>
    </w:p>
    <w:p w14:paraId="45A5524E" w14:textId="77777777" w:rsidR="00AF08FE" w:rsidRPr="00715FF4" w:rsidRDefault="00AF08FE" w:rsidP="00EF2279">
      <w:pPr>
        <w:rPr>
          <w:rFonts w:cs="Tahoma"/>
        </w:rPr>
      </w:pPr>
      <w:bookmarkStart w:id="1636" w:name="_Toc336338371"/>
      <w:bookmarkStart w:id="1637" w:name="Srv_1102WinSvr08R2Itanium"/>
      <w:bookmarkStart w:id="1638" w:name="Srv_1132WinSvr08R2Itanium"/>
      <w:bookmarkStart w:id="1639" w:name="Srv_117WinSvr08R2Itanium"/>
      <w:bookmarkStart w:id="1640" w:name="Srv_98WinSvr08StdandHyperV"/>
      <w:bookmarkStart w:id="1641" w:name="Srv_99WinSvr08StdandHyperV"/>
      <w:bookmarkStart w:id="1642" w:name="_Toc340680251"/>
      <w:bookmarkEnd w:id="1636"/>
      <w:bookmarkEnd w:id="1637"/>
      <w:bookmarkEnd w:id="1638"/>
      <w:bookmarkEnd w:id="1639"/>
      <w:bookmarkEnd w:id="1640"/>
      <w:bookmarkEnd w:id="1641"/>
      <w:r w:rsidRPr="00F83E68">
        <w:rPr>
          <w:rStyle w:val="Heading3Char"/>
          <w:rFonts w:ascii="Tahoma" w:hAnsi="Tahoma" w:cs="Tahoma"/>
          <w:caps/>
          <w:color w:val="F66400"/>
          <w:sz w:val="22"/>
          <w:vertAlign w:val="superscript"/>
        </w:rPr>
        <w:t>105</w:t>
      </w:r>
      <w:r w:rsidRPr="00F83E68">
        <w:rPr>
          <w:rStyle w:val="Heading3Char"/>
          <w:rFonts w:ascii="Tahoma" w:hAnsi="Tahoma" w:cs="Tahoma"/>
          <w:color w:val="F66400"/>
          <w:sz w:val="22"/>
        </w:rPr>
        <w:t xml:space="preserve"> Windows Server 2008 R2 for Itanium-Based Systems</w:t>
      </w:r>
      <w:bookmarkEnd w:id="1642"/>
    </w:p>
    <w:p w14:paraId="45A5524F" w14:textId="77777777" w:rsidR="00AF08FE" w:rsidRPr="00715FF4" w:rsidRDefault="00AF08FE" w:rsidP="00EF2279">
      <w:pPr>
        <w:spacing w:after="200"/>
        <w:ind w:left="360"/>
        <w:rPr>
          <w:rFonts w:cs="Tahoma"/>
        </w:rPr>
      </w:pPr>
    </w:p>
    <w:p w14:paraId="45A55250" w14:textId="77777777" w:rsidR="00AF08FE" w:rsidRPr="00F83E68" w:rsidRDefault="00AF08FE" w:rsidP="00376D4B">
      <w:pPr>
        <w:spacing w:after="200"/>
        <w:ind w:left="720"/>
        <w:rPr>
          <w:rFonts w:cs="Tahoma"/>
          <w:lang w:val="pt-PT"/>
        </w:rPr>
      </w:pPr>
      <w:r w:rsidRPr="00715FF4">
        <w:rPr>
          <w:rFonts w:cs="Tahoma"/>
          <w:b/>
          <w:color w:val="000000"/>
          <w:lang w:val="pt-BR"/>
        </w:rPr>
        <w:t>Outorgas de licença associadas ao término da validade da edição do Windows Server para Sistemas Baseados em Itanium:</w:t>
      </w:r>
      <w:r w:rsidRPr="00F83E68">
        <w:rPr>
          <w:rFonts w:cs="Tahoma"/>
          <w:color w:val="000000"/>
          <w:lang w:val="pt-PT"/>
        </w:rPr>
        <w:t xml:space="preserve"> </w:t>
      </w:r>
      <w:r w:rsidRPr="00715FF4">
        <w:rPr>
          <w:rFonts w:cs="Tahoma"/>
          <w:color w:val="000000"/>
          <w:lang w:val="pt-BR"/>
        </w:rPr>
        <w:t>O Windows Server 2008 R2 será a última versão do Windows Server para Sistemas Baseados em Itanium.</w:t>
      </w:r>
      <w:r w:rsidR="00CD5606" w:rsidRPr="00F83E68">
        <w:rPr>
          <w:rFonts w:cs="Tahoma"/>
          <w:lang w:val="pt-PT"/>
        </w:rPr>
        <w:t xml:space="preserve"> </w:t>
      </w:r>
      <w:r w:rsidRPr="00715FF4">
        <w:rPr>
          <w:rFonts w:cs="Tahoma"/>
          <w:lang w:val="pt-BR"/>
        </w:rPr>
        <w:t>Os clientes de licenciamento por volume com Software Assurance ativo para licenças do Windows Server 2008 R2 para Sistemas Baseados em Itanium em 1º de setembro de</w:t>
      </w:r>
      <w:r w:rsidR="00335A01" w:rsidRPr="00715FF4">
        <w:rPr>
          <w:rFonts w:cs="Tahoma"/>
          <w:lang w:val="pt-BR"/>
        </w:rPr>
        <w:t> </w:t>
      </w:r>
      <w:r w:rsidRPr="00715FF4">
        <w:rPr>
          <w:rFonts w:cs="Tahoma"/>
          <w:lang w:val="pt-BR"/>
        </w:rPr>
        <w:t xml:space="preserve">2012 ou a partir da data da primeira disponibilização do Windows Server 2012 para download no </w:t>
      </w:r>
      <w:r w:rsidRPr="00715FF4">
        <w:rPr>
          <w:rFonts w:cs="Tahoma"/>
          <w:sz w:val="20"/>
          <w:lang w:val="pt-BR"/>
        </w:rPr>
        <w:t>Volume Licensing Service Center (Centro de Atendimento de Licenciamento por Volume), o que ocorrer primeiro, (</w:t>
      </w:r>
      <w:r w:rsidR="00CD5606" w:rsidRPr="00715FF4">
        <w:rPr>
          <w:rFonts w:cs="Tahoma"/>
          <w:sz w:val="20"/>
          <w:lang w:val="pt-BR"/>
        </w:rPr>
        <w:t>“</w:t>
      </w:r>
      <w:r w:rsidRPr="00715FF4">
        <w:rPr>
          <w:rFonts w:cs="Tahoma"/>
          <w:sz w:val="20"/>
          <w:lang w:val="pt-BR"/>
        </w:rPr>
        <w:t>Licenças Qualificadas</w:t>
      </w:r>
      <w:r w:rsidR="00CD5606" w:rsidRPr="00715FF4">
        <w:rPr>
          <w:rFonts w:cs="Tahoma"/>
          <w:sz w:val="20"/>
          <w:lang w:val="pt-BR"/>
        </w:rPr>
        <w:t>”</w:t>
      </w:r>
      <w:r w:rsidRPr="00715FF4">
        <w:rPr>
          <w:rFonts w:cs="Tahoma"/>
          <w:sz w:val="20"/>
          <w:lang w:val="pt-BR"/>
        </w:rPr>
        <w:t>) poderão atualizar para e usar o software Windows Server 2012 Datacenter em vez do Windows Server 2008 R2 Enterprise para Sistemas Baseados em Itanium.</w:t>
      </w:r>
      <w:r w:rsidRPr="00F83E68">
        <w:rPr>
          <w:rFonts w:cs="Tahoma"/>
          <w:lang w:val="pt-PT"/>
        </w:rPr>
        <w:t xml:space="preserve"> </w:t>
      </w:r>
      <w:r w:rsidRPr="00715FF4">
        <w:rPr>
          <w:rFonts w:cs="Tahoma"/>
          <w:lang w:val="pt-BR"/>
        </w:rPr>
        <w:t>Para facilitar essa atualização, para cada duas Licenças Qualificadas que o cliente possui, ele terá uma licença do processador Windows Server 2012 Datacenter mediante a disponibilização do Windows Server 2012.</w:t>
      </w:r>
      <w:r w:rsidRPr="00F83E68">
        <w:rPr>
          <w:rFonts w:cs="Tahoma"/>
          <w:lang w:val="pt-PT"/>
        </w:rPr>
        <w:t xml:space="preserve"> </w:t>
      </w:r>
    </w:p>
    <w:p w14:paraId="45A55251" w14:textId="77777777" w:rsidR="00AF08FE" w:rsidRPr="00F83E68" w:rsidRDefault="00AF08FE" w:rsidP="00024C3C">
      <w:pPr>
        <w:numPr>
          <w:ilvl w:val="0"/>
          <w:numId w:val="73"/>
        </w:numPr>
        <w:tabs>
          <w:tab w:val="num" w:pos="1440"/>
        </w:tabs>
        <w:spacing w:after="100" w:afterAutospacing="1"/>
        <w:ind w:left="1440"/>
        <w:contextualSpacing/>
        <w:rPr>
          <w:rFonts w:cs="Tahoma"/>
          <w:lang w:val="pt-PT"/>
        </w:rPr>
      </w:pPr>
      <w:r w:rsidRPr="00715FF4">
        <w:rPr>
          <w:rFonts w:cs="Tahoma"/>
          <w:color w:val="000000"/>
          <w:lang w:val="pt-BR"/>
        </w:rPr>
        <w:t>Se um cliente tiver um número ímpar de Licenças Qualificadas, o cliente precisará arredondar para baixo para o próximo número par para determinar sua concessão.</w:t>
      </w:r>
      <w:r w:rsidR="00CD5606" w:rsidRPr="00F83E68">
        <w:rPr>
          <w:rFonts w:cs="Tahoma"/>
          <w:color w:val="000000"/>
          <w:lang w:val="pt-PT"/>
        </w:rPr>
        <w:t xml:space="preserve"> </w:t>
      </w:r>
      <w:r w:rsidRPr="00715FF4">
        <w:rPr>
          <w:rFonts w:cs="Tahoma"/>
          <w:color w:val="000000"/>
          <w:lang w:val="pt-BR"/>
        </w:rPr>
        <w:t>Por exemplo, um cliente que tenha três Licenças Qualificadas receberá no total uma licença do Windows Server 2012 Datacenter.</w:t>
      </w:r>
      <w:r w:rsidRPr="00F83E68">
        <w:rPr>
          <w:rFonts w:cs="Tahoma"/>
          <w:color w:val="000000"/>
          <w:lang w:val="pt-PT"/>
        </w:rPr>
        <w:t xml:space="preserve"> </w:t>
      </w:r>
    </w:p>
    <w:p w14:paraId="45A55252" w14:textId="77777777" w:rsidR="00AF08FE" w:rsidRPr="00715FF4" w:rsidRDefault="00AF08FE" w:rsidP="00024C3C">
      <w:pPr>
        <w:pStyle w:val="ListParagraph"/>
        <w:numPr>
          <w:ilvl w:val="0"/>
          <w:numId w:val="73"/>
        </w:numPr>
        <w:tabs>
          <w:tab w:val="num" w:pos="1440"/>
        </w:tabs>
        <w:ind w:left="1440"/>
        <w:rPr>
          <w:rFonts w:ascii="Tahoma" w:hAnsi="Tahoma" w:cs="Tahoma"/>
        </w:rPr>
      </w:pPr>
      <w:r w:rsidRPr="00715FF4">
        <w:rPr>
          <w:rFonts w:ascii="Tahoma" w:hAnsi="Tahoma" w:cs="Tahoma"/>
          <w:sz w:val="18"/>
          <w:szCs w:val="18"/>
        </w:rPr>
        <w:t>As licenças adquiridas sob esta concessão incluirão cobertura do Software Assurance.</w:t>
      </w:r>
      <w:r w:rsidR="00CD5606" w:rsidRPr="00715FF4">
        <w:rPr>
          <w:rFonts w:ascii="Tahoma" w:hAnsi="Tahoma" w:cs="Tahoma"/>
        </w:rPr>
        <w:t xml:space="preserve"> </w:t>
      </w:r>
      <w:r w:rsidRPr="00715FF4">
        <w:rPr>
          <w:rFonts w:ascii="Tahoma" w:hAnsi="Tahoma" w:cs="Tahoma"/>
          <w:sz w:val="18"/>
        </w:rPr>
        <w:t>Tal cobertura expira quando a cobertura correspondente nas Licenças Qualificadas expirar.</w:t>
      </w:r>
    </w:p>
    <w:p w14:paraId="45A55253" w14:textId="77777777" w:rsidR="00AF08FE" w:rsidRPr="00715FF4" w:rsidRDefault="00AF08FE" w:rsidP="00024C3C">
      <w:pPr>
        <w:pStyle w:val="ListParagraph"/>
        <w:numPr>
          <w:ilvl w:val="0"/>
          <w:numId w:val="73"/>
        </w:numPr>
        <w:tabs>
          <w:tab w:val="num" w:pos="1440"/>
        </w:tabs>
        <w:ind w:left="1440"/>
        <w:rPr>
          <w:rFonts w:ascii="Tahoma" w:hAnsi="Tahoma" w:cs="Tahoma"/>
        </w:rPr>
      </w:pPr>
      <w:r w:rsidRPr="00715FF4">
        <w:rPr>
          <w:rFonts w:ascii="Tahoma" w:hAnsi="Tahoma" w:cs="Tahoma"/>
          <w:sz w:val="18"/>
        </w:rPr>
        <w:t>Se os clientes adquiriram direitos perpétuos para usar o software sob as Licenças Qualificadas, as</w:t>
      </w:r>
      <w:r w:rsidR="00335A01" w:rsidRPr="00F83E68">
        <w:rPr>
          <w:rFonts w:ascii="Tahoma" w:hAnsi="Tahoma" w:cs="Tahoma"/>
          <w:sz w:val="18"/>
          <w:lang w:val="pt-PT"/>
        </w:rPr>
        <w:t> </w:t>
      </w:r>
      <w:r w:rsidRPr="00715FF4">
        <w:rPr>
          <w:rFonts w:ascii="Tahoma" w:hAnsi="Tahoma" w:cs="Tahoma"/>
          <w:sz w:val="18"/>
        </w:rPr>
        <w:t>licenças adquiridas sob essa concessão serão também perpétuas; caso contrário, as licenças adquiridas sob essa concessão expirarão quando as Licenças Qualificadas subjacentes expirarem.</w:t>
      </w:r>
    </w:p>
    <w:p w14:paraId="45A55254" w14:textId="77777777" w:rsidR="00AF08FE" w:rsidRPr="00F83E68" w:rsidRDefault="00AF08FE" w:rsidP="00024C3C">
      <w:pPr>
        <w:numPr>
          <w:ilvl w:val="0"/>
          <w:numId w:val="73"/>
        </w:numPr>
        <w:tabs>
          <w:tab w:val="num" w:pos="1440"/>
        </w:tabs>
        <w:spacing w:after="200"/>
        <w:ind w:left="1440"/>
        <w:contextualSpacing/>
        <w:rPr>
          <w:rFonts w:cs="Tahoma"/>
          <w:lang w:val="pt-PT"/>
        </w:rPr>
      </w:pPr>
      <w:r w:rsidRPr="00715FF4">
        <w:rPr>
          <w:rFonts w:cs="Tahoma"/>
          <w:lang w:val="pt-BR"/>
        </w:rPr>
        <w:t>Na atualização para o Windows Server 2012 Datacenter sob essa concessão, as Licenças Qualificadas do Windows Server 2008 R2 para Sistemas Baseados em Itanium existentes do cliente não serão mais válidas.</w:t>
      </w:r>
    </w:p>
    <w:p w14:paraId="45A55255" w14:textId="77777777" w:rsidR="00AF08FE" w:rsidRPr="00F83E68" w:rsidRDefault="00AF08FE" w:rsidP="00024C3C">
      <w:pPr>
        <w:numPr>
          <w:ilvl w:val="0"/>
          <w:numId w:val="73"/>
        </w:numPr>
        <w:tabs>
          <w:tab w:val="num" w:pos="1440"/>
        </w:tabs>
        <w:spacing w:after="200"/>
        <w:ind w:left="1440"/>
        <w:contextualSpacing/>
        <w:rPr>
          <w:rFonts w:cs="Tahoma"/>
          <w:lang w:val="pt-PT"/>
        </w:rPr>
      </w:pPr>
      <w:r w:rsidRPr="00715FF4">
        <w:rPr>
          <w:rFonts w:cs="Tahoma"/>
          <w:color w:val="000000"/>
          <w:lang w:val="pt-BR"/>
        </w:rPr>
        <w:t>As licenças do Windows Server 2008 R2 para Sistemas Baseados em Itanium adquiridas posteriormente no mesmo prazo de registro, como parte de um processo de adequação (</w:t>
      </w:r>
      <w:r w:rsidR="00CD5606" w:rsidRPr="00715FF4">
        <w:rPr>
          <w:rFonts w:cs="Tahoma"/>
          <w:color w:val="000000"/>
          <w:lang w:val="pt-BR"/>
        </w:rPr>
        <w:t>“</w:t>
      </w:r>
      <w:r w:rsidRPr="00715FF4">
        <w:rPr>
          <w:rFonts w:cs="Tahoma"/>
          <w:color w:val="000000"/>
          <w:lang w:val="pt-BR"/>
        </w:rPr>
        <w:t>true-up</w:t>
      </w:r>
      <w:r w:rsidR="00CD5606" w:rsidRPr="00715FF4">
        <w:rPr>
          <w:rFonts w:cs="Tahoma"/>
          <w:color w:val="000000"/>
          <w:lang w:val="pt-BR"/>
        </w:rPr>
        <w:t>”</w:t>
      </w:r>
      <w:r w:rsidRPr="00715FF4">
        <w:rPr>
          <w:rFonts w:cs="Tahoma"/>
          <w:color w:val="000000"/>
          <w:lang w:val="pt-BR"/>
        </w:rPr>
        <w:t>) programado do cliente Enterprise, Enterprise Subscription, Open Value Subscription ou EES também são Licenças Qualificadas para os propósitos da outorga de licença supracitada.</w:t>
      </w:r>
      <w:r w:rsidR="00CD5606" w:rsidRPr="00F83E68">
        <w:rPr>
          <w:rFonts w:cs="Tahoma"/>
          <w:lang w:val="pt-PT"/>
        </w:rPr>
        <w:t xml:space="preserve"> </w:t>
      </w:r>
    </w:p>
    <w:p w14:paraId="45A55256" w14:textId="77777777" w:rsidR="00AF08FE" w:rsidRPr="00F83E68" w:rsidRDefault="00AF08FE" w:rsidP="00024C3C">
      <w:pPr>
        <w:numPr>
          <w:ilvl w:val="0"/>
          <w:numId w:val="73"/>
        </w:numPr>
        <w:tabs>
          <w:tab w:val="num" w:pos="1440"/>
        </w:tabs>
        <w:spacing w:after="200"/>
        <w:ind w:left="1440"/>
        <w:contextualSpacing/>
        <w:rPr>
          <w:rFonts w:cs="Tahoma"/>
          <w:lang w:val="pt-PT"/>
        </w:rPr>
      </w:pPr>
      <w:r w:rsidRPr="00715FF4">
        <w:rPr>
          <w:rFonts w:cs="Tahoma"/>
          <w:color w:val="000000"/>
          <w:lang w:val="pt-BR"/>
        </w:rPr>
        <w:t>Não obstante a concessão das licenças do Windows Server 2012 Datacenter e qualquer atualização para esta versão, as obrigações de pagar montantes devidos e pendentes pelas Licenças Qualificadas e cobertura permanecem em pleno vigor e efeito.</w:t>
      </w:r>
    </w:p>
    <w:p w14:paraId="45A55257" w14:textId="77777777" w:rsidR="00AF08FE" w:rsidRPr="00F83E68" w:rsidRDefault="00AF08FE" w:rsidP="00EF2279">
      <w:pPr>
        <w:rPr>
          <w:rFonts w:cs="Tahoma"/>
          <w:lang w:val="pt-PT"/>
        </w:rPr>
      </w:pPr>
      <w:bookmarkStart w:id="1643" w:name="_117_Windows_Server"/>
      <w:bookmarkEnd w:id="1643"/>
    </w:p>
    <w:p w14:paraId="45A55258" w14:textId="77777777" w:rsidR="00AF08FE" w:rsidRPr="00F83E68" w:rsidRDefault="00AF08FE" w:rsidP="00EF2279">
      <w:pPr>
        <w:rPr>
          <w:rFonts w:cs="Tahoma"/>
          <w:lang w:val="pt-PT"/>
        </w:rPr>
      </w:pPr>
    </w:p>
    <w:p w14:paraId="45A55259" w14:textId="77777777" w:rsidR="00AF08FE" w:rsidRPr="00715FF4" w:rsidRDefault="00AF08FE" w:rsidP="00EF2279">
      <w:pPr>
        <w:pStyle w:val="Heading3"/>
        <w:rPr>
          <w:rFonts w:ascii="Tahoma" w:eastAsia="Times New Roman" w:hAnsi="Tahoma" w:cs="Tahoma"/>
        </w:rPr>
      </w:pPr>
      <w:bookmarkStart w:id="1644" w:name="_116_Windows_Server"/>
      <w:bookmarkStart w:id="1645" w:name="_Toc336338372"/>
      <w:bookmarkStart w:id="1646" w:name="Srv_101Win2008RemoteCALandExtConn"/>
      <w:bookmarkStart w:id="1647" w:name="Srv_115Win2008RemoteCALandExtConn"/>
      <w:bookmarkStart w:id="1648" w:name="Srv_119Win2008RemoteCALandExtConn"/>
      <w:bookmarkStart w:id="1649" w:name="Srv_101WindowsSvr2008RemoteDesktop"/>
      <w:bookmarkStart w:id="1650" w:name="_106_CAL_do"/>
      <w:bookmarkStart w:id="1651" w:name="_Toc340680252"/>
      <w:bookmarkEnd w:id="1644"/>
      <w:bookmarkEnd w:id="1645"/>
      <w:bookmarkEnd w:id="1646"/>
      <w:bookmarkEnd w:id="1647"/>
      <w:bookmarkEnd w:id="1648"/>
      <w:bookmarkEnd w:id="1649"/>
      <w:bookmarkEnd w:id="1650"/>
      <w:r w:rsidRPr="00715FF4">
        <w:rPr>
          <w:rFonts w:ascii="Tahoma" w:hAnsi="Tahoma" w:cs="Tahoma"/>
          <w:caps/>
          <w:color w:val="F66400"/>
          <w:sz w:val="22"/>
          <w:vertAlign w:val="superscript"/>
          <w:lang w:val="pt-BR"/>
        </w:rPr>
        <w:t>106</w:t>
      </w:r>
      <w:r w:rsidRPr="00715FF4">
        <w:rPr>
          <w:rFonts w:ascii="Tahoma" w:hAnsi="Tahoma" w:cs="Tahoma"/>
          <w:color w:val="F66400"/>
          <w:sz w:val="22"/>
          <w:lang w:val="pt-BR"/>
        </w:rPr>
        <w:t xml:space="preserve"> CAL do Windows Server 2012</w:t>
      </w:r>
      <w:bookmarkEnd w:id="1651"/>
    </w:p>
    <w:p w14:paraId="45A5525A" w14:textId="77777777" w:rsidR="00AF08FE" w:rsidRPr="00715FF4" w:rsidRDefault="00AF08FE" w:rsidP="00EF2279">
      <w:pPr>
        <w:rPr>
          <w:rFonts w:cs="Tahoma"/>
        </w:rPr>
      </w:pPr>
    </w:p>
    <w:p w14:paraId="45A5525B" w14:textId="77777777" w:rsidR="00AF08FE" w:rsidRPr="00F83E68" w:rsidRDefault="00AF08FE" w:rsidP="00024C3C">
      <w:pPr>
        <w:numPr>
          <w:ilvl w:val="0"/>
          <w:numId w:val="73"/>
        </w:numPr>
        <w:tabs>
          <w:tab w:val="num" w:pos="720"/>
        </w:tabs>
        <w:spacing w:after="200"/>
        <w:ind w:left="720"/>
        <w:contextualSpacing/>
        <w:rPr>
          <w:rFonts w:cs="Tahoma"/>
          <w:lang w:val="pt-PT"/>
        </w:rPr>
      </w:pPr>
      <w:r w:rsidRPr="00715FF4">
        <w:rPr>
          <w:rFonts w:cs="Tahoma"/>
          <w:lang w:val="pt-BR"/>
        </w:rPr>
        <w:t>A CAL do Windows Server 2012 é a próxima versão da CAL do Windows Server 2008.</w:t>
      </w:r>
    </w:p>
    <w:p w14:paraId="45A5525C" w14:textId="77777777" w:rsidR="00AF08FE" w:rsidRPr="00715FF4" w:rsidRDefault="00AF08FE" w:rsidP="00024C3C">
      <w:pPr>
        <w:numPr>
          <w:ilvl w:val="0"/>
          <w:numId w:val="73"/>
        </w:numPr>
        <w:tabs>
          <w:tab w:val="num" w:pos="720"/>
        </w:tabs>
        <w:spacing w:after="200"/>
        <w:ind w:left="720"/>
        <w:contextualSpacing/>
        <w:rPr>
          <w:rFonts w:cs="Tahoma"/>
        </w:rPr>
      </w:pPr>
      <w:r w:rsidRPr="00715FF4">
        <w:rPr>
          <w:rFonts w:cs="Tahoma"/>
          <w:b/>
          <w:u w:val="single"/>
          <w:lang w:val="pt-BR"/>
        </w:rPr>
        <w:t>Usando o Windows Server 2012 como um Servidor Web</w:t>
      </w:r>
      <w:r w:rsidRPr="00715FF4">
        <w:rPr>
          <w:rFonts w:cs="Tahoma"/>
          <w:b/>
          <w:lang w:val="pt-BR"/>
        </w:rPr>
        <w:t>:</w:t>
      </w:r>
      <w:r w:rsidRPr="00F83E68">
        <w:rPr>
          <w:rFonts w:eastAsia="Times New Roman" w:cs="Tahoma"/>
          <w:szCs w:val="18"/>
          <w:lang w:val="pt-PT"/>
        </w:rPr>
        <w:t xml:space="preserve"> </w:t>
      </w:r>
      <w:r w:rsidRPr="00715FF4">
        <w:rPr>
          <w:rFonts w:cs="Tahoma"/>
          <w:color w:val="000000"/>
          <w:szCs w:val="18"/>
          <w:lang w:val="pt-BR"/>
        </w:rPr>
        <w:t>Quando o Windows Server 2012 Standard ou Datacenter é usado como um Servidor Web, você não precisa de CALs para acessar o software.</w:t>
      </w:r>
      <w:r w:rsidRPr="00F83E68">
        <w:rPr>
          <w:rFonts w:cs="Tahoma"/>
          <w:lang w:val="pt-PT"/>
        </w:rPr>
        <w:t xml:space="preserve"> </w:t>
      </w:r>
      <w:r w:rsidRPr="00715FF4">
        <w:rPr>
          <w:rFonts w:cs="Tahoma"/>
          <w:color w:val="000000"/>
          <w:lang w:val="pt-BR"/>
        </w:rPr>
        <w:t xml:space="preserve">Uma </w:t>
      </w:r>
      <w:r w:rsidR="00CD5606" w:rsidRPr="00715FF4">
        <w:rPr>
          <w:rFonts w:cs="Tahoma"/>
          <w:color w:val="000000"/>
          <w:lang w:val="pt-BR"/>
        </w:rPr>
        <w:t>“</w:t>
      </w:r>
      <w:r w:rsidRPr="00715FF4">
        <w:rPr>
          <w:rFonts w:cs="Tahoma"/>
          <w:color w:val="000000"/>
          <w:lang w:val="pt-BR"/>
        </w:rPr>
        <w:t>Carga de Trabalho da Web</w:t>
      </w:r>
      <w:r w:rsidR="00CD5606" w:rsidRPr="00715FF4">
        <w:rPr>
          <w:rFonts w:cs="Tahoma"/>
          <w:color w:val="000000"/>
          <w:lang w:val="pt-BR"/>
        </w:rPr>
        <w:t>”</w:t>
      </w:r>
      <w:r w:rsidRPr="00715FF4">
        <w:rPr>
          <w:rFonts w:cs="Tahoma"/>
          <w:color w:val="000000"/>
          <w:lang w:val="pt-BR"/>
        </w:rPr>
        <w:t xml:space="preserve"> significa:</w:t>
      </w:r>
    </w:p>
    <w:p w14:paraId="45A5525D" w14:textId="77777777" w:rsidR="00AF08FE" w:rsidRPr="00F83E68" w:rsidRDefault="00AF08FE" w:rsidP="002E57CF">
      <w:pPr>
        <w:pStyle w:val="PURBody-Indented"/>
        <w:ind w:left="720"/>
        <w:rPr>
          <w:rFonts w:ascii="Tahoma" w:hAnsi="Tahoma" w:cs="Tahoma"/>
          <w:lang w:val="pt-PT"/>
        </w:rPr>
      </w:pPr>
      <w:r w:rsidRPr="00715FF4">
        <w:rPr>
          <w:rFonts w:ascii="Tahoma" w:hAnsi="Tahoma" w:cs="Tahoma"/>
          <w:b/>
          <w:sz w:val="18"/>
          <w:lang w:val="pt-BR"/>
        </w:rPr>
        <w:t xml:space="preserve">Carga de Trabalho da Web </w:t>
      </w:r>
      <w:r w:rsidRPr="00715FF4">
        <w:rPr>
          <w:rFonts w:ascii="Tahoma" w:hAnsi="Tahoma" w:cs="Tahoma"/>
          <w:sz w:val="18"/>
          <w:lang w:val="pt-BR"/>
        </w:rPr>
        <w:t>(Soluções de Web na Internet):</w:t>
      </w:r>
      <w:r w:rsidRPr="00F83E68">
        <w:rPr>
          <w:rFonts w:ascii="Tahoma" w:hAnsi="Tahoma" w:cs="Tahoma"/>
          <w:sz w:val="18"/>
          <w:szCs w:val="18"/>
          <w:lang w:val="pt-PT"/>
        </w:rPr>
        <w:t xml:space="preserve"> </w:t>
      </w:r>
      <w:r w:rsidRPr="00715FF4">
        <w:rPr>
          <w:rFonts w:ascii="Tahoma" w:hAnsi="Tahoma" w:cs="Tahoma"/>
          <w:sz w:val="18"/>
          <w:szCs w:val="18"/>
          <w:lang w:val="pt-BR"/>
        </w:rPr>
        <w:t xml:space="preserve">As </w:t>
      </w:r>
      <w:r w:rsidR="00CD5606" w:rsidRPr="00715FF4">
        <w:rPr>
          <w:rFonts w:ascii="Tahoma" w:hAnsi="Tahoma" w:cs="Tahoma"/>
          <w:sz w:val="18"/>
          <w:szCs w:val="18"/>
          <w:lang w:val="pt-BR"/>
        </w:rPr>
        <w:t>“</w:t>
      </w:r>
      <w:r w:rsidRPr="00715FF4">
        <w:rPr>
          <w:rFonts w:ascii="Tahoma" w:hAnsi="Tahoma" w:cs="Tahoma"/>
          <w:sz w:val="18"/>
          <w:szCs w:val="18"/>
          <w:lang w:val="pt-BR"/>
        </w:rPr>
        <w:t>Soluções de Web na Internet</w:t>
      </w:r>
      <w:r w:rsidR="00CD5606" w:rsidRPr="00715FF4">
        <w:rPr>
          <w:rFonts w:ascii="Tahoma" w:hAnsi="Tahoma" w:cs="Tahoma"/>
          <w:sz w:val="18"/>
          <w:szCs w:val="18"/>
          <w:lang w:val="pt-BR"/>
        </w:rPr>
        <w:t>”</w:t>
      </w:r>
      <w:r w:rsidRPr="00715FF4">
        <w:rPr>
          <w:rFonts w:ascii="Tahoma" w:hAnsi="Tahoma" w:cs="Tahoma"/>
          <w:sz w:val="18"/>
          <w:szCs w:val="18"/>
          <w:lang w:val="pt-BR"/>
        </w:rPr>
        <w:t xml:space="preserve"> são de conhecimento público e são compostas exclusivamente de páginas da Web, sites, aplicativos da Web, serviços da Web e/ou serviços de email do POP3.</w:t>
      </w:r>
      <w:r w:rsidRPr="00F83E68">
        <w:rPr>
          <w:rFonts w:ascii="Tahoma" w:hAnsi="Tahoma" w:cs="Tahoma"/>
          <w:sz w:val="18"/>
          <w:szCs w:val="18"/>
          <w:lang w:val="pt-PT"/>
        </w:rPr>
        <w:t xml:space="preserve"> </w:t>
      </w:r>
      <w:r w:rsidRPr="00715FF4">
        <w:rPr>
          <w:rFonts w:ascii="Tahoma" w:hAnsi="Tahoma" w:cs="Tahoma"/>
          <w:sz w:val="18"/>
          <w:szCs w:val="18"/>
          <w:lang w:val="pt-BR"/>
        </w:rPr>
        <w:t>Esclarecendo melhor, o acesso ao conteúdo, às informações e aos aplicativos oferecidos pelo software em uma solução de Web na Internet não está limitado aos funcionários de suas afiliadas.</w:t>
      </w:r>
      <w:r w:rsidRPr="00F83E68">
        <w:rPr>
          <w:rFonts w:ascii="Tahoma" w:hAnsi="Tahoma" w:cs="Tahoma"/>
          <w:sz w:val="18"/>
          <w:szCs w:val="18"/>
          <w:lang w:val="pt-PT"/>
        </w:rPr>
        <w:t xml:space="preserve"> </w:t>
      </w:r>
    </w:p>
    <w:p w14:paraId="45A5525E" w14:textId="77777777" w:rsidR="00AF08FE" w:rsidRPr="00F83E68" w:rsidRDefault="00AF08FE" w:rsidP="002E57CF">
      <w:pPr>
        <w:pStyle w:val="PURBody-Indented"/>
        <w:ind w:firstLine="450"/>
        <w:rPr>
          <w:rFonts w:ascii="Tahoma" w:hAnsi="Tahoma" w:cs="Tahoma"/>
          <w:lang w:val="pt-PT"/>
        </w:rPr>
      </w:pPr>
      <w:r w:rsidRPr="00715FF4">
        <w:rPr>
          <w:rFonts w:ascii="Tahoma" w:hAnsi="Tahoma" w:cs="Tahoma"/>
          <w:sz w:val="18"/>
          <w:lang w:val="pt-BR"/>
        </w:rPr>
        <w:t xml:space="preserve">Você poderá usar o software nas </w:t>
      </w:r>
      <w:r w:rsidR="00CD5606" w:rsidRPr="00715FF4">
        <w:rPr>
          <w:rFonts w:ascii="Tahoma" w:hAnsi="Tahoma" w:cs="Tahoma"/>
          <w:sz w:val="18"/>
          <w:lang w:val="pt-BR"/>
        </w:rPr>
        <w:t>“</w:t>
      </w:r>
      <w:r w:rsidRPr="00715FF4">
        <w:rPr>
          <w:rFonts w:ascii="Tahoma" w:hAnsi="Tahoma" w:cs="Tahoma"/>
          <w:sz w:val="18"/>
          <w:lang w:val="pt-BR"/>
        </w:rPr>
        <w:t>Soluções da Web na Internet</w:t>
      </w:r>
      <w:r w:rsidR="00CD5606" w:rsidRPr="00715FF4">
        <w:rPr>
          <w:rFonts w:ascii="Tahoma" w:hAnsi="Tahoma" w:cs="Tahoma"/>
          <w:sz w:val="18"/>
          <w:lang w:val="pt-BR"/>
        </w:rPr>
        <w:t>”</w:t>
      </w:r>
      <w:r w:rsidRPr="00715FF4">
        <w:rPr>
          <w:rFonts w:ascii="Tahoma" w:hAnsi="Tahoma" w:cs="Tahoma"/>
          <w:sz w:val="18"/>
          <w:lang w:val="pt-BR"/>
        </w:rPr>
        <w:t xml:space="preserve"> para executar:</w:t>
      </w:r>
    </w:p>
    <w:p w14:paraId="45A5525F" w14:textId="77777777" w:rsidR="00AF08FE" w:rsidRPr="00F83E68" w:rsidRDefault="00AF08FE" w:rsidP="00024C3C">
      <w:pPr>
        <w:pStyle w:val="PURBullet-Indented"/>
        <w:numPr>
          <w:ilvl w:val="0"/>
          <w:numId w:val="134"/>
        </w:numPr>
        <w:rPr>
          <w:rFonts w:ascii="Tahoma" w:hAnsi="Tahoma" w:cs="Tahoma"/>
          <w:lang w:val="pt-PT"/>
        </w:rPr>
      </w:pPr>
      <w:r w:rsidRPr="00715FF4">
        <w:rPr>
          <w:rFonts w:ascii="Tahoma" w:hAnsi="Tahoma" w:cs="Tahoma"/>
          <w:sz w:val="18"/>
          <w:lang w:val="pt-BR"/>
        </w:rPr>
        <w:t>software de servidor Web (por exemplo, o Microsoft Internet Information Services) e gerenciamento de</w:t>
      </w:r>
      <w:r w:rsidR="00335A01" w:rsidRPr="00715FF4">
        <w:rPr>
          <w:rFonts w:ascii="Tahoma" w:hAnsi="Tahoma" w:cs="Tahoma"/>
          <w:sz w:val="18"/>
          <w:lang w:val="pt-BR"/>
        </w:rPr>
        <w:t> </w:t>
      </w:r>
      <w:r w:rsidRPr="00715FF4">
        <w:rPr>
          <w:rFonts w:ascii="Tahoma" w:hAnsi="Tahoma" w:cs="Tahoma"/>
          <w:sz w:val="18"/>
          <w:lang w:val="pt-BR"/>
        </w:rPr>
        <w:t>agentes de segurança (por exemplo, o agente System Center Operations Manager).</w:t>
      </w:r>
    </w:p>
    <w:p w14:paraId="45A55260" w14:textId="77777777" w:rsidR="00AF08FE" w:rsidRPr="00F83E68" w:rsidRDefault="00AF08FE" w:rsidP="00024C3C">
      <w:pPr>
        <w:pStyle w:val="PURBullet-Indented"/>
        <w:numPr>
          <w:ilvl w:val="0"/>
          <w:numId w:val="134"/>
        </w:numPr>
        <w:rPr>
          <w:rFonts w:ascii="Tahoma" w:hAnsi="Tahoma" w:cs="Tahoma"/>
          <w:lang w:val="pt-PT"/>
        </w:rPr>
      </w:pPr>
      <w:r w:rsidRPr="00715FF4">
        <w:rPr>
          <w:rFonts w:ascii="Tahoma" w:hAnsi="Tahoma" w:cs="Tahoma"/>
          <w:sz w:val="18"/>
          <w:szCs w:val="18"/>
          <w:lang w:val="pt-BR"/>
        </w:rPr>
        <w:t>software de mecanismo de banco de dados (por exemplo, Microsoft SQL Server) unicamente para</w:t>
      </w:r>
      <w:r w:rsidR="00335A01" w:rsidRPr="00715FF4">
        <w:rPr>
          <w:rFonts w:ascii="Tahoma" w:hAnsi="Tahoma" w:cs="Tahoma"/>
          <w:sz w:val="18"/>
          <w:szCs w:val="18"/>
          <w:lang w:val="pt-BR"/>
        </w:rPr>
        <w:t> </w:t>
      </w:r>
      <w:r w:rsidRPr="00715FF4">
        <w:rPr>
          <w:rFonts w:ascii="Tahoma" w:hAnsi="Tahoma" w:cs="Tahoma"/>
          <w:sz w:val="18"/>
          <w:szCs w:val="18"/>
          <w:lang w:val="pt-BR"/>
        </w:rPr>
        <w:t>oferecer o suporte a soluções da Internet.</w:t>
      </w:r>
      <w:r w:rsidRPr="00F83E68">
        <w:rPr>
          <w:rFonts w:ascii="Tahoma" w:hAnsi="Tahoma" w:cs="Tahoma"/>
          <w:sz w:val="18"/>
          <w:szCs w:val="18"/>
          <w:lang w:val="pt-PT"/>
        </w:rPr>
        <w:t xml:space="preserve"> </w:t>
      </w:r>
    </w:p>
    <w:p w14:paraId="45A55261" w14:textId="77777777" w:rsidR="00AF08FE" w:rsidRPr="00F83E68" w:rsidRDefault="00AF08FE" w:rsidP="00024C3C">
      <w:pPr>
        <w:pStyle w:val="PURBullet-Indented"/>
        <w:numPr>
          <w:ilvl w:val="0"/>
          <w:numId w:val="134"/>
        </w:numPr>
        <w:rPr>
          <w:rFonts w:ascii="Tahoma" w:hAnsi="Tahoma" w:cs="Tahoma"/>
          <w:lang w:val="pt-PT"/>
        </w:rPr>
      </w:pPr>
      <w:r w:rsidRPr="00715FF4">
        <w:rPr>
          <w:rFonts w:ascii="Tahoma" w:hAnsi="Tahoma" w:cs="Tahoma"/>
          <w:sz w:val="18"/>
          <w:lang w:val="pt-BR"/>
        </w:rPr>
        <w:t>serviço DNS (Domain Name System) para fornecer resolução de nomes da Internet aos endereços IP,</w:t>
      </w:r>
      <w:r w:rsidR="00335A01" w:rsidRPr="00715FF4">
        <w:rPr>
          <w:rFonts w:ascii="Tahoma" w:hAnsi="Tahoma" w:cs="Tahoma"/>
          <w:sz w:val="18"/>
          <w:lang w:val="pt-BR"/>
        </w:rPr>
        <w:t> </w:t>
      </w:r>
      <w:r w:rsidRPr="00715FF4">
        <w:rPr>
          <w:rFonts w:ascii="Tahoma" w:hAnsi="Tahoma" w:cs="Tahoma"/>
          <w:sz w:val="18"/>
          <w:lang w:val="pt-BR"/>
        </w:rPr>
        <w:t>desde que não seja a função exclusiva dessa instância do servidor.</w:t>
      </w:r>
    </w:p>
    <w:p w14:paraId="45A55262" w14:textId="77777777" w:rsidR="00AF08FE" w:rsidRPr="00F83E68" w:rsidRDefault="00AF08FE" w:rsidP="002E57CF">
      <w:pPr>
        <w:spacing w:after="200"/>
        <w:ind w:left="720"/>
        <w:contextualSpacing/>
        <w:rPr>
          <w:rFonts w:cs="Tahoma"/>
          <w:lang w:val="pt-PT"/>
        </w:rPr>
      </w:pPr>
    </w:p>
    <w:p w14:paraId="45A55263" w14:textId="77777777" w:rsidR="00AF08FE" w:rsidRPr="00F83E68" w:rsidRDefault="00AF08FE" w:rsidP="00024C3C">
      <w:pPr>
        <w:numPr>
          <w:ilvl w:val="0"/>
          <w:numId w:val="73"/>
        </w:numPr>
        <w:tabs>
          <w:tab w:val="num" w:pos="720"/>
        </w:tabs>
        <w:spacing w:after="200"/>
        <w:ind w:left="720"/>
        <w:contextualSpacing/>
        <w:rPr>
          <w:rFonts w:cs="Tahoma"/>
          <w:lang w:val="pt-PT"/>
        </w:rPr>
      </w:pPr>
      <w:r w:rsidRPr="00715FF4">
        <w:rPr>
          <w:rFonts w:cs="Tahoma"/>
          <w:b/>
          <w:u w:val="single"/>
          <w:lang w:val="pt-BR"/>
        </w:rPr>
        <w:t>Usando o Windows Server 2012 para High Performance Computing (HPC)</w:t>
      </w:r>
      <w:r w:rsidRPr="00715FF4">
        <w:rPr>
          <w:rFonts w:cs="Tahoma"/>
          <w:lang w:val="pt-BR"/>
        </w:rPr>
        <w:t>:</w:t>
      </w:r>
      <w:r w:rsidRPr="00F83E68">
        <w:rPr>
          <w:rFonts w:eastAsia="Times New Roman" w:cs="Tahoma"/>
          <w:szCs w:val="18"/>
          <w:lang w:val="pt-PT"/>
        </w:rPr>
        <w:t xml:space="preserve"> </w:t>
      </w:r>
      <w:r w:rsidRPr="00715FF4">
        <w:rPr>
          <w:rFonts w:cs="Tahoma"/>
          <w:color w:val="000000"/>
          <w:lang w:val="pt-BR"/>
        </w:rPr>
        <w:t>Quando o Windows Server 2012 Standard ou Datacenter é usado para High Performance Computing, você não precisa de CALs</w:t>
      </w:r>
      <w:r w:rsidR="00EA4CF4" w:rsidRPr="00715FF4">
        <w:rPr>
          <w:rFonts w:cs="Tahoma"/>
          <w:color w:val="000000"/>
          <w:lang w:val="pt-BR"/>
        </w:rPr>
        <w:t> </w:t>
      </w:r>
      <w:r w:rsidRPr="00715FF4">
        <w:rPr>
          <w:rFonts w:cs="Tahoma"/>
          <w:color w:val="000000"/>
          <w:lang w:val="pt-BR"/>
        </w:rPr>
        <w:t>para acessar o software.</w:t>
      </w:r>
      <w:r w:rsidRPr="00F83E68">
        <w:rPr>
          <w:rFonts w:cs="Tahoma"/>
          <w:color w:val="000000"/>
          <w:lang w:val="pt-PT"/>
        </w:rPr>
        <w:t xml:space="preserve"> </w:t>
      </w:r>
      <w:r w:rsidRPr="00715FF4">
        <w:rPr>
          <w:rFonts w:cs="Tahoma"/>
          <w:color w:val="000000"/>
          <w:lang w:val="pt-BR"/>
        </w:rPr>
        <w:t xml:space="preserve">Uma </w:t>
      </w:r>
      <w:r w:rsidR="00CD5606" w:rsidRPr="00715FF4">
        <w:rPr>
          <w:rFonts w:cs="Tahoma"/>
          <w:color w:val="000000"/>
          <w:lang w:val="pt-BR"/>
        </w:rPr>
        <w:t>“</w:t>
      </w:r>
      <w:r w:rsidRPr="00715FF4">
        <w:rPr>
          <w:rFonts w:cs="Tahoma"/>
          <w:color w:val="000000"/>
          <w:lang w:val="pt-BR"/>
        </w:rPr>
        <w:t>Carga de Trabalho High Performance Computing (</w:t>
      </w:r>
      <w:r w:rsidR="00CD5606" w:rsidRPr="00715FF4">
        <w:rPr>
          <w:rFonts w:cs="Tahoma"/>
          <w:color w:val="000000"/>
          <w:lang w:val="pt-BR"/>
        </w:rPr>
        <w:t>“</w:t>
      </w:r>
      <w:r w:rsidRPr="00715FF4">
        <w:rPr>
          <w:rFonts w:cs="Tahoma"/>
          <w:color w:val="000000"/>
          <w:lang w:val="pt-BR"/>
        </w:rPr>
        <w:t>HPC</w:t>
      </w:r>
      <w:r w:rsidR="00CD5606" w:rsidRPr="00715FF4">
        <w:rPr>
          <w:rFonts w:cs="Tahoma"/>
          <w:color w:val="000000"/>
          <w:lang w:val="pt-BR"/>
        </w:rPr>
        <w:t>”</w:t>
      </w:r>
      <w:r w:rsidRPr="00715FF4">
        <w:rPr>
          <w:rFonts w:cs="Tahoma"/>
          <w:color w:val="000000"/>
          <w:lang w:val="pt-BR"/>
        </w:rPr>
        <w:t>)</w:t>
      </w:r>
      <w:r w:rsidR="00CD5606" w:rsidRPr="00715FF4">
        <w:rPr>
          <w:rFonts w:cs="Tahoma"/>
          <w:color w:val="000000"/>
          <w:lang w:val="pt-BR"/>
        </w:rPr>
        <w:t>”</w:t>
      </w:r>
      <w:r w:rsidRPr="00715FF4">
        <w:rPr>
          <w:rFonts w:cs="Tahoma"/>
          <w:color w:val="000000"/>
          <w:lang w:val="pt-BR"/>
        </w:rPr>
        <w:t xml:space="preserve"> significa uma carga de trabalho na qual o software para servidores </w:t>
      </w:r>
      <w:r w:rsidRPr="00715FF4">
        <w:rPr>
          <w:rFonts w:cs="Tahoma"/>
          <w:color w:val="000000"/>
          <w:u w:val="single"/>
          <w:lang w:val="pt-BR"/>
        </w:rPr>
        <w:t>é usado</w:t>
      </w:r>
      <w:r w:rsidRPr="00715FF4">
        <w:rPr>
          <w:rFonts w:cs="Tahoma"/>
          <w:color w:val="000000"/>
          <w:lang w:val="pt-BR"/>
        </w:rPr>
        <w:t xml:space="preserve"> para executar um Nó de Cluster e é usado em</w:t>
      </w:r>
      <w:r w:rsidR="00EA4CF4" w:rsidRPr="00715FF4">
        <w:rPr>
          <w:rFonts w:cs="Tahoma"/>
          <w:color w:val="000000"/>
          <w:lang w:val="pt-BR"/>
        </w:rPr>
        <w:t> </w:t>
      </w:r>
      <w:r w:rsidRPr="00715FF4">
        <w:rPr>
          <w:rFonts w:cs="Tahoma"/>
          <w:color w:val="000000"/>
          <w:lang w:val="pt-BR"/>
        </w:rPr>
        <w:t>conjunto com outro software somente conforme necessário para permitir o gerenciamento de sistemas, a segurança, o armazenamento e a melhoria do desempenho de qualquer dispositivo do nó de cluster com o propósito de oferecer suporte aos Aplicativos HPC agrupados.</w:t>
      </w:r>
      <w:r w:rsidRPr="00F83E68">
        <w:rPr>
          <w:rFonts w:cs="Tahoma"/>
          <w:lang w:val="pt-PT"/>
        </w:rPr>
        <w:t xml:space="preserve"> </w:t>
      </w:r>
      <w:r w:rsidRPr="00715FF4">
        <w:rPr>
          <w:rFonts w:cs="Tahoma"/>
          <w:color w:val="000000"/>
          <w:lang w:val="pt-BR"/>
        </w:rPr>
        <w:t>Consulte os Direitos de Uso de Produto para obter detalhes adicionais.</w:t>
      </w:r>
    </w:p>
    <w:p w14:paraId="45A55264" w14:textId="77777777" w:rsidR="00AF08FE" w:rsidRPr="00715FF4" w:rsidRDefault="00AF08FE" w:rsidP="00F745E1">
      <w:pPr>
        <w:pStyle w:val="ListParagraph"/>
        <w:ind w:left="0"/>
        <w:contextualSpacing w:val="0"/>
        <w:rPr>
          <w:rFonts w:ascii="Tahoma" w:hAnsi="Tahoma" w:cs="Tahoma"/>
        </w:rPr>
      </w:pPr>
    </w:p>
    <w:p w14:paraId="45A55265" w14:textId="77777777" w:rsidR="00AF08FE" w:rsidRPr="00F83E68" w:rsidRDefault="00AF08FE" w:rsidP="00F745E1">
      <w:pPr>
        <w:rPr>
          <w:rFonts w:cs="Tahoma"/>
          <w:lang w:val="pt-PT"/>
        </w:rPr>
      </w:pPr>
    </w:p>
    <w:p w14:paraId="45A55266" w14:textId="77777777" w:rsidR="00EA4CF4" w:rsidRPr="00F83E68" w:rsidRDefault="00EA4CF4" w:rsidP="00F745E1">
      <w:pPr>
        <w:rPr>
          <w:rFonts w:cs="Tahoma"/>
          <w:lang w:val="pt-PT"/>
        </w:rPr>
      </w:pPr>
    </w:p>
    <w:p w14:paraId="45A55267" w14:textId="77777777" w:rsidR="00EA4CF4" w:rsidRPr="00F83E68" w:rsidRDefault="00EA4CF4" w:rsidP="00F745E1">
      <w:pPr>
        <w:rPr>
          <w:rFonts w:cs="Tahoma"/>
          <w:lang w:val="pt-PT"/>
        </w:rPr>
      </w:pPr>
    </w:p>
    <w:p w14:paraId="45A55268" w14:textId="77777777" w:rsidR="00EA4CF4" w:rsidRPr="00F83E68" w:rsidRDefault="00EA4CF4" w:rsidP="00F745E1">
      <w:pPr>
        <w:rPr>
          <w:rFonts w:cs="Tahoma"/>
          <w:lang w:val="pt-PT"/>
        </w:rPr>
      </w:pPr>
    </w:p>
    <w:p w14:paraId="45A55269" w14:textId="77777777" w:rsidR="00EA4CF4" w:rsidRPr="00F83E68" w:rsidRDefault="00EA4CF4" w:rsidP="00F745E1">
      <w:pPr>
        <w:rPr>
          <w:rFonts w:cs="Tahoma"/>
          <w:lang w:val="pt-PT"/>
        </w:rPr>
      </w:pPr>
    </w:p>
    <w:p w14:paraId="45A5526A" w14:textId="77777777" w:rsidR="00EA4CF4" w:rsidRPr="00F83E68" w:rsidRDefault="00EA4CF4" w:rsidP="00F745E1">
      <w:pPr>
        <w:rPr>
          <w:rFonts w:cs="Tahoma"/>
          <w:lang w:val="pt-PT"/>
        </w:rPr>
      </w:pPr>
    </w:p>
    <w:p w14:paraId="45A5526B" w14:textId="77777777" w:rsidR="00EA4CF4" w:rsidRPr="00F83E68" w:rsidRDefault="00EA4CF4" w:rsidP="00F745E1">
      <w:pPr>
        <w:rPr>
          <w:rFonts w:cs="Tahoma"/>
          <w:lang w:val="pt-PT"/>
        </w:rPr>
      </w:pPr>
    </w:p>
    <w:p w14:paraId="45A5526C" w14:textId="77777777" w:rsidR="00EA4CF4" w:rsidRPr="00F83E68" w:rsidRDefault="00EA4CF4" w:rsidP="00F745E1">
      <w:pPr>
        <w:rPr>
          <w:rFonts w:cs="Tahoma"/>
          <w:lang w:val="pt-PT"/>
        </w:rPr>
      </w:pPr>
    </w:p>
    <w:p w14:paraId="45A5526D" w14:textId="77777777" w:rsidR="00EA4CF4" w:rsidRPr="00F83E68" w:rsidRDefault="00EA4CF4" w:rsidP="00F745E1">
      <w:pPr>
        <w:rPr>
          <w:rFonts w:cs="Tahoma"/>
          <w:lang w:val="pt-PT"/>
        </w:rPr>
      </w:pPr>
    </w:p>
    <w:p w14:paraId="45A5526E" w14:textId="77777777" w:rsidR="00AF08FE" w:rsidRPr="00F83E68" w:rsidRDefault="00AF08FE" w:rsidP="00F745E1">
      <w:pPr>
        <w:pStyle w:val="Heading3"/>
        <w:ind w:left="360" w:hanging="360"/>
        <w:rPr>
          <w:rFonts w:ascii="Tahoma" w:hAnsi="Tahoma" w:cs="Tahoma"/>
          <w:lang w:val="pt-PT"/>
        </w:rPr>
      </w:pPr>
      <w:bookmarkStart w:id="1652" w:name="_114_Windows_Server"/>
      <w:bookmarkStart w:id="1653" w:name="_Toc336338373"/>
      <w:bookmarkStart w:id="1654" w:name="Srv_111WinSvr08R2Datacenter"/>
      <w:bookmarkStart w:id="1655" w:name="Srv_115WinSvr08R2Datacenter"/>
      <w:bookmarkStart w:id="1656" w:name="_107_Windows_Server"/>
      <w:bookmarkStart w:id="1657" w:name="_Toc340680253"/>
      <w:bookmarkEnd w:id="1652"/>
      <w:bookmarkEnd w:id="1653"/>
      <w:bookmarkEnd w:id="1654"/>
      <w:bookmarkEnd w:id="1655"/>
      <w:bookmarkEnd w:id="1656"/>
      <w:r w:rsidRPr="00715FF4">
        <w:rPr>
          <w:rFonts w:ascii="Tahoma" w:hAnsi="Tahoma" w:cs="Tahoma"/>
          <w:caps/>
          <w:color w:val="F66400"/>
          <w:sz w:val="22"/>
          <w:vertAlign w:val="superscript"/>
          <w:lang w:val="pt-BR"/>
        </w:rPr>
        <w:t>107</w:t>
      </w:r>
      <w:r w:rsidRPr="00715FF4">
        <w:rPr>
          <w:rFonts w:ascii="Tahoma" w:hAnsi="Tahoma" w:cs="Tahoma"/>
          <w:color w:val="F66400"/>
          <w:sz w:val="22"/>
          <w:lang w:val="pt-BR"/>
        </w:rPr>
        <w:t xml:space="preserve"> Windows Server 2008 R2 Datacenter</w:t>
      </w:r>
      <w:bookmarkEnd w:id="1657"/>
      <w:r w:rsidRPr="00F83E68">
        <w:rPr>
          <w:rFonts w:ascii="Tahoma" w:hAnsi="Tahoma" w:cs="Tahoma"/>
          <w:lang w:val="pt-PT"/>
        </w:rPr>
        <w:t xml:space="preserve"> </w:t>
      </w:r>
    </w:p>
    <w:p w14:paraId="45A5526F" w14:textId="77777777" w:rsidR="00AF08FE" w:rsidRPr="00F83E68" w:rsidRDefault="00AF08FE" w:rsidP="00F745E1">
      <w:pPr>
        <w:ind w:left="900"/>
        <w:rPr>
          <w:rFonts w:cs="Tahoma"/>
          <w:lang w:val="pt-PT"/>
        </w:rPr>
      </w:pPr>
    </w:p>
    <w:p w14:paraId="45A55270" w14:textId="77777777" w:rsidR="00AF08FE" w:rsidRPr="00F83E68" w:rsidRDefault="00AF08FE" w:rsidP="00F745E1">
      <w:pPr>
        <w:spacing w:after="200"/>
        <w:ind w:left="720"/>
        <w:rPr>
          <w:rFonts w:cs="Tahoma"/>
          <w:lang w:val="pt-PT"/>
        </w:rPr>
      </w:pPr>
      <w:r w:rsidRPr="00715FF4">
        <w:rPr>
          <w:rFonts w:cs="Tahoma"/>
          <w:b/>
          <w:color w:val="000000"/>
          <w:lang w:val="pt-BR"/>
        </w:rPr>
        <w:t>Outorga de licença associadas à alteração no modelo de licenciamento para Windows Server Datacenter:</w:t>
      </w:r>
      <w:r w:rsidRPr="00F83E68">
        <w:rPr>
          <w:rFonts w:cs="Tahoma"/>
          <w:color w:val="000000"/>
          <w:lang w:val="pt-PT"/>
        </w:rPr>
        <w:t xml:space="preserve"> </w:t>
      </w:r>
      <w:r w:rsidRPr="00715FF4">
        <w:rPr>
          <w:rFonts w:cs="Tahoma"/>
          <w:color w:val="000000"/>
          <w:lang w:val="pt-BR"/>
        </w:rPr>
        <w:t>O Windows Server 2012 Datacenter será licenciado sob um novo modelo de licenciamento no qual cada licença poderá abranger até dois processadores físicos.</w:t>
      </w:r>
      <w:r w:rsidRPr="00F83E68">
        <w:rPr>
          <w:rFonts w:cs="Tahoma"/>
          <w:lang w:val="pt-PT"/>
        </w:rPr>
        <w:t xml:space="preserve"> </w:t>
      </w:r>
      <w:r w:rsidRPr="00715FF4">
        <w:rPr>
          <w:rFonts w:cs="Tahoma"/>
          <w:lang w:val="pt-BR"/>
        </w:rPr>
        <w:t xml:space="preserve">Os clientes de licenciamento por volume com Software Assurance ativo para licenças do Windows Server 2008 R2 Datacenter em 1º de setembro de 2012 ou a partir da data da primeira disponibilização do Windows Server 2012 para download no </w:t>
      </w:r>
      <w:r w:rsidRPr="00715FF4">
        <w:rPr>
          <w:rFonts w:cs="Tahoma"/>
          <w:sz w:val="20"/>
          <w:lang w:val="pt-BR"/>
        </w:rPr>
        <w:t>Volume Licensing Service Center (Centro de Atendimento de Licenciamento por Volume), o que ocorrer primeiro, (</w:t>
      </w:r>
      <w:r w:rsidR="00CD5606" w:rsidRPr="00715FF4">
        <w:rPr>
          <w:rFonts w:cs="Tahoma"/>
          <w:sz w:val="20"/>
          <w:lang w:val="pt-BR"/>
        </w:rPr>
        <w:t>“</w:t>
      </w:r>
      <w:r w:rsidRPr="00715FF4">
        <w:rPr>
          <w:rFonts w:cs="Tahoma"/>
          <w:sz w:val="20"/>
          <w:lang w:val="pt-BR"/>
        </w:rPr>
        <w:t>Licenças Qualificadas</w:t>
      </w:r>
      <w:r w:rsidR="00CD5606" w:rsidRPr="00715FF4">
        <w:rPr>
          <w:rFonts w:cs="Tahoma"/>
          <w:sz w:val="20"/>
          <w:lang w:val="pt-BR"/>
        </w:rPr>
        <w:t>”</w:t>
      </w:r>
      <w:r w:rsidRPr="00715FF4">
        <w:rPr>
          <w:rFonts w:cs="Tahoma"/>
          <w:sz w:val="20"/>
          <w:lang w:val="pt-BR"/>
        </w:rPr>
        <w:t>) poderão atualizar para e usar o software Windows Server 2012 Datacenter em vez do Windows Server 2008 R2 Datacenter.</w:t>
      </w:r>
      <w:r w:rsidRPr="00F83E68">
        <w:rPr>
          <w:rFonts w:cs="Tahoma"/>
          <w:lang w:val="pt-PT"/>
        </w:rPr>
        <w:t xml:space="preserve"> </w:t>
      </w:r>
      <w:r w:rsidRPr="00715FF4">
        <w:rPr>
          <w:rFonts w:cs="Tahoma"/>
          <w:lang w:val="pt-BR"/>
        </w:rPr>
        <w:t>Para facilitar essa atualização, para cada duas Licenças Qualificadas que o cliente possui, ele terá uma licença do processador Windows Server 2012 Datacenter mediante a disponibilização do Windows Server 2012.</w:t>
      </w:r>
      <w:r w:rsidRPr="00F83E68">
        <w:rPr>
          <w:rFonts w:cs="Tahoma"/>
          <w:lang w:val="pt-PT"/>
        </w:rPr>
        <w:t xml:space="preserve"> </w:t>
      </w:r>
    </w:p>
    <w:p w14:paraId="45A55271" w14:textId="77777777" w:rsidR="00AF08FE" w:rsidRPr="00F83E68" w:rsidRDefault="00AF08FE" w:rsidP="00024C3C">
      <w:pPr>
        <w:numPr>
          <w:ilvl w:val="0"/>
          <w:numId w:val="69"/>
        </w:numPr>
        <w:spacing w:after="100" w:afterAutospacing="1"/>
        <w:ind w:left="1440" w:hanging="270"/>
        <w:contextualSpacing/>
        <w:rPr>
          <w:rFonts w:cs="Tahoma"/>
          <w:lang w:val="pt-PT"/>
        </w:rPr>
      </w:pPr>
      <w:r w:rsidRPr="00715FF4">
        <w:rPr>
          <w:rFonts w:cs="Tahoma"/>
          <w:color w:val="000000"/>
          <w:lang w:val="pt-BR"/>
        </w:rPr>
        <w:t>Se um cliente tiver um número ímpar de Licenças Qualificadas, o cliente precisará arredondar para baixo para o próximo número par para determinar sua concessão.</w:t>
      </w:r>
      <w:r w:rsidR="00CD5606" w:rsidRPr="00F83E68">
        <w:rPr>
          <w:rFonts w:cs="Tahoma"/>
          <w:color w:val="000000"/>
          <w:lang w:val="pt-PT"/>
        </w:rPr>
        <w:t xml:space="preserve"> </w:t>
      </w:r>
      <w:r w:rsidRPr="00715FF4">
        <w:rPr>
          <w:rFonts w:cs="Tahoma"/>
          <w:color w:val="000000"/>
          <w:lang w:val="pt-BR"/>
        </w:rPr>
        <w:t>Por exemplo, um cliente que tenha três Licenças Qualificadas receberá no total uma licença do Windows Server 2012 Datacenter.</w:t>
      </w:r>
      <w:r w:rsidRPr="00F83E68">
        <w:rPr>
          <w:rFonts w:cs="Tahoma"/>
          <w:color w:val="000000"/>
          <w:lang w:val="pt-PT"/>
        </w:rPr>
        <w:t xml:space="preserve"> </w:t>
      </w:r>
    </w:p>
    <w:p w14:paraId="45A55272" w14:textId="77777777" w:rsidR="00AF08FE" w:rsidRPr="00F83E68" w:rsidRDefault="00AF08FE" w:rsidP="00024C3C">
      <w:pPr>
        <w:numPr>
          <w:ilvl w:val="0"/>
          <w:numId w:val="69"/>
        </w:numPr>
        <w:tabs>
          <w:tab w:val="left" w:pos="990"/>
        </w:tabs>
        <w:spacing w:after="200"/>
        <w:ind w:left="1440" w:hanging="270"/>
        <w:contextualSpacing/>
        <w:rPr>
          <w:rFonts w:cs="Tahoma"/>
          <w:lang w:val="pt-PT"/>
        </w:rPr>
      </w:pPr>
      <w:r w:rsidRPr="00715FF4">
        <w:rPr>
          <w:rFonts w:eastAsia="Times New Roman" w:cs="Tahoma"/>
          <w:szCs w:val="18"/>
          <w:lang w:val="pt-BR"/>
        </w:rPr>
        <w:t>As licenças adquiridas sob esta concessão incluirão cobertura do Software Assurance.</w:t>
      </w:r>
      <w:r w:rsidR="00CD5606" w:rsidRPr="00F83E68">
        <w:rPr>
          <w:rFonts w:cs="Tahoma"/>
          <w:lang w:val="pt-PT"/>
        </w:rPr>
        <w:t xml:space="preserve"> </w:t>
      </w:r>
      <w:r w:rsidRPr="00715FF4">
        <w:rPr>
          <w:rFonts w:cs="Tahoma"/>
          <w:lang w:val="pt-BR"/>
        </w:rPr>
        <w:t>Tal cobertura expira quando a cobertura correspondente nas Licenças Qualificadas expirar.</w:t>
      </w:r>
    </w:p>
    <w:p w14:paraId="45A55273" w14:textId="77777777" w:rsidR="00AF08FE" w:rsidRPr="00F83E68" w:rsidRDefault="00AF08FE" w:rsidP="00024C3C">
      <w:pPr>
        <w:numPr>
          <w:ilvl w:val="0"/>
          <w:numId w:val="69"/>
        </w:numPr>
        <w:tabs>
          <w:tab w:val="left" w:pos="990"/>
        </w:tabs>
        <w:spacing w:after="200"/>
        <w:ind w:left="1440" w:hanging="270"/>
        <w:contextualSpacing/>
        <w:rPr>
          <w:rFonts w:cs="Tahoma"/>
          <w:lang w:val="pt-PT"/>
        </w:rPr>
      </w:pPr>
      <w:r w:rsidRPr="00715FF4">
        <w:rPr>
          <w:rFonts w:cs="Tahoma"/>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45A55274" w14:textId="77777777" w:rsidR="00AF08FE" w:rsidRPr="00F83E68" w:rsidRDefault="00AF08FE" w:rsidP="00024C3C">
      <w:pPr>
        <w:numPr>
          <w:ilvl w:val="0"/>
          <w:numId w:val="73"/>
        </w:numPr>
        <w:spacing w:after="200"/>
        <w:ind w:left="1440" w:hanging="270"/>
        <w:contextualSpacing/>
        <w:rPr>
          <w:rFonts w:cs="Tahoma"/>
          <w:lang w:val="pt-PT"/>
        </w:rPr>
      </w:pPr>
      <w:r w:rsidRPr="00715FF4">
        <w:rPr>
          <w:rFonts w:cs="Tahoma"/>
          <w:lang w:val="pt-BR"/>
        </w:rPr>
        <w:t>Na atualização para o Windows Server 2012 Datacenter sob essa concessão, as Licenças Qualificadas do Windows Server 2008 R2 Datacenter existentes do cliente não serão mais válidas.</w:t>
      </w:r>
    </w:p>
    <w:p w14:paraId="45A55275" w14:textId="77777777" w:rsidR="00AF08FE" w:rsidRPr="00F83E68" w:rsidRDefault="00AF08FE" w:rsidP="00024C3C">
      <w:pPr>
        <w:numPr>
          <w:ilvl w:val="0"/>
          <w:numId w:val="73"/>
        </w:numPr>
        <w:spacing w:after="200"/>
        <w:ind w:left="1440" w:hanging="270"/>
        <w:contextualSpacing/>
        <w:rPr>
          <w:rFonts w:cs="Tahoma"/>
          <w:lang w:val="pt-PT"/>
        </w:rPr>
      </w:pPr>
      <w:r w:rsidRPr="00715FF4">
        <w:rPr>
          <w:rFonts w:cs="Tahoma"/>
          <w:color w:val="000000"/>
          <w:lang w:val="pt-BR"/>
        </w:rPr>
        <w:t>As licenças do Windows Server 2008 R2 Datacenter adquiridas posteriormente no mesmo prazo de registro, como parte de um processo de adequação (</w:t>
      </w:r>
      <w:r w:rsidR="00CD5606" w:rsidRPr="00715FF4">
        <w:rPr>
          <w:rFonts w:cs="Tahoma"/>
          <w:color w:val="000000"/>
          <w:lang w:val="pt-BR"/>
        </w:rPr>
        <w:t>“</w:t>
      </w:r>
      <w:r w:rsidRPr="00715FF4">
        <w:rPr>
          <w:rFonts w:cs="Tahoma"/>
          <w:color w:val="000000"/>
          <w:lang w:val="pt-BR"/>
        </w:rPr>
        <w:t>true-up</w:t>
      </w:r>
      <w:r w:rsidR="00CD5606" w:rsidRPr="00715FF4">
        <w:rPr>
          <w:rFonts w:cs="Tahoma"/>
          <w:color w:val="000000"/>
          <w:lang w:val="pt-BR"/>
        </w:rPr>
        <w:t>”</w:t>
      </w:r>
      <w:r w:rsidRPr="00715FF4">
        <w:rPr>
          <w:rFonts w:cs="Tahoma"/>
          <w:color w:val="000000"/>
          <w:lang w:val="pt-BR"/>
        </w:rPr>
        <w:t>) programado do cliente Enterprise, Enterprise Subscription, Open Value Subscription ou EES também são Licenças Qualificadas para os propósitos da concessão supracitada.</w:t>
      </w:r>
      <w:r w:rsidR="00CD5606" w:rsidRPr="00F83E68">
        <w:rPr>
          <w:rFonts w:cs="Tahoma"/>
          <w:lang w:val="pt-PT"/>
        </w:rPr>
        <w:t xml:space="preserve"> </w:t>
      </w:r>
    </w:p>
    <w:p w14:paraId="45A55276" w14:textId="77777777" w:rsidR="00AF08FE" w:rsidRPr="00F83E68" w:rsidRDefault="00AF08FE" w:rsidP="00024C3C">
      <w:pPr>
        <w:numPr>
          <w:ilvl w:val="0"/>
          <w:numId w:val="73"/>
        </w:numPr>
        <w:spacing w:after="200"/>
        <w:ind w:left="1440" w:hanging="270"/>
        <w:contextualSpacing/>
        <w:rPr>
          <w:rFonts w:cs="Tahoma"/>
          <w:lang w:val="pt-PT"/>
        </w:rPr>
      </w:pPr>
      <w:r w:rsidRPr="00715FF4">
        <w:rPr>
          <w:rFonts w:cs="Tahoma"/>
          <w:lang w:val="pt-BR"/>
        </w:rPr>
        <w:t>Licenças de um único processador do Windows Server Datacenter adquiridas depois de 1º de setembro de 2012 com cobertura de Software Assurance também são Licenças Qualificadas para os propósitos da concessão supracitada.</w:t>
      </w:r>
      <w:r w:rsidRPr="00F83E68">
        <w:rPr>
          <w:rFonts w:cs="Tahoma"/>
          <w:lang w:val="pt-PT"/>
        </w:rPr>
        <w:t xml:space="preserve"> </w:t>
      </w:r>
    </w:p>
    <w:p w14:paraId="45A55277" w14:textId="77777777" w:rsidR="00AF08FE" w:rsidRPr="00F83E68" w:rsidRDefault="00AF08FE" w:rsidP="00024C3C">
      <w:pPr>
        <w:numPr>
          <w:ilvl w:val="0"/>
          <w:numId w:val="73"/>
        </w:numPr>
        <w:spacing w:after="200"/>
        <w:ind w:left="1440" w:hanging="270"/>
        <w:contextualSpacing/>
        <w:rPr>
          <w:rFonts w:cs="Tahoma"/>
          <w:lang w:val="pt-PT"/>
        </w:rPr>
      </w:pPr>
      <w:r w:rsidRPr="00715FF4">
        <w:rPr>
          <w:rFonts w:cs="Tahoma"/>
          <w:color w:val="000000"/>
          <w:lang w:val="pt-BR"/>
        </w:rPr>
        <w:t>Não obstante a concessão das licenças do Windows Server 2012 Datacenter e qualquer atualização para esta versão, as obrigações de pagar montantes devidos e pendentes pelas Licenças Qualificadas e cobertura permanecem em pleno vigor e efeito.</w:t>
      </w:r>
    </w:p>
    <w:p w14:paraId="45A55278" w14:textId="77777777" w:rsidR="00AF08FE" w:rsidRPr="00F83E68" w:rsidRDefault="00AF08FE" w:rsidP="00376D4B">
      <w:pPr>
        <w:ind w:left="720"/>
        <w:rPr>
          <w:rFonts w:cs="Tahoma"/>
          <w:lang w:val="pt-PT"/>
        </w:rPr>
      </w:pPr>
    </w:p>
    <w:p w14:paraId="45A55279" w14:textId="77777777" w:rsidR="00AF08FE" w:rsidRPr="00F83E68" w:rsidRDefault="00AF08FE" w:rsidP="00FD1141">
      <w:pPr>
        <w:ind w:left="720"/>
        <w:rPr>
          <w:rFonts w:cs="Tahoma"/>
          <w:lang w:val="pt-PT"/>
        </w:rPr>
      </w:pPr>
      <w:r w:rsidRPr="00715FF4">
        <w:rPr>
          <w:rFonts w:cs="Tahoma"/>
          <w:color w:val="000000"/>
          <w:lang w:val="pt-BR"/>
        </w:rPr>
        <w:t>Windows Server 2012 Datacenter – 1 SKU de Licença de Processador; o Windows Server 2012 está mudando para um Processador mais o modelo de licenciamento de CAL, com cada licença abrangendo dois processadores.</w:t>
      </w:r>
      <w:r w:rsidR="00CD5606" w:rsidRPr="00F83E68">
        <w:rPr>
          <w:rFonts w:cs="Tahoma"/>
          <w:lang w:val="pt-PT"/>
        </w:rPr>
        <w:t xml:space="preserve"> </w:t>
      </w:r>
      <w:r w:rsidRPr="00715FF4">
        <w:rPr>
          <w:rFonts w:cs="Tahoma"/>
          <w:color w:val="000000"/>
          <w:lang w:val="pt-BR"/>
        </w:rPr>
        <w:t>A oferta no. P71-01031 foi intencionalmente incluída na lista de preços de setembro e não deve ser usada para nenhum programa que não seja o SPLA.</w:t>
      </w:r>
      <w:r w:rsidR="00CD5606" w:rsidRPr="00F83E68">
        <w:rPr>
          <w:rFonts w:cs="Tahoma"/>
          <w:lang w:val="pt-PT"/>
        </w:rPr>
        <w:t xml:space="preserve"> </w:t>
      </w:r>
      <w:r w:rsidRPr="00715FF4">
        <w:rPr>
          <w:rFonts w:cs="Tahoma"/>
          <w:color w:val="000000"/>
          <w:lang w:val="pt-BR"/>
        </w:rPr>
        <w:t>Essa oferta abrange um único processador; os</w:t>
      </w:r>
      <w:r w:rsidR="00EA4CF4" w:rsidRPr="00715FF4">
        <w:rPr>
          <w:rFonts w:cs="Tahoma"/>
          <w:color w:val="000000"/>
          <w:lang w:val="pt-BR"/>
        </w:rPr>
        <w:t> </w:t>
      </w:r>
      <w:r w:rsidRPr="00715FF4">
        <w:rPr>
          <w:rFonts w:cs="Tahoma"/>
          <w:color w:val="000000"/>
          <w:lang w:val="pt-BR"/>
        </w:rPr>
        <w:t>clientes que a adquirirem não serão cobertos pelos direitos de uso atuais.</w:t>
      </w:r>
      <w:r w:rsidR="00CD5606" w:rsidRPr="00F83E68">
        <w:rPr>
          <w:rFonts w:cs="Tahoma"/>
          <w:lang w:val="pt-PT"/>
        </w:rPr>
        <w:t xml:space="preserve"> </w:t>
      </w:r>
      <w:r w:rsidRPr="00715FF4">
        <w:rPr>
          <w:rFonts w:cs="Tahoma"/>
          <w:color w:val="000000"/>
          <w:lang w:val="pt-BR"/>
        </w:rPr>
        <w:t>Essa SKU só deve ser usada pelos clientes SPLA.</w:t>
      </w:r>
      <w:r w:rsidRPr="00F83E68">
        <w:rPr>
          <w:rFonts w:cs="Tahoma"/>
          <w:lang w:val="pt-PT"/>
        </w:rPr>
        <w:t xml:space="preserve"> </w:t>
      </w:r>
      <w:r w:rsidRPr="00715FF4">
        <w:rPr>
          <w:rFonts w:cs="Tahoma"/>
          <w:lang w:val="pt-BR"/>
        </w:rPr>
        <w:t>A oferta correta para todos os programas que não sejam o SPLA é a oferta no. P71-07280.</w:t>
      </w:r>
      <w:r w:rsidRPr="00F83E68">
        <w:rPr>
          <w:rFonts w:cs="Tahoma"/>
          <w:lang w:val="pt-PT"/>
        </w:rPr>
        <w:t xml:space="preserve"> </w:t>
      </w:r>
      <w:r w:rsidRPr="00715FF4">
        <w:rPr>
          <w:rFonts w:cs="Tahoma"/>
          <w:lang w:val="pt-BR"/>
        </w:rPr>
        <w:t>Os clientes que já adquiriram a oferta no. P71-01031, consulte a concessão de migração acima.</w:t>
      </w:r>
    </w:p>
    <w:p w14:paraId="45A5527A" w14:textId="77777777" w:rsidR="00AF08FE" w:rsidRPr="00F83E68" w:rsidRDefault="00AF08FE" w:rsidP="00376D4B">
      <w:pPr>
        <w:ind w:left="720"/>
        <w:rPr>
          <w:rFonts w:cs="Tahoma"/>
          <w:lang w:val="pt-PT"/>
        </w:rPr>
      </w:pPr>
    </w:p>
    <w:p w14:paraId="45A5527B" w14:textId="77777777" w:rsidR="00AF08FE" w:rsidRPr="00F83E68" w:rsidRDefault="00AF08FE" w:rsidP="003501DF">
      <w:pPr>
        <w:pStyle w:val="PURBody-Indented"/>
        <w:ind w:left="720"/>
        <w:rPr>
          <w:rFonts w:ascii="Tahoma" w:hAnsi="Tahoma" w:cs="Tahoma"/>
          <w:lang w:val="pt-PT"/>
        </w:rPr>
      </w:pPr>
      <w:r w:rsidRPr="00715FF4">
        <w:rPr>
          <w:rFonts w:ascii="Tahoma" w:hAnsi="Tahoma" w:cs="Tahoma"/>
          <w:color w:val="000000"/>
          <w:sz w:val="18"/>
          <w:szCs w:val="18"/>
          <w:lang w:val="pt-BR"/>
        </w:rPr>
        <w:t>Windows Server 2012 Datacenter:</w:t>
      </w:r>
      <w:r w:rsidRPr="00F83E68">
        <w:rPr>
          <w:rFonts w:ascii="Tahoma" w:hAnsi="Tahoma" w:cs="Tahoma"/>
          <w:color w:val="000000"/>
          <w:sz w:val="18"/>
          <w:szCs w:val="18"/>
          <w:lang w:val="pt-PT"/>
        </w:rPr>
        <w:t xml:space="preserve"> </w:t>
      </w:r>
      <w:r w:rsidRPr="00715FF4">
        <w:rPr>
          <w:rFonts w:ascii="Tahoma" w:hAnsi="Tahoma" w:cs="Tahoma"/>
          <w:sz w:val="18"/>
          <w:lang w:val="pt-BR"/>
        </w:rPr>
        <w:t>Você poderá executar uma instância do Windows Server Datacenter, Enterprise, Standard ou Essentials (a mesma ou qualquer versão anterior) em vez do Windows Server 2012 Datacenter em qualquer OSE em seu servidor licenciado.</w:t>
      </w:r>
    </w:p>
    <w:p w14:paraId="45A5527C" w14:textId="77777777" w:rsidR="00AF08FE" w:rsidRPr="00F83E68" w:rsidRDefault="00AF08FE" w:rsidP="00F745E1">
      <w:pPr>
        <w:pStyle w:val="ListParagraph"/>
        <w:ind w:left="0"/>
        <w:contextualSpacing w:val="0"/>
        <w:rPr>
          <w:rFonts w:ascii="Tahoma" w:hAnsi="Tahoma" w:cs="Tahoma"/>
          <w:lang w:val="pt-PT"/>
        </w:rPr>
      </w:pPr>
    </w:p>
    <w:p w14:paraId="45A5527D" w14:textId="77777777" w:rsidR="00EA4CF4" w:rsidRPr="00F83E68" w:rsidRDefault="00EA4CF4" w:rsidP="00F745E1">
      <w:pPr>
        <w:pStyle w:val="ListParagraph"/>
        <w:ind w:left="0"/>
        <w:contextualSpacing w:val="0"/>
        <w:rPr>
          <w:rFonts w:ascii="Tahoma" w:hAnsi="Tahoma" w:cs="Tahoma"/>
          <w:lang w:val="pt-PT"/>
        </w:rPr>
      </w:pPr>
    </w:p>
    <w:p w14:paraId="45A5527E" w14:textId="77777777" w:rsidR="00EA4CF4" w:rsidRPr="00F83E68" w:rsidRDefault="00EA4CF4" w:rsidP="00F745E1">
      <w:pPr>
        <w:pStyle w:val="ListParagraph"/>
        <w:ind w:left="0"/>
        <w:contextualSpacing w:val="0"/>
        <w:rPr>
          <w:rFonts w:ascii="Tahoma" w:hAnsi="Tahoma" w:cs="Tahoma"/>
          <w:lang w:val="pt-PT"/>
        </w:rPr>
      </w:pPr>
    </w:p>
    <w:p w14:paraId="45A5527F" w14:textId="77777777" w:rsidR="00EA4CF4" w:rsidRPr="00F83E68" w:rsidRDefault="00EA4CF4" w:rsidP="00F745E1">
      <w:pPr>
        <w:pStyle w:val="ListParagraph"/>
        <w:ind w:left="0"/>
        <w:contextualSpacing w:val="0"/>
        <w:rPr>
          <w:rFonts w:ascii="Tahoma" w:hAnsi="Tahoma" w:cs="Tahoma"/>
          <w:lang w:val="pt-PT"/>
        </w:rPr>
      </w:pPr>
    </w:p>
    <w:p w14:paraId="45A55280" w14:textId="77777777" w:rsidR="00EA4CF4" w:rsidRPr="00F83E68" w:rsidRDefault="00EA4CF4" w:rsidP="00F745E1">
      <w:pPr>
        <w:pStyle w:val="ListParagraph"/>
        <w:ind w:left="0"/>
        <w:contextualSpacing w:val="0"/>
        <w:rPr>
          <w:rFonts w:ascii="Tahoma" w:hAnsi="Tahoma" w:cs="Tahoma"/>
          <w:lang w:val="pt-PT"/>
        </w:rPr>
      </w:pPr>
    </w:p>
    <w:p w14:paraId="45A55281" w14:textId="77777777" w:rsidR="00EA4CF4" w:rsidRPr="00F83E68" w:rsidRDefault="00EA4CF4" w:rsidP="00F745E1">
      <w:pPr>
        <w:pStyle w:val="ListParagraph"/>
        <w:ind w:left="0"/>
        <w:contextualSpacing w:val="0"/>
        <w:rPr>
          <w:rFonts w:ascii="Tahoma" w:hAnsi="Tahoma" w:cs="Tahoma"/>
          <w:lang w:val="pt-PT"/>
        </w:rPr>
      </w:pPr>
    </w:p>
    <w:p w14:paraId="45A55282" w14:textId="77777777" w:rsidR="00EA4CF4" w:rsidRPr="00F83E68" w:rsidRDefault="00EA4CF4" w:rsidP="00F745E1">
      <w:pPr>
        <w:pStyle w:val="ListParagraph"/>
        <w:ind w:left="0"/>
        <w:contextualSpacing w:val="0"/>
        <w:rPr>
          <w:rFonts w:ascii="Tahoma" w:hAnsi="Tahoma" w:cs="Tahoma"/>
          <w:lang w:val="pt-PT"/>
        </w:rPr>
      </w:pPr>
    </w:p>
    <w:p w14:paraId="45A55283" w14:textId="77777777" w:rsidR="00EA4CF4" w:rsidRPr="00F83E68" w:rsidRDefault="00EA4CF4" w:rsidP="00F745E1">
      <w:pPr>
        <w:pStyle w:val="ListParagraph"/>
        <w:ind w:left="0"/>
        <w:contextualSpacing w:val="0"/>
        <w:rPr>
          <w:rFonts w:ascii="Tahoma" w:hAnsi="Tahoma" w:cs="Tahoma"/>
          <w:lang w:val="pt-PT"/>
        </w:rPr>
      </w:pPr>
    </w:p>
    <w:p w14:paraId="45A55284" w14:textId="77777777" w:rsidR="00EA4CF4" w:rsidRPr="00F83E68" w:rsidRDefault="00EA4CF4" w:rsidP="00F745E1">
      <w:pPr>
        <w:pStyle w:val="ListParagraph"/>
        <w:ind w:left="0"/>
        <w:contextualSpacing w:val="0"/>
        <w:rPr>
          <w:rFonts w:ascii="Tahoma" w:hAnsi="Tahoma" w:cs="Tahoma"/>
          <w:lang w:val="pt-PT"/>
        </w:rPr>
      </w:pPr>
    </w:p>
    <w:p w14:paraId="45A55285" w14:textId="77777777" w:rsidR="00AF08FE" w:rsidRPr="00F83E68" w:rsidRDefault="00AF08FE" w:rsidP="00F745E1">
      <w:pPr>
        <w:pStyle w:val="Heading3"/>
        <w:rPr>
          <w:rFonts w:ascii="Tahoma" w:eastAsia="Times New Roman" w:hAnsi="Tahoma" w:cs="Tahoma"/>
          <w:lang w:val="pt-PT"/>
        </w:rPr>
      </w:pPr>
      <w:bookmarkStart w:id="1658" w:name="_118_Windows_Server"/>
      <w:bookmarkStart w:id="1659" w:name="_Toc336338374"/>
      <w:bookmarkStart w:id="1660" w:name="Srv_102WindowsSvr08R2Std"/>
      <w:bookmarkStart w:id="1661" w:name="Srv_114WindowsSvr08R2Std"/>
      <w:bookmarkStart w:id="1662" w:name="Srv_118WindowsSvr08R2Std"/>
      <w:bookmarkStart w:id="1663" w:name="Srv_99WindowsSvr08R2ItaniumSys"/>
      <w:bookmarkStart w:id="1664" w:name="Srv_100WindowsSvr08R2ItaniumSys"/>
      <w:bookmarkStart w:id="1665" w:name="_108_Windows_Server"/>
      <w:bookmarkStart w:id="1666" w:name="_Toc340680254"/>
      <w:bookmarkEnd w:id="1658"/>
      <w:bookmarkEnd w:id="1659"/>
      <w:bookmarkEnd w:id="1660"/>
      <w:bookmarkEnd w:id="1661"/>
      <w:bookmarkEnd w:id="1662"/>
      <w:bookmarkEnd w:id="1663"/>
      <w:bookmarkEnd w:id="1664"/>
      <w:bookmarkEnd w:id="1665"/>
      <w:r w:rsidRPr="00715FF4">
        <w:rPr>
          <w:rStyle w:val="Heading3Char"/>
          <w:rFonts w:ascii="Tahoma" w:hAnsi="Tahoma" w:cs="Tahoma"/>
          <w:b/>
          <w:caps/>
          <w:color w:val="F66400"/>
          <w:sz w:val="22"/>
          <w:vertAlign w:val="superscript"/>
          <w:lang w:val="pt-BR"/>
        </w:rPr>
        <w:t>108</w:t>
      </w:r>
      <w:r w:rsidRPr="00715FF4">
        <w:rPr>
          <w:rStyle w:val="Heading3Char"/>
          <w:rFonts w:ascii="Tahoma" w:hAnsi="Tahoma" w:cs="Tahoma"/>
          <w:b/>
          <w:color w:val="F66400"/>
          <w:sz w:val="22"/>
          <w:lang w:val="pt-BR"/>
        </w:rPr>
        <w:t xml:space="preserve"> Windows Server 2008 R2 Standard</w:t>
      </w:r>
      <w:bookmarkEnd w:id="1666"/>
      <w:r w:rsidRPr="00F83E68">
        <w:rPr>
          <w:rFonts w:ascii="Tahoma" w:hAnsi="Tahoma" w:cs="Tahoma"/>
          <w:lang w:val="pt-PT"/>
        </w:rPr>
        <w:t xml:space="preserve"> </w:t>
      </w:r>
    </w:p>
    <w:p w14:paraId="45A55286" w14:textId="77777777" w:rsidR="00AF08FE" w:rsidRPr="00F83E68" w:rsidRDefault="00AF08FE" w:rsidP="00F745E1">
      <w:pPr>
        <w:tabs>
          <w:tab w:val="left" w:pos="360"/>
        </w:tabs>
        <w:spacing w:after="200"/>
        <w:ind w:left="360"/>
        <w:rPr>
          <w:rFonts w:cs="Tahoma"/>
          <w:lang w:val="pt-PT"/>
        </w:rPr>
      </w:pPr>
    </w:p>
    <w:p w14:paraId="45A55287" w14:textId="77777777" w:rsidR="00AF08FE" w:rsidRPr="00F83E68" w:rsidRDefault="00AF08FE" w:rsidP="00376D4B">
      <w:pPr>
        <w:spacing w:after="200"/>
        <w:ind w:left="720"/>
        <w:rPr>
          <w:rFonts w:cs="Tahoma"/>
          <w:lang w:val="pt-PT"/>
        </w:rPr>
      </w:pPr>
      <w:r w:rsidRPr="00715FF4">
        <w:rPr>
          <w:rFonts w:cs="Tahoma"/>
          <w:b/>
          <w:color w:val="000000"/>
          <w:lang w:val="pt-BR"/>
        </w:rPr>
        <w:t>Outorga de licença associadas à alteração no modelo de licenciamento para Windows Server Standar:</w:t>
      </w:r>
      <w:r w:rsidRPr="00F83E68">
        <w:rPr>
          <w:rFonts w:cs="Tahoma"/>
          <w:color w:val="000000"/>
          <w:lang w:val="pt-PT"/>
        </w:rPr>
        <w:t xml:space="preserve"> </w:t>
      </w:r>
      <w:r w:rsidRPr="00715FF4">
        <w:rPr>
          <w:rFonts w:cs="Tahoma"/>
          <w:color w:val="000000"/>
          <w:lang w:val="pt-BR"/>
        </w:rPr>
        <w:t>O Windows Server 2008 R2 Standard será a última versão do Windows Server licenciada sob o modelo de licenciamento de Servidor/CAL.</w:t>
      </w:r>
      <w:r w:rsidRPr="00F83E68">
        <w:rPr>
          <w:rFonts w:cs="Tahoma"/>
          <w:color w:val="000000"/>
          <w:lang w:val="pt-PT"/>
        </w:rPr>
        <w:t xml:space="preserve"> </w:t>
      </w:r>
      <w:r w:rsidRPr="00715FF4">
        <w:rPr>
          <w:rFonts w:cs="Tahoma"/>
          <w:color w:val="000000"/>
          <w:lang w:val="pt-BR"/>
        </w:rPr>
        <w:t>O Windows Server 2012 Standard será licenciado sob um novo modelo de licenciamento no qual cada licença poderá licenciar até dois processadores físicos.</w:t>
      </w:r>
      <w:r w:rsidRPr="00F83E68">
        <w:rPr>
          <w:rFonts w:cs="Tahoma"/>
          <w:lang w:val="pt-PT"/>
        </w:rPr>
        <w:t xml:space="preserve"> </w:t>
      </w:r>
      <w:r w:rsidRPr="00715FF4">
        <w:rPr>
          <w:rFonts w:cs="Tahoma"/>
          <w:lang w:val="pt-BR"/>
        </w:rPr>
        <w:t>Os clientes de</w:t>
      </w:r>
      <w:r w:rsidR="00EA4CF4" w:rsidRPr="00715FF4">
        <w:rPr>
          <w:rFonts w:cs="Tahoma"/>
          <w:lang w:val="pt-BR"/>
        </w:rPr>
        <w:t> </w:t>
      </w:r>
      <w:r w:rsidRPr="00715FF4">
        <w:rPr>
          <w:rFonts w:cs="Tahoma"/>
          <w:lang w:val="pt-BR"/>
        </w:rPr>
        <w:t xml:space="preserve">licenciamento por volume com Software Assurance ativo para licenças do Windows Server 2008 R2 Standard em 1º de setembro de 2012 ou a partir da data da primeira disponibilização do Windows Server 2012 para download no </w:t>
      </w:r>
      <w:r w:rsidRPr="00715FF4">
        <w:rPr>
          <w:rFonts w:cs="Tahoma"/>
          <w:sz w:val="20"/>
          <w:lang w:val="pt-BR"/>
        </w:rPr>
        <w:t>Volume Licensing Service Center (Centro de Atendimento de Licenciamento por Volume), o que ocorrer primeiro, (</w:t>
      </w:r>
      <w:r w:rsidR="00CD5606" w:rsidRPr="00715FF4">
        <w:rPr>
          <w:rFonts w:cs="Tahoma"/>
          <w:sz w:val="20"/>
          <w:lang w:val="pt-BR"/>
        </w:rPr>
        <w:t>“</w:t>
      </w:r>
      <w:r w:rsidRPr="00715FF4">
        <w:rPr>
          <w:rFonts w:cs="Tahoma"/>
          <w:sz w:val="20"/>
          <w:lang w:val="pt-BR"/>
        </w:rPr>
        <w:t>Licenças Qualificadas</w:t>
      </w:r>
      <w:r w:rsidR="00CD5606" w:rsidRPr="00715FF4">
        <w:rPr>
          <w:rFonts w:cs="Tahoma"/>
          <w:sz w:val="20"/>
          <w:lang w:val="pt-BR"/>
        </w:rPr>
        <w:t>”</w:t>
      </w:r>
      <w:r w:rsidRPr="00715FF4">
        <w:rPr>
          <w:rFonts w:cs="Tahoma"/>
          <w:sz w:val="20"/>
          <w:lang w:val="pt-BR"/>
        </w:rPr>
        <w:t>) poderão atualizar para e usar o</w:t>
      </w:r>
      <w:r w:rsidR="00EA4CF4" w:rsidRPr="00715FF4">
        <w:rPr>
          <w:rFonts w:cs="Tahoma"/>
          <w:sz w:val="20"/>
          <w:lang w:val="pt-BR"/>
        </w:rPr>
        <w:t> </w:t>
      </w:r>
      <w:r w:rsidRPr="00715FF4">
        <w:rPr>
          <w:rFonts w:cs="Tahoma"/>
          <w:sz w:val="20"/>
          <w:lang w:val="pt-BR"/>
        </w:rPr>
        <w:t>software Windows Server 2012 Standard em vez do Windows Server 2008 R2 Standard.</w:t>
      </w:r>
      <w:r w:rsidRPr="00F83E68">
        <w:rPr>
          <w:rFonts w:cs="Tahoma"/>
          <w:lang w:val="pt-PT"/>
        </w:rPr>
        <w:t xml:space="preserve"> </w:t>
      </w:r>
      <w:r w:rsidRPr="00715FF4">
        <w:rPr>
          <w:rFonts w:cs="Tahoma"/>
          <w:lang w:val="pt-BR"/>
        </w:rPr>
        <w:t>Para facilitar essa atualização, para cada Licença Qualificada que o cliente possui, ele terá, mediante a disponibilização do Windows Server 2012:</w:t>
      </w:r>
    </w:p>
    <w:p w14:paraId="45A55288" w14:textId="77777777" w:rsidR="00AF08FE" w:rsidRPr="00F83E68" w:rsidRDefault="00AF08FE" w:rsidP="00024C3C">
      <w:pPr>
        <w:numPr>
          <w:ilvl w:val="2"/>
          <w:numId w:val="69"/>
        </w:numPr>
        <w:spacing w:after="200"/>
        <w:ind w:left="1440"/>
        <w:contextualSpacing/>
        <w:rPr>
          <w:rFonts w:cs="Tahoma"/>
          <w:lang w:val="pt-PT"/>
        </w:rPr>
      </w:pPr>
      <w:r w:rsidRPr="00715FF4">
        <w:rPr>
          <w:rFonts w:cs="Tahoma"/>
          <w:lang w:val="pt-BR"/>
        </w:rPr>
        <w:t>Uma licença do Windows Server 2012 Standard OU</w:t>
      </w:r>
    </w:p>
    <w:p w14:paraId="45A55289" w14:textId="77777777" w:rsidR="00AF08FE" w:rsidRPr="00F83E68" w:rsidRDefault="00AF08FE" w:rsidP="00024C3C">
      <w:pPr>
        <w:numPr>
          <w:ilvl w:val="2"/>
          <w:numId w:val="69"/>
        </w:numPr>
        <w:spacing w:after="200"/>
        <w:ind w:left="1440"/>
        <w:contextualSpacing/>
        <w:rPr>
          <w:rFonts w:cs="Tahoma"/>
          <w:lang w:val="pt-PT"/>
        </w:rPr>
      </w:pPr>
      <w:r w:rsidRPr="00715FF4">
        <w:rPr>
          <w:rFonts w:eastAsia="Times New Roman" w:cs="Tahoma"/>
          <w:szCs w:val="18"/>
          <w:lang w:val="pt-BR"/>
        </w:rPr>
        <w:t>Duas licenças do Windows Server 2012 Standard se o número real de processadores físicos no servidor no qual a Licença Qualificada está atribuída exceder duas.</w:t>
      </w:r>
      <w:r w:rsidRPr="00F83E68">
        <w:rPr>
          <w:rFonts w:cs="Tahoma"/>
          <w:lang w:val="pt-PT"/>
        </w:rPr>
        <w:t xml:space="preserve"> </w:t>
      </w:r>
      <w:r w:rsidRPr="00715FF4">
        <w:rPr>
          <w:rFonts w:cs="Tahoma"/>
          <w:lang w:val="pt-BR"/>
        </w:rPr>
        <w:t>(Em tais casos, os clientes devem criar um registro de configuração do hardware físico oferecendo suporte ao software antes da expiração da cobertura de Software Assurance sob o contrato atual, quer usando a ferramenta Microsoft MAP ou qualquer software equivalente.</w:t>
      </w:r>
      <w:r w:rsidRPr="00F83E68">
        <w:rPr>
          <w:rFonts w:cs="Tahoma"/>
          <w:lang w:val="pt-PT"/>
        </w:rPr>
        <w:t xml:space="preserve"> </w:t>
      </w:r>
      <w:r w:rsidRPr="00715FF4">
        <w:rPr>
          <w:rFonts w:cs="Tahoma"/>
          <w:lang w:val="pt-BR"/>
        </w:rPr>
        <w:t>Essa concessão está disponível somente para uma Licença Qualificada por servidor.)</w:t>
      </w:r>
    </w:p>
    <w:p w14:paraId="45A5528A" w14:textId="77777777" w:rsidR="00AF08FE" w:rsidRPr="00F83E68" w:rsidRDefault="00AF08FE" w:rsidP="00024C3C">
      <w:pPr>
        <w:numPr>
          <w:ilvl w:val="0"/>
          <w:numId w:val="69"/>
        </w:numPr>
        <w:tabs>
          <w:tab w:val="left" w:pos="1260"/>
          <w:tab w:val="left" w:pos="1440"/>
        </w:tabs>
        <w:spacing w:after="200"/>
        <w:ind w:left="1440"/>
        <w:contextualSpacing/>
        <w:rPr>
          <w:rFonts w:cs="Tahoma"/>
          <w:lang w:val="pt-PT"/>
        </w:rPr>
      </w:pPr>
      <w:r w:rsidRPr="00715FF4">
        <w:rPr>
          <w:rFonts w:eastAsia="Times New Roman" w:cs="Tahoma"/>
          <w:szCs w:val="18"/>
          <w:lang w:val="pt-BR"/>
        </w:rPr>
        <w:t>As licenças adquiridas sob esta concessão incluirão cobertura do Software Assurance.</w:t>
      </w:r>
      <w:r w:rsidR="00CD5606" w:rsidRPr="00F83E68">
        <w:rPr>
          <w:rFonts w:cs="Tahoma"/>
          <w:lang w:val="pt-PT"/>
        </w:rPr>
        <w:t xml:space="preserve"> </w:t>
      </w:r>
      <w:r w:rsidRPr="00715FF4">
        <w:rPr>
          <w:rFonts w:cs="Tahoma"/>
          <w:lang w:val="pt-BR"/>
        </w:rPr>
        <w:t>Tal cobertura expira quando a cobertura correspondente nas Licenças Qualificadas expirar.</w:t>
      </w:r>
    </w:p>
    <w:p w14:paraId="45A5528B" w14:textId="77777777" w:rsidR="00AF08FE" w:rsidRPr="00F83E68" w:rsidRDefault="00AF08FE" w:rsidP="00024C3C">
      <w:pPr>
        <w:numPr>
          <w:ilvl w:val="0"/>
          <w:numId w:val="69"/>
        </w:numPr>
        <w:tabs>
          <w:tab w:val="left" w:pos="1260"/>
          <w:tab w:val="left" w:pos="1440"/>
        </w:tabs>
        <w:spacing w:after="200"/>
        <w:ind w:left="1440"/>
        <w:contextualSpacing/>
        <w:rPr>
          <w:rFonts w:cs="Tahoma"/>
          <w:lang w:val="pt-PT"/>
        </w:rPr>
      </w:pPr>
      <w:r w:rsidRPr="00715FF4">
        <w:rPr>
          <w:rFonts w:cs="Tahoma"/>
          <w:lang w:val="pt-BR"/>
        </w:rPr>
        <w:t>Se os clientes adquiriram direitos perpétuos para usar o software sob as Licenças Qualificadas, as</w:t>
      </w:r>
      <w:r w:rsidR="002E7009" w:rsidRPr="00715FF4">
        <w:rPr>
          <w:rFonts w:cs="Tahoma"/>
          <w:lang w:val="pt-BR"/>
        </w:rPr>
        <w:t> </w:t>
      </w:r>
      <w:r w:rsidRPr="00715FF4">
        <w:rPr>
          <w:rFonts w:cs="Tahoma"/>
          <w:lang w:val="pt-BR"/>
        </w:rPr>
        <w:t>licenças adquiridas sob essa concessão serão também perpétuas; caso contrário, as licenças adquiridas sob essa concessão expirarão quando as Licenças Qualificadas subjacentes expirarem.</w:t>
      </w:r>
    </w:p>
    <w:p w14:paraId="45A5528C" w14:textId="77777777" w:rsidR="00AF08FE" w:rsidRPr="00F83E68" w:rsidRDefault="00AF08FE" w:rsidP="00024C3C">
      <w:pPr>
        <w:numPr>
          <w:ilvl w:val="0"/>
          <w:numId w:val="69"/>
        </w:numPr>
        <w:tabs>
          <w:tab w:val="left" w:pos="1260"/>
          <w:tab w:val="left" w:pos="1440"/>
        </w:tabs>
        <w:spacing w:after="200"/>
        <w:ind w:left="1440"/>
        <w:contextualSpacing/>
        <w:rPr>
          <w:rFonts w:cs="Tahoma"/>
          <w:lang w:val="pt-PT"/>
        </w:rPr>
      </w:pPr>
      <w:r w:rsidRPr="00715FF4">
        <w:rPr>
          <w:rFonts w:cs="Tahoma"/>
          <w:lang w:val="pt-BR"/>
        </w:rPr>
        <w:t>Na atualização para o Windows Server 2012 Standard sob essa concessão, as licenças do Windows Server 2008 R2 Standard existentes do cliente não serão mais válidas.</w:t>
      </w:r>
    </w:p>
    <w:p w14:paraId="45A5528D" w14:textId="77777777" w:rsidR="00AF08FE" w:rsidRPr="00F83E68" w:rsidRDefault="00AF08FE" w:rsidP="00024C3C">
      <w:pPr>
        <w:numPr>
          <w:ilvl w:val="0"/>
          <w:numId w:val="73"/>
        </w:numPr>
        <w:tabs>
          <w:tab w:val="left" w:pos="1440"/>
        </w:tabs>
        <w:spacing w:after="200"/>
        <w:ind w:left="1440"/>
        <w:contextualSpacing/>
        <w:rPr>
          <w:rFonts w:cs="Tahoma"/>
          <w:lang w:val="pt-PT"/>
        </w:rPr>
      </w:pPr>
      <w:r w:rsidRPr="00715FF4">
        <w:rPr>
          <w:rFonts w:cs="Tahoma"/>
          <w:color w:val="000000"/>
          <w:lang w:val="pt-BR"/>
        </w:rPr>
        <w:t>As licenças do Windows Server 2008 R2 Standard adquiridas posteriormente no mesmo prazo de registro, como parte de um processo de adequação (</w:t>
      </w:r>
      <w:r w:rsidR="00CD5606" w:rsidRPr="00715FF4">
        <w:rPr>
          <w:rFonts w:cs="Tahoma"/>
          <w:color w:val="000000"/>
          <w:lang w:val="pt-BR"/>
        </w:rPr>
        <w:t>“</w:t>
      </w:r>
      <w:r w:rsidRPr="00715FF4">
        <w:rPr>
          <w:rFonts w:cs="Tahoma"/>
          <w:color w:val="000000"/>
          <w:lang w:val="pt-BR"/>
        </w:rPr>
        <w:t>true-up</w:t>
      </w:r>
      <w:r w:rsidR="00CD5606" w:rsidRPr="00715FF4">
        <w:rPr>
          <w:rFonts w:cs="Tahoma"/>
          <w:color w:val="000000"/>
          <w:lang w:val="pt-BR"/>
        </w:rPr>
        <w:t>”</w:t>
      </w:r>
      <w:r w:rsidRPr="00715FF4">
        <w:rPr>
          <w:rFonts w:cs="Tahoma"/>
          <w:color w:val="000000"/>
          <w:lang w:val="pt-BR"/>
        </w:rPr>
        <w:t>) programado do cliente Enterprise, Enterprise Subscription, Open Value Subscription ou EES também são Licenças Qualificadas para os</w:t>
      </w:r>
      <w:r w:rsidR="002E7009" w:rsidRPr="00715FF4">
        <w:rPr>
          <w:rFonts w:cs="Tahoma"/>
          <w:color w:val="000000"/>
          <w:lang w:val="pt-BR"/>
        </w:rPr>
        <w:t> </w:t>
      </w:r>
      <w:r w:rsidRPr="00715FF4">
        <w:rPr>
          <w:rFonts w:cs="Tahoma"/>
          <w:color w:val="000000"/>
          <w:lang w:val="pt-BR"/>
        </w:rPr>
        <w:t>propósitos da outorga de licença supracitada.</w:t>
      </w:r>
    </w:p>
    <w:p w14:paraId="45A5528E" w14:textId="77777777" w:rsidR="00AF08FE" w:rsidRPr="00F83E68" w:rsidRDefault="00AF08FE" w:rsidP="00024C3C">
      <w:pPr>
        <w:numPr>
          <w:ilvl w:val="0"/>
          <w:numId w:val="73"/>
        </w:numPr>
        <w:tabs>
          <w:tab w:val="left" w:pos="1440"/>
        </w:tabs>
        <w:spacing w:after="200"/>
        <w:ind w:left="1440"/>
        <w:contextualSpacing/>
        <w:rPr>
          <w:rFonts w:cs="Tahoma"/>
          <w:lang w:val="pt-PT"/>
        </w:rPr>
      </w:pPr>
      <w:r w:rsidRPr="00715FF4">
        <w:rPr>
          <w:rFonts w:cs="Tahoma"/>
          <w:color w:val="000000"/>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45A5528F" w14:textId="77777777" w:rsidR="00AF08FE" w:rsidRPr="00F83E68" w:rsidRDefault="00AF08FE" w:rsidP="002E57CF">
      <w:pPr>
        <w:tabs>
          <w:tab w:val="left" w:pos="1440"/>
        </w:tabs>
        <w:spacing w:after="200"/>
        <w:ind w:left="1440"/>
        <w:contextualSpacing/>
        <w:rPr>
          <w:rFonts w:cs="Tahoma"/>
          <w:lang w:val="pt-PT"/>
        </w:rPr>
      </w:pPr>
    </w:p>
    <w:p w14:paraId="45A55290" w14:textId="77777777" w:rsidR="00AF08FE" w:rsidRPr="00F83E68" w:rsidRDefault="00AF08FE" w:rsidP="002E57CF">
      <w:pPr>
        <w:pStyle w:val="PURBody-Indented"/>
        <w:ind w:left="720"/>
        <w:rPr>
          <w:rFonts w:ascii="Tahoma" w:hAnsi="Tahoma" w:cs="Tahoma"/>
          <w:lang w:val="pt-PT"/>
        </w:rPr>
      </w:pPr>
      <w:r w:rsidRPr="00715FF4">
        <w:rPr>
          <w:rFonts w:ascii="Tahoma" w:hAnsi="Tahoma" w:cs="Tahoma"/>
          <w:b/>
          <w:color w:val="000000"/>
          <w:sz w:val="18"/>
          <w:lang w:val="pt-BR"/>
        </w:rPr>
        <w:t>Windows Server 2012 Standard:</w:t>
      </w:r>
      <w:r w:rsidRPr="00F83E68">
        <w:rPr>
          <w:rFonts w:ascii="Tahoma" w:hAnsi="Tahoma" w:cs="Tahoma"/>
          <w:color w:val="000000"/>
          <w:sz w:val="18"/>
          <w:szCs w:val="18"/>
          <w:lang w:val="pt-PT"/>
        </w:rPr>
        <w:t xml:space="preserve"> </w:t>
      </w:r>
      <w:r w:rsidRPr="00715FF4">
        <w:rPr>
          <w:rFonts w:ascii="Tahoma" w:hAnsi="Tahoma" w:cs="Tahoma"/>
          <w:sz w:val="18"/>
          <w:lang w:val="pt-BR"/>
        </w:rPr>
        <w:t>Você poderá executar uma instância do Windows Server Enterprise, Standard ou Essentials (a mesma ou qualquer versão anterior) em vez do Windows Server 2012 Standard em qualquer OSE em seu servidor licenciado.</w:t>
      </w:r>
    </w:p>
    <w:p w14:paraId="45A55291" w14:textId="77777777" w:rsidR="00AF08FE" w:rsidRPr="00715FF4" w:rsidRDefault="00AF08FE" w:rsidP="00F745E1">
      <w:pPr>
        <w:pStyle w:val="ListParagraph"/>
        <w:ind w:left="0"/>
        <w:contextualSpacing w:val="0"/>
        <w:rPr>
          <w:rFonts w:ascii="Tahoma" w:hAnsi="Tahoma" w:cs="Tahoma"/>
          <w:sz w:val="18"/>
          <w:szCs w:val="18"/>
        </w:rPr>
      </w:pPr>
    </w:p>
    <w:p w14:paraId="45A55292" w14:textId="77777777" w:rsidR="00AF08FE" w:rsidRPr="00715FF4" w:rsidRDefault="00AF08FE" w:rsidP="00F745E1">
      <w:pPr>
        <w:pStyle w:val="ListParagraph"/>
        <w:ind w:left="0"/>
        <w:contextualSpacing w:val="0"/>
        <w:rPr>
          <w:rFonts w:ascii="Tahoma" w:hAnsi="Tahoma" w:cs="Tahoma"/>
          <w:sz w:val="18"/>
          <w:szCs w:val="18"/>
        </w:rPr>
      </w:pPr>
    </w:p>
    <w:p w14:paraId="45A55293" w14:textId="77777777" w:rsidR="00AF08FE" w:rsidRPr="00F83E68" w:rsidRDefault="00AF08FE" w:rsidP="00EF2279">
      <w:pPr>
        <w:pStyle w:val="Heading3"/>
        <w:rPr>
          <w:rFonts w:ascii="Tahoma" w:hAnsi="Tahoma"/>
          <w:color w:val="F66400"/>
          <w:sz w:val="22"/>
          <w:lang w:val="pt-PT" w:eastAsia="x-none"/>
        </w:rPr>
      </w:pPr>
      <w:bookmarkStart w:id="1667" w:name="_119_Windows_Web"/>
      <w:bookmarkStart w:id="1668" w:name="_Toc336338375"/>
      <w:bookmarkStart w:id="1669" w:name="Srv_111WinSmallBizSVR2011Addon"/>
      <w:bookmarkStart w:id="1670" w:name="Srv_116WinSmallBizSVR2011Addon"/>
      <w:bookmarkStart w:id="1671" w:name="Srv_120WinSmallBizSVR2011Addon"/>
      <w:bookmarkStart w:id="1672" w:name="_109_Windows_Web"/>
      <w:bookmarkStart w:id="1673" w:name="_Toc340680255"/>
      <w:bookmarkEnd w:id="1667"/>
      <w:bookmarkEnd w:id="1668"/>
      <w:bookmarkEnd w:id="1669"/>
      <w:bookmarkEnd w:id="1670"/>
      <w:bookmarkEnd w:id="1671"/>
      <w:bookmarkEnd w:id="1672"/>
      <w:r w:rsidRPr="00F83E68">
        <w:rPr>
          <w:rFonts w:ascii="Tahoma" w:hAnsi="Tahoma"/>
          <w:color w:val="F66400"/>
          <w:sz w:val="22"/>
          <w:vertAlign w:val="superscript"/>
          <w:lang w:val="pt-PT" w:eastAsia="x-none"/>
        </w:rPr>
        <w:t>109</w:t>
      </w:r>
      <w:r w:rsidRPr="00F83E68">
        <w:rPr>
          <w:rFonts w:ascii="Tahoma" w:hAnsi="Tahoma"/>
          <w:color w:val="F66400"/>
          <w:sz w:val="22"/>
          <w:lang w:val="pt-PT" w:eastAsia="x-none"/>
        </w:rPr>
        <w:t xml:space="preserve"> Windows Web Server</w:t>
      </w:r>
      <w:r w:rsidR="006C696A" w:rsidRPr="00F83E68">
        <w:rPr>
          <w:rFonts w:ascii="Tahoma" w:hAnsi="Tahoma"/>
          <w:color w:val="F66400"/>
          <w:sz w:val="22"/>
          <w:vertAlign w:val="superscript"/>
          <w:lang w:val="pt-PT" w:eastAsia="x-none"/>
        </w:rPr>
        <w:t>®</w:t>
      </w:r>
      <w:r w:rsidRPr="00F83E68">
        <w:rPr>
          <w:rFonts w:ascii="Tahoma" w:hAnsi="Tahoma"/>
          <w:color w:val="F66400"/>
          <w:sz w:val="22"/>
          <w:lang w:val="pt-PT" w:eastAsia="x-none"/>
        </w:rPr>
        <w:t xml:space="preserve"> 2008 R2</w:t>
      </w:r>
      <w:bookmarkEnd w:id="1673"/>
    </w:p>
    <w:p w14:paraId="45A55294" w14:textId="77777777" w:rsidR="00AF08FE" w:rsidRPr="00F83E68" w:rsidRDefault="00AF08FE" w:rsidP="00EF2279">
      <w:pPr>
        <w:rPr>
          <w:rFonts w:cs="Tahoma"/>
          <w:lang w:val="pt-PT"/>
        </w:rPr>
      </w:pPr>
    </w:p>
    <w:p w14:paraId="45A55295" w14:textId="77777777" w:rsidR="00AF08FE" w:rsidRPr="00F83E68" w:rsidRDefault="00AF08FE" w:rsidP="003501DF">
      <w:pPr>
        <w:spacing w:after="200"/>
        <w:ind w:left="720"/>
        <w:rPr>
          <w:rFonts w:cs="Tahoma"/>
          <w:spacing w:val="-2"/>
          <w:lang w:val="pt-PT"/>
        </w:rPr>
      </w:pPr>
      <w:r w:rsidRPr="00715FF4">
        <w:rPr>
          <w:rFonts w:cs="Tahoma"/>
          <w:b/>
          <w:color w:val="000000"/>
          <w:spacing w:val="-2"/>
          <w:lang w:val="pt-BR"/>
        </w:rPr>
        <w:t>Outorgas de licença associadas ao término da validade do Windows Web Server:</w:t>
      </w:r>
      <w:r w:rsidRPr="00F83E68">
        <w:rPr>
          <w:rFonts w:cs="Tahoma"/>
          <w:color w:val="000000"/>
          <w:spacing w:val="-2"/>
          <w:lang w:val="pt-PT"/>
        </w:rPr>
        <w:t xml:space="preserve"> </w:t>
      </w:r>
      <w:r w:rsidRPr="00715FF4">
        <w:rPr>
          <w:rFonts w:cs="Tahoma"/>
          <w:color w:val="000000"/>
          <w:spacing w:val="-2"/>
          <w:lang w:val="pt-BR"/>
        </w:rPr>
        <w:t>O Windows Server 2008 R2 será a última versão da edição do Windows Web Server.</w:t>
      </w:r>
      <w:r w:rsidRPr="00F83E68">
        <w:rPr>
          <w:rFonts w:cs="Tahoma"/>
          <w:spacing w:val="-2"/>
          <w:lang w:val="pt-PT"/>
        </w:rPr>
        <w:t xml:space="preserve"> </w:t>
      </w:r>
      <w:r w:rsidRPr="00715FF4">
        <w:rPr>
          <w:rFonts w:cs="Tahoma"/>
          <w:spacing w:val="-2"/>
          <w:lang w:val="pt-BR"/>
        </w:rPr>
        <w:t>Os clientes de licenciamento por</w:t>
      </w:r>
      <w:r w:rsidR="00B11632" w:rsidRPr="00715FF4">
        <w:rPr>
          <w:rFonts w:cs="Tahoma"/>
          <w:spacing w:val="-2"/>
          <w:lang w:val="pt-BR"/>
        </w:rPr>
        <w:t> </w:t>
      </w:r>
      <w:r w:rsidRPr="00715FF4">
        <w:rPr>
          <w:rFonts w:cs="Tahoma"/>
          <w:spacing w:val="-2"/>
          <w:lang w:val="pt-BR"/>
        </w:rPr>
        <w:t xml:space="preserve">volume com Software Assurance ativo para licenças do Windows Web Server 2008 R2 em 1º de setembro de 2012 ou a partir da data da primeira disponibilização do Windows Server 2012 para download no </w:t>
      </w:r>
      <w:r w:rsidRPr="00715FF4">
        <w:rPr>
          <w:rFonts w:cs="Tahoma"/>
          <w:spacing w:val="-2"/>
          <w:sz w:val="20"/>
          <w:lang w:val="pt-BR"/>
        </w:rPr>
        <w:t>Volume Licensing Service Center (Centro de Atendimento de Licenciamento por Volume), o que ocorrer primeiro, (</w:t>
      </w:r>
      <w:r w:rsidR="00CD5606" w:rsidRPr="00715FF4">
        <w:rPr>
          <w:rFonts w:cs="Tahoma"/>
          <w:spacing w:val="-2"/>
          <w:sz w:val="20"/>
          <w:lang w:val="pt-BR"/>
        </w:rPr>
        <w:t>“</w:t>
      </w:r>
      <w:r w:rsidRPr="00715FF4">
        <w:rPr>
          <w:rFonts w:cs="Tahoma"/>
          <w:spacing w:val="-2"/>
          <w:sz w:val="20"/>
          <w:lang w:val="pt-BR"/>
        </w:rPr>
        <w:t>Licenças Qualificadas</w:t>
      </w:r>
      <w:r w:rsidR="00CD5606" w:rsidRPr="00715FF4">
        <w:rPr>
          <w:rFonts w:cs="Tahoma"/>
          <w:spacing w:val="-2"/>
          <w:sz w:val="20"/>
          <w:lang w:val="pt-BR"/>
        </w:rPr>
        <w:t>”</w:t>
      </w:r>
      <w:r w:rsidRPr="00715FF4">
        <w:rPr>
          <w:rFonts w:cs="Tahoma"/>
          <w:spacing w:val="-2"/>
          <w:sz w:val="20"/>
          <w:lang w:val="pt-BR"/>
        </w:rPr>
        <w:t>) poderão usar o software Windows Server 2012 Standard.</w:t>
      </w:r>
      <w:r w:rsidRPr="00F83E68">
        <w:rPr>
          <w:rFonts w:cs="Tahoma"/>
          <w:spacing w:val="-2"/>
          <w:lang w:val="pt-PT"/>
        </w:rPr>
        <w:t xml:space="preserve"> </w:t>
      </w:r>
      <w:r w:rsidRPr="00715FF4">
        <w:rPr>
          <w:rFonts w:cs="Tahoma"/>
          <w:spacing w:val="-2"/>
          <w:lang w:val="pt-BR"/>
        </w:rPr>
        <w:t>Para facilitar tal uso, para cada duas Licenças Qualificadas que o cliente possui, ele terá uma licença do processador Windows Server 2012 Standard mediante a disponibilização do Windows Server</w:t>
      </w:r>
      <w:r w:rsidR="00B11632" w:rsidRPr="00715FF4">
        <w:rPr>
          <w:rFonts w:cs="Tahoma"/>
          <w:spacing w:val="-2"/>
          <w:lang w:val="pt-BR"/>
        </w:rPr>
        <w:t> </w:t>
      </w:r>
      <w:r w:rsidRPr="00715FF4">
        <w:rPr>
          <w:rFonts w:cs="Tahoma"/>
          <w:spacing w:val="-2"/>
          <w:lang w:val="pt-BR"/>
        </w:rPr>
        <w:t>2012.</w:t>
      </w:r>
      <w:r w:rsidRPr="00F83E68">
        <w:rPr>
          <w:rFonts w:cs="Tahoma"/>
          <w:spacing w:val="-2"/>
          <w:lang w:val="pt-PT"/>
        </w:rPr>
        <w:t xml:space="preserve"> </w:t>
      </w:r>
    </w:p>
    <w:p w14:paraId="45A55296" w14:textId="77777777" w:rsidR="00AF08FE" w:rsidRPr="00F83E68" w:rsidRDefault="00AF08FE" w:rsidP="00024C3C">
      <w:pPr>
        <w:numPr>
          <w:ilvl w:val="0"/>
          <w:numId w:val="73"/>
        </w:numPr>
        <w:tabs>
          <w:tab w:val="num" w:pos="1440"/>
        </w:tabs>
        <w:spacing w:after="100" w:afterAutospacing="1"/>
        <w:ind w:left="1440"/>
        <w:contextualSpacing/>
        <w:rPr>
          <w:rFonts w:cs="Tahoma"/>
          <w:spacing w:val="-2"/>
          <w:lang w:val="pt-PT"/>
        </w:rPr>
      </w:pPr>
      <w:r w:rsidRPr="00715FF4">
        <w:rPr>
          <w:rFonts w:cs="Tahoma"/>
          <w:color w:val="000000"/>
          <w:spacing w:val="-2"/>
          <w:lang w:val="pt-BR"/>
        </w:rPr>
        <w:t>Se um cliente tiver um número ímpar de licenças do Web Server, o cliente precisará arredondar para cima para o próximo número par para determinar sua concessão.</w:t>
      </w:r>
      <w:r w:rsidR="00CD5606" w:rsidRPr="00F83E68">
        <w:rPr>
          <w:rFonts w:cs="Tahoma"/>
          <w:spacing w:val="-2"/>
          <w:lang w:val="pt-PT"/>
        </w:rPr>
        <w:t xml:space="preserve"> </w:t>
      </w:r>
      <w:r w:rsidRPr="00715FF4">
        <w:rPr>
          <w:rFonts w:cs="Tahoma"/>
          <w:color w:val="000000"/>
          <w:spacing w:val="-2"/>
          <w:lang w:val="pt-BR"/>
        </w:rPr>
        <w:t>Por exemplo, um cliente que tenha três licenças do Web Server receberá no total duas licenças do Windows Server 2012 Standard.</w:t>
      </w:r>
    </w:p>
    <w:p w14:paraId="45A55297" w14:textId="77777777" w:rsidR="00AF08FE" w:rsidRPr="00F83E68" w:rsidRDefault="00AF08FE" w:rsidP="00024C3C">
      <w:pPr>
        <w:numPr>
          <w:ilvl w:val="0"/>
          <w:numId w:val="73"/>
        </w:numPr>
        <w:tabs>
          <w:tab w:val="num" w:pos="1440"/>
        </w:tabs>
        <w:spacing w:after="100" w:afterAutospacing="1"/>
        <w:ind w:left="1440"/>
        <w:contextualSpacing/>
        <w:rPr>
          <w:rFonts w:cs="Tahoma"/>
          <w:lang w:val="pt-PT"/>
        </w:rPr>
      </w:pPr>
      <w:r w:rsidRPr="00715FF4">
        <w:rPr>
          <w:rFonts w:cs="Tahoma"/>
          <w:lang w:val="pt-BR"/>
        </w:rPr>
        <w:t>Na atualização para o Windows Server 2012 Standard sob essa concessão, as licenças existentes do Windows Web Server 2008 R2 do cliente permanecerão válidas.</w:t>
      </w:r>
    </w:p>
    <w:p w14:paraId="45A55298" w14:textId="77777777" w:rsidR="00AF08FE" w:rsidRPr="00715FF4" w:rsidRDefault="00AF08FE" w:rsidP="00024C3C">
      <w:pPr>
        <w:pStyle w:val="ListParagraph"/>
        <w:numPr>
          <w:ilvl w:val="0"/>
          <w:numId w:val="73"/>
        </w:numPr>
        <w:tabs>
          <w:tab w:val="num" w:pos="1440"/>
        </w:tabs>
        <w:spacing w:after="100" w:afterAutospacing="1"/>
        <w:ind w:left="1440"/>
        <w:rPr>
          <w:rFonts w:ascii="Tahoma" w:hAnsi="Tahoma" w:cs="Tahoma"/>
        </w:rPr>
      </w:pPr>
      <w:r w:rsidRPr="00715FF4">
        <w:rPr>
          <w:rFonts w:ascii="Tahoma" w:hAnsi="Tahoma" w:cs="Tahoma"/>
          <w:sz w:val="18"/>
          <w:szCs w:val="18"/>
        </w:rPr>
        <w:t>As licenças adquiridas sob esta concessão incluirão cobertura do Software Assurance.</w:t>
      </w:r>
      <w:r w:rsidR="00CD5606" w:rsidRPr="00715FF4">
        <w:rPr>
          <w:rFonts w:ascii="Tahoma" w:hAnsi="Tahoma" w:cs="Tahoma"/>
        </w:rPr>
        <w:t xml:space="preserve"> </w:t>
      </w:r>
      <w:r w:rsidRPr="00715FF4">
        <w:rPr>
          <w:rFonts w:ascii="Tahoma" w:hAnsi="Tahoma" w:cs="Tahoma"/>
          <w:sz w:val="18"/>
        </w:rPr>
        <w:t>Tal cobertura expira quando a cobertura correspondente nas Licenças Qualificadas expirar.</w:t>
      </w:r>
    </w:p>
    <w:p w14:paraId="45A55299" w14:textId="77777777" w:rsidR="00AF08FE" w:rsidRPr="00715FF4" w:rsidRDefault="00AF08FE" w:rsidP="00024C3C">
      <w:pPr>
        <w:pStyle w:val="ListParagraph"/>
        <w:numPr>
          <w:ilvl w:val="0"/>
          <w:numId w:val="73"/>
        </w:numPr>
        <w:tabs>
          <w:tab w:val="num" w:pos="1440"/>
        </w:tabs>
        <w:spacing w:after="100" w:afterAutospacing="1"/>
        <w:ind w:left="1440"/>
        <w:rPr>
          <w:rFonts w:ascii="Tahoma" w:hAnsi="Tahoma" w:cs="Tahoma"/>
        </w:rPr>
      </w:pPr>
      <w:r w:rsidRPr="00715FF4">
        <w:rPr>
          <w:rFonts w:ascii="Tahoma" w:hAnsi="Tahoma" w:cs="Tahoma"/>
          <w:sz w:val="18"/>
        </w:rPr>
        <w:t>Se os clientes adquiriram direitos perpétuos para usar o software sob as Licenças Qualificadas, as</w:t>
      </w:r>
      <w:r w:rsidR="002A2E5B" w:rsidRPr="00F83E68">
        <w:rPr>
          <w:rFonts w:ascii="Tahoma" w:hAnsi="Tahoma" w:cs="Tahoma"/>
          <w:sz w:val="18"/>
          <w:lang w:val="pt-PT"/>
        </w:rPr>
        <w:t> </w:t>
      </w:r>
      <w:r w:rsidRPr="00715FF4">
        <w:rPr>
          <w:rFonts w:ascii="Tahoma" w:hAnsi="Tahoma" w:cs="Tahoma"/>
          <w:sz w:val="18"/>
        </w:rPr>
        <w:t>licenças adquiridas sob essa concessão serão também perpétuas; caso contrário, as licenças adquiridas sob essa concessão expirarão quando as Licenças Qualificadas subjacentes expirarem.</w:t>
      </w:r>
    </w:p>
    <w:p w14:paraId="45A5529A" w14:textId="77777777" w:rsidR="00AF08FE" w:rsidRPr="00F83E68" w:rsidRDefault="00AF08FE" w:rsidP="00024C3C">
      <w:pPr>
        <w:numPr>
          <w:ilvl w:val="0"/>
          <w:numId w:val="73"/>
        </w:numPr>
        <w:tabs>
          <w:tab w:val="num" w:pos="1440"/>
        </w:tabs>
        <w:spacing w:after="200"/>
        <w:ind w:left="1440"/>
        <w:contextualSpacing/>
        <w:rPr>
          <w:rFonts w:cs="Tahoma"/>
          <w:lang w:val="pt-PT"/>
        </w:rPr>
      </w:pPr>
      <w:r w:rsidRPr="00715FF4">
        <w:rPr>
          <w:rFonts w:cs="Tahoma"/>
          <w:color w:val="000000"/>
          <w:lang w:val="pt-BR"/>
        </w:rPr>
        <w:t>As licenças do Windows Web Server 2008 R2 adquiridas posteriormente no mesmo prazo de registro, como parte de um processo de adequação (</w:t>
      </w:r>
      <w:r w:rsidR="00CD5606" w:rsidRPr="00715FF4">
        <w:rPr>
          <w:rFonts w:cs="Tahoma"/>
          <w:color w:val="000000"/>
          <w:lang w:val="pt-BR"/>
        </w:rPr>
        <w:t>“</w:t>
      </w:r>
      <w:r w:rsidRPr="00715FF4">
        <w:rPr>
          <w:rFonts w:cs="Tahoma"/>
          <w:color w:val="000000"/>
          <w:lang w:val="pt-BR"/>
        </w:rPr>
        <w:t>true-up</w:t>
      </w:r>
      <w:r w:rsidR="00CD5606" w:rsidRPr="00715FF4">
        <w:rPr>
          <w:rFonts w:cs="Tahoma"/>
          <w:color w:val="000000"/>
          <w:lang w:val="pt-BR"/>
        </w:rPr>
        <w:t>”</w:t>
      </w:r>
      <w:r w:rsidRPr="00715FF4">
        <w:rPr>
          <w:rFonts w:cs="Tahoma"/>
          <w:color w:val="000000"/>
          <w:lang w:val="pt-BR"/>
        </w:rPr>
        <w:t>) programado do cliente Enterprise, Enterprise Subscription, Open Value Subscription ou EES também são Licenças Qualificadas para os</w:t>
      </w:r>
      <w:r w:rsidR="002A2E5B" w:rsidRPr="00715FF4">
        <w:rPr>
          <w:rFonts w:cs="Tahoma"/>
          <w:color w:val="000000"/>
          <w:lang w:val="pt-BR"/>
        </w:rPr>
        <w:t> </w:t>
      </w:r>
      <w:r w:rsidRPr="00715FF4">
        <w:rPr>
          <w:rFonts w:cs="Tahoma"/>
          <w:color w:val="000000"/>
          <w:lang w:val="pt-BR"/>
        </w:rPr>
        <w:t>propósitos da concessão supracitada.</w:t>
      </w:r>
      <w:r w:rsidRPr="00F83E68">
        <w:rPr>
          <w:rFonts w:cs="Tahoma"/>
          <w:lang w:val="pt-PT"/>
        </w:rPr>
        <w:t xml:space="preserve"> </w:t>
      </w:r>
    </w:p>
    <w:p w14:paraId="45A5529B" w14:textId="77777777" w:rsidR="00AF08FE" w:rsidRPr="00F83E68" w:rsidRDefault="00AF08FE" w:rsidP="00024C3C">
      <w:pPr>
        <w:numPr>
          <w:ilvl w:val="0"/>
          <w:numId w:val="73"/>
        </w:numPr>
        <w:tabs>
          <w:tab w:val="num" w:pos="1440"/>
        </w:tabs>
        <w:spacing w:after="200"/>
        <w:ind w:left="1440"/>
        <w:contextualSpacing/>
        <w:rPr>
          <w:rFonts w:cs="Tahoma"/>
          <w:lang w:val="pt-PT"/>
        </w:rPr>
      </w:pPr>
      <w:r w:rsidRPr="00715FF4">
        <w:rPr>
          <w:rFonts w:cs="Tahoma"/>
          <w:color w:val="000000"/>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45A5529C" w14:textId="77777777" w:rsidR="00AF08FE" w:rsidRPr="00F83E68" w:rsidRDefault="00AF08FE" w:rsidP="00024C3C">
      <w:pPr>
        <w:numPr>
          <w:ilvl w:val="0"/>
          <w:numId w:val="73"/>
        </w:numPr>
        <w:tabs>
          <w:tab w:val="num" w:pos="1440"/>
        </w:tabs>
        <w:spacing w:after="200"/>
        <w:ind w:left="1440"/>
        <w:contextualSpacing/>
        <w:rPr>
          <w:rFonts w:cs="Tahoma"/>
          <w:lang w:val="pt-PT"/>
        </w:rPr>
      </w:pPr>
      <w:r w:rsidRPr="00715FF4">
        <w:rPr>
          <w:rFonts w:cs="Tahoma"/>
          <w:b/>
          <w:lang w:val="pt-BR"/>
        </w:rPr>
        <w:t>Informações adicionais sobre o uso do Windows Server 2012 como um Servidor Web:</w:t>
      </w:r>
      <w:r w:rsidRPr="00F83E68">
        <w:rPr>
          <w:rFonts w:eastAsia="Times New Roman" w:cs="Tahoma"/>
          <w:szCs w:val="18"/>
          <w:lang w:val="pt-PT"/>
        </w:rPr>
        <w:t xml:space="preserve"> </w:t>
      </w:r>
      <w:r w:rsidRPr="00715FF4">
        <w:rPr>
          <w:rFonts w:eastAsia="Times New Roman" w:cs="Tahoma"/>
          <w:szCs w:val="18"/>
          <w:lang w:val="pt-BR"/>
        </w:rPr>
        <w:t>Quando o Windows Server 2012 Standard ou Datacenter é usado como um Servidor Web, você não precisa de CALs para acessar o software.</w:t>
      </w:r>
      <w:r w:rsidRPr="00F83E68">
        <w:rPr>
          <w:rFonts w:cs="Tahoma"/>
          <w:lang w:val="pt-PT"/>
        </w:rPr>
        <w:t xml:space="preserve"> </w:t>
      </w:r>
      <w:r w:rsidRPr="00715FF4">
        <w:rPr>
          <w:rFonts w:cs="Tahoma"/>
          <w:lang w:val="pt-BR"/>
        </w:rPr>
        <w:t xml:space="preserve">Uma </w:t>
      </w:r>
      <w:r w:rsidR="00CD5606" w:rsidRPr="00715FF4">
        <w:rPr>
          <w:rFonts w:cs="Tahoma"/>
          <w:lang w:val="pt-BR"/>
        </w:rPr>
        <w:t>“</w:t>
      </w:r>
      <w:r w:rsidRPr="00715FF4">
        <w:rPr>
          <w:rFonts w:cs="Tahoma"/>
          <w:lang w:val="pt-BR"/>
        </w:rPr>
        <w:t>Carga de Trabalho da Web</w:t>
      </w:r>
      <w:r w:rsidR="00CD5606" w:rsidRPr="00715FF4">
        <w:rPr>
          <w:rFonts w:cs="Tahoma"/>
          <w:lang w:val="pt-BR"/>
        </w:rPr>
        <w:t>”</w:t>
      </w:r>
      <w:r w:rsidRPr="00715FF4">
        <w:rPr>
          <w:rFonts w:cs="Tahoma"/>
          <w:lang w:val="pt-BR"/>
        </w:rPr>
        <w:t xml:space="preserve"> significa uma carga de trabalho na qual o software é usado como um servidor Web front-end para desenvolvimento e implantação de páginas da Web acessíveis pela Internet, sites, aplicativos da</w:t>
      </w:r>
      <w:r w:rsidR="002A2E5B" w:rsidRPr="00715FF4">
        <w:rPr>
          <w:rFonts w:cs="Tahoma"/>
          <w:lang w:val="pt-BR"/>
        </w:rPr>
        <w:t> </w:t>
      </w:r>
      <w:r w:rsidRPr="00715FF4">
        <w:rPr>
          <w:rFonts w:cs="Tahoma"/>
          <w:lang w:val="pt-BR"/>
        </w:rPr>
        <w:t>Web, serviços da Web e serviços de e-mail POP3, e o acesso a conteúdo, informações e aplicativos atendidos pelo software não é limitado para seus funcionários.</w:t>
      </w:r>
      <w:r w:rsidR="00CD5606" w:rsidRPr="00F83E68">
        <w:rPr>
          <w:rFonts w:cs="Tahoma"/>
          <w:lang w:val="pt-PT"/>
        </w:rPr>
        <w:t xml:space="preserve"> </w:t>
      </w:r>
      <w:r w:rsidRPr="00715FF4">
        <w:rPr>
          <w:rFonts w:cs="Tahoma"/>
          <w:lang w:val="pt-BR"/>
        </w:rPr>
        <w:t>Consulte os Direitos de Uso de Produto para obter detalhes adicionais.</w:t>
      </w:r>
      <w:r w:rsidR="00CD5606" w:rsidRPr="00F83E68">
        <w:rPr>
          <w:rFonts w:cs="Tahoma"/>
          <w:lang w:val="pt-PT"/>
        </w:rPr>
        <w:t xml:space="preserve"> </w:t>
      </w:r>
    </w:p>
    <w:p w14:paraId="45A5529D" w14:textId="77777777" w:rsidR="00AF08FE" w:rsidRPr="00F83E68" w:rsidRDefault="00AF08FE" w:rsidP="00EF2279">
      <w:pPr>
        <w:rPr>
          <w:rFonts w:cs="Tahoma"/>
          <w:lang w:val="pt-PT"/>
        </w:rPr>
      </w:pPr>
    </w:p>
    <w:p w14:paraId="45A5529E" w14:textId="77777777" w:rsidR="00AF08FE" w:rsidRPr="00F83E68" w:rsidRDefault="00AF08FE" w:rsidP="00EF2279">
      <w:pPr>
        <w:rPr>
          <w:rFonts w:cs="Tahoma"/>
          <w:lang w:val="pt-PT"/>
        </w:rPr>
      </w:pPr>
    </w:p>
    <w:p w14:paraId="45A5529F" w14:textId="77777777" w:rsidR="00AF08FE" w:rsidRPr="00715FF4" w:rsidRDefault="00AF08FE" w:rsidP="00EF2279">
      <w:pPr>
        <w:pStyle w:val="Heading2"/>
        <w:ind w:hanging="720"/>
        <w:rPr>
          <w:rFonts w:ascii="Tahoma" w:hAnsi="Tahoma" w:cs="Tahoma"/>
        </w:rPr>
      </w:pPr>
      <w:bookmarkStart w:id="1674" w:name="_Toc336338376"/>
      <w:bookmarkStart w:id="1675" w:name="_Toc340680256"/>
      <w:bookmarkEnd w:id="1674"/>
      <w:r w:rsidRPr="00F83E68">
        <w:rPr>
          <w:rFonts w:ascii="Tahoma" w:hAnsi="Tahoma" w:cs="Tahoma"/>
          <w:caps/>
          <w:color w:val="F8701C"/>
          <w:sz w:val="22"/>
          <w:vertAlign w:val="superscript"/>
        </w:rPr>
        <w:t>110</w:t>
      </w:r>
      <w:r w:rsidRPr="00F83E68">
        <w:rPr>
          <w:rFonts w:ascii="Tahoma" w:hAnsi="Tahoma" w:cs="Tahoma"/>
          <w:color w:val="F8701C"/>
          <w:sz w:val="22"/>
        </w:rPr>
        <w:t xml:space="preserve"> Windows Small Business Server (SBS) 2008 Premium</w:t>
      </w:r>
      <w:bookmarkEnd w:id="1675"/>
    </w:p>
    <w:p w14:paraId="45A552A0" w14:textId="77777777" w:rsidR="00AF08FE" w:rsidRPr="00715FF4" w:rsidRDefault="00AF08FE" w:rsidP="00EF2279">
      <w:pPr>
        <w:ind w:left="900"/>
        <w:rPr>
          <w:rFonts w:cs="Tahoma"/>
        </w:rPr>
      </w:pPr>
    </w:p>
    <w:p w14:paraId="45A552A1" w14:textId="77777777" w:rsidR="00AF08FE" w:rsidRPr="00F83E68" w:rsidRDefault="00AF08FE" w:rsidP="00376D4B">
      <w:pPr>
        <w:ind w:left="720"/>
        <w:rPr>
          <w:rFonts w:cs="Tahoma"/>
          <w:lang w:val="pt-PT"/>
        </w:rPr>
      </w:pPr>
      <w:r w:rsidRPr="00715FF4">
        <w:rPr>
          <w:rFonts w:cs="Tahoma"/>
          <w:lang w:val="pt-BR"/>
        </w:rPr>
        <w:t>Os clientes com cobertura de Software Assurance ativa para licenças do SBS 2008 Premium, a partir de 1º de janeiro de 2011, estarão qualificados para atualizar e usar os softwares SBS 2011 Standard e SBS 2011 Premium Add-on (ou qualquer versão posterior desses softwares disponibilizada durante o prazo atual da cobertura de Software Assurance) em vez do software SBS 2008 Premium.</w:t>
      </w:r>
      <w:r w:rsidR="00CD5606" w:rsidRPr="00F83E68">
        <w:rPr>
          <w:rFonts w:cs="Tahoma"/>
          <w:lang w:val="pt-PT"/>
        </w:rPr>
        <w:t xml:space="preserve"> </w:t>
      </w:r>
      <w:r w:rsidRPr="00715FF4">
        <w:rPr>
          <w:rFonts w:cs="Tahoma"/>
          <w:lang w:val="pt-BR"/>
        </w:rPr>
        <w:t>A partir de 1º de janeiro de 2011 para cada licença qualificada do SBS 2008 Premium que possuir, o cliente será considerado possuidor de</w:t>
      </w:r>
      <w:r w:rsidR="006E712C" w:rsidRPr="00715FF4">
        <w:rPr>
          <w:rFonts w:cs="Tahoma"/>
          <w:lang w:val="pt-BR"/>
        </w:rPr>
        <w:t> </w:t>
      </w:r>
      <w:r w:rsidRPr="00715FF4">
        <w:rPr>
          <w:rFonts w:cs="Tahoma"/>
          <w:lang w:val="pt-BR"/>
        </w:rPr>
        <w:t>uma licença para cada SBS 2011 Standard e SBS 2011 Premium Add-on com cobertura de Software Assurance ativa.</w:t>
      </w:r>
      <w:r w:rsidR="00CD5606" w:rsidRPr="00F83E68">
        <w:rPr>
          <w:rFonts w:cs="Tahoma"/>
          <w:lang w:val="pt-PT"/>
        </w:rPr>
        <w:t xml:space="preserve"> </w:t>
      </w:r>
    </w:p>
    <w:p w14:paraId="45A552A2" w14:textId="77777777" w:rsidR="00AF08FE" w:rsidRPr="00F83E68" w:rsidRDefault="00AF08FE" w:rsidP="00376D4B">
      <w:pPr>
        <w:ind w:left="720"/>
        <w:rPr>
          <w:rFonts w:cs="Tahoma"/>
          <w:lang w:val="pt-PT"/>
        </w:rPr>
      </w:pPr>
    </w:p>
    <w:p w14:paraId="45A552A3" w14:textId="77777777" w:rsidR="00AF08FE" w:rsidRPr="00F83E68" w:rsidRDefault="00AF08FE" w:rsidP="00376D4B">
      <w:pPr>
        <w:ind w:left="720"/>
        <w:rPr>
          <w:rFonts w:cs="Tahoma"/>
          <w:lang w:val="pt-PT"/>
        </w:rPr>
      </w:pPr>
      <w:r w:rsidRPr="00715FF4">
        <w:rPr>
          <w:rFonts w:cs="Tahoma"/>
          <w:lang w:val="pt-BR"/>
        </w:rPr>
        <w:t>Os clientes com cobertura de Software Assurance ativa para Pacote de CALs do SBS 2008 para Usuários e</w:t>
      </w:r>
      <w:r w:rsidR="006E712C" w:rsidRPr="00715FF4">
        <w:rPr>
          <w:rFonts w:cs="Tahoma"/>
          <w:lang w:val="pt-BR"/>
        </w:rPr>
        <w:t> </w:t>
      </w:r>
      <w:r w:rsidRPr="00715FF4">
        <w:rPr>
          <w:rFonts w:cs="Tahoma"/>
          <w:lang w:val="pt-BR"/>
        </w:rPr>
        <w:t>Dispositivos Premium, a partir de 1º de janeiro de 2011, estarão qualificados para acessar os softwares Complemento do SBS 2011 Standard e SBS 2011 Premium (e qualquer versão posterior desses softwares disponibilizada durante o prazo atual da cobertura de Software Assurance).</w:t>
      </w:r>
      <w:r w:rsidR="00CD5606" w:rsidRPr="00F83E68">
        <w:rPr>
          <w:rFonts w:cs="Tahoma"/>
          <w:lang w:val="pt-PT"/>
        </w:rPr>
        <w:t xml:space="preserve"> </w:t>
      </w:r>
      <w:r w:rsidRPr="00715FF4">
        <w:rPr>
          <w:rFonts w:cs="Tahoma"/>
          <w:lang w:val="pt-BR"/>
        </w:rPr>
        <w:t>A partir de 1º de janeiro de 2011, para cada Pacote de CALs do SBS 2008 qualificada para Usuários e Dispositivos Premium, o cliente será considerado possuidor de um Pacote de CALs do SBS 2011 e um Pacote de CALS Complementares do</w:t>
      </w:r>
      <w:r w:rsidR="006E712C" w:rsidRPr="00715FF4">
        <w:rPr>
          <w:rFonts w:cs="Tahoma"/>
          <w:lang w:val="pt-BR"/>
        </w:rPr>
        <w:t> </w:t>
      </w:r>
      <w:r w:rsidRPr="00715FF4">
        <w:rPr>
          <w:rFonts w:cs="Tahoma"/>
          <w:lang w:val="pt-BR"/>
        </w:rPr>
        <w:t>SBS 2011 Premium com cobertura de Software Assurance ativa.</w:t>
      </w:r>
      <w:r w:rsidRPr="00F83E68">
        <w:rPr>
          <w:rFonts w:cs="Tahoma"/>
          <w:lang w:val="pt-PT"/>
        </w:rPr>
        <w:t xml:space="preserve"> </w:t>
      </w:r>
    </w:p>
    <w:p w14:paraId="45A552A4" w14:textId="77777777" w:rsidR="00AF08FE" w:rsidRPr="00F83E68" w:rsidRDefault="00AF08FE" w:rsidP="00376D4B">
      <w:pPr>
        <w:ind w:left="720"/>
        <w:rPr>
          <w:rFonts w:cs="Tahoma"/>
          <w:lang w:val="pt-PT"/>
        </w:rPr>
      </w:pPr>
    </w:p>
    <w:p w14:paraId="45A552A5" w14:textId="77777777" w:rsidR="00AF08FE" w:rsidRPr="00F83E68" w:rsidRDefault="00AF08FE" w:rsidP="00376D4B">
      <w:pPr>
        <w:ind w:left="720"/>
        <w:rPr>
          <w:rFonts w:cs="Tahoma"/>
          <w:lang w:val="pt-PT"/>
        </w:rPr>
      </w:pPr>
      <w:r w:rsidRPr="00715FF4">
        <w:rPr>
          <w:rFonts w:cs="Tahoma"/>
          <w:lang w:val="pt-BR"/>
        </w:rPr>
        <w:t>O direito de usar o software sob esta oferta expirará quando o direito de usar o software sob as licenças qualificadas expirar.</w:t>
      </w:r>
      <w:r w:rsidR="00CD5606" w:rsidRPr="00F83E68">
        <w:rPr>
          <w:rFonts w:cs="Tahoma"/>
          <w:lang w:val="pt-PT"/>
        </w:rPr>
        <w:t xml:space="preserve"> </w:t>
      </w:r>
      <w:r w:rsidRPr="00715FF4">
        <w:rPr>
          <w:rFonts w:cs="Tahoma"/>
          <w:lang w:val="pt-BR"/>
        </w:rPr>
        <w:t>O uso do software do cliente sob esta oferta está sujeito aos termos e às condições do</w:t>
      </w:r>
      <w:r w:rsidR="00073DB7" w:rsidRPr="00715FF4">
        <w:rPr>
          <w:rFonts w:cs="Tahoma"/>
          <w:lang w:val="pt-BR"/>
        </w:rPr>
        <w:t> </w:t>
      </w:r>
      <w:r w:rsidRPr="00715FF4">
        <w:rPr>
          <w:rFonts w:cs="Tahoma"/>
          <w:lang w:val="pt-BR"/>
        </w:rPr>
        <w:t>contrato de licenciamento por volume do cliente, aos direitos de uso de produto para SBS 2011 Standard e SBS 2011 Premium Add-on e estes termos e condições.</w:t>
      </w:r>
      <w:r w:rsidR="00CD5606" w:rsidRPr="00F83E68">
        <w:rPr>
          <w:rFonts w:cs="Tahoma"/>
          <w:lang w:val="pt-PT"/>
        </w:rPr>
        <w:t xml:space="preserve"> </w:t>
      </w:r>
      <w:r w:rsidRPr="00715FF4">
        <w:rPr>
          <w:rFonts w:cs="Tahoma"/>
          <w:lang w:val="pt-BR"/>
        </w:rPr>
        <w:t>Esta nota de condição do produto junto com a evidência das licenças qualificadas comprovam os direitos concedidos sob esta oferta.</w:t>
      </w:r>
      <w:r w:rsidR="00CD5606" w:rsidRPr="00F83E68">
        <w:rPr>
          <w:rFonts w:cs="Tahoma"/>
          <w:lang w:val="pt-PT"/>
        </w:rPr>
        <w:t xml:space="preserve"> </w:t>
      </w:r>
      <w:r w:rsidRPr="00715FF4">
        <w:rPr>
          <w:rFonts w:cs="Tahoma"/>
          <w:lang w:val="pt-BR"/>
        </w:rPr>
        <w:t>Quando a cobertura sobre a licença qualificada expirar na licença qualificada, o cliente estará qualificado para renovar o</w:t>
      </w:r>
      <w:r w:rsidR="00073DB7" w:rsidRPr="00715FF4">
        <w:rPr>
          <w:rFonts w:cs="Tahoma"/>
          <w:lang w:val="pt-BR"/>
        </w:rPr>
        <w:t> </w:t>
      </w:r>
      <w:r w:rsidRPr="00715FF4">
        <w:rPr>
          <w:rFonts w:cs="Tahoma"/>
          <w:lang w:val="pt-BR"/>
        </w:rPr>
        <w:t>Software Assurance para licenças do SBS Premium Add-on e CAL Suites.</w:t>
      </w:r>
    </w:p>
    <w:p w14:paraId="45A552A6" w14:textId="77777777" w:rsidR="00AF08FE" w:rsidRPr="00F83E68" w:rsidRDefault="00AF08FE" w:rsidP="00EF2279">
      <w:pPr>
        <w:ind w:left="900"/>
        <w:rPr>
          <w:rFonts w:cs="Tahoma"/>
          <w:lang w:val="pt-PT"/>
        </w:rPr>
      </w:pPr>
    </w:p>
    <w:p w14:paraId="45A552A7" w14:textId="77777777" w:rsidR="00AF08FE" w:rsidRPr="00F83E68" w:rsidRDefault="00AF08FE" w:rsidP="00EF2279">
      <w:pPr>
        <w:ind w:left="900"/>
        <w:rPr>
          <w:rFonts w:cs="Tahoma"/>
          <w:lang w:val="pt-PT"/>
        </w:rPr>
      </w:pPr>
    </w:p>
    <w:p w14:paraId="45A552A8" w14:textId="77777777" w:rsidR="007C2E47" w:rsidRPr="00F83E68" w:rsidRDefault="007C2E47" w:rsidP="00EF2279">
      <w:pPr>
        <w:ind w:left="900"/>
        <w:rPr>
          <w:rFonts w:cs="Tahoma"/>
          <w:lang w:val="pt-PT"/>
        </w:rPr>
      </w:pPr>
    </w:p>
    <w:p w14:paraId="45A552A9" w14:textId="77777777" w:rsidR="007C2E47" w:rsidRPr="00F83E68" w:rsidRDefault="007C2E47" w:rsidP="00EF2279">
      <w:pPr>
        <w:ind w:left="900"/>
        <w:rPr>
          <w:rFonts w:cs="Tahoma"/>
          <w:lang w:val="pt-PT"/>
        </w:rPr>
      </w:pPr>
    </w:p>
    <w:p w14:paraId="45A552AA" w14:textId="77777777" w:rsidR="007C2E47" w:rsidRPr="00F83E68" w:rsidRDefault="007C2E47" w:rsidP="00EF2279">
      <w:pPr>
        <w:ind w:left="900"/>
        <w:rPr>
          <w:rFonts w:cs="Tahoma"/>
          <w:lang w:val="pt-PT"/>
        </w:rPr>
      </w:pPr>
    </w:p>
    <w:p w14:paraId="45A552AB" w14:textId="77777777" w:rsidR="008F71E9" w:rsidRPr="00F83E68" w:rsidRDefault="008F71E9" w:rsidP="00EF2279">
      <w:pPr>
        <w:ind w:left="900"/>
        <w:rPr>
          <w:rFonts w:cs="Tahoma"/>
          <w:lang w:val="pt-PT"/>
        </w:rPr>
      </w:pPr>
    </w:p>
    <w:p w14:paraId="45A552AC" w14:textId="77777777" w:rsidR="008F71E9" w:rsidRPr="00F83E68" w:rsidRDefault="008F71E9" w:rsidP="00EF2279">
      <w:pPr>
        <w:ind w:left="900"/>
        <w:rPr>
          <w:rFonts w:cs="Tahoma"/>
          <w:lang w:val="pt-PT"/>
        </w:rPr>
      </w:pPr>
    </w:p>
    <w:p w14:paraId="45A552AD" w14:textId="77777777" w:rsidR="008F71E9" w:rsidRPr="00F83E68" w:rsidRDefault="008F71E9" w:rsidP="00EF2279">
      <w:pPr>
        <w:ind w:left="900"/>
        <w:rPr>
          <w:rFonts w:cs="Tahoma"/>
          <w:lang w:val="pt-PT"/>
        </w:rPr>
      </w:pPr>
    </w:p>
    <w:p w14:paraId="45A552AE" w14:textId="77777777" w:rsidR="008F71E9" w:rsidRPr="00F83E68" w:rsidRDefault="008F71E9" w:rsidP="00EF2279">
      <w:pPr>
        <w:ind w:left="900"/>
        <w:rPr>
          <w:rFonts w:cs="Tahoma"/>
          <w:lang w:val="pt-PT"/>
        </w:rPr>
      </w:pPr>
    </w:p>
    <w:p w14:paraId="45A552AF" w14:textId="77777777" w:rsidR="00AF08FE" w:rsidRPr="00715FF4" w:rsidRDefault="00AF08FE" w:rsidP="00EF2279">
      <w:pPr>
        <w:pStyle w:val="Heading3"/>
        <w:rPr>
          <w:rFonts w:ascii="Tahoma" w:hAnsi="Tahoma" w:cs="Tahoma"/>
        </w:rPr>
      </w:pPr>
      <w:bookmarkStart w:id="1676" w:name="_119_Windows_Small"/>
      <w:bookmarkStart w:id="1677" w:name="_Toc336338377"/>
      <w:bookmarkStart w:id="1678" w:name="_111_Windows_Small"/>
      <w:bookmarkStart w:id="1679" w:name="_Toc340680257"/>
      <w:bookmarkStart w:id="1680" w:name="Srv_117WinSmallBizSVR2011Addon"/>
      <w:bookmarkStart w:id="1681" w:name="Srv_121WinSmallBizSVR2011Addon"/>
      <w:bookmarkEnd w:id="1676"/>
      <w:bookmarkEnd w:id="1677"/>
      <w:bookmarkEnd w:id="1678"/>
      <w:r w:rsidRPr="00F83E68">
        <w:rPr>
          <w:rFonts w:ascii="Tahoma" w:hAnsi="Tahoma" w:cs="Tahoma"/>
          <w:caps/>
          <w:color w:val="FF6D09"/>
          <w:sz w:val="22"/>
          <w:vertAlign w:val="superscript"/>
        </w:rPr>
        <w:t>111</w:t>
      </w:r>
      <w:r w:rsidRPr="00F83E68">
        <w:rPr>
          <w:rFonts w:ascii="Tahoma" w:hAnsi="Tahoma" w:cs="Tahoma"/>
          <w:color w:val="FF6D09"/>
          <w:sz w:val="22"/>
        </w:rPr>
        <w:t xml:space="preserve"> Windows Small Business Server (SBS) 2011 Standard</w:t>
      </w:r>
      <w:bookmarkEnd w:id="1679"/>
    </w:p>
    <w:bookmarkEnd w:id="1680"/>
    <w:bookmarkEnd w:id="1681"/>
    <w:p w14:paraId="45A552B0" w14:textId="77777777" w:rsidR="00AF08FE" w:rsidRPr="00715FF4" w:rsidRDefault="00AF08FE" w:rsidP="00EF2279">
      <w:pPr>
        <w:ind w:left="900"/>
        <w:rPr>
          <w:rFonts w:cs="Tahoma"/>
        </w:rPr>
      </w:pPr>
    </w:p>
    <w:p w14:paraId="45A552B1" w14:textId="77777777" w:rsidR="00AF08FE" w:rsidRPr="00F83E68" w:rsidRDefault="00AF08FE" w:rsidP="003501DF">
      <w:pPr>
        <w:spacing w:after="200" w:line="276" w:lineRule="atLeast"/>
        <w:ind w:left="720"/>
        <w:rPr>
          <w:rFonts w:cs="Tahoma"/>
          <w:lang w:val="pt-PT"/>
        </w:rPr>
      </w:pPr>
      <w:r w:rsidRPr="00715FF4">
        <w:rPr>
          <w:rFonts w:cs="Tahoma"/>
          <w:b/>
          <w:color w:val="000000"/>
          <w:lang w:val="pt-BR"/>
        </w:rPr>
        <w:t>Outorgas de licença associadas ao término da validade do SBS 2011 Standard:</w:t>
      </w:r>
      <w:r w:rsidRPr="00F83E68">
        <w:rPr>
          <w:rFonts w:cs="Tahoma"/>
          <w:color w:val="000000"/>
          <w:lang w:val="pt-PT"/>
        </w:rPr>
        <w:t xml:space="preserve"> </w:t>
      </w:r>
      <w:r w:rsidRPr="00715FF4">
        <w:rPr>
          <w:rFonts w:cs="Tahoma"/>
          <w:color w:val="000000"/>
          <w:lang w:val="pt-BR"/>
        </w:rPr>
        <w:t>O SBS 2011 Standard será a última versão do SBS Standard.</w:t>
      </w:r>
      <w:r w:rsidRPr="00F83E68">
        <w:rPr>
          <w:rFonts w:cs="Tahoma"/>
          <w:lang w:val="pt-PT"/>
        </w:rPr>
        <w:t xml:space="preserve"> </w:t>
      </w:r>
      <w:r w:rsidRPr="00715FF4">
        <w:rPr>
          <w:rFonts w:cs="Tahoma"/>
          <w:lang w:val="pt-BR"/>
        </w:rPr>
        <w:t>Os clientes de licenciamento por volume com Software Assurance para licenças Padrão do SBS 2011 ativas (</w:t>
      </w:r>
      <w:r w:rsidR="00CD5606" w:rsidRPr="00715FF4">
        <w:rPr>
          <w:rFonts w:cs="Tahoma"/>
          <w:lang w:val="pt-BR"/>
        </w:rPr>
        <w:t>“</w:t>
      </w:r>
      <w:r w:rsidRPr="00715FF4">
        <w:rPr>
          <w:rFonts w:cs="Tahoma"/>
          <w:lang w:val="pt-BR"/>
        </w:rPr>
        <w:t>Licenças Qualificadas</w:t>
      </w:r>
      <w:r w:rsidR="00CD5606" w:rsidRPr="00715FF4">
        <w:rPr>
          <w:rFonts w:cs="Tahoma"/>
          <w:lang w:val="pt-BR"/>
        </w:rPr>
        <w:t>”</w:t>
      </w:r>
      <w:r w:rsidRPr="00715FF4">
        <w:rPr>
          <w:rFonts w:cs="Tahoma"/>
          <w:lang w:val="pt-BR"/>
        </w:rPr>
        <w:t>) terão permissão para atualizar e usar o software Windows Server Standard e Exchange Server Standard no lugar do SBS 2011. Para facilitar tal uso, para cada Licença Qualificada que o cliente possui, o cliente receberá uma licença para cada</w:t>
      </w:r>
      <w:r w:rsidR="007C2E47" w:rsidRPr="00715FF4">
        <w:rPr>
          <w:rFonts w:cs="Tahoma"/>
          <w:lang w:val="pt-BR"/>
        </w:rPr>
        <w:t> </w:t>
      </w:r>
      <w:r w:rsidRPr="00715FF4">
        <w:rPr>
          <w:rFonts w:cs="Tahoma"/>
          <w:lang w:val="pt-BR"/>
        </w:rPr>
        <w:t>licença do Windows Server Standard e Exchange Server 2010 Standard, conforme pode ser visto na</w:t>
      </w:r>
      <w:r w:rsidR="007C2E47" w:rsidRPr="00715FF4">
        <w:rPr>
          <w:rFonts w:cs="Tahoma"/>
          <w:lang w:val="pt-BR"/>
        </w:rPr>
        <w:t> </w:t>
      </w:r>
      <w:r w:rsidRPr="00715FF4">
        <w:rPr>
          <w:rFonts w:cs="Tahoma"/>
          <w:lang w:val="pt-BR"/>
        </w:rPr>
        <w:t>tabela abaixo</w:t>
      </w:r>
      <w:r w:rsidRPr="00715FF4">
        <w:rPr>
          <w:rFonts w:cs="Tahoma"/>
          <w:sz w:val="20"/>
          <w:lang w:val="pt-BR"/>
        </w:rPr>
        <w:t>.</w:t>
      </w:r>
      <w:r w:rsidRPr="00F83E68">
        <w:rPr>
          <w:rFonts w:cs="Tahoma"/>
          <w:lang w:val="pt-PT"/>
        </w:rPr>
        <w:t xml:space="preserve">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AF08FE" w:rsidRPr="00715FF4" w14:paraId="45A552B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45A552B2" w14:textId="77777777" w:rsidR="00AF08FE" w:rsidRPr="00715FF4" w:rsidRDefault="00AF08FE" w:rsidP="000A5032">
            <w:pPr>
              <w:spacing w:after="200" w:line="276" w:lineRule="auto"/>
              <w:rPr>
                <w:rFonts w:eastAsia="Times New Roman" w:cs="Tahoma"/>
                <w:szCs w:val="18"/>
              </w:rPr>
            </w:pPr>
            <w:r w:rsidRPr="00715FF4">
              <w:rPr>
                <w:rFonts w:cs="Tahoma"/>
                <w:b/>
                <w:color w:val="000000"/>
                <w:lang w:val="pt-BR"/>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45A552B3" w14:textId="77777777" w:rsidR="00AF08FE" w:rsidRPr="00715FF4" w:rsidRDefault="00AF08FE" w:rsidP="000A5032">
            <w:pPr>
              <w:spacing w:after="200" w:line="276" w:lineRule="auto"/>
              <w:rPr>
                <w:rFonts w:eastAsia="Times New Roman" w:cs="Tahoma"/>
                <w:szCs w:val="18"/>
              </w:rPr>
            </w:pPr>
            <w:r w:rsidRPr="00715FF4">
              <w:rPr>
                <w:rFonts w:cs="Tahoma"/>
                <w:b/>
                <w:color w:val="000000"/>
                <w:lang w:val="pt-BR"/>
              </w:rPr>
              <w:t>Outorga de Licença</w:t>
            </w:r>
          </w:p>
        </w:tc>
      </w:tr>
      <w:tr w:rsidR="00AF08FE" w:rsidRPr="00715FF4" w14:paraId="45A552B8" w14:textId="77777777" w:rsidTr="00E35CB6">
        <w:tc>
          <w:tcPr>
            <w:tcW w:w="3960" w:type="dxa"/>
            <w:tcBorders>
              <w:top w:val="single" w:sz="4" w:space="0" w:color="auto"/>
              <w:left w:val="single" w:sz="4" w:space="0" w:color="auto"/>
              <w:bottom w:val="single" w:sz="4" w:space="0" w:color="auto"/>
              <w:right w:val="single" w:sz="4" w:space="0" w:color="auto"/>
            </w:tcBorders>
          </w:tcPr>
          <w:p w14:paraId="45A552B5" w14:textId="77777777" w:rsidR="00AF08FE" w:rsidRPr="00F83E68" w:rsidRDefault="00AF08FE" w:rsidP="000A5032">
            <w:pPr>
              <w:spacing w:after="200" w:line="276" w:lineRule="auto"/>
              <w:rPr>
                <w:rFonts w:eastAsia="Times New Roman" w:cs="Tahoma"/>
                <w:szCs w:val="18"/>
                <w:lang w:val="pt-PT"/>
              </w:rPr>
            </w:pPr>
            <w:r w:rsidRPr="00715FF4">
              <w:rPr>
                <w:rFonts w:eastAsia="Times New Roman" w:cs="Tahoma"/>
                <w:szCs w:val="18"/>
                <w:lang w:val="pt-BR"/>
              </w:rPr>
              <w:t>SBS 2011 Standard com cobertura do Software Assurance até 31 de julho de 2012</w:t>
            </w:r>
          </w:p>
        </w:tc>
        <w:tc>
          <w:tcPr>
            <w:tcW w:w="4788" w:type="dxa"/>
            <w:tcBorders>
              <w:top w:val="single" w:sz="4" w:space="0" w:color="auto"/>
              <w:left w:val="single" w:sz="4" w:space="0" w:color="auto"/>
              <w:bottom w:val="single" w:sz="4" w:space="0" w:color="auto"/>
              <w:right w:val="single" w:sz="4" w:space="0" w:color="auto"/>
            </w:tcBorders>
          </w:tcPr>
          <w:p w14:paraId="45A552B6" w14:textId="77777777" w:rsidR="00AF08FE" w:rsidRPr="00715FF4" w:rsidRDefault="00AF08FE" w:rsidP="000A5032">
            <w:pPr>
              <w:spacing w:after="200" w:line="276" w:lineRule="auto"/>
              <w:rPr>
                <w:rFonts w:cs="Tahoma"/>
              </w:rPr>
            </w:pPr>
            <w:r w:rsidRPr="00715FF4">
              <w:rPr>
                <w:rFonts w:cs="Tahoma"/>
                <w:lang w:val="pt-BR"/>
              </w:rPr>
              <w:t>R2 do Windows Server 2008</w:t>
            </w:r>
          </w:p>
          <w:p w14:paraId="45A552B7" w14:textId="77777777" w:rsidR="00AF08FE" w:rsidRPr="00715FF4" w:rsidRDefault="00AF08FE" w:rsidP="000A5032">
            <w:pPr>
              <w:spacing w:after="200" w:line="276" w:lineRule="auto"/>
              <w:rPr>
                <w:rFonts w:eastAsia="Times New Roman" w:cs="Tahoma"/>
                <w:szCs w:val="18"/>
              </w:rPr>
            </w:pPr>
            <w:r w:rsidRPr="00715FF4">
              <w:rPr>
                <w:rFonts w:eastAsia="Times New Roman" w:cs="Tahoma"/>
                <w:szCs w:val="18"/>
                <w:lang w:val="pt-BR"/>
              </w:rPr>
              <w:t>Exchange Server 2010 Standard</w:t>
            </w:r>
          </w:p>
        </w:tc>
      </w:tr>
      <w:tr w:rsidR="00AF08FE" w:rsidRPr="00715FF4" w14:paraId="45A552BC" w14:textId="77777777" w:rsidTr="00E35CB6">
        <w:tc>
          <w:tcPr>
            <w:tcW w:w="3960" w:type="dxa"/>
            <w:tcBorders>
              <w:top w:val="single" w:sz="4" w:space="0" w:color="auto"/>
              <w:left w:val="single" w:sz="4" w:space="0" w:color="auto"/>
              <w:bottom w:val="single" w:sz="4" w:space="0" w:color="auto"/>
              <w:right w:val="single" w:sz="4" w:space="0" w:color="auto"/>
            </w:tcBorders>
          </w:tcPr>
          <w:p w14:paraId="45A552B9" w14:textId="77777777" w:rsidR="00AF08FE" w:rsidRPr="00F83E68" w:rsidRDefault="00AF08FE" w:rsidP="008F71E9">
            <w:pPr>
              <w:spacing w:after="200" w:line="276" w:lineRule="auto"/>
              <w:rPr>
                <w:rFonts w:eastAsia="Times New Roman" w:cs="Tahoma"/>
                <w:szCs w:val="18"/>
                <w:lang w:val="pt-PT"/>
              </w:rPr>
            </w:pPr>
            <w:r w:rsidRPr="00715FF4">
              <w:rPr>
                <w:rFonts w:eastAsia="Times New Roman" w:cs="Tahoma"/>
                <w:szCs w:val="18"/>
                <w:lang w:val="pt-BR"/>
              </w:rPr>
              <w:t>SBS 2011 Standard com cobertura do Software Assurance em ou depois de 1o. de agosto de</w:t>
            </w:r>
            <w:r w:rsidR="008F71E9" w:rsidRPr="00715FF4">
              <w:rPr>
                <w:rFonts w:eastAsia="Times New Roman" w:cs="Tahoma"/>
                <w:szCs w:val="18"/>
                <w:lang w:val="pt-BR"/>
              </w:rPr>
              <w:t> </w:t>
            </w:r>
            <w:r w:rsidRPr="00715FF4">
              <w:rPr>
                <w:rFonts w:eastAsia="Times New Roman" w:cs="Tahoma"/>
                <w:szCs w:val="18"/>
                <w:lang w:val="pt-BR"/>
              </w:rPr>
              <w:t>2012</w:t>
            </w:r>
          </w:p>
        </w:tc>
        <w:tc>
          <w:tcPr>
            <w:tcW w:w="4788" w:type="dxa"/>
            <w:tcBorders>
              <w:top w:val="single" w:sz="4" w:space="0" w:color="auto"/>
              <w:left w:val="single" w:sz="4" w:space="0" w:color="auto"/>
              <w:bottom w:val="single" w:sz="4" w:space="0" w:color="auto"/>
              <w:right w:val="single" w:sz="4" w:space="0" w:color="auto"/>
            </w:tcBorders>
          </w:tcPr>
          <w:p w14:paraId="45A552BA" w14:textId="77777777" w:rsidR="00AF08FE" w:rsidRPr="00715FF4" w:rsidRDefault="00AF08FE" w:rsidP="000A5032">
            <w:pPr>
              <w:spacing w:after="200" w:line="276" w:lineRule="auto"/>
              <w:rPr>
                <w:rFonts w:cs="Tahoma"/>
              </w:rPr>
            </w:pPr>
            <w:r w:rsidRPr="00F83E68">
              <w:rPr>
                <w:rFonts w:cs="Tahoma"/>
              </w:rPr>
              <w:t>Windows Server 2012 com Software Assurance</w:t>
            </w:r>
          </w:p>
          <w:p w14:paraId="45A552BB" w14:textId="77777777" w:rsidR="00AF08FE" w:rsidRPr="00715FF4" w:rsidRDefault="00AF08FE" w:rsidP="000A5032">
            <w:pPr>
              <w:spacing w:after="200" w:line="276" w:lineRule="auto"/>
              <w:rPr>
                <w:rFonts w:eastAsia="Times New Roman" w:cs="Tahoma"/>
                <w:szCs w:val="18"/>
              </w:rPr>
            </w:pPr>
            <w:r w:rsidRPr="00F83E68">
              <w:rPr>
                <w:rFonts w:eastAsia="Times New Roman" w:cs="Tahoma"/>
                <w:szCs w:val="18"/>
              </w:rPr>
              <w:t>Exchange Server 2010 Standard com Software Assurance</w:t>
            </w:r>
          </w:p>
        </w:tc>
      </w:tr>
    </w:tbl>
    <w:p w14:paraId="45A552BD" w14:textId="77777777" w:rsidR="00AF08FE" w:rsidRPr="00715FF4" w:rsidRDefault="00AF08FE" w:rsidP="0020494E">
      <w:pPr>
        <w:pStyle w:val="ListParagraph"/>
        <w:numPr>
          <w:ilvl w:val="0"/>
          <w:numId w:val="73"/>
        </w:numPr>
        <w:spacing w:after="100" w:afterAutospacing="1"/>
        <w:ind w:left="720"/>
        <w:rPr>
          <w:rFonts w:ascii="Tahoma" w:hAnsi="Tahoma" w:cs="Tahoma"/>
          <w:sz w:val="18"/>
          <w:szCs w:val="18"/>
        </w:rPr>
      </w:pPr>
      <w:r w:rsidRPr="00715FF4">
        <w:rPr>
          <w:rFonts w:ascii="Tahoma" w:eastAsia="Times New Roman" w:hAnsi="Tahoma" w:cs="Tahoma"/>
          <w:sz w:val="18"/>
          <w:szCs w:val="18"/>
          <w:lang w:val="pt-BR"/>
        </w:rPr>
        <w:t>A cobertura do Software Assurance incluída com a concessão supracitada expira quando a cobertura correspondente nas Licenças Qualificadas expirar.</w:t>
      </w:r>
      <w:r w:rsidRPr="00715FF4">
        <w:rPr>
          <w:rFonts w:ascii="Tahoma" w:hAnsi="Tahoma" w:cs="Tahoma"/>
          <w:sz w:val="18"/>
          <w:szCs w:val="18"/>
        </w:rPr>
        <w:t xml:space="preserve"> </w:t>
      </w:r>
      <w:r w:rsidRPr="00715FF4">
        <w:rPr>
          <w:rFonts w:ascii="Tahoma" w:hAnsi="Tahoma" w:cs="Tahoma"/>
          <w:sz w:val="18"/>
          <w:szCs w:val="18"/>
          <w:lang w:val="pt-BR"/>
        </w:rPr>
        <w:t>Como uma exceção, os clientes com Software Assurance em Licenças Qualificadas que expiram em agosto de 2012 poderão, até 31 de dezembro de 2012, renovar o Software Assurance nas licenças do Windows Server e Exchange Server concedidas sob esta oferta.</w:t>
      </w:r>
      <w:r w:rsidR="00CD5606" w:rsidRPr="00715FF4">
        <w:rPr>
          <w:rFonts w:ascii="Tahoma" w:hAnsi="Tahoma" w:cs="Tahoma"/>
          <w:sz w:val="18"/>
          <w:szCs w:val="18"/>
        </w:rPr>
        <w:t xml:space="preserve"> </w:t>
      </w:r>
      <w:r w:rsidRPr="00715FF4">
        <w:rPr>
          <w:rFonts w:ascii="Tahoma" w:hAnsi="Tahoma" w:cs="Tahoma"/>
          <w:sz w:val="18"/>
          <w:szCs w:val="18"/>
          <w:lang w:val="pt-BR"/>
        </w:rPr>
        <w:t>Os clientes com Software Assurance em Licenças Qualificadas que expiram em julho de 2012 poderão, até 31 de dezembro de 2012, adquirir o Software Assurance nas licenças do Windows Server e Exchange Server concedidas sob esta oferta.</w:t>
      </w:r>
    </w:p>
    <w:p w14:paraId="45A552BE" w14:textId="77777777" w:rsidR="00AF08FE" w:rsidRPr="00715FF4" w:rsidRDefault="00AF08FE" w:rsidP="00AF08FE">
      <w:pPr>
        <w:pStyle w:val="ListParagraph"/>
        <w:numPr>
          <w:ilvl w:val="0"/>
          <w:numId w:val="73"/>
        </w:numPr>
        <w:spacing w:after="100" w:afterAutospacing="1"/>
        <w:ind w:left="720"/>
        <w:rPr>
          <w:rFonts w:ascii="Tahoma" w:hAnsi="Tahoma" w:cs="Tahoma"/>
          <w:sz w:val="18"/>
          <w:szCs w:val="18"/>
        </w:rPr>
      </w:pPr>
      <w:r w:rsidRPr="00715FF4">
        <w:rPr>
          <w:rFonts w:ascii="Tahoma" w:hAnsi="Tahoma" w:cs="Tahoma"/>
          <w:sz w:val="18"/>
          <w:szCs w:val="18"/>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45A552BF" w14:textId="77777777" w:rsidR="00AF08FE" w:rsidRPr="00715FF4" w:rsidRDefault="00AF08FE" w:rsidP="00AF08FE">
      <w:pPr>
        <w:pStyle w:val="ListParagraph"/>
        <w:numPr>
          <w:ilvl w:val="0"/>
          <w:numId w:val="73"/>
        </w:numPr>
        <w:spacing w:after="100" w:afterAutospacing="1"/>
        <w:ind w:left="720"/>
        <w:rPr>
          <w:rFonts w:ascii="Tahoma" w:hAnsi="Tahoma" w:cs="Tahoma"/>
          <w:sz w:val="18"/>
          <w:szCs w:val="18"/>
        </w:rPr>
      </w:pPr>
      <w:r w:rsidRPr="00715FF4">
        <w:rPr>
          <w:rFonts w:ascii="Tahoma" w:hAnsi="Tahoma" w:cs="Tahoma"/>
          <w:sz w:val="18"/>
          <w:szCs w:val="18"/>
        </w:rPr>
        <w:t>Para cada Licença Qualificada adquirida sob Open Value Subscription, um cliente pode comprar uma licença do SBS 2011 Padrão, conforme cotado ou:</w:t>
      </w:r>
    </w:p>
    <w:p w14:paraId="45A552C0" w14:textId="77777777" w:rsidR="00AF08FE" w:rsidRPr="00715FF4" w:rsidRDefault="00AF08FE" w:rsidP="00AF08FE">
      <w:pPr>
        <w:pStyle w:val="ListParagraph"/>
        <w:numPr>
          <w:ilvl w:val="1"/>
          <w:numId w:val="73"/>
        </w:numPr>
        <w:tabs>
          <w:tab w:val="clear" w:pos="1440"/>
        </w:tabs>
        <w:spacing w:after="100" w:afterAutospacing="1"/>
        <w:ind w:left="1800"/>
        <w:rPr>
          <w:rFonts w:ascii="Tahoma" w:hAnsi="Tahoma" w:cs="Tahoma"/>
          <w:sz w:val="18"/>
          <w:szCs w:val="18"/>
        </w:rPr>
      </w:pPr>
      <w:r w:rsidRPr="00715FF4">
        <w:rPr>
          <w:rFonts w:ascii="Tahoma" w:hAnsi="Tahoma" w:cs="Tahoma"/>
          <w:sz w:val="18"/>
          <w:szCs w:val="18"/>
        </w:rPr>
        <w:t>Uma licença para cada Windows Server 2012 Standard e Exchange Server 2010 Standard para contratos que expiram em ou depois de 1º de agosto de 2012 ou</w:t>
      </w:r>
    </w:p>
    <w:p w14:paraId="45A552C1" w14:textId="77777777" w:rsidR="00AF08FE" w:rsidRPr="00715FF4" w:rsidRDefault="00AF08FE" w:rsidP="00AF08FE">
      <w:pPr>
        <w:pStyle w:val="ListParagraph"/>
        <w:numPr>
          <w:ilvl w:val="1"/>
          <w:numId w:val="73"/>
        </w:numPr>
        <w:tabs>
          <w:tab w:val="clear" w:pos="1440"/>
        </w:tabs>
        <w:spacing w:after="100" w:afterAutospacing="1"/>
        <w:ind w:left="1800"/>
        <w:rPr>
          <w:rFonts w:ascii="Tahoma" w:hAnsi="Tahoma" w:cs="Tahoma"/>
          <w:sz w:val="18"/>
          <w:szCs w:val="18"/>
        </w:rPr>
      </w:pPr>
      <w:r w:rsidRPr="00715FF4">
        <w:rPr>
          <w:rFonts w:ascii="Tahoma" w:hAnsi="Tahoma" w:cs="Tahoma"/>
          <w:sz w:val="18"/>
          <w:szCs w:val="18"/>
        </w:rPr>
        <w:t>Uma licença para cada Windows Server 2008 R2 Standard e Exchange Server 2010 Standard para contratos que expiram em julho de 2012.</w:t>
      </w:r>
    </w:p>
    <w:p w14:paraId="45A552C2" w14:textId="77777777" w:rsidR="00AF08FE" w:rsidRPr="00F83E68" w:rsidRDefault="00AF08FE" w:rsidP="00AF08FE">
      <w:pPr>
        <w:numPr>
          <w:ilvl w:val="0"/>
          <w:numId w:val="73"/>
        </w:numPr>
        <w:spacing w:after="200" w:line="276" w:lineRule="auto"/>
        <w:ind w:left="720"/>
        <w:contextualSpacing/>
        <w:rPr>
          <w:rFonts w:cs="Tahoma"/>
          <w:szCs w:val="18"/>
          <w:lang w:val="pt-PT"/>
        </w:rPr>
      </w:pPr>
      <w:r w:rsidRPr="00715FF4">
        <w:rPr>
          <w:rFonts w:cs="Tahoma"/>
          <w:szCs w:val="18"/>
          <w:lang w:val="pt-BR"/>
        </w:rPr>
        <w:t>Na atualização para o Windows Server Standard e Exchange Server 2010 Standard sob essa concessão, as</w:t>
      </w:r>
      <w:r w:rsidR="00E84A7B" w:rsidRPr="00715FF4">
        <w:rPr>
          <w:rFonts w:cs="Tahoma"/>
          <w:szCs w:val="18"/>
          <w:lang w:val="pt-BR"/>
        </w:rPr>
        <w:t> </w:t>
      </w:r>
      <w:r w:rsidRPr="00715FF4">
        <w:rPr>
          <w:rFonts w:cs="Tahoma"/>
          <w:szCs w:val="18"/>
          <w:lang w:val="pt-BR"/>
        </w:rPr>
        <w:t>Licenças Qualificadas do SBS Standard existentes do cliente não serão mais válidas.</w:t>
      </w:r>
    </w:p>
    <w:p w14:paraId="45A552C3" w14:textId="77777777" w:rsidR="00AF08FE" w:rsidRPr="00F83E68" w:rsidRDefault="00AF08FE" w:rsidP="00AF08FE">
      <w:pPr>
        <w:numPr>
          <w:ilvl w:val="0"/>
          <w:numId w:val="73"/>
        </w:numPr>
        <w:spacing w:after="200" w:line="276" w:lineRule="auto"/>
        <w:ind w:left="720"/>
        <w:contextualSpacing/>
        <w:rPr>
          <w:rFonts w:cs="Tahoma"/>
          <w:szCs w:val="18"/>
          <w:lang w:val="pt-PT"/>
        </w:rPr>
      </w:pPr>
      <w:r w:rsidRPr="00715FF4">
        <w:rPr>
          <w:rFonts w:cs="Tahoma"/>
          <w:color w:val="000000"/>
          <w:szCs w:val="18"/>
          <w:lang w:val="pt-BR"/>
        </w:rPr>
        <w:t>As licenças do SBS 2011 Standard adquiridas posteriormente no mesmo prazo de registro, como parte de</w:t>
      </w:r>
      <w:r w:rsidR="00E84A7B" w:rsidRPr="00715FF4">
        <w:rPr>
          <w:rFonts w:cs="Tahoma"/>
          <w:color w:val="000000"/>
          <w:szCs w:val="18"/>
          <w:lang w:val="pt-BR"/>
        </w:rPr>
        <w:t> </w:t>
      </w:r>
      <w:r w:rsidRPr="00715FF4">
        <w:rPr>
          <w:rFonts w:cs="Tahoma"/>
          <w:color w:val="000000"/>
          <w:szCs w:val="18"/>
          <w:lang w:val="pt-BR"/>
        </w:rPr>
        <w:t>um processo de adequação (</w:t>
      </w:r>
      <w:r w:rsidR="00CD5606" w:rsidRPr="00715FF4">
        <w:rPr>
          <w:rFonts w:cs="Tahoma"/>
          <w:color w:val="000000"/>
          <w:szCs w:val="18"/>
          <w:lang w:val="pt-BR"/>
        </w:rPr>
        <w:t>“</w:t>
      </w:r>
      <w:r w:rsidRPr="00715FF4">
        <w:rPr>
          <w:rFonts w:cs="Tahoma"/>
          <w:color w:val="000000"/>
          <w:szCs w:val="18"/>
          <w:lang w:val="pt-BR"/>
        </w:rPr>
        <w:t>true-up</w:t>
      </w:r>
      <w:r w:rsidR="00CD5606" w:rsidRPr="00715FF4">
        <w:rPr>
          <w:rFonts w:cs="Tahoma"/>
          <w:color w:val="000000"/>
          <w:szCs w:val="18"/>
          <w:lang w:val="pt-BR"/>
        </w:rPr>
        <w:t>”</w:t>
      </w:r>
      <w:r w:rsidRPr="00715FF4">
        <w:rPr>
          <w:rFonts w:cs="Tahoma"/>
          <w:color w:val="000000"/>
          <w:szCs w:val="18"/>
          <w:lang w:val="pt-BR"/>
        </w:rPr>
        <w:t>) programado do cliente Open Value Subscription ou EES também são Licenças Qualificadas para os propósitos da concessão supracitada.</w:t>
      </w:r>
    </w:p>
    <w:p w14:paraId="45A552C4" w14:textId="77777777" w:rsidR="00AF08FE" w:rsidRPr="00F83E68" w:rsidRDefault="00AF08FE" w:rsidP="00EF2279">
      <w:pPr>
        <w:rPr>
          <w:rFonts w:cs="Tahoma"/>
          <w:lang w:val="pt-PT"/>
        </w:rPr>
      </w:pPr>
      <w:bookmarkStart w:id="1682" w:name="_100_SBS_2008"/>
      <w:bookmarkStart w:id="1683" w:name="_101_SBS_2008"/>
      <w:bookmarkStart w:id="1684" w:name="_105_SBS_2008"/>
      <w:bookmarkStart w:id="1685" w:name="_125_Windows_Web"/>
      <w:bookmarkEnd w:id="1682"/>
      <w:bookmarkEnd w:id="1683"/>
      <w:bookmarkEnd w:id="1684"/>
      <w:bookmarkEnd w:id="1685"/>
    </w:p>
    <w:p w14:paraId="45A552C5" w14:textId="77777777" w:rsidR="00AF08FE" w:rsidRPr="00F83E68" w:rsidRDefault="00AF08FE">
      <w:pPr>
        <w:rPr>
          <w:rFonts w:cs="Tahoma"/>
          <w:lang w:val="pt-PT"/>
        </w:rPr>
      </w:pPr>
    </w:p>
    <w:p w14:paraId="45A552C6" w14:textId="77777777" w:rsidR="00AF08FE" w:rsidRPr="00F83E68" w:rsidRDefault="00AF08FE" w:rsidP="00EF2279">
      <w:pPr>
        <w:rPr>
          <w:rFonts w:cs="Tahoma"/>
          <w:lang w:val="pt-PT"/>
        </w:rPr>
      </w:pPr>
    </w:p>
    <w:p w14:paraId="45A552C7" w14:textId="77777777" w:rsidR="008F71E9" w:rsidRPr="00F83E68" w:rsidRDefault="008F71E9" w:rsidP="00EF2279">
      <w:pPr>
        <w:rPr>
          <w:rFonts w:cs="Tahoma"/>
          <w:lang w:val="pt-PT"/>
        </w:rPr>
      </w:pPr>
    </w:p>
    <w:p w14:paraId="45A552C8" w14:textId="77777777" w:rsidR="008F71E9" w:rsidRPr="00F83E68" w:rsidRDefault="008F71E9" w:rsidP="00EF2279">
      <w:pPr>
        <w:rPr>
          <w:rFonts w:cs="Tahoma"/>
          <w:lang w:val="pt-PT"/>
        </w:rPr>
      </w:pPr>
    </w:p>
    <w:p w14:paraId="45A552C9" w14:textId="77777777" w:rsidR="008F71E9" w:rsidRPr="00F83E68" w:rsidRDefault="008F71E9" w:rsidP="00EF2279">
      <w:pPr>
        <w:rPr>
          <w:rFonts w:cs="Tahoma"/>
          <w:lang w:val="pt-PT"/>
        </w:rPr>
      </w:pPr>
    </w:p>
    <w:p w14:paraId="45A552CA" w14:textId="77777777" w:rsidR="008F71E9" w:rsidRPr="00F83E68" w:rsidRDefault="008F71E9" w:rsidP="00EF2279">
      <w:pPr>
        <w:rPr>
          <w:rFonts w:cs="Tahoma"/>
          <w:lang w:val="pt-PT"/>
        </w:rPr>
      </w:pPr>
    </w:p>
    <w:p w14:paraId="45A552CB" w14:textId="77777777" w:rsidR="008F71E9" w:rsidRPr="00F83E68" w:rsidRDefault="008F71E9" w:rsidP="00EF2279">
      <w:pPr>
        <w:rPr>
          <w:rFonts w:cs="Tahoma"/>
          <w:lang w:val="pt-PT"/>
        </w:rPr>
      </w:pPr>
    </w:p>
    <w:p w14:paraId="45A552CC" w14:textId="77777777" w:rsidR="008F71E9" w:rsidRPr="00F83E68" w:rsidRDefault="008F71E9" w:rsidP="00EF2279">
      <w:pPr>
        <w:rPr>
          <w:rFonts w:cs="Tahoma"/>
          <w:lang w:val="pt-PT"/>
        </w:rPr>
      </w:pPr>
    </w:p>
    <w:p w14:paraId="45A552CD" w14:textId="77777777" w:rsidR="008F71E9" w:rsidRPr="00F83E68" w:rsidRDefault="008F71E9" w:rsidP="00EF2279">
      <w:pPr>
        <w:rPr>
          <w:rFonts w:cs="Tahoma"/>
          <w:lang w:val="pt-PT"/>
        </w:rPr>
      </w:pPr>
    </w:p>
    <w:p w14:paraId="45A552CE" w14:textId="77777777" w:rsidR="008F71E9" w:rsidRPr="00F83E68" w:rsidRDefault="008F71E9" w:rsidP="00EF2279">
      <w:pPr>
        <w:rPr>
          <w:rFonts w:cs="Tahoma"/>
          <w:lang w:val="pt-PT"/>
        </w:rPr>
      </w:pPr>
    </w:p>
    <w:p w14:paraId="45A552CF" w14:textId="77777777" w:rsidR="008F71E9" w:rsidRPr="00F83E68" w:rsidRDefault="008F71E9" w:rsidP="00EF2279">
      <w:pPr>
        <w:rPr>
          <w:rFonts w:cs="Tahoma"/>
          <w:lang w:val="pt-PT"/>
        </w:rPr>
      </w:pPr>
    </w:p>
    <w:p w14:paraId="45A552D0" w14:textId="77777777" w:rsidR="008F71E9" w:rsidRPr="00F83E68" w:rsidRDefault="008F71E9" w:rsidP="00EF2279">
      <w:pPr>
        <w:rPr>
          <w:rFonts w:cs="Tahoma"/>
          <w:lang w:val="pt-PT"/>
        </w:rPr>
      </w:pPr>
    </w:p>
    <w:p w14:paraId="45A552D1" w14:textId="77777777" w:rsidR="008F71E9" w:rsidRPr="00F83E68" w:rsidRDefault="008F71E9" w:rsidP="00EF2279">
      <w:pPr>
        <w:rPr>
          <w:rFonts w:cs="Tahoma"/>
          <w:lang w:val="pt-PT"/>
        </w:rPr>
      </w:pPr>
    </w:p>
    <w:p w14:paraId="45A552D2" w14:textId="77777777" w:rsidR="00AF08FE" w:rsidRPr="00715FF4" w:rsidRDefault="00AF08FE" w:rsidP="00EF2279">
      <w:pPr>
        <w:pStyle w:val="Heading2"/>
        <w:ind w:left="0"/>
        <w:rPr>
          <w:rFonts w:ascii="Tahoma" w:hAnsi="Tahoma" w:cs="Tahoma"/>
          <w:color w:val="F8701C"/>
          <w:sz w:val="22"/>
          <w:szCs w:val="22"/>
          <w:lang w:val="x-none" w:eastAsia="x-none"/>
        </w:rPr>
      </w:pPr>
      <w:bookmarkStart w:id="1686" w:name="_122_Windows_Small"/>
      <w:bookmarkStart w:id="1687" w:name="_120_Windows_Small"/>
      <w:bookmarkStart w:id="1688" w:name="_110_Windows_Small"/>
      <w:bookmarkStart w:id="1689" w:name="_Toc336338378"/>
      <w:bookmarkStart w:id="1690" w:name="_112_Pacote_de"/>
      <w:bookmarkStart w:id="1691" w:name="_Toc340680258"/>
      <w:bookmarkEnd w:id="1686"/>
      <w:bookmarkEnd w:id="1687"/>
      <w:bookmarkEnd w:id="1688"/>
      <w:bookmarkEnd w:id="1689"/>
      <w:bookmarkEnd w:id="1690"/>
      <w:r w:rsidRPr="00715FF4">
        <w:rPr>
          <w:rFonts w:ascii="Tahoma" w:hAnsi="Tahoma" w:cs="Tahoma"/>
          <w:color w:val="F8701C"/>
          <w:sz w:val="22"/>
          <w:szCs w:val="22"/>
          <w:vertAlign w:val="superscript"/>
          <w:lang w:val="x-none" w:eastAsia="x-none"/>
        </w:rPr>
        <w:t>112</w:t>
      </w:r>
      <w:r w:rsidRPr="00715FF4">
        <w:rPr>
          <w:rFonts w:ascii="Tahoma" w:hAnsi="Tahoma" w:cs="Tahoma"/>
          <w:color w:val="F8701C"/>
          <w:sz w:val="22"/>
          <w:szCs w:val="22"/>
          <w:lang w:val="x-none" w:eastAsia="x-none"/>
        </w:rPr>
        <w:t xml:space="preserve"> Pacote de CALs do Windows Small Business Server (SBS) 2011</w:t>
      </w:r>
      <w:bookmarkEnd w:id="1691"/>
    </w:p>
    <w:p w14:paraId="45A552D3" w14:textId="77777777" w:rsidR="00AF08FE" w:rsidRPr="00715FF4" w:rsidRDefault="00AF08FE" w:rsidP="00EF2279">
      <w:pPr>
        <w:ind w:left="900"/>
        <w:rPr>
          <w:rFonts w:cs="Tahoma"/>
        </w:rPr>
      </w:pPr>
    </w:p>
    <w:p w14:paraId="45A552D4" w14:textId="77777777" w:rsidR="00AF08FE" w:rsidRPr="00F83E68" w:rsidRDefault="00AF08FE" w:rsidP="003501DF">
      <w:pPr>
        <w:spacing w:after="200" w:line="276" w:lineRule="atLeast"/>
        <w:ind w:left="720"/>
        <w:rPr>
          <w:rFonts w:cs="Tahoma"/>
          <w:lang w:val="pt-PT"/>
        </w:rPr>
      </w:pPr>
      <w:r w:rsidRPr="00715FF4">
        <w:rPr>
          <w:rFonts w:cs="Tahoma"/>
          <w:b/>
          <w:color w:val="000000"/>
          <w:lang w:val="pt-BR"/>
        </w:rPr>
        <w:t>Outorgas de licença associadas ao término da validade do Pacote de CALs do SBS 2011:</w:t>
      </w:r>
      <w:r w:rsidRPr="00F83E68">
        <w:rPr>
          <w:rFonts w:cs="Tahoma"/>
          <w:lang w:val="pt-PT"/>
        </w:rPr>
        <w:t xml:space="preserve"> </w:t>
      </w:r>
      <w:r w:rsidRPr="00715FF4">
        <w:rPr>
          <w:rFonts w:cs="Tahoma"/>
          <w:lang w:val="pt-BR"/>
        </w:rPr>
        <w:t>Os</w:t>
      </w:r>
      <w:r w:rsidR="008F71E9" w:rsidRPr="00715FF4">
        <w:rPr>
          <w:rFonts w:cs="Tahoma"/>
          <w:lang w:val="pt-BR"/>
        </w:rPr>
        <w:t> </w:t>
      </w:r>
      <w:r w:rsidRPr="00715FF4">
        <w:rPr>
          <w:rFonts w:cs="Tahoma"/>
          <w:lang w:val="pt-BR"/>
        </w:rPr>
        <w:t>clientes com cobertura do Software Assurance ativa para o Pacote de CALs do SBS 2011 (</w:t>
      </w:r>
      <w:r w:rsidR="00CD5606" w:rsidRPr="00715FF4">
        <w:rPr>
          <w:rFonts w:cs="Tahoma"/>
          <w:lang w:val="pt-BR"/>
        </w:rPr>
        <w:t>“</w:t>
      </w:r>
      <w:r w:rsidRPr="00715FF4">
        <w:rPr>
          <w:rFonts w:cs="Tahoma"/>
          <w:lang w:val="pt-BR"/>
        </w:rPr>
        <w:t>CALs Qualificadas</w:t>
      </w:r>
      <w:r w:rsidR="00CD5606" w:rsidRPr="00715FF4">
        <w:rPr>
          <w:rFonts w:cs="Tahoma"/>
          <w:lang w:val="pt-BR"/>
        </w:rPr>
        <w:t>”</w:t>
      </w:r>
      <w:r w:rsidRPr="00715FF4">
        <w:rPr>
          <w:rFonts w:cs="Tahoma"/>
          <w:lang w:val="pt-BR"/>
        </w:rPr>
        <w:t>) estão qualificados para acessar o software Windows Server Standard e Exchange Server 2010 Standard.</w:t>
      </w:r>
      <w:r w:rsidR="00CD5606" w:rsidRPr="00F83E68">
        <w:rPr>
          <w:rFonts w:cs="Tahoma"/>
          <w:lang w:val="pt-PT"/>
        </w:rPr>
        <w:t xml:space="preserve"> </w:t>
      </w:r>
      <w:r w:rsidRPr="00715FF4">
        <w:rPr>
          <w:rFonts w:cs="Tahoma"/>
          <w:lang w:val="pt-BR"/>
        </w:rPr>
        <w:t>Para facilitar tal acesso, para cada CAL Qualificada que o cliente possui, ele receberá uma CAL para cada licença do Windows Server e Exchange Server 2010, como pode ser visto na tabela a seguir.</w:t>
      </w:r>
      <w:r w:rsidRPr="00F83E68">
        <w:rPr>
          <w:rFonts w:cs="Tahoma"/>
          <w:lang w:val="pt-PT"/>
        </w:rPr>
        <w:t xml:space="preserve"> </w:t>
      </w:r>
    </w:p>
    <w:p w14:paraId="45A552D5" w14:textId="77777777" w:rsidR="00CC4AEA" w:rsidRPr="00F83E68" w:rsidRDefault="00CC4AEA" w:rsidP="003501DF">
      <w:pPr>
        <w:spacing w:after="200" w:line="276" w:lineRule="atLeast"/>
        <w:ind w:left="720"/>
        <w:rPr>
          <w:rFonts w:cs="Tahoma"/>
          <w:lang w:val="pt-P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AF08FE" w:rsidRPr="00715FF4" w14:paraId="45A552D8"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45A552D6" w14:textId="77777777" w:rsidR="00AF08FE" w:rsidRPr="00715FF4" w:rsidRDefault="00AF08FE" w:rsidP="000A5032">
            <w:pPr>
              <w:spacing w:after="200" w:line="276" w:lineRule="auto"/>
              <w:rPr>
                <w:rFonts w:eastAsia="Times New Roman" w:cs="Tahoma"/>
                <w:szCs w:val="18"/>
              </w:rPr>
            </w:pPr>
            <w:r w:rsidRPr="00715FF4">
              <w:rPr>
                <w:rFonts w:cs="Tahoma"/>
                <w:b/>
                <w:color w:val="000000"/>
                <w:lang w:val="pt-BR"/>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45A552D7" w14:textId="77777777" w:rsidR="00AF08FE" w:rsidRPr="00715FF4" w:rsidRDefault="00AF08FE" w:rsidP="000A5032">
            <w:pPr>
              <w:spacing w:after="200" w:line="276" w:lineRule="auto"/>
              <w:rPr>
                <w:rFonts w:eastAsia="Times New Roman" w:cs="Tahoma"/>
                <w:szCs w:val="18"/>
              </w:rPr>
            </w:pPr>
            <w:r w:rsidRPr="00715FF4">
              <w:rPr>
                <w:rFonts w:cs="Tahoma"/>
                <w:b/>
                <w:color w:val="000000"/>
                <w:lang w:val="pt-BR"/>
              </w:rPr>
              <w:t>Outorga de Licença</w:t>
            </w:r>
          </w:p>
        </w:tc>
      </w:tr>
      <w:tr w:rsidR="00AF08FE" w:rsidRPr="00915957" w14:paraId="45A552DC" w14:textId="77777777" w:rsidTr="006E5A58">
        <w:tc>
          <w:tcPr>
            <w:tcW w:w="3960" w:type="dxa"/>
            <w:tcBorders>
              <w:top w:val="single" w:sz="4" w:space="0" w:color="auto"/>
              <w:left w:val="single" w:sz="4" w:space="0" w:color="auto"/>
              <w:bottom w:val="single" w:sz="4" w:space="0" w:color="auto"/>
              <w:right w:val="single" w:sz="4" w:space="0" w:color="auto"/>
            </w:tcBorders>
          </w:tcPr>
          <w:p w14:paraId="45A552D9" w14:textId="77777777" w:rsidR="00AF08FE" w:rsidRPr="00F83E68" w:rsidRDefault="00AF08FE" w:rsidP="00CC4AEA">
            <w:pPr>
              <w:spacing w:after="200" w:line="276" w:lineRule="auto"/>
              <w:rPr>
                <w:rFonts w:eastAsia="Times New Roman" w:cs="Tahoma"/>
                <w:szCs w:val="18"/>
                <w:lang w:val="pt-PT"/>
              </w:rPr>
            </w:pPr>
            <w:r w:rsidRPr="00715FF4">
              <w:rPr>
                <w:rFonts w:cs="Tahoma"/>
                <w:lang w:val="pt-BR"/>
              </w:rPr>
              <w:t>Pacote de CALs do SBS 2011 com cobertura do Software Assurance até 31 de julho de</w:t>
            </w:r>
            <w:r w:rsidR="00CC4AEA" w:rsidRPr="00715FF4">
              <w:rPr>
                <w:rFonts w:cs="Tahoma"/>
                <w:lang w:val="pt-BR"/>
              </w:rPr>
              <w:t> </w:t>
            </w:r>
            <w:r w:rsidRPr="00715FF4">
              <w:rPr>
                <w:rFonts w:cs="Tahoma"/>
                <w:lang w:val="pt-BR"/>
              </w:rPr>
              <w:t>2012</w:t>
            </w:r>
          </w:p>
        </w:tc>
        <w:tc>
          <w:tcPr>
            <w:tcW w:w="4788" w:type="dxa"/>
            <w:tcBorders>
              <w:top w:val="single" w:sz="4" w:space="0" w:color="auto"/>
              <w:left w:val="single" w:sz="4" w:space="0" w:color="auto"/>
              <w:bottom w:val="single" w:sz="4" w:space="0" w:color="auto"/>
              <w:right w:val="single" w:sz="4" w:space="0" w:color="auto"/>
            </w:tcBorders>
          </w:tcPr>
          <w:p w14:paraId="45A552DA" w14:textId="77777777" w:rsidR="00AF08FE" w:rsidRPr="00F83E68" w:rsidRDefault="00AF08FE" w:rsidP="000A5032">
            <w:pPr>
              <w:spacing w:after="200" w:line="276" w:lineRule="auto"/>
              <w:rPr>
                <w:rFonts w:cs="Tahoma"/>
                <w:lang w:val="pt-PT"/>
              </w:rPr>
            </w:pPr>
            <w:r w:rsidRPr="00715FF4">
              <w:rPr>
                <w:rFonts w:cs="Tahoma"/>
                <w:lang w:val="pt-BR"/>
              </w:rPr>
              <w:t>CAL do Windows Server 2008 R2</w:t>
            </w:r>
          </w:p>
          <w:p w14:paraId="45A552DB" w14:textId="77777777" w:rsidR="00AF08FE" w:rsidRPr="00F83E68" w:rsidRDefault="00AF08FE" w:rsidP="000A5032">
            <w:pPr>
              <w:spacing w:after="200" w:line="276" w:lineRule="auto"/>
              <w:rPr>
                <w:rFonts w:eastAsia="Times New Roman" w:cs="Tahoma"/>
                <w:szCs w:val="18"/>
                <w:lang w:val="pt-PT"/>
              </w:rPr>
            </w:pPr>
            <w:r w:rsidRPr="00715FF4">
              <w:rPr>
                <w:rFonts w:eastAsia="Times New Roman" w:cs="Tahoma"/>
                <w:szCs w:val="18"/>
                <w:lang w:val="pt-BR"/>
              </w:rPr>
              <w:t>CAL do Exchange Server 2010</w:t>
            </w:r>
          </w:p>
        </w:tc>
      </w:tr>
      <w:tr w:rsidR="00AF08FE" w:rsidRPr="00715FF4" w14:paraId="45A552E0" w14:textId="77777777" w:rsidTr="006E5A58">
        <w:tc>
          <w:tcPr>
            <w:tcW w:w="3960" w:type="dxa"/>
            <w:tcBorders>
              <w:top w:val="single" w:sz="4" w:space="0" w:color="auto"/>
              <w:left w:val="single" w:sz="4" w:space="0" w:color="auto"/>
              <w:bottom w:val="single" w:sz="4" w:space="0" w:color="auto"/>
              <w:right w:val="single" w:sz="4" w:space="0" w:color="auto"/>
            </w:tcBorders>
          </w:tcPr>
          <w:p w14:paraId="45A552DD" w14:textId="77777777" w:rsidR="00AF08FE" w:rsidRPr="00F83E68" w:rsidRDefault="00AF08FE" w:rsidP="000A5032">
            <w:pPr>
              <w:spacing w:after="200" w:line="276" w:lineRule="auto"/>
              <w:rPr>
                <w:rFonts w:eastAsia="Times New Roman" w:cs="Tahoma"/>
                <w:szCs w:val="18"/>
                <w:lang w:val="pt-PT"/>
              </w:rPr>
            </w:pPr>
            <w:r w:rsidRPr="00715FF4">
              <w:rPr>
                <w:rFonts w:cs="Tahoma"/>
                <w:lang w:val="pt-BR"/>
              </w:rPr>
              <w:t>Pacote de CALs do SBS 2011 com cobertura do Software Assurance em ou depois de 1o. de agosto de 2012</w:t>
            </w:r>
          </w:p>
        </w:tc>
        <w:tc>
          <w:tcPr>
            <w:tcW w:w="4788" w:type="dxa"/>
            <w:tcBorders>
              <w:top w:val="single" w:sz="4" w:space="0" w:color="auto"/>
              <w:left w:val="single" w:sz="4" w:space="0" w:color="auto"/>
              <w:bottom w:val="single" w:sz="4" w:space="0" w:color="auto"/>
              <w:right w:val="single" w:sz="4" w:space="0" w:color="auto"/>
            </w:tcBorders>
          </w:tcPr>
          <w:p w14:paraId="45A552DE" w14:textId="77777777" w:rsidR="00AF08FE" w:rsidRPr="00715FF4" w:rsidRDefault="00AF08FE" w:rsidP="000A5032">
            <w:pPr>
              <w:spacing w:after="200" w:line="276" w:lineRule="auto"/>
              <w:rPr>
                <w:rFonts w:cs="Tahoma"/>
              </w:rPr>
            </w:pPr>
            <w:r w:rsidRPr="00715FF4">
              <w:rPr>
                <w:rFonts w:cs="Tahoma"/>
                <w:lang w:val="pt-BR"/>
              </w:rPr>
              <w:t>CAL do Windows Server 2012 com Software Assurance</w:t>
            </w:r>
          </w:p>
          <w:p w14:paraId="45A552DF" w14:textId="77777777" w:rsidR="00AF08FE" w:rsidRPr="00715FF4" w:rsidRDefault="00AF08FE" w:rsidP="000A5032">
            <w:pPr>
              <w:spacing w:after="200" w:line="276" w:lineRule="auto"/>
              <w:rPr>
                <w:rFonts w:eastAsia="Times New Roman" w:cs="Tahoma"/>
                <w:szCs w:val="18"/>
              </w:rPr>
            </w:pPr>
            <w:r w:rsidRPr="00715FF4">
              <w:rPr>
                <w:rFonts w:eastAsia="Times New Roman" w:cs="Tahoma"/>
                <w:szCs w:val="18"/>
                <w:lang w:val="pt-BR"/>
              </w:rPr>
              <w:t>CAL do Exchange Server 2010 com Software Assurance</w:t>
            </w:r>
          </w:p>
        </w:tc>
      </w:tr>
    </w:tbl>
    <w:p w14:paraId="45A552E1" w14:textId="77777777" w:rsidR="00AF08FE" w:rsidRPr="00715FF4" w:rsidRDefault="00AF08FE" w:rsidP="00AF08FE">
      <w:pPr>
        <w:pStyle w:val="ListParagraph"/>
        <w:numPr>
          <w:ilvl w:val="0"/>
          <w:numId w:val="73"/>
        </w:numPr>
        <w:spacing w:after="100" w:afterAutospacing="1"/>
        <w:ind w:left="720"/>
        <w:rPr>
          <w:rFonts w:ascii="Tahoma" w:hAnsi="Tahoma" w:cs="Tahoma"/>
          <w:sz w:val="18"/>
          <w:szCs w:val="18"/>
        </w:rPr>
      </w:pPr>
      <w:r w:rsidRPr="00715FF4">
        <w:rPr>
          <w:rFonts w:ascii="Tahoma" w:hAnsi="Tahoma" w:cs="Tahoma"/>
          <w:sz w:val="18"/>
          <w:szCs w:val="18"/>
        </w:rPr>
        <w:t>A cobertura do Software Assurance incluída com a concessão supracitada expira quando a cobertura correspondente nas CALs Qualificadas expirar. Como uma exceção, os clientes com Software Assurance em CALs Qualificadas que expiram em agosto de 2012 poderão, até 31 de dezembro de 2012, renovar o Software Assurance nas CALs concedidas sob esta oferta. Os clientes com Software Assurance em CALs Qualificadas que expiram em julho de 2012 poderão, até 31 de dezembro de 2012, adquirir o Software Assurance nas CALs concedidas sob esta oferta.</w:t>
      </w:r>
    </w:p>
    <w:p w14:paraId="45A552E2" w14:textId="77777777" w:rsidR="00AF08FE" w:rsidRPr="00715FF4" w:rsidRDefault="00AF08FE" w:rsidP="00AF08FE">
      <w:pPr>
        <w:pStyle w:val="ListParagraph"/>
        <w:numPr>
          <w:ilvl w:val="0"/>
          <w:numId w:val="73"/>
        </w:numPr>
        <w:spacing w:after="100" w:afterAutospacing="1"/>
        <w:ind w:left="720"/>
        <w:rPr>
          <w:rFonts w:ascii="Tahoma" w:hAnsi="Tahoma" w:cs="Tahoma"/>
          <w:sz w:val="18"/>
          <w:szCs w:val="18"/>
        </w:rPr>
      </w:pPr>
      <w:r w:rsidRPr="00715FF4">
        <w:rPr>
          <w:rFonts w:ascii="Tahoma" w:hAnsi="Tahoma" w:cs="Tahoma"/>
          <w:sz w:val="18"/>
          <w:szCs w:val="18"/>
        </w:rPr>
        <w:t>Se os clientes adquiriram direitos perpétuos de acordo com CALs Qualificadas, as CALs adquiridas sob essa concessão serão também perpétuas; caso contrário, as CALs adquiridas sob essa concessão expirarão quando as CALs Qualificadas subjacentes expirarem.</w:t>
      </w:r>
    </w:p>
    <w:p w14:paraId="45A552E3" w14:textId="77777777" w:rsidR="00AF08FE" w:rsidRPr="00715FF4" w:rsidRDefault="00AF08FE" w:rsidP="00AF08FE">
      <w:pPr>
        <w:pStyle w:val="ListParagraph"/>
        <w:numPr>
          <w:ilvl w:val="0"/>
          <w:numId w:val="73"/>
        </w:numPr>
        <w:spacing w:after="100" w:afterAutospacing="1"/>
        <w:ind w:left="720"/>
        <w:rPr>
          <w:rFonts w:ascii="Tahoma" w:hAnsi="Tahoma" w:cs="Tahoma"/>
          <w:sz w:val="18"/>
          <w:szCs w:val="18"/>
        </w:rPr>
      </w:pPr>
      <w:r w:rsidRPr="00715FF4">
        <w:rPr>
          <w:rFonts w:ascii="Tahoma" w:hAnsi="Tahoma" w:cs="Tahoma"/>
          <w:sz w:val="18"/>
          <w:szCs w:val="18"/>
        </w:rPr>
        <w:t>Para cada CAL Qualificada adquirida sob Open Value Subscription, um cliente pode comprar um Pacote de</w:t>
      </w:r>
      <w:r w:rsidR="00CC4AEA" w:rsidRPr="00F83E68">
        <w:rPr>
          <w:rFonts w:ascii="Tahoma" w:hAnsi="Tahoma" w:cs="Tahoma"/>
          <w:sz w:val="18"/>
          <w:szCs w:val="18"/>
          <w:lang w:val="pt-PT"/>
        </w:rPr>
        <w:t> </w:t>
      </w:r>
      <w:r w:rsidRPr="00715FF4">
        <w:rPr>
          <w:rFonts w:ascii="Tahoma" w:hAnsi="Tahoma" w:cs="Tahoma"/>
          <w:sz w:val="18"/>
          <w:szCs w:val="18"/>
        </w:rPr>
        <w:t>CALs do SBS 2011, conforme cotado ou:</w:t>
      </w:r>
    </w:p>
    <w:p w14:paraId="45A552E4" w14:textId="77777777" w:rsidR="00AF08FE" w:rsidRPr="00715FF4" w:rsidRDefault="00AF08FE" w:rsidP="00AF08FE">
      <w:pPr>
        <w:pStyle w:val="ListParagraph"/>
        <w:numPr>
          <w:ilvl w:val="1"/>
          <w:numId w:val="73"/>
        </w:numPr>
        <w:tabs>
          <w:tab w:val="clear" w:pos="1440"/>
        </w:tabs>
        <w:spacing w:after="100" w:afterAutospacing="1"/>
        <w:ind w:left="1800"/>
        <w:rPr>
          <w:rFonts w:ascii="Tahoma" w:hAnsi="Tahoma" w:cs="Tahoma"/>
          <w:sz w:val="18"/>
          <w:szCs w:val="18"/>
        </w:rPr>
      </w:pPr>
      <w:r w:rsidRPr="00715FF4">
        <w:rPr>
          <w:rFonts w:ascii="Tahoma" w:hAnsi="Tahoma" w:cs="Tahoma"/>
          <w:sz w:val="18"/>
          <w:szCs w:val="18"/>
        </w:rPr>
        <w:t>Uma CAL para cada Windows Server 2012 Standard e Exchange Server 2010 para contratos que expiram em ou depois de 1º de agosto de 2012 e</w:t>
      </w:r>
    </w:p>
    <w:p w14:paraId="45A552E5" w14:textId="77777777" w:rsidR="00AF08FE" w:rsidRPr="00715FF4" w:rsidRDefault="00AF08FE" w:rsidP="00AF08FE">
      <w:pPr>
        <w:pStyle w:val="ListParagraph"/>
        <w:numPr>
          <w:ilvl w:val="1"/>
          <w:numId w:val="73"/>
        </w:numPr>
        <w:tabs>
          <w:tab w:val="clear" w:pos="1440"/>
        </w:tabs>
        <w:spacing w:after="100" w:afterAutospacing="1"/>
        <w:ind w:left="1800"/>
        <w:rPr>
          <w:rFonts w:ascii="Tahoma" w:hAnsi="Tahoma" w:cs="Tahoma"/>
          <w:sz w:val="18"/>
          <w:szCs w:val="18"/>
        </w:rPr>
      </w:pPr>
      <w:r w:rsidRPr="00715FF4">
        <w:rPr>
          <w:rFonts w:ascii="Tahoma" w:hAnsi="Tahoma" w:cs="Tahoma"/>
          <w:sz w:val="18"/>
          <w:szCs w:val="18"/>
        </w:rPr>
        <w:t>Uma CAL para cada Windows Server 2008 e Exchange Server 2010 Standard para contratos que expiram em julho de 2012.</w:t>
      </w:r>
    </w:p>
    <w:p w14:paraId="45A552E6" w14:textId="77777777" w:rsidR="00AF08FE" w:rsidRPr="00F83E68" w:rsidRDefault="00AF08FE" w:rsidP="00AF08FE">
      <w:pPr>
        <w:numPr>
          <w:ilvl w:val="0"/>
          <w:numId w:val="73"/>
        </w:numPr>
        <w:spacing w:after="200" w:line="276" w:lineRule="auto"/>
        <w:ind w:left="720"/>
        <w:contextualSpacing/>
        <w:rPr>
          <w:rFonts w:cs="Tahoma"/>
          <w:szCs w:val="18"/>
          <w:lang w:val="pt-PT"/>
        </w:rPr>
      </w:pPr>
      <w:r w:rsidRPr="00715FF4">
        <w:rPr>
          <w:rFonts w:cs="Tahoma"/>
          <w:szCs w:val="18"/>
          <w:lang w:val="pt-BR"/>
        </w:rPr>
        <w:t>No uso da CAL do Windows Server e CAL Padrão do Exchange Server 2010 sob essa concessão, as CALs Qualificadas do Pacote de CALs do SBS 2011 padrão existentes dos clientes não serão mais válidas.</w:t>
      </w:r>
    </w:p>
    <w:p w14:paraId="45A552E7" w14:textId="77777777" w:rsidR="00AF08FE" w:rsidRPr="00F83E68" w:rsidRDefault="00AF08FE" w:rsidP="00AF08FE">
      <w:pPr>
        <w:numPr>
          <w:ilvl w:val="0"/>
          <w:numId w:val="73"/>
        </w:numPr>
        <w:spacing w:after="200" w:line="276" w:lineRule="auto"/>
        <w:ind w:left="720"/>
        <w:contextualSpacing/>
        <w:rPr>
          <w:rFonts w:cs="Tahoma"/>
          <w:szCs w:val="18"/>
          <w:lang w:val="pt-PT"/>
        </w:rPr>
      </w:pPr>
      <w:r w:rsidRPr="00715FF4">
        <w:rPr>
          <w:rFonts w:cs="Tahoma"/>
          <w:color w:val="000000"/>
          <w:szCs w:val="18"/>
          <w:lang w:val="pt-BR"/>
        </w:rPr>
        <w:t>O Pacote de CAL do SBS 2011 adquirido posteriormente no mesmo prazo de registro, como parte de um</w:t>
      </w:r>
      <w:r w:rsidR="00CC4AEA" w:rsidRPr="00715FF4">
        <w:rPr>
          <w:rFonts w:cs="Tahoma"/>
          <w:color w:val="000000"/>
          <w:szCs w:val="18"/>
          <w:lang w:val="pt-BR"/>
        </w:rPr>
        <w:t> </w:t>
      </w:r>
      <w:r w:rsidRPr="00715FF4">
        <w:rPr>
          <w:rFonts w:cs="Tahoma"/>
          <w:color w:val="000000"/>
          <w:szCs w:val="18"/>
          <w:lang w:val="pt-BR"/>
        </w:rPr>
        <w:t>processo de adequação (</w:t>
      </w:r>
      <w:r w:rsidR="00CD5606" w:rsidRPr="00715FF4">
        <w:rPr>
          <w:rFonts w:cs="Tahoma"/>
          <w:color w:val="000000"/>
          <w:szCs w:val="18"/>
          <w:lang w:val="pt-BR"/>
        </w:rPr>
        <w:t>“</w:t>
      </w:r>
      <w:r w:rsidRPr="00715FF4">
        <w:rPr>
          <w:rFonts w:cs="Tahoma"/>
          <w:color w:val="000000"/>
          <w:szCs w:val="18"/>
          <w:lang w:val="pt-BR"/>
        </w:rPr>
        <w:t>true-up</w:t>
      </w:r>
      <w:r w:rsidR="00CD5606" w:rsidRPr="00715FF4">
        <w:rPr>
          <w:rFonts w:cs="Tahoma"/>
          <w:color w:val="000000"/>
          <w:szCs w:val="18"/>
          <w:lang w:val="pt-BR"/>
        </w:rPr>
        <w:t>”</w:t>
      </w:r>
      <w:r w:rsidRPr="00715FF4">
        <w:rPr>
          <w:rFonts w:cs="Tahoma"/>
          <w:color w:val="000000"/>
          <w:szCs w:val="18"/>
          <w:lang w:val="pt-BR"/>
        </w:rPr>
        <w:t>) programado do cliente Open Value Subscription ou EES também são</w:t>
      </w:r>
      <w:r w:rsidR="00CC4AEA" w:rsidRPr="00715FF4">
        <w:rPr>
          <w:rFonts w:cs="Tahoma"/>
          <w:color w:val="000000"/>
          <w:szCs w:val="18"/>
          <w:lang w:val="pt-BR"/>
        </w:rPr>
        <w:t> </w:t>
      </w:r>
      <w:r w:rsidRPr="00715FF4">
        <w:rPr>
          <w:rFonts w:cs="Tahoma"/>
          <w:color w:val="000000"/>
          <w:szCs w:val="18"/>
          <w:lang w:val="pt-BR"/>
        </w:rPr>
        <w:t>CALs Qualificadas para os propósitos da concessão supracitada.</w:t>
      </w:r>
      <w:r w:rsidRPr="00F83E68">
        <w:rPr>
          <w:rFonts w:cs="Tahoma"/>
          <w:szCs w:val="18"/>
          <w:lang w:val="pt-PT"/>
        </w:rPr>
        <w:t xml:space="preserve"> </w:t>
      </w:r>
    </w:p>
    <w:p w14:paraId="45A552E8" w14:textId="77777777" w:rsidR="00AF08FE" w:rsidRPr="00F83E68" w:rsidRDefault="00AF08FE" w:rsidP="009B1D83">
      <w:pPr>
        <w:ind w:left="900"/>
        <w:rPr>
          <w:rFonts w:cs="Tahoma"/>
          <w:lang w:val="pt-PT"/>
        </w:rPr>
      </w:pPr>
    </w:p>
    <w:p w14:paraId="45A552E9" w14:textId="77777777" w:rsidR="00AF08FE" w:rsidRPr="00F83E68" w:rsidRDefault="00AF08FE" w:rsidP="009B1D83">
      <w:pPr>
        <w:ind w:left="900"/>
        <w:rPr>
          <w:rFonts w:cs="Tahoma"/>
          <w:lang w:val="pt-PT"/>
        </w:rPr>
      </w:pPr>
    </w:p>
    <w:p w14:paraId="45A552EA" w14:textId="77777777" w:rsidR="008F71E9" w:rsidRPr="00F83E68" w:rsidRDefault="008F71E9" w:rsidP="009B1D83">
      <w:pPr>
        <w:ind w:left="900"/>
        <w:rPr>
          <w:rFonts w:cs="Tahoma"/>
          <w:lang w:val="pt-PT"/>
        </w:rPr>
      </w:pPr>
    </w:p>
    <w:p w14:paraId="45A552EB" w14:textId="77777777" w:rsidR="008F71E9" w:rsidRPr="00F83E68" w:rsidRDefault="008F71E9" w:rsidP="009B1D83">
      <w:pPr>
        <w:ind w:left="900"/>
        <w:rPr>
          <w:rFonts w:cs="Tahoma"/>
          <w:lang w:val="pt-PT"/>
        </w:rPr>
      </w:pPr>
    </w:p>
    <w:p w14:paraId="45A552EC" w14:textId="77777777" w:rsidR="008F71E9" w:rsidRPr="00F83E68" w:rsidRDefault="008F71E9" w:rsidP="009B1D83">
      <w:pPr>
        <w:ind w:left="900"/>
        <w:rPr>
          <w:rFonts w:cs="Tahoma"/>
          <w:lang w:val="pt-PT"/>
        </w:rPr>
      </w:pPr>
    </w:p>
    <w:p w14:paraId="45A552ED" w14:textId="77777777" w:rsidR="008F71E9" w:rsidRPr="00F83E68" w:rsidRDefault="008F71E9" w:rsidP="009B1D83">
      <w:pPr>
        <w:ind w:left="900"/>
        <w:rPr>
          <w:rFonts w:cs="Tahoma"/>
          <w:lang w:val="pt-PT"/>
        </w:rPr>
      </w:pPr>
    </w:p>
    <w:p w14:paraId="45A552EE" w14:textId="77777777" w:rsidR="008F71E9" w:rsidRPr="00F83E68" w:rsidRDefault="008F71E9" w:rsidP="009B1D83">
      <w:pPr>
        <w:ind w:left="900"/>
        <w:rPr>
          <w:rFonts w:cs="Tahoma"/>
          <w:lang w:val="pt-PT"/>
        </w:rPr>
      </w:pPr>
    </w:p>
    <w:p w14:paraId="45A552EF" w14:textId="77777777" w:rsidR="008F71E9" w:rsidRPr="00F83E68" w:rsidRDefault="008F71E9" w:rsidP="009B1D83">
      <w:pPr>
        <w:ind w:left="900"/>
        <w:rPr>
          <w:rFonts w:cs="Tahoma"/>
          <w:lang w:val="pt-PT"/>
        </w:rPr>
      </w:pPr>
    </w:p>
    <w:p w14:paraId="45A552F0" w14:textId="77777777" w:rsidR="008F71E9" w:rsidRPr="00F83E68" w:rsidRDefault="008F71E9" w:rsidP="009B1D83">
      <w:pPr>
        <w:ind w:left="900"/>
        <w:rPr>
          <w:rFonts w:cs="Tahoma"/>
          <w:lang w:val="pt-PT"/>
        </w:rPr>
      </w:pPr>
    </w:p>
    <w:p w14:paraId="45A552F1" w14:textId="77777777" w:rsidR="008F71E9" w:rsidRPr="00F83E68" w:rsidRDefault="008F71E9" w:rsidP="009B1D83">
      <w:pPr>
        <w:ind w:left="900"/>
        <w:rPr>
          <w:rFonts w:cs="Tahoma"/>
          <w:lang w:val="pt-PT"/>
        </w:rPr>
      </w:pPr>
    </w:p>
    <w:p w14:paraId="45A552F2" w14:textId="77777777" w:rsidR="008F71E9" w:rsidRPr="00F83E68" w:rsidRDefault="008F71E9" w:rsidP="009B1D83">
      <w:pPr>
        <w:ind w:left="900"/>
        <w:rPr>
          <w:rFonts w:cs="Tahoma"/>
          <w:lang w:val="pt-PT"/>
        </w:rPr>
      </w:pPr>
    </w:p>
    <w:p w14:paraId="45A552F3" w14:textId="77777777" w:rsidR="008F71E9" w:rsidRPr="00F83E68" w:rsidRDefault="008F71E9" w:rsidP="009B1D83">
      <w:pPr>
        <w:ind w:left="900"/>
        <w:rPr>
          <w:rFonts w:cs="Tahoma"/>
          <w:lang w:val="pt-PT"/>
        </w:rPr>
      </w:pPr>
    </w:p>
    <w:p w14:paraId="45A552F4" w14:textId="77777777" w:rsidR="008F71E9" w:rsidRPr="00F83E68" w:rsidRDefault="008F71E9" w:rsidP="009B1D83">
      <w:pPr>
        <w:ind w:left="900"/>
        <w:rPr>
          <w:rFonts w:cs="Tahoma"/>
          <w:lang w:val="pt-PT"/>
        </w:rPr>
      </w:pPr>
    </w:p>
    <w:p w14:paraId="45A552F5" w14:textId="77777777" w:rsidR="008F71E9" w:rsidRPr="00F83E68" w:rsidRDefault="008F71E9" w:rsidP="009B1D83">
      <w:pPr>
        <w:ind w:left="900"/>
        <w:rPr>
          <w:rFonts w:cs="Tahoma"/>
          <w:lang w:val="pt-PT"/>
        </w:rPr>
      </w:pPr>
    </w:p>
    <w:p w14:paraId="45A552F6" w14:textId="77777777" w:rsidR="008F71E9" w:rsidRPr="00F83E68" w:rsidRDefault="008F71E9" w:rsidP="009B1D83">
      <w:pPr>
        <w:ind w:left="900"/>
        <w:rPr>
          <w:rFonts w:cs="Tahoma"/>
          <w:lang w:val="pt-PT"/>
        </w:rPr>
      </w:pPr>
    </w:p>
    <w:p w14:paraId="45A552F7" w14:textId="77777777" w:rsidR="00AF08FE" w:rsidRPr="00715FF4" w:rsidRDefault="00AF08FE" w:rsidP="009B1D83">
      <w:pPr>
        <w:pStyle w:val="Heading2"/>
        <w:ind w:hanging="720"/>
        <w:rPr>
          <w:rFonts w:ascii="Tahoma" w:hAnsi="Tahoma" w:cs="Tahoma"/>
        </w:rPr>
      </w:pPr>
      <w:bookmarkStart w:id="1692" w:name="Srv_122WinSmallBizSVR2011Addon"/>
      <w:bookmarkStart w:id="1693" w:name="_Toc336338379"/>
      <w:bookmarkStart w:id="1694" w:name="_113_Complemento_do"/>
      <w:bookmarkStart w:id="1695" w:name="_Toc340680259"/>
      <w:bookmarkStart w:id="1696" w:name="Srv_112WinSmallBizSVR2011Addon"/>
      <w:bookmarkStart w:id="1697" w:name="Srv_118WinSmallBizSVR2011Addon"/>
      <w:bookmarkEnd w:id="1692"/>
      <w:bookmarkEnd w:id="1693"/>
      <w:bookmarkEnd w:id="1694"/>
      <w:r w:rsidRPr="00F83E68">
        <w:rPr>
          <w:rFonts w:ascii="Tahoma" w:hAnsi="Tahoma" w:cs="Tahoma"/>
          <w:caps/>
          <w:color w:val="EE6000"/>
          <w:sz w:val="22"/>
          <w:vertAlign w:val="superscript"/>
        </w:rPr>
        <w:t>113</w:t>
      </w:r>
      <w:r w:rsidRPr="00F83E68">
        <w:rPr>
          <w:rFonts w:ascii="Tahoma" w:hAnsi="Tahoma" w:cs="Tahoma"/>
          <w:color w:val="EE6000"/>
          <w:sz w:val="22"/>
        </w:rPr>
        <w:t xml:space="preserve"> Complemento do Windows Small Business Server (SBS) 2011 Premium</w:t>
      </w:r>
      <w:bookmarkEnd w:id="1695"/>
    </w:p>
    <w:bookmarkEnd w:id="1696"/>
    <w:bookmarkEnd w:id="1697"/>
    <w:p w14:paraId="45A552F8" w14:textId="77777777" w:rsidR="00AF08FE" w:rsidRPr="00715FF4" w:rsidRDefault="00AF08FE" w:rsidP="009B1D83">
      <w:pPr>
        <w:ind w:left="900"/>
        <w:rPr>
          <w:rFonts w:cs="Tahoma"/>
        </w:rPr>
      </w:pPr>
    </w:p>
    <w:p w14:paraId="45A552F9" w14:textId="77777777" w:rsidR="00AF08FE" w:rsidRPr="00F83E68" w:rsidRDefault="00AF08FE" w:rsidP="003501DF">
      <w:pPr>
        <w:spacing w:after="200" w:line="276" w:lineRule="atLeast"/>
        <w:ind w:left="720"/>
        <w:rPr>
          <w:rFonts w:cs="Tahoma"/>
          <w:lang w:val="pt-PT"/>
        </w:rPr>
      </w:pPr>
      <w:r w:rsidRPr="00715FF4">
        <w:rPr>
          <w:rFonts w:cs="Tahoma"/>
          <w:b/>
          <w:color w:val="000000"/>
          <w:lang w:val="pt-BR"/>
        </w:rPr>
        <w:t>Outorgas de licença associadas ao término da validade do Complemento do SBS 2011 Premium:</w:t>
      </w:r>
      <w:r w:rsidRPr="00F83E68">
        <w:rPr>
          <w:rFonts w:cs="Tahoma"/>
          <w:color w:val="000000"/>
          <w:lang w:val="pt-PT"/>
        </w:rPr>
        <w:t xml:space="preserve"> </w:t>
      </w:r>
      <w:r w:rsidRPr="00715FF4">
        <w:rPr>
          <w:rFonts w:cs="Tahoma"/>
          <w:color w:val="000000"/>
          <w:lang w:val="pt-BR"/>
        </w:rPr>
        <w:t>O Complemento do SBS 2011 Premium será a última versão do Complemento do SBS Premium.</w:t>
      </w:r>
      <w:r w:rsidRPr="00F83E68">
        <w:rPr>
          <w:rFonts w:cs="Tahoma"/>
          <w:lang w:val="pt-PT"/>
        </w:rPr>
        <w:t xml:space="preserve"> </w:t>
      </w:r>
      <w:r w:rsidRPr="00715FF4">
        <w:rPr>
          <w:rFonts w:cs="Tahoma"/>
          <w:lang w:val="pt-BR"/>
        </w:rPr>
        <w:t>Os clientes de licenciamento por volume com Software Assurance ativo para licenças do Complemento do</w:t>
      </w:r>
      <w:r w:rsidR="0027095D" w:rsidRPr="00715FF4">
        <w:rPr>
          <w:rFonts w:cs="Tahoma"/>
          <w:lang w:val="pt-BR"/>
        </w:rPr>
        <w:t> </w:t>
      </w:r>
      <w:r w:rsidRPr="00715FF4">
        <w:rPr>
          <w:rFonts w:cs="Tahoma"/>
          <w:lang w:val="pt-BR"/>
        </w:rPr>
        <w:t>SBS 2011 Premium (</w:t>
      </w:r>
      <w:r w:rsidR="00CD5606" w:rsidRPr="00715FF4">
        <w:rPr>
          <w:rFonts w:cs="Tahoma"/>
          <w:lang w:val="pt-BR"/>
        </w:rPr>
        <w:t>“</w:t>
      </w:r>
      <w:r w:rsidRPr="00715FF4">
        <w:rPr>
          <w:rFonts w:cs="Tahoma"/>
          <w:lang w:val="pt-BR"/>
        </w:rPr>
        <w:t>Licenças Qualificadas</w:t>
      </w:r>
      <w:r w:rsidR="00CD5606" w:rsidRPr="00715FF4">
        <w:rPr>
          <w:rFonts w:cs="Tahoma"/>
          <w:lang w:val="pt-BR"/>
        </w:rPr>
        <w:t>”</w:t>
      </w:r>
      <w:r w:rsidRPr="00715FF4">
        <w:rPr>
          <w:rFonts w:cs="Tahoma"/>
          <w:lang w:val="pt-BR"/>
        </w:rPr>
        <w:t>) poderão atualizar e usar os softwares Windows Server Standard e SQL Server 2012 Standard em vez do SBS 2011 Premium.</w:t>
      </w:r>
      <w:r w:rsidRPr="00F83E68">
        <w:rPr>
          <w:rFonts w:cs="Tahoma"/>
          <w:lang w:val="pt-PT"/>
        </w:rPr>
        <w:t xml:space="preserve"> </w:t>
      </w:r>
      <w:r w:rsidRPr="00715FF4">
        <w:rPr>
          <w:rFonts w:cs="Tahoma"/>
          <w:lang w:val="pt-BR"/>
        </w:rPr>
        <w:t>Para facilitar tal uso, para cada CAL Qualificada que o cliente possui, ele receberá uma licença para cada licença do Windows Server e SQL Server 2012 (licenciada sob o modelo de Servidor/CAL), como pode ser visto na tabela a seguir.</w:t>
      </w:r>
      <w:r w:rsidRPr="00F83E68">
        <w:rPr>
          <w:rFonts w:cs="Tahoma"/>
          <w:lang w:val="pt-PT"/>
        </w:rPr>
        <w:t xml:space="preserve">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AF08FE" w:rsidRPr="00715FF4" w14:paraId="45A552FC"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45A552FA" w14:textId="77777777" w:rsidR="00AF08FE" w:rsidRPr="00715FF4" w:rsidRDefault="00AF08FE" w:rsidP="000A5032">
            <w:pPr>
              <w:spacing w:after="200" w:line="276" w:lineRule="auto"/>
              <w:rPr>
                <w:rFonts w:eastAsia="Times New Roman" w:cs="Tahoma"/>
                <w:szCs w:val="18"/>
              </w:rPr>
            </w:pPr>
            <w:r w:rsidRPr="00715FF4">
              <w:rPr>
                <w:rFonts w:cs="Tahoma"/>
                <w:b/>
                <w:color w:val="000000"/>
                <w:lang w:val="pt-BR"/>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45A552FB" w14:textId="77777777" w:rsidR="00AF08FE" w:rsidRPr="00715FF4" w:rsidRDefault="00AF08FE" w:rsidP="000A5032">
            <w:pPr>
              <w:spacing w:after="200" w:line="276" w:lineRule="auto"/>
              <w:rPr>
                <w:rFonts w:eastAsia="Times New Roman" w:cs="Tahoma"/>
                <w:szCs w:val="18"/>
              </w:rPr>
            </w:pPr>
            <w:r w:rsidRPr="00715FF4">
              <w:rPr>
                <w:rFonts w:cs="Tahoma"/>
                <w:b/>
                <w:color w:val="000000"/>
                <w:lang w:val="pt-BR"/>
              </w:rPr>
              <w:t>Outorga de Licença</w:t>
            </w:r>
          </w:p>
        </w:tc>
      </w:tr>
      <w:tr w:rsidR="00AF08FE" w:rsidRPr="00715FF4" w14:paraId="45A55300" w14:textId="77777777" w:rsidTr="006E5A58">
        <w:tc>
          <w:tcPr>
            <w:tcW w:w="3960" w:type="dxa"/>
            <w:tcBorders>
              <w:top w:val="single" w:sz="4" w:space="0" w:color="auto"/>
              <w:left w:val="single" w:sz="4" w:space="0" w:color="auto"/>
              <w:bottom w:val="single" w:sz="4" w:space="0" w:color="auto"/>
              <w:right w:val="single" w:sz="4" w:space="0" w:color="auto"/>
            </w:tcBorders>
          </w:tcPr>
          <w:p w14:paraId="45A552FD" w14:textId="77777777" w:rsidR="00AF08FE" w:rsidRPr="00F83E68" w:rsidRDefault="00AF08FE" w:rsidP="000A5032">
            <w:pPr>
              <w:spacing w:after="200" w:line="276" w:lineRule="auto"/>
              <w:rPr>
                <w:rFonts w:eastAsia="Times New Roman" w:cs="Tahoma"/>
                <w:szCs w:val="18"/>
                <w:lang w:val="pt-PT"/>
              </w:rPr>
            </w:pPr>
            <w:r w:rsidRPr="00715FF4">
              <w:rPr>
                <w:rFonts w:eastAsia="Times New Roman" w:cs="Tahoma"/>
                <w:szCs w:val="18"/>
                <w:lang w:val="pt-BR"/>
              </w:rPr>
              <w:t>Complemento do SBS 2011 Premium com cobertura do Software Assurance até 31 de julho de 2012</w:t>
            </w:r>
          </w:p>
        </w:tc>
        <w:tc>
          <w:tcPr>
            <w:tcW w:w="4788" w:type="dxa"/>
            <w:tcBorders>
              <w:top w:val="single" w:sz="4" w:space="0" w:color="auto"/>
              <w:left w:val="single" w:sz="4" w:space="0" w:color="auto"/>
              <w:bottom w:val="single" w:sz="4" w:space="0" w:color="auto"/>
              <w:right w:val="single" w:sz="4" w:space="0" w:color="auto"/>
            </w:tcBorders>
          </w:tcPr>
          <w:p w14:paraId="45A552FE" w14:textId="77777777" w:rsidR="00AF08FE" w:rsidRPr="00715FF4" w:rsidRDefault="00AF08FE" w:rsidP="000A5032">
            <w:pPr>
              <w:spacing w:after="200" w:line="276" w:lineRule="auto"/>
              <w:rPr>
                <w:rFonts w:cs="Tahoma"/>
              </w:rPr>
            </w:pPr>
            <w:r w:rsidRPr="00715FF4">
              <w:rPr>
                <w:rFonts w:cs="Tahoma"/>
                <w:lang w:val="pt-BR"/>
              </w:rPr>
              <w:t>R2 do Windows Server 2008</w:t>
            </w:r>
            <w:r w:rsidRPr="00715FF4">
              <w:rPr>
                <w:rFonts w:cs="Tahoma"/>
              </w:rPr>
              <w:t xml:space="preserve"> </w:t>
            </w:r>
          </w:p>
          <w:p w14:paraId="45A552FF" w14:textId="77777777" w:rsidR="00AF08FE" w:rsidRPr="00715FF4" w:rsidRDefault="00AF08FE" w:rsidP="000A5032">
            <w:pPr>
              <w:spacing w:after="200" w:line="276" w:lineRule="auto"/>
              <w:rPr>
                <w:rFonts w:eastAsia="Times New Roman" w:cs="Tahoma"/>
                <w:szCs w:val="18"/>
              </w:rPr>
            </w:pPr>
            <w:r w:rsidRPr="00715FF4">
              <w:rPr>
                <w:rFonts w:eastAsia="Times New Roman" w:cs="Tahoma"/>
                <w:szCs w:val="18"/>
                <w:lang w:val="pt-BR"/>
              </w:rPr>
              <w:t>SQL Server 2012</w:t>
            </w:r>
            <w:r w:rsidRPr="00715FF4">
              <w:rPr>
                <w:rFonts w:eastAsia="Times New Roman" w:cs="Tahoma"/>
                <w:szCs w:val="18"/>
              </w:rPr>
              <w:t xml:space="preserve"> </w:t>
            </w:r>
          </w:p>
        </w:tc>
      </w:tr>
      <w:tr w:rsidR="00AF08FE" w:rsidRPr="00715FF4" w14:paraId="45A55304" w14:textId="77777777" w:rsidTr="006E5A58">
        <w:tc>
          <w:tcPr>
            <w:tcW w:w="3960" w:type="dxa"/>
            <w:tcBorders>
              <w:top w:val="single" w:sz="4" w:space="0" w:color="auto"/>
              <w:left w:val="single" w:sz="4" w:space="0" w:color="auto"/>
              <w:bottom w:val="single" w:sz="4" w:space="0" w:color="auto"/>
              <w:right w:val="single" w:sz="4" w:space="0" w:color="auto"/>
            </w:tcBorders>
          </w:tcPr>
          <w:p w14:paraId="45A55301" w14:textId="77777777" w:rsidR="00AF08FE" w:rsidRPr="00F83E68" w:rsidRDefault="00AF08FE" w:rsidP="000A5032">
            <w:pPr>
              <w:spacing w:after="200" w:line="276" w:lineRule="auto"/>
              <w:rPr>
                <w:rFonts w:eastAsia="Times New Roman" w:cs="Tahoma"/>
                <w:szCs w:val="18"/>
                <w:lang w:val="pt-PT"/>
              </w:rPr>
            </w:pPr>
            <w:r w:rsidRPr="00715FF4">
              <w:rPr>
                <w:rFonts w:eastAsia="Times New Roman" w:cs="Tahoma"/>
                <w:szCs w:val="18"/>
                <w:lang w:val="pt-BR"/>
              </w:rPr>
              <w:t>Complemento do SBS 2011 Premium com cobertura do Software Assurance em ou depois de 1o. de agosto de 2012</w:t>
            </w:r>
          </w:p>
        </w:tc>
        <w:tc>
          <w:tcPr>
            <w:tcW w:w="4788" w:type="dxa"/>
            <w:tcBorders>
              <w:top w:val="single" w:sz="4" w:space="0" w:color="auto"/>
              <w:left w:val="single" w:sz="4" w:space="0" w:color="auto"/>
              <w:bottom w:val="single" w:sz="4" w:space="0" w:color="auto"/>
              <w:right w:val="single" w:sz="4" w:space="0" w:color="auto"/>
            </w:tcBorders>
          </w:tcPr>
          <w:p w14:paraId="45A55302" w14:textId="77777777" w:rsidR="00AF08FE" w:rsidRPr="00715FF4" w:rsidRDefault="00AF08FE" w:rsidP="000A5032">
            <w:pPr>
              <w:spacing w:after="200" w:line="276" w:lineRule="auto"/>
              <w:rPr>
                <w:rFonts w:cs="Tahoma"/>
              </w:rPr>
            </w:pPr>
            <w:r w:rsidRPr="00715FF4">
              <w:rPr>
                <w:rFonts w:cs="Tahoma"/>
                <w:lang w:val="pt-BR"/>
              </w:rPr>
              <w:t>Windows Server 2012 com Software Assurance</w:t>
            </w:r>
          </w:p>
          <w:p w14:paraId="45A55303" w14:textId="77777777" w:rsidR="00AF08FE" w:rsidRPr="00715FF4" w:rsidRDefault="00AF08FE" w:rsidP="000A5032">
            <w:pPr>
              <w:spacing w:after="200" w:line="276" w:lineRule="auto"/>
              <w:rPr>
                <w:rFonts w:eastAsia="Times New Roman" w:cs="Tahoma"/>
                <w:szCs w:val="18"/>
              </w:rPr>
            </w:pPr>
            <w:r w:rsidRPr="00715FF4">
              <w:rPr>
                <w:rFonts w:eastAsia="Times New Roman" w:cs="Tahoma"/>
                <w:szCs w:val="18"/>
                <w:lang w:val="pt-BR"/>
              </w:rPr>
              <w:t>SQL Server 2012 com Software Assurance</w:t>
            </w:r>
          </w:p>
        </w:tc>
      </w:tr>
    </w:tbl>
    <w:p w14:paraId="45A55305" w14:textId="77777777" w:rsidR="0027095D" w:rsidRPr="00715FF4" w:rsidRDefault="0027095D" w:rsidP="0027095D">
      <w:pPr>
        <w:spacing w:after="100" w:afterAutospacing="1"/>
        <w:rPr>
          <w:rFonts w:cs="Tahoma"/>
        </w:rPr>
      </w:pPr>
    </w:p>
    <w:p w14:paraId="45A55306" w14:textId="77777777" w:rsidR="00AF08FE" w:rsidRPr="00F83E68" w:rsidRDefault="00AF08FE" w:rsidP="0027095D">
      <w:pPr>
        <w:numPr>
          <w:ilvl w:val="0"/>
          <w:numId w:val="73"/>
        </w:numPr>
        <w:spacing w:after="100" w:afterAutospacing="1" w:line="276" w:lineRule="auto"/>
        <w:ind w:left="720"/>
        <w:contextualSpacing/>
        <w:rPr>
          <w:rFonts w:cs="Tahoma"/>
          <w:szCs w:val="18"/>
          <w:lang w:val="pt-PT"/>
        </w:rPr>
      </w:pPr>
      <w:r w:rsidRPr="00F83E68">
        <w:rPr>
          <w:rFonts w:cs="Tahoma"/>
          <w:szCs w:val="18"/>
          <w:lang w:val="pt-PT"/>
        </w:rPr>
        <w:t>A cobertura do Software Assurance incluída com a concessão supracitada expira quando a cobertura correspondente nas Licenças Qualificadas expirar. Como uma exceção, os clientes com Software Assurance em Licenças Qualificadas que expiram em agosto de 2012 poderão, até 31 de dezembro de 2012, renovar o</w:t>
      </w:r>
      <w:r w:rsidR="0027095D" w:rsidRPr="00F83E68">
        <w:rPr>
          <w:rFonts w:cs="Tahoma"/>
          <w:szCs w:val="18"/>
          <w:lang w:val="pt-PT"/>
        </w:rPr>
        <w:t> </w:t>
      </w:r>
      <w:r w:rsidRPr="00F83E68">
        <w:rPr>
          <w:rFonts w:cs="Tahoma"/>
          <w:szCs w:val="18"/>
          <w:lang w:val="pt-PT"/>
        </w:rPr>
        <w:t>Software Assurance nas licenças concedidas sob esta oferta.</w:t>
      </w:r>
    </w:p>
    <w:p w14:paraId="45A55307" w14:textId="77777777" w:rsidR="00AF08FE" w:rsidRPr="00F83E68" w:rsidRDefault="00AF08FE" w:rsidP="00AF08FE">
      <w:pPr>
        <w:numPr>
          <w:ilvl w:val="0"/>
          <w:numId w:val="73"/>
        </w:numPr>
        <w:spacing w:after="100" w:afterAutospacing="1" w:line="276" w:lineRule="auto"/>
        <w:ind w:left="720"/>
        <w:contextualSpacing/>
        <w:rPr>
          <w:rFonts w:cs="Tahoma"/>
          <w:szCs w:val="18"/>
          <w:lang w:val="pt-PT"/>
        </w:rPr>
      </w:pPr>
      <w:r w:rsidRPr="00715FF4">
        <w:rPr>
          <w:rFonts w:cs="Tahoma"/>
          <w:szCs w:val="18"/>
          <w:lang w:val="pt-BR"/>
        </w:rPr>
        <w:t>Os clientes cuja cobertura do Software Assurance em Licenças Qualificadas que expiram em julho de 2012</w:t>
      </w:r>
      <w:r w:rsidR="0027095D" w:rsidRPr="00715FF4">
        <w:rPr>
          <w:rFonts w:cs="Tahoma"/>
          <w:szCs w:val="18"/>
          <w:lang w:val="pt-BR"/>
        </w:rPr>
        <w:t> </w:t>
      </w:r>
      <w:r w:rsidRPr="00715FF4">
        <w:rPr>
          <w:rFonts w:cs="Tahoma"/>
          <w:szCs w:val="18"/>
          <w:lang w:val="pt-BR"/>
        </w:rPr>
        <w:t>poderão, até 31 de dezembro de 2012, adquirir o Software Assurance nas licenças concedidas sob</w:t>
      </w:r>
      <w:r w:rsidR="0027095D" w:rsidRPr="00715FF4">
        <w:rPr>
          <w:rFonts w:cs="Tahoma"/>
          <w:szCs w:val="18"/>
          <w:lang w:val="pt-BR"/>
        </w:rPr>
        <w:t> </w:t>
      </w:r>
      <w:r w:rsidRPr="00715FF4">
        <w:rPr>
          <w:rFonts w:cs="Tahoma"/>
          <w:szCs w:val="18"/>
          <w:lang w:val="pt-BR"/>
        </w:rPr>
        <w:t>esta oferta.</w:t>
      </w:r>
    </w:p>
    <w:p w14:paraId="45A55308" w14:textId="77777777" w:rsidR="00AF08FE" w:rsidRPr="00715FF4" w:rsidRDefault="00AF08FE" w:rsidP="00AF08FE">
      <w:pPr>
        <w:pStyle w:val="ListParagraph"/>
        <w:numPr>
          <w:ilvl w:val="0"/>
          <w:numId w:val="73"/>
        </w:numPr>
        <w:spacing w:after="100" w:afterAutospacing="1"/>
        <w:ind w:left="720"/>
        <w:rPr>
          <w:rFonts w:ascii="Tahoma" w:hAnsi="Tahoma" w:cs="Tahoma"/>
          <w:sz w:val="18"/>
          <w:szCs w:val="18"/>
        </w:rPr>
      </w:pPr>
      <w:r w:rsidRPr="00715FF4">
        <w:rPr>
          <w:rFonts w:ascii="Tahoma" w:hAnsi="Tahoma" w:cs="Tahoma"/>
          <w:sz w:val="18"/>
          <w:szCs w:val="18"/>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45A55309" w14:textId="77777777" w:rsidR="00AF08FE" w:rsidRPr="00715FF4" w:rsidRDefault="00AF08FE" w:rsidP="00AF08FE">
      <w:pPr>
        <w:pStyle w:val="ListParagraph"/>
        <w:numPr>
          <w:ilvl w:val="0"/>
          <w:numId w:val="73"/>
        </w:numPr>
        <w:spacing w:after="100" w:afterAutospacing="1"/>
        <w:ind w:left="720"/>
        <w:rPr>
          <w:rFonts w:ascii="Tahoma" w:hAnsi="Tahoma" w:cs="Tahoma"/>
          <w:sz w:val="18"/>
          <w:szCs w:val="18"/>
        </w:rPr>
      </w:pPr>
      <w:r w:rsidRPr="00715FF4">
        <w:rPr>
          <w:rFonts w:ascii="Tahoma" w:hAnsi="Tahoma" w:cs="Tahoma"/>
          <w:sz w:val="18"/>
          <w:szCs w:val="18"/>
        </w:rPr>
        <w:t>Para cada Licença Qualificada adquirida sob Open Value Subscription, um cliente pode comprar uma licença do Complemento do SBS 2011 Premium, conforme cotado ou:</w:t>
      </w:r>
    </w:p>
    <w:p w14:paraId="45A5530A" w14:textId="77777777" w:rsidR="00AF08FE" w:rsidRPr="00715FF4" w:rsidRDefault="00AF08FE" w:rsidP="00AF08FE">
      <w:pPr>
        <w:pStyle w:val="ListParagraph"/>
        <w:numPr>
          <w:ilvl w:val="1"/>
          <w:numId w:val="73"/>
        </w:numPr>
        <w:tabs>
          <w:tab w:val="clear" w:pos="1440"/>
        </w:tabs>
        <w:spacing w:after="100" w:afterAutospacing="1"/>
        <w:ind w:left="1800"/>
        <w:rPr>
          <w:rFonts w:ascii="Tahoma" w:hAnsi="Tahoma" w:cs="Tahoma"/>
          <w:sz w:val="18"/>
          <w:szCs w:val="18"/>
        </w:rPr>
      </w:pPr>
      <w:r w:rsidRPr="00715FF4">
        <w:rPr>
          <w:rFonts w:ascii="Tahoma" w:hAnsi="Tahoma" w:cs="Tahoma"/>
          <w:sz w:val="18"/>
          <w:szCs w:val="18"/>
        </w:rPr>
        <w:t>Uma licença para cada Windows Server 2012 Standard e SQL Server 2012 Standard (licenciada sob o modelo de licenciamento Servidor-CAL) para contratos que expiram em ou depois de 1º de agosto de 2012 ou</w:t>
      </w:r>
    </w:p>
    <w:p w14:paraId="45A5530B" w14:textId="77777777" w:rsidR="00AF08FE" w:rsidRPr="00715FF4" w:rsidRDefault="00AF08FE" w:rsidP="00AF08FE">
      <w:pPr>
        <w:pStyle w:val="ListParagraph"/>
        <w:numPr>
          <w:ilvl w:val="1"/>
          <w:numId w:val="73"/>
        </w:numPr>
        <w:tabs>
          <w:tab w:val="clear" w:pos="1440"/>
        </w:tabs>
        <w:spacing w:after="100" w:afterAutospacing="1"/>
        <w:ind w:left="1800"/>
        <w:rPr>
          <w:rFonts w:ascii="Tahoma" w:hAnsi="Tahoma" w:cs="Tahoma"/>
          <w:sz w:val="18"/>
          <w:szCs w:val="18"/>
        </w:rPr>
      </w:pPr>
      <w:r w:rsidRPr="00715FF4">
        <w:rPr>
          <w:rFonts w:ascii="Tahoma" w:hAnsi="Tahoma" w:cs="Tahoma"/>
          <w:sz w:val="18"/>
          <w:szCs w:val="18"/>
        </w:rPr>
        <w:t>Uma licença para cada Windows Server 2008 R2 Standard e SQL Server 2012 Standard (licenciada sob o modelo de licenciamento Servidor-CAL) para contratos que expiram em julho de 2012.</w:t>
      </w:r>
    </w:p>
    <w:p w14:paraId="45A5530C" w14:textId="77777777" w:rsidR="00AF08FE" w:rsidRPr="00F83E68" w:rsidRDefault="00AF08FE" w:rsidP="00AF08FE">
      <w:pPr>
        <w:numPr>
          <w:ilvl w:val="0"/>
          <w:numId w:val="73"/>
        </w:numPr>
        <w:spacing w:after="200" w:line="276" w:lineRule="auto"/>
        <w:ind w:left="720"/>
        <w:contextualSpacing/>
        <w:rPr>
          <w:rFonts w:cs="Tahoma"/>
          <w:szCs w:val="18"/>
          <w:lang w:val="pt-PT"/>
        </w:rPr>
      </w:pPr>
      <w:r w:rsidRPr="00715FF4">
        <w:rPr>
          <w:rFonts w:cs="Tahoma"/>
          <w:szCs w:val="18"/>
          <w:lang w:val="pt-BR"/>
        </w:rPr>
        <w:t>Na atualização para o Windows Server Standard e SQL Server 2012 Standard sob essa concessão, as</w:t>
      </w:r>
      <w:r w:rsidR="0027095D" w:rsidRPr="00715FF4">
        <w:rPr>
          <w:rFonts w:cs="Tahoma"/>
          <w:szCs w:val="18"/>
          <w:lang w:val="pt-BR"/>
        </w:rPr>
        <w:t> </w:t>
      </w:r>
      <w:r w:rsidRPr="00715FF4">
        <w:rPr>
          <w:rFonts w:cs="Tahoma"/>
          <w:szCs w:val="18"/>
          <w:lang w:val="pt-BR"/>
        </w:rPr>
        <w:t>Licenças Qualificadas do Complemento do SBS Premium existentes do cliente não serão mais válidas.</w:t>
      </w:r>
    </w:p>
    <w:p w14:paraId="45A5530D" w14:textId="77777777" w:rsidR="00AF08FE" w:rsidRPr="00F83E68" w:rsidRDefault="00AF08FE" w:rsidP="00AF08FE">
      <w:pPr>
        <w:numPr>
          <w:ilvl w:val="0"/>
          <w:numId w:val="73"/>
        </w:numPr>
        <w:spacing w:after="200" w:line="276" w:lineRule="auto"/>
        <w:ind w:left="720"/>
        <w:contextualSpacing/>
        <w:rPr>
          <w:rFonts w:cs="Tahoma"/>
          <w:szCs w:val="18"/>
          <w:lang w:val="pt-PT"/>
        </w:rPr>
      </w:pPr>
      <w:r w:rsidRPr="00715FF4">
        <w:rPr>
          <w:rFonts w:cs="Tahoma"/>
          <w:szCs w:val="18"/>
          <w:lang w:val="pt-BR"/>
        </w:rPr>
        <w:t>As licenças do Complemento do SBS 2011 Premium adquiridas posteriormente no mesmo prazo de registro, como parte de um processo de adequação (</w:t>
      </w:r>
      <w:r w:rsidR="00CD5606" w:rsidRPr="00715FF4">
        <w:rPr>
          <w:rFonts w:cs="Tahoma"/>
          <w:szCs w:val="18"/>
          <w:lang w:val="pt-BR"/>
        </w:rPr>
        <w:t>“</w:t>
      </w:r>
      <w:r w:rsidRPr="00715FF4">
        <w:rPr>
          <w:rFonts w:cs="Tahoma"/>
          <w:szCs w:val="18"/>
          <w:lang w:val="pt-BR"/>
        </w:rPr>
        <w:t>true-up</w:t>
      </w:r>
      <w:r w:rsidR="00CD5606" w:rsidRPr="00715FF4">
        <w:rPr>
          <w:rFonts w:cs="Tahoma"/>
          <w:szCs w:val="18"/>
          <w:lang w:val="pt-BR"/>
        </w:rPr>
        <w:t>”</w:t>
      </w:r>
      <w:r w:rsidRPr="00715FF4">
        <w:rPr>
          <w:rFonts w:cs="Tahoma"/>
          <w:szCs w:val="18"/>
          <w:lang w:val="pt-BR"/>
        </w:rPr>
        <w:t>) programado do cliente Open Value Subscription ou</w:t>
      </w:r>
      <w:r w:rsidR="0027095D" w:rsidRPr="00715FF4">
        <w:rPr>
          <w:rFonts w:cs="Tahoma"/>
          <w:szCs w:val="18"/>
          <w:lang w:val="pt-BR"/>
        </w:rPr>
        <w:t> </w:t>
      </w:r>
      <w:r w:rsidRPr="00715FF4">
        <w:rPr>
          <w:rFonts w:cs="Tahoma"/>
          <w:szCs w:val="18"/>
          <w:lang w:val="pt-BR"/>
        </w:rPr>
        <w:t>EES também são Licenças Qualificadas para os propósitos da concessão supracitada.</w:t>
      </w:r>
    </w:p>
    <w:p w14:paraId="45A5530E" w14:textId="77777777" w:rsidR="00AF08FE" w:rsidRPr="00F83E68" w:rsidRDefault="00AF08FE" w:rsidP="00EF2279">
      <w:pPr>
        <w:rPr>
          <w:rFonts w:cs="Tahoma"/>
          <w:szCs w:val="18"/>
          <w:lang w:val="pt-PT"/>
        </w:rPr>
      </w:pPr>
    </w:p>
    <w:p w14:paraId="45A5530F" w14:textId="77777777" w:rsidR="008F71E9" w:rsidRPr="00F83E68" w:rsidRDefault="008F71E9" w:rsidP="00EF2279">
      <w:pPr>
        <w:rPr>
          <w:rFonts w:cs="Tahoma"/>
          <w:szCs w:val="18"/>
          <w:lang w:val="pt-PT"/>
        </w:rPr>
      </w:pPr>
    </w:p>
    <w:p w14:paraId="45A55310" w14:textId="77777777" w:rsidR="008F71E9" w:rsidRPr="00F83E68" w:rsidRDefault="008F71E9" w:rsidP="00EF2279">
      <w:pPr>
        <w:rPr>
          <w:rFonts w:cs="Tahoma"/>
          <w:szCs w:val="18"/>
          <w:lang w:val="pt-PT"/>
        </w:rPr>
      </w:pPr>
    </w:p>
    <w:p w14:paraId="45A55311" w14:textId="77777777" w:rsidR="008F71E9" w:rsidRPr="00F83E68" w:rsidRDefault="008F71E9" w:rsidP="00EF2279">
      <w:pPr>
        <w:rPr>
          <w:rFonts w:cs="Tahoma"/>
          <w:szCs w:val="18"/>
          <w:lang w:val="pt-PT"/>
        </w:rPr>
      </w:pPr>
    </w:p>
    <w:p w14:paraId="45A55312" w14:textId="77777777" w:rsidR="008F71E9" w:rsidRPr="00F83E68" w:rsidRDefault="008F71E9" w:rsidP="00EF2279">
      <w:pPr>
        <w:rPr>
          <w:rFonts w:cs="Tahoma"/>
          <w:szCs w:val="18"/>
          <w:lang w:val="pt-PT"/>
        </w:rPr>
      </w:pPr>
    </w:p>
    <w:p w14:paraId="45A55313" w14:textId="77777777" w:rsidR="008F71E9" w:rsidRPr="00F83E68" w:rsidRDefault="008F71E9" w:rsidP="00EF2279">
      <w:pPr>
        <w:rPr>
          <w:rFonts w:cs="Tahoma"/>
          <w:szCs w:val="18"/>
          <w:lang w:val="pt-PT"/>
        </w:rPr>
      </w:pPr>
    </w:p>
    <w:p w14:paraId="45A55314" w14:textId="77777777" w:rsidR="00AF08FE" w:rsidRPr="00F83E68" w:rsidRDefault="00AF08FE" w:rsidP="00EF2279">
      <w:pPr>
        <w:rPr>
          <w:rFonts w:cs="Tahoma"/>
          <w:szCs w:val="18"/>
          <w:lang w:val="pt-PT"/>
        </w:rPr>
      </w:pPr>
    </w:p>
    <w:p w14:paraId="45A55315" w14:textId="77777777" w:rsidR="00AF08FE" w:rsidRPr="00715FF4" w:rsidRDefault="00AF08FE" w:rsidP="00EE497E">
      <w:pPr>
        <w:pStyle w:val="Heading2"/>
        <w:ind w:left="315" w:hanging="333"/>
        <w:rPr>
          <w:rFonts w:ascii="Tahoma" w:hAnsi="Tahoma" w:cs="Tahoma"/>
          <w:color w:val="F8701C"/>
          <w:sz w:val="22"/>
          <w:szCs w:val="22"/>
          <w:lang w:val="x-none" w:eastAsia="x-none"/>
        </w:rPr>
      </w:pPr>
      <w:bookmarkStart w:id="1698" w:name="_124_Windows_Small"/>
      <w:bookmarkStart w:id="1699" w:name="_Toc336338380"/>
      <w:bookmarkStart w:id="1700" w:name="_114_Pacote_de"/>
      <w:bookmarkStart w:id="1701" w:name="_Toc340680260"/>
      <w:bookmarkEnd w:id="1698"/>
      <w:bookmarkEnd w:id="1699"/>
      <w:bookmarkEnd w:id="1700"/>
      <w:r w:rsidRPr="00715FF4">
        <w:rPr>
          <w:rFonts w:ascii="Tahoma" w:hAnsi="Tahoma" w:cs="Tahoma"/>
          <w:color w:val="F8701C"/>
          <w:sz w:val="22"/>
          <w:szCs w:val="22"/>
          <w:vertAlign w:val="superscript"/>
          <w:lang w:val="x-none" w:eastAsia="x-none"/>
        </w:rPr>
        <w:t>114</w:t>
      </w:r>
      <w:r w:rsidRPr="00715FF4">
        <w:rPr>
          <w:rFonts w:ascii="Tahoma" w:hAnsi="Tahoma" w:cs="Tahoma"/>
          <w:color w:val="F8701C"/>
          <w:sz w:val="22"/>
          <w:szCs w:val="22"/>
          <w:lang w:val="x-none" w:eastAsia="x-none"/>
        </w:rPr>
        <w:t xml:space="preserve"> Pacote de CALs do Complemento do Windows Small Business Server (SBS) 2011 Premium</w:t>
      </w:r>
      <w:bookmarkEnd w:id="1701"/>
    </w:p>
    <w:p w14:paraId="45A55316" w14:textId="77777777" w:rsidR="00AF08FE" w:rsidRPr="00F83E68" w:rsidRDefault="00AF08FE" w:rsidP="00DE6D2B">
      <w:pPr>
        <w:ind w:left="720"/>
        <w:rPr>
          <w:rFonts w:cs="Tahoma"/>
          <w:lang w:val="pt-PT"/>
        </w:rPr>
      </w:pPr>
    </w:p>
    <w:p w14:paraId="45A55317" w14:textId="77777777" w:rsidR="00AF08FE" w:rsidRPr="00F83E68" w:rsidRDefault="00AF08FE" w:rsidP="00BA1490">
      <w:pPr>
        <w:spacing w:after="200" w:line="276" w:lineRule="auto"/>
        <w:ind w:left="720"/>
        <w:rPr>
          <w:rFonts w:cs="Tahoma"/>
          <w:lang w:val="pt-PT"/>
        </w:rPr>
      </w:pPr>
      <w:r w:rsidRPr="00715FF4">
        <w:rPr>
          <w:rFonts w:cs="Tahoma"/>
          <w:b/>
          <w:color w:val="000000"/>
          <w:lang w:val="pt-BR"/>
        </w:rPr>
        <w:t>Outorgas de licença associadas ao término da validade do Pacote de CALs do Complemento do</w:t>
      </w:r>
      <w:r w:rsidR="00E34C25" w:rsidRPr="00715FF4">
        <w:rPr>
          <w:rFonts w:cs="Tahoma"/>
          <w:b/>
          <w:color w:val="000000"/>
          <w:lang w:val="pt-BR"/>
        </w:rPr>
        <w:t> </w:t>
      </w:r>
      <w:r w:rsidRPr="00715FF4">
        <w:rPr>
          <w:rFonts w:cs="Tahoma"/>
          <w:b/>
          <w:color w:val="000000"/>
          <w:lang w:val="pt-BR"/>
        </w:rPr>
        <w:t>SBS 2011 Premium:</w:t>
      </w:r>
      <w:r w:rsidRPr="00F83E68">
        <w:rPr>
          <w:rFonts w:cs="Tahoma"/>
          <w:lang w:val="pt-PT"/>
        </w:rPr>
        <w:t xml:space="preserve"> </w:t>
      </w:r>
      <w:r w:rsidRPr="00715FF4">
        <w:rPr>
          <w:rFonts w:cs="Tahoma"/>
          <w:lang w:val="pt-BR"/>
        </w:rPr>
        <w:t>Os clientes com cobertura do Software Assurance ativa para o Pacote de CALs do</w:t>
      </w:r>
      <w:r w:rsidR="00E34C25" w:rsidRPr="00715FF4">
        <w:rPr>
          <w:rFonts w:cs="Tahoma"/>
          <w:lang w:val="pt-BR"/>
        </w:rPr>
        <w:t> </w:t>
      </w:r>
      <w:r w:rsidRPr="00715FF4">
        <w:rPr>
          <w:rFonts w:cs="Tahoma"/>
          <w:lang w:val="pt-BR"/>
        </w:rPr>
        <w:t>Complemento do SBS 2011 Premium (</w:t>
      </w:r>
      <w:r w:rsidR="00CD5606" w:rsidRPr="00715FF4">
        <w:rPr>
          <w:rFonts w:cs="Tahoma"/>
          <w:lang w:val="pt-BR"/>
        </w:rPr>
        <w:t>“</w:t>
      </w:r>
      <w:r w:rsidRPr="00715FF4">
        <w:rPr>
          <w:rFonts w:cs="Tahoma"/>
          <w:lang w:val="pt-BR"/>
        </w:rPr>
        <w:t>CALs Qualificadas</w:t>
      </w:r>
      <w:r w:rsidR="00CD5606" w:rsidRPr="00715FF4">
        <w:rPr>
          <w:rFonts w:cs="Tahoma"/>
          <w:lang w:val="pt-BR"/>
        </w:rPr>
        <w:t>”</w:t>
      </w:r>
      <w:r w:rsidRPr="00715FF4">
        <w:rPr>
          <w:rFonts w:cs="Tahoma"/>
          <w:lang w:val="pt-BR"/>
        </w:rPr>
        <w:t>) estão qualificados para acessar os softwares Windows Server Standard e SQL Server 2012 Standard.</w:t>
      </w:r>
      <w:r w:rsidR="00CD5606" w:rsidRPr="00F83E68">
        <w:rPr>
          <w:rFonts w:cs="Tahoma"/>
          <w:lang w:val="pt-PT"/>
        </w:rPr>
        <w:t xml:space="preserve"> </w:t>
      </w:r>
      <w:r w:rsidRPr="00715FF4">
        <w:rPr>
          <w:rFonts w:cs="Tahoma"/>
          <w:lang w:val="pt-BR"/>
        </w:rPr>
        <w:t>A partir de 1º de agosto de 2012, para cada Pacote de CALs qualificadas do Complemento do SBS 2011 Premium que o cliente possuir, o cliente será considerado possuidor de uma CAL do Windows Server 2012 e uma CAL do SQL Server 2012 com cobertura de Software Assurance.</w:t>
      </w:r>
      <w:r w:rsidRPr="00F83E68">
        <w:rPr>
          <w:rFonts w:cs="Tahoma"/>
          <w:lang w:val="pt-PT"/>
        </w:rPr>
        <w:t xml:space="preserve"> </w:t>
      </w:r>
      <w:r w:rsidRPr="00715FF4">
        <w:rPr>
          <w:rFonts w:cs="Tahoma"/>
          <w:lang w:val="pt-BR"/>
        </w:rPr>
        <w:t>Para facilitar tal uso, para cada CAL Qualificada que o cliente possui, ele receberá uma licença para cada CAL do Windows Server e SQL Server 2012 (licenciada sob o modelo de Servidor/CAL), como pode ser visto na tabela a seguir.</w:t>
      </w:r>
      <w:r w:rsidRPr="00F83E68">
        <w:rPr>
          <w:rFonts w:cs="Tahoma"/>
          <w:lang w:val="pt-PT"/>
        </w:rPr>
        <w:t xml:space="preserve">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AF08FE" w:rsidRPr="00715FF4" w14:paraId="45A5531A"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45A55318" w14:textId="77777777" w:rsidR="00AF08FE" w:rsidRPr="00715FF4" w:rsidRDefault="00AF08FE" w:rsidP="000A5032">
            <w:pPr>
              <w:spacing w:after="200" w:line="276" w:lineRule="auto"/>
              <w:rPr>
                <w:rFonts w:eastAsia="Times New Roman" w:cs="Tahoma"/>
                <w:szCs w:val="18"/>
              </w:rPr>
            </w:pPr>
            <w:r w:rsidRPr="00715FF4">
              <w:rPr>
                <w:rFonts w:cs="Tahoma"/>
                <w:b/>
                <w:color w:val="000000"/>
                <w:lang w:val="pt-BR"/>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45A55319" w14:textId="77777777" w:rsidR="00AF08FE" w:rsidRPr="00715FF4" w:rsidRDefault="00AF08FE" w:rsidP="000A5032">
            <w:pPr>
              <w:spacing w:after="200" w:line="276" w:lineRule="auto"/>
              <w:rPr>
                <w:rFonts w:eastAsia="Times New Roman" w:cs="Tahoma"/>
                <w:szCs w:val="18"/>
              </w:rPr>
            </w:pPr>
            <w:r w:rsidRPr="00715FF4">
              <w:rPr>
                <w:rFonts w:cs="Tahoma"/>
                <w:b/>
                <w:color w:val="000000"/>
                <w:lang w:val="pt-BR"/>
              </w:rPr>
              <w:t>Outorga de Licença</w:t>
            </w:r>
          </w:p>
        </w:tc>
      </w:tr>
      <w:tr w:rsidR="00AF08FE" w:rsidRPr="00915957" w14:paraId="45A5531E" w14:textId="77777777" w:rsidTr="006E5A58">
        <w:tc>
          <w:tcPr>
            <w:tcW w:w="3960" w:type="dxa"/>
            <w:tcBorders>
              <w:top w:val="single" w:sz="4" w:space="0" w:color="auto"/>
              <w:left w:val="single" w:sz="4" w:space="0" w:color="auto"/>
              <w:bottom w:val="single" w:sz="4" w:space="0" w:color="auto"/>
              <w:right w:val="single" w:sz="4" w:space="0" w:color="auto"/>
            </w:tcBorders>
          </w:tcPr>
          <w:p w14:paraId="45A5531B" w14:textId="77777777" w:rsidR="00AF08FE" w:rsidRPr="00F83E68" w:rsidRDefault="00AF08FE" w:rsidP="000A5032">
            <w:pPr>
              <w:spacing w:after="200" w:line="276" w:lineRule="auto"/>
              <w:rPr>
                <w:rFonts w:eastAsia="Times New Roman" w:cs="Tahoma"/>
                <w:szCs w:val="18"/>
                <w:lang w:val="pt-PT"/>
              </w:rPr>
            </w:pPr>
            <w:r w:rsidRPr="00715FF4">
              <w:rPr>
                <w:rFonts w:eastAsia="Times New Roman" w:cs="Tahoma"/>
                <w:szCs w:val="18"/>
                <w:lang w:val="pt-BR"/>
              </w:rPr>
              <w:t>Pacote de CALs do Complemento do SBS 2011 Premium com cobertura do Software Assurance até 31 de julho de 2012</w:t>
            </w:r>
          </w:p>
        </w:tc>
        <w:tc>
          <w:tcPr>
            <w:tcW w:w="4788" w:type="dxa"/>
            <w:tcBorders>
              <w:top w:val="single" w:sz="4" w:space="0" w:color="auto"/>
              <w:left w:val="single" w:sz="4" w:space="0" w:color="auto"/>
              <w:bottom w:val="single" w:sz="4" w:space="0" w:color="auto"/>
              <w:right w:val="single" w:sz="4" w:space="0" w:color="auto"/>
            </w:tcBorders>
          </w:tcPr>
          <w:p w14:paraId="45A5531C" w14:textId="77777777" w:rsidR="00AF08FE" w:rsidRPr="00F83E68" w:rsidRDefault="00AF08FE" w:rsidP="000A5032">
            <w:pPr>
              <w:spacing w:after="200" w:line="276" w:lineRule="auto"/>
              <w:rPr>
                <w:rFonts w:cs="Tahoma"/>
                <w:lang w:val="pt-PT"/>
              </w:rPr>
            </w:pPr>
            <w:r w:rsidRPr="00715FF4">
              <w:rPr>
                <w:rFonts w:cs="Tahoma"/>
                <w:lang w:val="pt-BR"/>
              </w:rPr>
              <w:t>CAL do Windows Server 2008 R2</w:t>
            </w:r>
          </w:p>
          <w:p w14:paraId="45A5531D" w14:textId="77777777" w:rsidR="00AF08FE" w:rsidRPr="00F83E68" w:rsidRDefault="00AF08FE" w:rsidP="000A5032">
            <w:pPr>
              <w:spacing w:after="200" w:line="276" w:lineRule="auto"/>
              <w:rPr>
                <w:rFonts w:eastAsia="Times New Roman" w:cs="Tahoma"/>
                <w:szCs w:val="18"/>
                <w:lang w:val="pt-PT"/>
              </w:rPr>
            </w:pPr>
            <w:r w:rsidRPr="00715FF4">
              <w:rPr>
                <w:rFonts w:eastAsia="Times New Roman" w:cs="Tahoma"/>
                <w:szCs w:val="18"/>
                <w:lang w:val="pt-BR"/>
              </w:rPr>
              <w:t>CAL de SQL Server 2012</w:t>
            </w:r>
          </w:p>
        </w:tc>
      </w:tr>
      <w:tr w:rsidR="00AF08FE" w:rsidRPr="00715FF4" w14:paraId="45A55322" w14:textId="77777777" w:rsidTr="006E5A58">
        <w:tc>
          <w:tcPr>
            <w:tcW w:w="3960" w:type="dxa"/>
            <w:tcBorders>
              <w:top w:val="single" w:sz="4" w:space="0" w:color="auto"/>
              <w:left w:val="single" w:sz="4" w:space="0" w:color="auto"/>
              <w:bottom w:val="single" w:sz="4" w:space="0" w:color="auto"/>
              <w:right w:val="single" w:sz="4" w:space="0" w:color="auto"/>
            </w:tcBorders>
          </w:tcPr>
          <w:p w14:paraId="45A5531F" w14:textId="77777777" w:rsidR="00AF08FE" w:rsidRPr="00F83E68" w:rsidRDefault="00AF08FE" w:rsidP="00E34C25">
            <w:pPr>
              <w:spacing w:after="200" w:line="276" w:lineRule="auto"/>
              <w:rPr>
                <w:rFonts w:eastAsia="Times New Roman" w:cs="Tahoma"/>
                <w:szCs w:val="18"/>
                <w:lang w:val="pt-PT"/>
              </w:rPr>
            </w:pPr>
            <w:r w:rsidRPr="00715FF4">
              <w:rPr>
                <w:rFonts w:eastAsia="Times New Roman" w:cs="Tahoma"/>
                <w:szCs w:val="18"/>
                <w:lang w:val="pt-BR"/>
              </w:rPr>
              <w:t>Pacote de CALs do Complemento do SBS 2011 Premium com cobertura do Software Assurance em ou depois de 1o. de agosto de</w:t>
            </w:r>
            <w:r w:rsidR="00E34C25" w:rsidRPr="00715FF4">
              <w:rPr>
                <w:rFonts w:eastAsia="Times New Roman" w:cs="Tahoma"/>
                <w:szCs w:val="18"/>
                <w:lang w:val="pt-BR"/>
              </w:rPr>
              <w:t> </w:t>
            </w:r>
            <w:r w:rsidRPr="00715FF4">
              <w:rPr>
                <w:rFonts w:eastAsia="Times New Roman" w:cs="Tahoma"/>
                <w:szCs w:val="18"/>
                <w:lang w:val="pt-BR"/>
              </w:rPr>
              <w:t>2012</w:t>
            </w:r>
          </w:p>
        </w:tc>
        <w:tc>
          <w:tcPr>
            <w:tcW w:w="4788" w:type="dxa"/>
            <w:tcBorders>
              <w:top w:val="single" w:sz="4" w:space="0" w:color="auto"/>
              <w:left w:val="single" w:sz="4" w:space="0" w:color="auto"/>
              <w:bottom w:val="single" w:sz="4" w:space="0" w:color="auto"/>
              <w:right w:val="single" w:sz="4" w:space="0" w:color="auto"/>
            </w:tcBorders>
          </w:tcPr>
          <w:p w14:paraId="45A55320" w14:textId="77777777" w:rsidR="00AF08FE" w:rsidRPr="00715FF4" w:rsidRDefault="00AF08FE" w:rsidP="000A5032">
            <w:pPr>
              <w:spacing w:after="200" w:line="276" w:lineRule="auto"/>
              <w:rPr>
                <w:rFonts w:cs="Tahoma"/>
              </w:rPr>
            </w:pPr>
            <w:r w:rsidRPr="00715FF4">
              <w:rPr>
                <w:rFonts w:cs="Tahoma"/>
                <w:lang w:val="pt-BR"/>
              </w:rPr>
              <w:t>CAL do Windows Server 2012 com Software Assurance</w:t>
            </w:r>
          </w:p>
          <w:p w14:paraId="45A55321" w14:textId="77777777" w:rsidR="00AF08FE" w:rsidRPr="00715FF4" w:rsidRDefault="00AF08FE" w:rsidP="000A5032">
            <w:pPr>
              <w:spacing w:after="200" w:line="276" w:lineRule="auto"/>
              <w:rPr>
                <w:rFonts w:eastAsia="Times New Roman" w:cs="Tahoma"/>
                <w:szCs w:val="18"/>
              </w:rPr>
            </w:pPr>
            <w:r w:rsidRPr="00715FF4">
              <w:rPr>
                <w:rFonts w:eastAsia="Times New Roman" w:cs="Tahoma"/>
                <w:szCs w:val="18"/>
                <w:lang w:val="pt-BR"/>
              </w:rPr>
              <w:t>CAL do SQL Server 2012 com Software Assurance</w:t>
            </w:r>
          </w:p>
        </w:tc>
      </w:tr>
    </w:tbl>
    <w:p w14:paraId="45A55323" w14:textId="77777777" w:rsidR="006E7D7E" w:rsidRPr="00715FF4" w:rsidRDefault="006E7D7E" w:rsidP="006E7D7E">
      <w:pPr>
        <w:pStyle w:val="ListParagraph"/>
        <w:spacing w:after="100" w:afterAutospacing="1"/>
        <w:rPr>
          <w:rFonts w:ascii="Tahoma" w:hAnsi="Tahoma" w:cs="Tahoma"/>
          <w:sz w:val="18"/>
          <w:szCs w:val="18"/>
        </w:rPr>
      </w:pPr>
    </w:p>
    <w:p w14:paraId="45A55324" w14:textId="77777777" w:rsidR="00AF08FE" w:rsidRPr="00715FF4" w:rsidRDefault="00AF08FE" w:rsidP="00AF08FE">
      <w:pPr>
        <w:pStyle w:val="ListParagraph"/>
        <w:numPr>
          <w:ilvl w:val="0"/>
          <w:numId w:val="73"/>
        </w:numPr>
        <w:spacing w:after="100" w:afterAutospacing="1"/>
        <w:ind w:left="720"/>
        <w:rPr>
          <w:rFonts w:ascii="Tahoma" w:hAnsi="Tahoma" w:cs="Tahoma"/>
          <w:sz w:val="18"/>
          <w:szCs w:val="18"/>
        </w:rPr>
      </w:pPr>
      <w:r w:rsidRPr="00715FF4">
        <w:rPr>
          <w:rFonts w:ascii="Tahoma" w:hAnsi="Tahoma" w:cs="Tahoma"/>
          <w:sz w:val="18"/>
          <w:szCs w:val="18"/>
        </w:rPr>
        <w:t>A cobertura do Software Assurance incluída com a concessão supracitada expira quando a cobertura correspondente nas CALs Qualificadas expirar. Como uma exceção, os clientes com Software Assurance em</w:t>
      </w:r>
      <w:r w:rsidR="00E34C25" w:rsidRPr="00F83E68">
        <w:rPr>
          <w:rFonts w:ascii="Tahoma" w:hAnsi="Tahoma" w:cs="Tahoma"/>
          <w:sz w:val="18"/>
          <w:szCs w:val="18"/>
          <w:lang w:val="pt-PT"/>
        </w:rPr>
        <w:t> </w:t>
      </w:r>
      <w:r w:rsidRPr="00715FF4">
        <w:rPr>
          <w:rFonts w:ascii="Tahoma" w:hAnsi="Tahoma" w:cs="Tahoma"/>
          <w:sz w:val="18"/>
          <w:szCs w:val="18"/>
        </w:rPr>
        <w:t>CALs Qualificadas que expiram em agosto de 2012 poderão, até 31 de dezembro de 2012, renovar o Software Assurance nas CALs concedidas sob esta oferta.</w:t>
      </w:r>
      <w:r w:rsidR="00CD5606" w:rsidRPr="00715FF4">
        <w:rPr>
          <w:rFonts w:ascii="Tahoma" w:hAnsi="Tahoma" w:cs="Tahoma"/>
          <w:sz w:val="18"/>
          <w:szCs w:val="18"/>
        </w:rPr>
        <w:t xml:space="preserve"> </w:t>
      </w:r>
      <w:r w:rsidRPr="00715FF4">
        <w:rPr>
          <w:rFonts w:ascii="Tahoma" w:hAnsi="Tahoma" w:cs="Tahoma"/>
          <w:sz w:val="18"/>
          <w:szCs w:val="18"/>
        </w:rPr>
        <w:t>Os clientes com Software Assurance em CALs Qualificadas que expiram em julho de 2012 poderão, até 31 de dezembro de 2012, adquirir o Software Assurance nas CALs concedidas sob esta oferta.</w:t>
      </w:r>
    </w:p>
    <w:p w14:paraId="45A55325" w14:textId="77777777" w:rsidR="00AF08FE" w:rsidRPr="00715FF4" w:rsidRDefault="00AF08FE" w:rsidP="00AF08FE">
      <w:pPr>
        <w:pStyle w:val="ListParagraph"/>
        <w:numPr>
          <w:ilvl w:val="0"/>
          <w:numId w:val="73"/>
        </w:numPr>
        <w:spacing w:after="100" w:afterAutospacing="1"/>
        <w:ind w:left="720"/>
        <w:rPr>
          <w:rFonts w:ascii="Tahoma" w:hAnsi="Tahoma" w:cs="Tahoma"/>
          <w:sz w:val="18"/>
          <w:szCs w:val="18"/>
        </w:rPr>
      </w:pPr>
      <w:r w:rsidRPr="00715FF4">
        <w:rPr>
          <w:rFonts w:ascii="Tahoma" w:hAnsi="Tahoma" w:cs="Tahoma"/>
          <w:sz w:val="18"/>
          <w:szCs w:val="18"/>
        </w:rPr>
        <w:t>Se os clientes adquiriram direitos perpétuos de acordo com CALs Qualificadas, as CALs adquiridas sob essa concessão serão também perpétuas; caso contrário, as CALs adquiridas sob essa concessão expirarão quando as CALs Qualificadas subjacentes expirarem.</w:t>
      </w:r>
    </w:p>
    <w:p w14:paraId="45A55326" w14:textId="77777777" w:rsidR="00AF08FE" w:rsidRPr="00715FF4" w:rsidRDefault="00AF08FE" w:rsidP="00AF08FE">
      <w:pPr>
        <w:pStyle w:val="ListParagraph"/>
        <w:numPr>
          <w:ilvl w:val="0"/>
          <w:numId w:val="73"/>
        </w:numPr>
        <w:spacing w:after="100" w:afterAutospacing="1"/>
        <w:ind w:left="720"/>
        <w:rPr>
          <w:rFonts w:ascii="Tahoma" w:hAnsi="Tahoma" w:cs="Tahoma"/>
          <w:sz w:val="18"/>
          <w:szCs w:val="18"/>
        </w:rPr>
      </w:pPr>
      <w:r w:rsidRPr="00715FF4">
        <w:rPr>
          <w:rFonts w:ascii="Tahoma" w:hAnsi="Tahoma" w:cs="Tahoma"/>
          <w:sz w:val="18"/>
          <w:szCs w:val="18"/>
        </w:rPr>
        <w:t>Para cada CAL Qualificada adquirida sob Open Value Subscription, um cliente pode comprar um Pacote de</w:t>
      </w:r>
      <w:r w:rsidR="00E34C25" w:rsidRPr="00F83E68">
        <w:rPr>
          <w:rFonts w:ascii="Tahoma" w:hAnsi="Tahoma" w:cs="Tahoma"/>
          <w:sz w:val="18"/>
          <w:szCs w:val="18"/>
          <w:lang w:val="pt-PT"/>
        </w:rPr>
        <w:t> </w:t>
      </w:r>
      <w:r w:rsidRPr="00715FF4">
        <w:rPr>
          <w:rFonts w:ascii="Tahoma" w:hAnsi="Tahoma" w:cs="Tahoma"/>
          <w:sz w:val="18"/>
          <w:szCs w:val="18"/>
        </w:rPr>
        <w:t>CALs do Complemento do SBS 2011 Premium, conforme cotado ou:</w:t>
      </w:r>
    </w:p>
    <w:p w14:paraId="45A55327" w14:textId="77777777" w:rsidR="00AF08FE" w:rsidRPr="00715FF4" w:rsidRDefault="00AF08FE" w:rsidP="00AF08FE">
      <w:pPr>
        <w:pStyle w:val="ListParagraph"/>
        <w:numPr>
          <w:ilvl w:val="1"/>
          <w:numId w:val="73"/>
        </w:numPr>
        <w:tabs>
          <w:tab w:val="clear" w:pos="1440"/>
        </w:tabs>
        <w:spacing w:after="100" w:afterAutospacing="1"/>
        <w:ind w:left="1800"/>
        <w:rPr>
          <w:rFonts w:ascii="Tahoma" w:hAnsi="Tahoma" w:cs="Tahoma"/>
          <w:sz w:val="18"/>
          <w:szCs w:val="18"/>
        </w:rPr>
      </w:pPr>
      <w:r w:rsidRPr="00715FF4">
        <w:rPr>
          <w:rFonts w:ascii="Tahoma" w:hAnsi="Tahoma" w:cs="Tahoma"/>
          <w:sz w:val="18"/>
          <w:szCs w:val="18"/>
        </w:rPr>
        <w:t>Uma CAL para cada Windows Server 2012 e SQL Server 2012 para contratos que expiram em</w:t>
      </w:r>
      <w:r w:rsidR="00E34C25" w:rsidRPr="00F83E68">
        <w:rPr>
          <w:rFonts w:ascii="Tahoma" w:hAnsi="Tahoma" w:cs="Tahoma"/>
          <w:sz w:val="18"/>
          <w:szCs w:val="18"/>
          <w:lang w:val="pt-PT"/>
        </w:rPr>
        <w:t> </w:t>
      </w:r>
      <w:r w:rsidRPr="00715FF4">
        <w:rPr>
          <w:rFonts w:ascii="Tahoma" w:hAnsi="Tahoma" w:cs="Tahoma"/>
          <w:sz w:val="18"/>
          <w:szCs w:val="18"/>
        </w:rPr>
        <w:t>ou depois de 1º de agosto de 2012 ou</w:t>
      </w:r>
    </w:p>
    <w:p w14:paraId="45A55328" w14:textId="77777777" w:rsidR="00AF08FE" w:rsidRPr="00715FF4" w:rsidRDefault="00AF08FE" w:rsidP="00AF08FE">
      <w:pPr>
        <w:pStyle w:val="ListParagraph"/>
        <w:numPr>
          <w:ilvl w:val="1"/>
          <w:numId w:val="73"/>
        </w:numPr>
        <w:tabs>
          <w:tab w:val="clear" w:pos="1440"/>
        </w:tabs>
        <w:spacing w:after="100" w:afterAutospacing="1"/>
        <w:ind w:left="1800"/>
        <w:rPr>
          <w:rFonts w:ascii="Tahoma" w:hAnsi="Tahoma" w:cs="Tahoma"/>
          <w:sz w:val="18"/>
          <w:szCs w:val="18"/>
        </w:rPr>
      </w:pPr>
      <w:r w:rsidRPr="00715FF4">
        <w:rPr>
          <w:rFonts w:ascii="Tahoma" w:hAnsi="Tahoma" w:cs="Tahoma"/>
          <w:sz w:val="18"/>
          <w:szCs w:val="18"/>
        </w:rPr>
        <w:t>Uma CAL para cada Windows Server 2008 e SQL Server 2012 para contratos que expiram em</w:t>
      </w:r>
      <w:r w:rsidR="00E34C25" w:rsidRPr="00F83E68">
        <w:rPr>
          <w:rFonts w:ascii="Tahoma" w:hAnsi="Tahoma" w:cs="Tahoma"/>
          <w:sz w:val="18"/>
          <w:szCs w:val="18"/>
          <w:lang w:val="pt-PT"/>
        </w:rPr>
        <w:t> </w:t>
      </w:r>
      <w:r w:rsidRPr="00715FF4">
        <w:rPr>
          <w:rFonts w:ascii="Tahoma" w:hAnsi="Tahoma" w:cs="Tahoma"/>
          <w:sz w:val="18"/>
          <w:szCs w:val="18"/>
        </w:rPr>
        <w:t>julho de 2012.</w:t>
      </w:r>
    </w:p>
    <w:p w14:paraId="45A55329" w14:textId="77777777" w:rsidR="00AF08FE" w:rsidRPr="00F83E68" w:rsidRDefault="00AF08FE" w:rsidP="00AF08FE">
      <w:pPr>
        <w:numPr>
          <w:ilvl w:val="0"/>
          <w:numId w:val="73"/>
        </w:numPr>
        <w:spacing w:after="200" w:line="276" w:lineRule="auto"/>
        <w:ind w:left="720"/>
        <w:contextualSpacing/>
        <w:rPr>
          <w:rFonts w:cs="Tahoma"/>
          <w:szCs w:val="18"/>
          <w:lang w:val="pt-PT"/>
        </w:rPr>
      </w:pPr>
      <w:r w:rsidRPr="00715FF4">
        <w:rPr>
          <w:rFonts w:cs="Tahoma"/>
          <w:szCs w:val="18"/>
          <w:lang w:val="pt-BR"/>
        </w:rPr>
        <w:t>No uso das CALs do Windows Server 2012 e CALs do SQL Server 2012 sob essa concessão, os Pacotes de</w:t>
      </w:r>
      <w:r w:rsidR="00E34C25" w:rsidRPr="00715FF4">
        <w:rPr>
          <w:rFonts w:cs="Tahoma"/>
          <w:szCs w:val="18"/>
          <w:lang w:val="pt-BR"/>
        </w:rPr>
        <w:t> </w:t>
      </w:r>
      <w:r w:rsidRPr="00715FF4">
        <w:rPr>
          <w:rFonts w:cs="Tahoma"/>
          <w:szCs w:val="18"/>
          <w:lang w:val="pt-BR"/>
        </w:rPr>
        <w:t>CALs Qualificadas do Complemento do SBS Premium existentes do cliente não serão mais válidas.</w:t>
      </w:r>
    </w:p>
    <w:p w14:paraId="45A5532A" w14:textId="77777777" w:rsidR="00AF08FE" w:rsidRPr="00F83E68" w:rsidRDefault="00AF08FE" w:rsidP="00AF08FE">
      <w:pPr>
        <w:numPr>
          <w:ilvl w:val="0"/>
          <w:numId w:val="73"/>
        </w:numPr>
        <w:spacing w:after="200" w:line="276" w:lineRule="auto"/>
        <w:ind w:left="720"/>
        <w:contextualSpacing/>
        <w:rPr>
          <w:rFonts w:cs="Tahoma"/>
          <w:lang w:val="pt-PT"/>
        </w:rPr>
      </w:pPr>
      <w:r w:rsidRPr="00715FF4">
        <w:rPr>
          <w:rFonts w:cs="Tahoma"/>
          <w:color w:val="000000"/>
          <w:lang w:val="pt-BR"/>
        </w:rPr>
        <w:t>Os Pacotes de CALs do Complemento do SBS 2011 Premium adquiridas posteriormente no mesmo prazo de</w:t>
      </w:r>
      <w:r w:rsidR="00E34C25" w:rsidRPr="00715FF4">
        <w:rPr>
          <w:rFonts w:cs="Tahoma"/>
          <w:color w:val="000000"/>
          <w:lang w:val="pt-BR"/>
        </w:rPr>
        <w:t> </w:t>
      </w:r>
      <w:r w:rsidRPr="00715FF4">
        <w:rPr>
          <w:rFonts w:cs="Tahoma"/>
          <w:color w:val="000000"/>
          <w:lang w:val="pt-BR"/>
        </w:rPr>
        <w:t>registro, como parte de um processo de adequação (</w:t>
      </w:r>
      <w:r w:rsidR="00CD5606" w:rsidRPr="00715FF4">
        <w:rPr>
          <w:rFonts w:cs="Tahoma"/>
          <w:color w:val="000000"/>
          <w:lang w:val="pt-BR"/>
        </w:rPr>
        <w:t>“</w:t>
      </w:r>
      <w:r w:rsidRPr="00715FF4">
        <w:rPr>
          <w:rFonts w:cs="Tahoma"/>
          <w:color w:val="000000"/>
          <w:lang w:val="pt-BR"/>
        </w:rPr>
        <w:t>true-up</w:t>
      </w:r>
      <w:r w:rsidR="00CD5606" w:rsidRPr="00715FF4">
        <w:rPr>
          <w:rFonts w:cs="Tahoma"/>
          <w:color w:val="000000"/>
          <w:lang w:val="pt-BR"/>
        </w:rPr>
        <w:t>”</w:t>
      </w:r>
      <w:r w:rsidRPr="00715FF4">
        <w:rPr>
          <w:rFonts w:cs="Tahoma"/>
          <w:color w:val="000000"/>
          <w:lang w:val="pt-BR"/>
        </w:rPr>
        <w:t>) programado do cliente Open Value Subscription ou EES também são CALs Qualificadas para os propósitos da concessão supracitada.</w:t>
      </w:r>
      <w:r w:rsidRPr="00F83E68">
        <w:rPr>
          <w:rFonts w:cs="Tahoma"/>
          <w:lang w:val="pt-PT"/>
        </w:rPr>
        <w:t xml:space="preserve"> </w:t>
      </w:r>
    </w:p>
    <w:p w14:paraId="45A5532B" w14:textId="77777777" w:rsidR="00AF08FE" w:rsidRPr="00F83E68" w:rsidRDefault="00AF08FE" w:rsidP="00DE6D2B">
      <w:pPr>
        <w:widowControl w:val="0"/>
        <w:spacing w:before="120"/>
        <w:ind w:left="720"/>
        <w:jc w:val="both"/>
        <w:rPr>
          <w:rFonts w:cs="Tahoma"/>
          <w:lang w:val="pt-PT"/>
        </w:rPr>
      </w:pPr>
      <w:bookmarkStart w:id="1702" w:name="_123_Windows_Azure"/>
      <w:bookmarkEnd w:id="1702"/>
    </w:p>
    <w:p w14:paraId="45A5532C" w14:textId="77777777" w:rsidR="008F71E9" w:rsidRPr="00F83E68" w:rsidRDefault="008F71E9" w:rsidP="00DE6D2B">
      <w:pPr>
        <w:widowControl w:val="0"/>
        <w:spacing w:before="120"/>
        <w:ind w:left="720"/>
        <w:jc w:val="both"/>
        <w:rPr>
          <w:rFonts w:cs="Tahoma"/>
          <w:lang w:val="pt-PT"/>
        </w:rPr>
      </w:pPr>
    </w:p>
    <w:p w14:paraId="45A5532D" w14:textId="77777777" w:rsidR="008F71E9" w:rsidRPr="00F83E68" w:rsidRDefault="008F71E9" w:rsidP="00DE6D2B">
      <w:pPr>
        <w:widowControl w:val="0"/>
        <w:spacing w:before="120"/>
        <w:ind w:left="720"/>
        <w:jc w:val="both"/>
        <w:rPr>
          <w:rFonts w:cs="Tahoma"/>
          <w:lang w:val="pt-PT"/>
        </w:rPr>
      </w:pPr>
    </w:p>
    <w:p w14:paraId="45A5532E" w14:textId="77777777" w:rsidR="008F71E9" w:rsidRPr="00F83E68" w:rsidRDefault="008F71E9" w:rsidP="00DE6D2B">
      <w:pPr>
        <w:widowControl w:val="0"/>
        <w:spacing w:before="120"/>
        <w:ind w:left="720"/>
        <w:jc w:val="both"/>
        <w:rPr>
          <w:rFonts w:cs="Tahoma"/>
          <w:lang w:val="pt-PT"/>
        </w:rPr>
      </w:pPr>
    </w:p>
    <w:p w14:paraId="45A5532F" w14:textId="77777777" w:rsidR="008F71E9" w:rsidRPr="00F83E68" w:rsidRDefault="008F71E9" w:rsidP="00DE6D2B">
      <w:pPr>
        <w:widowControl w:val="0"/>
        <w:spacing w:before="120"/>
        <w:ind w:left="720"/>
        <w:jc w:val="both"/>
        <w:rPr>
          <w:rFonts w:cs="Tahoma"/>
          <w:lang w:val="pt-PT"/>
        </w:rPr>
      </w:pPr>
    </w:p>
    <w:p w14:paraId="45A55330" w14:textId="77777777" w:rsidR="008F71E9" w:rsidRPr="00F83E68" w:rsidRDefault="008F71E9" w:rsidP="00DE6D2B">
      <w:pPr>
        <w:widowControl w:val="0"/>
        <w:spacing w:before="120"/>
        <w:ind w:left="720"/>
        <w:jc w:val="both"/>
        <w:rPr>
          <w:rFonts w:cs="Tahoma"/>
          <w:lang w:val="pt-PT"/>
        </w:rPr>
      </w:pPr>
    </w:p>
    <w:p w14:paraId="45A55331" w14:textId="77777777" w:rsidR="008F71E9" w:rsidRPr="00F83E68" w:rsidRDefault="008F71E9" w:rsidP="00DE6D2B">
      <w:pPr>
        <w:widowControl w:val="0"/>
        <w:spacing w:before="120"/>
        <w:ind w:left="720"/>
        <w:jc w:val="both"/>
        <w:rPr>
          <w:rFonts w:cs="Tahoma"/>
          <w:lang w:val="pt-PT"/>
        </w:rPr>
      </w:pPr>
    </w:p>
    <w:p w14:paraId="45A55332" w14:textId="77777777" w:rsidR="00AF08FE" w:rsidRPr="00715FF4" w:rsidRDefault="00AF08FE" w:rsidP="00836655">
      <w:pPr>
        <w:pStyle w:val="Heading2"/>
        <w:ind w:left="0"/>
        <w:rPr>
          <w:rFonts w:ascii="Tahoma" w:hAnsi="Tahoma" w:cs="Tahoma"/>
          <w:color w:val="F8701C"/>
          <w:sz w:val="22"/>
          <w:szCs w:val="22"/>
          <w:lang w:val="x-none" w:eastAsia="x-none"/>
        </w:rPr>
      </w:pPr>
      <w:bookmarkStart w:id="1703" w:name="_124_Windows_Small_1"/>
      <w:bookmarkStart w:id="1704" w:name="_Toc336338381"/>
      <w:bookmarkStart w:id="1705" w:name="_Toc340680261"/>
      <w:bookmarkEnd w:id="1703"/>
      <w:bookmarkEnd w:id="1704"/>
      <w:r w:rsidRPr="00715FF4">
        <w:rPr>
          <w:rFonts w:ascii="Tahoma" w:hAnsi="Tahoma" w:cs="Tahoma"/>
          <w:color w:val="F8701C"/>
          <w:sz w:val="22"/>
          <w:szCs w:val="22"/>
          <w:vertAlign w:val="superscript"/>
          <w:lang w:val="x-none" w:eastAsia="x-none"/>
        </w:rPr>
        <w:t>115</w:t>
      </w:r>
      <w:r w:rsidRPr="00715FF4">
        <w:rPr>
          <w:rFonts w:ascii="Tahoma" w:hAnsi="Tahoma" w:cs="Tahoma"/>
          <w:color w:val="F8701C"/>
          <w:sz w:val="22"/>
          <w:szCs w:val="22"/>
          <w:lang w:val="x-none" w:eastAsia="x-none"/>
        </w:rPr>
        <w:t xml:space="preserve"> Windows Small Business Server 2011 Essentials</w:t>
      </w:r>
      <w:bookmarkEnd w:id="1705"/>
    </w:p>
    <w:p w14:paraId="45A55333" w14:textId="77777777" w:rsidR="00AF08FE" w:rsidRPr="00F83E68" w:rsidRDefault="00AF08FE" w:rsidP="0021735C">
      <w:pPr>
        <w:rPr>
          <w:rFonts w:cs="Tahoma"/>
          <w:lang w:val="pt-PT"/>
        </w:rPr>
      </w:pPr>
    </w:p>
    <w:p w14:paraId="45A55334" w14:textId="77777777" w:rsidR="00AF08FE" w:rsidRPr="00F83E68" w:rsidRDefault="00AF08FE" w:rsidP="003501DF">
      <w:pPr>
        <w:ind w:left="720"/>
        <w:rPr>
          <w:rFonts w:cs="Tahoma"/>
          <w:szCs w:val="18"/>
          <w:lang w:val="pt-PT"/>
        </w:rPr>
      </w:pPr>
      <w:r w:rsidRPr="00715FF4">
        <w:rPr>
          <w:rFonts w:cs="Tahoma"/>
          <w:b/>
          <w:color w:val="000000"/>
          <w:szCs w:val="18"/>
          <w:lang w:val="pt-BR"/>
        </w:rPr>
        <w:t>Outorgas de licença associadas ao término da validade do Windows Small Business Server (SBS) 2011 Essentials:</w:t>
      </w:r>
      <w:r w:rsidRPr="00F83E68">
        <w:rPr>
          <w:rFonts w:cs="Tahoma"/>
          <w:color w:val="000000"/>
          <w:szCs w:val="18"/>
          <w:lang w:val="pt-PT"/>
        </w:rPr>
        <w:t xml:space="preserve"> </w:t>
      </w:r>
      <w:r w:rsidRPr="00715FF4">
        <w:rPr>
          <w:rFonts w:cs="Tahoma"/>
          <w:szCs w:val="18"/>
          <w:lang w:val="pt-BR"/>
        </w:rPr>
        <w:t>O Windows SBS 2011 Essentials será a última versão do Windows SBS Essentials.</w:t>
      </w:r>
      <w:r w:rsidRPr="00F83E68">
        <w:rPr>
          <w:rFonts w:cs="Tahoma"/>
          <w:szCs w:val="18"/>
          <w:lang w:val="pt-PT"/>
        </w:rPr>
        <w:t xml:space="preserve"> </w:t>
      </w:r>
      <w:r w:rsidRPr="00715FF4">
        <w:rPr>
          <w:rFonts w:cs="Tahoma"/>
          <w:szCs w:val="18"/>
          <w:lang w:val="pt-BR"/>
        </w:rPr>
        <w:t>Os clientes de licenciamento por volume com Software Assurance ativo para licenças do Windows SBS 2011 Essentials em 1º de novembro de 2012 ou a partir da data da primeira disponibilização do Windows Server</w:t>
      </w:r>
      <w:r w:rsidR="006E7D7E" w:rsidRPr="00715FF4">
        <w:rPr>
          <w:rFonts w:cs="Tahoma"/>
          <w:szCs w:val="18"/>
          <w:lang w:val="pt-BR"/>
        </w:rPr>
        <w:t> </w:t>
      </w:r>
      <w:r w:rsidRPr="00715FF4">
        <w:rPr>
          <w:rFonts w:cs="Tahoma"/>
          <w:szCs w:val="18"/>
          <w:lang w:val="pt-BR"/>
        </w:rPr>
        <w:t>2012 Essentials para download no Volume Licensing Service Center (Centro de Atendimento de Licenciamento por Volume), o que ocorrer primeiro, (</w:t>
      </w:r>
      <w:r w:rsidR="00CD5606" w:rsidRPr="00715FF4">
        <w:rPr>
          <w:rFonts w:cs="Tahoma"/>
          <w:szCs w:val="18"/>
          <w:lang w:val="pt-BR"/>
        </w:rPr>
        <w:t>“</w:t>
      </w:r>
      <w:r w:rsidRPr="00715FF4">
        <w:rPr>
          <w:rFonts w:cs="Tahoma"/>
          <w:szCs w:val="18"/>
          <w:lang w:val="pt-BR"/>
        </w:rPr>
        <w:t>Licenças Qualificadas</w:t>
      </w:r>
      <w:r w:rsidR="00CD5606" w:rsidRPr="00715FF4">
        <w:rPr>
          <w:rFonts w:cs="Tahoma"/>
          <w:szCs w:val="18"/>
          <w:lang w:val="pt-BR"/>
        </w:rPr>
        <w:t>”</w:t>
      </w:r>
      <w:r w:rsidRPr="00715FF4">
        <w:rPr>
          <w:rFonts w:cs="Tahoma"/>
          <w:szCs w:val="18"/>
          <w:lang w:val="pt-BR"/>
        </w:rPr>
        <w:t xml:space="preserve">) poderão atualizar para e usar o software Windows Server 2012 Essentials </w:t>
      </w:r>
      <w:r w:rsidRPr="00715FF4">
        <w:rPr>
          <w:rFonts w:cs="Tahoma"/>
          <w:szCs w:val="18"/>
          <w:u w:val="single"/>
          <w:lang w:val="pt-BR"/>
        </w:rPr>
        <w:t>em vez do SBS Essentials</w:t>
      </w:r>
      <w:r w:rsidRPr="00715FF4">
        <w:rPr>
          <w:rFonts w:cs="Tahoma"/>
          <w:szCs w:val="18"/>
          <w:lang w:val="pt-BR"/>
        </w:rPr>
        <w:t>.</w:t>
      </w:r>
      <w:r w:rsidRPr="00F83E68">
        <w:rPr>
          <w:rFonts w:cs="Tahoma"/>
          <w:szCs w:val="18"/>
          <w:lang w:val="pt-PT"/>
        </w:rPr>
        <w:t xml:space="preserve"> </w:t>
      </w:r>
      <w:r w:rsidRPr="00715FF4">
        <w:rPr>
          <w:rFonts w:cs="Tahoma"/>
          <w:szCs w:val="18"/>
          <w:lang w:val="pt-BR"/>
        </w:rPr>
        <w:t>Para facilitar tal</w:t>
      </w:r>
      <w:r w:rsidR="00F6725A" w:rsidRPr="00715FF4">
        <w:rPr>
          <w:rFonts w:cs="Tahoma"/>
          <w:szCs w:val="18"/>
          <w:lang w:val="pt-BR"/>
        </w:rPr>
        <w:t> </w:t>
      </w:r>
      <w:r w:rsidRPr="00715FF4">
        <w:rPr>
          <w:rFonts w:cs="Tahoma"/>
          <w:szCs w:val="18"/>
          <w:lang w:val="pt-BR"/>
        </w:rPr>
        <w:t>uso, para cada Licença Qualificada que o cliente possui, ele terá uma licença do processador Windows Server 2012 Essentials mediante a disponibilização do Windows Server Essentials.</w:t>
      </w:r>
      <w:r w:rsidR="00CD5606" w:rsidRPr="00F83E68">
        <w:rPr>
          <w:rFonts w:cs="Tahoma"/>
          <w:szCs w:val="18"/>
          <w:lang w:val="pt-PT"/>
        </w:rPr>
        <w:t xml:space="preserve"> </w:t>
      </w:r>
      <w:r w:rsidRPr="00715FF4">
        <w:rPr>
          <w:rFonts w:cs="Tahoma"/>
          <w:szCs w:val="18"/>
          <w:lang w:val="pt-BR"/>
        </w:rPr>
        <w:t>O uso do Windows Server</w:t>
      </w:r>
      <w:r w:rsidR="00F6725A" w:rsidRPr="00715FF4">
        <w:rPr>
          <w:rFonts w:cs="Tahoma"/>
          <w:szCs w:val="18"/>
          <w:lang w:val="pt-BR"/>
        </w:rPr>
        <w:t> </w:t>
      </w:r>
      <w:r w:rsidRPr="00715FF4">
        <w:rPr>
          <w:rFonts w:cs="Tahoma"/>
          <w:szCs w:val="18"/>
          <w:lang w:val="pt-BR"/>
        </w:rPr>
        <w:t>2012 Essentials será regido sob os termos de licença deste produto nos Direitos de uso do Produto e</w:t>
      </w:r>
      <w:r w:rsidR="00F6725A" w:rsidRPr="00715FF4">
        <w:rPr>
          <w:rFonts w:cs="Tahoma"/>
          <w:szCs w:val="18"/>
          <w:lang w:val="pt-BR"/>
        </w:rPr>
        <w:t> </w:t>
      </w:r>
      <w:r w:rsidRPr="00715FF4">
        <w:rPr>
          <w:rFonts w:cs="Tahoma"/>
          <w:szCs w:val="18"/>
          <w:lang w:val="pt-BR"/>
        </w:rPr>
        <w:t>nos termos e nas condições dos contratos de Licenciamento por Volume dos clientes.</w:t>
      </w:r>
    </w:p>
    <w:p w14:paraId="45A55335" w14:textId="77777777" w:rsidR="00AF08FE" w:rsidRPr="00F83E68" w:rsidRDefault="00AF08FE" w:rsidP="00BA1490">
      <w:pPr>
        <w:ind w:left="720"/>
        <w:rPr>
          <w:rFonts w:cs="Tahoma"/>
          <w:lang w:val="pt-PT"/>
        </w:rPr>
      </w:pPr>
    </w:p>
    <w:p w14:paraId="45A55336" w14:textId="77777777" w:rsidR="00AF08FE" w:rsidRPr="00F83E68" w:rsidRDefault="00AF08FE" w:rsidP="00BA1490">
      <w:pPr>
        <w:ind w:left="720"/>
        <w:rPr>
          <w:rFonts w:cs="Tahoma"/>
          <w:lang w:val="pt-PT"/>
        </w:rPr>
      </w:pPr>
      <w:r w:rsidRPr="00715FF4">
        <w:rPr>
          <w:rFonts w:cs="Tahoma"/>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45A55337" w14:textId="77777777" w:rsidR="00AF08FE" w:rsidRPr="00F83E68" w:rsidRDefault="00AF08FE" w:rsidP="00BA1490">
      <w:pPr>
        <w:ind w:left="720"/>
        <w:rPr>
          <w:rFonts w:cs="Tahoma"/>
          <w:lang w:val="pt-PT"/>
        </w:rPr>
      </w:pPr>
    </w:p>
    <w:p w14:paraId="45A55338" w14:textId="77777777" w:rsidR="00AF08FE" w:rsidRPr="00F83E68" w:rsidRDefault="00AF08FE" w:rsidP="00BA1490">
      <w:pPr>
        <w:ind w:left="720"/>
        <w:rPr>
          <w:rFonts w:cs="Tahoma"/>
          <w:lang w:val="pt-PT"/>
        </w:rPr>
      </w:pPr>
      <w:r w:rsidRPr="00715FF4">
        <w:rPr>
          <w:rFonts w:cs="Tahoma"/>
          <w:lang w:val="pt-BR"/>
        </w:rPr>
        <w:t>Na atualização para o Windows Server 2012 Essentials sob essa concessão, as Licenças Qualificadas do SBS Essentials existentes do cliente não serão mais válidas.</w:t>
      </w:r>
    </w:p>
    <w:p w14:paraId="45A55339" w14:textId="77777777" w:rsidR="00AF08FE" w:rsidRPr="00F83E68" w:rsidRDefault="00AF08FE" w:rsidP="00BA1490">
      <w:pPr>
        <w:ind w:left="720"/>
        <w:rPr>
          <w:rFonts w:cs="Tahoma"/>
          <w:lang w:val="pt-PT"/>
        </w:rPr>
      </w:pPr>
    </w:p>
    <w:p w14:paraId="45A5533A" w14:textId="77777777" w:rsidR="00AF08FE" w:rsidRPr="00F83E68" w:rsidRDefault="00AF08FE" w:rsidP="00BA1490">
      <w:pPr>
        <w:ind w:left="720"/>
        <w:rPr>
          <w:rFonts w:cs="Tahoma"/>
          <w:lang w:val="pt-PT"/>
        </w:rPr>
      </w:pPr>
      <w:r w:rsidRPr="00715FF4">
        <w:rPr>
          <w:rFonts w:cs="Tahoma"/>
          <w:lang w:val="pt-BR"/>
        </w:rPr>
        <w:t>As licenças do SBS Essentials adquiridas posteriormente no mesmo prazo de registro, como parte de um processo de adequação (</w:t>
      </w:r>
      <w:r w:rsidR="00CD5606" w:rsidRPr="00715FF4">
        <w:rPr>
          <w:rFonts w:cs="Tahoma"/>
          <w:lang w:val="pt-BR"/>
        </w:rPr>
        <w:t>“</w:t>
      </w:r>
      <w:r w:rsidRPr="00715FF4">
        <w:rPr>
          <w:rFonts w:cs="Tahoma"/>
          <w:lang w:val="pt-BR"/>
        </w:rPr>
        <w:t>true-up</w:t>
      </w:r>
      <w:r w:rsidR="00CD5606" w:rsidRPr="00715FF4">
        <w:rPr>
          <w:rFonts w:cs="Tahoma"/>
          <w:lang w:val="pt-BR"/>
        </w:rPr>
        <w:t>”</w:t>
      </w:r>
      <w:r w:rsidRPr="00715FF4">
        <w:rPr>
          <w:rFonts w:cs="Tahoma"/>
          <w:lang w:val="pt-BR"/>
        </w:rPr>
        <w:t>) programado do cliente Open Value Subscription ou EES também são Licenças Qualificadas para os propósitos da concessão supracitada.</w:t>
      </w:r>
    </w:p>
    <w:p w14:paraId="45A5533B" w14:textId="77777777" w:rsidR="00AF08FE" w:rsidRPr="00F83E68" w:rsidRDefault="00AF08FE" w:rsidP="00AF08FE">
      <w:pPr>
        <w:rPr>
          <w:rFonts w:cs="Tahoma"/>
          <w:lang w:val="pt-PT"/>
        </w:rPr>
      </w:pPr>
    </w:p>
    <w:sectPr w:rsidR="00AF08FE" w:rsidRPr="00F83E68" w:rsidSect="00CF7A7E">
      <w:endnotePr>
        <w:numFmt w:val="decimal"/>
      </w:endnotePr>
      <w:pgSz w:w="12240" w:h="15840" w:code="1"/>
      <w:pgMar w:top="1166"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A0232B" w14:textId="77777777" w:rsidR="00662AB0" w:rsidRDefault="00662AB0">
      <w:r>
        <w:separator/>
      </w:r>
    </w:p>
  </w:endnote>
  <w:endnote w:type="continuationSeparator" w:id="0">
    <w:p w14:paraId="0636481B" w14:textId="77777777" w:rsidR="00662AB0" w:rsidRDefault="00662A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A55356" w14:textId="77777777" w:rsidR="001174D0" w:rsidRPr="00F83E68" w:rsidRDefault="001174D0">
    <w:pPr>
      <w:pStyle w:val="Footer"/>
      <w:pBdr>
        <w:top w:val="single" w:sz="6" w:space="1" w:color="808080"/>
      </w:pBdr>
      <w:tabs>
        <w:tab w:val="clear" w:pos="5155"/>
        <w:tab w:val="clear" w:pos="10325"/>
        <w:tab w:val="right" w:pos="10620"/>
      </w:tabs>
      <w:ind w:left="-540"/>
      <w:rPr>
        <w:rFonts w:ascii="Trebuchet MS" w:hAnsi="Trebuchet MS"/>
        <w:color w:val="808080"/>
        <w:sz w:val="14"/>
        <w:lang w:val="pt-PT"/>
      </w:rPr>
    </w:pPr>
    <w:r>
      <w:rPr>
        <w:rFonts w:ascii="Trebuchet MS" w:hAnsi="Trebuchet MS"/>
        <w:color w:val="808080"/>
        <w:sz w:val="14"/>
        <w:lang w:val="pt-BR"/>
      </w:rPr>
      <w:t>© 2009 Microsoft Corporation.</w:t>
    </w:r>
    <w:r w:rsidRPr="00F83E68">
      <w:rPr>
        <w:rFonts w:ascii="Trebuchet MS" w:hAnsi="Trebuchet MS"/>
        <w:color w:val="808080"/>
        <w:sz w:val="14"/>
        <w:lang w:val="pt-PT"/>
      </w:rPr>
      <w:t xml:space="preserve"> </w:t>
    </w:r>
    <w:r>
      <w:rPr>
        <w:rFonts w:ascii="Trebuchet MS" w:hAnsi="Trebuchet MS"/>
        <w:color w:val="808080"/>
        <w:sz w:val="14"/>
        <w:lang w:val="pt-BR"/>
      </w:rPr>
      <w:t>Todos os direitos reservados.</w:t>
    </w:r>
    <w:r w:rsidRPr="00F83E68">
      <w:rPr>
        <w:lang w:val="pt-PT"/>
      </w:rPr>
      <w:t xml:space="preserve"> </w:t>
    </w:r>
    <w:r>
      <w:rPr>
        <w:rFonts w:ascii="Trebuchet MS" w:hAnsi="Trebuchet MS"/>
        <w:color w:val="808080"/>
        <w:sz w:val="14"/>
        <w:lang w:val="pt-BR"/>
      </w:rPr>
      <w:t xml:space="preserve">Página </w:t>
    </w:r>
    <w:r>
      <w:rPr>
        <w:lang w:val="pt-BR"/>
      </w:rPr>
      <w:fldChar w:fldCharType="begin"/>
    </w:r>
    <w:r>
      <w:rPr>
        <w:lang w:val="pt-BR"/>
      </w:rPr>
      <w:instrText xml:space="preserve"> PAGE </w:instrText>
    </w:r>
    <w:r>
      <w:rPr>
        <w:lang w:val="pt-BR"/>
      </w:rPr>
      <w:fldChar w:fldCharType="separate"/>
    </w:r>
    <w:r>
      <w:rPr>
        <w:noProof/>
        <w:lang w:val="pt-BR"/>
      </w:rPr>
      <w:t>2</w:t>
    </w:r>
    <w:r>
      <w:rPr>
        <w:lang w:val="pt-BR"/>
      </w:rPr>
      <w:fldChar w:fldCharType="end"/>
    </w:r>
    <w:r>
      <w:rPr>
        <w:rFonts w:ascii="Trebuchet MS" w:hAnsi="Trebuchet MS"/>
        <w:color w:val="808080"/>
        <w:sz w:val="14"/>
        <w:lang w:val="pt-BR"/>
      </w:rPr>
      <w:t xml:space="preserve"> de </w:t>
    </w:r>
    <w:r>
      <w:rPr>
        <w:lang w:val="pt-BR"/>
      </w:rPr>
      <w:fldChar w:fldCharType="begin"/>
    </w:r>
    <w:r>
      <w:rPr>
        <w:lang w:val="pt-BR"/>
      </w:rPr>
      <w:instrText xml:space="preserve"> NUMPAGES </w:instrText>
    </w:r>
    <w:r>
      <w:rPr>
        <w:lang w:val="pt-BR"/>
      </w:rPr>
      <w:fldChar w:fldCharType="separate"/>
    </w:r>
    <w:r w:rsidR="002B20DB">
      <w:rPr>
        <w:noProof/>
        <w:lang w:val="pt-BR"/>
      </w:rPr>
      <w:t>193</w:t>
    </w:r>
    <w:r>
      <w:rPr>
        <w:lang w:val="pt-BR"/>
      </w:rPr>
      <w:fldChar w:fldCharType="end"/>
    </w:r>
    <w:r>
      <w:rPr>
        <w:rFonts w:ascii="Trebuchet MS" w:hAnsi="Trebuchet MS"/>
        <w:color w:val="808080"/>
        <w:sz w:val="14"/>
        <w:lang w:val="pt-BR"/>
      </w:rPr>
      <w:t xml:space="preserve"> Publicado em abril de 2009</w:t>
    </w:r>
  </w:p>
  <w:p w14:paraId="45A55357" w14:textId="77777777" w:rsidR="001174D0" w:rsidRPr="00F83E68" w:rsidRDefault="001174D0">
    <w:pPr>
      <w:pStyle w:val="Footer"/>
      <w:pBdr>
        <w:top w:val="single" w:sz="6" w:space="1" w:color="808080"/>
      </w:pBdr>
      <w:tabs>
        <w:tab w:val="clear" w:pos="5155"/>
        <w:tab w:val="clear" w:pos="10325"/>
        <w:tab w:val="right" w:pos="10620"/>
      </w:tabs>
      <w:ind w:left="-540"/>
      <w:rPr>
        <w:rFonts w:ascii="Verdana" w:hAnsi="Verdana"/>
        <w:color w:val="808080"/>
        <w:sz w:val="16"/>
        <w:lang w:val="pt-PT"/>
      </w:rPr>
    </w:pPr>
    <w:r w:rsidRPr="00F83E68">
      <w:rPr>
        <w:rFonts w:ascii="Trebuchet MS" w:hAnsi="Trebuchet MS"/>
        <w:color w:val="808080"/>
        <w:sz w:val="14"/>
        <w:lang w:val="pt-PT"/>
      </w:rPr>
      <w:t xml:space="preserve"> </w:t>
    </w:r>
    <w:r>
      <w:rPr>
        <w:rFonts w:ascii="Trebuchet MS" w:hAnsi="Trebuchet MS"/>
        <w:color w:val="808080"/>
        <w:sz w:val="14"/>
        <w:lang w:val="pt-BR"/>
      </w:rPr>
      <w:t xml:space="preserve">Microsoft </w:t>
    </w:r>
    <w:r>
      <w:rPr>
        <w:rFonts w:ascii="Trebuchet MS"/>
        <w:color w:val="808080"/>
        <w:sz w:val="14"/>
        <w:lang w:val="pt-BR"/>
      </w:rPr>
      <w:t>é</w:t>
    </w:r>
    <w:r>
      <w:rPr>
        <w:rFonts w:ascii="Trebuchet MS" w:hAnsi="Trebuchet MS"/>
        <w:color w:val="808080"/>
        <w:sz w:val="14"/>
        <w:lang w:val="pt-BR"/>
      </w:rPr>
      <w:t xml:space="preserve"> marca comercial registrada da Microsoft Corporation nos Estados Unidos e/ou em outros pa</w:t>
    </w:r>
    <w:r>
      <w:rPr>
        <w:rFonts w:ascii="Trebuchet MS"/>
        <w:color w:val="808080"/>
        <w:sz w:val="14"/>
        <w:lang w:val="pt-BR"/>
      </w:rPr>
      <w:t>í</w:t>
    </w:r>
    <w:r>
      <w:rPr>
        <w:rFonts w:ascii="Trebuchet MS" w:hAnsi="Trebuchet MS"/>
        <w:color w:val="808080"/>
        <w:sz w:val="14"/>
        <w:lang w:val="pt-BR"/>
      </w:rPr>
      <w:t>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A5535C" w14:textId="77777777" w:rsidR="001174D0" w:rsidRDefault="001174D0"/>
  <w:p w14:paraId="45A5535D" w14:textId="77777777" w:rsidR="001174D0" w:rsidRPr="00865B8D" w:rsidRDefault="001174D0" w:rsidP="00865B8D">
    <w:pPr>
      <w:pStyle w:val="Footer"/>
      <w:pBdr>
        <w:top w:val="single" w:sz="6" w:space="1" w:color="808080"/>
      </w:pBdr>
      <w:tabs>
        <w:tab w:val="clear" w:pos="5155"/>
        <w:tab w:val="clear" w:pos="10325"/>
        <w:tab w:val="right" w:pos="9356"/>
      </w:tabs>
      <w:rPr>
        <w:rFonts w:ascii="Trebuchet MS" w:hAnsi="Trebuchet MS"/>
        <w:color w:val="808080"/>
        <w:sz w:val="14"/>
        <w:lang w:val="pt-BR"/>
      </w:rPr>
    </w:pPr>
    <w:r>
      <w:rPr>
        <w:rFonts w:ascii="Trebuchet MS" w:hAnsi="Trebuchet MS"/>
        <w:color w:val="808080"/>
        <w:sz w:val="14"/>
        <w:lang w:val="pt-BR"/>
      </w:rPr>
      <w:t>© 2012 Microsoft Corporation.</w:t>
    </w:r>
    <w:r w:rsidRPr="00865B8D">
      <w:rPr>
        <w:rFonts w:ascii="Trebuchet MS" w:hAnsi="Trebuchet MS"/>
        <w:color w:val="808080"/>
        <w:sz w:val="14"/>
        <w:lang w:val="pt-BR"/>
      </w:rPr>
      <w:t xml:space="preserve"> Todos os direitos reservados.</w:t>
    </w:r>
    <w:r w:rsidRPr="00865B8D">
      <w:rPr>
        <w:rFonts w:ascii="Trebuchet MS" w:hAnsi="Trebuchet MS"/>
        <w:color w:val="808080"/>
        <w:sz w:val="14"/>
        <w:lang w:val="pt-BR"/>
      </w:rPr>
      <w:tab/>
    </w:r>
    <w:r>
      <w:rPr>
        <w:rFonts w:ascii="Trebuchet MS" w:hAnsi="Trebuchet MS"/>
        <w:color w:val="808080"/>
        <w:sz w:val="14"/>
        <w:lang w:val="pt-BR"/>
      </w:rPr>
      <w:t xml:space="preserve">Página </w:t>
    </w:r>
    <w:r w:rsidRPr="00865B8D">
      <w:rPr>
        <w:rFonts w:cs="Arial Narrow"/>
        <w:noProof/>
        <w:lang w:val="pt-BR"/>
      </w:rPr>
      <w:fldChar w:fldCharType="begin"/>
    </w:r>
    <w:r w:rsidRPr="00865B8D">
      <w:rPr>
        <w:rFonts w:cs="Arial Narrow"/>
        <w:noProof/>
        <w:lang w:val="pt-BR"/>
      </w:rPr>
      <w:instrText xml:space="preserve"> PAGE </w:instrText>
    </w:r>
    <w:r w:rsidRPr="00865B8D">
      <w:rPr>
        <w:rFonts w:cs="Arial Narrow"/>
        <w:noProof/>
        <w:lang w:val="pt-BR"/>
      </w:rPr>
      <w:fldChar w:fldCharType="separate"/>
    </w:r>
    <w:r w:rsidR="001C2C9D">
      <w:rPr>
        <w:rFonts w:cs="Arial Narrow"/>
        <w:noProof/>
        <w:lang w:val="pt-BR"/>
      </w:rPr>
      <w:t>1</w:t>
    </w:r>
    <w:r w:rsidRPr="00865B8D">
      <w:rPr>
        <w:rFonts w:cs="Arial Narrow"/>
        <w:noProof/>
        <w:lang w:val="pt-BR"/>
      </w:rPr>
      <w:fldChar w:fldCharType="end"/>
    </w:r>
    <w:r>
      <w:rPr>
        <w:rFonts w:ascii="Trebuchet MS" w:hAnsi="Trebuchet MS"/>
        <w:color w:val="808080"/>
        <w:sz w:val="14"/>
        <w:lang w:val="pt-BR"/>
      </w:rPr>
      <w:t xml:space="preserve"> de </w:t>
    </w:r>
    <w:r w:rsidRPr="00865B8D">
      <w:rPr>
        <w:rFonts w:cs="Arial Narrow"/>
        <w:noProof/>
        <w:lang w:val="pt-BR"/>
      </w:rPr>
      <w:fldChar w:fldCharType="begin"/>
    </w:r>
    <w:r w:rsidRPr="00865B8D">
      <w:rPr>
        <w:rFonts w:cs="Arial Narrow"/>
        <w:noProof/>
        <w:lang w:val="pt-BR"/>
      </w:rPr>
      <w:instrText xml:space="preserve"> NUMPAGES </w:instrText>
    </w:r>
    <w:r w:rsidRPr="00865B8D">
      <w:rPr>
        <w:rFonts w:cs="Arial Narrow"/>
        <w:noProof/>
        <w:lang w:val="pt-BR"/>
      </w:rPr>
      <w:fldChar w:fldCharType="separate"/>
    </w:r>
    <w:r w:rsidR="001C2C9D">
      <w:rPr>
        <w:rFonts w:cs="Arial Narrow"/>
        <w:noProof/>
        <w:lang w:val="pt-BR"/>
      </w:rPr>
      <w:t>21</w:t>
    </w:r>
    <w:r w:rsidRPr="00865B8D">
      <w:rPr>
        <w:rFonts w:cs="Arial Narrow"/>
        <w:noProof/>
        <w:lang w:val="pt-BR"/>
      </w:rPr>
      <w:fldChar w:fldCharType="end"/>
    </w:r>
    <w:r>
      <w:rPr>
        <w:rFonts w:ascii="Trebuchet MS" w:hAnsi="Trebuchet MS"/>
        <w:color w:val="808080"/>
        <w:sz w:val="14"/>
        <w:lang w:val="pt-BR"/>
      </w:rPr>
      <w:t xml:space="preserve"> Publicado em Dezembro de 2012</w:t>
    </w:r>
  </w:p>
  <w:p w14:paraId="45A5535E" w14:textId="77777777" w:rsidR="001174D0" w:rsidRPr="00865B8D" w:rsidRDefault="001174D0">
    <w:pPr>
      <w:pStyle w:val="Footer"/>
      <w:rPr>
        <w:rFonts w:ascii="Trebuchet MS" w:hAnsi="Trebuchet MS"/>
        <w:color w:val="808080"/>
        <w:sz w:val="14"/>
        <w:lang w:val="pt-BR" w:eastAsia="x-none"/>
      </w:rPr>
    </w:pPr>
    <w:r>
      <w:rPr>
        <w:rFonts w:ascii="Trebuchet MS" w:hAnsi="Trebuchet MS"/>
        <w:color w:val="808080"/>
        <w:sz w:val="14"/>
        <w:lang w:val="pt-BR" w:eastAsia="x-none"/>
      </w:rPr>
      <w:t xml:space="preserve">Microsoft </w:t>
    </w:r>
    <w:r w:rsidRPr="00865B8D">
      <w:rPr>
        <w:rFonts w:ascii="Trebuchet MS" w:hAnsi="Trebuchet MS"/>
        <w:color w:val="808080"/>
        <w:sz w:val="14"/>
        <w:lang w:val="pt-BR" w:eastAsia="x-none"/>
      </w:rPr>
      <w:t>é</w:t>
    </w:r>
    <w:r>
      <w:rPr>
        <w:rFonts w:ascii="Trebuchet MS" w:hAnsi="Trebuchet MS"/>
        <w:color w:val="808080"/>
        <w:sz w:val="14"/>
        <w:lang w:val="pt-BR" w:eastAsia="x-none"/>
      </w:rPr>
      <w:t xml:space="preserve"> marca comercial registrada da Microsoft Corporation nos Estados Unidos e/ou em outros pa</w:t>
    </w:r>
    <w:r w:rsidRPr="00865B8D">
      <w:rPr>
        <w:rFonts w:ascii="Trebuchet MS" w:hAnsi="Trebuchet MS"/>
        <w:color w:val="808080"/>
        <w:sz w:val="14"/>
        <w:lang w:val="pt-BR" w:eastAsia="x-none"/>
      </w:rPr>
      <w:t>í</w:t>
    </w:r>
    <w:r>
      <w:rPr>
        <w:rFonts w:ascii="Trebuchet MS" w:hAnsi="Trebuchet MS"/>
        <w:color w:val="808080"/>
        <w:sz w:val="14"/>
        <w:lang w:val="pt-BR" w:eastAsia="x-none"/>
      </w:rPr>
      <w:t>ses.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A5535F" w14:textId="77777777" w:rsidR="001174D0" w:rsidRDefault="001174D0" w:rsidP="00DA67EE"/>
  <w:p w14:paraId="45A55360" w14:textId="77777777" w:rsidR="001174D0" w:rsidRPr="00865B8D" w:rsidRDefault="001174D0" w:rsidP="00DA67EE">
    <w:pPr>
      <w:pStyle w:val="Footer"/>
      <w:pBdr>
        <w:top w:val="single" w:sz="6" w:space="1" w:color="808080"/>
      </w:pBdr>
      <w:tabs>
        <w:tab w:val="clear" w:pos="5155"/>
        <w:tab w:val="clear" w:pos="10325"/>
        <w:tab w:val="right" w:pos="9356"/>
      </w:tabs>
      <w:rPr>
        <w:rFonts w:ascii="Trebuchet MS" w:hAnsi="Trebuchet MS"/>
        <w:color w:val="808080"/>
        <w:sz w:val="14"/>
        <w:lang w:val="pt-BR"/>
      </w:rPr>
    </w:pPr>
    <w:r>
      <w:rPr>
        <w:rFonts w:ascii="Trebuchet MS" w:hAnsi="Trebuchet MS"/>
        <w:color w:val="808080"/>
        <w:sz w:val="14"/>
        <w:lang w:val="pt-BR"/>
      </w:rPr>
      <w:t>© 2012 Microsoft Corporation.</w:t>
    </w:r>
    <w:r w:rsidRPr="00865B8D">
      <w:rPr>
        <w:rFonts w:ascii="Trebuchet MS" w:hAnsi="Trebuchet MS"/>
        <w:color w:val="808080"/>
        <w:sz w:val="14"/>
        <w:lang w:val="pt-BR"/>
      </w:rPr>
      <w:t xml:space="preserve"> Todos os direitos reservados.</w:t>
    </w:r>
    <w:r w:rsidRPr="00865B8D">
      <w:rPr>
        <w:rFonts w:ascii="Trebuchet MS" w:hAnsi="Trebuchet MS"/>
        <w:color w:val="808080"/>
        <w:sz w:val="14"/>
        <w:lang w:val="pt-BR"/>
      </w:rPr>
      <w:tab/>
    </w:r>
    <w:r>
      <w:rPr>
        <w:rFonts w:ascii="Trebuchet MS" w:hAnsi="Trebuchet MS"/>
        <w:color w:val="808080"/>
        <w:sz w:val="14"/>
        <w:lang w:val="pt-BR"/>
      </w:rPr>
      <w:t xml:space="preserve">Página </w:t>
    </w:r>
    <w:r w:rsidRPr="00865B8D">
      <w:rPr>
        <w:rFonts w:cs="Arial Narrow"/>
        <w:noProof/>
        <w:lang w:val="pt-BR"/>
      </w:rPr>
      <w:fldChar w:fldCharType="begin"/>
    </w:r>
    <w:r w:rsidRPr="00865B8D">
      <w:rPr>
        <w:rFonts w:cs="Arial Narrow"/>
        <w:noProof/>
        <w:lang w:val="pt-BR"/>
      </w:rPr>
      <w:instrText xml:space="preserve"> PAGE </w:instrText>
    </w:r>
    <w:r w:rsidRPr="00865B8D">
      <w:rPr>
        <w:rFonts w:cs="Arial Narrow"/>
        <w:noProof/>
        <w:lang w:val="pt-BR"/>
      </w:rPr>
      <w:fldChar w:fldCharType="separate"/>
    </w:r>
    <w:r w:rsidR="001C2C9D">
      <w:rPr>
        <w:rFonts w:cs="Arial Narrow"/>
        <w:noProof/>
        <w:lang w:val="pt-BR"/>
      </w:rPr>
      <w:t>40</w:t>
    </w:r>
    <w:r w:rsidRPr="00865B8D">
      <w:rPr>
        <w:rFonts w:cs="Arial Narrow"/>
        <w:noProof/>
        <w:lang w:val="pt-BR"/>
      </w:rPr>
      <w:fldChar w:fldCharType="end"/>
    </w:r>
    <w:r>
      <w:rPr>
        <w:rFonts w:ascii="Trebuchet MS" w:hAnsi="Trebuchet MS"/>
        <w:color w:val="808080"/>
        <w:sz w:val="14"/>
        <w:lang w:val="pt-BR"/>
      </w:rPr>
      <w:t xml:space="preserve"> de </w:t>
    </w:r>
    <w:r w:rsidRPr="00865B8D">
      <w:rPr>
        <w:rFonts w:cs="Arial Narrow"/>
        <w:noProof/>
        <w:lang w:val="pt-BR"/>
      </w:rPr>
      <w:fldChar w:fldCharType="begin"/>
    </w:r>
    <w:r w:rsidRPr="00865B8D">
      <w:rPr>
        <w:rFonts w:cs="Arial Narrow"/>
        <w:noProof/>
        <w:lang w:val="pt-BR"/>
      </w:rPr>
      <w:instrText xml:space="preserve"> NUMPAGES </w:instrText>
    </w:r>
    <w:r w:rsidRPr="00865B8D">
      <w:rPr>
        <w:rFonts w:cs="Arial Narrow"/>
        <w:noProof/>
        <w:lang w:val="pt-BR"/>
      </w:rPr>
      <w:fldChar w:fldCharType="separate"/>
    </w:r>
    <w:r w:rsidR="001C2C9D">
      <w:rPr>
        <w:rFonts w:cs="Arial Narrow"/>
        <w:noProof/>
        <w:lang w:val="pt-BR"/>
      </w:rPr>
      <w:t>40</w:t>
    </w:r>
    <w:r w:rsidRPr="00865B8D">
      <w:rPr>
        <w:rFonts w:cs="Arial Narrow"/>
        <w:noProof/>
        <w:lang w:val="pt-BR"/>
      </w:rPr>
      <w:fldChar w:fldCharType="end"/>
    </w:r>
    <w:r>
      <w:rPr>
        <w:rFonts w:ascii="Trebuchet MS" w:hAnsi="Trebuchet MS"/>
        <w:color w:val="808080"/>
        <w:sz w:val="14"/>
        <w:lang w:val="pt-BR"/>
      </w:rPr>
      <w:t xml:space="preserve"> Publicado em Dezembro de 2012</w:t>
    </w:r>
  </w:p>
  <w:p w14:paraId="45A55361" w14:textId="77777777" w:rsidR="001174D0" w:rsidRPr="00865B8D" w:rsidRDefault="001174D0" w:rsidP="00DA67EE">
    <w:pPr>
      <w:pStyle w:val="Footer"/>
      <w:rPr>
        <w:rFonts w:ascii="Trebuchet MS" w:hAnsi="Trebuchet MS"/>
        <w:color w:val="808080"/>
        <w:sz w:val="14"/>
        <w:lang w:val="pt-BR" w:eastAsia="x-none"/>
      </w:rPr>
    </w:pPr>
    <w:r>
      <w:rPr>
        <w:rFonts w:ascii="Trebuchet MS" w:hAnsi="Trebuchet MS"/>
        <w:color w:val="808080"/>
        <w:sz w:val="14"/>
        <w:lang w:val="pt-BR" w:eastAsia="x-none"/>
      </w:rPr>
      <w:t xml:space="preserve">Microsoft </w:t>
    </w:r>
    <w:r w:rsidRPr="00865B8D">
      <w:rPr>
        <w:rFonts w:ascii="Trebuchet MS" w:hAnsi="Trebuchet MS"/>
        <w:color w:val="808080"/>
        <w:sz w:val="14"/>
        <w:lang w:val="pt-BR" w:eastAsia="x-none"/>
      </w:rPr>
      <w:t>é</w:t>
    </w:r>
    <w:r>
      <w:rPr>
        <w:rFonts w:ascii="Trebuchet MS" w:hAnsi="Trebuchet MS"/>
        <w:color w:val="808080"/>
        <w:sz w:val="14"/>
        <w:lang w:val="pt-BR" w:eastAsia="x-none"/>
      </w:rPr>
      <w:t xml:space="preserve"> marca comercial registrada da Microsoft Corporation nos Estados Unidos e/ou em outros pa</w:t>
    </w:r>
    <w:r w:rsidRPr="00865B8D">
      <w:rPr>
        <w:rFonts w:ascii="Trebuchet MS" w:hAnsi="Trebuchet MS"/>
        <w:color w:val="808080"/>
        <w:sz w:val="14"/>
        <w:lang w:val="pt-BR" w:eastAsia="x-none"/>
      </w:rPr>
      <w:t>í</w:t>
    </w:r>
    <w:r>
      <w:rPr>
        <w:rFonts w:ascii="Trebuchet MS" w:hAnsi="Trebuchet MS"/>
        <w:color w:val="808080"/>
        <w:sz w:val="14"/>
        <w:lang w:val="pt-BR" w:eastAsia="x-none"/>
      </w:rPr>
      <w:t>ses.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A55364" w14:textId="77777777" w:rsidR="001174D0" w:rsidRDefault="001174D0"/>
  <w:p w14:paraId="45A55365" w14:textId="77777777" w:rsidR="001174D0" w:rsidRPr="00F83E68" w:rsidRDefault="001174D0">
    <w:pPr>
      <w:pStyle w:val="Footer"/>
      <w:pBdr>
        <w:top w:val="single" w:sz="6" w:space="1" w:color="808080"/>
      </w:pBdr>
      <w:tabs>
        <w:tab w:val="clear" w:pos="5155"/>
        <w:tab w:val="clear" w:pos="10325"/>
        <w:tab w:val="right" w:pos="10620"/>
      </w:tabs>
      <w:rPr>
        <w:rFonts w:ascii="Trebuchet MS" w:hAnsi="Trebuchet MS"/>
        <w:color w:val="808080"/>
        <w:sz w:val="14"/>
        <w:lang w:val="pt-PT"/>
      </w:rPr>
    </w:pPr>
    <w:r>
      <w:rPr>
        <w:rFonts w:ascii="Trebuchet MS" w:hAnsi="Trebuchet MS"/>
        <w:color w:val="808080"/>
        <w:sz w:val="14"/>
        <w:lang w:val="pt-BR"/>
      </w:rPr>
      <w:t>© 2009 Microsoft Corporation.</w:t>
    </w:r>
    <w:r w:rsidRPr="00F83E68">
      <w:rPr>
        <w:rFonts w:ascii="Trebuchet MS" w:hAnsi="Trebuchet MS"/>
        <w:color w:val="808080"/>
        <w:sz w:val="14"/>
        <w:lang w:val="pt-PT"/>
      </w:rPr>
      <w:t xml:space="preserve"> </w:t>
    </w:r>
    <w:r>
      <w:rPr>
        <w:rFonts w:ascii="Trebuchet MS" w:hAnsi="Trebuchet MS"/>
        <w:color w:val="808080"/>
        <w:sz w:val="14"/>
        <w:lang w:val="pt-BR"/>
      </w:rPr>
      <w:t>Todos os direitos reservados.</w:t>
    </w:r>
    <w:r w:rsidRPr="00F83E68">
      <w:rPr>
        <w:lang w:val="pt-PT"/>
      </w:rPr>
      <w:t xml:space="preserve"> </w:t>
    </w:r>
    <w:r>
      <w:rPr>
        <w:rFonts w:ascii="Trebuchet MS" w:hAnsi="Trebuchet MS"/>
        <w:color w:val="808080"/>
        <w:sz w:val="14"/>
        <w:lang w:val="pt-BR"/>
      </w:rPr>
      <w:t xml:space="preserve">Página </w:t>
    </w:r>
    <w:r>
      <w:rPr>
        <w:lang w:val="pt-BR"/>
      </w:rPr>
      <w:fldChar w:fldCharType="begin"/>
    </w:r>
    <w:r>
      <w:rPr>
        <w:lang w:val="pt-BR"/>
      </w:rPr>
      <w:instrText xml:space="preserve"> PAGE </w:instrText>
    </w:r>
    <w:r>
      <w:rPr>
        <w:lang w:val="pt-BR"/>
      </w:rPr>
      <w:fldChar w:fldCharType="separate"/>
    </w:r>
    <w:r>
      <w:rPr>
        <w:noProof/>
        <w:lang w:val="pt-BR"/>
      </w:rPr>
      <w:t>1</w:t>
    </w:r>
    <w:r>
      <w:rPr>
        <w:lang w:val="pt-BR"/>
      </w:rPr>
      <w:fldChar w:fldCharType="end"/>
    </w:r>
    <w:r>
      <w:rPr>
        <w:rFonts w:ascii="Trebuchet MS" w:hAnsi="Trebuchet MS"/>
        <w:color w:val="808080"/>
        <w:sz w:val="14"/>
        <w:lang w:val="pt-BR"/>
      </w:rPr>
      <w:t xml:space="preserve"> de </w:t>
    </w:r>
    <w:r>
      <w:rPr>
        <w:lang w:val="pt-BR"/>
      </w:rPr>
      <w:fldChar w:fldCharType="begin"/>
    </w:r>
    <w:r>
      <w:rPr>
        <w:lang w:val="pt-BR"/>
      </w:rPr>
      <w:instrText xml:space="preserve"> NUMPAGES </w:instrText>
    </w:r>
    <w:r>
      <w:rPr>
        <w:lang w:val="pt-BR"/>
      </w:rPr>
      <w:fldChar w:fldCharType="separate"/>
    </w:r>
    <w:r w:rsidR="002B20DB">
      <w:rPr>
        <w:noProof/>
        <w:lang w:val="pt-BR"/>
      </w:rPr>
      <w:t>193</w:t>
    </w:r>
    <w:r>
      <w:rPr>
        <w:lang w:val="pt-BR"/>
      </w:rPr>
      <w:fldChar w:fldCharType="end"/>
    </w:r>
    <w:r>
      <w:rPr>
        <w:rFonts w:ascii="Trebuchet MS" w:hAnsi="Trebuchet MS"/>
        <w:color w:val="808080"/>
        <w:sz w:val="14"/>
        <w:lang w:val="pt-BR"/>
      </w:rPr>
      <w:t xml:space="preserve"> Publicado em maio de 2009</w:t>
    </w:r>
  </w:p>
  <w:p w14:paraId="45A55366" w14:textId="77777777" w:rsidR="001174D0" w:rsidRPr="00F83E68" w:rsidRDefault="001174D0">
    <w:pPr>
      <w:pStyle w:val="Footer"/>
      <w:rPr>
        <w:rFonts w:ascii="Verdana" w:hAnsi="Verdana"/>
        <w:color w:val="808080"/>
        <w:sz w:val="16"/>
        <w:lang w:val="pt-PT"/>
      </w:rPr>
    </w:pPr>
    <w:r>
      <w:rPr>
        <w:rFonts w:ascii="Trebuchet MS" w:hAnsi="Trebuchet MS"/>
        <w:color w:val="808080"/>
        <w:sz w:val="14"/>
        <w:lang w:val="pt-BR"/>
      </w:rPr>
      <w:t xml:space="preserve">Microsoft </w:t>
    </w:r>
    <w:r>
      <w:rPr>
        <w:rFonts w:ascii="Trebuchet MS"/>
        <w:color w:val="808080"/>
        <w:sz w:val="14"/>
        <w:lang w:val="pt-BR"/>
      </w:rPr>
      <w:t>é</w:t>
    </w:r>
    <w:r>
      <w:rPr>
        <w:rFonts w:ascii="Trebuchet MS" w:hAnsi="Trebuchet MS"/>
        <w:color w:val="808080"/>
        <w:sz w:val="14"/>
        <w:lang w:val="pt-BR"/>
      </w:rPr>
      <w:t xml:space="preserve"> marca comercial registrada da Microsoft Corporation nos Estados Unidos e/ou em outros pa</w:t>
    </w:r>
    <w:r>
      <w:rPr>
        <w:rFonts w:ascii="Trebuchet MS"/>
        <w:color w:val="808080"/>
        <w:sz w:val="14"/>
        <w:lang w:val="pt-BR"/>
      </w:rPr>
      <w:t>í</w:t>
    </w:r>
    <w:r>
      <w:rPr>
        <w:rFonts w:ascii="Trebuchet MS" w:hAnsi="Trebuchet MS"/>
        <w:color w:val="808080"/>
        <w:sz w:val="14"/>
        <w:lang w:val="pt-BR"/>
      </w:rPr>
      <w:t>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C8DCA6" w14:textId="77777777" w:rsidR="00662AB0" w:rsidRDefault="00662AB0">
      <w:r>
        <w:separator/>
      </w:r>
    </w:p>
  </w:footnote>
  <w:footnote w:type="continuationSeparator" w:id="0">
    <w:p w14:paraId="1455562A" w14:textId="77777777" w:rsidR="00662AB0" w:rsidRDefault="00662A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A55354" w14:textId="77777777" w:rsidR="001174D0" w:rsidRDefault="001174D0" w:rsidP="007B1DDC">
    <w:pPr>
      <w:pStyle w:val="Header"/>
      <w:tabs>
        <w:tab w:val="clear" w:pos="3240"/>
      </w:tabs>
      <w:ind w:firstLine="2160"/>
      <w:jc w:val="left"/>
    </w:pPr>
    <w:r>
      <w:rPr>
        <w:noProof/>
      </w:rPr>
      <mc:AlternateContent>
        <mc:Choice Requires="wps">
          <w:drawing>
            <wp:anchor distT="0" distB="0" distL="114300" distR="114300" simplePos="0" relativeHeight="251662848" behindDoc="0" locked="0" layoutInCell="0" allowOverlap="1" wp14:anchorId="45A55367" wp14:editId="45A55368">
              <wp:simplePos x="0" y="0"/>
              <wp:positionH relativeFrom="column">
                <wp:posOffset>-314325</wp:posOffset>
              </wp:positionH>
              <wp:positionV relativeFrom="paragraph">
                <wp:posOffset>-139700</wp:posOffset>
              </wp:positionV>
              <wp:extent cx="2078990" cy="596265"/>
              <wp:effectExtent l="0" t="3175" r="0" b="63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8990" cy="596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A55375" w14:textId="77777777" w:rsidR="001174D0" w:rsidRDefault="001174D0" w:rsidP="007B1DDC">
                          <w:r>
                            <w:rPr>
                              <w:rFonts w:cs="Tahoma"/>
                              <w:noProof/>
                              <w:szCs w:val="18"/>
                            </w:rPr>
                            <w:drawing>
                              <wp:inline distT="0" distB="0" distL="0" distR="0" wp14:anchorId="45A55376" wp14:editId="45A55377">
                                <wp:extent cx="1898015" cy="509270"/>
                                <wp:effectExtent l="0" t="0" r="6985" b="5080"/>
                                <wp:docPr id="17" name="Picture 17" descr="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logo(PTB)"/>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8015" cy="50927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45A55367" id="_x0000_t202" coordsize="21600,21600" o:spt="202" path="m,l,21600r21600,l21600,xe">
              <v:stroke joinstyle="miter"/>
              <v:path gradientshapeok="t" o:connecttype="rect"/>
            </v:shapetype>
            <v:shape id="Text Box 16" o:spid="_x0000_s1030" type="#_x0000_t202" style="position:absolute;left:0;text-align:left;margin-left:-24.75pt;margin-top:-11pt;width:163.7pt;height:46.95pt;z-index:2516628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" o:allowincell="f" filled="f" stroked="f">
              <v:textbox style="mso-fit-shape-to-text:t">
                <w:txbxContent>
                  <w:p w14:paraId="45A55375" w14:textId="77777777" w:rsidR="001174D0" w:rsidRDefault="001174D0" w:rsidP="007B1DDC">
                    <w:r>
                      <w:rPr>
                        <w:rFonts w:cs="Tahoma"/>
                        <w:noProof/>
                        <w:szCs w:val="18"/>
                      </w:rPr>
                      <w:drawing>
                        <wp:inline distT="0" distB="0" distL="0" distR="0" wp14:anchorId="45A55376" wp14:editId="45A55377">
                          <wp:extent cx="1898015" cy="509270"/>
                          <wp:effectExtent l="0" t="0" r="6985" b="5080"/>
                          <wp:docPr id="17" name="Picture 17" descr="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logo(PTB)"/>
                                  <pic:cNvPicPr>
                                    <a:picLocks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98015" cy="509270"/>
                                  </a:xfrm>
                                  <a:prstGeom prst="rect">
                                    <a:avLst/>
                                  </a:prstGeom>
                                  <a:noFill/>
                                  <a:ln>
                                    <a:noFill/>
                                  </a:ln>
                                </pic:spPr>
                              </pic:pic>
                            </a:graphicData>
                          </a:graphic>
                        </wp:inline>
                      </w:drawing>
                    </w:r>
                  </w:p>
                </w:txbxContent>
              </v:textbox>
            </v:shape>
          </w:pict>
        </mc:Fallback>
      </mc:AlternateContent>
    </w:r>
  </w:p>
  <w:p w14:paraId="45A55355" w14:textId="77777777" w:rsidR="001174D0" w:rsidRDefault="001174D0" w:rsidP="007B1DDC">
    <w:r>
      <w:rPr>
        <w:noProof/>
      </w:rPr>
      <mc:AlternateContent>
        <mc:Choice Requires="wps">
          <w:drawing>
            <wp:anchor distT="0" distB="0" distL="114300" distR="114300" simplePos="0" relativeHeight="251661824" behindDoc="0" locked="0" layoutInCell="0" allowOverlap="1" wp14:anchorId="45A55369" wp14:editId="45A5536A">
              <wp:simplePos x="0" y="0"/>
              <wp:positionH relativeFrom="column">
                <wp:posOffset>-23495</wp:posOffset>
              </wp:positionH>
              <wp:positionV relativeFrom="paragraph">
                <wp:posOffset>70485</wp:posOffset>
              </wp:positionV>
              <wp:extent cx="6931025" cy="0"/>
              <wp:effectExtent l="5080" t="6350" r="7620" b="1270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9765E21" id="Straight Connector 14"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smXHQIAADgEAAAOAAAAZHJzL2Uyb0RvYy54bWysU02P2yAQvVfqf0DcE9uJN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A55358" w14:textId="77777777" w:rsidR="001174D0" w:rsidRDefault="001174D0" w:rsidP="006A11B4">
    <w:pPr>
      <w:ind w:rightChars="185" w:right="333"/>
    </w:pPr>
  </w:p>
  <w:p w14:paraId="45A55359" w14:textId="77777777" w:rsidR="001174D0" w:rsidRDefault="001174D0" w:rsidP="006A11B4">
    <w:pPr>
      <w:ind w:rightChars="185" w:right="333"/>
    </w:pPr>
  </w:p>
  <w:p w14:paraId="45A5535A" w14:textId="77777777" w:rsidR="001174D0" w:rsidRDefault="001174D0" w:rsidP="006A11B4">
    <w:pPr>
      <w:ind w:rightChars="185" w:right="333"/>
    </w:pPr>
    <w:r>
      <w:rPr>
        <w:noProof/>
      </w:rPr>
      <w:drawing>
        <wp:anchor distT="0" distB="0" distL="114300" distR="114300" simplePos="0" relativeHeight="251659776" behindDoc="0" locked="0" layoutInCell="1" allowOverlap="1" wp14:anchorId="45A5536B" wp14:editId="45A5536C">
          <wp:simplePos x="0" y="0"/>
          <wp:positionH relativeFrom="margin">
            <wp:align>center</wp:align>
          </wp:positionH>
          <wp:positionV relativeFrom="paragraph">
            <wp:posOffset>15240</wp:posOffset>
          </wp:positionV>
          <wp:extent cx="5734050" cy="561975"/>
          <wp:effectExtent l="0" t="0" r="0" b="9525"/>
          <wp:wrapNone/>
          <wp:docPr id="13"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14:sizeRelH relativeFrom="page">
            <wp14:pctWidth>0</wp14:pctWidth>
          </wp14:sizeRelH>
          <wp14:sizeRelV relativeFrom="page">
            <wp14:pctHeight>0</wp14:pctHeight>
          </wp14:sizeRelV>
        </wp:anchor>
      </w:drawing>
    </w:r>
  </w:p>
  <w:p w14:paraId="45A5535B" w14:textId="77777777" w:rsidR="001174D0" w:rsidRPr="00A75333" w:rsidRDefault="001174D0" w:rsidP="006A11B4">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A55362" w14:textId="77777777" w:rsidR="001174D0" w:rsidRDefault="001174D0" w:rsidP="00F8080D">
    <w:pPr>
      <w:ind w:rightChars="185" w:right="333"/>
    </w:pPr>
  </w:p>
  <w:p w14:paraId="45A55363" w14:textId="77777777" w:rsidR="001174D0" w:rsidRDefault="001174D0">
    <w:pPr>
      <w:pStyle w:val="Header"/>
      <w:tabs>
        <w:tab w:val="left" w:pos="8550"/>
        <w:tab w:val="left" w:pos="12600"/>
      </w:tabs>
      <w:ind w:right="-1788"/>
    </w:pP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A564940A"/>
    <w:lvl w:ilvl="0">
      <w:start w:val="1"/>
      <w:numFmt w:val="bullet"/>
      <w:lvlText w:val=""/>
      <w:lvlJc w:val="left"/>
      <w:pPr>
        <w:tabs>
          <w:tab w:val="num" w:pos="1080"/>
        </w:tabs>
        <w:ind w:left="1080" w:hanging="360"/>
      </w:pPr>
      <w:rPr>
        <w:rFonts w:ascii="Symbol" w:hAnsi="Symbol" w:hint="default"/>
      </w:rPr>
    </w:lvl>
  </w:abstractNum>
  <w:abstractNum w:abstractNumId="1">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7">
    <w:nsid w:val="059544C6"/>
    <w:multiLevelType w:val="multilevel"/>
    <w:tmpl w:val="F6F6C5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pPr>
      <w:rPr>
        <w:rFonts w:cs="Times New Roman"/>
      </w:rPr>
    </w:lvl>
    <w:lvl w:ilvl="2">
      <w:numFmt w:val="decimal"/>
      <w:lvlText w:val=""/>
      <w:lvlJc w:val="left"/>
      <w:pPr>
        <w:ind w:left="432"/>
      </w:pPr>
      <w:rPr>
        <w:rFonts w:cs="Times New Roman"/>
      </w:rPr>
    </w:lvl>
    <w:lvl w:ilvl="3">
      <w:numFmt w:val="decimal"/>
      <w:lvlText w:val=""/>
      <w:lvlJc w:val="left"/>
      <w:pPr>
        <w:ind w:left="432"/>
      </w:pPr>
      <w:rPr>
        <w:rFonts w:cs="Times New Roman"/>
      </w:rPr>
    </w:lvl>
    <w:lvl w:ilvl="4">
      <w:numFmt w:val="decimal"/>
      <w:lvlText w:val=""/>
      <w:lvlJc w:val="left"/>
      <w:pPr>
        <w:ind w:left="432"/>
      </w:pPr>
      <w:rPr>
        <w:rFonts w:cs="Times New Roman"/>
      </w:rPr>
    </w:lvl>
    <w:lvl w:ilvl="5">
      <w:numFmt w:val="decimal"/>
      <w:lvlText w:val=""/>
      <w:lvlJc w:val="left"/>
      <w:pPr>
        <w:ind w:left="432"/>
      </w:pPr>
      <w:rPr>
        <w:rFonts w:cs="Times New Roman"/>
      </w:rPr>
    </w:lvl>
    <w:lvl w:ilvl="6">
      <w:numFmt w:val="decimal"/>
      <w:lvlText w:val=""/>
      <w:lvlJc w:val="left"/>
      <w:pPr>
        <w:ind w:left="432"/>
      </w:pPr>
      <w:rPr>
        <w:rFonts w:cs="Times New Roman"/>
      </w:rPr>
    </w:lvl>
    <w:lvl w:ilvl="7">
      <w:numFmt w:val="decimal"/>
      <w:lvlText w:val=""/>
      <w:lvlJc w:val="left"/>
      <w:pPr>
        <w:ind w:left="432"/>
      </w:pPr>
      <w:rPr>
        <w:rFonts w:cs="Times New Roman"/>
      </w:rPr>
    </w:lvl>
    <w:lvl w:ilvl="8">
      <w:numFmt w:val="decimal"/>
      <w:lvlText w:val=""/>
      <w:lvlJc w:val="left"/>
      <w:pPr>
        <w:ind w:left="432"/>
      </w:pPr>
      <w:rPr>
        <w:rFonts w:cs="Times New Roman"/>
      </w:rPr>
    </w:lvl>
  </w:abstractNum>
  <w:abstractNum w:abstractNumId="13">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4">
    <w:nsid w:val="0B894600"/>
    <w:multiLevelType w:val="hybridMultilevel"/>
    <w:tmpl w:val="814E1EEE"/>
    <w:lvl w:ilvl="0" w:tplc="D902DDBC">
      <w:start w:val="1"/>
      <w:numFmt w:val="bullet"/>
      <w:lvlText w:val=""/>
      <w:lvlJc w:val="left"/>
      <w:pPr>
        <w:ind w:left="1062" w:hanging="360"/>
      </w:pPr>
      <w:rPr>
        <w:rFonts w:ascii="Webdings" w:hAnsi="Webdings" w:hint="default"/>
        <w:b w:val="0"/>
        <w:i w:val="0"/>
        <w:color w:val="FF6600"/>
        <w:sz w:val="24"/>
      </w:rPr>
    </w:lvl>
    <w:lvl w:ilvl="1" w:tplc="04090003" w:tentative="1">
      <w:start w:val="1"/>
      <w:numFmt w:val="bullet"/>
      <w:lvlText w:val="o"/>
      <w:lvlJc w:val="left"/>
      <w:pPr>
        <w:ind w:left="1782" w:hanging="360"/>
      </w:pPr>
      <w:rPr>
        <w:rFonts w:ascii="Courier New" w:hAnsi="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BC021F8A"/>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71EE1164"/>
    <w:lvl w:ilvl="0" w:tplc="04090017">
      <w:start w:val="1"/>
      <w:numFmt w:val="lowerLetter"/>
      <w:lvlText w:val="%1)"/>
      <w:lvlJc w:val="left"/>
      <w:pPr>
        <w:ind w:left="1440" w:hanging="360"/>
      </w:pPr>
      <w:rPr>
        <w:rFonts w:cs="Times New Roman"/>
      </w:rPr>
    </w:lvl>
    <w:lvl w:ilvl="1" w:tplc="0409001B">
      <w:start w:val="1"/>
      <w:numFmt w:val="lowerRoman"/>
      <w:lvlText w:val="%2."/>
      <w:lvlJc w:val="right"/>
      <w:pPr>
        <w:ind w:left="2160" w:hanging="360"/>
      </w:pPr>
      <w:rPr>
        <w:rFonts w:cs="Times New Roman" w:hint="default"/>
      </w:rPr>
    </w:lvl>
    <w:lvl w:ilvl="2" w:tplc="0409000F">
      <w:start w:val="1"/>
      <w:numFmt w:val="decimal"/>
      <w:lvlText w:val="%3."/>
      <w:lvlJc w:val="lef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9">
    <w:nsid w:val="0E404D25"/>
    <w:multiLevelType w:val="hybridMultilevel"/>
    <w:tmpl w:val="2F38E798"/>
    <w:lvl w:ilvl="0" w:tplc="04090011">
      <w:start w:val="1"/>
      <w:numFmt w:val="decimal"/>
      <w:lvlText w:val="%1)"/>
      <w:lvlJc w:val="left"/>
      <w:pPr>
        <w:ind w:left="720" w:hanging="360"/>
      </w:pPr>
      <w:rPr>
        <w:rFonts w:cs="Times New Roman" w:hint="default"/>
        <w:b w:val="0"/>
        <w:i w:val="0"/>
        <w:color w:val="000000"/>
        <w:sz w:val="18"/>
        <w:szCs w:val="18"/>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rPr>
        <w:rFonts w:cs="Times New Roman"/>
      </w:rPr>
    </w:lvl>
    <w:lvl w:ilvl="2" w:tplc="0409001B" w:tentative="1">
      <w:start w:val="1"/>
      <w:numFmt w:val="lowerRoman"/>
      <w:lvlText w:val="%3."/>
      <w:lvlJc w:val="right"/>
      <w:pPr>
        <w:ind w:left="2580" w:hanging="180"/>
      </w:pPr>
      <w:rPr>
        <w:rFonts w:cs="Times New Roman"/>
      </w:rPr>
    </w:lvl>
    <w:lvl w:ilvl="3" w:tplc="0409000F" w:tentative="1">
      <w:start w:val="1"/>
      <w:numFmt w:val="decimal"/>
      <w:lvlText w:val="%4."/>
      <w:lvlJc w:val="left"/>
      <w:pPr>
        <w:ind w:left="3300" w:hanging="360"/>
      </w:pPr>
      <w:rPr>
        <w:rFonts w:cs="Times New Roman"/>
      </w:rPr>
    </w:lvl>
    <w:lvl w:ilvl="4" w:tplc="04090019" w:tentative="1">
      <w:start w:val="1"/>
      <w:numFmt w:val="lowerLetter"/>
      <w:lvlText w:val="%5."/>
      <w:lvlJc w:val="left"/>
      <w:pPr>
        <w:ind w:left="4020" w:hanging="360"/>
      </w:pPr>
      <w:rPr>
        <w:rFonts w:cs="Times New Roman"/>
      </w:rPr>
    </w:lvl>
    <w:lvl w:ilvl="5" w:tplc="0409001B" w:tentative="1">
      <w:start w:val="1"/>
      <w:numFmt w:val="lowerRoman"/>
      <w:lvlText w:val="%6."/>
      <w:lvlJc w:val="right"/>
      <w:pPr>
        <w:ind w:left="4740" w:hanging="180"/>
      </w:pPr>
      <w:rPr>
        <w:rFonts w:cs="Times New Roman"/>
      </w:rPr>
    </w:lvl>
    <w:lvl w:ilvl="6" w:tplc="0409000F" w:tentative="1">
      <w:start w:val="1"/>
      <w:numFmt w:val="decimal"/>
      <w:lvlText w:val="%7."/>
      <w:lvlJc w:val="left"/>
      <w:pPr>
        <w:ind w:left="5460" w:hanging="360"/>
      </w:pPr>
      <w:rPr>
        <w:rFonts w:cs="Times New Roman"/>
      </w:rPr>
    </w:lvl>
    <w:lvl w:ilvl="7" w:tplc="04090019" w:tentative="1">
      <w:start w:val="1"/>
      <w:numFmt w:val="lowerLetter"/>
      <w:lvlText w:val="%8."/>
      <w:lvlJc w:val="left"/>
      <w:pPr>
        <w:ind w:left="6180" w:hanging="360"/>
      </w:pPr>
      <w:rPr>
        <w:rFonts w:cs="Times New Roman"/>
      </w:rPr>
    </w:lvl>
    <w:lvl w:ilvl="8" w:tplc="0409001B" w:tentative="1">
      <w:start w:val="1"/>
      <w:numFmt w:val="lowerRoman"/>
      <w:lvlText w:val="%9."/>
      <w:lvlJc w:val="right"/>
      <w:pPr>
        <w:ind w:left="6900" w:hanging="180"/>
      </w:pPr>
      <w:rPr>
        <w:rFonts w:cs="Times New Roman"/>
      </w:rPr>
    </w:lvl>
  </w:abstractNum>
  <w:abstractNum w:abstractNumId="21">
    <w:nsid w:val="0FBA1539"/>
    <w:multiLevelType w:val="hybridMultilevel"/>
    <w:tmpl w:val="9B2A48FC"/>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776E5B90">
      <w:start w:val="1"/>
      <w:numFmt w:val="lowerLetter"/>
      <w:lvlText w:val="%3)"/>
      <w:lvlJc w:val="left"/>
      <w:pPr>
        <w:ind w:left="3060" w:hanging="360"/>
      </w:pPr>
      <w:rPr>
        <w:rFonts w:cs="Times New Roman"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4">
    <w:nsid w:val="15D11DEE"/>
    <w:multiLevelType w:val="hybridMultilevel"/>
    <w:tmpl w:val="BC127D7C"/>
    <w:lvl w:ilvl="0" w:tplc="04090019">
      <w:start w:val="1"/>
      <w:numFmt w:val="low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nsid w:val="15FF1D91"/>
    <w:multiLevelType w:val="hybridMultilevel"/>
    <w:tmpl w:val="6C6CEE8A"/>
    <w:lvl w:ilvl="0" w:tplc="BEF2DF5A">
      <w:start w:val="1"/>
      <w:numFmt w:val="decimal"/>
      <w:lvlText w:val="%1."/>
      <w:lvlJc w:val="left"/>
      <w:pPr>
        <w:ind w:left="1440" w:hanging="360"/>
      </w:pPr>
      <w:rPr>
        <w:rFonts w:cs="Times New Roman"/>
        <w:sz w:val="18"/>
        <w:szCs w:val="18"/>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6">
    <w:nsid w:val="16E744F4"/>
    <w:multiLevelType w:val="hybridMultilevel"/>
    <w:tmpl w:val="347A9F10"/>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A461F1F"/>
    <w:multiLevelType w:val="hybridMultilevel"/>
    <w:tmpl w:val="4B58FDE0"/>
    <w:lvl w:ilvl="0" w:tplc="952C4BD0">
      <w:start w:val="1"/>
      <w:numFmt w:val="lowerLetter"/>
      <w:lvlText w:val="%1)"/>
      <w:lvlJc w:val="left"/>
      <w:pPr>
        <w:ind w:left="720" w:hanging="360"/>
      </w:pPr>
      <w:rPr>
        <w:rFonts w:cs="Times New Roman" w:hint="default"/>
        <w:b w:val="0"/>
        <w:i w:val="0"/>
        <w:color w:val="000000"/>
        <w:sz w:val="18"/>
        <w:szCs w:val="18"/>
      </w:rPr>
    </w:lvl>
    <w:lvl w:ilvl="1" w:tplc="04090011">
      <w:start w:val="1"/>
      <w:numFmt w:val="decimal"/>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BC87612"/>
    <w:multiLevelType w:val="hybridMultilevel"/>
    <w:tmpl w:val="7BD2B0F4"/>
    <w:lvl w:ilvl="0" w:tplc="88DABD66">
      <w:start w:val="1"/>
      <w:numFmt w:val="lowerLetter"/>
      <w:lvlText w:val="%1)"/>
      <w:lvlJc w:val="left"/>
      <w:pPr>
        <w:ind w:left="720" w:hanging="360"/>
      </w:pPr>
      <w:rPr>
        <w:rFonts w:cs="Times New Roman" w:hint="default"/>
        <w:b w:val="0"/>
        <w:i w:val="0"/>
        <w:color w:val="000000"/>
        <w:sz w:val="18"/>
        <w:szCs w:val="18"/>
      </w:rPr>
    </w:lvl>
    <w:lvl w:ilvl="1" w:tplc="04090011">
      <w:start w:val="1"/>
      <w:numFmt w:val="decimal"/>
      <w:lvlText w:val="%2)"/>
      <w:lvlJc w:val="left"/>
      <w:pPr>
        <w:ind w:left="1440" w:hanging="360"/>
      </w:pPr>
      <w:rPr>
        <w:rFonts w:cs="Times New Roman" w:hint="default"/>
      </w:rPr>
    </w:lvl>
    <w:lvl w:ilvl="2" w:tplc="C33E935E">
      <w:start w:val="1"/>
      <w:numFmt w:val="lowerRoman"/>
      <w:lvlText w:val="%3."/>
      <w:lvlJc w:val="right"/>
      <w:pPr>
        <w:ind w:left="2160" w:hanging="360"/>
      </w:pPr>
      <w:rPr>
        <w:rFonts w:cs="Times New Roman" w:hint="default"/>
        <w:b w:val="0"/>
        <w:i w:val="0"/>
        <w:color w:val="000000"/>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1">
    <w:nsid w:val="1C4F47D3"/>
    <w:multiLevelType w:val="hybridMultilevel"/>
    <w:tmpl w:val="EF44BF1C"/>
    <w:lvl w:ilvl="0" w:tplc="4A2CDE24">
      <w:start w:val="1"/>
      <w:numFmt w:val="bullet"/>
      <w:lvlText w:val=""/>
      <w:lvlJc w:val="left"/>
      <w:pPr>
        <w:ind w:left="720" w:hanging="360"/>
      </w:pPr>
      <w:rPr>
        <w:rFonts w:ascii="Webdings" w:hAnsi="Webdings" w:hint="default"/>
        <w:b w:val="0"/>
        <w:i w:val="0"/>
        <w:color w:val="FF6600"/>
        <w:sz w:val="22"/>
        <w:szCs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CC30CCB"/>
    <w:multiLevelType w:val="hybridMultilevel"/>
    <w:tmpl w:val="DC4270BE"/>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3">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4">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5">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8">
    <w:nsid w:val="28AE539D"/>
    <w:multiLevelType w:val="hybridMultilevel"/>
    <w:tmpl w:val="122EEB52"/>
    <w:lvl w:ilvl="0" w:tplc="926E162E">
      <w:start w:val="1"/>
      <w:numFmt w:val="lowerLetter"/>
      <w:lvlText w:val="%1)"/>
      <w:lvlJc w:val="left"/>
      <w:pPr>
        <w:ind w:left="720" w:hanging="360"/>
      </w:pPr>
      <w:rPr>
        <w:rFonts w:cs="Times New Roman" w:hint="default"/>
        <w:b w:val="0"/>
        <w:i w:val="0"/>
        <w:color w:val="000000"/>
        <w:sz w:val="18"/>
        <w:szCs w:val="18"/>
      </w:rPr>
    </w:lvl>
    <w:lvl w:ilvl="1" w:tplc="04090011">
      <w:start w:val="1"/>
      <w:numFmt w:val="decimal"/>
      <w:lvlText w:val="%2)"/>
      <w:lvlJc w:val="left"/>
      <w:pPr>
        <w:ind w:left="1440" w:hanging="360"/>
      </w:pPr>
      <w:rPr>
        <w:rFonts w:cs="Times New Roman" w:hint="default"/>
      </w:rPr>
    </w:lvl>
    <w:lvl w:ilvl="2" w:tplc="5CF45B18">
      <w:start w:val="1"/>
      <w:numFmt w:val="lowerRoman"/>
      <w:lvlText w:val="%3."/>
      <w:lvlJc w:val="left"/>
      <w:pPr>
        <w:ind w:left="2160" w:hanging="360"/>
      </w:pPr>
      <w:rPr>
        <w:rFonts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9706942"/>
    <w:multiLevelType w:val="hybridMultilevel"/>
    <w:tmpl w:val="9E92B71A"/>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1">
    <w:nsid w:val="2BAC17D4"/>
    <w:multiLevelType w:val="hybridMultilevel"/>
    <w:tmpl w:val="3BC07DD6"/>
    <w:lvl w:ilvl="0" w:tplc="D902DDBC">
      <w:start w:val="1"/>
      <w:numFmt w:val="bullet"/>
      <w:lvlText w:val=""/>
      <w:lvlJc w:val="left"/>
      <w:pPr>
        <w:ind w:left="2160" w:hanging="360"/>
      </w:pPr>
      <w:rPr>
        <w:rFonts w:ascii="Webdings" w:hAnsi="Webdings" w:hint="default"/>
        <w:b w:val="0"/>
        <w:i w:val="0"/>
        <w:color w:val="FF6600"/>
        <w:sz w:val="24"/>
      </w:rPr>
    </w:lvl>
    <w:lvl w:ilvl="1" w:tplc="D902DDBC">
      <w:start w:val="1"/>
      <w:numFmt w:val="bullet"/>
      <w:lvlText w:val=""/>
      <w:lvlJc w:val="left"/>
      <w:pPr>
        <w:ind w:left="2880" w:hanging="360"/>
      </w:pPr>
      <w:rPr>
        <w:rFonts w:ascii="Webdings" w:hAnsi="Webdings" w:hint="default"/>
        <w:b w:val="0"/>
        <w:i w:val="0"/>
        <w:color w:val="FF6600"/>
        <w:sz w:val="24"/>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2">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0"/>
      </w:rPr>
    </w:lvl>
    <w:lvl w:ilvl="1" w:tplc="FFFFFFFF">
      <w:start w:val="1"/>
      <w:numFmt w:val="decimal"/>
      <w:lvlText w:val="%2."/>
      <w:lvlJc w:val="left"/>
      <w:pPr>
        <w:tabs>
          <w:tab w:val="num" w:pos="1440"/>
        </w:tabs>
        <w:ind w:left="1440" w:hanging="360"/>
      </w:pPr>
      <w:rPr>
        <w:rFonts w:cs="Times New Roman"/>
      </w:r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44">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6">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7">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304572F2"/>
    <w:multiLevelType w:val="hybridMultilevel"/>
    <w:tmpl w:val="AFB68946"/>
    <w:lvl w:ilvl="0" w:tplc="ACCA547E">
      <w:start w:val="1"/>
      <w:numFmt w:val="decimal"/>
      <w:lvlText w:val="%1."/>
      <w:lvlJc w:val="left"/>
      <w:pPr>
        <w:ind w:left="1800" w:hanging="360"/>
      </w:pPr>
      <w:rPr>
        <w:rFonts w:cs="Times New Roman" w:hint="default"/>
        <w:b w:val="0"/>
        <w:i w:val="0"/>
        <w:color w:val="000000"/>
        <w:sz w:val="18"/>
        <w:szCs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49">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0">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1">
    <w:nsid w:val="34B423A8"/>
    <w:multiLevelType w:val="hybridMultilevel"/>
    <w:tmpl w:val="4724BF2A"/>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3">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58">
    <w:nsid w:val="38F419FA"/>
    <w:multiLevelType w:val="multilevel"/>
    <w:tmpl w:val="95184C3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59">
    <w:nsid w:val="3A806EA4"/>
    <w:multiLevelType w:val="hybridMultilevel"/>
    <w:tmpl w:val="DDF21268"/>
    <w:lvl w:ilvl="0" w:tplc="0152F0C0">
      <w:start w:val="1"/>
      <w:numFmt w:val="bullet"/>
      <w:lvlText w:val=""/>
      <w:lvlJc w:val="left"/>
      <w:pPr>
        <w:ind w:left="720" w:hanging="360"/>
      </w:pPr>
      <w:rPr>
        <w:rFonts w:ascii="Webdings" w:hAnsi="Webdings" w:hint="default"/>
        <w:b w:val="0"/>
        <w:i w:val="0"/>
        <w:color w:val="FF6600"/>
        <w:sz w:val="22"/>
      </w:rPr>
    </w:lvl>
    <w:lvl w:ilvl="1" w:tplc="04090011">
      <w:start w:val="1"/>
      <w:numFmt w:val="decimal"/>
      <w:lvlText w:val="%2)"/>
      <w:lvlJc w:val="left"/>
      <w:pPr>
        <w:ind w:left="1440" w:hanging="360"/>
      </w:pPr>
      <w:rPr>
        <w:rFonts w:cs="Times New Roman" w:hint="default"/>
      </w:rPr>
    </w:lvl>
    <w:lvl w:ilvl="2" w:tplc="A2CAA4B8">
      <w:start w:val="1"/>
      <w:numFmt w:val="bullet"/>
      <w:lvlText w:val=""/>
      <w:lvlJc w:val="left"/>
      <w:pPr>
        <w:ind w:left="2160" w:hanging="360"/>
      </w:pPr>
      <w:rPr>
        <w:rFonts w:ascii="Webdings" w:hAnsi="Webdings" w:hint="default"/>
        <w:b w:val="0"/>
        <w:i w:val="0"/>
        <w:color w:val="FF6600"/>
        <w:sz w:val="24"/>
        <w:szCs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nsid w:val="3C3908C6"/>
    <w:multiLevelType w:val="hybridMultilevel"/>
    <w:tmpl w:val="68C49B16"/>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64">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5">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3AB3FA7"/>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67">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8">
    <w:nsid w:val="46EF72CA"/>
    <w:multiLevelType w:val="hybridMultilevel"/>
    <w:tmpl w:val="EA961720"/>
    <w:lvl w:ilvl="0" w:tplc="908484E8">
      <w:start w:val="1"/>
      <w:numFmt w:val="decimal"/>
      <w:lvlText w:val="%1."/>
      <w:lvlJc w:val="left"/>
      <w:pPr>
        <w:ind w:left="900" w:hanging="360"/>
      </w:pPr>
      <w:rPr>
        <w:rFonts w:cs="Times New Roman" w:hint="default"/>
        <w:sz w:val="18"/>
        <w:szCs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9">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0">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71">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3">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74">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75">
    <w:nsid w:val="4EEF6A4B"/>
    <w:multiLevelType w:val="hybridMultilevel"/>
    <w:tmpl w:val="2E8C335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7">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79">
    <w:nsid w:val="517F365B"/>
    <w:multiLevelType w:val="hybridMultilevel"/>
    <w:tmpl w:val="D9926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1DC36AE"/>
    <w:multiLevelType w:val="hybridMultilevel"/>
    <w:tmpl w:val="CD48EB4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1">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82">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53A5E7D"/>
    <w:multiLevelType w:val="hybridMultilevel"/>
    <w:tmpl w:val="666CDE68"/>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6">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7">
    <w:nsid w:val="5B477C59"/>
    <w:multiLevelType w:val="hybridMultilevel"/>
    <w:tmpl w:val="50B20C2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BB27E92"/>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9">
    <w:nsid w:val="5CD36762"/>
    <w:multiLevelType w:val="hybridMultilevel"/>
    <w:tmpl w:val="BBD6904A"/>
    <w:lvl w:ilvl="0" w:tplc="952C4BD0">
      <w:start w:val="1"/>
      <w:numFmt w:val="lowerLetter"/>
      <w:lvlText w:val="%1)"/>
      <w:lvlJc w:val="left"/>
      <w:pPr>
        <w:ind w:left="720" w:hanging="360"/>
      </w:pPr>
      <w:rPr>
        <w:rFonts w:cs="Times New Roman" w:hint="default"/>
        <w:b w:val="0"/>
        <w:i w:val="0"/>
        <w:color w:val="000000"/>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0">
    <w:nsid w:val="5D33479C"/>
    <w:multiLevelType w:val="hybridMultilevel"/>
    <w:tmpl w:val="C3308AC0"/>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D426DEA"/>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92">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4">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5">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96">
    <w:nsid w:val="631C7BE0"/>
    <w:multiLevelType w:val="hybridMultilevel"/>
    <w:tmpl w:val="48CE7C2C"/>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7">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5681004"/>
    <w:multiLevelType w:val="hybridMultilevel"/>
    <w:tmpl w:val="1B6074F0"/>
    <w:lvl w:ilvl="0" w:tplc="CF9AD222">
      <w:start w:val="1"/>
      <w:numFmt w:val="bullet"/>
      <w:lvlText w:val=""/>
      <w:lvlJc w:val="left"/>
      <w:pPr>
        <w:tabs>
          <w:tab w:val="num" w:pos="810"/>
        </w:tabs>
        <w:ind w:left="810" w:hanging="360"/>
      </w:pPr>
      <w:rPr>
        <w:rFonts w:ascii="Webdings" w:hAnsi="Webdings" w:hint="default"/>
        <w:b w:val="0"/>
        <w:i w:val="0"/>
        <w:color w:val="FF6600"/>
        <w:sz w:val="24"/>
        <w:szCs w:val="24"/>
      </w:rPr>
    </w:lvl>
    <w:lvl w:ilvl="1" w:tplc="921CAA26">
      <w:start w:val="1"/>
      <w:numFmt w:val="decimal"/>
      <w:lvlText w:val="%2."/>
      <w:lvlJc w:val="left"/>
      <w:pPr>
        <w:tabs>
          <w:tab w:val="num" w:pos="1440"/>
        </w:tabs>
        <w:ind w:left="1440" w:hanging="360"/>
      </w:pPr>
      <w:rPr>
        <w:rFonts w:cs="Times New Roman"/>
        <w:sz w:val="18"/>
        <w:szCs w:val="18"/>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99">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1">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2">
    <w:nsid w:val="695D530D"/>
    <w:multiLevelType w:val="hybridMultilevel"/>
    <w:tmpl w:val="A32C75C2"/>
    <w:lvl w:ilvl="0" w:tplc="71D8FAAA">
      <w:start w:val="1"/>
      <w:numFmt w:val="decimal"/>
      <w:lvlText w:val="%1."/>
      <w:lvlJc w:val="left"/>
      <w:pPr>
        <w:ind w:left="1800" w:hanging="360"/>
      </w:pPr>
      <w:rPr>
        <w:rFonts w:cs="Times New Roman" w:hint="default"/>
        <w:b w:val="0"/>
        <w:i w:val="0"/>
        <w:color w:val="000000"/>
        <w:sz w:val="18"/>
        <w:szCs w:val="18"/>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04">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5">
    <w:nsid w:val="6AE80828"/>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6">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08">
    <w:nsid w:val="6C596130"/>
    <w:multiLevelType w:val="hybridMultilevel"/>
    <w:tmpl w:val="8B34B094"/>
    <w:lvl w:ilvl="0" w:tplc="D902DDBC">
      <w:start w:val="1"/>
      <w:numFmt w:val="bullet"/>
      <w:lvlText w:val=""/>
      <w:lvlJc w:val="left"/>
      <w:pPr>
        <w:ind w:left="1800" w:hanging="360"/>
      </w:pPr>
      <w:rPr>
        <w:rFonts w:ascii="Webdings" w:hAnsi="Webdings" w:hint="default"/>
        <w:b w:val="0"/>
        <w:i w:val="0"/>
        <w:color w:val="FF6600"/>
        <w:sz w:val="24"/>
      </w:rPr>
    </w:lvl>
    <w:lvl w:ilvl="1" w:tplc="D902DDBC">
      <w:start w:val="1"/>
      <w:numFmt w:val="bullet"/>
      <w:lvlText w:val=""/>
      <w:lvlJc w:val="left"/>
      <w:pPr>
        <w:ind w:left="2520" w:hanging="360"/>
      </w:pPr>
      <w:rPr>
        <w:rFonts w:ascii="Webdings" w:hAnsi="Webdings" w:hint="default"/>
        <w:b w:val="0"/>
        <w:i w:val="0"/>
        <w:color w:val="FF6600"/>
        <w:sz w:val="24"/>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1">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2">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3">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5">
    <w:nsid w:val="76155754"/>
    <w:multiLevelType w:val="hybridMultilevel"/>
    <w:tmpl w:val="6786190C"/>
    <w:lvl w:ilvl="0" w:tplc="C752288E">
      <w:start w:val="1"/>
      <w:numFmt w:val="lowerLetter"/>
      <w:lvlText w:val="%1."/>
      <w:lvlJc w:val="left"/>
      <w:pPr>
        <w:ind w:left="720" w:hanging="360"/>
      </w:pPr>
      <w:rPr>
        <w:rFonts w:cs="Times New Roman" w:hint="default"/>
        <w:sz w:val="18"/>
        <w:szCs w:val="18"/>
      </w:rPr>
    </w:lvl>
    <w:lvl w:ilvl="1" w:tplc="4CF018F2">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6">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77014573"/>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8">
    <w:nsid w:val="770A0548"/>
    <w:multiLevelType w:val="hybridMultilevel"/>
    <w:tmpl w:val="7344772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D902DDBC">
      <w:start w:val="1"/>
      <w:numFmt w:val="bullet"/>
      <w:lvlText w:val=""/>
      <w:lvlJc w:val="left"/>
      <w:pPr>
        <w:ind w:left="3067" w:hanging="360"/>
      </w:pPr>
      <w:rPr>
        <w:rFonts w:ascii="Webdings" w:hAnsi="Webdings" w:hint="default"/>
        <w:b w:val="0"/>
        <w:i w:val="0"/>
        <w:color w:val="FF6600"/>
        <w:sz w:val="24"/>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9">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9D3689F"/>
    <w:multiLevelType w:val="hybridMultilevel"/>
    <w:tmpl w:val="BC664872"/>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2">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3">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CEA6B1D"/>
    <w:multiLevelType w:val="hybridMultilevel"/>
    <w:tmpl w:val="1E981CAC"/>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FD144C3"/>
    <w:multiLevelType w:val="multilevel"/>
    <w:tmpl w:val="3D36A410"/>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130">
    <w:nsid w:val="7FE70403"/>
    <w:multiLevelType w:val="hybridMultilevel"/>
    <w:tmpl w:val="AD7E6E84"/>
    <w:lvl w:ilvl="0" w:tplc="53DEF81C">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0"/>
  </w:num>
  <w:num w:numId="3">
    <w:abstractNumId w:val="61"/>
  </w:num>
  <w:num w:numId="4">
    <w:abstractNumId w:val="33"/>
  </w:num>
  <w:num w:numId="5">
    <w:abstractNumId w:val="112"/>
  </w:num>
  <w:num w:numId="6">
    <w:abstractNumId w:val="2"/>
  </w:num>
  <w:num w:numId="7">
    <w:abstractNumId w:val="13"/>
  </w:num>
  <w:num w:numId="8">
    <w:abstractNumId w:val="121"/>
  </w:num>
  <w:num w:numId="9">
    <w:abstractNumId w:val="1"/>
  </w:num>
  <w:num w:numId="10">
    <w:abstractNumId w:val="114"/>
  </w:num>
  <w:num w:numId="11">
    <w:abstractNumId w:val="62"/>
  </w:num>
  <w:num w:numId="12">
    <w:abstractNumId w:val="130"/>
  </w:num>
  <w:num w:numId="13">
    <w:abstractNumId w:val="119"/>
  </w:num>
  <w:num w:numId="14">
    <w:abstractNumId w:val="101"/>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2"/>
  </w:num>
  <w:num w:numId="16">
    <w:abstractNumId w:val="69"/>
  </w:num>
  <w:num w:numId="17">
    <w:abstractNumId w:val="21"/>
  </w:num>
  <w:num w:numId="18">
    <w:abstractNumId w:val="25"/>
  </w:num>
  <w:num w:numId="19">
    <w:abstractNumId w:val="113"/>
  </w:num>
  <w:num w:numId="20">
    <w:abstractNumId w:val="1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1"/>
  </w:num>
  <w:num w:numId="22">
    <w:abstractNumId w:val="45"/>
  </w:num>
  <w:num w:numId="23">
    <w:abstractNumId w:val="70"/>
  </w:num>
  <w:num w:numId="24">
    <w:abstractNumId w:val="74"/>
  </w:num>
  <w:num w:numId="25">
    <w:abstractNumId w:val="42"/>
  </w:num>
  <w:num w:numId="26">
    <w:abstractNumId w:val="97"/>
  </w:num>
  <w:num w:numId="27">
    <w:abstractNumId w:val="40"/>
  </w:num>
  <w:num w:numId="28">
    <w:abstractNumId w:val="48"/>
  </w:num>
  <w:num w:numId="29">
    <w:abstractNumId w:val="55"/>
  </w:num>
  <w:num w:numId="30">
    <w:abstractNumId w:val="53"/>
  </w:num>
  <w:num w:numId="31">
    <w:abstractNumId w:val="36"/>
  </w:num>
  <w:num w:numId="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01"/>
  </w:num>
  <w:num w:numId="34">
    <w:abstractNumId w:val="76"/>
  </w:num>
  <w:num w:numId="35">
    <w:abstractNumId w:val="99"/>
  </w:num>
  <w:num w:numId="36">
    <w:abstractNumId w:val="80"/>
  </w:num>
  <w:num w:numId="37">
    <w:abstractNumId w:val="71"/>
  </w:num>
  <w:num w:numId="38">
    <w:abstractNumId w:val="41"/>
  </w:num>
  <w:num w:numId="39">
    <w:abstractNumId w:val="5"/>
  </w:num>
  <w:num w:numId="40">
    <w:abstractNumId w:val="126"/>
  </w:num>
  <w:num w:numId="41">
    <w:abstractNumId w:val="72"/>
  </w:num>
  <w:num w:numId="42">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6"/>
  </w:num>
  <w:num w:numId="44">
    <w:abstractNumId w:val="117"/>
  </w:num>
  <w:num w:numId="45">
    <w:abstractNumId w:val="110"/>
  </w:num>
  <w:num w:numId="46">
    <w:abstractNumId w:val="60"/>
  </w:num>
  <w:num w:numId="47">
    <w:abstractNumId w:val="49"/>
  </w:num>
  <w:num w:numId="48">
    <w:abstractNumId w:val="54"/>
  </w:num>
  <w:num w:numId="49">
    <w:abstractNumId w:val="6"/>
  </w:num>
  <w:num w:numId="50">
    <w:abstractNumId w:val="94"/>
  </w:num>
  <w:num w:numId="51">
    <w:abstractNumId w:val="16"/>
  </w:num>
  <w:num w:numId="52">
    <w:abstractNumId w:val="14"/>
  </w:num>
  <w:num w:numId="53">
    <w:abstractNumId w:val="34"/>
  </w:num>
  <w:num w:numId="54">
    <w:abstractNumId w:val="44"/>
  </w:num>
  <w:num w:numId="55">
    <w:abstractNumId w:val="22"/>
  </w:num>
  <w:num w:numId="56">
    <w:abstractNumId w:val="30"/>
  </w:num>
  <w:num w:numId="57">
    <w:abstractNumId w:val="79"/>
  </w:num>
  <w:num w:numId="58">
    <w:abstractNumId w:val="28"/>
  </w:num>
  <w:num w:numId="59">
    <w:abstractNumId w:val="77"/>
  </w:num>
  <w:num w:numId="60">
    <w:abstractNumId w:val="116"/>
  </w:num>
  <w:num w:numId="61">
    <w:abstractNumId w:val="109"/>
  </w:num>
  <w:num w:numId="62">
    <w:abstractNumId w:val="84"/>
  </w:num>
  <w:num w:numId="63">
    <w:abstractNumId w:val="123"/>
  </w:num>
  <w:num w:numId="64">
    <w:abstractNumId w:val="100"/>
  </w:num>
  <w:num w:numId="65">
    <w:abstractNumId w:val="39"/>
  </w:num>
  <w:num w:numId="66">
    <w:abstractNumId w:val="82"/>
  </w:num>
  <w:num w:numId="67">
    <w:abstractNumId w:val="31"/>
  </w:num>
  <w:num w:numId="68">
    <w:abstractNumId w:val="18"/>
  </w:num>
  <w:num w:numId="69">
    <w:abstractNumId w:val="59"/>
  </w:num>
  <w:num w:numId="70">
    <w:abstractNumId w:val="29"/>
  </w:num>
  <w:num w:numId="71">
    <w:abstractNumId w:val="88"/>
  </w:num>
  <w:num w:numId="72">
    <w:abstractNumId w:val="3"/>
  </w:num>
  <w:num w:numId="73">
    <w:abstractNumId w:val="9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87"/>
  </w:num>
  <w:num w:numId="75">
    <w:abstractNumId w:val="35"/>
  </w:num>
  <w:num w:numId="76">
    <w:abstractNumId w:val="38"/>
  </w:num>
  <w:num w:numId="77">
    <w:abstractNumId w:val="46"/>
  </w:num>
  <w:num w:numId="78">
    <w:abstractNumId w:val="110"/>
  </w:num>
  <w:num w:numId="79">
    <w:abstractNumId w:val="101"/>
  </w:num>
  <w:num w:numId="80">
    <w:abstractNumId w:val="54"/>
  </w:num>
  <w:num w:numId="81">
    <w:abstractNumId w:val="104"/>
  </w:num>
  <w:num w:numId="82">
    <w:abstractNumId w:val="23"/>
  </w:num>
  <w:num w:numId="83">
    <w:abstractNumId w:val="8"/>
  </w:num>
  <w:num w:numId="84">
    <w:abstractNumId w:val="20"/>
  </w:num>
  <w:num w:numId="85">
    <w:abstractNumId w:val="127"/>
  </w:num>
  <w:num w:numId="86">
    <w:abstractNumId w:val="68"/>
  </w:num>
  <w:num w:numId="87">
    <w:abstractNumId w:val="107"/>
  </w:num>
  <w:num w:numId="88">
    <w:abstractNumId w:val="63"/>
  </w:num>
  <w:num w:numId="89">
    <w:abstractNumId w:val="50"/>
  </w:num>
  <w:num w:numId="90">
    <w:abstractNumId w:val="93"/>
  </w:num>
  <w:num w:numId="91">
    <w:abstractNumId w:val="108"/>
  </w:num>
  <w:num w:numId="92">
    <w:abstractNumId w:val="90"/>
  </w:num>
  <w:num w:numId="93">
    <w:abstractNumId w:val="26"/>
  </w:num>
  <w:num w:numId="94">
    <w:abstractNumId w:val="124"/>
  </w:num>
  <w:num w:numId="95">
    <w:abstractNumId w:val="120"/>
  </w:num>
  <w:num w:numId="96">
    <w:abstractNumId w:val="51"/>
  </w:num>
  <w:num w:numId="97">
    <w:abstractNumId w:val="83"/>
  </w:num>
  <w:num w:numId="98">
    <w:abstractNumId w:val="92"/>
  </w:num>
  <w:num w:numId="99">
    <w:abstractNumId w:val="10"/>
  </w:num>
  <w:num w:numId="100">
    <w:abstractNumId w:val="86"/>
  </w:num>
  <w:num w:numId="101">
    <w:abstractNumId w:val="103"/>
  </w:num>
  <w:num w:numId="102">
    <w:abstractNumId w:val="106"/>
  </w:num>
  <w:num w:numId="103">
    <w:abstractNumId w:val="78"/>
  </w:num>
  <w:num w:numId="104">
    <w:abstractNumId w:val="95"/>
  </w:num>
  <w:num w:numId="105">
    <w:abstractNumId w:val="73"/>
  </w:num>
  <w:num w:numId="106">
    <w:abstractNumId w:val="125"/>
  </w:num>
  <w:num w:numId="107">
    <w:abstractNumId w:val="65"/>
  </w:num>
  <w:num w:numId="108">
    <w:abstractNumId w:val="75"/>
  </w:num>
  <w:num w:numId="109">
    <w:abstractNumId w:val="96"/>
  </w:num>
  <w:num w:numId="110">
    <w:abstractNumId w:val="17"/>
  </w:num>
  <w:num w:numId="111">
    <w:abstractNumId w:val="56"/>
  </w:num>
  <w:num w:numId="112">
    <w:abstractNumId w:val="15"/>
  </w:num>
  <w:num w:numId="113">
    <w:abstractNumId w:val="37"/>
  </w:num>
  <w:num w:numId="114">
    <w:abstractNumId w:val="118"/>
  </w:num>
  <w:num w:numId="115">
    <w:abstractNumId w:val="64"/>
  </w:num>
  <w:num w:numId="116">
    <w:abstractNumId w:val="32"/>
  </w:num>
  <w:num w:numId="117">
    <w:abstractNumId w:val="81"/>
  </w:num>
  <w:num w:numId="118">
    <w:abstractNumId w:val="47"/>
  </w:num>
  <w:num w:numId="119">
    <w:abstractNumId w:val="19"/>
  </w:num>
  <w:num w:numId="120">
    <w:abstractNumId w:val="43"/>
  </w:num>
  <w:num w:numId="121">
    <w:abstractNumId w:val="52"/>
  </w:num>
  <w:num w:numId="122">
    <w:abstractNumId w:val="129"/>
  </w:num>
  <w:num w:numId="123">
    <w:abstractNumId w:val="128"/>
  </w:num>
  <w:num w:numId="124">
    <w:abstractNumId w:val="58"/>
  </w:num>
  <w:num w:numId="125">
    <w:abstractNumId w:val="67"/>
  </w:num>
  <w:num w:numId="126">
    <w:abstractNumId w:val="4"/>
  </w:num>
  <w:num w:numId="127">
    <w:abstractNumId w:val="89"/>
  </w:num>
  <w:num w:numId="128">
    <w:abstractNumId w:val="27"/>
  </w:num>
  <w:num w:numId="129">
    <w:abstractNumId w:val="102"/>
  </w:num>
  <w:num w:numId="130">
    <w:abstractNumId w:val="9"/>
  </w:num>
  <w:num w:numId="131">
    <w:abstractNumId w:val="11"/>
  </w:num>
  <w:num w:numId="132">
    <w:abstractNumId w:val="24"/>
  </w:num>
  <w:num w:numId="133">
    <w:abstractNumId w:val="115"/>
  </w:num>
  <w:num w:numId="134">
    <w:abstractNumId w:val="12"/>
  </w:num>
  <w:num w:numId="135">
    <w:abstractNumId w:val="9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5"/>
  </w:num>
  <w:num w:numId="137">
    <w:abstractNumId w:val="126"/>
  </w:num>
  <w:num w:numId="138">
    <w:abstractNumId w:val="85"/>
  </w:num>
  <w:num w:numId="139">
    <w:abstractNumId w:val="105"/>
  </w:num>
  <w:num w:numId="140">
    <w:abstractNumId w:val="91"/>
  </w:num>
  <w:num w:numId="141">
    <w:abstractNumId w:val="66"/>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ocumentProtection w:edit="readOnly" w:formatting="1" w:enforcement="1" w:cryptProviderType="rsaFull" w:cryptAlgorithmClass="hash" w:cryptAlgorithmType="typeAny" w:cryptAlgorithmSid="4" w:cryptSpinCount="100000" w:hash="hAQqbMP+cec10sSppuTKzXPZ1gI=" w:salt="fCYbWD5ijBOtxMV2Qoo1lw=="/>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A9A"/>
    <w:rsid w:val="00002560"/>
    <w:rsid w:val="00003D41"/>
    <w:rsid w:val="00004568"/>
    <w:rsid w:val="00004998"/>
    <w:rsid w:val="0000615E"/>
    <w:rsid w:val="00006372"/>
    <w:rsid w:val="00007875"/>
    <w:rsid w:val="000078C8"/>
    <w:rsid w:val="000100BC"/>
    <w:rsid w:val="00010442"/>
    <w:rsid w:val="000114ED"/>
    <w:rsid w:val="0001177A"/>
    <w:rsid w:val="00011E31"/>
    <w:rsid w:val="00011E48"/>
    <w:rsid w:val="00012D48"/>
    <w:rsid w:val="00012D87"/>
    <w:rsid w:val="00013025"/>
    <w:rsid w:val="00013F1B"/>
    <w:rsid w:val="00014083"/>
    <w:rsid w:val="000148B4"/>
    <w:rsid w:val="00014EAD"/>
    <w:rsid w:val="000158EE"/>
    <w:rsid w:val="00016744"/>
    <w:rsid w:val="000177FF"/>
    <w:rsid w:val="0002020C"/>
    <w:rsid w:val="00021544"/>
    <w:rsid w:val="000219B0"/>
    <w:rsid w:val="00021D58"/>
    <w:rsid w:val="00021F14"/>
    <w:rsid w:val="00022FBE"/>
    <w:rsid w:val="000232D9"/>
    <w:rsid w:val="00023FE7"/>
    <w:rsid w:val="00024C3C"/>
    <w:rsid w:val="00024FB1"/>
    <w:rsid w:val="00025419"/>
    <w:rsid w:val="00027914"/>
    <w:rsid w:val="0003011A"/>
    <w:rsid w:val="0003031D"/>
    <w:rsid w:val="000306B4"/>
    <w:rsid w:val="00031547"/>
    <w:rsid w:val="00032193"/>
    <w:rsid w:val="000334F1"/>
    <w:rsid w:val="00033B0F"/>
    <w:rsid w:val="00033D02"/>
    <w:rsid w:val="000345A0"/>
    <w:rsid w:val="000348E2"/>
    <w:rsid w:val="00036150"/>
    <w:rsid w:val="000365B0"/>
    <w:rsid w:val="00036921"/>
    <w:rsid w:val="00036B96"/>
    <w:rsid w:val="00037C05"/>
    <w:rsid w:val="00040ADC"/>
    <w:rsid w:val="00041F5A"/>
    <w:rsid w:val="000429EF"/>
    <w:rsid w:val="00043114"/>
    <w:rsid w:val="0004313E"/>
    <w:rsid w:val="0004388E"/>
    <w:rsid w:val="00043A75"/>
    <w:rsid w:val="000449AA"/>
    <w:rsid w:val="00044BFB"/>
    <w:rsid w:val="00044DD0"/>
    <w:rsid w:val="00045687"/>
    <w:rsid w:val="00045907"/>
    <w:rsid w:val="00045A0E"/>
    <w:rsid w:val="0004652A"/>
    <w:rsid w:val="000466E8"/>
    <w:rsid w:val="00047061"/>
    <w:rsid w:val="00047280"/>
    <w:rsid w:val="00047339"/>
    <w:rsid w:val="00047745"/>
    <w:rsid w:val="00047838"/>
    <w:rsid w:val="00047874"/>
    <w:rsid w:val="0005132C"/>
    <w:rsid w:val="00051AA6"/>
    <w:rsid w:val="00052441"/>
    <w:rsid w:val="00052BF4"/>
    <w:rsid w:val="00052DA2"/>
    <w:rsid w:val="00053F31"/>
    <w:rsid w:val="00054811"/>
    <w:rsid w:val="000553EE"/>
    <w:rsid w:val="0005574D"/>
    <w:rsid w:val="00055EFD"/>
    <w:rsid w:val="00056DDF"/>
    <w:rsid w:val="00060959"/>
    <w:rsid w:val="00061346"/>
    <w:rsid w:val="000626C8"/>
    <w:rsid w:val="00064CEA"/>
    <w:rsid w:val="000658AA"/>
    <w:rsid w:val="00066528"/>
    <w:rsid w:val="00067AB1"/>
    <w:rsid w:val="00070945"/>
    <w:rsid w:val="0007160C"/>
    <w:rsid w:val="00071922"/>
    <w:rsid w:val="00071F5C"/>
    <w:rsid w:val="000728F2"/>
    <w:rsid w:val="000731D9"/>
    <w:rsid w:val="00073DB7"/>
    <w:rsid w:val="00074BB0"/>
    <w:rsid w:val="00074E4E"/>
    <w:rsid w:val="0007557E"/>
    <w:rsid w:val="000756F1"/>
    <w:rsid w:val="00075A00"/>
    <w:rsid w:val="0007693E"/>
    <w:rsid w:val="000773D2"/>
    <w:rsid w:val="00077BAC"/>
    <w:rsid w:val="0008036A"/>
    <w:rsid w:val="000806D3"/>
    <w:rsid w:val="00080982"/>
    <w:rsid w:val="00081C19"/>
    <w:rsid w:val="00082458"/>
    <w:rsid w:val="00082CBC"/>
    <w:rsid w:val="00083BEE"/>
    <w:rsid w:val="0008414D"/>
    <w:rsid w:val="000841C9"/>
    <w:rsid w:val="0008452D"/>
    <w:rsid w:val="00085002"/>
    <w:rsid w:val="00087380"/>
    <w:rsid w:val="000902D5"/>
    <w:rsid w:val="000908B0"/>
    <w:rsid w:val="00091206"/>
    <w:rsid w:val="0009153E"/>
    <w:rsid w:val="00091558"/>
    <w:rsid w:val="000915A4"/>
    <w:rsid w:val="000916C1"/>
    <w:rsid w:val="00092855"/>
    <w:rsid w:val="00092E9E"/>
    <w:rsid w:val="00092F30"/>
    <w:rsid w:val="000937BB"/>
    <w:rsid w:val="00093804"/>
    <w:rsid w:val="00094035"/>
    <w:rsid w:val="000945E1"/>
    <w:rsid w:val="00094E17"/>
    <w:rsid w:val="00095232"/>
    <w:rsid w:val="00095798"/>
    <w:rsid w:val="00096CB5"/>
    <w:rsid w:val="00097B90"/>
    <w:rsid w:val="000A090F"/>
    <w:rsid w:val="000A1CD9"/>
    <w:rsid w:val="000A2519"/>
    <w:rsid w:val="000A2923"/>
    <w:rsid w:val="000A297A"/>
    <w:rsid w:val="000A29B6"/>
    <w:rsid w:val="000A305F"/>
    <w:rsid w:val="000A316E"/>
    <w:rsid w:val="000A35F8"/>
    <w:rsid w:val="000A3832"/>
    <w:rsid w:val="000A3C7D"/>
    <w:rsid w:val="000A3CF8"/>
    <w:rsid w:val="000A5032"/>
    <w:rsid w:val="000A5857"/>
    <w:rsid w:val="000A6A5A"/>
    <w:rsid w:val="000A6EF5"/>
    <w:rsid w:val="000A6FAA"/>
    <w:rsid w:val="000A71EA"/>
    <w:rsid w:val="000B0194"/>
    <w:rsid w:val="000B0696"/>
    <w:rsid w:val="000B0A08"/>
    <w:rsid w:val="000B0A66"/>
    <w:rsid w:val="000B0C6D"/>
    <w:rsid w:val="000B2451"/>
    <w:rsid w:val="000B299F"/>
    <w:rsid w:val="000B2DFF"/>
    <w:rsid w:val="000B326B"/>
    <w:rsid w:val="000B3EED"/>
    <w:rsid w:val="000B4C49"/>
    <w:rsid w:val="000B4E0C"/>
    <w:rsid w:val="000B536E"/>
    <w:rsid w:val="000B5592"/>
    <w:rsid w:val="000B5A31"/>
    <w:rsid w:val="000B668F"/>
    <w:rsid w:val="000B6DE0"/>
    <w:rsid w:val="000B7662"/>
    <w:rsid w:val="000B780A"/>
    <w:rsid w:val="000C0FBE"/>
    <w:rsid w:val="000C2964"/>
    <w:rsid w:val="000C32C3"/>
    <w:rsid w:val="000C4911"/>
    <w:rsid w:val="000C622E"/>
    <w:rsid w:val="000C6A47"/>
    <w:rsid w:val="000C72FC"/>
    <w:rsid w:val="000C79A2"/>
    <w:rsid w:val="000C7C7E"/>
    <w:rsid w:val="000D158E"/>
    <w:rsid w:val="000D17D6"/>
    <w:rsid w:val="000D209C"/>
    <w:rsid w:val="000D25D9"/>
    <w:rsid w:val="000D2804"/>
    <w:rsid w:val="000D399F"/>
    <w:rsid w:val="000D4008"/>
    <w:rsid w:val="000D454E"/>
    <w:rsid w:val="000D4ECA"/>
    <w:rsid w:val="000D4EDF"/>
    <w:rsid w:val="000D5E2F"/>
    <w:rsid w:val="000D76F0"/>
    <w:rsid w:val="000D77DE"/>
    <w:rsid w:val="000E04C0"/>
    <w:rsid w:val="000E1409"/>
    <w:rsid w:val="000E29CF"/>
    <w:rsid w:val="000E3AE4"/>
    <w:rsid w:val="000E3F05"/>
    <w:rsid w:val="000E485A"/>
    <w:rsid w:val="000E5373"/>
    <w:rsid w:val="000E6103"/>
    <w:rsid w:val="000E658A"/>
    <w:rsid w:val="000E6728"/>
    <w:rsid w:val="000E6B57"/>
    <w:rsid w:val="000F0642"/>
    <w:rsid w:val="000F0AE5"/>
    <w:rsid w:val="000F11BD"/>
    <w:rsid w:val="000F1ECA"/>
    <w:rsid w:val="000F3617"/>
    <w:rsid w:val="000F3AC1"/>
    <w:rsid w:val="000F4E3B"/>
    <w:rsid w:val="000F59F6"/>
    <w:rsid w:val="000F6745"/>
    <w:rsid w:val="000F76E5"/>
    <w:rsid w:val="000F798B"/>
    <w:rsid w:val="00101CDD"/>
    <w:rsid w:val="00102035"/>
    <w:rsid w:val="00102195"/>
    <w:rsid w:val="001026FD"/>
    <w:rsid w:val="001039B4"/>
    <w:rsid w:val="00103AD5"/>
    <w:rsid w:val="00103B11"/>
    <w:rsid w:val="001042C4"/>
    <w:rsid w:val="00104475"/>
    <w:rsid w:val="00104DE2"/>
    <w:rsid w:val="001059F1"/>
    <w:rsid w:val="001063EC"/>
    <w:rsid w:val="001106F5"/>
    <w:rsid w:val="00110AFB"/>
    <w:rsid w:val="00110E1D"/>
    <w:rsid w:val="001123CB"/>
    <w:rsid w:val="001126E7"/>
    <w:rsid w:val="0011332E"/>
    <w:rsid w:val="001134F8"/>
    <w:rsid w:val="00113634"/>
    <w:rsid w:val="00113665"/>
    <w:rsid w:val="00113EC1"/>
    <w:rsid w:val="001140EF"/>
    <w:rsid w:val="001154B5"/>
    <w:rsid w:val="00116222"/>
    <w:rsid w:val="00116978"/>
    <w:rsid w:val="00117112"/>
    <w:rsid w:val="001174D0"/>
    <w:rsid w:val="001178E8"/>
    <w:rsid w:val="00117922"/>
    <w:rsid w:val="00117B4A"/>
    <w:rsid w:val="00120E91"/>
    <w:rsid w:val="001212F6"/>
    <w:rsid w:val="00122092"/>
    <w:rsid w:val="00122483"/>
    <w:rsid w:val="00123558"/>
    <w:rsid w:val="001237C9"/>
    <w:rsid w:val="0012387A"/>
    <w:rsid w:val="00124619"/>
    <w:rsid w:val="00124EF3"/>
    <w:rsid w:val="001253FF"/>
    <w:rsid w:val="00125604"/>
    <w:rsid w:val="00125610"/>
    <w:rsid w:val="00125E30"/>
    <w:rsid w:val="00126292"/>
    <w:rsid w:val="001265B4"/>
    <w:rsid w:val="001279BA"/>
    <w:rsid w:val="00127FA7"/>
    <w:rsid w:val="00130278"/>
    <w:rsid w:val="00131042"/>
    <w:rsid w:val="001310D5"/>
    <w:rsid w:val="001319AE"/>
    <w:rsid w:val="001327D3"/>
    <w:rsid w:val="00133069"/>
    <w:rsid w:val="0013361B"/>
    <w:rsid w:val="00133A4B"/>
    <w:rsid w:val="00134960"/>
    <w:rsid w:val="00135D5F"/>
    <w:rsid w:val="001363A0"/>
    <w:rsid w:val="0013786B"/>
    <w:rsid w:val="00140080"/>
    <w:rsid w:val="00140178"/>
    <w:rsid w:val="001409EF"/>
    <w:rsid w:val="001414E7"/>
    <w:rsid w:val="00141DA5"/>
    <w:rsid w:val="001422CD"/>
    <w:rsid w:val="00142FC4"/>
    <w:rsid w:val="00143512"/>
    <w:rsid w:val="00143CF6"/>
    <w:rsid w:val="001448B0"/>
    <w:rsid w:val="00145390"/>
    <w:rsid w:val="00145507"/>
    <w:rsid w:val="00145A5F"/>
    <w:rsid w:val="00145E67"/>
    <w:rsid w:val="00145EAD"/>
    <w:rsid w:val="00146FC7"/>
    <w:rsid w:val="001472CD"/>
    <w:rsid w:val="001475EA"/>
    <w:rsid w:val="001476D4"/>
    <w:rsid w:val="00151496"/>
    <w:rsid w:val="00152361"/>
    <w:rsid w:val="00152FCC"/>
    <w:rsid w:val="0015383A"/>
    <w:rsid w:val="001538D0"/>
    <w:rsid w:val="00154676"/>
    <w:rsid w:val="00155ECD"/>
    <w:rsid w:val="00156AE7"/>
    <w:rsid w:val="0016067A"/>
    <w:rsid w:val="00160C27"/>
    <w:rsid w:val="00162A93"/>
    <w:rsid w:val="001635CD"/>
    <w:rsid w:val="00163848"/>
    <w:rsid w:val="00164103"/>
    <w:rsid w:val="00164CEB"/>
    <w:rsid w:val="001652F4"/>
    <w:rsid w:val="00165DB7"/>
    <w:rsid w:val="00166F21"/>
    <w:rsid w:val="00167B61"/>
    <w:rsid w:val="00170085"/>
    <w:rsid w:val="0017015F"/>
    <w:rsid w:val="00170933"/>
    <w:rsid w:val="00170ABC"/>
    <w:rsid w:val="001712B4"/>
    <w:rsid w:val="00171817"/>
    <w:rsid w:val="001721BC"/>
    <w:rsid w:val="00172CBA"/>
    <w:rsid w:val="0017320F"/>
    <w:rsid w:val="00173A20"/>
    <w:rsid w:val="00173FD4"/>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8BB"/>
    <w:rsid w:val="00180F86"/>
    <w:rsid w:val="0018139C"/>
    <w:rsid w:val="00181545"/>
    <w:rsid w:val="001815D4"/>
    <w:rsid w:val="00181EAB"/>
    <w:rsid w:val="001820B4"/>
    <w:rsid w:val="001858AD"/>
    <w:rsid w:val="001864B3"/>
    <w:rsid w:val="00186EDB"/>
    <w:rsid w:val="00186F02"/>
    <w:rsid w:val="001870C2"/>
    <w:rsid w:val="00187AF7"/>
    <w:rsid w:val="00190EA4"/>
    <w:rsid w:val="00190F66"/>
    <w:rsid w:val="00192347"/>
    <w:rsid w:val="00192935"/>
    <w:rsid w:val="00192C6E"/>
    <w:rsid w:val="00193F9C"/>
    <w:rsid w:val="00193FD2"/>
    <w:rsid w:val="00194002"/>
    <w:rsid w:val="00194674"/>
    <w:rsid w:val="00194DAF"/>
    <w:rsid w:val="00196024"/>
    <w:rsid w:val="00196176"/>
    <w:rsid w:val="001972CA"/>
    <w:rsid w:val="0019770C"/>
    <w:rsid w:val="0019788A"/>
    <w:rsid w:val="001978C7"/>
    <w:rsid w:val="001979E9"/>
    <w:rsid w:val="001A3069"/>
    <w:rsid w:val="001A30EA"/>
    <w:rsid w:val="001A3367"/>
    <w:rsid w:val="001A4331"/>
    <w:rsid w:val="001A541A"/>
    <w:rsid w:val="001A70FD"/>
    <w:rsid w:val="001B035A"/>
    <w:rsid w:val="001B1DB9"/>
    <w:rsid w:val="001B1F6A"/>
    <w:rsid w:val="001B3397"/>
    <w:rsid w:val="001B4E4D"/>
    <w:rsid w:val="001B4F17"/>
    <w:rsid w:val="001B6FB5"/>
    <w:rsid w:val="001B6FC8"/>
    <w:rsid w:val="001B7889"/>
    <w:rsid w:val="001B7CC3"/>
    <w:rsid w:val="001C032E"/>
    <w:rsid w:val="001C076E"/>
    <w:rsid w:val="001C0B01"/>
    <w:rsid w:val="001C17FF"/>
    <w:rsid w:val="001C2450"/>
    <w:rsid w:val="001C2C9D"/>
    <w:rsid w:val="001C310B"/>
    <w:rsid w:val="001C369B"/>
    <w:rsid w:val="001C38D4"/>
    <w:rsid w:val="001C4838"/>
    <w:rsid w:val="001C4AC1"/>
    <w:rsid w:val="001C5084"/>
    <w:rsid w:val="001C5F2F"/>
    <w:rsid w:val="001C600A"/>
    <w:rsid w:val="001C67C8"/>
    <w:rsid w:val="001C6D08"/>
    <w:rsid w:val="001C6EBD"/>
    <w:rsid w:val="001C776C"/>
    <w:rsid w:val="001C7F24"/>
    <w:rsid w:val="001D0A5E"/>
    <w:rsid w:val="001D100C"/>
    <w:rsid w:val="001D1F41"/>
    <w:rsid w:val="001D214E"/>
    <w:rsid w:val="001D27FB"/>
    <w:rsid w:val="001D2CFE"/>
    <w:rsid w:val="001D3F04"/>
    <w:rsid w:val="001D4241"/>
    <w:rsid w:val="001D4FDC"/>
    <w:rsid w:val="001D5585"/>
    <w:rsid w:val="001D6143"/>
    <w:rsid w:val="001D6570"/>
    <w:rsid w:val="001D6B0C"/>
    <w:rsid w:val="001D6B71"/>
    <w:rsid w:val="001D7A2C"/>
    <w:rsid w:val="001D7FAC"/>
    <w:rsid w:val="001E0933"/>
    <w:rsid w:val="001E154B"/>
    <w:rsid w:val="001E2538"/>
    <w:rsid w:val="001E2E9C"/>
    <w:rsid w:val="001E3357"/>
    <w:rsid w:val="001E385C"/>
    <w:rsid w:val="001E3F07"/>
    <w:rsid w:val="001E4504"/>
    <w:rsid w:val="001E49BB"/>
    <w:rsid w:val="001E4D63"/>
    <w:rsid w:val="001E4FB3"/>
    <w:rsid w:val="001E5519"/>
    <w:rsid w:val="001E6841"/>
    <w:rsid w:val="001E68E2"/>
    <w:rsid w:val="001E6946"/>
    <w:rsid w:val="001E6B57"/>
    <w:rsid w:val="001E7990"/>
    <w:rsid w:val="001E79DE"/>
    <w:rsid w:val="001E7B2F"/>
    <w:rsid w:val="001F09EE"/>
    <w:rsid w:val="001F3114"/>
    <w:rsid w:val="001F3266"/>
    <w:rsid w:val="001F45C4"/>
    <w:rsid w:val="001F52D2"/>
    <w:rsid w:val="001F63D6"/>
    <w:rsid w:val="001F67F9"/>
    <w:rsid w:val="001F6C2F"/>
    <w:rsid w:val="0020051A"/>
    <w:rsid w:val="00200BC7"/>
    <w:rsid w:val="002015BC"/>
    <w:rsid w:val="002015BE"/>
    <w:rsid w:val="00202A44"/>
    <w:rsid w:val="002030E1"/>
    <w:rsid w:val="0020494E"/>
    <w:rsid w:val="00204AFE"/>
    <w:rsid w:val="0020549D"/>
    <w:rsid w:val="00205C65"/>
    <w:rsid w:val="002065C2"/>
    <w:rsid w:val="0020722E"/>
    <w:rsid w:val="00207514"/>
    <w:rsid w:val="00207CB0"/>
    <w:rsid w:val="00210104"/>
    <w:rsid w:val="002101B4"/>
    <w:rsid w:val="00210C37"/>
    <w:rsid w:val="00210C85"/>
    <w:rsid w:val="0021235A"/>
    <w:rsid w:val="00212C87"/>
    <w:rsid w:val="00213EC2"/>
    <w:rsid w:val="00215176"/>
    <w:rsid w:val="002153AF"/>
    <w:rsid w:val="0021546C"/>
    <w:rsid w:val="002160EB"/>
    <w:rsid w:val="0021637C"/>
    <w:rsid w:val="002169A8"/>
    <w:rsid w:val="00216BFE"/>
    <w:rsid w:val="002171BB"/>
    <w:rsid w:val="002171C3"/>
    <w:rsid w:val="0021735C"/>
    <w:rsid w:val="002213E6"/>
    <w:rsid w:val="00221971"/>
    <w:rsid w:val="00222404"/>
    <w:rsid w:val="00222641"/>
    <w:rsid w:val="00222B90"/>
    <w:rsid w:val="0022394B"/>
    <w:rsid w:val="00223A77"/>
    <w:rsid w:val="00226DE5"/>
    <w:rsid w:val="00226E5F"/>
    <w:rsid w:val="00227384"/>
    <w:rsid w:val="002278A3"/>
    <w:rsid w:val="00230134"/>
    <w:rsid w:val="00230B55"/>
    <w:rsid w:val="00231EAF"/>
    <w:rsid w:val="00232756"/>
    <w:rsid w:val="00232775"/>
    <w:rsid w:val="00232DA9"/>
    <w:rsid w:val="002333B5"/>
    <w:rsid w:val="00233B9E"/>
    <w:rsid w:val="0023411E"/>
    <w:rsid w:val="002347F5"/>
    <w:rsid w:val="002367D3"/>
    <w:rsid w:val="00236C73"/>
    <w:rsid w:val="00237686"/>
    <w:rsid w:val="002404F9"/>
    <w:rsid w:val="00241434"/>
    <w:rsid w:val="00242218"/>
    <w:rsid w:val="00244608"/>
    <w:rsid w:val="0024509C"/>
    <w:rsid w:val="00245448"/>
    <w:rsid w:val="00246341"/>
    <w:rsid w:val="002463ED"/>
    <w:rsid w:val="00246B25"/>
    <w:rsid w:val="00246BBF"/>
    <w:rsid w:val="00246DB2"/>
    <w:rsid w:val="0025016C"/>
    <w:rsid w:val="002504BB"/>
    <w:rsid w:val="0025087E"/>
    <w:rsid w:val="00251243"/>
    <w:rsid w:val="0025128A"/>
    <w:rsid w:val="0025128E"/>
    <w:rsid w:val="00252230"/>
    <w:rsid w:val="00252F56"/>
    <w:rsid w:val="002531FE"/>
    <w:rsid w:val="00253288"/>
    <w:rsid w:val="002541AE"/>
    <w:rsid w:val="002543B0"/>
    <w:rsid w:val="0025464E"/>
    <w:rsid w:val="0025569A"/>
    <w:rsid w:val="00255A83"/>
    <w:rsid w:val="00255E45"/>
    <w:rsid w:val="002562E5"/>
    <w:rsid w:val="00256434"/>
    <w:rsid w:val="0025645E"/>
    <w:rsid w:val="002565A3"/>
    <w:rsid w:val="00256616"/>
    <w:rsid w:val="00256B11"/>
    <w:rsid w:val="00257170"/>
    <w:rsid w:val="00257298"/>
    <w:rsid w:val="00257A83"/>
    <w:rsid w:val="00257CC7"/>
    <w:rsid w:val="00257CF3"/>
    <w:rsid w:val="00260693"/>
    <w:rsid w:val="0026153D"/>
    <w:rsid w:val="002620FA"/>
    <w:rsid w:val="00264630"/>
    <w:rsid w:val="0026483D"/>
    <w:rsid w:val="0026584E"/>
    <w:rsid w:val="0026606F"/>
    <w:rsid w:val="00266AF5"/>
    <w:rsid w:val="00266F0E"/>
    <w:rsid w:val="0027028A"/>
    <w:rsid w:val="00270612"/>
    <w:rsid w:val="00270850"/>
    <w:rsid w:val="0027095D"/>
    <w:rsid w:val="00270EBE"/>
    <w:rsid w:val="00270F92"/>
    <w:rsid w:val="00270F94"/>
    <w:rsid w:val="00272869"/>
    <w:rsid w:val="00272E63"/>
    <w:rsid w:val="00273685"/>
    <w:rsid w:val="00273A3F"/>
    <w:rsid w:val="00273C3F"/>
    <w:rsid w:val="002751F6"/>
    <w:rsid w:val="002756E8"/>
    <w:rsid w:val="00276586"/>
    <w:rsid w:val="002765CF"/>
    <w:rsid w:val="0027798A"/>
    <w:rsid w:val="00277D43"/>
    <w:rsid w:val="0028033C"/>
    <w:rsid w:val="00281B6E"/>
    <w:rsid w:val="0028230A"/>
    <w:rsid w:val="002849A2"/>
    <w:rsid w:val="0028524C"/>
    <w:rsid w:val="002854D4"/>
    <w:rsid w:val="0028591B"/>
    <w:rsid w:val="00285E3D"/>
    <w:rsid w:val="00285EE8"/>
    <w:rsid w:val="002868EB"/>
    <w:rsid w:val="00287571"/>
    <w:rsid w:val="00287C64"/>
    <w:rsid w:val="00290203"/>
    <w:rsid w:val="00290BBF"/>
    <w:rsid w:val="0029223A"/>
    <w:rsid w:val="0029286E"/>
    <w:rsid w:val="00292C42"/>
    <w:rsid w:val="00292C57"/>
    <w:rsid w:val="002932AB"/>
    <w:rsid w:val="00293B24"/>
    <w:rsid w:val="002958D8"/>
    <w:rsid w:val="00296925"/>
    <w:rsid w:val="00296B89"/>
    <w:rsid w:val="00297FA5"/>
    <w:rsid w:val="002A0386"/>
    <w:rsid w:val="002A0D4F"/>
    <w:rsid w:val="002A1564"/>
    <w:rsid w:val="002A1F73"/>
    <w:rsid w:val="002A2E5B"/>
    <w:rsid w:val="002A3022"/>
    <w:rsid w:val="002A3AE6"/>
    <w:rsid w:val="002A4105"/>
    <w:rsid w:val="002A4276"/>
    <w:rsid w:val="002A4AA5"/>
    <w:rsid w:val="002A4C9D"/>
    <w:rsid w:val="002A5CC2"/>
    <w:rsid w:val="002A732F"/>
    <w:rsid w:val="002A760F"/>
    <w:rsid w:val="002A77B9"/>
    <w:rsid w:val="002B131B"/>
    <w:rsid w:val="002B1778"/>
    <w:rsid w:val="002B1D5B"/>
    <w:rsid w:val="002B1F45"/>
    <w:rsid w:val="002B202E"/>
    <w:rsid w:val="002B20DB"/>
    <w:rsid w:val="002B2A1D"/>
    <w:rsid w:val="002B2F57"/>
    <w:rsid w:val="002B4A9E"/>
    <w:rsid w:val="002B4E5D"/>
    <w:rsid w:val="002B547C"/>
    <w:rsid w:val="002B6582"/>
    <w:rsid w:val="002B7094"/>
    <w:rsid w:val="002B75CB"/>
    <w:rsid w:val="002B7679"/>
    <w:rsid w:val="002C0225"/>
    <w:rsid w:val="002C04FD"/>
    <w:rsid w:val="002C0CE1"/>
    <w:rsid w:val="002C1899"/>
    <w:rsid w:val="002C2383"/>
    <w:rsid w:val="002C29BF"/>
    <w:rsid w:val="002C3AB1"/>
    <w:rsid w:val="002C3D8E"/>
    <w:rsid w:val="002C4982"/>
    <w:rsid w:val="002C509B"/>
    <w:rsid w:val="002C5316"/>
    <w:rsid w:val="002C6D27"/>
    <w:rsid w:val="002C72C0"/>
    <w:rsid w:val="002C74CF"/>
    <w:rsid w:val="002C7622"/>
    <w:rsid w:val="002C7FD6"/>
    <w:rsid w:val="002D0218"/>
    <w:rsid w:val="002D02B9"/>
    <w:rsid w:val="002D03E6"/>
    <w:rsid w:val="002D0545"/>
    <w:rsid w:val="002D084F"/>
    <w:rsid w:val="002D0D89"/>
    <w:rsid w:val="002D0DC4"/>
    <w:rsid w:val="002D0FAC"/>
    <w:rsid w:val="002D1020"/>
    <w:rsid w:val="002D1186"/>
    <w:rsid w:val="002D1594"/>
    <w:rsid w:val="002D19B7"/>
    <w:rsid w:val="002D1A9C"/>
    <w:rsid w:val="002D1E18"/>
    <w:rsid w:val="002D2B17"/>
    <w:rsid w:val="002D2F51"/>
    <w:rsid w:val="002D2F62"/>
    <w:rsid w:val="002D32B4"/>
    <w:rsid w:val="002D35ED"/>
    <w:rsid w:val="002D44E5"/>
    <w:rsid w:val="002D4631"/>
    <w:rsid w:val="002D49FA"/>
    <w:rsid w:val="002D4B5C"/>
    <w:rsid w:val="002D5129"/>
    <w:rsid w:val="002D69ED"/>
    <w:rsid w:val="002D70F8"/>
    <w:rsid w:val="002D7A4B"/>
    <w:rsid w:val="002D7B73"/>
    <w:rsid w:val="002E0CA4"/>
    <w:rsid w:val="002E0D98"/>
    <w:rsid w:val="002E125F"/>
    <w:rsid w:val="002E2A3F"/>
    <w:rsid w:val="002E2ABD"/>
    <w:rsid w:val="002E4298"/>
    <w:rsid w:val="002E57CF"/>
    <w:rsid w:val="002E5D6D"/>
    <w:rsid w:val="002E5E33"/>
    <w:rsid w:val="002E5F5A"/>
    <w:rsid w:val="002E7009"/>
    <w:rsid w:val="002E7026"/>
    <w:rsid w:val="002E7045"/>
    <w:rsid w:val="002F0729"/>
    <w:rsid w:val="002F0DD0"/>
    <w:rsid w:val="002F1541"/>
    <w:rsid w:val="002F2267"/>
    <w:rsid w:val="002F3152"/>
    <w:rsid w:val="002F357B"/>
    <w:rsid w:val="002F3836"/>
    <w:rsid w:val="002F4C7C"/>
    <w:rsid w:val="002F5899"/>
    <w:rsid w:val="002F6A24"/>
    <w:rsid w:val="002F7203"/>
    <w:rsid w:val="002F72EC"/>
    <w:rsid w:val="002F7FB8"/>
    <w:rsid w:val="003009F1"/>
    <w:rsid w:val="00301204"/>
    <w:rsid w:val="00301C15"/>
    <w:rsid w:val="00302B84"/>
    <w:rsid w:val="00302E97"/>
    <w:rsid w:val="00303BEB"/>
    <w:rsid w:val="00304AE1"/>
    <w:rsid w:val="003060B7"/>
    <w:rsid w:val="00306549"/>
    <w:rsid w:val="00306664"/>
    <w:rsid w:val="0030687E"/>
    <w:rsid w:val="00306CDF"/>
    <w:rsid w:val="0030700C"/>
    <w:rsid w:val="0030704B"/>
    <w:rsid w:val="0030725A"/>
    <w:rsid w:val="00307298"/>
    <w:rsid w:val="00307969"/>
    <w:rsid w:val="00307B1A"/>
    <w:rsid w:val="003101BF"/>
    <w:rsid w:val="00310EBB"/>
    <w:rsid w:val="00311089"/>
    <w:rsid w:val="003110BE"/>
    <w:rsid w:val="003113FB"/>
    <w:rsid w:val="003124DA"/>
    <w:rsid w:val="0031394C"/>
    <w:rsid w:val="00313B0C"/>
    <w:rsid w:val="00314743"/>
    <w:rsid w:val="00314F65"/>
    <w:rsid w:val="003151E6"/>
    <w:rsid w:val="00315993"/>
    <w:rsid w:val="00315E11"/>
    <w:rsid w:val="003165D1"/>
    <w:rsid w:val="003166AD"/>
    <w:rsid w:val="00316AE2"/>
    <w:rsid w:val="00316E24"/>
    <w:rsid w:val="003171B3"/>
    <w:rsid w:val="00317B90"/>
    <w:rsid w:val="00320142"/>
    <w:rsid w:val="003205B6"/>
    <w:rsid w:val="00320613"/>
    <w:rsid w:val="0032076F"/>
    <w:rsid w:val="0032113C"/>
    <w:rsid w:val="003219D2"/>
    <w:rsid w:val="00322128"/>
    <w:rsid w:val="00322275"/>
    <w:rsid w:val="003225E4"/>
    <w:rsid w:val="00324479"/>
    <w:rsid w:val="00325BA0"/>
    <w:rsid w:val="00325E60"/>
    <w:rsid w:val="00326833"/>
    <w:rsid w:val="00326BBD"/>
    <w:rsid w:val="00326F85"/>
    <w:rsid w:val="0033058A"/>
    <w:rsid w:val="00330CD4"/>
    <w:rsid w:val="00331198"/>
    <w:rsid w:val="0033167A"/>
    <w:rsid w:val="00333312"/>
    <w:rsid w:val="00333A0E"/>
    <w:rsid w:val="00333A62"/>
    <w:rsid w:val="00333F5B"/>
    <w:rsid w:val="00334E27"/>
    <w:rsid w:val="00335046"/>
    <w:rsid w:val="0033513B"/>
    <w:rsid w:val="00335A01"/>
    <w:rsid w:val="00335DFB"/>
    <w:rsid w:val="0033725C"/>
    <w:rsid w:val="00341566"/>
    <w:rsid w:val="0034219A"/>
    <w:rsid w:val="00342D6F"/>
    <w:rsid w:val="00342DA2"/>
    <w:rsid w:val="0034327C"/>
    <w:rsid w:val="00343942"/>
    <w:rsid w:val="00343FB1"/>
    <w:rsid w:val="003440F5"/>
    <w:rsid w:val="003444EE"/>
    <w:rsid w:val="003459B2"/>
    <w:rsid w:val="0034661A"/>
    <w:rsid w:val="00346E96"/>
    <w:rsid w:val="003479E5"/>
    <w:rsid w:val="003501DF"/>
    <w:rsid w:val="00350D74"/>
    <w:rsid w:val="00350DD3"/>
    <w:rsid w:val="00351151"/>
    <w:rsid w:val="00351735"/>
    <w:rsid w:val="00352135"/>
    <w:rsid w:val="00352C7B"/>
    <w:rsid w:val="00352CAD"/>
    <w:rsid w:val="00353690"/>
    <w:rsid w:val="00353C5E"/>
    <w:rsid w:val="003540FA"/>
    <w:rsid w:val="0035486C"/>
    <w:rsid w:val="00354AE9"/>
    <w:rsid w:val="00354DAE"/>
    <w:rsid w:val="00355AA4"/>
    <w:rsid w:val="00356611"/>
    <w:rsid w:val="00356FF4"/>
    <w:rsid w:val="003573CD"/>
    <w:rsid w:val="00360354"/>
    <w:rsid w:val="0036063B"/>
    <w:rsid w:val="00360EB5"/>
    <w:rsid w:val="003612A9"/>
    <w:rsid w:val="00361638"/>
    <w:rsid w:val="00361D7F"/>
    <w:rsid w:val="003623C3"/>
    <w:rsid w:val="0036280B"/>
    <w:rsid w:val="00363AFF"/>
    <w:rsid w:val="003649D6"/>
    <w:rsid w:val="00365312"/>
    <w:rsid w:val="0036588D"/>
    <w:rsid w:val="00365BAB"/>
    <w:rsid w:val="0036654E"/>
    <w:rsid w:val="00366B48"/>
    <w:rsid w:val="0036768F"/>
    <w:rsid w:val="00367AD0"/>
    <w:rsid w:val="00367CCF"/>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B33"/>
    <w:rsid w:val="00381F2E"/>
    <w:rsid w:val="0038336A"/>
    <w:rsid w:val="00384940"/>
    <w:rsid w:val="00384B84"/>
    <w:rsid w:val="0038512B"/>
    <w:rsid w:val="003856C2"/>
    <w:rsid w:val="00385965"/>
    <w:rsid w:val="00385C82"/>
    <w:rsid w:val="00387529"/>
    <w:rsid w:val="003878D1"/>
    <w:rsid w:val="00390C51"/>
    <w:rsid w:val="00391057"/>
    <w:rsid w:val="00391582"/>
    <w:rsid w:val="00391808"/>
    <w:rsid w:val="00392140"/>
    <w:rsid w:val="003929D1"/>
    <w:rsid w:val="00392C7E"/>
    <w:rsid w:val="00393979"/>
    <w:rsid w:val="00393D1D"/>
    <w:rsid w:val="00394278"/>
    <w:rsid w:val="003949A0"/>
    <w:rsid w:val="00394D2B"/>
    <w:rsid w:val="00394D71"/>
    <w:rsid w:val="003967CE"/>
    <w:rsid w:val="003971A9"/>
    <w:rsid w:val="0039729F"/>
    <w:rsid w:val="00397547"/>
    <w:rsid w:val="003979B4"/>
    <w:rsid w:val="003A018B"/>
    <w:rsid w:val="003A0416"/>
    <w:rsid w:val="003A1126"/>
    <w:rsid w:val="003A1942"/>
    <w:rsid w:val="003A1B3A"/>
    <w:rsid w:val="003A1CA4"/>
    <w:rsid w:val="003A3231"/>
    <w:rsid w:val="003A351E"/>
    <w:rsid w:val="003A458C"/>
    <w:rsid w:val="003A49DB"/>
    <w:rsid w:val="003A49FF"/>
    <w:rsid w:val="003A5169"/>
    <w:rsid w:val="003A51E7"/>
    <w:rsid w:val="003A5ABA"/>
    <w:rsid w:val="003A5C76"/>
    <w:rsid w:val="003B0EE7"/>
    <w:rsid w:val="003B2A44"/>
    <w:rsid w:val="003B51F2"/>
    <w:rsid w:val="003B5406"/>
    <w:rsid w:val="003B662E"/>
    <w:rsid w:val="003B6B28"/>
    <w:rsid w:val="003B7853"/>
    <w:rsid w:val="003B7B3B"/>
    <w:rsid w:val="003C0F0E"/>
    <w:rsid w:val="003C1510"/>
    <w:rsid w:val="003C1BA8"/>
    <w:rsid w:val="003C206D"/>
    <w:rsid w:val="003C23A4"/>
    <w:rsid w:val="003C2D30"/>
    <w:rsid w:val="003C30E5"/>
    <w:rsid w:val="003C362C"/>
    <w:rsid w:val="003C494C"/>
    <w:rsid w:val="003C5DC1"/>
    <w:rsid w:val="003C5E0F"/>
    <w:rsid w:val="003C6157"/>
    <w:rsid w:val="003C62DA"/>
    <w:rsid w:val="003C64D1"/>
    <w:rsid w:val="003C65F4"/>
    <w:rsid w:val="003C6BA5"/>
    <w:rsid w:val="003C75C8"/>
    <w:rsid w:val="003C781B"/>
    <w:rsid w:val="003D1150"/>
    <w:rsid w:val="003D1247"/>
    <w:rsid w:val="003D1E74"/>
    <w:rsid w:val="003D2E23"/>
    <w:rsid w:val="003D30FE"/>
    <w:rsid w:val="003D6FBE"/>
    <w:rsid w:val="003E0C5B"/>
    <w:rsid w:val="003E12EE"/>
    <w:rsid w:val="003E2151"/>
    <w:rsid w:val="003E2317"/>
    <w:rsid w:val="003E378D"/>
    <w:rsid w:val="003E3FAF"/>
    <w:rsid w:val="003E450D"/>
    <w:rsid w:val="003E4B2F"/>
    <w:rsid w:val="003E677F"/>
    <w:rsid w:val="003F0C73"/>
    <w:rsid w:val="003F1CB9"/>
    <w:rsid w:val="003F2CC6"/>
    <w:rsid w:val="003F2F8E"/>
    <w:rsid w:val="003F3395"/>
    <w:rsid w:val="003F4204"/>
    <w:rsid w:val="003F46E2"/>
    <w:rsid w:val="003F518F"/>
    <w:rsid w:val="003F704E"/>
    <w:rsid w:val="003F775B"/>
    <w:rsid w:val="003F7B3A"/>
    <w:rsid w:val="004001C8"/>
    <w:rsid w:val="00400449"/>
    <w:rsid w:val="00403042"/>
    <w:rsid w:val="004030D1"/>
    <w:rsid w:val="0040483A"/>
    <w:rsid w:val="004055B8"/>
    <w:rsid w:val="0040633A"/>
    <w:rsid w:val="0040640C"/>
    <w:rsid w:val="004069A4"/>
    <w:rsid w:val="0040728D"/>
    <w:rsid w:val="0040741A"/>
    <w:rsid w:val="0041078A"/>
    <w:rsid w:val="004127FF"/>
    <w:rsid w:val="00412AB4"/>
    <w:rsid w:val="00413E22"/>
    <w:rsid w:val="004144CE"/>
    <w:rsid w:val="00414BFD"/>
    <w:rsid w:val="00415DDA"/>
    <w:rsid w:val="00416294"/>
    <w:rsid w:val="004162C6"/>
    <w:rsid w:val="0041691B"/>
    <w:rsid w:val="0041758A"/>
    <w:rsid w:val="00417910"/>
    <w:rsid w:val="00417BCF"/>
    <w:rsid w:val="0042122F"/>
    <w:rsid w:val="004226E4"/>
    <w:rsid w:val="00423037"/>
    <w:rsid w:val="004233A7"/>
    <w:rsid w:val="004239C6"/>
    <w:rsid w:val="004244D3"/>
    <w:rsid w:val="00424658"/>
    <w:rsid w:val="00425511"/>
    <w:rsid w:val="00425CEC"/>
    <w:rsid w:val="00427571"/>
    <w:rsid w:val="00427B69"/>
    <w:rsid w:val="00430C3B"/>
    <w:rsid w:val="0043109C"/>
    <w:rsid w:val="0043190C"/>
    <w:rsid w:val="00431BC1"/>
    <w:rsid w:val="004323B9"/>
    <w:rsid w:val="0043242A"/>
    <w:rsid w:val="00432AD4"/>
    <w:rsid w:val="0043356D"/>
    <w:rsid w:val="00433F5F"/>
    <w:rsid w:val="004342E4"/>
    <w:rsid w:val="0043570B"/>
    <w:rsid w:val="00435C04"/>
    <w:rsid w:val="00436016"/>
    <w:rsid w:val="0043735F"/>
    <w:rsid w:val="004376EF"/>
    <w:rsid w:val="00437DF4"/>
    <w:rsid w:val="004400D1"/>
    <w:rsid w:val="004403C3"/>
    <w:rsid w:val="00440467"/>
    <w:rsid w:val="00441451"/>
    <w:rsid w:val="00441E5E"/>
    <w:rsid w:val="00442076"/>
    <w:rsid w:val="00442111"/>
    <w:rsid w:val="00442B9E"/>
    <w:rsid w:val="004441AA"/>
    <w:rsid w:val="00444705"/>
    <w:rsid w:val="00444DBD"/>
    <w:rsid w:val="00444F50"/>
    <w:rsid w:val="0044586B"/>
    <w:rsid w:val="004459F7"/>
    <w:rsid w:val="00445EDB"/>
    <w:rsid w:val="004475DC"/>
    <w:rsid w:val="004479EA"/>
    <w:rsid w:val="00447A83"/>
    <w:rsid w:val="00447EFD"/>
    <w:rsid w:val="004501E3"/>
    <w:rsid w:val="004503B5"/>
    <w:rsid w:val="00450E9B"/>
    <w:rsid w:val="00450ECC"/>
    <w:rsid w:val="00451119"/>
    <w:rsid w:val="00451F6D"/>
    <w:rsid w:val="004534A2"/>
    <w:rsid w:val="0045538F"/>
    <w:rsid w:val="0045566F"/>
    <w:rsid w:val="00455EBA"/>
    <w:rsid w:val="00456002"/>
    <w:rsid w:val="004562D0"/>
    <w:rsid w:val="00456DA0"/>
    <w:rsid w:val="00457289"/>
    <w:rsid w:val="004574E9"/>
    <w:rsid w:val="00457812"/>
    <w:rsid w:val="00460103"/>
    <w:rsid w:val="00460939"/>
    <w:rsid w:val="00460F50"/>
    <w:rsid w:val="00461127"/>
    <w:rsid w:val="00461CA9"/>
    <w:rsid w:val="00462493"/>
    <w:rsid w:val="00462739"/>
    <w:rsid w:val="004627EA"/>
    <w:rsid w:val="004641BD"/>
    <w:rsid w:val="004641FD"/>
    <w:rsid w:val="00465757"/>
    <w:rsid w:val="00465ECA"/>
    <w:rsid w:val="004666FD"/>
    <w:rsid w:val="00466D83"/>
    <w:rsid w:val="0046772E"/>
    <w:rsid w:val="004710F7"/>
    <w:rsid w:val="004718AA"/>
    <w:rsid w:val="00471E7E"/>
    <w:rsid w:val="00472642"/>
    <w:rsid w:val="00472D3F"/>
    <w:rsid w:val="00472DFD"/>
    <w:rsid w:val="00473147"/>
    <w:rsid w:val="004742D6"/>
    <w:rsid w:val="004743D2"/>
    <w:rsid w:val="00475BDD"/>
    <w:rsid w:val="00476405"/>
    <w:rsid w:val="004768FA"/>
    <w:rsid w:val="0047717A"/>
    <w:rsid w:val="00480342"/>
    <w:rsid w:val="00480790"/>
    <w:rsid w:val="0048118B"/>
    <w:rsid w:val="00481427"/>
    <w:rsid w:val="004818F5"/>
    <w:rsid w:val="00481980"/>
    <w:rsid w:val="00482570"/>
    <w:rsid w:val="00483440"/>
    <w:rsid w:val="00483CC0"/>
    <w:rsid w:val="00485D95"/>
    <w:rsid w:val="0048622D"/>
    <w:rsid w:val="00486715"/>
    <w:rsid w:val="00486CB6"/>
    <w:rsid w:val="00486E38"/>
    <w:rsid w:val="00486E5E"/>
    <w:rsid w:val="00487E86"/>
    <w:rsid w:val="0049002C"/>
    <w:rsid w:val="00490295"/>
    <w:rsid w:val="0049128C"/>
    <w:rsid w:val="004915E2"/>
    <w:rsid w:val="0049160B"/>
    <w:rsid w:val="00491DAC"/>
    <w:rsid w:val="004923F4"/>
    <w:rsid w:val="00492CC9"/>
    <w:rsid w:val="00492D0E"/>
    <w:rsid w:val="00492E6C"/>
    <w:rsid w:val="004945FA"/>
    <w:rsid w:val="00495319"/>
    <w:rsid w:val="00495425"/>
    <w:rsid w:val="00495E53"/>
    <w:rsid w:val="00496B10"/>
    <w:rsid w:val="00496B5E"/>
    <w:rsid w:val="0049721F"/>
    <w:rsid w:val="00497FE7"/>
    <w:rsid w:val="004A0237"/>
    <w:rsid w:val="004A29A4"/>
    <w:rsid w:val="004A3509"/>
    <w:rsid w:val="004A42E6"/>
    <w:rsid w:val="004A4D28"/>
    <w:rsid w:val="004A7161"/>
    <w:rsid w:val="004B1508"/>
    <w:rsid w:val="004B1F7C"/>
    <w:rsid w:val="004B24A1"/>
    <w:rsid w:val="004B26A3"/>
    <w:rsid w:val="004B2B65"/>
    <w:rsid w:val="004B2EFF"/>
    <w:rsid w:val="004B3534"/>
    <w:rsid w:val="004B45C9"/>
    <w:rsid w:val="004B4602"/>
    <w:rsid w:val="004B4A25"/>
    <w:rsid w:val="004B4C79"/>
    <w:rsid w:val="004B4FB2"/>
    <w:rsid w:val="004B52C0"/>
    <w:rsid w:val="004B54F7"/>
    <w:rsid w:val="004B55C6"/>
    <w:rsid w:val="004B6AE3"/>
    <w:rsid w:val="004B6FB5"/>
    <w:rsid w:val="004B70A9"/>
    <w:rsid w:val="004C02A6"/>
    <w:rsid w:val="004C044B"/>
    <w:rsid w:val="004C0807"/>
    <w:rsid w:val="004C0863"/>
    <w:rsid w:val="004C1210"/>
    <w:rsid w:val="004C303E"/>
    <w:rsid w:val="004C3222"/>
    <w:rsid w:val="004C3498"/>
    <w:rsid w:val="004C426F"/>
    <w:rsid w:val="004C4510"/>
    <w:rsid w:val="004C5C48"/>
    <w:rsid w:val="004C5DAD"/>
    <w:rsid w:val="004C6855"/>
    <w:rsid w:val="004C6967"/>
    <w:rsid w:val="004C6C84"/>
    <w:rsid w:val="004C76CE"/>
    <w:rsid w:val="004C7AD8"/>
    <w:rsid w:val="004D0019"/>
    <w:rsid w:val="004D0693"/>
    <w:rsid w:val="004D0C83"/>
    <w:rsid w:val="004D0CEB"/>
    <w:rsid w:val="004D1736"/>
    <w:rsid w:val="004D2B62"/>
    <w:rsid w:val="004D2DE9"/>
    <w:rsid w:val="004D35C8"/>
    <w:rsid w:val="004D4D43"/>
    <w:rsid w:val="004D6777"/>
    <w:rsid w:val="004D6A4B"/>
    <w:rsid w:val="004D700D"/>
    <w:rsid w:val="004D7623"/>
    <w:rsid w:val="004D776B"/>
    <w:rsid w:val="004D7976"/>
    <w:rsid w:val="004E0773"/>
    <w:rsid w:val="004E0852"/>
    <w:rsid w:val="004E12B8"/>
    <w:rsid w:val="004E2489"/>
    <w:rsid w:val="004E292A"/>
    <w:rsid w:val="004E3869"/>
    <w:rsid w:val="004E39EB"/>
    <w:rsid w:val="004E4021"/>
    <w:rsid w:val="004E47C0"/>
    <w:rsid w:val="004E500E"/>
    <w:rsid w:val="004E51E2"/>
    <w:rsid w:val="004E5CA1"/>
    <w:rsid w:val="004E68DB"/>
    <w:rsid w:val="004E71FA"/>
    <w:rsid w:val="004F0EC1"/>
    <w:rsid w:val="004F2028"/>
    <w:rsid w:val="004F235C"/>
    <w:rsid w:val="004F2699"/>
    <w:rsid w:val="004F2A57"/>
    <w:rsid w:val="004F36AA"/>
    <w:rsid w:val="004F3ACA"/>
    <w:rsid w:val="004F4191"/>
    <w:rsid w:val="004F477D"/>
    <w:rsid w:val="004F4C82"/>
    <w:rsid w:val="004F4E1C"/>
    <w:rsid w:val="004F4E3E"/>
    <w:rsid w:val="004F4F12"/>
    <w:rsid w:val="004F5F68"/>
    <w:rsid w:val="004F64BC"/>
    <w:rsid w:val="004F6A4E"/>
    <w:rsid w:val="004F746C"/>
    <w:rsid w:val="004F7B85"/>
    <w:rsid w:val="00500078"/>
    <w:rsid w:val="005003CE"/>
    <w:rsid w:val="005005BD"/>
    <w:rsid w:val="00500C5B"/>
    <w:rsid w:val="00500CD4"/>
    <w:rsid w:val="00500F34"/>
    <w:rsid w:val="00501264"/>
    <w:rsid w:val="0050254D"/>
    <w:rsid w:val="00502827"/>
    <w:rsid w:val="00502B35"/>
    <w:rsid w:val="00505148"/>
    <w:rsid w:val="00506100"/>
    <w:rsid w:val="00506E79"/>
    <w:rsid w:val="0050711A"/>
    <w:rsid w:val="005072B0"/>
    <w:rsid w:val="00507773"/>
    <w:rsid w:val="005108D1"/>
    <w:rsid w:val="00510F6B"/>
    <w:rsid w:val="00511357"/>
    <w:rsid w:val="0051269C"/>
    <w:rsid w:val="00513534"/>
    <w:rsid w:val="00513CEA"/>
    <w:rsid w:val="005144F2"/>
    <w:rsid w:val="00514BD6"/>
    <w:rsid w:val="005151C7"/>
    <w:rsid w:val="00515631"/>
    <w:rsid w:val="00515A83"/>
    <w:rsid w:val="00515ABC"/>
    <w:rsid w:val="0051604B"/>
    <w:rsid w:val="00516399"/>
    <w:rsid w:val="0051664E"/>
    <w:rsid w:val="00516E09"/>
    <w:rsid w:val="005170F6"/>
    <w:rsid w:val="00517228"/>
    <w:rsid w:val="00517361"/>
    <w:rsid w:val="00517602"/>
    <w:rsid w:val="0051768A"/>
    <w:rsid w:val="00517BD4"/>
    <w:rsid w:val="00517CA2"/>
    <w:rsid w:val="00520508"/>
    <w:rsid w:val="00521754"/>
    <w:rsid w:val="0052392B"/>
    <w:rsid w:val="0052396A"/>
    <w:rsid w:val="00524896"/>
    <w:rsid w:val="00524E8F"/>
    <w:rsid w:val="00526303"/>
    <w:rsid w:val="005263D9"/>
    <w:rsid w:val="00526480"/>
    <w:rsid w:val="00526ADC"/>
    <w:rsid w:val="00527D48"/>
    <w:rsid w:val="00527E76"/>
    <w:rsid w:val="005302CA"/>
    <w:rsid w:val="00532ABF"/>
    <w:rsid w:val="00532DA7"/>
    <w:rsid w:val="005339E8"/>
    <w:rsid w:val="0053437B"/>
    <w:rsid w:val="005347E9"/>
    <w:rsid w:val="0053527A"/>
    <w:rsid w:val="00535341"/>
    <w:rsid w:val="00536196"/>
    <w:rsid w:val="00536751"/>
    <w:rsid w:val="00536D3F"/>
    <w:rsid w:val="00536DE4"/>
    <w:rsid w:val="0053721D"/>
    <w:rsid w:val="0053725A"/>
    <w:rsid w:val="005403C8"/>
    <w:rsid w:val="00540A41"/>
    <w:rsid w:val="00540AE3"/>
    <w:rsid w:val="00540BCE"/>
    <w:rsid w:val="00541611"/>
    <w:rsid w:val="0054264A"/>
    <w:rsid w:val="00543693"/>
    <w:rsid w:val="00543AD9"/>
    <w:rsid w:val="005447B0"/>
    <w:rsid w:val="00544D50"/>
    <w:rsid w:val="0054507B"/>
    <w:rsid w:val="00546475"/>
    <w:rsid w:val="00546749"/>
    <w:rsid w:val="0054723F"/>
    <w:rsid w:val="00547D38"/>
    <w:rsid w:val="00547FE0"/>
    <w:rsid w:val="005500D9"/>
    <w:rsid w:val="00551367"/>
    <w:rsid w:val="00551705"/>
    <w:rsid w:val="00551EAB"/>
    <w:rsid w:val="00553066"/>
    <w:rsid w:val="0055378E"/>
    <w:rsid w:val="00553E7E"/>
    <w:rsid w:val="0055452D"/>
    <w:rsid w:val="00554A35"/>
    <w:rsid w:val="00554A7E"/>
    <w:rsid w:val="0055558B"/>
    <w:rsid w:val="00555986"/>
    <w:rsid w:val="0055611F"/>
    <w:rsid w:val="00556199"/>
    <w:rsid w:val="00556BD3"/>
    <w:rsid w:val="0055736D"/>
    <w:rsid w:val="005579B8"/>
    <w:rsid w:val="005614CA"/>
    <w:rsid w:val="005626ED"/>
    <w:rsid w:val="00562D59"/>
    <w:rsid w:val="005634CD"/>
    <w:rsid w:val="00563625"/>
    <w:rsid w:val="00564246"/>
    <w:rsid w:val="00565005"/>
    <w:rsid w:val="005658ED"/>
    <w:rsid w:val="0056594B"/>
    <w:rsid w:val="00566982"/>
    <w:rsid w:val="00567580"/>
    <w:rsid w:val="0057005F"/>
    <w:rsid w:val="005706BE"/>
    <w:rsid w:val="005708F0"/>
    <w:rsid w:val="0057135E"/>
    <w:rsid w:val="0057194A"/>
    <w:rsid w:val="00572128"/>
    <w:rsid w:val="00573A2D"/>
    <w:rsid w:val="00573CA2"/>
    <w:rsid w:val="00573F9E"/>
    <w:rsid w:val="0057497D"/>
    <w:rsid w:val="0057503E"/>
    <w:rsid w:val="00575BBE"/>
    <w:rsid w:val="005763B4"/>
    <w:rsid w:val="00576B12"/>
    <w:rsid w:val="0058158C"/>
    <w:rsid w:val="00582D5A"/>
    <w:rsid w:val="00582F72"/>
    <w:rsid w:val="0058377E"/>
    <w:rsid w:val="005837D7"/>
    <w:rsid w:val="0058566A"/>
    <w:rsid w:val="00586333"/>
    <w:rsid w:val="00586385"/>
    <w:rsid w:val="00586790"/>
    <w:rsid w:val="00586FCE"/>
    <w:rsid w:val="005873E5"/>
    <w:rsid w:val="00587D23"/>
    <w:rsid w:val="00587ECB"/>
    <w:rsid w:val="005910E9"/>
    <w:rsid w:val="00591CC6"/>
    <w:rsid w:val="00591D02"/>
    <w:rsid w:val="00592129"/>
    <w:rsid w:val="00592CA4"/>
    <w:rsid w:val="00593032"/>
    <w:rsid w:val="00593167"/>
    <w:rsid w:val="005935A5"/>
    <w:rsid w:val="00593695"/>
    <w:rsid w:val="005937B6"/>
    <w:rsid w:val="0059385B"/>
    <w:rsid w:val="00593CD7"/>
    <w:rsid w:val="00593FBD"/>
    <w:rsid w:val="00594055"/>
    <w:rsid w:val="00594271"/>
    <w:rsid w:val="00595EB3"/>
    <w:rsid w:val="0059600B"/>
    <w:rsid w:val="00596386"/>
    <w:rsid w:val="005A1B25"/>
    <w:rsid w:val="005A22B1"/>
    <w:rsid w:val="005A23F4"/>
    <w:rsid w:val="005A2441"/>
    <w:rsid w:val="005A2C85"/>
    <w:rsid w:val="005A36EF"/>
    <w:rsid w:val="005A3E25"/>
    <w:rsid w:val="005A4740"/>
    <w:rsid w:val="005A4AA2"/>
    <w:rsid w:val="005A4CB8"/>
    <w:rsid w:val="005A4D14"/>
    <w:rsid w:val="005A5C92"/>
    <w:rsid w:val="005B0A14"/>
    <w:rsid w:val="005B0F04"/>
    <w:rsid w:val="005B1A72"/>
    <w:rsid w:val="005B2936"/>
    <w:rsid w:val="005B297B"/>
    <w:rsid w:val="005B3137"/>
    <w:rsid w:val="005B31F0"/>
    <w:rsid w:val="005B387C"/>
    <w:rsid w:val="005B48E5"/>
    <w:rsid w:val="005B5E8D"/>
    <w:rsid w:val="005B65D8"/>
    <w:rsid w:val="005B6FFF"/>
    <w:rsid w:val="005B7493"/>
    <w:rsid w:val="005B76F8"/>
    <w:rsid w:val="005B7E3A"/>
    <w:rsid w:val="005C0183"/>
    <w:rsid w:val="005C066B"/>
    <w:rsid w:val="005C0A6B"/>
    <w:rsid w:val="005C11D1"/>
    <w:rsid w:val="005C164D"/>
    <w:rsid w:val="005C173F"/>
    <w:rsid w:val="005C18C5"/>
    <w:rsid w:val="005C1B2A"/>
    <w:rsid w:val="005C1FDE"/>
    <w:rsid w:val="005C2896"/>
    <w:rsid w:val="005C2FBF"/>
    <w:rsid w:val="005C3CCD"/>
    <w:rsid w:val="005C3F52"/>
    <w:rsid w:val="005C485C"/>
    <w:rsid w:val="005C4CF6"/>
    <w:rsid w:val="005C63C4"/>
    <w:rsid w:val="005C647E"/>
    <w:rsid w:val="005C6697"/>
    <w:rsid w:val="005C6C70"/>
    <w:rsid w:val="005C7030"/>
    <w:rsid w:val="005D0FC6"/>
    <w:rsid w:val="005D1327"/>
    <w:rsid w:val="005D14F0"/>
    <w:rsid w:val="005D1AD1"/>
    <w:rsid w:val="005D1BAF"/>
    <w:rsid w:val="005D2031"/>
    <w:rsid w:val="005D2680"/>
    <w:rsid w:val="005D2E88"/>
    <w:rsid w:val="005D346C"/>
    <w:rsid w:val="005D38A7"/>
    <w:rsid w:val="005D41CC"/>
    <w:rsid w:val="005D46BA"/>
    <w:rsid w:val="005D4DAB"/>
    <w:rsid w:val="005D4F1F"/>
    <w:rsid w:val="005D5301"/>
    <w:rsid w:val="005D6039"/>
    <w:rsid w:val="005D6E25"/>
    <w:rsid w:val="005D752F"/>
    <w:rsid w:val="005D790F"/>
    <w:rsid w:val="005E0391"/>
    <w:rsid w:val="005E047F"/>
    <w:rsid w:val="005E0743"/>
    <w:rsid w:val="005E0970"/>
    <w:rsid w:val="005E09A4"/>
    <w:rsid w:val="005E0AD5"/>
    <w:rsid w:val="005E0CA4"/>
    <w:rsid w:val="005E1285"/>
    <w:rsid w:val="005E13D7"/>
    <w:rsid w:val="005E439B"/>
    <w:rsid w:val="005E4C78"/>
    <w:rsid w:val="005E4D82"/>
    <w:rsid w:val="005E5DE0"/>
    <w:rsid w:val="005E706E"/>
    <w:rsid w:val="005E70EF"/>
    <w:rsid w:val="005E798E"/>
    <w:rsid w:val="005F089F"/>
    <w:rsid w:val="005F2463"/>
    <w:rsid w:val="005F3316"/>
    <w:rsid w:val="005F3C8C"/>
    <w:rsid w:val="005F3F78"/>
    <w:rsid w:val="005F4658"/>
    <w:rsid w:val="005F48CC"/>
    <w:rsid w:val="005F52C6"/>
    <w:rsid w:val="005F5E9D"/>
    <w:rsid w:val="005F692C"/>
    <w:rsid w:val="005F6C34"/>
    <w:rsid w:val="005F6FC4"/>
    <w:rsid w:val="005F761E"/>
    <w:rsid w:val="005F7C38"/>
    <w:rsid w:val="00600678"/>
    <w:rsid w:val="00601418"/>
    <w:rsid w:val="00602104"/>
    <w:rsid w:val="00602AEE"/>
    <w:rsid w:val="00602D6A"/>
    <w:rsid w:val="00605434"/>
    <w:rsid w:val="006060A8"/>
    <w:rsid w:val="006064CF"/>
    <w:rsid w:val="0060663A"/>
    <w:rsid w:val="00606873"/>
    <w:rsid w:val="00606BF0"/>
    <w:rsid w:val="00607FE8"/>
    <w:rsid w:val="00610160"/>
    <w:rsid w:val="006104D7"/>
    <w:rsid w:val="00610997"/>
    <w:rsid w:val="00610A43"/>
    <w:rsid w:val="00611058"/>
    <w:rsid w:val="006112C0"/>
    <w:rsid w:val="006119F4"/>
    <w:rsid w:val="006127A9"/>
    <w:rsid w:val="00613063"/>
    <w:rsid w:val="0061393F"/>
    <w:rsid w:val="00613966"/>
    <w:rsid w:val="00613A26"/>
    <w:rsid w:val="00613BBB"/>
    <w:rsid w:val="00614DFC"/>
    <w:rsid w:val="006155FE"/>
    <w:rsid w:val="0061605E"/>
    <w:rsid w:val="0061645A"/>
    <w:rsid w:val="0061752B"/>
    <w:rsid w:val="0062012A"/>
    <w:rsid w:val="00620185"/>
    <w:rsid w:val="00620472"/>
    <w:rsid w:val="00620E40"/>
    <w:rsid w:val="00622DE2"/>
    <w:rsid w:val="00624548"/>
    <w:rsid w:val="006257CE"/>
    <w:rsid w:val="0062587C"/>
    <w:rsid w:val="006263D7"/>
    <w:rsid w:val="00626688"/>
    <w:rsid w:val="006266A4"/>
    <w:rsid w:val="00626C99"/>
    <w:rsid w:val="00626FE2"/>
    <w:rsid w:val="0062725E"/>
    <w:rsid w:val="006272E0"/>
    <w:rsid w:val="00627361"/>
    <w:rsid w:val="006273AE"/>
    <w:rsid w:val="00627BCB"/>
    <w:rsid w:val="0063063A"/>
    <w:rsid w:val="006307AC"/>
    <w:rsid w:val="0063120C"/>
    <w:rsid w:val="00631864"/>
    <w:rsid w:val="00631C23"/>
    <w:rsid w:val="00631D01"/>
    <w:rsid w:val="006325D8"/>
    <w:rsid w:val="00632973"/>
    <w:rsid w:val="00633357"/>
    <w:rsid w:val="00633F95"/>
    <w:rsid w:val="00634905"/>
    <w:rsid w:val="006352C4"/>
    <w:rsid w:val="00635A31"/>
    <w:rsid w:val="00635D8F"/>
    <w:rsid w:val="00635F6C"/>
    <w:rsid w:val="006362B0"/>
    <w:rsid w:val="00640665"/>
    <w:rsid w:val="006408AF"/>
    <w:rsid w:val="00640CE4"/>
    <w:rsid w:val="0064257F"/>
    <w:rsid w:val="00642EA4"/>
    <w:rsid w:val="00642FB2"/>
    <w:rsid w:val="00643249"/>
    <w:rsid w:val="00643573"/>
    <w:rsid w:val="00643D74"/>
    <w:rsid w:val="0064463E"/>
    <w:rsid w:val="0064495E"/>
    <w:rsid w:val="00644FD3"/>
    <w:rsid w:val="00645FC1"/>
    <w:rsid w:val="006468BB"/>
    <w:rsid w:val="00646E12"/>
    <w:rsid w:val="00647923"/>
    <w:rsid w:val="00647BB8"/>
    <w:rsid w:val="00647E1E"/>
    <w:rsid w:val="00651709"/>
    <w:rsid w:val="00652053"/>
    <w:rsid w:val="00652366"/>
    <w:rsid w:val="0065274B"/>
    <w:rsid w:val="00652B0A"/>
    <w:rsid w:val="006533DF"/>
    <w:rsid w:val="0065382D"/>
    <w:rsid w:val="00653A20"/>
    <w:rsid w:val="00653A42"/>
    <w:rsid w:val="00655039"/>
    <w:rsid w:val="00655FC5"/>
    <w:rsid w:val="006562FC"/>
    <w:rsid w:val="00656592"/>
    <w:rsid w:val="006567C2"/>
    <w:rsid w:val="006571B7"/>
    <w:rsid w:val="00657DCB"/>
    <w:rsid w:val="006615D1"/>
    <w:rsid w:val="006622B5"/>
    <w:rsid w:val="006623D3"/>
    <w:rsid w:val="00662997"/>
    <w:rsid w:val="00662AB0"/>
    <w:rsid w:val="00663E4F"/>
    <w:rsid w:val="006640D1"/>
    <w:rsid w:val="00664EE9"/>
    <w:rsid w:val="00664EEB"/>
    <w:rsid w:val="00665832"/>
    <w:rsid w:val="00665A44"/>
    <w:rsid w:val="00665CC8"/>
    <w:rsid w:val="00666A13"/>
    <w:rsid w:val="00667807"/>
    <w:rsid w:val="00667FDA"/>
    <w:rsid w:val="00670296"/>
    <w:rsid w:val="006705D4"/>
    <w:rsid w:val="006707A3"/>
    <w:rsid w:val="006719E9"/>
    <w:rsid w:val="006721D5"/>
    <w:rsid w:val="00672DE1"/>
    <w:rsid w:val="00672E44"/>
    <w:rsid w:val="00672F64"/>
    <w:rsid w:val="00673183"/>
    <w:rsid w:val="006734A8"/>
    <w:rsid w:val="006735B2"/>
    <w:rsid w:val="006738F6"/>
    <w:rsid w:val="0067458B"/>
    <w:rsid w:val="00675017"/>
    <w:rsid w:val="0067535C"/>
    <w:rsid w:val="006754E7"/>
    <w:rsid w:val="00675BBE"/>
    <w:rsid w:val="006765D4"/>
    <w:rsid w:val="006769C5"/>
    <w:rsid w:val="00677114"/>
    <w:rsid w:val="006771C8"/>
    <w:rsid w:val="006776DF"/>
    <w:rsid w:val="00680392"/>
    <w:rsid w:val="00680639"/>
    <w:rsid w:val="00680715"/>
    <w:rsid w:val="006808C4"/>
    <w:rsid w:val="0068103C"/>
    <w:rsid w:val="0068158F"/>
    <w:rsid w:val="0068247A"/>
    <w:rsid w:val="006824CF"/>
    <w:rsid w:val="006829F7"/>
    <w:rsid w:val="00683224"/>
    <w:rsid w:val="00684265"/>
    <w:rsid w:val="00684585"/>
    <w:rsid w:val="00684AF9"/>
    <w:rsid w:val="00684C4D"/>
    <w:rsid w:val="00684C60"/>
    <w:rsid w:val="00684E6F"/>
    <w:rsid w:val="00685009"/>
    <w:rsid w:val="00685107"/>
    <w:rsid w:val="00685775"/>
    <w:rsid w:val="00685A49"/>
    <w:rsid w:val="006860D2"/>
    <w:rsid w:val="00686685"/>
    <w:rsid w:val="00686D5F"/>
    <w:rsid w:val="00687F64"/>
    <w:rsid w:val="00690165"/>
    <w:rsid w:val="00690404"/>
    <w:rsid w:val="006905EB"/>
    <w:rsid w:val="00690659"/>
    <w:rsid w:val="006933F8"/>
    <w:rsid w:val="00693C3E"/>
    <w:rsid w:val="006949F0"/>
    <w:rsid w:val="00694A6D"/>
    <w:rsid w:val="00695A3C"/>
    <w:rsid w:val="00695C01"/>
    <w:rsid w:val="00696E39"/>
    <w:rsid w:val="00697E59"/>
    <w:rsid w:val="006A0156"/>
    <w:rsid w:val="006A02DC"/>
    <w:rsid w:val="006A0A7E"/>
    <w:rsid w:val="006A0B9E"/>
    <w:rsid w:val="006A0F87"/>
    <w:rsid w:val="006A10F4"/>
    <w:rsid w:val="006A11B4"/>
    <w:rsid w:val="006A137B"/>
    <w:rsid w:val="006A1A85"/>
    <w:rsid w:val="006A1CF0"/>
    <w:rsid w:val="006A2B52"/>
    <w:rsid w:val="006A2F66"/>
    <w:rsid w:val="006A33F3"/>
    <w:rsid w:val="006A3C64"/>
    <w:rsid w:val="006A4009"/>
    <w:rsid w:val="006A59F4"/>
    <w:rsid w:val="006A5DAE"/>
    <w:rsid w:val="006A63D7"/>
    <w:rsid w:val="006A73A2"/>
    <w:rsid w:val="006B0EC3"/>
    <w:rsid w:val="006B1423"/>
    <w:rsid w:val="006B1B97"/>
    <w:rsid w:val="006B1BAF"/>
    <w:rsid w:val="006B263A"/>
    <w:rsid w:val="006B28B3"/>
    <w:rsid w:val="006B2B6C"/>
    <w:rsid w:val="006B2B8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C08B2"/>
    <w:rsid w:val="006C174D"/>
    <w:rsid w:val="006C177D"/>
    <w:rsid w:val="006C295D"/>
    <w:rsid w:val="006C2A69"/>
    <w:rsid w:val="006C2B58"/>
    <w:rsid w:val="006C3A1B"/>
    <w:rsid w:val="006C45B8"/>
    <w:rsid w:val="006C4BAA"/>
    <w:rsid w:val="006C568B"/>
    <w:rsid w:val="006C633E"/>
    <w:rsid w:val="006C696A"/>
    <w:rsid w:val="006C73D7"/>
    <w:rsid w:val="006C7B24"/>
    <w:rsid w:val="006D022D"/>
    <w:rsid w:val="006D032B"/>
    <w:rsid w:val="006D0B36"/>
    <w:rsid w:val="006D12CB"/>
    <w:rsid w:val="006D166D"/>
    <w:rsid w:val="006D1D4D"/>
    <w:rsid w:val="006D207A"/>
    <w:rsid w:val="006D33A5"/>
    <w:rsid w:val="006D3457"/>
    <w:rsid w:val="006D3AEC"/>
    <w:rsid w:val="006D494D"/>
    <w:rsid w:val="006D4958"/>
    <w:rsid w:val="006D4ECD"/>
    <w:rsid w:val="006D58DB"/>
    <w:rsid w:val="006E1CD2"/>
    <w:rsid w:val="006E4869"/>
    <w:rsid w:val="006E4875"/>
    <w:rsid w:val="006E5645"/>
    <w:rsid w:val="006E5A58"/>
    <w:rsid w:val="006E62DA"/>
    <w:rsid w:val="006E6FFC"/>
    <w:rsid w:val="006E712C"/>
    <w:rsid w:val="006E76E8"/>
    <w:rsid w:val="006E7D7E"/>
    <w:rsid w:val="006F0E0F"/>
    <w:rsid w:val="006F0EF5"/>
    <w:rsid w:val="006F169F"/>
    <w:rsid w:val="006F16B1"/>
    <w:rsid w:val="006F19B0"/>
    <w:rsid w:val="006F201C"/>
    <w:rsid w:val="006F2217"/>
    <w:rsid w:val="006F34D0"/>
    <w:rsid w:val="006F4670"/>
    <w:rsid w:val="006F47A6"/>
    <w:rsid w:val="006F4D54"/>
    <w:rsid w:val="006F50DD"/>
    <w:rsid w:val="006F59C1"/>
    <w:rsid w:val="006F5C81"/>
    <w:rsid w:val="006F60D9"/>
    <w:rsid w:val="006F741C"/>
    <w:rsid w:val="006F757C"/>
    <w:rsid w:val="006F78A0"/>
    <w:rsid w:val="006F7961"/>
    <w:rsid w:val="006F79E4"/>
    <w:rsid w:val="006F7D01"/>
    <w:rsid w:val="006F7E55"/>
    <w:rsid w:val="007002E0"/>
    <w:rsid w:val="00700A3E"/>
    <w:rsid w:val="00700C31"/>
    <w:rsid w:val="00700CF2"/>
    <w:rsid w:val="00700F2D"/>
    <w:rsid w:val="00701735"/>
    <w:rsid w:val="00702931"/>
    <w:rsid w:val="00703595"/>
    <w:rsid w:val="00703EB2"/>
    <w:rsid w:val="00704723"/>
    <w:rsid w:val="00704B3A"/>
    <w:rsid w:val="00705306"/>
    <w:rsid w:val="00705739"/>
    <w:rsid w:val="007064CF"/>
    <w:rsid w:val="00706672"/>
    <w:rsid w:val="00706E33"/>
    <w:rsid w:val="0070705D"/>
    <w:rsid w:val="007072E9"/>
    <w:rsid w:val="00707A4C"/>
    <w:rsid w:val="00707D44"/>
    <w:rsid w:val="00710279"/>
    <w:rsid w:val="00710584"/>
    <w:rsid w:val="00710901"/>
    <w:rsid w:val="0071258F"/>
    <w:rsid w:val="00713A6C"/>
    <w:rsid w:val="00714962"/>
    <w:rsid w:val="00714C22"/>
    <w:rsid w:val="00715FF4"/>
    <w:rsid w:val="007171EA"/>
    <w:rsid w:val="007177A5"/>
    <w:rsid w:val="00717B8D"/>
    <w:rsid w:val="0072020C"/>
    <w:rsid w:val="00721B8E"/>
    <w:rsid w:val="007223F4"/>
    <w:rsid w:val="007224CE"/>
    <w:rsid w:val="00723101"/>
    <w:rsid w:val="00723599"/>
    <w:rsid w:val="00723859"/>
    <w:rsid w:val="007240FE"/>
    <w:rsid w:val="00724CEB"/>
    <w:rsid w:val="007250E6"/>
    <w:rsid w:val="007254E3"/>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863"/>
    <w:rsid w:val="00736C73"/>
    <w:rsid w:val="007370D3"/>
    <w:rsid w:val="0073737F"/>
    <w:rsid w:val="00737427"/>
    <w:rsid w:val="007403BA"/>
    <w:rsid w:val="007405F0"/>
    <w:rsid w:val="00740A66"/>
    <w:rsid w:val="00741B73"/>
    <w:rsid w:val="0074329C"/>
    <w:rsid w:val="0074467A"/>
    <w:rsid w:val="00744CC9"/>
    <w:rsid w:val="00744F0F"/>
    <w:rsid w:val="00745179"/>
    <w:rsid w:val="007466F6"/>
    <w:rsid w:val="00746F8A"/>
    <w:rsid w:val="00747474"/>
    <w:rsid w:val="0075068E"/>
    <w:rsid w:val="00751573"/>
    <w:rsid w:val="007515DF"/>
    <w:rsid w:val="007516AC"/>
    <w:rsid w:val="00751F50"/>
    <w:rsid w:val="00752E78"/>
    <w:rsid w:val="00752EB2"/>
    <w:rsid w:val="00752F40"/>
    <w:rsid w:val="0075467E"/>
    <w:rsid w:val="00754E40"/>
    <w:rsid w:val="00754F62"/>
    <w:rsid w:val="007555A9"/>
    <w:rsid w:val="00755633"/>
    <w:rsid w:val="007564D3"/>
    <w:rsid w:val="00756F07"/>
    <w:rsid w:val="00757B92"/>
    <w:rsid w:val="00757C13"/>
    <w:rsid w:val="00757E6D"/>
    <w:rsid w:val="0076025D"/>
    <w:rsid w:val="00760A30"/>
    <w:rsid w:val="00761E3B"/>
    <w:rsid w:val="00762183"/>
    <w:rsid w:val="007627B7"/>
    <w:rsid w:val="00762B73"/>
    <w:rsid w:val="00762BDF"/>
    <w:rsid w:val="00762DA9"/>
    <w:rsid w:val="0076312D"/>
    <w:rsid w:val="007631EF"/>
    <w:rsid w:val="00763344"/>
    <w:rsid w:val="00763936"/>
    <w:rsid w:val="00763F00"/>
    <w:rsid w:val="00764BA4"/>
    <w:rsid w:val="00764CA2"/>
    <w:rsid w:val="00765482"/>
    <w:rsid w:val="007658FF"/>
    <w:rsid w:val="00766C40"/>
    <w:rsid w:val="0076704E"/>
    <w:rsid w:val="007672EA"/>
    <w:rsid w:val="00767C4D"/>
    <w:rsid w:val="00767F9E"/>
    <w:rsid w:val="00770EEB"/>
    <w:rsid w:val="00771009"/>
    <w:rsid w:val="007711EE"/>
    <w:rsid w:val="0077167D"/>
    <w:rsid w:val="007717F9"/>
    <w:rsid w:val="00771F32"/>
    <w:rsid w:val="00772B52"/>
    <w:rsid w:val="00772CAE"/>
    <w:rsid w:val="00772DA5"/>
    <w:rsid w:val="007731AC"/>
    <w:rsid w:val="007731FE"/>
    <w:rsid w:val="00773626"/>
    <w:rsid w:val="00773DF5"/>
    <w:rsid w:val="007749D2"/>
    <w:rsid w:val="00775255"/>
    <w:rsid w:val="00776244"/>
    <w:rsid w:val="00776E3B"/>
    <w:rsid w:val="007770F3"/>
    <w:rsid w:val="00781A60"/>
    <w:rsid w:val="007826D0"/>
    <w:rsid w:val="0078325A"/>
    <w:rsid w:val="0078331B"/>
    <w:rsid w:val="0078519A"/>
    <w:rsid w:val="007854A8"/>
    <w:rsid w:val="007876AC"/>
    <w:rsid w:val="0079004B"/>
    <w:rsid w:val="00790519"/>
    <w:rsid w:val="0079143A"/>
    <w:rsid w:val="00791D18"/>
    <w:rsid w:val="00792304"/>
    <w:rsid w:val="00792371"/>
    <w:rsid w:val="00793560"/>
    <w:rsid w:val="00793CBD"/>
    <w:rsid w:val="0079439D"/>
    <w:rsid w:val="00794495"/>
    <w:rsid w:val="007948A2"/>
    <w:rsid w:val="00794A7A"/>
    <w:rsid w:val="007957CB"/>
    <w:rsid w:val="00795A88"/>
    <w:rsid w:val="00796FF5"/>
    <w:rsid w:val="00797AC9"/>
    <w:rsid w:val="00797D1C"/>
    <w:rsid w:val="007A0510"/>
    <w:rsid w:val="007A0919"/>
    <w:rsid w:val="007A100E"/>
    <w:rsid w:val="007A19C9"/>
    <w:rsid w:val="007A1F1C"/>
    <w:rsid w:val="007A2978"/>
    <w:rsid w:val="007A4CA8"/>
    <w:rsid w:val="007A4DCC"/>
    <w:rsid w:val="007A54A5"/>
    <w:rsid w:val="007A5DB8"/>
    <w:rsid w:val="007A5EAF"/>
    <w:rsid w:val="007A6691"/>
    <w:rsid w:val="007A7316"/>
    <w:rsid w:val="007B0714"/>
    <w:rsid w:val="007B087F"/>
    <w:rsid w:val="007B0DDA"/>
    <w:rsid w:val="007B157C"/>
    <w:rsid w:val="007B1706"/>
    <w:rsid w:val="007B1734"/>
    <w:rsid w:val="007B1947"/>
    <w:rsid w:val="007B1DDC"/>
    <w:rsid w:val="007B2C93"/>
    <w:rsid w:val="007B301B"/>
    <w:rsid w:val="007B35CF"/>
    <w:rsid w:val="007B39DA"/>
    <w:rsid w:val="007B3BE9"/>
    <w:rsid w:val="007B3C86"/>
    <w:rsid w:val="007B3F15"/>
    <w:rsid w:val="007B4641"/>
    <w:rsid w:val="007B48BC"/>
    <w:rsid w:val="007B4CDB"/>
    <w:rsid w:val="007B553A"/>
    <w:rsid w:val="007B5D46"/>
    <w:rsid w:val="007B5F43"/>
    <w:rsid w:val="007B675E"/>
    <w:rsid w:val="007C1213"/>
    <w:rsid w:val="007C1D14"/>
    <w:rsid w:val="007C26F4"/>
    <w:rsid w:val="007C2AD9"/>
    <w:rsid w:val="007C2E47"/>
    <w:rsid w:val="007C45A0"/>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3A2"/>
    <w:rsid w:val="007D2714"/>
    <w:rsid w:val="007D3380"/>
    <w:rsid w:val="007D344A"/>
    <w:rsid w:val="007D402F"/>
    <w:rsid w:val="007D516A"/>
    <w:rsid w:val="007D5BA0"/>
    <w:rsid w:val="007D6208"/>
    <w:rsid w:val="007D7411"/>
    <w:rsid w:val="007D77D8"/>
    <w:rsid w:val="007D7FBF"/>
    <w:rsid w:val="007E0ACB"/>
    <w:rsid w:val="007E0CC6"/>
    <w:rsid w:val="007E1338"/>
    <w:rsid w:val="007E2992"/>
    <w:rsid w:val="007E2FDE"/>
    <w:rsid w:val="007E36C8"/>
    <w:rsid w:val="007E3EED"/>
    <w:rsid w:val="007E4138"/>
    <w:rsid w:val="007E42BC"/>
    <w:rsid w:val="007E4515"/>
    <w:rsid w:val="007E66CC"/>
    <w:rsid w:val="007E710C"/>
    <w:rsid w:val="007E724F"/>
    <w:rsid w:val="007E75F9"/>
    <w:rsid w:val="007E7D6D"/>
    <w:rsid w:val="007F149E"/>
    <w:rsid w:val="007F14C0"/>
    <w:rsid w:val="007F16CE"/>
    <w:rsid w:val="007F1A18"/>
    <w:rsid w:val="007F36E5"/>
    <w:rsid w:val="007F430D"/>
    <w:rsid w:val="007F447D"/>
    <w:rsid w:val="007F4F4C"/>
    <w:rsid w:val="007F5182"/>
    <w:rsid w:val="007F52A9"/>
    <w:rsid w:val="007F53EA"/>
    <w:rsid w:val="007F54B6"/>
    <w:rsid w:val="007F58DB"/>
    <w:rsid w:val="007F5C20"/>
    <w:rsid w:val="007F620E"/>
    <w:rsid w:val="007F6692"/>
    <w:rsid w:val="007F769C"/>
    <w:rsid w:val="0080041B"/>
    <w:rsid w:val="00800A5D"/>
    <w:rsid w:val="00803203"/>
    <w:rsid w:val="008037D9"/>
    <w:rsid w:val="0080380B"/>
    <w:rsid w:val="00803BB4"/>
    <w:rsid w:val="008045B0"/>
    <w:rsid w:val="00804847"/>
    <w:rsid w:val="00804902"/>
    <w:rsid w:val="0080493D"/>
    <w:rsid w:val="008049CB"/>
    <w:rsid w:val="00805364"/>
    <w:rsid w:val="008057CC"/>
    <w:rsid w:val="00805A36"/>
    <w:rsid w:val="00806311"/>
    <w:rsid w:val="00806487"/>
    <w:rsid w:val="00806515"/>
    <w:rsid w:val="00806FEA"/>
    <w:rsid w:val="00807CBD"/>
    <w:rsid w:val="00810479"/>
    <w:rsid w:val="00810A00"/>
    <w:rsid w:val="008112AA"/>
    <w:rsid w:val="00811920"/>
    <w:rsid w:val="00813519"/>
    <w:rsid w:val="00813D10"/>
    <w:rsid w:val="00813E1F"/>
    <w:rsid w:val="008140D8"/>
    <w:rsid w:val="00814DAA"/>
    <w:rsid w:val="00814EA9"/>
    <w:rsid w:val="008156F0"/>
    <w:rsid w:val="00815976"/>
    <w:rsid w:val="00815CF7"/>
    <w:rsid w:val="00816DFF"/>
    <w:rsid w:val="00816F76"/>
    <w:rsid w:val="0082086A"/>
    <w:rsid w:val="00820B7B"/>
    <w:rsid w:val="008214E4"/>
    <w:rsid w:val="00822307"/>
    <w:rsid w:val="00822466"/>
    <w:rsid w:val="00822EAE"/>
    <w:rsid w:val="008230CB"/>
    <w:rsid w:val="008230F3"/>
    <w:rsid w:val="00824025"/>
    <w:rsid w:val="008241F4"/>
    <w:rsid w:val="00824201"/>
    <w:rsid w:val="008244ED"/>
    <w:rsid w:val="00824A57"/>
    <w:rsid w:val="00825E55"/>
    <w:rsid w:val="00827D38"/>
    <w:rsid w:val="00827F06"/>
    <w:rsid w:val="00827F71"/>
    <w:rsid w:val="00830ABF"/>
    <w:rsid w:val="00830B1E"/>
    <w:rsid w:val="00831791"/>
    <w:rsid w:val="00832066"/>
    <w:rsid w:val="008331FA"/>
    <w:rsid w:val="00833433"/>
    <w:rsid w:val="008335B9"/>
    <w:rsid w:val="00833877"/>
    <w:rsid w:val="00833FE0"/>
    <w:rsid w:val="00834000"/>
    <w:rsid w:val="00834233"/>
    <w:rsid w:val="00834314"/>
    <w:rsid w:val="00834507"/>
    <w:rsid w:val="0083495F"/>
    <w:rsid w:val="00834C8F"/>
    <w:rsid w:val="008357AC"/>
    <w:rsid w:val="008358AA"/>
    <w:rsid w:val="00836655"/>
    <w:rsid w:val="0083669B"/>
    <w:rsid w:val="00836988"/>
    <w:rsid w:val="00836D9F"/>
    <w:rsid w:val="0083748D"/>
    <w:rsid w:val="00837AE2"/>
    <w:rsid w:val="00840B13"/>
    <w:rsid w:val="00842F32"/>
    <w:rsid w:val="008432CC"/>
    <w:rsid w:val="008434B8"/>
    <w:rsid w:val="00843C48"/>
    <w:rsid w:val="008446D1"/>
    <w:rsid w:val="00845771"/>
    <w:rsid w:val="008477AF"/>
    <w:rsid w:val="0085061F"/>
    <w:rsid w:val="00850837"/>
    <w:rsid w:val="00851B29"/>
    <w:rsid w:val="00851DBA"/>
    <w:rsid w:val="00853BB6"/>
    <w:rsid w:val="00853E11"/>
    <w:rsid w:val="00853FEC"/>
    <w:rsid w:val="00854170"/>
    <w:rsid w:val="00854CC2"/>
    <w:rsid w:val="00855BA5"/>
    <w:rsid w:val="00856696"/>
    <w:rsid w:val="00856858"/>
    <w:rsid w:val="00856ABB"/>
    <w:rsid w:val="00857382"/>
    <w:rsid w:val="00857CCB"/>
    <w:rsid w:val="00860685"/>
    <w:rsid w:val="00860903"/>
    <w:rsid w:val="00860B3A"/>
    <w:rsid w:val="0086142A"/>
    <w:rsid w:val="00862ED4"/>
    <w:rsid w:val="008634DB"/>
    <w:rsid w:val="0086350B"/>
    <w:rsid w:val="008638CF"/>
    <w:rsid w:val="00863E6B"/>
    <w:rsid w:val="00864361"/>
    <w:rsid w:val="008643A3"/>
    <w:rsid w:val="0086495B"/>
    <w:rsid w:val="008650FE"/>
    <w:rsid w:val="00865B8D"/>
    <w:rsid w:val="00865F0E"/>
    <w:rsid w:val="00866079"/>
    <w:rsid w:val="00866F29"/>
    <w:rsid w:val="0086733A"/>
    <w:rsid w:val="00870095"/>
    <w:rsid w:val="008700FF"/>
    <w:rsid w:val="008701BA"/>
    <w:rsid w:val="0087074D"/>
    <w:rsid w:val="00870906"/>
    <w:rsid w:val="008710C9"/>
    <w:rsid w:val="008714DC"/>
    <w:rsid w:val="00871AF1"/>
    <w:rsid w:val="00872285"/>
    <w:rsid w:val="00872F81"/>
    <w:rsid w:val="0087388A"/>
    <w:rsid w:val="008741E0"/>
    <w:rsid w:val="00875F3B"/>
    <w:rsid w:val="00876599"/>
    <w:rsid w:val="00877928"/>
    <w:rsid w:val="008779BC"/>
    <w:rsid w:val="00877DF8"/>
    <w:rsid w:val="0088022F"/>
    <w:rsid w:val="008803E5"/>
    <w:rsid w:val="00880CA1"/>
    <w:rsid w:val="008811EF"/>
    <w:rsid w:val="00881897"/>
    <w:rsid w:val="0088192F"/>
    <w:rsid w:val="00881CA5"/>
    <w:rsid w:val="0088225B"/>
    <w:rsid w:val="00882B11"/>
    <w:rsid w:val="0088311C"/>
    <w:rsid w:val="008838ED"/>
    <w:rsid w:val="00883D1F"/>
    <w:rsid w:val="00884289"/>
    <w:rsid w:val="008843EF"/>
    <w:rsid w:val="00884478"/>
    <w:rsid w:val="00884A29"/>
    <w:rsid w:val="00885286"/>
    <w:rsid w:val="00885A48"/>
    <w:rsid w:val="008864C6"/>
    <w:rsid w:val="00886719"/>
    <w:rsid w:val="00887EE4"/>
    <w:rsid w:val="00890A37"/>
    <w:rsid w:val="0089130D"/>
    <w:rsid w:val="008914B0"/>
    <w:rsid w:val="00891F36"/>
    <w:rsid w:val="008925CF"/>
    <w:rsid w:val="008937F1"/>
    <w:rsid w:val="0089387B"/>
    <w:rsid w:val="00894563"/>
    <w:rsid w:val="00894AB9"/>
    <w:rsid w:val="0089552C"/>
    <w:rsid w:val="008959FD"/>
    <w:rsid w:val="008969EA"/>
    <w:rsid w:val="00897CAE"/>
    <w:rsid w:val="008A085B"/>
    <w:rsid w:val="008A13C8"/>
    <w:rsid w:val="008A15A8"/>
    <w:rsid w:val="008A1637"/>
    <w:rsid w:val="008A1A57"/>
    <w:rsid w:val="008A1B12"/>
    <w:rsid w:val="008A1FD6"/>
    <w:rsid w:val="008A24D7"/>
    <w:rsid w:val="008A27B5"/>
    <w:rsid w:val="008A2D37"/>
    <w:rsid w:val="008A31AE"/>
    <w:rsid w:val="008A36D8"/>
    <w:rsid w:val="008A3D40"/>
    <w:rsid w:val="008A4B74"/>
    <w:rsid w:val="008A5D64"/>
    <w:rsid w:val="008A6812"/>
    <w:rsid w:val="008A7529"/>
    <w:rsid w:val="008A7B14"/>
    <w:rsid w:val="008B02C9"/>
    <w:rsid w:val="008B15B4"/>
    <w:rsid w:val="008B171F"/>
    <w:rsid w:val="008B1D08"/>
    <w:rsid w:val="008B2755"/>
    <w:rsid w:val="008B2AA7"/>
    <w:rsid w:val="008B2CEB"/>
    <w:rsid w:val="008B4397"/>
    <w:rsid w:val="008B4B94"/>
    <w:rsid w:val="008B560F"/>
    <w:rsid w:val="008B5F9A"/>
    <w:rsid w:val="008B6C9E"/>
    <w:rsid w:val="008B6EDD"/>
    <w:rsid w:val="008B720F"/>
    <w:rsid w:val="008B7EF2"/>
    <w:rsid w:val="008C0608"/>
    <w:rsid w:val="008C0C2B"/>
    <w:rsid w:val="008C242D"/>
    <w:rsid w:val="008C2C92"/>
    <w:rsid w:val="008C3088"/>
    <w:rsid w:val="008C35F6"/>
    <w:rsid w:val="008C3BDD"/>
    <w:rsid w:val="008C3DFD"/>
    <w:rsid w:val="008C4052"/>
    <w:rsid w:val="008C504A"/>
    <w:rsid w:val="008C5388"/>
    <w:rsid w:val="008C6234"/>
    <w:rsid w:val="008C725D"/>
    <w:rsid w:val="008C789C"/>
    <w:rsid w:val="008D15D0"/>
    <w:rsid w:val="008D1962"/>
    <w:rsid w:val="008D1DB2"/>
    <w:rsid w:val="008D2502"/>
    <w:rsid w:val="008D2C42"/>
    <w:rsid w:val="008D3AFC"/>
    <w:rsid w:val="008D4398"/>
    <w:rsid w:val="008D5290"/>
    <w:rsid w:val="008D5507"/>
    <w:rsid w:val="008D6836"/>
    <w:rsid w:val="008D71E7"/>
    <w:rsid w:val="008E0ECA"/>
    <w:rsid w:val="008E1345"/>
    <w:rsid w:val="008E1BE5"/>
    <w:rsid w:val="008E1C27"/>
    <w:rsid w:val="008E2798"/>
    <w:rsid w:val="008E35B0"/>
    <w:rsid w:val="008E3763"/>
    <w:rsid w:val="008E3B4D"/>
    <w:rsid w:val="008E3FD0"/>
    <w:rsid w:val="008E4238"/>
    <w:rsid w:val="008E4B2C"/>
    <w:rsid w:val="008E4CFA"/>
    <w:rsid w:val="008E4F2D"/>
    <w:rsid w:val="008E512F"/>
    <w:rsid w:val="008E517B"/>
    <w:rsid w:val="008E5789"/>
    <w:rsid w:val="008E5A1F"/>
    <w:rsid w:val="008E6723"/>
    <w:rsid w:val="008E699C"/>
    <w:rsid w:val="008E7914"/>
    <w:rsid w:val="008F08D3"/>
    <w:rsid w:val="008F1656"/>
    <w:rsid w:val="008F186B"/>
    <w:rsid w:val="008F2803"/>
    <w:rsid w:val="008F3C03"/>
    <w:rsid w:val="008F3DA4"/>
    <w:rsid w:val="008F4487"/>
    <w:rsid w:val="008F575D"/>
    <w:rsid w:val="008F6AA2"/>
    <w:rsid w:val="008F71E9"/>
    <w:rsid w:val="008F752C"/>
    <w:rsid w:val="009011FD"/>
    <w:rsid w:val="00901AAC"/>
    <w:rsid w:val="00901E0D"/>
    <w:rsid w:val="00902862"/>
    <w:rsid w:val="00902C48"/>
    <w:rsid w:val="00902ECB"/>
    <w:rsid w:val="00903114"/>
    <w:rsid w:val="0090344F"/>
    <w:rsid w:val="00904239"/>
    <w:rsid w:val="00904467"/>
    <w:rsid w:val="00904A23"/>
    <w:rsid w:val="00904B8D"/>
    <w:rsid w:val="009055B7"/>
    <w:rsid w:val="0090570C"/>
    <w:rsid w:val="00905AE0"/>
    <w:rsid w:val="0090699E"/>
    <w:rsid w:val="00907BEF"/>
    <w:rsid w:val="0091016D"/>
    <w:rsid w:val="009103C7"/>
    <w:rsid w:val="009107CB"/>
    <w:rsid w:val="00910A3F"/>
    <w:rsid w:val="00910C3A"/>
    <w:rsid w:val="009115D6"/>
    <w:rsid w:val="009124DC"/>
    <w:rsid w:val="00913B84"/>
    <w:rsid w:val="009141A3"/>
    <w:rsid w:val="009144B6"/>
    <w:rsid w:val="00914AF9"/>
    <w:rsid w:val="009158C5"/>
    <w:rsid w:val="00915957"/>
    <w:rsid w:val="00916499"/>
    <w:rsid w:val="00916E81"/>
    <w:rsid w:val="0091771C"/>
    <w:rsid w:val="0091793D"/>
    <w:rsid w:val="00920340"/>
    <w:rsid w:val="00920402"/>
    <w:rsid w:val="0092069E"/>
    <w:rsid w:val="009207CD"/>
    <w:rsid w:val="009210DE"/>
    <w:rsid w:val="00922683"/>
    <w:rsid w:val="009233CA"/>
    <w:rsid w:val="00924D0F"/>
    <w:rsid w:val="00925DBB"/>
    <w:rsid w:val="00926069"/>
    <w:rsid w:val="0092732E"/>
    <w:rsid w:val="00927331"/>
    <w:rsid w:val="00927C5F"/>
    <w:rsid w:val="00930055"/>
    <w:rsid w:val="0093046D"/>
    <w:rsid w:val="00930E69"/>
    <w:rsid w:val="00931752"/>
    <w:rsid w:val="00931C0A"/>
    <w:rsid w:val="00931C71"/>
    <w:rsid w:val="009329C1"/>
    <w:rsid w:val="00932DD0"/>
    <w:rsid w:val="0093301B"/>
    <w:rsid w:val="00933244"/>
    <w:rsid w:val="00933492"/>
    <w:rsid w:val="00933674"/>
    <w:rsid w:val="00933B31"/>
    <w:rsid w:val="0093486C"/>
    <w:rsid w:val="00936C19"/>
    <w:rsid w:val="00937D11"/>
    <w:rsid w:val="009407FE"/>
    <w:rsid w:val="009409C9"/>
    <w:rsid w:val="0094112A"/>
    <w:rsid w:val="00942C57"/>
    <w:rsid w:val="009447FB"/>
    <w:rsid w:val="00944BDF"/>
    <w:rsid w:val="00944DAD"/>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4F2"/>
    <w:rsid w:val="00955764"/>
    <w:rsid w:val="0095607F"/>
    <w:rsid w:val="00956432"/>
    <w:rsid w:val="00956768"/>
    <w:rsid w:val="00956822"/>
    <w:rsid w:val="0095686B"/>
    <w:rsid w:val="0095698D"/>
    <w:rsid w:val="00956A46"/>
    <w:rsid w:val="00956FAF"/>
    <w:rsid w:val="0095763C"/>
    <w:rsid w:val="009579EF"/>
    <w:rsid w:val="009601DD"/>
    <w:rsid w:val="009608CB"/>
    <w:rsid w:val="00961088"/>
    <w:rsid w:val="009618AF"/>
    <w:rsid w:val="009635AC"/>
    <w:rsid w:val="00963E50"/>
    <w:rsid w:val="009640D4"/>
    <w:rsid w:val="0096634F"/>
    <w:rsid w:val="00966401"/>
    <w:rsid w:val="00966B8C"/>
    <w:rsid w:val="009673FE"/>
    <w:rsid w:val="0096780A"/>
    <w:rsid w:val="009678F9"/>
    <w:rsid w:val="00967DC7"/>
    <w:rsid w:val="0097015A"/>
    <w:rsid w:val="00970586"/>
    <w:rsid w:val="0097063B"/>
    <w:rsid w:val="00970F6F"/>
    <w:rsid w:val="009714BB"/>
    <w:rsid w:val="00973712"/>
    <w:rsid w:val="00974188"/>
    <w:rsid w:val="00975F61"/>
    <w:rsid w:val="009763F8"/>
    <w:rsid w:val="009771F7"/>
    <w:rsid w:val="0098068F"/>
    <w:rsid w:val="00982A40"/>
    <w:rsid w:val="009832D3"/>
    <w:rsid w:val="0098395B"/>
    <w:rsid w:val="009843D2"/>
    <w:rsid w:val="009870CB"/>
    <w:rsid w:val="00987D07"/>
    <w:rsid w:val="00992534"/>
    <w:rsid w:val="00992631"/>
    <w:rsid w:val="0099385E"/>
    <w:rsid w:val="009939BA"/>
    <w:rsid w:val="009943B7"/>
    <w:rsid w:val="00994C3B"/>
    <w:rsid w:val="009956B3"/>
    <w:rsid w:val="00995CDF"/>
    <w:rsid w:val="00997034"/>
    <w:rsid w:val="009970ED"/>
    <w:rsid w:val="0099746B"/>
    <w:rsid w:val="00997631"/>
    <w:rsid w:val="0099769C"/>
    <w:rsid w:val="00997972"/>
    <w:rsid w:val="00997D81"/>
    <w:rsid w:val="009A14A4"/>
    <w:rsid w:val="009A2401"/>
    <w:rsid w:val="009A2885"/>
    <w:rsid w:val="009A2DF4"/>
    <w:rsid w:val="009A3284"/>
    <w:rsid w:val="009A3FB8"/>
    <w:rsid w:val="009A5491"/>
    <w:rsid w:val="009A6290"/>
    <w:rsid w:val="009A65F8"/>
    <w:rsid w:val="009A6DB4"/>
    <w:rsid w:val="009A727E"/>
    <w:rsid w:val="009B0A8C"/>
    <w:rsid w:val="009B12B7"/>
    <w:rsid w:val="009B1BFC"/>
    <w:rsid w:val="009B1D83"/>
    <w:rsid w:val="009B258D"/>
    <w:rsid w:val="009B2BF1"/>
    <w:rsid w:val="009B369E"/>
    <w:rsid w:val="009B3A14"/>
    <w:rsid w:val="009B3A44"/>
    <w:rsid w:val="009B434E"/>
    <w:rsid w:val="009B47EB"/>
    <w:rsid w:val="009B4A6A"/>
    <w:rsid w:val="009B6439"/>
    <w:rsid w:val="009B7D12"/>
    <w:rsid w:val="009C015A"/>
    <w:rsid w:val="009C1BF6"/>
    <w:rsid w:val="009C2D27"/>
    <w:rsid w:val="009C3006"/>
    <w:rsid w:val="009C3A55"/>
    <w:rsid w:val="009C3D6C"/>
    <w:rsid w:val="009C4345"/>
    <w:rsid w:val="009C5477"/>
    <w:rsid w:val="009C5AA8"/>
    <w:rsid w:val="009C63A7"/>
    <w:rsid w:val="009C6D1C"/>
    <w:rsid w:val="009C7243"/>
    <w:rsid w:val="009C74EE"/>
    <w:rsid w:val="009D0669"/>
    <w:rsid w:val="009D184D"/>
    <w:rsid w:val="009D1C99"/>
    <w:rsid w:val="009D20A2"/>
    <w:rsid w:val="009D2697"/>
    <w:rsid w:val="009D26EE"/>
    <w:rsid w:val="009D291C"/>
    <w:rsid w:val="009D2F88"/>
    <w:rsid w:val="009D3013"/>
    <w:rsid w:val="009D367F"/>
    <w:rsid w:val="009D3F77"/>
    <w:rsid w:val="009D3FB6"/>
    <w:rsid w:val="009D4F59"/>
    <w:rsid w:val="009D6A54"/>
    <w:rsid w:val="009D7C8E"/>
    <w:rsid w:val="009E0AB4"/>
    <w:rsid w:val="009E0C8D"/>
    <w:rsid w:val="009E1EE1"/>
    <w:rsid w:val="009E1FC5"/>
    <w:rsid w:val="009E224B"/>
    <w:rsid w:val="009E22D0"/>
    <w:rsid w:val="009E2BDF"/>
    <w:rsid w:val="009E3460"/>
    <w:rsid w:val="009E3A4C"/>
    <w:rsid w:val="009E3F68"/>
    <w:rsid w:val="009E4001"/>
    <w:rsid w:val="009E44F4"/>
    <w:rsid w:val="009E4A3A"/>
    <w:rsid w:val="009E4FDD"/>
    <w:rsid w:val="009E535C"/>
    <w:rsid w:val="009E584B"/>
    <w:rsid w:val="009E67B1"/>
    <w:rsid w:val="009E71F7"/>
    <w:rsid w:val="009E724B"/>
    <w:rsid w:val="009E77DA"/>
    <w:rsid w:val="009E7BA5"/>
    <w:rsid w:val="009F001E"/>
    <w:rsid w:val="009F19FE"/>
    <w:rsid w:val="009F1A2B"/>
    <w:rsid w:val="009F207B"/>
    <w:rsid w:val="009F254F"/>
    <w:rsid w:val="009F3CA8"/>
    <w:rsid w:val="009F5AA6"/>
    <w:rsid w:val="009F5CDD"/>
    <w:rsid w:val="009F5F37"/>
    <w:rsid w:val="009F629E"/>
    <w:rsid w:val="009F670F"/>
    <w:rsid w:val="00A00733"/>
    <w:rsid w:val="00A01B66"/>
    <w:rsid w:val="00A0259B"/>
    <w:rsid w:val="00A0353B"/>
    <w:rsid w:val="00A043FC"/>
    <w:rsid w:val="00A04495"/>
    <w:rsid w:val="00A075A7"/>
    <w:rsid w:val="00A0765A"/>
    <w:rsid w:val="00A0794D"/>
    <w:rsid w:val="00A10280"/>
    <w:rsid w:val="00A114EE"/>
    <w:rsid w:val="00A11DAD"/>
    <w:rsid w:val="00A13300"/>
    <w:rsid w:val="00A13344"/>
    <w:rsid w:val="00A13BC3"/>
    <w:rsid w:val="00A13E82"/>
    <w:rsid w:val="00A14025"/>
    <w:rsid w:val="00A15394"/>
    <w:rsid w:val="00A15E2F"/>
    <w:rsid w:val="00A16453"/>
    <w:rsid w:val="00A16AC3"/>
    <w:rsid w:val="00A16C45"/>
    <w:rsid w:val="00A1729A"/>
    <w:rsid w:val="00A17E03"/>
    <w:rsid w:val="00A206C8"/>
    <w:rsid w:val="00A2083B"/>
    <w:rsid w:val="00A226F0"/>
    <w:rsid w:val="00A22E83"/>
    <w:rsid w:val="00A25D59"/>
    <w:rsid w:val="00A26614"/>
    <w:rsid w:val="00A27165"/>
    <w:rsid w:val="00A2724A"/>
    <w:rsid w:val="00A3092E"/>
    <w:rsid w:val="00A30C15"/>
    <w:rsid w:val="00A30F0B"/>
    <w:rsid w:val="00A315D0"/>
    <w:rsid w:val="00A31A6D"/>
    <w:rsid w:val="00A32052"/>
    <w:rsid w:val="00A32F15"/>
    <w:rsid w:val="00A33112"/>
    <w:rsid w:val="00A33592"/>
    <w:rsid w:val="00A33C26"/>
    <w:rsid w:val="00A33CB0"/>
    <w:rsid w:val="00A341D6"/>
    <w:rsid w:val="00A34473"/>
    <w:rsid w:val="00A3477C"/>
    <w:rsid w:val="00A34EC4"/>
    <w:rsid w:val="00A36421"/>
    <w:rsid w:val="00A365D7"/>
    <w:rsid w:val="00A3706D"/>
    <w:rsid w:val="00A375DC"/>
    <w:rsid w:val="00A40256"/>
    <w:rsid w:val="00A4026B"/>
    <w:rsid w:val="00A40838"/>
    <w:rsid w:val="00A40B43"/>
    <w:rsid w:val="00A41DC9"/>
    <w:rsid w:val="00A4214A"/>
    <w:rsid w:val="00A424A3"/>
    <w:rsid w:val="00A42F5B"/>
    <w:rsid w:val="00A431D5"/>
    <w:rsid w:val="00A4376E"/>
    <w:rsid w:val="00A43956"/>
    <w:rsid w:val="00A446E2"/>
    <w:rsid w:val="00A44757"/>
    <w:rsid w:val="00A44CC0"/>
    <w:rsid w:val="00A45145"/>
    <w:rsid w:val="00A45174"/>
    <w:rsid w:val="00A45C68"/>
    <w:rsid w:val="00A45E13"/>
    <w:rsid w:val="00A46969"/>
    <w:rsid w:val="00A46E0D"/>
    <w:rsid w:val="00A47403"/>
    <w:rsid w:val="00A475B7"/>
    <w:rsid w:val="00A50530"/>
    <w:rsid w:val="00A5175F"/>
    <w:rsid w:val="00A51C49"/>
    <w:rsid w:val="00A5282D"/>
    <w:rsid w:val="00A53D37"/>
    <w:rsid w:val="00A543C5"/>
    <w:rsid w:val="00A55BA0"/>
    <w:rsid w:val="00A5626B"/>
    <w:rsid w:val="00A56348"/>
    <w:rsid w:val="00A578E0"/>
    <w:rsid w:val="00A61080"/>
    <w:rsid w:val="00A61336"/>
    <w:rsid w:val="00A62049"/>
    <w:rsid w:val="00A62487"/>
    <w:rsid w:val="00A63863"/>
    <w:rsid w:val="00A63948"/>
    <w:rsid w:val="00A6404D"/>
    <w:rsid w:val="00A6493D"/>
    <w:rsid w:val="00A65414"/>
    <w:rsid w:val="00A65EC5"/>
    <w:rsid w:val="00A664E0"/>
    <w:rsid w:val="00A66614"/>
    <w:rsid w:val="00A66AB3"/>
    <w:rsid w:val="00A66C7C"/>
    <w:rsid w:val="00A66EE2"/>
    <w:rsid w:val="00A673F7"/>
    <w:rsid w:val="00A677B3"/>
    <w:rsid w:val="00A677E9"/>
    <w:rsid w:val="00A70EAE"/>
    <w:rsid w:val="00A72466"/>
    <w:rsid w:val="00A72517"/>
    <w:rsid w:val="00A726EE"/>
    <w:rsid w:val="00A731E3"/>
    <w:rsid w:val="00A739D8"/>
    <w:rsid w:val="00A73BDB"/>
    <w:rsid w:val="00A73DBD"/>
    <w:rsid w:val="00A75DC6"/>
    <w:rsid w:val="00A75F2E"/>
    <w:rsid w:val="00A76038"/>
    <w:rsid w:val="00A768BD"/>
    <w:rsid w:val="00A76A85"/>
    <w:rsid w:val="00A76EFC"/>
    <w:rsid w:val="00A77957"/>
    <w:rsid w:val="00A80601"/>
    <w:rsid w:val="00A8084C"/>
    <w:rsid w:val="00A81505"/>
    <w:rsid w:val="00A81CA2"/>
    <w:rsid w:val="00A81E83"/>
    <w:rsid w:val="00A83600"/>
    <w:rsid w:val="00A83A52"/>
    <w:rsid w:val="00A84436"/>
    <w:rsid w:val="00A84FDA"/>
    <w:rsid w:val="00A8592B"/>
    <w:rsid w:val="00A8613A"/>
    <w:rsid w:val="00A86267"/>
    <w:rsid w:val="00A8629B"/>
    <w:rsid w:val="00A862BA"/>
    <w:rsid w:val="00A86677"/>
    <w:rsid w:val="00A867BC"/>
    <w:rsid w:val="00A9013C"/>
    <w:rsid w:val="00A9099B"/>
    <w:rsid w:val="00A90B0F"/>
    <w:rsid w:val="00A936B5"/>
    <w:rsid w:val="00A954A1"/>
    <w:rsid w:val="00A96D60"/>
    <w:rsid w:val="00A9755A"/>
    <w:rsid w:val="00A97702"/>
    <w:rsid w:val="00A97D3D"/>
    <w:rsid w:val="00AA018E"/>
    <w:rsid w:val="00AA0329"/>
    <w:rsid w:val="00AA1732"/>
    <w:rsid w:val="00AA1833"/>
    <w:rsid w:val="00AA1E8E"/>
    <w:rsid w:val="00AA1F6D"/>
    <w:rsid w:val="00AA31F2"/>
    <w:rsid w:val="00AA3E39"/>
    <w:rsid w:val="00AA502B"/>
    <w:rsid w:val="00AA69C5"/>
    <w:rsid w:val="00AA715A"/>
    <w:rsid w:val="00AA7D30"/>
    <w:rsid w:val="00AB0CCA"/>
    <w:rsid w:val="00AB24BD"/>
    <w:rsid w:val="00AB2D54"/>
    <w:rsid w:val="00AB31D6"/>
    <w:rsid w:val="00AB3769"/>
    <w:rsid w:val="00AB3E3F"/>
    <w:rsid w:val="00AB4C80"/>
    <w:rsid w:val="00AB4D9D"/>
    <w:rsid w:val="00AB5138"/>
    <w:rsid w:val="00AB6D99"/>
    <w:rsid w:val="00AB7127"/>
    <w:rsid w:val="00AB73C1"/>
    <w:rsid w:val="00AB7AC2"/>
    <w:rsid w:val="00AC0D91"/>
    <w:rsid w:val="00AC0ED2"/>
    <w:rsid w:val="00AC0EE1"/>
    <w:rsid w:val="00AC1997"/>
    <w:rsid w:val="00AC204F"/>
    <w:rsid w:val="00AC246A"/>
    <w:rsid w:val="00AC3044"/>
    <w:rsid w:val="00AC42B6"/>
    <w:rsid w:val="00AC4485"/>
    <w:rsid w:val="00AC4772"/>
    <w:rsid w:val="00AC4969"/>
    <w:rsid w:val="00AC5200"/>
    <w:rsid w:val="00AC5C70"/>
    <w:rsid w:val="00AC5E77"/>
    <w:rsid w:val="00AC69AA"/>
    <w:rsid w:val="00AC6DB3"/>
    <w:rsid w:val="00AC7195"/>
    <w:rsid w:val="00AC7705"/>
    <w:rsid w:val="00AC7C0C"/>
    <w:rsid w:val="00AC7D40"/>
    <w:rsid w:val="00AC7D8E"/>
    <w:rsid w:val="00AD08B0"/>
    <w:rsid w:val="00AD0BC4"/>
    <w:rsid w:val="00AD19DE"/>
    <w:rsid w:val="00AD364D"/>
    <w:rsid w:val="00AD3A03"/>
    <w:rsid w:val="00AD4C5F"/>
    <w:rsid w:val="00AD51E7"/>
    <w:rsid w:val="00AD56BD"/>
    <w:rsid w:val="00AD5DCD"/>
    <w:rsid w:val="00AD69BD"/>
    <w:rsid w:val="00AD6AD6"/>
    <w:rsid w:val="00AD7823"/>
    <w:rsid w:val="00AE0838"/>
    <w:rsid w:val="00AE1602"/>
    <w:rsid w:val="00AE1762"/>
    <w:rsid w:val="00AE1EA1"/>
    <w:rsid w:val="00AE208C"/>
    <w:rsid w:val="00AE2107"/>
    <w:rsid w:val="00AE2303"/>
    <w:rsid w:val="00AE255F"/>
    <w:rsid w:val="00AE3003"/>
    <w:rsid w:val="00AE3665"/>
    <w:rsid w:val="00AE3E5A"/>
    <w:rsid w:val="00AE406D"/>
    <w:rsid w:val="00AE41EE"/>
    <w:rsid w:val="00AE6177"/>
    <w:rsid w:val="00AE6926"/>
    <w:rsid w:val="00AE73AB"/>
    <w:rsid w:val="00AF0014"/>
    <w:rsid w:val="00AF0689"/>
    <w:rsid w:val="00AF08FE"/>
    <w:rsid w:val="00AF1FD9"/>
    <w:rsid w:val="00AF21CC"/>
    <w:rsid w:val="00AF2678"/>
    <w:rsid w:val="00AF2A7C"/>
    <w:rsid w:val="00AF3250"/>
    <w:rsid w:val="00AF38E8"/>
    <w:rsid w:val="00AF3928"/>
    <w:rsid w:val="00AF479B"/>
    <w:rsid w:val="00AF4B30"/>
    <w:rsid w:val="00AF5338"/>
    <w:rsid w:val="00AF539A"/>
    <w:rsid w:val="00AF5FE7"/>
    <w:rsid w:val="00AF714C"/>
    <w:rsid w:val="00AF7323"/>
    <w:rsid w:val="00B0036E"/>
    <w:rsid w:val="00B003D1"/>
    <w:rsid w:val="00B0058B"/>
    <w:rsid w:val="00B00B92"/>
    <w:rsid w:val="00B00C72"/>
    <w:rsid w:val="00B019E9"/>
    <w:rsid w:val="00B01A3F"/>
    <w:rsid w:val="00B01FF2"/>
    <w:rsid w:val="00B02ADE"/>
    <w:rsid w:val="00B04741"/>
    <w:rsid w:val="00B04B55"/>
    <w:rsid w:val="00B04C01"/>
    <w:rsid w:val="00B057E6"/>
    <w:rsid w:val="00B05BA5"/>
    <w:rsid w:val="00B05E38"/>
    <w:rsid w:val="00B0650B"/>
    <w:rsid w:val="00B06FB2"/>
    <w:rsid w:val="00B07AED"/>
    <w:rsid w:val="00B07E07"/>
    <w:rsid w:val="00B10635"/>
    <w:rsid w:val="00B10A0D"/>
    <w:rsid w:val="00B10B29"/>
    <w:rsid w:val="00B10F79"/>
    <w:rsid w:val="00B1148B"/>
    <w:rsid w:val="00B11632"/>
    <w:rsid w:val="00B116F5"/>
    <w:rsid w:val="00B11997"/>
    <w:rsid w:val="00B1205D"/>
    <w:rsid w:val="00B12557"/>
    <w:rsid w:val="00B12996"/>
    <w:rsid w:val="00B14C46"/>
    <w:rsid w:val="00B14DEC"/>
    <w:rsid w:val="00B1513C"/>
    <w:rsid w:val="00B16A2D"/>
    <w:rsid w:val="00B16FF7"/>
    <w:rsid w:val="00B1779F"/>
    <w:rsid w:val="00B201E8"/>
    <w:rsid w:val="00B20EAC"/>
    <w:rsid w:val="00B20F02"/>
    <w:rsid w:val="00B21811"/>
    <w:rsid w:val="00B2182D"/>
    <w:rsid w:val="00B21AB2"/>
    <w:rsid w:val="00B21FED"/>
    <w:rsid w:val="00B232D4"/>
    <w:rsid w:val="00B23712"/>
    <w:rsid w:val="00B23BE6"/>
    <w:rsid w:val="00B24200"/>
    <w:rsid w:val="00B2420A"/>
    <w:rsid w:val="00B2460D"/>
    <w:rsid w:val="00B2469E"/>
    <w:rsid w:val="00B24768"/>
    <w:rsid w:val="00B24D2C"/>
    <w:rsid w:val="00B24E8F"/>
    <w:rsid w:val="00B251AE"/>
    <w:rsid w:val="00B251B8"/>
    <w:rsid w:val="00B26237"/>
    <w:rsid w:val="00B270F1"/>
    <w:rsid w:val="00B27199"/>
    <w:rsid w:val="00B272F7"/>
    <w:rsid w:val="00B27742"/>
    <w:rsid w:val="00B279F5"/>
    <w:rsid w:val="00B27F12"/>
    <w:rsid w:val="00B30E15"/>
    <w:rsid w:val="00B30EF1"/>
    <w:rsid w:val="00B311A9"/>
    <w:rsid w:val="00B31BB3"/>
    <w:rsid w:val="00B31F3B"/>
    <w:rsid w:val="00B32853"/>
    <w:rsid w:val="00B32AB1"/>
    <w:rsid w:val="00B3310A"/>
    <w:rsid w:val="00B34059"/>
    <w:rsid w:val="00B3454B"/>
    <w:rsid w:val="00B34A89"/>
    <w:rsid w:val="00B350C6"/>
    <w:rsid w:val="00B35D10"/>
    <w:rsid w:val="00B35E56"/>
    <w:rsid w:val="00B363C7"/>
    <w:rsid w:val="00B367F4"/>
    <w:rsid w:val="00B368E3"/>
    <w:rsid w:val="00B36AD5"/>
    <w:rsid w:val="00B40674"/>
    <w:rsid w:val="00B412B9"/>
    <w:rsid w:val="00B415AD"/>
    <w:rsid w:val="00B42A20"/>
    <w:rsid w:val="00B43362"/>
    <w:rsid w:val="00B4350B"/>
    <w:rsid w:val="00B435C3"/>
    <w:rsid w:val="00B43C8E"/>
    <w:rsid w:val="00B4677F"/>
    <w:rsid w:val="00B47724"/>
    <w:rsid w:val="00B47893"/>
    <w:rsid w:val="00B47F06"/>
    <w:rsid w:val="00B5223A"/>
    <w:rsid w:val="00B52890"/>
    <w:rsid w:val="00B52F10"/>
    <w:rsid w:val="00B53C3C"/>
    <w:rsid w:val="00B551E3"/>
    <w:rsid w:val="00B56BEB"/>
    <w:rsid w:val="00B56F1D"/>
    <w:rsid w:val="00B57278"/>
    <w:rsid w:val="00B57705"/>
    <w:rsid w:val="00B60DC0"/>
    <w:rsid w:val="00B62865"/>
    <w:rsid w:val="00B628A6"/>
    <w:rsid w:val="00B63107"/>
    <w:rsid w:val="00B638ED"/>
    <w:rsid w:val="00B63DDB"/>
    <w:rsid w:val="00B644BE"/>
    <w:rsid w:val="00B658AB"/>
    <w:rsid w:val="00B660EF"/>
    <w:rsid w:val="00B663CE"/>
    <w:rsid w:val="00B66401"/>
    <w:rsid w:val="00B6650E"/>
    <w:rsid w:val="00B66574"/>
    <w:rsid w:val="00B672EC"/>
    <w:rsid w:val="00B7048F"/>
    <w:rsid w:val="00B70B6E"/>
    <w:rsid w:val="00B72E2D"/>
    <w:rsid w:val="00B72EE0"/>
    <w:rsid w:val="00B739A4"/>
    <w:rsid w:val="00B73A46"/>
    <w:rsid w:val="00B73D74"/>
    <w:rsid w:val="00B743D7"/>
    <w:rsid w:val="00B75269"/>
    <w:rsid w:val="00B754AD"/>
    <w:rsid w:val="00B75885"/>
    <w:rsid w:val="00B75DEA"/>
    <w:rsid w:val="00B76094"/>
    <w:rsid w:val="00B76713"/>
    <w:rsid w:val="00B81259"/>
    <w:rsid w:val="00B8139E"/>
    <w:rsid w:val="00B82050"/>
    <w:rsid w:val="00B82A66"/>
    <w:rsid w:val="00B82E11"/>
    <w:rsid w:val="00B83AEE"/>
    <w:rsid w:val="00B842EC"/>
    <w:rsid w:val="00B844A4"/>
    <w:rsid w:val="00B85D3C"/>
    <w:rsid w:val="00B86DF9"/>
    <w:rsid w:val="00B871D7"/>
    <w:rsid w:val="00B87B49"/>
    <w:rsid w:val="00B87CA3"/>
    <w:rsid w:val="00B902F6"/>
    <w:rsid w:val="00B909F2"/>
    <w:rsid w:val="00B91AB4"/>
    <w:rsid w:val="00B92910"/>
    <w:rsid w:val="00B9291F"/>
    <w:rsid w:val="00B934F7"/>
    <w:rsid w:val="00B947E4"/>
    <w:rsid w:val="00B954E3"/>
    <w:rsid w:val="00B95B9A"/>
    <w:rsid w:val="00B95DBE"/>
    <w:rsid w:val="00B9607F"/>
    <w:rsid w:val="00B9674D"/>
    <w:rsid w:val="00B96A49"/>
    <w:rsid w:val="00B97270"/>
    <w:rsid w:val="00B97335"/>
    <w:rsid w:val="00B97EB5"/>
    <w:rsid w:val="00BA0666"/>
    <w:rsid w:val="00BA1490"/>
    <w:rsid w:val="00BA1AD3"/>
    <w:rsid w:val="00BA1F88"/>
    <w:rsid w:val="00BA23E1"/>
    <w:rsid w:val="00BA2600"/>
    <w:rsid w:val="00BA3004"/>
    <w:rsid w:val="00BA32A7"/>
    <w:rsid w:val="00BA3C13"/>
    <w:rsid w:val="00BA4512"/>
    <w:rsid w:val="00BA4C27"/>
    <w:rsid w:val="00BA68A6"/>
    <w:rsid w:val="00BA729A"/>
    <w:rsid w:val="00BA741C"/>
    <w:rsid w:val="00BA756F"/>
    <w:rsid w:val="00BA794E"/>
    <w:rsid w:val="00BA79B0"/>
    <w:rsid w:val="00BA7A56"/>
    <w:rsid w:val="00BB0250"/>
    <w:rsid w:val="00BB0C2F"/>
    <w:rsid w:val="00BB0E5C"/>
    <w:rsid w:val="00BB171B"/>
    <w:rsid w:val="00BB205E"/>
    <w:rsid w:val="00BB2243"/>
    <w:rsid w:val="00BB2304"/>
    <w:rsid w:val="00BB31B0"/>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1DEF"/>
    <w:rsid w:val="00BC286E"/>
    <w:rsid w:val="00BC324B"/>
    <w:rsid w:val="00BC36C7"/>
    <w:rsid w:val="00BC485C"/>
    <w:rsid w:val="00BC4B23"/>
    <w:rsid w:val="00BC56A6"/>
    <w:rsid w:val="00BC5F47"/>
    <w:rsid w:val="00BC5F57"/>
    <w:rsid w:val="00BC62D1"/>
    <w:rsid w:val="00BC62D4"/>
    <w:rsid w:val="00BC64BE"/>
    <w:rsid w:val="00BC692A"/>
    <w:rsid w:val="00BD0C73"/>
    <w:rsid w:val="00BD1A6A"/>
    <w:rsid w:val="00BD1B09"/>
    <w:rsid w:val="00BD1C97"/>
    <w:rsid w:val="00BD22EF"/>
    <w:rsid w:val="00BD2AB9"/>
    <w:rsid w:val="00BD2BE7"/>
    <w:rsid w:val="00BD372C"/>
    <w:rsid w:val="00BD40E2"/>
    <w:rsid w:val="00BD46F8"/>
    <w:rsid w:val="00BD46F9"/>
    <w:rsid w:val="00BD4A4E"/>
    <w:rsid w:val="00BD4B91"/>
    <w:rsid w:val="00BD5039"/>
    <w:rsid w:val="00BD573F"/>
    <w:rsid w:val="00BD5ADA"/>
    <w:rsid w:val="00BD6C2C"/>
    <w:rsid w:val="00BD7513"/>
    <w:rsid w:val="00BD7A5E"/>
    <w:rsid w:val="00BD7DF7"/>
    <w:rsid w:val="00BD7F35"/>
    <w:rsid w:val="00BE0481"/>
    <w:rsid w:val="00BE076F"/>
    <w:rsid w:val="00BE0798"/>
    <w:rsid w:val="00BE0FA0"/>
    <w:rsid w:val="00BE230B"/>
    <w:rsid w:val="00BE248C"/>
    <w:rsid w:val="00BE2DEA"/>
    <w:rsid w:val="00BE30E6"/>
    <w:rsid w:val="00BE3268"/>
    <w:rsid w:val="00BE332E"/>
    <w:rsid w:val="00BE37A4"/>
    <w:rsid w:val="00BE3F11"/>
    <w:rsid w:val="00BE3FBC"/>
    <w:rsid w:val="00BE53F7"/>
    <w:rsid w:val="00BE7645"/>
    <w:rsid w:val="00BE7A36"/>
    <w:rsid w:val="00BE7C01"/>
    <w:rsid w:val="00BF0FC3"/>
    <w:rsid w:val="00BF183D"/>
    <w:rsid w:val="00BF1889"/>
    <w:rsid w:val="00BF2043"/>
    <w:rsid w:val="00BF3086"/>
    <w:rsid w:val="00BF3612"/>
    <w:rsid w:val="00BF4B1C"/>
    <w:rsid w:val="00BF53DA"/>
    <w:rsid w:val="00BF5C56"/>
    <w:rsid w:val="00BF63BF"/>
    <w:rsid w:val="00BF6576"/>
    <w:rsid w:val="00BF6761"/>
    <w:rsid w:val="00BF784B"/>
    <w:rsid w:val="00BF7986"/>
    <w:rsid w:val="00BF7A97"/>
    <w:rsid w:val="00BF7C75"/>
    <w:rsid w:val="00BF7FDE"/>
    <w:rsid w:val="00C018D5"/>
    <w:rsid w:val="00C01F1A"/>
    <w:rsid w:val="00C0262D"/>
    <w:rsid w:val="00C031FA"/>
    <w:rsid w:val="00C03332"/>
    <w:rsid w:val="00C03555"/>
    <w:rsid w:val="00C036B8"/>
    <w:rsid w:val="00C03D8A"/>
    <w:rsid w:val="00C041C3"/>
    <w:rsid w:val="00C044A3"/>
    <w:rsid w:val="00C04EB6"/>
    <w:rsid w:val="00C06255"/>
    <w:rsid w:val="00C065C2"/>
    <w:rsid w:val="00C06646"/>
    <w:rsid w:val="00C06C70"/>
    <w:rsid w:val="00C06D40"/>
    <w:rsid w:val="00C07009"/>
    <w:rsid w:val="00C10AE3"/>
    <w:rsid w:val="00C10E21"/>
    <w:rsid w:val="00C10FB6"/>
    <w:rsid w:val="00C11978"/>
    <w:rsid w:val="00C12608"/>
    <w:rsid w:val="00C1325C"/>
    <w:rsid w:val="00C134F1"/>
    <w:rsid w:val="00C148C4"/>
    <w:rsid w:val="00C14E34"/>
    <w:rsid w:val="00C151FB"/>
    <w:rsid w:val="00C15789"/>
    <w:rsid w:val="00C1697E"/>
    <w:rsid w:val="00C2130B"/>
    <w:rsid w:val="00C21BCF"/>
    <w:rsid w:val="00C21F5A"/>
    <w:rsid w:val="00C21FA0"/>
    <w:rsid w:val="00C22D58"/>
    <w:rsid w:val="00C231AB"/>
    <w:rsid w:val="00C24A31"/>
    <w:rsid w:val="00C24E47"/>
    <w:rsid w:val="00C24FB6"/>
    <w:rsid w:val="00C265DB"/>
    <w:rsid w:val="00C2685A"/>
    <w:rsid w:val="00C269C5"/>
    <w:rsid w:val="00C26C63"/>
    <w:rsid w:val="00C26FB7"/>
    <w:rsid w:val="00C27137"/>
    <w:rsid w:val="00C27278"/>
    <w:rsid w:val="00C3058D"/>
    <w:rsid w:val="00C31598"/>
    <w:rsid w:val="00C32FD1"/>
    <w:rsid w:val="00C349AE"/>
    <w:rsid w:val="00C34B2E"/>
    <w:rsid w:val="00C350E3"/>
    <w:rsid w:val="00C353DE"/>
    <w:rsid w:val="00C36061"/>
    <w:rsid w:val="00C3613B"/>
    <w:rsid w:val="00C3663B"/>
    <w:rsid w:val="00C36D0A"/>
    <w:rsid w:val="00C3711E"/>
    <w:rsid w:val="00C3795F"/>
    <w:rsid w:val="00C37D62"/>
    <w:rsid w:val="00C37E9D"/>
    <w:rsid w:val="00C40168"/>
    <w:rsid w:val="00C40AEE"/>
    <w:rsid w:val="00C4106A"/>
    <w:rsid w:val="00C41ACD"/>
    <w:rsid w:val="00C428E6"/>
    <w:rsid w:val="00C42E54"/>
    <w:rsid w:val="00C42F28"/>
    <w:rsid w:val="00C433AB"/>
    <w:rsid w:val="00C4373F"/>
    <w:rsid w:val="00C4383D"/>
    <w:rsid w:val="00C443F9"/>
    <w:rsid w:val="00C44AEB"/>
    <w:rsid w:val="00C44B1C"/>
    <w:rsid w:val="00C44C8F"/>
    <w:rsid w:val="00C45135"/>
    <w:rsid w:val="00C45E6D"/>
    <w:rsid w:val="00C46023"/>
    <w:rsid w:val="00C46051"/>
    <w:rsid w:val="00C46089"/>
    <w:rsid w:val="00C465B7"/>
    <w:rsid w:val="00C466C0"/>
    <w:rsid w:val="00C4684B"/>
    <w:rsid w:val="00C46BC9"/>
    <w:rsid w:val="00C46C63"/>
    <w:rsid w:val="00C46DD9"/>
    <w:rsid w:val="00C50770"/>
    <w:rsid w:val="00C510D6"/>
    <w:rsid w:val="00C5152A"/>
    <w:rsid w:val="00C5197C"/>
    <w:rsid w:val="00C51D6F"/>
    <w:rsid w:val="00C51FE4"/>
    <w:rsid w:val="00C530A9"/>
    <w:rsid w:val="00C5333C"/>
    <w:rsid w:val="00C535B1"/>
    <w:rsid w:val="00C5411F"/>
    <w:rsid w:val="00C54835"/>
    <w:rsid w:val="00C56D67"/>
    <w:rsid w:val="00C572EF"/>
    <w:rsid w:val="00C574C9"/>
    <w:rsid w:val="00C57611"/>
    <w:rsid w:val="00C57C12"/>
    <w:rsid w:val="00C57C5E"/>
    <w:rsid w:val="00C625E6"/>
    <w:rsid w:val="00C6298B"/>
    <w:rsid w:val="00C6316E"/>
    <w:rsid w:val="00C632F6"/>
    <w:rsid w:val="00C6358E"/>
    <w:rsid w:val="00C646B3"/>
    <w:rsid w:val="00C64D48"/>
    <w:rsid w:val="00C64E59"/>
    <w:rsid w:val="00C65612"/>
    <w:rsid w:val="00C65A24"/>
    <w:rsid w:val="00C65D66"/>
    <w:rsid w:val="00C66945"/>
    <w:rsid w:val="00C703E5"/>
    <w:rsid w:val="00C708C3"/>
    <w:rsid w:val="00C71A7F"/>
    <w:rsid w:val="00C726E3"/>
    <w:rsid w:val="00C737B6"/>
    <w:rsid w:val="00C744BC"/>
    <w:rsid w:val="00C7634A"/>
    <w:rsid w:val="00C7675B"/>
    <w:rsid w:val="00C76773"/>
    <w:rsid w:val="00C77A88"/>
    <w:rsid w:val="00C80194"/>
    <w:rsid w:val="00C801C3"/>
    <w:rsid w:val="00C80AB8"/>
    <w:rsid w:val="00C81507"/>
    <w:rsid w:val="00C82136"/>
    <w:rsid w:val="00C831EC"/>
    <w:rsid w:val="00C834BB"/>
    <w:rsid w:val="00C845CA"/>
    <w:rsid w:val="00C8471C"/>
    <w:rsid w:val="00C857E9"/>
    <w:rsid w:val="00C85BA5"/>
    <w:rsid w:val="00C85BE8"/>
    <w:rsid w:val="00C85F7C"/>
    <w:rsid w:val="00C86021"/>
    <w:rsid w:val="00C8706B"/>
    <w:rsid w:val="00C870E0"/>
    <w:rsid w:val="00C875CC"/>
    <w:rsid w:val="00C8780F"/>
    <w:rsid w:val="00C87FFE"/>
    <w:rsid w:val="00C9008A"/>
    <w:rsid w:val="00C90612"/>
    <w:rsid w:val="00C9153C"/>
    <w:rsid w:val="00C917F4"/>
    <w:rsid w:val="00C92960"/>
    <w:rsid w:val="00C92E03"/>
    <w:rsid w:val="00C9378D"/>
    <w:rsid w:val="00C938FF"/>
    <w:rsid w:val="00C95820"/>
    <w:rsid w:val="00C95EE3"/>
    <w:rsid w:val="00C963D9"/>
    <w:rsid w:val="00C96860"/>
    <w:rsid w:val="00C96B16"/>
    <w:rsid w:val="00C96BAE"/>
    <w:rsid w:val="00C972FF"/>
    <w:rsid w:val="00C97914"/>
    <w:rsid w:val="00CA12DC"/>
    <w:rsid w:val="00CA2C96"/>
    <w:rsid w:val="00CA2F5A"/>
    <w:rsid w:val="00CA351F"/>
    <w:rsid w:val="00CA395A"/>
    <w:rsid w:val="00CA3D13"/>
    <w:rsid w:val="00CA4488"/>
    <w:rsid w:val="00CA4603"/>
    <w:rsid w:val="00CA474E"/>
    <w:rsid w:val="00CA5F1A"/>
    <w:rsid w:val="00CA606E"/>
    <w:rsid w:val="00CA6072"/>
    <w:rsid w:val="00CA6273"/>
    <w:rsid w:val="00CA7670"/>
    <w:rsid w:val="00CA7AB6"/>
    <w:rsid w:val="00CB0262"/>
    <w:rsid w:val="00CB02DF"/>
    <w:rsid w:val="00CB038A"/>
    <w:rsid w:val="00CB06DC"/>
    <w:rsid w:val="00CB0AAD"/>
    <w:rsid w:val="00CB0C53"/>
    <w:rsid w:val="00CB0FA9"/>
    <w:rsid w:val="00CB11CE"/>
    <w:rsid w:val="00CB2AFD"/>
    <w:rsid w:val="00CB2CE5"/>
    <w:rsid w:val="00CB48E4"/>
    <w:rsid w:val="00CB4959"/>
    <w:rsid w:val="00CB4A7D"/>
    <w:rsid w:val="00CB500D"/>
    <w:rsid w:val="00CB5082"/>
    <w:rsid w:val="00CB5488"/>
    <w:rsid w:val="00CB5661"/>
    <w:rsid w:val="00CB5745"/>
    <w:rsid w:val="00CB6773"/>
    <w:rsid w:val="00CB6B7A"/>
    <w:rsid w:val="00CB6DA3"/>
    <w:rsid w:val="00CB7342"/>
    <w:rsid w:val="00CB7378"/>
    <w:rsid w:val="00CC0892"/>
    <w:rsid w:val="00CC0B79"/>
    <w:rsid w:val="00CC118C"/>
    <w:rsid w:val="00CC196E"/>
    <w:rsid w:val="00CC1B99"/>
    <w:rsid w:val="00CC323E"/>
    <w:rsid w:val="00CC3681"/>
    <w:rsid w:val="00CC3864"/>
    <w:rsid w:val="00CC40E1"/>
    <w:rsid w:val="00CC4602"/>
    <w:rsid w:val="00CC4AC7"/>
    <w:rsid w:val="00CC4AEA"/>
    <w:rsid w:val="00CC4C9E"/>
    <w:rsid w:val="00CC4D98"/>
    <w:rsid w:val="00CC5147"/>
    <w:rsid w:val="00CC5223"/>
    <w:rsid w:val="00CC5B84"/>
    <w:rsid w:val="00CC5D76"/>
    <w:rsid w:val="00CC6AEE"/>
    <w:rsid w:val="00CC6F4E"/>
    <w:rsid w:val="00CC7741"/>
    <w:rsid w:val="00CC7D81"/>
    <w:rsid w:val="00CD0D74"/>
    <w:rsid w:val="00CD0E70"/>
    <w:rsid w:val="00CD0EBF"/>
    <w:rsid w:val="00CD16CF"/>
    <w:rsid w:val="00CD2437"/>
    <w:rsid w:val="00CD27D4"/>
    <w:rsid w:val="00CD37F8"/>
    <w:rsid w:val="00CD4F9A"/>
    <w:rsid w:val="00CD5606"/>
    <w:rsid w:val="00CD5690"/>
    <w:rsid w:val="00CD6B77"/>
    <w:rsid w:val="00CD6BE6"/>
    <w:rsid w:val="00CD6ECF"/>
    <w:rsid w:val="00CD7EA6"/>
    <w:rsid w:val="00CE0756"/>
    <w:rsid w:val="00CE0C60"/>
    <w:rsid w:val="00CE2718"/>
    <w:rsid w:val="00CE2BD2"/>
    <w:rsid w:val="00CE2CE0"/>
    <w:rsid w:val="00CE348D"/>
    <w:rsid w:val="00CE3768"/>
    <w:rsid w:val="00CE377C"/>
    <w:rsid w:val="00CE3B7D"/>
    <w:rsid w:val="00CE44E3"/>
    <w:rsid w:val="00CE49CC"/>
    <w:rsid w:val="00CE4A39"/>
    <w:rsid w:val="00CE4F65"/>
    <w:rsid w:val="00CE5AB1"/>
    <w:rsid w:val="00CE63B4"/>
    <w:rsid w:val="00CE6613"/>
    <w:rsid w:val="00CE68D4"/>
    <w:rsid w:val="00CF0BEE"/>
    <w:rsid w:val="00CF0EF0"/>
    <w:rsid w:val="00CF15E7"/>
    <w:rsid w:val="00CF208E"/>
    <w:rsid w:val="00CF3FEE"/>
    <w:rsid w:val="00CF4241"/>
    <w:rsid w:val="00CF4D72"/>
    <w:rsid w:val="00CF7343"/>
    <w:rsid w:val="00CF7A7E"/>
    <w:rsid w:val="00D0048C"/>
    <w:rsid w:val="00D0068A"/>
    <w:rsid w:val="00D008DC"/>
    <w:rsid w:val="00D0148E"/>
    <w:rsid w:val="00D015CA"/>
    <w:rsid w:val="00D02999"/>
    <w:rsid w:val="00D030F2"/>
    <w:rsid w:val="00D035AD"/>
    <w:rsid w:val="00D04131"/>
    <w:rsid w:val="00D06270"/>
    <w:rsid w:val="00D07248"/>
    <w:rsid w:val="00D10A8A"/>
    <w:rsid w:val="00D112A6"/>
    <w:rsid w:val="00D1137A"/>
    <w:rsid w:val="00D125D2"/>
    <w:rsid w:val="00D12BA5"/>
    <w:rsid w:val="00D12DB0"/>
    <w:rsid w:val="00D1314B"/>
    <w:rsid w:val="00D13FD5"/>
    <w:rsid w:val="00D14463"/>
    <w:rsid w:val="00D14532"/>
    <w:rsid w:val="00D14C05"/>
    <w:rsid w:val="00D15518"/>
    <w:rsid w:val="00D15A8B"/>
    <w:rsid w:val="00D15FA9"/>
    <w:rsid w:val="00D1628A"/>
    <w:rsid w:val="00D16E82"/>
    <w:rsid w:val="00D176ED"/>
    <w:rsid w:val="00D17A91"/>
    <w:rsid w:val="00D20095"/>
    <w:rsid w:val="00D202A9"/>
    <w:rsid w:val="00D207CE"/>
    <w:rsid w:val="00D2088E"/>
    <w:rsid w:val="00D20F3D"/>
    <w:rsid w:val="00D214A1"/>
    <w:rsid w:val="00D219F2"/>
    <w:rsid w:val="00D21E5F"/>
    <w:rsid w:val="00D238E0"/>
    <w:rsid w:val="00D238ED"/>
    <w:rsid w:val="00D23D62"/>
    <w:rsid w:val="00D246DF"/>
    <w:rsid w:val="00D24E3C"/>
    <w:rsid w:val="00D27C1C"/>
    <w:rsid w:val="00D308C4"/>
    <w:rsid w:val="00D30A4F"/>
    <w:rsid w:val="00D30D3F"/>
    <w:rsid w:val="00D31281"/>
    <w:rsid w:val="00D31591"/>
    <w:rsid w:val="00D3250D"/>
    <w:rsid w:val="00D3250F"/>
    <w:rsid w:val="00D33D18"/>
    <w:rsid w:val="00D33D44"/>
    <w:rsid w:val="00D353E6"/>
    <w:rsid w:val="00D35AC9"/>
    <w:rsid w:val="00D363C8"/>
    <w:rsid w:val="00D409E4"/>
    <w:rsid w:val="00D4177D"/>
    <w:rsid w:val="00D41BCF"/>
    <w:rsid w:val="00D41D75"/>
    <w:rsid w:val="00D41E38"/>
    <w:rsid w:val="00D41F45"/>
    <w:rsid w:val="00D423C2"/>
    <w:rsid w:val="00D433AC"/>
    <w:rsid w:val="00D4456A"/>
    <w:rsid w:val="00D44676"/>
    <w:rsid w:val="00D44969"/>
    <w:rsid w:val="00D44FEE"/>
    <w:rsid w:val="00D45F18"/>
    <w:rsid w:val="00D47417"/>
    <w:rsid w:val="00D4792E"/>
    <w:rsid w:val="00D47CAA"/>
    <w:rsid w:val="00D50E18"/>
    <w:rsid w:val="00D526B6"/>
    <w:rsid w:val="00D52A7B"/>
    <w:rsid w:val="00D540AA"/>
    <w:rsid w:val="00D54384"/>
    <w:rsid w:val="00D543E9"/>
    <w:rsid w:val="00D55040"/>
    <w:rsid w:val="00D568ED"/>
    <w:rsid w:val="00D570FE"/>
    <w:rsid w:val="00D572D6"/>
    <w:rsid w:val="00D578B9"/>
    <w:rsid w:val="00D57C29"/>
    <w:rsid w:val="00D6156A"/>
    <w:rsid w:val="00D624B9"/>
    <w:rsid w:val="00D62592"/>
    <w:rsid w:val="00D62681"/>
    <w:rsid w:val="00D62701"/>
    <w:rsid w:val="00D63513"/>
    <w:rsid w:val="00D635E8"/>
    <w:rsid w:val="00D63733"/>
    <w:rsid w:val="00D63BF1"/>
    <w:rsid w:val="00D63C1B"/>
    <w:rsid w:val="00D643BE"/>
    <w:rsid w:val="00D64ECF"/>
    <w:rsid w:val="00D64F1A"/>
    <w:rsid w:val="00D6538A"/>
    <w:rsid w:val="00D6552A"/>
    <w:rsid w:val="00D66335"/>
    <w:rsid w:val="00D66AFE"/>
    <w:rsid w:val="00D66FDE"/>
    <w:rsid w:val="00D670AC"/>
    <w:rsid w:val="00D70D2C"/>
    <w:rsid w:val="00D70F83"/>
    <w:rsid w:val="00D7273E"/>
    <w:rsid w:val="00D7292E"/>
    <w:rsid w:val="00D73853"/>
    <w:rsid w:val="00D739E6"/>
    <w:rsid w:val="00D74119"/>
    <w:rsid w:val="00D744FF"/>
    <w:rsid w:val="00D746A9"/>
    <w:rsid w:val="00D76030"/>
    <w:rsid w:val="00D76795"/>
    <w:rsid w:val="00D77AA5"/>
    <w:rsid w:val="00D8064F"/>
    <w:rsid w:val="00D80F2D"/>
    <w:rsid w:val="00D81474"/>
    <w:rsid w:val="00D814AB"/>
    <w:rsid w:val="00D81B96"/>
    <w:rsid w:val="00D821C0"/>
    <w:rsid w:val="00D822BE"/>
    <w:rsid w:val="00D82FA6"/>
    <w:rsid w:val="00D83653"/>
    <w:rsid w:val="00D8428A"/>
    <w:rsid w:val="00D843F8"/>
    <w:rsid w:val="00D87F44"/>
    <w:rsid w:val="00D90B00"/>
    <w:rsid w:val="00D912E8"/>
    <w:rsid w:val="00D91350"/>
    <w:rsid w:val="00D9212F"/>
    <w:rsid w:val="00D922C3"/>
    <w:rsid w:val="00D93080"/>
    <w:rsid w:val="00D948A7"/>
    <w:rsid w:val="00D95361"/>
    <w:rsid w:val="00D95BF4"/>
    <w:rsid w:val="00DA20DB"/>
    <w:rsid w:val="00DA264A"/>
    <w:rsid w:val="00DA364B"/>
    <w:rsid w:val="00DA37BA"/>
    <w:rsid w:val="00DA3AEC"/>
    <w:rsid w:val="00DA4AA4"/>
    <w:rsid w:val="00DA5063"/>
    <w:rsid w:val="00DA5352"/>
    <w:rsid w:val="00DA5721"/>
    <w:rsid w:val="00DA67EE"/>
    <w:rsid w:val="00DA7284"/>
    <w:rsid w:val="00DA78F3"/>
    <w:rsid w:val="00DB01E8"/>
    <w:rsid w:val="00DB2B7A"/>
    <w:rsid w:val="00DB2D1E"/>
    <w:rsid w:val="00DB2F89"/>
    <w:rsid w:val="00DB3FEA"/>
    <w:rsid w:val="00DB42FA"/>
    <w:rsid w:val="00DB46B9"/>
    <w:rsid w:val="00DB4827"/>
    <w:rsid w:val="00DB5A77"/>
    <w:rsid w:val="00DB7BD1"/>
    <w:rsid w:val="00DC00BC"/>
    <w:rsid w:val="00DC030D"/>
    <w:rsid w:val="00DC10DF"/>
    <w:rsid w:val="00DC1B1B"/>
    <w:rsid w:val="00DC1EB5"/>
    <w:rsid w:val="00DC2291"/>
    <w:rsid w:val="00DC3D78"/>
    <w:rsid w:val="00DC3E36"/>
    <w:rsid w:val="00DC4FEC"/>
    <w:rsid w:val="00DC712B"/>
    <w:rsid w:val="00DC7894"/>
    <w:rsid w:val="00DD0F58"/>
    <w:rsid w:val="00DD1054"/>
    <w:rsid w:val="00DD14E6"/>
    <w:rsid w:val="00DD367D"/>
    <w:rsid w:val="00DD39C7"/>
    <w:rsid w:val="00DD3D70"/>
    <w:rsid w:val="00DD4C58"/>
    <w:rsid w:val="00DD4E06"/>
    <w:rsid w:val="00DD6311"/>
    <w:rsid w:val="00DD7F8E"/>
    <w:rsid w:val="00DE0D10"/>
    <w:rsid w:val="00DE0DD8"/>
    <w:rsid w:val="00DE0FC4"/>
    <w:rsid w:val="00DE10A5"/>
    <w:rsid w:val="00DE1AF7"/>
    <w:rsid w:val="00DE2254"/>
    <w:rsid w:val="00DE28FE"/>
    <w:rsid w:val="00DE2906"/>
    <w:rsid w:val="00DE34FD"/>
    <w:rsid w:val="00DE4110"/>
    <w:rsid w:val="00DE5682"/>
    <w:rsid w:val="00DE6D2B"/>
    <w:rsid w:val="00DE73D4"/>
    <w:rsid w:val="00DE7811"/>
    <w:rsid w:val="00DF095B"/>
    <w:rsid w:val="00DF0C2E"/>
    <w:rsid w:val="00DF118B"/>
    <w:rsid w:val="00DF1738"/>
    <w:rsid w:val="00DF28F2"/>
    <w:rsid w:val="00DF3CEE"/>
    <w:rsid w:val="00DF48E9"/>
    <w:rsid w:val="00DF4A8C"/>
    <w:rsid w:val="00DF4B04"/>
    <w:rsid w:val="00DF4B73"/>
    <w:rsid w:val="00DF5498"/>
    <w:rsid w:val="00DF5BDD"/>
    <w:rsid w:val="00DF6C83"/>
    <w:rsid w:val="00DF6F3F"/>
    <w:rsid w:val="00DF7132"/>
    <w:rsid w:val="00DF7355"/>
    <w:rsid w:val="00DF7888"/>
    <w:rsid w:val="00E000A9"/>
    <w:rsid w:val="00E0136F"/>
    <w:rsid w:val="00E031A2"/>
    <w:rsid w:val="00E035D3"/>
    <w:rsid w:val="00E03856"/>
    <w:rsid w:val="00E03E2C"/>
    <w:rsid w:val="00E056C0"/>
    <w:rsid w:val="00E06578"/>
    <w:rsid w:val="00E072E8"/>
    <w:rsid w:val="00E106AF"/>
    <w:rsid w:val="00E10A4B"/>
    <w:rsid w:val="00E134AB"/>
    <w:rsid w:val="00E14333"/>
    <w:rsid w:val="00E14562"/>
    <w:rsid w:val="00E14FF2"/>
    <w:rsid w:val="00E154DF"/>
    <w:rsid w:val="00E156E8"/>
    <w:rsid w:val="00E161AF"/>
    <w:rsid w:val="00E20102"/>
    <w:rsid w:val="00E20EAD"/>
    <w:rsid w:val="00E22D28"/>
    <w:rsid w:val="00E22E94"/>
    <w:rsid w:val="00E23241"/>
    <w:rsid w:val="00E23D7B"/>
    <w:rsid w:val="00E23D9C"/>
    <w:rsid w:val="00E23E08"/>
    <w:rsid w:val="00E24267"/>
    <w:rsid w:val="00E251C4"/>
    <w:rsid w:val="00E254DE"/>
    <w:rsid w:val="00E25F23"/>
    <w:rsid w:val="00E26657"/>
    <w:rsid w:val="00E26AEB"/>
    <w:rsid w:val="00E26F84"/>
    <w:rsid w:val="00E26FB5"/>
    <w:rsid w:val="00E27537"/>
    <w:rsid w:val="00E27A85"/>
    <w:rsid w:val="00E27BCD"/>
    <w:rsid w:val="00E27FDC"/>
    <w:rsid w:val="00E30E2F"/>
    <w:rsid w:val="00E316C2"/>
    <w:rsid w:val="00E318B1"/>
    <w:rsid w:val="00E319F9"/>
    <w:rsid w:val="00E31C0B"/>
    <w:rsid w:val="00E31CC0"/>
    <w:rsid w:val="00E31FAA"/>
    <w:rsid w:val="00E3259C"/>
    <w:rsid w:val="00E3263C"/>
    <w:rsid w:val="00E32DD5"/>
    <w:rsid w:val="00E33156"/>
    <w:rsid w:val="00E33C07"/>
    <w:rsid w:val="00E345B7"/>
    <w:rsid w:val="00E34904"/>
    <w:rsid w:val="00E34B9D"/>
    <w:rsid w:val="00E34C25"/>
    <w:rsid w:val="00E357D3"/>
    <w:rsid w:val="00E35CB6"/>
    <w:rsid w:val="00E35E95"/>
    <w:rsid w:val="00E37171"/>
    <w:rsid w:val="00E4006A"/>
    <w:rsid w:val="00E41068"/>
    <w:rsid w:val="00E41167"/>
    <w:rsid w:val="00E41259"/>
    <w:rsid w:val="00E41AEC"/>
    <w:rsid w:val="00E42EF3"/>
    <w:rsid w:val="00E42F02"/>
    <w:rsid w:val="00E44BAA"/>
    <w:rsid w:val="00E451EF"/>
    <w:rsid w:val="00E46F60"/>
    <w:rsid w:val="00E472E9"/>
    <w:rsid w:val="00E50460"/>
    <w:rsid w:val="00E508C1"/>
    <w:rsid w:val="00E51EC6"/>
    <w:rsid w:val="00E520A0"/>
    <w:rsid w:val="00E52438"/>
    <w:rsid w:val="00E52A26"/>
    <w:rsid w:val="00E52E72"/>
    <w:rsid w:val="00E53088"/>
    <w:rsid w:val="00E53419"/>
    <w:rsid w:val="00E534E4"/>
    <w:rsid w:val="00E53C35"/>
    <w:rsid w:val="00E53EFA"/>
    <w:rsid w:val="00E544B3"/>
    <w:rsid w:val="00E55393"/>
    <w:rsid w:val="00E56D21"/>
    <w:rsid w:val="00E579CD"/>
    <w:rsid w:val="00E604A8"/>
    <w:rsid w:val="00E61255"/>
    <w:rsid w:val="00E62004"/>
    <w:rsid w:val="00E6206A"/>
    <w:rsid w:val="00E62BC4"/>
    <w:rsid w:val="00E63984"/>
    <w:rsid w:val="00E64551"/>
    <w:rsid w:val="00E646F9"/>
    <w:rsid w:val="00E64830"/>
    <w:rsid w:val="00E64CCC"/>
    <w:rsid w:val="00E65A91"/>
    <w:rsid w:val="00E65F5F"/>
    <w:rsid w:val="00E66087"/>
    <w:rsid w:val="00E67091"/>
    <w:rsid w:val="00E67B25"/>
    <w:rsid w:val="00E67E4E"/>
    <w:rsid w:val="00E702AC"/>
    <w:rsid w:val="00E702E0"/>
    <w:rsid w:val="00E70DDA"/>
    <w:rsid w:val="00E710DF"/>
    <w:rsid w:val="00E71C5C"/>
    <w:rsid w:val="00E71EB9"/>
    <w:rsid w:val="00E721EC"/>
    <w:rsid w:val="00E72607"/>
    <w:rsid w:val="00E72B93"/>
    <w:rsid w:val="00E72E76"/>
    <w:rsid w:val="00E72E77"/>
    <w:rsid w:val="00E72EFE"/>
    <w:rsid w:val="00E73A53"/>
    <w:rsid w:val="00E7419A"/>
    <w:rsid w:val="00E7558B"/>
    <w:rsid w:val="00E75687"/>
    <w:rsid w:val="00E7620C"/>
    <w:rsid w:val="00E762F8"/>
    <w:rsid w:val="00E766EB"/>
    <w:rsid w:val="00E77153"/>
    <w:rsid w:val="00E77288"/>
    <w:rsid w:val="00E7767D"/>
    <w:rsid w:val="00E804FE"/>
    <w:rsid w:val="00E80675"/>
    <w:rsid w:val="00E8080C"/>
    <w:rsid w:val="00E80B95"/>
    <w:rsid w:val="00E80C25"/>
    <w:rsid w:val="00E80F06"/>
    <w:rsid w:val="00E8102F"/>
    <w:rsid w:val="00E8145C"/>
    <w:rsid w:val="00E81BC1"/>
    <w:rsid w:val="00E822D9"/>
    <w:rsid w:val="00E824AB"/>
    <w:rsid w:val="00E83475"/>
    <w:rsid w:val="00E83B82"/>
    <w:rsid w:val="00E84A7B"/>
    <w:rsid w:val="00E85257"/>
    <w:rsid w:val="00E85394"/>
    <w:rsid w:val="00E85A8C"/>
    <w:rsid w:val="00E86E33"/>
    <w:rsid w:val="00E87953"/>
    <w:rsid w:val="00E87D4D"/>
    <w:rsid w:val="00E90485"/>
    <w:rsid w:val="00E906C1"/>
    <w:rsid w:val="00E90B6F"/>
    <w:rsid w:val="00E91465"/>
    <w:rsid w:val="00E917F5"/>
    <w:rsid w:val="00E92222"/>
    <w:rsid w:val="00E9231A"/>
    <w:rsid w:val="00E92A4A"/>
    <w:rsid w:val="00E93598"/>
    <w:rsid w:val="00E93A30"/>
    <w:rsid w:val="00E9432A"/>
    <w:rsid w:val="00E947A1"/>
    <w:rsid w:val="00E952D9"/>
    <w:rsid w:val="00E95AFA"/>
    <w:rsid w:val="00E96097"/>
    <w:rsid w:val="00E970DB"/>
    <w:rsid w:val="00E97819"/>
    <w:rsid w:val="00EA0C12"/>
    <w:rsid w:val="00EA0C6C"/>
    <w:rsid w:val="00EA0F2B"/>
    <w:rsid w:val="00EA19D3"/>
    <w:rsid w:val="00EA1A71"/>
    <w:rsid w:val="00EA1A82"/>
    <w:rsid w:val="00EA1BE9"/>
    <w:rsid w:val="00EA292D"/>
    <w:rsid w:val="00EA2A32"/>
    <w:rsid w:val="00EA2C24"/>
    <w:rsid w:val="00EA31D5"/>
    <w:rsid w:val="00EA35EC"/>
    <w:rsid w:val="00EA38BA"/>
    <w:rsid w:val="00EA3951"/>
    <w:rsid w:val="00EA3E9A"/>
    <w:rsid w:val="00EA41CB"/>
    <w:rsid w:val="00EA4575"/>
    <w:rsid w:val="00EA466D"/>
    <w:rsid w:val="00EA4AE5"/>
    <w:rsid w:val="00EA4CF4"/>
    <w:rsid w:val="00EA61BC"/>
    <w:rsid w:val="00EA6918"/>
    <w:rsid w:val="00EB0AE5"/>
    <w:rsid w:val="00EB0E46"/>
    <w:rsid w:val="00EB18FB"/>
    <w:rsid w:val="00EB1A89"/>
    <w:rsid w:val="00EB1C31"/>
    <w:rsid w:val="00EB2124"/>
    <w:rsid w:val="00EB2234"/>
    <w:rsid w:val="00EB2905"/>
    <w:rsid w:val="00EB2AD8"/>
    <w:rsid w:val="00EB2B3F"/>
    <w:rsid w:val="00EB3514"/>
    <w:rsid w:val="00EB42F3"/>
    <w:rsid w:val="00EB4DA8"/>
    <w:rsid w:val="00EB5877"/>
    <w:rsid w:val="00EB5B79"/>
    <w:rsid w:val="00EB6227"/>
    <w:rsid w:val="00EB6C66"/>
    <w:rsid w:val="00EB7E4C"/>
    <w:rsid w:val="00EC16BB"/>
    <w:rsid w:val="00EC1F23"/>
    <w:rsid w:val="00EC2E49"/>
    <w:rsid w:val="00EC36C8"/>
    <w:rsid w:val="00EC3F66"/>
    <w:rsid w:val="00EC4C52"/>
    <w:rsid w:val="00EC5B54"/>
    <w:rsid w:val="00EC5BFE"/>
    <w:rsid w:val="00EC5C9D"/>
    <w:rsid w:val="00EC699A"/>
    <w:rsid w:val="00EC6ACF"/>
    <w:rsid w:val="00EC6DA4"/>
    <w:rsid w:val="00ED12C0"/>
    <w:rsid w:val="00ED13E7"/>
    <w:rsid w:val="00ED1E1D"/>
    <w:rsid w:val="00ED2410"/>
    <w:rsid w:val="00ED3854"/>
    <w:rsid w:val="00ED3FD8"/>
    <w:rsid w:val="00ED40BF"/>
    <w:rsid w:val="00ED5504"/>
    <w:rsid w:val="00ED67E8"/>
    <w:rsid w:val="00ED6F81"/>
    <w:rsid w:val="00ED76AC"/>
    <w:rsid w:val="00EE0216"/>
    <w:rsid w:val="00EE035D"/>
    <w:rsid w:val="00EE06AF"/>
    <w:rsid w:val="00EE0775"/>
    <w:rsid w:val="00EE09B4"/>
    <w:rsid w:val="00EE19D2"/>
    <w:rsid w:val="00EE25D0"/>
    <w:rsid w:val="00EE30F1"/>
    <w:rsid w:val="00EE3432"/>
    <w:rsid w:val="00EE3B70"/>
    <w:rsid w:val="00EE43E1"/>
    <w:rsid w:val="00EE450B"/>
    <w:rsid w:val="00EE45C1"/>
    <w:rsid w:val="00EE497E"/>
    <w:rsid w:val="00EE52D4"/>
    <w:rsid w:val="00EE53FF"/>
    <w:rsid w:val="00EE5562"/>
    <w:rsid w:val="00EE5D3F"/>
    <w:rsid w:val="00EE77B6"/>
    <w:rsid w:val="00EE7EA5"/>
    <w:rsid w:val="00EE7F26"/>
    <w:rsid w:val="00EF018B"/>
    <w:rsid w:val="00EF02A6"/>
    <w:rsid w:val="00EF0595"/>
    <w:rsid w:val="00EF0917"/>
    <w:rsid w:val="00EF0ACF"/>
    <w:rsid w:val="00EF0EFD"/>
    <w:rsid w:val="00EF15D0"/>
    <w:rsid w:val="00EF1978"/>
    <w:rsid w:val="00EF1CAD"/>
    <w:rsid w:val="00EF2279"/>
    <w:rsid w:val="00EF2556"/>
    <w:rsid w:val="00EF2E07"/>
    <w:rsid w:val="00EF4590"/>
    <w:rsid w:val="00EF49C7"/>
    <w:rsid w:val="00EF5637"/>
    <w:rsid w:val="00EF56BF"/>
    <w:rsid w:val="00EF59A2"/>
    <w:rsid w:val="00EF6227"/>
    <w:rsid w:val="00EF69A0"/>
    <w:rsid w:val="00EF6AE8"/>
    <w:rsid w:val="00EF762C"/>
    <w:rsid w:val="00EF7CDD"/>
    <w:rsid w:val="00EF7D7B"/>
    <w:rsid w:val="00EF7EF4"/>
    <w:rsid w:val="00F003C2"/>
    <w:rsid w:val="00F0242E"/>
    <w:rsid w:val="00F02E9F"/>
    <w:rsid w:val="00F03379"/>
    <w:rsid w:val="00F039AC"/>
    <w:rsid w:val="00F043EA"/>
    <w:rsid w:val="00F0524C"/>
    <w:rsid w:val="00F05845"/>
    <w:rsid w:val="00F05DD2"/>
    <w:rsid w:val="00F07323"/>
    <w:rsid w:val="00F079FA"/>
    <w:rsid w:val="00F07ACA"/>
    <w:rsid w:val="00F10B26"/>
    <w:rsid w:val="00F11BEC"/>
    <w:rsid w:val="00F1314F"/>
    <w:rsid w:val="00F14B59"/>
    <w:rsid w:val="00F15585"/>
    <w:rsid w:val="00F16815"/>
    <w:rsid w:val="00F20EA0"/>
    <w:rsid w:val="00F21C61"/>
    <w:rsid w:val="00F21F1B"/>
    <w:rsid w:val="00F2246C"/>
    <w:rsid w:val="00F227E2"/>
    <w:rsid w:val="00F22928"/>
    <w:rsid w:val="00F23A1B"/>
    <w:rsid w:val="00F25A10"/>
    <w:rsid w:val="00F26A30"/>
    <w:rsid w:val="00F26AF3"/>
    <w:rsid w:val="00F30075"/>
    <w:rsid w:val="00F3032D"/>
    <w:rsid w:val="00F30652"/>
    <w:rsid w:val="00F30F9F"/>
    <w:rsid w:val="00F321C8"/>
    <w:rsid w:val="00F32A19"/>
    <w:rsid w:val="00F33098"/>
    <w:rsid w:val="00F34056"/>
    <w:rsid w:val="00F34253"/>
    <w:rsid w:val="00F3503A"/>
    <w:rsid w:val="00F3616A"/>
    <w:rsid w:val="00F36BF4"/>
    <w:rsid w:val="00F37A95"/>
    <w:rsid w:val="00F40608"/>
    <w:rsid w:val="00F40A8B"/>
    <w:rsid w:val="00F410B5"/>
    <w:rsid w:val="00F411FE"/>
    <w:rsid w:val="00F41CAA"/>
    <w:rsid w:val="00F42FD5"/>
    <w:rsid w:val="00F440FF"/>
    <w:rsid w:val="00F443C7"/>
    <w:rsid w:val="00F445DF"/>
    <w:rsid w:val="00F44961"/>
    <w:rsid w:val="00F4544C"/>
    <w:rsid w:val="00F4563D"/>
    <w:rsid w:val="00F463AB"/>
    <w:rsid w:val="00F46A5E"/>
    <w:rsid w:val="00F4773C"/>
    <w:rsid w:val="00F4796F"/>
    <w:rsid w:val="00F5024A"/>
    <w:rsid w:val="00F505AD"/>
    <w:rsid w:val="00F50AE8"/>
    <w:rsid w:val="00F515B3"/>
    <w:rsid w:val="00F515DB"/>
    <w:rsid w:val="00F51B49"/>
    <w:rsid w:val="00F5260D"/>
    <w:rsid w:val="00F53459"/>
    <w:rsid w:val="00F54B2C"/>
    <w:rsid w:val="00F54CE5"/>
    <w:rsid w:val="00F54D38"/>
    <w:rsid w:val="00F55792"/>
    <w:rsid w:val="00F567A4"/>
    <w:rsid w:val="00F56A44"/>
    <w:rsid w:val="00F56FC9"/>
    <w:rsid w:val="00F57514"/>
    <w:rsid w:val="00F60D13"/>
    <w:rsid w:val="00F611A6"/>
    <w:rsid w:val="00F61D29"/>
    <w:rsid w:val="00F6226C"/>
    <w:rsid w:val="00F6243F"/>
    <w:rsid w:val="00F62B9E"/>
    <w:rsid w:val="00F62BB2"/>
    <w:rsid w:val="00F62BED"/>
    <w:rsid w:val="00F62C4C"/>
    <w:rsid w:val="00F63129"/>
    <w:rsid w:val="00F6352F"/>
    <w:rsid w:val="00F643B6"/>
    <w:rsid w:val="00F647EC"/>
    <w:rsid w:val="00F64A35"/>
    <w:rsid w:val="00F64A8C"/>
    <w:rsid w:val="00F64C27"/>
    <w:rsid w:val="00F6565C"/>
    <w:rsid w:val="00F65CCC"/>
    <w:rsid w:val="00F6725A"/>
    <w:rsid w:val="00F7005D"/>
    <w:rsid w:val="00F7027D"/>
    <w:rsid w:val="00F705F6"/>
    <w:rsid w:val="00F712F0"/>
    <w:rsid w:val="00F71C84"/>
    <w:rsid w:val="00F73F9F"/>
    <w:rsid w:val="00F74167"/>
    <w:rsid w:val="00F745E1"/>
    <w:rsid w:val="00F754FE"/>
    <w:rsid w:val="00F7568A"/>
    <w:rsid w:val="00F75701"/>
    <w:rsid w:val="00F75B20"/>
    <w:rsid w:val="00F75C4D"/>
    <w:rsid w:val="00F76E0E"/>
    <w:rsid w:val="00F778D9"/>
    <w:rsid w:val="00F77BFA"/>
    <w:rsid w:val="00F77C13"/>
    <w:rsid w:val="00F77D20"/>
    <w:rsid w:val="00F8080D"/>
    <w:rsid w:val="00F81543"/>
    <w:rsid w:val="00F815AC"/>
    <w:rsid w:val="00F81E37"/>
    <w:rsid w:val="00F822BB"/>
    <w:rsid w:val="00F8303F"/>
    <w:rsid w:val="00F8355A"/>
    <w:rsid w:val="00F83E68"/>
    <w:rsid w:val="00F84628"/>
    <w:rsid w:val="00F846D7"/>
    <w:rsid w:val="00F84FA6"/>
    <w:rsid w:val="00F858D8"/>
    <w:rsid w:val="00F85B9E"/>
    <w:rsid w:val="00F86B84"/>
    <w:rsid w:val="00F86E06"/>
    <w:rsid w:val="00F86F65"/>
    <w:rsid w:val="00F875C1"/>
    <w:rsid w:val="00F9041A"/>
    <w:rsid w:val="00F90BD4"/>
    <w:rsid w:val="00F90F21"/>
    <w:rsid w:val="00F914BE"/>
    <w:rsid w:val="00F91562"/>
    <w:rsid w:val="00F91835"/>
    <w:rsid w:val="00F91EEB"/>
    <w:rsid w:val="00F9276A"/>
    <w:rsid w:val="00F92A6C"/>
    <w:rsid w:val="00F932AA"/>
    <w:rsid w:val="00F94F91"/>
    <w:rsid w:val="00F9515B"/>
    <w:rsid w:val="00F954CB"/>
    <w:rsid w:val="00F9550D"/>
    <w:rsid w:val="00F95B1B"/>
    <w:rsid w:val="00F96682"/>
    <w:rsid w:val="00F9755C"/>
    <w:rsid w:val="00F97D54"/>
    <w:rsid w:val="00FA177E"/>
    <w:rsid w:val="00FA19CB"/>
    <w:rsid w:val="00FA1B15"/>
    <w:rsid w:val="00FA3E46"/>
    <w:rsid w:val="00FA4070"/>
    <w:rsid w:val="00FA4A63"/>
    <w:rsid w:val="00FA4D81"/>
    <w:rsid w:val="00FA4FBA"/>
    <w:rsid w:val="00FA508F"/>
    <w:rsid w:val="00FA6250"/>
    <w:rsid w:val="00FA6395"/>
    <w:rsid w:val="00FA643D"/>
    <w:rsid w:val="00FA6CB9"/>
    <w:rsid w:val="00FA7108"/>
    <w:rsid w:val="00FB2068"/>
    <w:rsid w:val="00FB21F3"/>
    <w:rsid w:val="00FB26CA"/>
    <w:rsid w:val="00FB28DC"/>
    <w:rsid w:val="00FB3ABC"/>
    <w:rsid w:val="00FB3CBC"/>
    <w:rsid w:val="00FB3DC2"/>
    <w:rsid w:val="00FB45A4"/>
    <w:rsid w:val="00FB57A5"/>
    <w:rsid w:val="00FB5B40"/>
    <w:rsid w:val="00FC0957"/>
    <w:rsid w:val="00FC114C"/>
    <w:rsid w:val="00FC31B7"/>
    <w:rsid w:val="00FC36C8"/>
    <w:rsid w:val="00FC3D81"/>
    <w:rsid w:val="00FC58B7"/>
    <w:rsid w:val="00FC5ED5"/>
    <w:rsid w:val="00FC69DF"/>
    <w:rsid w:val="00FC71D1"/>
    <w:rsid w:val="00FC7674"/>
    <w:rsid w:val="00FC79F6"/>
    <w:rsid w:val="00FC7BAA"/>
    <w:rsid w:val="00FC7DE9"/>
    <w:rsid w:val="00FC7FF3"/>
    <w:rsid w:val="00FD03DA"/>
    <w:rsid w:val="00FD093D"/>
    <w:rsid w:val="00FD1141"/>
    <w:rsid w:val="00FD27BC"/>
    <w:rsid w:val="00FD33A0"/>
    <w:rsid w:val="00FD33BD"/>
    <w:rsid w:val="00FD4210"/>
    <w:rsid w:val="00FD4919"/>
    <w:rsid w:val="00FD4ADE"/>
    <w:rsid w:val="00FD4E7E"/>
    <w:rsid w:val="00FD50C7"/>
    <w:rsid w:val="00FD57CC"/>
    <w:rsid w:val="00FD5D32"/>
    <w:rsid w:val="00FD5E20"/>
    <w:rsid w:val="00FD5FBA"/>
    <w:rsid w:val="00FD7344"/>
    <w:rsid w:val="00FD787C"/>
    <w:rsid w:val="00FE0032"/>
    <w:rsid w:val="00FE0EAB"/>
    <w:rsid w:val="00FE1A01"/>
    <w:rsid w:val="00FE20C3"/>
    <w:rsid w:val="00FE2419"/>
    <w:rsid w:val="00FE3510"/>
    <w:rsid w:val="00FE373E"/>
    <w:rsid w:val="00FE38E6"/>
    <w:rsid w:val="00FE3BE2"/>
    <w:rsid w:val="00FE43DA"/>
    <w:rsid w:val="00FE5C7A"/>
    <w:rsid w:val="00FE5CF4"/>
    <w:rsid w:val="00FE5F1D"/>
    <w:rsid w:val="00FE612A"/>
    <w:rsid w:val="00FE6488"/>
    <w:rsid w:val="00FE6797"/>
    <w:rsid w:val="00FF02F6"/>
    <w:rsid w:val="00FF0411"/>
    <w:rsid w:val="00FF0D73"/>
    <w:rsid w:val="00FF18EA"/>
    <w:rsid w:val="00FF26D5"/>
    <w:rsid w:val="00FF28E2"/>
    <w:rsid w:val="00FF2AF4"/>
    <w:rsid w:val="00FF2F49"/>
    <w:rsid w:val="00FF3343"/>
    <w:rsid w:val="00FF35B8"/>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5A51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DA37BA"/>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DA37BA"/>
    <w:rPr>
      <w:rFonts w:ascii="Tahoma" w:hAnsi="Tahoma" w:cs="Times New Roman"/>
      <w:b/>
      <w:caps/>
      <w:color w:val="000000"/>
      <w:sz w:val="36"/>
    </w:rPr>
  </w:style>
  <w:style w:type="character" w:customStyle="1" w:styleId="Heading2Char">
    <w:name w:val="Heading 2 Char"/>
    <w:link w:val="Heading2"/>
    <w:uiPriority w:val="9"/>
    <w:locked/>
    <w:rsid w:val="00DA37BA"/>
    <w:rPr>
      <w:rFonts w:ascii="Trebuchet MS" w:eastAsia="MS Mincho" w:hAnsi="Trebuchet MS" w:cs="Times New Roman"/>
      <w:b/>
      <w:sz w:val="24"/>
    </w:rPr>
  </w:style>
  <w:style w:type="character" w:customStyle="1" w:styleId="Heading3Char">
    <w:name w:val="Heading 3 Char"/>
    <w:link w:val="Heading3"/>
    <w:uiPriority w:val="9"/>
    <w:locked/>
    <w:rsid w:val="00DA37BA"/>
    <w:rPr>
      <w:rFonts w:ascii="Trebuchet MS" w:eastAsia="MS Mincho" w:hAnsi="Trebuchet MS" w:cs="Times New Roman"/>
      <w:b/>
      <w:sz w:val="20"/>
    </w:rPr>
  </w:style>
  <w:style w:type="character" w:customStyle="1" w:styleId="Heading4Char">
    <w:name w:val="Heading 4 Char"/>
    <w:link w:val="Heading4"/>
    <w:uiPriority w:val="9"/>
    <w:locked/>
    <w:rsid w:val="00DA37BA"/>
    <w:rPr>
      <w:rFonts w:ascii="Trebuchet MS" w:eastAsia="MS Mincho" w:hAnsi="Trebuchet MS" w:cs="Times New Roman"/>
      <w:b/>
      <w:sz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locked/>
    <w:rsid w:val="00DA37BA"/>
    <w:rPr>
      <w:rFonts w:ascii="Trebuchet MS" w:eastAsia="MS Mincho" w:hAnsi="Trebuchet MS" w:cs="Times New Roman"/>
      <w:sz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link w:val="Heading7"/>
    <w:uiPriority w:val="9"/>
    <w:locked/>
    <w:rsid w:val="00DA37BA"/>
    <w:rPr>
      <w:rFonts w:ascii="Trebuchet MS" w:eastAsia="MS Mincho" w:hAnsi="Trebuchet MS" w:cs="Times New Roman"/>
      <w:b/>
      <w:sz w:val="20"/>
    </w:rPr>
  </w:style>
  <w:style w:type="character" w:customStyle="1" w:styleId="Heading8Char">
    <w:name w:val="Heading 8 Char"/>
    <w:link w:val="Heading8"/>
    <w:uiPriority w:val="9"/>
    <w:locked/>
    <w:rsid w:val="00DA37BA"/>
    <w:rPr>
      <w:rFonts w:ascii="Times New Roman" w:eastAsia="MS Mincho" w:hAnsi="Times New Roman" w:cs="Times New Roman"/>
      <w:i/>
      <w:sz w:val="24"/>
    </w:rPr>
  </w:style>
  <w:style w:type="character" w:customStyle="1" w:styleId="Heading9Char">
    <w:name w:val="Heading 9 Char"/>
    <w:link w:val="Heading9"/>
    <w:uiPriority w:val="9"/>
    <w:locked/>
    <w:rsid w:val="00DA37BA"/>
    <w:rPr>
      <w:rFonts w:ascii="Arial" w:eastAsia="MS Mincho" w:hAnsi="Arial" w:cs="Times New Roman"/>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x-none" w:eastAsia="x-none"/>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
    <w:uiPriority w:val="99"/>
    <w:rsid w:val="00DA37BA"/>
    <w:pPr>
      <w:ind w:left="900"/>
    </w:pPr>
    <w:rPr>
      <w:rFonts w:ascii="Trebuchet MS" w:hAnsi="Trebuchet MS"/>
      <w:sz w:val="24"/>
      <w:szCs w:val="20"/>
      <w:lang w:val="x-none" w:eastAsia="x-none"/>
    </w:rPr>
  </w:style>
  <w:style w:type="character" w:customStyle="1" w:styleId="EndnoteTextChar">
    <w:name w:val="Endnote Text Char"/>
    <w:link w:val="EndnoteText"/>
    <w:uiPriority w:val="99"/>
    <w:locked/>
    <w:rsid w:val="00DA37BA"/>
    <w:rPr>
      <w:rFonts w:ascii="Trebuchet MS" w:eastAsia="MS Mincho" w:hAnsi="Trebuchet MS"/>
      <w:sz w:val="24"/>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autoRedefine/>
    <w:uiPriority w:val="39"/>
    <w:rsid w:val="00BC64BE"/>
    <w:pPr>
      <w:tabs>
        <w:tab w:val="right" w:leader="dot" w:pos="9360"/>
      </w:tabs>
      <w:ind w:left="207" w:hanging="20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semiHidden/>
    <w:rsid w:val="00DA37BA"/>
    <w:rPr>
      <w:rFonts w:ascii="Trebuchet MS" w:hAnsi="Trebuchet MS"/>
      <w:sz w:val="20"/>
      <w:szCs w:val="20"/>
      <w:lang w:val="pt-BR" w:eastAsia="pt-BR"/>
    </w:rPr>
  </w:style>
  <w:style w:type="character" w:customStyle="1" w:styleId="FootnoteTextChar">
    <w:name w:val="Footnote Text Char"/>
    <w:link w:val="FootnoteText"/>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lang w:val="x-none"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DA37BA"/>
    <w:rPr>
      <w:rFonts w:cs="Times New Roman"/>
      <w:b/>
    </w:rPr>
  </w:style>
  <w:style w:type="paragraph" w:styleId="CommentText">
    <w:name w:val="annotation text"/>
    <w:basedOn w:val="Normal"/>
    <w:link w:val="CommentTextChar"/>
    <w:uiPriority w:val="99"/>
    <w:rsid w:val="00DA37BA"/>
    <w:rPr>
      <w:rFonts w:ascii="Trebuchet MS" w:hAnsi="Trebuchet MS"/>
      <w:sz w:val="20"/>
      <w:szCs w:val="20"/>
      <w:lang w:val="pt-BR" w:eastAsia="pt-BR"/>
    </w:rPr>
  </w:style>
  <w:style w:type="character" w:customStyle="1" w:styleId="CommentTextChar">
    <w:name w:val="Comment Text Char"/>
    <w:link w:val="CommentText"/>
    <w:uiPriority w:val="99"/>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semiHidden/>
    <w:rsid w:val="00DA37BA"/>
    <w:rPr>
      <w:b/>
    </w:rPr>
  </w:style>
  <w:style w:type="character" w:customStyle="1" w:styleId="CommentSubjectChar">
    <w:name w:val="Comment Subject Char"/>
    <w:link w:val="CommentSubject"/>
    <w:semiHidden/>
    <w:locked/>
    <w:rsid w:val="00DA37BA"/>
    <w:rPr>
      <w:rFonts w:ascii="Calibri" w:eastAsia="MS Mincho" w:hAnsi="Calibri" w:cs="Times New Roman"/>
      <w:b/>
      <w:sz w:val="20"/>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
    <w:name w:val="Body Text Char"/>
    <w:link w:val="BodyText"/>
    <w:uiPriority w:val="99"/>
    <w:locked/>
    <w:rsid w:val="00DA37BA"/>
    <w:rPr>
      <w:rFonts w:ascii="Verdana" w:eastAsia="MS Mincho" w:hAnsi="Verdana"/>
      <w:color w:val="000000"/>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0"/>
      <w:lang w:val="x-none" w:eastAsia="x-none"/>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rPr>
  </w:style>
  <w:style w:type="character" w:customStyle="1" w:styleId="TitleChar">
    <w:name w:val="Title Char"/>
    <w:link w:val="Title"/>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rPr>
  </w:style>
  <w:style w:type="character" w:customStyle="1" w:styleId="SubtitleChar">
    <w:name w:val="Subtitle Char"/>
    <w:link w:val="Subtitle"/>
    <w:locked/>
    <w:rsid w:val="00A424A3"/>
    <w:rPr>
      <w:rFonts w:ascii="Cambria" w:hAnsi="Cambria" w:cs="Times New Roman"/>
      <w:sz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color w:val="000000"/>
      <w:sz w:val="17"/>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lang w:val="x-none" w:eastAsia="x-none"/>
    </w:rPr>
  </w:style>
  <w:style w:type="character" w:customStyle="1" w:styleId="PURProductNameChar">
    <w:name w:val="PUR Product Name Char"/>
    <w:link w:val="PURProductName"/>
    <w:uiPriority w:val="3"/>
    <w:locked/>
    <w:rsid w:val="00047874"/>
    <w:rPr>
      <w:rFonts w:ascii="Arial"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lang w:val="x-none" w:eastAsia="x-none"/>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rsid w:val="005302CA"/>
    <w:rPr>
      <w:rFonts w:ascii="Courier New" w:hAnsi="Courier New" w:cs="Courier New"/>
      <w:color w:val="FF0000"/>
      <w:sz w:val="76"/>
      <w:szCs w:val="76"/>
      <w:lang w:val="en-US" w:eastAsia="en-US"/>
    </w:rPr>
  </w:style>
  <w:style w:type="character" w:customStyle="1" w:styleId="LogoportDoNotTranslate">
    <w:name w:val="LogoportDoNotTranslate"/>
    <w:rsid w:val="005302CA"/>
    <w:rPr>
      <w:rFonts w:ascii="Courier New" w:hAnsi="Courier New" w:cs="Courier New"/>
      <w:color w:val="808080"/>
      <w:sz w:val="76"/>
      <w:szCs w:val="76"/>
      <w:lang w:val="en-US" w:eastAsia="en-US"/>
    </w:rPr>
  </w:style>
  <w:style w:type="character" w:customStyle="1" w:styleId="BodyChar11">
    <w:name w:val="Body Char11"/>
    <w:uiPriority w:val="99"/>
    <w:rsid w:val="00457289"/>
  </w:style>
  <w:style w:type="character" w:customStyle="1" w:styleId="BodyChar1">
    <w:name w:val="Body Char1"/>
    <w:rsid w:val="0087074D"/>
    <w:rPr>
      <w:rFonts w:ascii="Times New Roman" w:hAnsi="Times New Roman"/>
    </w:rPr>
  </w:style>
  <w:style w:type="character" w:customStyle="1" w:styleId="BodyChar2">
    <w:name w:val="Body Char2"/>
    <w:rsid w:val="0087074D"/>
  </w:style>
  <w:style w:type="character" w:customStyle="1" w:styleId="Ttulo3Char1">
    <w:name w:val="Título 3 Char1"/>
    <w:uiPriority w:val="9"/>
    <w:semiHidden/>
    <w:rsid w:val="00AF08FE"/>
    <w:rPr>
      <w:rFonts w:ascii="Cambria" w:hAnsi="Cambria" w:cs="Times New Roman"/>
      <w:b/>
      <w:bCs/>
      <w:color w:val="4F81BD"/>
      <w:sz w:val="24"/>
      <w:szCs w:val="24"/>
      <w:lang w:val="de-DE" w:eastAsia="x-none"/>
    </w:rPr>
  </w:style>
  <w:style w:type="character" w:customStyle="1" w:styleId="EndnoteTextChar1">
    <w:name w:val="Endnote Text Char1"/>
    <w:uiPriority w:val="99"/>
    <w:locked/>
    <w:rsid w:val="00F40A8B"/>
    <w:rPr>
      <w:rFonts w:ascii="Trebuchet MS" w:eastAsia="MS Mincho" w:hAnsi="Trebuchet MS" w:cs="Times New Roman"/>
      <w:sz w:val="20"/>
      <w:szCs w:val="24"/>
    </w:rPr>
  </w:style>
  <w:style w:type="paragraph" w:customStyle="1" w:styleId="Style1">
    <w:name w:val="Style1"/>
    <w:basedOn w:val="Heading1"/>
    <w:link w:val="Style1Char"/>
    <w:qFormat/>
    <w:rsid w:val="00CF7A7E"/>
    <w:rPr>
      <w:lang w:val="pt-BR"/>
    </w:rPr>
  </w:style>
  <w:style w:type="character" w:customStyle="1" w:styleId="Style1Char">
    <w:name w:val="Style1 Char"/>
    <w:basedOn w:val="Heading1Char"/>
    <w:link w:val="Style1"/>
    <w:rsid w:val="00CF7A7E"/>
    <w:rPr>
      <w:rFonts w:ascii="Tahoma" w:hAnsi="Tahoma" w:cs="Times New Roman"/>
      <w:b/>
      <w:bCs/>
      <w:caps/>
      <w:color w:val="000000"/>
      <w:sz w:val="36"/>
      <w:szCs w:val="36"/>
      <w:lang w:val="pt-BR"/>
    </w:rPr>
  </w:style>
  <w:style w:type="paragraph" w:customStyle="1" w:styleId="Style2">
    <w:name w:val="Style2"/>
    <w:basedOn w:val="Heading1"/>
    <w:link w:val="Style2Char"/>
    <w:qFormat/>
    <w:rsid w:val="00CF7A7E"/>
    <w:rPr>
      <w:lang w:val="pt-BR"/>
    </w:rPr>
  </w:style>
  <w:style w:type="character" w:customStyle="1" w:styleId="Style2Char">
    <w:name w:val="Style2 Char"/>
    <w:basedOn w:val="Heading1Char"/>
    <w:link w:val="Style2"/>
    <w:rsid w:val="00CF7A7E"/>
    <w:rPr>
      <w:rFonts w:ascii="Tahoma" w:hAnsi="Tahoma" w:cs="Times New Roman"/>
      <w:b/>
      <w:bCs/>
      <w:caps/>
      <w:color w:val="000000"/>
      <w:sz w:val="36"/>
      <w:szCs w:val="36"/>
      <w:lang w:val="pt-BR"/>
    </w:rPr>
  </w:style>
  <w:style w:type="character" w:customStyle="1" w:styleId="BodyTextChar1">
    <w:name w:val="Body Text Char1"/>
    <w:uiPriority w:val="99"/>
    <w:locked/>
    <w:rsid w:val="00F40A8B"/>
    <w:rPr>
      <w:rFonts w:ascii="Verdana" w:eastAsia="MS Mincho" w:hAnsi="Verdana" w:cs="Times New Roman"/>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DA37BA"/>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DA37BA"/>
    <w:rPr>
      <w:rFonts w:ascii="Tahoma" w:hAnsi="Tahoma" w:cs="Times New Roman"/>
      <w:b/>
      <w:caps/>
      <w:color w:val="000000"/>
      <w:sz w:val="36"/>
    </w:rPr>
  </w:style>
  <w:style w:type="character" w:customStyle="1" w:styleId="Heading2Char">
    <w:name w:val="Heading 2 Char"/>
    <w:link w:val="Heading2"/>
    <w:uiPriority w:val="9"/>
    <w:locked/>
    <w:rsid w:val="00DA37BA"/>
    <w:rPr>
      <w:rFonts w:ascii="Trebuchet MS" w:eastAsia="MS Mincho" w:hAnsi="Trebuchet MS" w:cs="Times New Roman"/>
      <w:b/>
      <w:sz w:val="24"/>
    </w:rPr>
  </w:style>
  <w:style w:type="character" w:customStyle="1" w:styleId="Heading3Char">
    <w:name w:val="Heading 3 Char"/>
    <w:link w:val="Heading3"/>
    <w:uiPriority w:val="9"/>
    <w:locked/>
    <w:rsid w:val="00DA37BA"/>
    <w:rPr>
      <w:rFonts w:ascii="Trebuchet MS" w:eastAsia="MS Mincho" w:hAnsi="Trebuchet MS" w:cs="Times New Roman"/>
      <w:b/>
      <w:sz w:val="20"/>
    </w:rPr>
  </w:style>
  <w:style w:type="character" w:customStyle="1" w:styleId="Heading4Char">
    <w:name w:val="Heading 4 Char"/>
    <w:link w:val="Heading4"/>
    <w:uiPriority w:val="9"/>
    <w:locked/>
    <w:rsid w:val="00DA37BA"/>
    <w:rPr>
      <w:rFonts w:ascii="Trebuchet MS" w:eastAsia="MS Mincho" w:hAnsi="Trebuchet MS" w:cs="Times New Roman"/>
      <w:b/>
      <w:sz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locked/>
    <w:rsid w:val="00DA37BA"/>
    <w:rPr>
      <w:rFonts w:ascii="Trebuchet MS" w:eastAsia="MS Mincho" w:hAnsi="Trebuchet MS" w:cs="Times New Roman"/>
      <w:sz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link w:val="Heading7"/>
    <w:uiPriority w:val="9"/>
    <w:locked/>
    <w:rsid w:val="00DA37BA"/>
    <w:rPr>
      <w:rFonts w:ascii="Trebuchet MS" w:eastAsia="MS Mincho" w:hAnsi="Trebuchet MS" w:cs="Times New Roman"/>
      <w:b/>
      <w:sz w:val="20"/>
    </w:rPr>
  </w:style>
  <w:style w:type="character" w:customStyle="1" w:styleId="Heading8Char">
    <w:name w:val="Heading 8 Char"/>
    <w:link w:val="Heading8"/>
    <w:uiPriority w:val="9"/>
    <w:locked/>
    <w:rsid w:val="00DA37BA"/>
    <w:rPr>
      <w:rFonts w:ascii="Times New Roman" w:eastAsia="MS Mincho" w:hAnsi="Times New Roman" w:cs="Times New Roman"/>
      <w:i/>
      <w:sz w:val="24"/>
    </w:rPr>
  </w:style>
  <w:style w:type="character" w:customStyle="1" w:styleId="Heading9Char">
    <w:name w:val="Heading 9 Char"/>
    <w:link w:val="Heading9"/>
    <w:uiPriority w:val="9"/>
    <w:locked/>
    <w:rsid w:val="00DA37BA"/>
    <w:rPr>
      <w:rFonts w:ascii="Arial" w:eastAsia="MS Mincho" w:hAnsi="Arial" w:cs="Times New Roman"/>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x-none" w:eastAsia="x-none"/>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
    <w:uiPriority w:val="99"/>
    <w:rsid w:val="00DA37BA"/>
    <w:pPr>
      <w:ind w:left="900"/>
    </w:pPr>
    <w:rPr>
      <w:rFonts w:ascii="Trebuchet MS" w:hAnsi="Trebuchet MS"/>
      <w:sz w:val="24"/>
      <w:szCs w:val="20"/>
      <w:lang w:val="x-none" w:eastAsia="x-none"/>
    </w:rPr>
  </w:style>
  <w:style w:type="character" w:customStyle="1" w:styleId="EndnoteTextChar">
    <w:name w:val="Endnote Text Char"/>
    <w:link w:val="EndnoteText"/>
    <w:uiPriority w:val="99"/>
    <w:locked/>
    <w:rsid w:val="00DA37BA"/>
    <w:rPr>
      <w:rFonts w:ascii="Trebuchet MS" w:eastAsia="MS Mincho" w:hAnsi="Trebuchet MS"/>
      <w:sz w:val="24"/>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autoRedefine/>
    <w:uiPriority w:val="39"/>
    <w:rsid w:val="00BC64BE"/>
    <w:pPr>
      <w:tabs>
        <w:tab w:val="right" w:leader="dot" w:pos="9360"/>
      </w:tabs>
      <w:ind w:left="207" w:hanging="20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semiHidden/>
    <w:rsid w:val="00DA37BA"/>
    <w:rPr>
      <w:rFonts w:ascii="Trebuchet MS" w:hAnsi="Trebuchet MS"/>
      <w:sz w:val="20"/>
      <w:szCs w:val="20"/>
      <w:lang w:val="pt-BR" w:eastAsia="pt-BR"/>
    </w:rPr>
  </w:style>
  <w:style w:type="character" w:customStyle="1" w:styleId="FootnoteTextChar">
    <w:name w:val="Footnote Text Char"/>
    <w:link w:val="FootnoteText"/>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lang w:val="x-none"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DA37BA"/>
    <w:rPr>
      <w:rFonts w:cs="Times New Roman"/>
      <w:b/>
    </w:rPr>
  </w:style>
  <w:style w:type="paragraph" w:styleId="CommentText">
    <w:name w:val="annotation text"/>
    <w:basedOn w:val="Normal"/>
    <w:link w:val="CommentTextChar"/>
    <w:uiPriority w:val="99"/>
    <w:rsid w:val="00DA37BA"/>
    <w:rPr>
      <w:rFonts w:ascii="Trebuchet MS" w:hAnsi="Trebuchet MS"/>
      <w:sz w:val="20"/>
      <w:szCs w:val="20"/>
      <w:lang w:val="pt-BR" w:eastAsia="pt-BR"/>
    </w:rPr>
  </w:style>
  <w:style w:type="character" w:customStyle="1" w:styleId="CommentTextChar">
    <w:name w:val="Comment Text Char"/>
    <w:link w:val="CommentText"/>
    <w:uiPriority w:val="99"/>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semiHidden/>
    <w:rsid w:val="00DA37BA"/>
    <w:rPr>
      <w:b/>
    </w:rPr>
  </w:style>
  <w:style w:type="character" w:customStyle="1" w:styleId="CommentSubjectChar">
    <w:name w:val="Comment Subject Char"/>
    <w:link w:val="CommentSubject"/>
    <w:semiHidden/>
    <w:locked/>
    <w:rsid w:val="00DA37BA"/>
    <w:rPr>
      <w:rFonts w:ascii="Calibri" w:eastAsia="MS Mincho" w:hAnsi="Calibri" w:cs="Times New Roman"/>
      <w:b/>
      <w:sz w:val="20"/>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
    <w:name w:val="Body Text Char"/>
    <w:link w:val="BodyText"/>
    <w:uiPriority w:val="99"/>
    <w:locked/>
    <w:rsid w:val="00DA37BA"/>
    <w:rPr>
      <w:rFonts w:ascii="Verdana" w:eastAsia="MS Mincho" w:hAnsi="Verdana"/>
      <w:color w:val="000000"/>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0"/>
      <w:lang w:val="x-none" w:eastAsia="x-none"/>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rPr>
  </w:style>
  <w:style w:type="character" w:customStyle="1" w:styleId="TitleChar">
    <w:name w:val="Title Char"/>
    <w:link w:val="Title"/>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rPr>
  </w:style>
  <w:style w:type="character" w:customStyle="1" w:styleId="SubtitleChar">
    <w:name w:val="Subtitle Char"/>
    <w:link w:val="Subtitle"/>
    <w:locked/>
    <w:rsid w:val="00A424A3"/>
    <w:rPr>
      <w:rFonts w:ascii="Cambria" w:hAnsi="Cambria" w:cs="Times New Roman"/>
      <w:sz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color w:val="000000"/>
      <w:sz w:val="17"/>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lang w:val="x-none" w:eastAsia="x-none"/>
    </w:rPr>
  </w:style>
  <w:style w:type="character" w:customStyle="1" w:styleId="PURProductNameChar">
    <w:name w:val="PUR Product Name Char"/>
    <w:link w:val="PURProductName"/>
    <w:uiPriority w:val="3"/>
    <w:locked/>
    <w:rsid w:val="00047874"/>
    <w:rPr>
      <w:rFonts w:ascii="Arial"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lang w:val="x-none" w:eastAsia="x-none"/>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rsid w:val="005302CA"/>
    <w:rPr>
      <w:rFonts w:ascii="Courier New" w:hAnsi="Courier New" w:cs="Courier New"/>
      <w:color w:val="FF0000"/>
      <w:sz w:val="76"/>
      <w:szCs w:val="76"/>
      <w:lang w:val="en-US" w:eastAsia="en-US"/>
    </w:rPr>
  </w:style>
  <w:style w:type="character" w:customStyle="1" w:styleId="LogoportDoNotTranslate">
    <w:name w:val="LogoportDoNotTranslate"/>
    <w:rsid w:val="005302CA"/>
    <w:rPr>
      <w:rFonts w:ascii="Courier New" w:hAnsi="Courier New" w:cs="Courier New"/>
      <w:color w:val="808080"/>
      <w:sz w:val="76"/>
      <w:szCs w:val="76"/>
      <w:lang w:val="en-US" w:eastAsia="en-US"/>
    </w:rPr>
  </w:style>
  <w:style w:type="character" w:customStyle="1" w:styleId="BodyChar11">
    <w:name w:val="Body Char11"/>
    <w:uiPriority w:val="99"/>
    <w:rsid w:val="00457289"/>
  </w:style>
  <w:style w:type="character" w:customStyle="1" w:styleId="BodyChar1">
    <w:name w:val="Body Char1"/>
    <w:rsid w:val="0087074D"/>
    <w:rPr>
      <w:rFonts w:ascii="Times New Roman" w:hAnsi="Times New Roman"/>
    </w:rPr>
  </w:style>
  <w:style w:type="character" w:customStyle="1" w:styleId="BodyChar2">
    <w:name w:val="Body Char2"/>
    <w:rsid w:val="0087074D"/>
  </w:style>
  <w:style w:type="character" w:customStyle="1" w:styleId="Ttulo3Char1">
    <w:name w:val="Título 3 Char1"/>
    <w:uiPriority w:val="9"/>
    <w:semiHidden/>
    <w:rsid w:val="00AF08FE"/>
    <w:rPr>
      <w:rFonts w:ascii="Cambria" w:hAnsi="Cambria" w:cs="Times New Roman"/>
      <w:b/>
      <w:bCs/>
      <w:color w:val="4F81BD"/>
      <w:sz w:val="24"/>
      <w:szCs w:val="24"/>
      <w:lang w:val="de-DE" w:eastAsia="x-none"/>
    </w:rPr>
  </w:style>
  <w:style w:type="character" w:customStyle="1" w:styleId="EndnoteTextChar1">
    <w:name w:val="Endnote Text Char1"/>
    <w:uiPriority w:val="99"/>
    <w:locked/>
    <w:rsid w:val="00F40A8B"/>
    <w:rPr>
      <w:rFonts w:ascii="Trebuchet MS" w:eastAsia="MS Mincho" w:hAnsi="Trebuchet MS" w:cs="Times New Roman"/>
      <w:sz w:val="20"/>
      <w:szCs w:val="24"/>
    </w:rPr>
  </w:style>
  <w:style w:type="paragraph" w:customStyle="1" w:styleId="Style1">
    <w:name w:val="Style1"/>
    <w:basedOn w:val="Heading1"/>
    <w:link w:val="Style1Char"/>
    <w:qFormat/>
    <w:rsid w:val="00CF7A7E"/>
    <w:rPr>
      <w:lang w:val="pt-BR"/>
    </w:rPr>
  </w:style>
  <w:style w:type="character" w:customStyle="1" w:styleId="Style1Char">
    <w:name w:val="Style1 Char"/>
    <w:basedOn w:val="Heading1Char"/>
    <w:link w:val="Style1"/>
    <w:rsid w:val="00CF7A7E"/>
    <w:rPr>
      <w:rFonts w:ascii="Tahoma" w:hAnsi="Tahoma" w:cs="Times New Roman"/>
      <w:b/>
      <w:bCs/>
      <w:caps/>
      <w:color w:val="000000"/>
      <w:sz w:val="36"/>
      <w:szCs w:val="36"/>
      <w:lang w:val="pt-BR"/>
    </w:rPr>
  </w:style>
  <w:style w:type="paragraph" w:customStyle="1" w:styleId="Style2">
    <w:name w:val="Style2"/>
    <w:basedOn w:val="Heading1"/>
    <w:link w:val="Style2Char"/>
    <w:qFormat/>
    <w:rsid w:val="00CF7A7E"/>
    <w:rPr>
      <w:lang w:val="pt-BR"/>
    </w:rPr>
  </w:style>
  <w:style w:type="character" w:customStyle="1" w:styleId="Style2Char">
    <w:name w:val="Style2 Char"/>
    <w:basedOn w:val="Heading1Char"/>
    <w:link w:val="Style2"/>
    <w:rsid w:val="00CF7A7E"/>
    <w:rPr>
      <w:rFonts w:ascii="Tahoma" w:hAnsi="Tahoma" w:cs="Times New Roman"/>
      <w:b/>
      <w:bCs/>
      <w:caps/>
      <w:color w:val="000000"/>
      <w:sz w:val="36"/>
      <w:szCs w:val="36"/>
      <w:lang w:val="pt-BR"/>
    </w:rPr>
  </w:style>
  <w:style w:type="character" w:customStyle="1" w:styleId="BodyTextChar1">
    <w:name w:val="Body Text Char1"/>
    <w:uiPriority w:val="99"/>
    <w:locked/>
    <w:rsid w:val="00F40A8B"/>
    <w:rPr>
      <w:rFonts w:ascii="Verdana" w:eastAsia="MS Mincho" w:hAnsi="Verdana"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0773035">
      <w:marLeft w:val="0"/>
      <w:marRight w:val="0"/>
      <w:marTop w:val="0"/>
      <w:marBottom w:val="0"/>
      <w:divBdr>
        <w:top w:val="none" w:sz="0" w:space="0" w:color="auto"/>
        <w:left w:val="none" w:sz="0" w:space="0" w:color="auto"/>
        <w:bottom w:val="none" w:sz="0" w:space="0" w:color="auto"/>
        <w:right w:val="none" w:sz="0" w:space="0" w:color="auto"/>
      </w:divBdr>
    </w:div>
    <w:div w:id="1180773036">
      <w:marLeft w:val="0"/>
      <w:marRight w:val="0"/>
      <w:marTop w:val="0"/>
      <w:marBottom w:val="0"/>
      <w:divBdr>
        <w:top w:val="none" w:sz="0" w:space="0" w:color="auto"/>
        <w:left w:val="none" w:sz="0" w:space="0" w:color="auto"/>
        <w:bottom w:val="none" w:sz="0" w:space="0" w:color="auto"/>
        <w:right w:val="none" w:sz="0" w:space="0" w:color="auto"/>
      </w:divBdr>
    </w:div>
    <w:div w:id="1180773037">
      <w:marLeft w:val="0"/>
      <w:marRight w:val="0"/>
      <w:marTop w:val="0"/>
      <w:marBottom w:val="0"/>
      <w:divBdr>
        <w:top w:val="none" w:sz="0" w:space="0" w:color="auto"/>
        <w:left w:val="none" w:sz="0" w:space="0" w:color="auto"/>
        <w:bottom w:val="none" w:sz="0" w:space="0" w:color="auto"/>
        <w:right w:val="none" w:sz="0" w:space="0" w:color="auto"/>
      </w:divBdr>
    </w:div>
    <w:div w:id="1180773038">
      <w:marLeft w:val="0"/>
      <w:marRight w:val="0"/>
      <w:marTop w:val="0"/>
      <w:marBottom w:val="0"/>
      <w:divBdr>
        <w:top w:val="none" w:sz="0" w:space="0" w:color="auto"/>
        <w:left w:val="none" w:sz="0" w:space="0" w:color="auto"/>
        <w:bottom w:val="none" w:sz="0" w:space="0" w:color="auto"/>
        <w:right w:val="none" w:sz="0" w:space="0" w:color="auto"/>
      </w:divBdr>
    </w:div>
    <w:div w:id="1180773039">
      <w:marLeft w:val="0"/>
      <w:marRight w:val="0"/>
      <w:marTop w:val="0"/>
      <w:marBottom w:val="0"/>
      <w:divBdr>
        <w:top w:val="none" w:sz="0" w:space="0" w:color="auto"/>
        <w:left w:val="none" w:sz="0" w:space="0" w:color="auto"/>
        <w:bottom w:val="none" w:sz="0" w:space="0" w:color="auto"/>
        <w:right w:val="none" w:sz="0" w:space="0" w:color="auto"/>
      </w:divBdr>
    </w:div>
    <w:div w:id="1180773040">
      <w:marLeft w:val="0"/>
      <w:marRight w:val="0"/>
      <w:marTop w:val="0"/>
      <w:marBottom w:val="0"/>
      <w:divBdr>
        <w:top w:val="none" w:sz="0" w:space="0" w:color="auto"/>
        <w:left w:val="none" w:sz="0" w:space="0" w:color="auto"/>
        <w:bottom w:val="none" w:sz="0" w:space="0" w:color="auto"/>
        <w:right w:val="none" w:sz="0" w:space="0" w:color="auto"/>
      </w:divBdr>
    </w:div>
    <w:div w:id="1180773041">
      <w:marLeft w:val="0"/>
      <w:marRight w:val="0"/>
      <w:marTop w:val="0"/>
      <w:marBottom w:val="0"/>
      <w:divBdr>
        <w:top w:val="none" w:sz="0" w:space="0" w:color="auto"/>
        <w:left w:val="none" w:sz="0" w:space="0" w:color="auto"/>
        <w:bottom w:val="none" w:sz="0" w:space="0" w:color="auto"/>
        <w:right w:val="none" w:sz="0" w:space="0" w:color="auto"/>
      </w:divBdr>
    </w:div>
    <w:div w:id="1180773042">
      <w:marLeft w:val="0"/>
      <w:marRight w:val="0"/>
      <w:marTop w:val="0"/>
      <w:marBottom w:val="0"/>
      <w:divBdr>
        <w:top w:val="none" w:sz="0" w:space="0" w:color="auto"/>
        <w:left w:val="none" w:sz="0" w:space="0" w:color="auto"/>
        <w:bottom w:val="none" w:sz="0" w:space="0" w:color="auto"/>
        <w:right w:val="none" w:sz="0" w:space="0" w:color="auto"/>
      </w:divBdr>
    </w:div>
    <w:div w:id="1180773044">
      <w:marLeft w:val="0"/>
      <w:marRight w:val="0"/>
      <w:marTop w:val="0"/>
      <w:marBottom w:val="0"/>
      <w:divBdr>
        <w:top w:val="none" w:sz="0" w:space="0" w:color="auto"/>
        <w:left w:val="none" w:sz="0" w:space="0" w:color="auto"/>
        <w:bottom w:val="none" w:sz="0" w:space="0" w:color="auto"/>
        <w:right w:val="none" w:sz="0" w:space="0" w:color="auto"/>
      </w:divBdr>
    </w:div>
    <w:div w:id="1180773045">
      <w:marLeft w:val="0"/>
      <w:marRight w:val="0"/>
      <w:marTop w:val="0"/>
      <w:marBottom w:val="0"/>
      <w:divBdr>
        <w:top w:val="none" w:sz="0" w:space="0" w:color="auto"/>
        <w:left w:val="none" w:sz="0" w:space="0" w:color="auto"/>
        <w:bottom w:val="none" w:sz="0" w:space="0" w:color="auto"/>
        <w:right w:val="none" w:sz="0" w:space="0" w:color="auto"/>
      </w:divBdr>
    </w:div>
    <w:div w:id="1180773046">
      <w:marLeft w:val="0"/>
      <w:marRight w:val="0"/>
      <w:marTop w:val="0"/>
      <w:marBottom w:val="0"/>
      <w:divBdr>
        <w:top w:val="none" w:sz="0" w:space="0" w:color="auto"/>
        <w:left w:val="none" w:sz="0" w:space="0" w:color="auto"/>
        <w:bottom w:val="none" w:sz="0" w:space="0" w:color="auto"/>
        <w:right w:val="none" w:sz="0" w:space="0" w:color="auto"/>
      </w:divBdr>
    </w:div>
    <w:div w:id="1180773047">
      <w:marLeft w:val="0"/>
      <w:marRight w:val="0"/>
      <w:marTop w:val="0"/>
      <w:marBottom w:val="0"/>
      <w:divBdr>
        <w:top w:val="none" w:sz="0" w:space="0" w:color="auto"/>
        <w:left w:val="none" w:sz="0" w:space="0" w:color="auto"/>
        <w:bottom w:val="none" w:sz="0" w:space="0" w:color="auto"/>
        <w:right w:val="none" w:sz="0" w:space="0" w:color="auto"/>
      </w:divBdr>
    </w:div>
    <w:div w:id="1180773048">
      <w:marLeft w:val="0"/>
      <w:marRight w:val="0"/>
      <w:marTop w:val="0"/>
      <w:marBottom w:val="0"/>
      <w:divBdr>
        <w:top w:val="none" w:sz="0" w:space="0" w:color="auto"/>
        <w:left w:val="none" w:sz="0" w:space="0" w:color="auto"/>
        <w:bottom w:val="none" w:sz="0" w:space="0" w:color="auto"/>
        <w:right w:val="none" w:sz="0" w:space="0" w:color="auto"/>
      </w:divBdr>
    </w:div>
    <w:div w:id="1180773049">
      <w:marLeft w:val="0"/>
      <w:marRight w:val="0"/>
      <w:marTop w:val="0"/>
      <w:marBottom w:val="0"/>
      <w:divBdr>
        <w:top w:val="none" w:sz="0" w:space="0" w:color="auto"/>
        <w:left w:val="none" w:sz="0" w:space="0" w:color="auto"/>
        <w:bottom w:val="none" w:sz="0" w:space="0" w:color="auto"/>
        <w:right w:val="none" w:sz="0" w:space="0" w:color="auto"/>
      </w:divBdr>
    </w:div>
    <w:div w:id="1180773051">
      <w:marLeft w:val="0"/>
      <w:marRight w:val="0"/>
      <w:marTop w:val="0"/>
      <w:marBottom w:val="0"/>
      <w:divBdr>
        <w:top w:val="none" w:sz="0" w:space="0" w:color="auto"/>
        <w:left w:val="none" w:sz="0" w:space="0" w:color="auto"/>
        <w:bottom w:val="none" w:sz="0" w:space="0" w:color="auto"/>
        <w:right w:val="none" w:sz="0" w:space="0" w:color="auto"/>
      </w:divBdr>
    </w:div>
    <w:div w:id="1180773052">
      <w:marLeft w:val="0"/>
      <w:marRight w:val="0"/>
      <w:marTop w:val="0"/>
      <w:marBottom w:val="0"/>
      <w:divBdr>
        <w:top w:val="none" w:sz="0" w:space="0" w:color="auto"/>
        <w:left w:val="none" w:sz="0" w:space="0" w:color="auto"/>
        <w:bottom w:val="none" w:sz="0" w:space="0" w:color="auto"/>
        <w:right w:val="none" w:sz="0" w:space="0" w:color="auto"/>
      </w:divBdr>
    </w:div>
    <w:div w:id="1180773053">
      <w:marLeft w:val="0"/>
      <w:marRight w:val="0"/>
      <w:marTop w:val="0"/>
      <w:marBottom w:val="0"/>
      <w:divBdr>
        <w:top w:val="none" w:sz="0" w:space="0" w:color="auto"/>
        <w:left w:val="none" w:sz="0" w:space="0" w:color="auto"/>
        <w:bottom w:val="none" w:sz="0" w:space="0" w:color="auto"/>
        <w:right w:val="none" w:sz="0" w:space="0" w:color="auto"/>
      </w:divBdr>
    </w:div>
    <w:div w:id="1180773054">
      <w:marLeft w:val="0"/>
      <w:marRight w:val="0"/>
      <w:marTop w:val="0"/>
      <w:marBottom w:val="0"/>
      <w:divBdr>
        <w:top w:val="none" w:sz="0" w:space="0" w:color="auto"/>
        <w:left w:val="none" w:sz="0" w:space="0" w:color="auto"/>
        <w:bottom w:val="none" w:sz="0" w:space="0" w:color="auto"/>
        <w:right w:val="none" w:sz="0" w:space="0" w:color="auto"/>
      </w:divBdr>
    </w:div>
    <w:div w:id="1180773055">
      <w:marLeft w:val="0"/>
      <w:marRight w:val="0"/>
      <w:marTop w:val="0"/>
      <w:marBottom w:val="0"/>
      <w:divBdr>
        <w:top w:val="none" w:sz="0" w:space="0" w:color="auto"/>
        <w:left w:val="none" w:sz="0" w:space="0" w:color="auto"/>
        <w:bottom w:val="none" w:sz="0" w:space="0" w:color="auto"/>
        <w:right w:val="none" w:sz="0" w:space="0" w:color="auto"/>
      </w:divBdr>
    </w:div>
    <w:div w:id="1180773056">
      <w:marLeft w:val="0"/>
      <w:marRight w:val="0"/>
      <w:marTop w:val="0"/>
      <w:marBottom w:val="0"/>
      <w:divBdr>
        <w:top w:val="none" w:sz="0" w:space="0" w:color="auto"/>
        <w:left w:val="none" w:sz="0" w:space="0" w:color="auto"/>
        <w:bottom w:val="none" w:sz="0" w:space="0" w:color="auto"/>
        <w:right w:val="none" w:sz="0" w:space="0" w:color="auto"/>
      </w:divBdr>
    </w:div>
    <w:div w:id="1180773057">
      <w:marLeft w:val="0"/>
      <w:marRight w:val="0"/>
      <w:marTop w:val="0"/>
      <w:marBottom w:val="0"/>
      <w:divBdr>
        <w:top w:val="none" w:sz="0" w:space="0" w:color="auto"/>
        <w:left w:val="none" w:sz="0" w:space="0" w:color="auto"/>
        <w:bottom w:val="none" w:sz="0" w:space="0" w:color="auto"/>
        <w:right w:val="none" w:sz="0" w:space="0" w:color="auto"/>
      </w:divBdr>
    </w:div>
    <w:div w:id="1180773058">
      <w:marLeft w:val="0"/>
      <w:marRight w:val="0"/>
      <w:marTop w:val="0"/>
      <w:marBottom w:val="0"/>
      <w:divBdr>
        <w:top w:val="none" w:sz="0" w:space="0" w:color="auto"/>
        <w:left w:val="none" w:sz="0" w:space="0" w:color="auto"/>
        <w:bottom w:val="none" w:sz="0" w:space="0" w:color="auto"/>
        <w:right w:val="none" w:sz="0" w:space="0" w:color="auto"/>
      </w:divBdr>
    </w:div>
    <w:div w:id="1180773059">
      <w:marLeft w:val="0"/>
      <w:marRight w:val="0"/>
      <w:marTop w:val="0"/>
      <w:marBottom w:val="0"/>
      <w:divBdr>
        <w:top w:val="none" w:sz="0" w:space="0" w:color="auto"/>
        <w:left w:val="none" w:sz="0" w:space="0" w:color="auto"/>
        <w:bottom w:val="none" w:sz="0" w:space="0" w:color="auto"/>
        <w:right w:val="none" w:sz="0" w:space="0" w:color="auto"/>
      </w:divBdr>
    </w:div>
    <w:div w:id="1180773060">
      <w:marLeft w:val="0"/>
      <w:marRight w:val="0"/>
      <w:marTop w:val="0"/>
      <w:marBottom w:val="0"/>
      <w:divBdr>
        <w:top w:val="none" w:sz="0" w:space="0" w:color="auto"/>
        <w:left w:val="none" w:sz="0" w:space="0" w:color="auto"/>
        <w:bottom w:val="none" w:sz="0" w:space="0" w:color="auto"/>
        <w:right w:val="none" w:sz="0" w:space="0" w:color="auto"/>
      </w:divBdr>
    </w:div>
    <w:div w:id="1180773061">
      <w:marLeft w:val="0"/>
      <w:marRight w:val="0"/>
      <w:marTop w:val="0"/>
      <w:marBottom w:val="0"/>
      <w:divBdr>
        <w:top w:val="none" w:sz="0" w:space="0" w:color="auto"/>
        <w:left w:val="none" w:sz="0" w:space="0" w:color="auto"/>
        <w:bottom w:val="none" w:sz="0" w:space="0" w:color="auto"/>
        <w:right w:val="none" w:sz="0" w:space="0" w:color="auto"/>
      </w:divBdr>
    </w:div>
    <w:div w:id="1180773062">
      <w:marLeft w:val="0"/>
      <w:marRight w:val="0"/>
      <w:marTop w:val="0"/>
      <w:marBottom w:val="0"/>
      <w:divBdr>
        <w:top w:val="none" w:sz="0" w:space="0" w:color="auto"/>
        <w:left w:val="none" w:sz="0" w:space="0" w:color="auto"/>
        <w:bottom w:val="none" w:sz="0" w:space="0" w:color="auto"/>
        <w:right w:val="none" w:sz="0" w:space="0" w:color="auto"/>
      </w:divBdr>
    </w:div>
    <w:div w:id="1180773063">
      <w:marLeft w:val="0"/>
      <w:marRight w:val="0"/>
      <w:marTop w:val="0"/>
      <w:marBottom w:val="0"/>
      <w:divBdr>
        <w:top w:val="none" w:sz="0" w:space="0" w:color="auto"/>
        <w:left w:val="none" w:sz="0" w:space="0" w:color="auto"/>
        <w:bottom w:val="none" w:sz="0" w:space="0" w:color="auto"/>
        <w:right w:val="none" w:sz="0" w:space="0" w:color="auto"/>
      </w:divBdr>
    </w:div>
    <w:div w:id="1180773064">
      <w:marLeft w:val="0"/>
      <w:marRight w:val="0"/>
      <w:marTop w:val="0"/>
      <w:marBottom w:val="0"/>
      <w:divBdr>
        <w:top w:val="none" w:sz="0" w:space="0" w:color="auto"/>
        <w:left w:val="none" w:sz="0" w:space="0" w:color="auto"/>
        <w:bottom w:val="none" w:sz="0" w:space="0" w:color="auto"/>
        <w:right w:val="none" w:sz="0" w:space="0" w:color="auto"/>
      </w:divBdr>
    </w:div>
    <w:div w:id="1180773065">
      <w:marLeft w:val="0"/>
      <w:marRight w:val="0"/>
      <w:marTop w:val="0"/>
      <w:marBottom w:val="0"/>
      <w:divBdr>
        <w:top w:val="none" w:sz="0" w:space="0" w:color="auto"/>
        <w:left w:val="none" w:sz="0" w:space="0" w:color="auto"/>
        <w:bottom w:val="none" w:sz="0" w:space="0" w:color="auto"/>
        <w:right w:val="none" w:sz="0" w:space="0" w:color="auto"/>
      </w:divBdr>
    </w:div>
    <w:div w:id="1180773066">
      <w:marLeft w:val="0"/>
      <w:marRight w:val="0"/>
      <w:marTop w:val="0"/>
      <w:marBottom w:val="0"/>
      <w:divBdr>
        <w:top w:val="none" w:sz="0" w:space="0" w:color="auto"/>
        <w:left w:val="none" w:sz="0" w:space="0" w:color="auto"/>
        <w:bottom w:val="none" w:sz="0" w:space="0" w:color="auto"/>
        <w:right w:val="none" w:sz="0" w:space="0" w:color="auto"/>
      </w:divBdr>
    </w:div>
    <w:div w:id="1180773067">
      <w:marLeft w:val="0"/>
      <w:marRight w:val="0"/>
      <w:marTop w:val="0"/>
      <w:marBottom w:val="0"/>
      <w:divBdr>
        <w:top w:val="none" w:sz="0" w:space="0" w:color="auto"/>
        <w:left w:val="none" w:sz="0" w:space="0" w:color="auto"/>
        <w:bottom w:val="none" w:sz="0" w:space="0" w:color="auto"/>
        <w:right w:val="none" w:sz="0" w:space="0" w:color="auto"/>
      </w:divBdr>
    </w:div>
    <w:div w:id="1180773068">
      <w:marLeft w:val="0"/>
      <w:marRight w:val="0"/>
      <w:marTop w:val="0"/>
      <w:marBottom w:val="0"/>
      <w:divBdr>
        <w:top w:val="none" w:sz="0" w:space="0" w:color="auto"/>
        <w:left w:val="none" w:sz="0" w:space="0" w:color="auto"/>
        <w:bottom w:val="none" w:sz="0" w:space="0" w:color="auto"/>
        <w:right w:val="none" w:sz="0" w:space="0" w:color="auto"/>
      </w:divBdr>
    </w:div>
    <w:div w:id="1180773069">
      <w:marLeft w:val="0"/>
      <w:marRight w:val="0"/>
      <w:marTop w:val="0"/>
      <w:marBottom w:val="0"/>
      <w:divBdr>
        <w:top w:val="none" w:sz="0" w:space="0" w:color="auto"/>
        <w:left w:val="none" w:sz="0" w:space="0" w:color="auto"/>
        <w:bottom w:val="none" w:sz="0" w:space="0" w:color="auto"/>
        <w:right w:val="none" w:sz="0" w:space="0" w:color="auto"/>
      </w:divBdr>
    </w:div>
    <w:div w:id="1180773070">
      <w:marLeft w:val="0"/>
      <w:marRight w:val="0"/>
      <w:marTop w:val="0"/>
      <w:marBottom w:val="0"/>
      <w:divBdr>
        <w:top w:val="none" w:sz="0" w:space="0" w:color="auto"/>
        <w:left w:val="none" w:sz="0" w:space="0" w:color="auto"/>
        <w:bottom w:val="none" w:sz="0" w:space="0" w:color="auto"/>
        <w:right w:val="none" w:sz="0" w:space="0" w:color="auto"/>
      </w:divBdr>
    </w:div>
    <w:div w:id="1180773071">
      <w:marLeft w:val="0"/>
      <w:marRight w:val="0"/>
      <w:marTop w:val="0"/>
      <w:marBottom w:val="0"/>
      <w:divBdr>
        <w:top w:val="none" w:sz="0" w:space="0" w:color="auto"/>
        <w:left w:val="none" w:sz="0" w:space="0" w:color="auto"/>
        <w:bottom w:val="none" w:sz="0" w:space="0" w:color="auto"/>
        <w:right w:val="none" w:sz="0" w:space="0" w:color="auto"/>
      </w:divBdr>
    </w:div>
    <w:div w:id="1180773072">
      <w:marLeft w:val="0"/>
      <w:marRight w:val="0"/>
      <w:marTop w:val="0"/>
      <w:marBottom w:val="0"/>
      <w:divBdr>
        <w:top w:val="none" w:sz="0" w:space="0" w:color="auto"/>
        <w:left w:val="none" w:sz="0" w:space="0" w:color="auto"/>
        <w:bottom w:val="none" w:sz="0" w:space="0" w:color="auto"/>
        <w:right w:val="none" w:sz="0" w:space="0" w:color="auto"/>
      </w:divBdr>
    </w:div>
    <w:div w:id="1180773073">
      <w:marLeft w:val="0"/>
      <w:marRight w:val="0"/>
      <w:marTop w:val="0"/>
      <w:marBottom w:val="0"/>
      <w:divBdr>
        <w:top w:val="none" w:sz="0" w:space="0" w:color="auto"/>
        <w:left w:val="none" w:sz="0" w:space="0" w:color="auto"/>
        <w:bottom w:val="none" w:sz="0" w:space="0" w:color="auto"/>
        <w:right w:val="none" w:sz="0" w:space="0" w:color="auto"/>
      </w:divBdr>
    </w:div>
    <w:div w:id="1180773074">
      <w:marLeft w:val="0"/>
      <w:marRight w:val="0"/>
      <w:marTop w:val="0"/>
      <w:marBottom w:val="0"/>
      <w:divBdr>
        <w:top w:val="none" w:sz="0" w:space="0" w:color="auto"/>
        <w:left w:val="none" w:sz="0" w:space="0" w:color="auto"/>
        <w:bottom w:val="none" w:sz="0" w:space="0" w:color="auto"/>
        <w:right w:val="none" w:sz="0" w:space="0" w:color="auto"/>
      </w:divBdr>
    </w:div>
    <w:div w:id="1180773075">
      <w:marLeft w:val="0"/>
      <w:marRight w:val="0"/>
      <w:marTop w:val="0"/>
      <w:marBottom w:val="0"/>
      <w:divBdr>
        <w:top w:val="none" w:sz="0" w:space="0" w:color="auto"/>
        <w:left w:val="none" w:sz="0" w:space="0" w:color="auto"/>
        <w:bottom w:val="none" w:sz="0" w:space="0" w:color="auto"/>
        <w:right w:val="none" w:sz="0" w:space="0" w:color="auto"/>
      </w:divBdr>
    </w:div>
    <w:div w:id="1180773076">
      <w:marLeft w:val="0"/>
      <w:marRight w:val="0"/>
      <w:marTop w:val="0"/>
      <w:marBottom w:val="0"/>
      <w:divBdr>
        <w:top w:val="none" w:sz="0" w:space="0" w:color="auto"/>
        <w:left w:val="none" w:sz="0" w:space="0" w:color="auto"/>
        <w:bottom w:val="none" w:sz="0" w:space="0" w:color="auto"/>
        <w:right w:val="none" w:sz="0" w:space="0" w:color="auto"/>
      </w:divBdr>
    </w:div>
    <w:div w:id="1180773077">
      <w:marLeft w:val="0"/>
      <w:marRight w:val="0"/>
      <w:marTop w:val="0"/>
      <w:marBottom w:val="0"/>
      <w:divBdr>
        <w:top w:val="none" w:sz="0" w:space="0" w:color="auto"/>
        <w:left w:val="none" w:sz="0" w:space="0" w:color="auto"/>
        <w:bottom w:val="none" w:sz="0" w:space="0" w:color="auto"/>
        <w:right w:val="none" w:sz="0" w:space="0" w:color="auto"/>
      </w:divBdr>
    </w:div>
    <w:div w:id="1180773078">
      <w:marLeft w:val="0"/>
      <w:marRight w:val="0"/>
      <w:marTop w:val="0"/>
      <w:marBottom w:val="0"/>
      <w:divBdr>
        <w:top w:val="none" w:sz="0" w:space="0" w:color="auto"/>
        <w:left w:val="none" w:sz="0" w:space="0" w:color="auto"/>
        <w:bottom w:val="none" w:sz="0" w:space="0" w:color="auto"/>
        <w:right w:val="none" w:sz="0" w:space="0" w:color="auto"/>
      </w:divBdr>
    </w:div>
    <w:div w:id="1180773079">
      <w:marLeft w:val="0"/>
      <w:marRight w:val="0"/>
      <w:marTop w:val="0"/>
      <w:marBottom w:val="0"/>
      <w:divBdr>
        <w:top w:val="none" w:sz="0" w:space="0" w:color="auto"/>
        <w:left w:val="none" w:sz="0" w:space="0" w:color="auto"/>
        <w:bottom w:val="none" w:sz="0" w:space="0" w:color="auto"/>
        <w:right w:val="none" w:sz="0" w:space="0" w:color="auto"/>
      </w:divBdr>
    </w:div>
    <w:div w:id="1180773080">
      <w:marLeft w:val="0"/>
      <w:marRight w:val="0"/>
      <w:marTop w:val="0"/>
      <w:marBottom w:val="0"/>
      <w:divBdr>
        <w:top w:val="none" w:sz="0" w:space="0" w:color="auto"/>
        <w:left w:val="none" w:sz="0" w:space="0" w:color="auto"/>
        <w:bottom w:val="none" w:sz="0" w:space="0" w:color="auto"/>
        <w:right w:val="none" w:sz="0" w:space="0" w:color="auto"/>
      </w:divBdr>
    </w:div>
    <w:div w:id="1180773081">
      <w:marLeft w:val="0"/>
      <w:marRight w:val="0"/>
      <w:marTop w:val="0"/>
      <w:marBottom w:val="0"/>
      <w:divBdr>
        <w:top w:val="none" w:sz="0" w:space="0" w:color="auto"/>
        <w:left w:val="none" w:sz="0" w:space="0" w:color="auto"/>
        <w:bottom w:val="none" w:sz="0" w:space="0" w:color="auto"/>
        <w:right w:val="none" w:sz="0" w:space="0" w:color="auto"/>
      </w:divBdr>
    </w:div>
    <w:div w:id="1180773082">
      <w:marLeft w:val="0"/>
      <w:marRight w:val="0"/>
      <w:marTop w:val="0"/>
      <w:marBottom w:val="0"/>
      <w:divBdr>
        <w:top w:val="none" w:sz="0" w:space="0" w:color="auto"/>
        <w:left w:val="none" w:sz="0" w:space="0" w:color="auto"/>
        <w:bottom w:val="none" w:sz="0" w:space="0" w:color="auto"/>
        <w:right w:val="none" w:sz="0" w:space="0" w:color="auto"/>
      </w:divBdr>
    </w:div>
    <w:div w:id="1180773083">
      <w:marLeft w:val="0"/>
      <w:marRight w:val="0"/>
      <w:marTop w:val="0"/>
      <w:marBottom w:val="0"/>
      <w:divBdr>
        <w:top w:val="none" w:sz="0" w:space="0" w:color="auto"/>
        <w:left w:val="none" w:sz="0" w:space="0" w:color="auto"/>
        <w:bottom w:val="none" w:sz="0" w:space="0" w:color="auto"/>
        <w:right w:val="none" w:sz="0" w:space="0" w:color="auto"/>
      </w:divBdr>
    </w:div>
    <w:div w:id="1180773084">
      <w:marLeft w:val="0"/>
      <w:marRight w:val="0"/>
      <w:marTop w:val="0"/>
      <w:marBottom w:val="0"/>
      <w:divBdr>
        <w:top w:val="none" w:sz="0" w:space="0" w:color="auto"/>
        <w:left w:val="none" w:sz="0" w:space="0" w:color="auto"/>
        <w:bottom w:val="none" w:sz="0" w:space="0" w:color="auto"/>
        <w:right w:val="none" w:sz="0" w:space="0" w:color="auto"/>
      </w:divBdr>
    </w:div>
    <w:div w:id="1180773085">
      <w:marLeft w:val="0"/>
      <w:marRight w:val="0"/>
      <w:marTop w:val="0"/>
      <w:marBottom w:val="0"/>
      <w:divBdr>
        <w:top w:val="none" w:sz="0" w:space="0" w:color="auto"/>
        <w:left w:val="none" w:sz="0" w:space="0" w:color="auto"/>
        <w:bottom w:val="none" w:sz="0" w:space="0" w:color="auto"/>
        <w:right w:val="none" w:sz="0" w:space="0" w:color="auto"/>
      </w:divBdr>
    </w:div>
    <w:div w:id="1180773086">
      <w:marLeft w:val="0"/>
      <w:marRight w:val="0"/>
      <w:marTop w:val="0"/>
      <w:marBottom w:val="0"/>
      <w:divBdr>
        <w:top w:val="none" w:sz="0" w:space="0" w:color="auto"/>
        <w:left w:val="none" w:sz="0" w:space="0" w:color="auto"/>
        <w:bottom w:val="none" w:sz="0" w:space="0" w:color="auto"/>
        <w:right w:val="none" w:sz="0" w:space="0" w:color="auto"/>
      </w:divBdr>
    </w:div>
    <w:div w:id="1180773087">
      <w:marLeft w:val="0"/>
      <w:marRight w:val="0"/>
      <w:marTop w:val="0"/>
      <w:marBottom w:val="0"/>
      <w:divBdr>
        <w:top w:val="none" w:sz="0" w:space="0" w:color="auto"/>
        <w:left w:val="none" w:sz="0" w:space="0" w:color="auto"/>
        <w:bottom w:val="none" w:sz="0" w:space="0" w:color="auto"/>
        <w:right w:val="none" w:sz="0" w:space="0" w:color="auto"/>
      </w:divBdr>
    </w:div>
    <w:div w:id="1180773088">
      <w:marLeft w:val="0"/>
      <w:marRight w:val="0"/>
      <w:marTop w:val="0"/>
      <w:marBottom w:val="0"/>
      <w:divBdr>
        <w:top w:val="none" w:sz="0" w:space="0" w:color="auto"/>
        <w:left w:val="none" w:sz="0" w:space="0" w:color="auto"/>
        <w:bottom w:val="none" w:sz="0" w:space="0" w:color="auto"/>
        <w:right w:val="none" w:sz="0" w:space="0" w:color="auto"/>
      </w:divBdr>
    </w:div>
    <w:div w:id="1180773089">
      <w:marLeft w:val="0"/>
      <w:marRight w:val="0"/>
      <w:marTop w:val="0"/>
      <w:marBottom w:val="0"/>
      <w:divBdr>
        <w:top w:val="none" w:sz="0" w:space="0" w:color="auto"/>
        <w:left w:val="none" w:sz="0" w:space="0" w:color="auto"/>
        <w:bottom w:val="none" w:sz="0" w:space="0" w:color="auto"/>
        <w:right w:val="none" w:sz="0" w:space="0" w:color="auto"/>
      </w:divBdr>
    </w:div>
    <w:div w:id="1180773090">
      <w:marLeft w:val="0"/>
      <w:marRight w:val="0"/>
      <w:marTop w:val="0"/>
      <w:marBottom w:val="0"/>
      <w:divBdr>
        <w:top w:val="none" w:sz="0" w:space="0" w:color="auto"/>
        <w:left w:val="none" w:sz="0" w:space="0" w:color="auto"/>
        <w:bottom w:val="none" w:sz="0" w:space="0" w:color="auto"/>
        <w:right w:val="none" w:sz="0" w:space="0" w:color="auto"/>
      </w:divBdr>
    </w:div>
    <w:div w:id="1180773091">
      <w:marLeft w:val="0"/>
      <w:marRight w:val="0"/>
      <w:marTop w:val="0"/>
      <w:marBottom w:val="0"/>
      <w:divBdr>
        <w:top w:val="none" w:sz="0" w:space="0" w:color="auto"/>
        <w:left w:val="none" w:sz="0" w:space="0" w:color="auto"/>
        <w:bottom w:val="none" w:sz="0" w:space="0" w:color="auto"/>
        <w:right w:val="none" w:sz="0" w:space="0" w:color="auto"/>
      </w:divBdr>
    </w:div>
    <w:div w:id="1180773092">
      <w:marLeft w:val="0"/>
      <w:marRight w:val="0"/>
      <w:marTop w:val="0"/>
      <w:marBottom w:val="0"/>
      <w:divBdr>
        <w:top w:val="none" w:sz="0" w:space="0" w:color="auto"/>
        <w:left w:val="none" w:sz="0" w:space="0" w:color="auto"/>
        <w:bottom w:val="none" w:sz="0" w:space="0" w:color="auto"/>
        <w:right w:val="none" w:sz="0" w:space="0" w:color="auto"/>
      </w:divBdr>
    </w:div>
    <w:div w:id="1180773093">
      <w:marLeft w:val="0"/>
      <w:marRight w:val="0"/>
      <w:marTop w:val="0"/>
      <w:marBottom w:val="0"/>
      <w:divBdr>
        <w:top w:val="none" w:sz="0" w:space="0" w:color="auto"/>
        <w:left w:val="none" w:sz="0" w:space="0" w:color="auto"/>
        <w:bottom w:val="none" w:sz="0" w:space="0" w:color="auto"/>
        <w:right w:val="none" w:sz="0" w:space="0" w:color="auto"/>
      </w:divBdr>
    </w:div>
    <w:div w:id="1180773094">
      <w:marLeft w:val="0"/>
      <w:marRight w:val="0"/>
      <w:marTop w:val="0"/>
      <w:marBottom w:val="0"/>
      <w:divBdr>
        <w:top w:val="none" w:sz="0" w:space="0" w:color="auto"/>
        <w:left w:val="none" w:sz="0" w:space="0" w:color="auto"/>
        <w:bottom w:val="none" w:sz="0" w:space="0" w:color="auto"/>
        <w:right w:val="none" w:sz="0" w:space="0" w:color="auto"/>
      </w:divBdr>
    </w:div>
    <w:div w:id="1180773095">
      <w:marLeft w:val="0"/>
      <w:marRight w:val="0"/>
      <w:marTop w:val="0"/>
      <w:marBottom w:val="0"/>
      <w:divBdr>
        <w:top w:val="none" w:sz="0" w:space="0" w:color="auto"/>
        <w:left w:val="none" w:sz="0" w:space="0" w:color="auto"/>
        <w:bottom w:val="none" w:sz="0" w:space="0" w:color="auto"/>
        <w:right w:val="none" w:sz="0" w:space="0" w:color="auto"/>
      </w:divBdr>
    </w:div>
    <w:div w:id="1180773096">
      <w:marLeft w:val="0"/>
      <w:marRight w:val="0"/>
      <w:marTop w:val="0"/>
      <w:marBottom w:val="0"/>
      <w:divBdr>
        <w:top w:val="none" w:sz="0" w:space="0" w:color="auto"/>
        <w:left w:val="none" w:sz="0" w:space="0" w:color="auto"/>
        <w:bottom w:val="none" w:sz="0" w:space="0" w:color="auto"/>
        <w:right w:val="none" w:sz="0" w:space="0" w:color="auto"/>
      </w:divBdr>
    </w:div>
    <w:div w:id="1180773097">
      <w:marLeft w:val="0"/>
      <w:marRight w:val="0"/>
      <w:marTop w:val="0"/>
      <w:marBottom w:val="0"/>
      <w:divBdr>
        <w:top w:val="none" w:sz="0" w:space="0" w:color="auto"/>
        <w:left w:val="none" w:sz="0" w:space="0" w:color="auto"/>
        <w:bottom w:val="none" w:sz="0" w:space="0" w:color="auto"/>
        <w:right w:val="none" w:sz="0" w:space="0" w:color="auto"/>
      </w:divBdr>
    </w:div>
    <w:div w:id="1180773098">
      <w:marLeft w:val="0"/>
      <w:marRight w:val="0"/>
      <w:marTop w:val="0"/>
      <w:marBottom w:val="0"/>
      <w:divBdr>
        <w:top w:val="none" w:sz="0" w:space="0" w:color="auto"/>
        <w:left w:val="none" w:sz="0" w:space="0" w:color="auto"/>
        <w:bottom w:val="none" w:sz="0" w:space="0" w:color="auto"/>
        <w:right w:val="none" w:sz="0" w:space="0" w:color="auto"/>
      </w:divBdr>
    </w:div>
    <w:div w:id="1180773099">
      <w:marLeft w:val="0"/>
      <w:marRight w:val="0"/>
      <w:marTop w:val="0"/>
      <w:marBottom w:val="0"/>
      <w:divBdr>
        <w:top w:val="none" w:sz="0" w:space="0" w:color="auto"/>
        <w:left w:val="none" w:sz="0" w:space="0" w:color="auto"/>
        <w:bottom w:val="none" w:sz="0" w:space="0" w:color="auto"/>
        <w:right w:val="none" w:sz="0" w:space="0" w:color="auto"/>
      </w:divBdr>
    </w:div>
    <w:div w:id="1180773100">
      <w:marLeft w:val="0"/>
      <w:marRight w:val="0"/>
      <w:marTop w:val="0"/>
      <w:marBottom w:val="0"/>
      <w:divBdr>
        <w:top w:val="none" w:sz="0" w:space="0" w:color="auto"/>
        <w:left w:val="none" w:sz="0" w:space="0" w:color="auto"/>
        <w:bottom w:val="none" w:sz="0" w:space="0" w:color="auto"/>
        <w:right w:val="none" w:sz="0" w:space="0" w:color="auto"/>
      </w:divBdr>
    </w:div>
    <w:div w:id="1180773101">
      <w:marLeft w:val="0"/>
      <w:marRight w:val="0"/>
      <w:marTop w:val="0"/>
      <w:marBottom w:val="0"/>
      <w:divBdr>
        <w:top w:val="none" w:sz="0" w:space="0" w:color="auto"/>
        <w:left w:val="none" w:sz="0" w:space="0" w:color="auto"/>
        <w:bottom w:val="none" w:sz="0" w:space="0" w:color="auto"/>
        <w:right w:val="none" w:sz="0" w:space="0" w:color="auto"/>
      </w:divBdr>
    </w:div>
    <w:div w:id="1180773102">
      <w:marLeft w:val="0"/>
      <w:marRight w:val="0"/>
      <w:marTop w:val="0"/>
      <w:marBottom w:val="0"/>
      <w:divBdr>
        <w:top w:val="none" w:sz="0" w:space="0" w:color="auto"/>
        <w:left w:val="none" w:sz="0" w:space="0" w:color="auto"/>
        <w:bottom w:val="none" w:sz="0" w:space="0" w:color="auto"/>
        <w:right w:val="none" w:sz="0" w:space="0" w:color="auto"/>
      </w:divBdr>
    </w:div>
    <w:div w:id="1180773103">
      <w:marLeft w:val="0"/>
      <w:marRight w:val="0"/>
      <w:marTop w:val="0"/>
      <w:marBottom w:val="0"/>
      <w:divBdr>
        <w:top w:val="none" w:sz="0" w:space="0" w:color="auto"/>
        <w:left w:val="none" w:sz="0" w:space="0" w:color="auto"/>
        <w:bottom w:val="none" w:sz="0" w:space="0" w:color="auto"/>
        <w:right w:val="none" w:sz="0" w:space="0" w:color="auto"/>
      </w:divBdr>
    </w:div>
    <w:div w:id="1180773104">
      <w:marLeft w:val="0"/>
      <w:marRight w:val="0"/>
      <w:marTop w:val="0"/>
      <w:marBottom w:val="0"/>
      <w:divBdr>
        <w:top w:val="none" w:sz="0" w:space="0" w:color="auto"/>
        <w:left w:val="none" w:sz="0" w:space="0" w:color="auto"/>
        <w:bottom w:val="none" w:sz="0" w:space="0" w:color="auto"/>
        <w:right w:val="none" w:sz="0" w:space="0" w:color="auto"/>
      </w:divBdr>
    </w:div>
    <w:div w:id="1180773105">
      <w:marLeft w:val="0"/>
      <w:marRight w:val="0"/>
      <w:marTop w:val="0"/>
      <w:marBottom w:val="0"/>
      <w:divBdr>
        <w:top w:val="none" w:sz="0" w:space="0" w:color="auto"/>
        <w:left w:val="none" w:sz="0" w:space="0" w:color="auto"/>
        <w:bottom w:val="none" w:sz="0" w:space="0" w:color="auto"/>
        <w:right w:val="none" w:sz="0" w:space="0" w:color="auto"/>
      </w:divBdr>
    </w:div>
    <w:div w:id="1180773106">
      <w:marLeft w:val="0"/>
      <w:marRight w:val="0"/>
      <w:marTop w:val="0"/>
      <w:marBottom w:val="0"/>
      <w:divBdr>
        <w:top w:val="none" w:sz="0" w:space="0" w:color="auto"/>
        <w:left w:val="none" w:sz="0" w:space="0" w:color="auto"/>
        <w:bottom w:val="none" w:sz="0" w:space="0" w:color="auto"/>
        <w:right w:val="none" w:sz="0" w:space="0" w:color="auto"/>
      </w:divBdr>
    </w:div>
    <w:div w:id="1180773107">
      <w:marLeft w:val="0"/>
      <w:marRight w:val="0"/>
      <w:marTop w:val="0"/>
      <w:marBottom w:val="0"/>
      <w:divBdr>
        <w:top w:val="none" w:sz="0" w:space="0" w:color="auto"/>
        <w:left w:val="none" w:sz="0" w:space="0" w:color="auto"/>
        <w:bottom w:val="none" w:sz="0" w:space="0" w:color="auto"/>
        <w:right w:val="none" w:sz="0" w:space="0" w:color="auto"/>
      </w:divBdr>
    </w:div>
    <w:div w:id="1180773108">
      <w:marLeft w:val="0"/>
      <w:marRight w:val="0"/>
      <w:marTop w:val="0"/>
      <w:marBottom w:val="0"/>
      <w:divBdr>
        <w:top w:val="none" w:sz="0" w:space="0" w:color="auto"/>
        <w:left w:val="none" w:sz="0" w:space="0" w:color="auto"/>
        <w:bottom w:val="none" w:sz="0" w:space="0" w:color="auto"/>
        <w:right w:val="none" w:sz="0" w:space="0" w:color="auto"/>
      </w:divBdr>
    </w:div>
    <w:div w:id="1180773109">
      <w:marLeft w:val="0"/>
      <w:marRight w:val="0"/>
      <w:marTop w:val="0"/>
      <w:marBottom w:val="0"/>
      <w:divBdr>
        <w:top w:val="none" w:sz="0" w:space="0" w:color="auto"/>
        <w:left w:val="none" w:sz="0" w:space="0" w:color="auto"/>
        <w:bottom w:val="none" w:sz="0" w:space="0" w:color="auto"/>
        <w:right w:val="none" w:sz="0" w:space="0" w:color="auto"/>
      </w:divBdr>
    </w:div>
    <w:div w:id="1180773110">
      <w:marLeft w:val="0"/>
      <w:marRight w:val="0"/>
      <w:marTop w:val="0"/>
      <w:marBottom w:val="0"/>
      <w:divBdr>
        <w:top w:val="none" w:sz="0" w:space="0" w:color="auto"/>
        <w:left w:val="none" w:sz="0" w:space="0" w:color="auto"/>
        <w:bottom w:val="none" w:sz="0" w:space="0" w:color="auto"/>
        <w:right w:val="none" w:sz="0" w:space="0" w:color="auto"/>
      </w:divBdr>
    </w:div>
    <w:div w:id="1180773111">
      <w:marLeft w:val="0"/>
      <w:marRight w:val="0"/>
      <w:marTop w:val="0"/>
      <w:marBottom w:val="0"/>
      <w:divBdr>
        <w:top w:val="none" w:sz="0" w:space="0" w:color="auto"/>
        <w:left w:val="none" w:sz="0" w:space="0" w:color="auto"/>
        <w:bottom w:val="none" w:sz="0" w:space="0" w:color="auto"/>
        <w:right w:val="none" w:sz="0" w:space="0" w:color="auto"/>
      </w:divBdr>
    </w:div>
    <w:div w:id="1180773112">
      <w:marLeft w:val="0"/>
      <w:marRight w:val="0"/>
      <w:marTop w:val="0"/>
      <w:marBottom w:val="0"/>
      <w:divBdr>
        <w:top w:val="none" w:sz="0" w:space="0" w:color="auto"/>
        <w:left w:val="none" w:sz="0" w:space="0" w:color="auto"/>
        <w:bottom w:val="none" w:sz="0" w:space="0" w:color="auto"/>
        <w:right w:val="none" w:sz="0" w:space="0" w:color="auto"/>
      </w:divBdr>
    </w:div>
    <w:div w:id="1180773113">
      <w:marLeft w:val="0"/>
      <w:marRight w:val="0"/>
      <w:marTop w:val="0"/>
      <w:marBottom w:val="0"/>
      <w:divBdr>
        <w:top w:val="none" w:sz="0" w:space="0" w:color="auto"/>
        <w:left w:val="none" w:sz="0" w:space="0" w:color="auto"/>
        <w:bottom w:val="none" w:sz="0" w:space="0" w:color="auto"/>
        <w:right w:val="none" w:sz="0" w:space="0" w:color="auto"/>
      </w:divBdr>
    </w:div>
    <w:div w:id="1180773114">
      <w:marLeft w:val="0"/>
      <w:marRight w:val="0"/>
      <w:marTop w:val="0"/>
      <w:marBottom w:val="0"/>
      <w:divBdr>
        <w:top w:val="none" w:sz="0" w:space="0" w:color="auto"/>
        <w:left w:val="none" w:sz="0" w:space="0" w:color="auto"/>
        <w:bottom w:val="none" w:sz="0" w:space="0" w:color="auto"/>
        <w:right w:val="none" w:sz="0" w:space="0" w:color="auto"/>
      </w:divBdr>
    </w:div>
    <w:div w:id="1180773115">
      <w:marLeft w:val="0"/>
      <w:marRight w:val="0"/>
      <w:marTop w:val="0"/>
      <w:marBottom w:val="0"/>
      <w:divBdr>
        <w:top w:val="none" w:sz="0" w:space="0" w:color="auto"/>
        <w:left w:val="none" w:sz="0" w:space="0" w:color="auto"/>
        <w:bottom w:val="none" w:sz="0" w:space="0" w:color="auto"/>
        <w:right w:val="none" w:sz="0" w:space="0" w:color="auto"/>
      </w:divBdr>
    </w:div>
    <w:div w:id="1180773116">
      <w:marLeft w:val="0"/>
      <w:marRight w:val="0"/>
      <w:marTop w:val="0"/>
      <w:marBottom w:val="0"/>
      <w:divBdr>
        <w:top w:val="none" w:sz="0" w:space="0" w:color="auto"/>
        <w:left w:val="none" w:sz="0" w:space="0" w:color="auto"/>
        <w:bottom w:val="none" w:sz="0" w:space="0" w:color="auto"/>
        <w:right w:val="none" w:sz="0" w:space="0" w:color="auto"/>
      </w:divBdr>
    </w:div>
    <w:div w:id="1180773117">
      <w:marLeft w:val="0"/>
      <w:marRight w:val="0"/>
      <w:marTop w:val="0"/>
      <w:marBottom w:val="0"/>
      <w:divBdr>
        <w:top w:val="none" w:sz="0" w:space="0" w:color="auto"/>
        <w:left w:val="none" w:sz="0" w:space="0" w:color="auto"/>
        <w:bottom w:val="none" w:sz="0" w:space="0" w:color="auto"/>
        <w:right w:val="none" w:sz="0" w:space="0" w:color="auto"/>
      </w:divBdr>
    </w:div>
    <w:div w:id="1180773118">
      <w:marLeft w:val="0"/>
      <w:marRight w:val="0"/>
      <w:marTop w:val="0"/>
      <w:marBottom w:val="0"/>
      <w:divBdr>
        <w:top w:val="none" w:sz="0" w:space="0" w:color="auto"/>
        <w:left w:val="none" w:sz="0" w:space="0" w:color="auto"/>
        <w:bottom w:val="none" w:sz="0" w:space="0" w:color="auto"/>
        <w:right w:val="none" w:sz="0" w:space="0" w:color="auto"/>
      </w:divBdr>
    </w:div>
    <w:div w:id="1180773119">
      <w:marLeft w:val="0"/>
      <w:marRight w:val="0"/>
      <w:marTop w:val="0"/>
      <w:marBottom w:val="0"/>
      <w:divBdr>
        <w:top w:val="none" w:sz="0" w:space="0" w:color="auto"/>
        <w:left w:val="none" w:sz="0" w:space="0" w:color="auto"/>
        <w:bottom w:val="none" w:sz="0" w:space="0" w:color="auto"/>
        <w:right w:val="none" w:sz="0" w:space="0" w:color="auto"/>
      </w:divBdr>
    </w:div>
    <w:div w:id="1180773120">
      <w:marLeft w:val="0"/>
      <w:marRight w:val="0"/>
      <w:marTop w:val="0"/>
      <w:marBottom w:val="0"/>
      <w:divBdr>
        <w:top w:val="none" w:sz="0" w:space="0" w:color="auto"/>
        <w:left w:val="none" w:sz="0" w:space="0" w:color="auto"/>
        <w:bottom w:val="none" w:sz="0" w:space="0" w:color="auto"/>
        <w:right w:val="none" w:sz="0" w:space="0" w:color="auto"/>
      </w:divBdr>
    </w:div>
    <w:div w:id="1180773121">
      <w:marLeft w:val="0"/>
      <w:marRight w:val="0"/>
      <w:marTop w:val="0"/>
      <w:marBottom w:val="0"/>
      <w:divBdr>
        <w:top w:val="none" w:sz="0" w:space="0" w:color="auto"/>
        <w:left w:val="none" w:sz="0" w:space="0" w:color="auto"/>
        <w:bottom w:val="none" w:sz="0" w:space="0" w:color="auto"/>
        <w:right w:val="none" w:sz="0" w:space="0" w:color="auto"/>
      </w:divBdr>
    </w:div>
    <w:div w:id="1180773122">
      <w:marLeft w:val="0"/>
      <w:marRight w:val="0"/>
      <w:marTop w:val="0"/>
      <w:marBottom w:val="0"/>
      <w:divBdr>
        <w:top w:val="none" w:sz="0" w:space="0" w:color="auto"/>
        <w:left w:val="none" w:sz="0" w:space="0" w:color="auto"/>
        <w:bottom w:val="none" w:sz="0" w:space="0" w:color="auto"/>
        <w:right w:val="none" w:sz="0" w:space="0" w:color="auto"/>
      </w:divBdr>
    </w:div>
    <w:div w:id="1180773123">
      <w:marLeft w:val="0"/>
      <w:marRight w:val="0"/>
      <w:marTop w:val="0"/>
      <w:marBottom w:val="0"/>
      <w:divBdr>
        <w:top w:val="none" w:sz="0" w:space="0" w:color="auto"/>
        <w:left w:val="none" w:sz="0" w:space="0" w:color="auto"/>
        <w:bottom w:val="none" w:sz="0" w:space="0" w:color="auto"/>
        <w:right w:val="none" w:sz="0" w:space="0" w:color="auto"/>
      </w:divBdr>
    </w:div>
    <w:div w:id="1180773124">
      <w:marLeft w:val="0"/>
      <w:marRight w:val="0"/>
      <w:marTop w:val="0"/>
      <w:marBottom w:val="0"/>
      <w:divBdr>
        <w:top w:val="none" w:sz="0" w:space="0" w:color="auto"/>
        <w:left w:val="none" w:sz="0" w:space="0" w:color="auto"/>
        <w:bottom w:val="none" w:sz="0" w:space="0" w:color="auto"/>
        <w:right w:val="none" w:sz="0" w:space="0" w:color="auto"/>
      </w:divBdr>
    </w:div>
    <w:div w:id="1180773125">
      <w:marLeft w:val="0"/>
      <w:marRight w:val="0"/>
      <w:marTop w:val="0"/>
      <w:marBottom w:val="0"/>
      <w:divBdr>
        <w:top w:val="none" w:sz="0" w:space="0" w:color="auto"/>
        <w:left w:val="none" w:sz="0" w:space="0" w:color="auto"/>
        <w:bottom w:val="none" w:sz="0" w:space="0" w:color="auto"/>
        <w:right w:val="none" w:sz="0" w:space="0" w:color="auto"/>
      </w:divBdr>
    </w:div>
    <w:div w:id="1180773126">
      <w:marLeft w:val="0"/>
      <w:marRight w:val="0"/>
      <w:marTop w:val="0"/>
      <w:marBottom w:val="0"/>
      <w:divBdr>
        <w:top w:val="none" w:sz="0" w:space="0" w:color="auto"/>
        <w:left w:val="none" w:sz="0" w:space="0" w:color="auto"/>
        <w:bottom w:val="none" w:sz="0" w:space="0" w:color="auto"/>
        <w:right w:val="none" w:sz="0" w:space="0" w:color="auto"/>
      </w:divBdr>
    </w:div>
    <w:div w:id="1180773127">
      <w:marLeft w:val="0"/>
      <w:marRight w:val="0"/>
      <w:marTop w:val="0"/>
      <w:marBottom w:val="0"/>
      <w:divBdr>
        <w:top w:val="none" w:sz="0" w:space="0" w:color="auto"/>
        <w:left w:val="none" w:sz="0" w:space="0" w:color="auto"/>
        <w:bottom w:val="none" w:sz="0" w:space="0" w:color="auto"/>
        <w:right w:val="none" w:sz="0" w:space="0" w:color="auto"/>
      </w:divBdr>
    </w:div>
    <w:div w:id="1180773128">
      <w:marLeft w:val="0"/>
      <w:marRight w:val="0"/>
      <w:marTop w:val="0"/>
      <w:marBottom w:val="0"/>
      <w:divBdr>
        <w:top w:val="none" w:sz="0" w:space="0" w:color="auto"/>
        <w:left w:val="none" w:sz="0" w:space="0" w:color="auto"/>
        <w:bottom w:val="none" w:sz="0" w:space="0" w:color="auto"/>
        <w:right w:val="none" w:sz="0" w:space="0" w:color="auto"/>
      </w:divBdr>
    </w:div>
    <w:div w:id="1180773129">
      <w:marLeft w:val="0"/>
      <w:marRight w:val="0"/>
      <w:marTop w:val="0"/>
      <w:marBottom w:val="0"/>
      <w:divBdr>
        <w:top w:val="none" w:sz="0" w:space="0" w:color="auto"/>
        <w:left w:val="none" w:sz="0" w:space="0" w:color="auto"/>
        <w:bottom w:val="none" w:sz="0" w:space="0" w:color="auto"/>
        <w:right w:val="none" w:sz="0" w:space="0" w:color="auto"/>
      </w:divBdr>
    </w:div>
    <w:div w:id="1180773130">
      <w:marLeft w:val="0"/>
      <w:marRight w:val="0"/>
      <w:marTop w:val="0"/>
      <w:marBottom w:val="0"/>
      <w:divBdr>
        <w:top w:val="none" w:sz="0" w:space="0" w:color="auto"/>
        <w:left w:val="none" w:sz="0" w:space="0" w:color="auto"/>
        <w:bottom w:val="none" w:sz="0" w:space="0" w:color="auto"/>
        <w:right w:val="none" w:sz="0" w:space="0" w:color="auto"/>
      </w:divBdr>
    </w:div>
    <w:div w:id="1180773131">
      <w:marLeft w:val="0"/>
      <w:marRight w:val="0"/>
      <w:marTop w:val="0"/>
      <w:marBottom w:val="0"/>
      <w:divBdr>
        <w:top w:val="none" w:sz="0" w:space="0" w:color="auto"/>
        <w:left w:val="none" w:sz="0" w:space="0" w:color="auto"/>
        <w:bottom w:val="none" w:sz="0" w:space="0" w:color="auto"/>
        <w:right w:val="none" w:sz="0" w:space="0" w:color="auto"/>
      </w:divBdr>
    </w:div>
    <w:div w:id="1180773132">
      <w:marLeft w:val="0"/>
      <w:marRight w:val="0"/>
      <w:marTop w:val="0"/>
      <w:marBottom w:val="0"/>
      <w:divBdr>
        <w:top w:val="none" w:sz="0" w:space="0" w:color="auto"/>
        <w:left w:val="none" w:sz="0" w:space="0" w:color="auto"/>
        <w:bottom w:val="none" w:sz="0" w:space="0" w:color="auto"/>
        <w:right w:val="none" w:sz="0" w:space="0" w:color="auto"/>
      </w:divBdr>
    </w:div>
    <w:div w:id="1180773133">
      <w:marLeft w:val="0"/>
      <w:marRight w:val="0"/>
      <w:marTop w:val="0"/>
      <w:marBottom w:val="0"/>
      <w:divBdr>
        <w:top w:val="none" w:sz="0" w:space="0" w:color="auto"/>
        <w:left w:val="none" w:sz="0" w:space="0" w:color="auto"/>
        <w:bottom w:val="none" w:sz="0" w:space="0" w:color="auto"/>
        <w:right w:val="none" w:sz="0" w:space="0" w:color="auto"/>
      </w:divBdr>
    </w:div>
    <w:div w:id="1180773134">
      <w:marLeft w:val="0"/>
      <w:marRight w:val="0"/>
      <w:marTop w:val="0"/>
      <w:marBottom w:val="0"/>
      <w:divBdr>
        <w:top w:val="none" w:sz="0" w:space="0" w:color="auto"/>
        <w:left w:val="none" w:sz="0" w:space="0" w:color="auto"/>
        <w:bottom w:val="none" w:sz="0" w:space="0" w:color="auto"/>
        <w:right w:val="none" w:sz="0" w:space="0" w:color="auto"/>
      </w:divBdr>
      <w:divsChild>
        <w:div w:id="1180773043">
          <w:marLeft w:val="0"/>
          <w:marRight w:val="0"/>
          <w:marTop w:val="0"/>
          <w:marBottom w:val="0"/>
          <w:divBdr>
            <w:top w:val="none" w:sz="0" w:space="0" w:color="auto"/>
            <w:left w:val="none" w:sz="0" w:space="0" w:color="auto"/>
            <w:bottom w:val="none" w:sz="0" w:space="0" w:color="auto"/>
            <w:right w:val="none" w:sz="0" w:space="0" w:color="auto"/>
          </w:divBdr>
        </w:div>
      </w:divsChild>
    </w:div>
    <w:div w:id="1180773135">
      <w:marLeft w:val="0"/>
      <w:marRight w:val="0"/>
      <w:marTop w:val="0"/>
      <w:marBottom w:val="0"/>
      <w:divBdr>
        <w:top w:val="none" w:sz="0" w:space="0" w:color="auto"/>
        <w:left w:val="none" w:sz="0" w:space="0" w:color="auto"/>
        <w:bottom w:val="none" w:sz="0" w:space="0" w:color="auto"/>
        <w:right w:val="none" w:sz="0" w:space="0" w:color="auto"/>
      </w:divBdr>
    </w:div>
    <w:div w:id="1180773136">
      <w:marLeft w:val="0"/>
      <w:marRight w:val="0"/>
      <w:marTop w:val="0"/>
      <w:marBottom w:val="0"/>
      <w:divBdr>
        <w:top w:val="none" w:sz="0" w:space="0" w:color="auto"/>
        <w:left w:val="none" w:sz="0" w:space="0" w:color="auto"/>
        <w:bottom w:val="none" w:sz="0" w:space="0" w:color="auto"/>
        <w:right w:val="none" w:sz="0" w:space="0" w:color="auto"/>
      </w:divBdr>
      <w:divsChild>
        <w:div w:id="1180773050">
          <w:marLeft w:val="0"/>
          <w:marRight w:val="0"/>
          <w:marTop w:val="0"/>
          <w:marBottom w:val="0"/>
          <w:divBdr>
            <w:top w:val="none" w:sz="0" w:space="0" w:color="auto"/>
            <w:left w:val="none" w:sz="0" w:space="0" w:color="auto"/>
            <w:bottom w:val="none" w:sz="0" w:space="0" w:color="auto"/>
            <w:right w:val="none" w:sz="0" w:space="0" w:color="auto"/>
          </w:divBdr>
        </w:div>
      </w:divsChild>
    </w:div>
    <w:div w:id="1180773137">
      <w:marLeft w:val="0"/>
      <w:marRight w:val="0"/>
      <w:marTop w:val="0"/>
      <w:marBottom w:val="0"/>
      <w:divBdr>
        <w:top w:val="none" w:sz="0" w:space="0" w:color="auto"/>
        <w:left w:val="none" w:sz="0" w:space="0" w:color="auto"/>
        <w:bottom w:val="none" w:sz="0" w:space="0" w:color="auto"/>
        <w:right w:val="none" w:sz="0" w:space="0" w:color="auto"/>
      </w:divBdr>
    </w:div>
    <w:div w:id="1180773138">
      <w:marLeft w:val="0"/>
      <w:marRight w:val="0"/>
      <w:marTop w:val="0"/>
      <w:marBottom w:val="0"/>
      <w:divBdr>
        <w:top w:val="none" w:sz="0" w:space="0" w:color="auto"/>
        <w:left w:val="none" w:sz="0" w:space="0" w:color="auto"/>
        <w:bottom w:val="none" w:sz="0" w:space="0" w:color="auto"/>
        <w:right w:val="none" w:sz="0" w:space="0" w:color="auto"/>
      </w:divBdr>
    </w:div>
    <w:div w:id="1180773139">
      <w:marLeft w:val="0"/>
      <w:marRight w:val="0"/>
      <w:marTop w:val="0"/>
      <w:marBottom w:val="0"/>
      <w:divBdr>
        <w:top w:val="none" w:sz="0" w:space="0" w:color="auto"/>
        <w:left w:val="none" w:sz="0" w:space="0" w:color="auto"/>
        <w:bottom w:val="none" w:sz="0" w:space="0" w:color="auto"/>
        <w:right w:val="none" w:sz="0" w:space="0" w:color="auto"/>
      </w:divBdr>
    </w:div>
    <w:div w:id="1180773140">
      <w:marLeft w:val="0"/>
      <w:marRight w:val="0"/>
      <w:marTop w:val="0"/>
      <w:marBottom w:val="0"/>
      <w:divBdr>
        <w:top w:val="none" w:sz="0" w:space="0" w:color="auto"/>
        <w:left w:val="none" w:sz="0" w:space="0" w:color="auto"/>
        <w:bottom w:val="none" w:sz="0" w:space="0" w:color="auto"/>
        <w:right w:val="none" w:sz="0" w:space="0" w:color="auto"/>
      </w:divBdr>
    </w:div>
    <w:div w:id="1180773141">
      <w:marLeft w:val="0"/>
      <w:marRight w:val="0"/>
      <w:marTop w:val="0"/>
      <w:marBottom w:val="0"/>
      <w:divBdr>
        <w:top w:val="none" w:sz="0" w:space="0" w:color="auto"/>
        <w:left w:val="none" w:sz="0" w:space="0" w:color="auto"/>
        <w:bottom w:val="none" w:sz="0" w:space="0" w:color="auto"/>
        <w:right w:val="none" w:sz="0" w:space="0" w:color="auto"/>
      </w:divBdr>
    </w:div>
    <w:div w:id="1180773142">
      <w:marLeft w:val="0"/>
      <w:marRight w:val="0"/>
      <w:marTop w:val="0"/>
      <w:marBottom w:val="0"/>
      <w:divBdr>
        <w:top w:val="none" w:sz="0" w:space="0" w:color="auto"/>
        <w:left w:val="none" w:sz="0" w:space="0" w:color="auto"/>
        <w:bottom w:val="none" w:sz="0" w:space="0" w:color="auto"/>
        <w:right w:val="none" w:sz="0" w:space="0" w:color="auto"/>
      </w:divBdr>
    </w:div>
    <w:div w:id="1180773143">
      <w:marLeft w:val="0"/>
      <w:marRight w:val="0"/>
      <w:marTop w:val="0"/>
      <w:marBottom w:val="0"/>
      <w:divBdr>
        <w:top w:val="none" w:sz="0" w:space="0" w:color="auto"/>
        <w:left w:val="none" w:sz="0" w:space="0" w:color="auto"/>
        <w:bottom w:val="none" w:sz="0" w:space="0" w:color="auto"/>
        <w:right w:val="none" w:sz="0" w:space="0" w:color="auto"/>
      </w:divBdr>
    </w:div>
    <w:div w:id="118077314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hyperlink" Target="http://support.microsoft.com/lifecycle" TargetMode="External"/><Relationship Id="rId39" Type="http://schemas.openxmlformats.org/officeDocument/2006/relationships/hyperlink" Target="http://www.microsoftvolumelicensing.com/userights/PUR.aspx" TargetMode="External"/><Relationship Id="rId3" Type="http://schemas.openxmlformats.org/officeDocument/2006/relationships/customXml" Target="../customXml/item3.xml"/><Relationship Id="rId21" Type="http://schemas.openxmlformats.org/officeDocument/2006/relationships/hyperlink" Target="http://www.microsoft.com/licensing" TargetMode="External"/><Relationship Id="rId34" Type="http://schemas.openxmlformats.org/officeDocument/2006/relationships/hyperlink" Target="http://www.microsoft.com/licensing/resources/vol/volumelicensekey/default.mspx"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www.microsoft.com/en-us/dynamics/erp-explore-ax-capabilities.aspx" TargetMode="External"/><Relationship Id="rId50" Type="http://schemas.openxmlformats.org/officeDocument/2006/relationships/hyperlink" Target="http://www.microsoft.com/sqlserver/2008/en/us/parallel-data-warehouse.aspx" TargetMode="Externa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image" Target="media/image4.png"/><Relationship Id="rId25" Type="http://schemas.openxmlformats.org/officeDocument/2006/relationships/hyperlink" Target="http://www.microsoft.com/resources/sharedsource/Licensing/Enterprise.mspx" TargetMode="External"/><Relationship Id="rId33" Type="http://schemas.openxmlformats.org/officeDocument/2006/relationships/hyperlink" Target="http://www.microsoft.com/licensing/resources/vol/numbers.m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sqlserver/en/us/get-sql-server/how-to-buy.aspx" TargetMode="Externa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footer" Target="footer4.xml"/><Relationship Id="rId29" Type="http://schemas.openxmlformats.org/officeDocument/2006/relationships/hyperlink" Target="http://www.microsoft.com/technet/subscription" TargetMode="External"/><Relationship Id="rId41" Type="http://schemas.openxmlformats.org/officeDocument/2006/relationships/hyperlink" Target="http://www.microsoft.com/en-us/windows/windowsintune/faq/default.asp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http://www.microsoft.com/spd" TargetMode="External"/><Relationship Id="rId32" Type="http://schemas.openxmlformats.org/officeDocument/2006/relationships/hyperlink" Target="https://www.microsoft.com/licensing/servicecenter/default.aspx"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sqlserver/en/us/get-sql-server/how-to-buy.aspx" TargetMode="Externa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www.microsoftvolumelicensing.com/userights/PUR.aspx" TargetMode="External"/><Relationship Id="rId49" Type="http://schemas.openxmlformats.org/officeDocument/2006/relationships/hyperlink" Target="https://www.certiport.com/PORTAL/desktopdefault.aspx?tabid=682&amp;roleid=101" TargetMode="Externa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yperlink" Target="http://www.microsoft.com/products/exporting/basics.htm" TargetMode="External"/><Relationship Id="rId44" Type="http://schemas.openxmlformats.org/officeDocument/2006/relationships/hyperlink" Target="http://www.vexcel.com/geospatial/bingmapsserver/index.asp" TargetMode="External"/><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hyperlink" Target="http://www.microsoft.com/online/faq.aspx" TargetMode="External"/><Relationship Id="rId27" Type="http://schemas.openxmlformats.org/officeDocument/2006/relationships/hyperlink" Target="http://support.microsoft.com/common/international.aspx?rdpath=dm;en-us;lifecycle" TargetMode="External"/><Relationship Id="rId30" Type="http://schemas.openxmlformats.org/officeDocument/2006/relationships/hyperlink" Target="http://www.microsoft.com/licensing" TargetMode="External"/><Relationship Id="rId35" Type="http://schemas.openxmlformats.org/officeDocument/2006/relationships/hyperlink" Target="http://www.vexcel.com/geospatial/bingmapsserver/index.asp" TargetMode="External"/><Relationship Id="rId43" Type="http://schemas.openxmlformats.org/officeDocument/2006/relationships/hyperlink" Target="http://www.microsoft.com/licensing/contracts" TargetMode="External"/><Relationship Id="rId48" Type="http://schemas.openxmlformats.org/officeDocument/2006/relationships/hyperlink" Target="https://www.certiport.com/PORTAL/desktopdefault.aspx?tabid=682&amp;roleid=101" TargetMode="External"/><Relationship Id="rId8" Type="http://schemas.openxmlformats.org/officeDocument/2006/relationships/settings" Target="settings.xml"/><Relationship Id="rId51"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8C1EB9-A9CF-4CC2-AE5C-A0773BBAD0BF}">
  <ds:schemaRefs>
    <ds:schemaRef ds:uri="http://schemas.microsoft.com/sharepoint/v3/contenttype/forms"/>
  </ds:schemaRefs>
</ds:datastoreItem>
</file>

<file path=customXml/itemProps2.xml><?xml version="1.0" encoding="utf-8"?>
<ds:datastoreItem xmlns:ds="http://schemas.openxmlformats.org/officeDocument/2006/customXml" ds:itemID="{7EAEFCEF-8EA0-46B2-AE01-86CB4ABEA4F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E28CE9-CC30-4B9A-B895-3384CD80A3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9612270-0F7E-4590-A069-A0ED6DEF1B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87824</Words>
  <Characters>500597</Characters>
  <Application>Microsoft Office Word</Application>
  <DocSecurity>8</DocSecurity>
  <Lines>4171</Lines>
  <Paragraphs>1174</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587247</CharactersWithSpaces>
  <SharedDoc>false</SharedDoc>
  <HLinks>
    <vt:vector size="1338" baseType="variant">
      <vt:variant>
        <vt:i4>3670129</vt:i4>
      </vt:variant>
      <vt:variant>
        <vt:i4>669</vt:i4>
      </vt:variant>
      <vt:variant>
        <vt:i4>0</vt:i4>
      </vt:variant>
      <vt:variant>
        <vt:i4>5</vt:i4>
      </vt:variant>
      <vt:variant>
        <vt:lpwstr>http://www.microsoft.com/sqlserver/2008/en/us/parallel-data-warehouse.aspx</vt:lpwstr>
      </vt:variant>
      <vt:variant>
        <vt:lpwstr/>
      </vt:variant>
      <vt:variant>
        <vt:i4>1048665</vt:i4>
      </vt:variant>
      <vt:variant>
        <vt:i4>666</vt:i4>
      </vt:variant>
      <vt:variant>
        <vt:i4>0</vt:i4>
      </vt:variant>
      <vt:variant>
        <vt:i4>5</vt:i4>
      </vt:variant>
      <vt:variant>
        <vt:lpwstr>https://www.certiport.com/PORTAL/desktopdefault.aspx?tabid=682&amp;roleid=101</vt:lpwstr>
      </vt:variant>
      <vt:variant>
        <vt:lpwstr/>
      </vt:variant>
      <vt:variant>
        <vt:i4>1048665</vt:i4>
      </vt:variant>
      <vt:variant>
        <vt:i4>663</vt:i4>
      </vt:variant>
      <vt:variant>
        <vt:i4>0</vt:i4>
      </vt:variant>
      <vt:variant>
        <vt:i4>5</vt:i4>
      </vt:variant>
      <vt:variant>
        <vt:lpwstr>https://www.certiport.com/PORTAL/desktopdefault.aspx?tabid=682&amp;roleid=101</vt:lpwstr>
      </vt:variant>
      <vt:variant>
        <vt:lpwstr/>
      </vt:variant>
      <vt:variant>
        <vt:i4>655435</vt:i4>
      </vt:variant>
      <vt:variant>
        <vt:i4>660</vt:i4>
      </vt:variant>
      <vt:variant>
        <vt:i4>0</vt:i4>
      </vt:variant>
      <vt:variant>
        <vt:i4>5</vt:i4>
      </vt:variant>
      <vt:variant>
        <vt:lpwstr>http://www.microsoft.com/en-us/dynamics/erp-explore-ax-capabilities.aspx</vt:lpwstr>
      </vt:variant>
      <vt:variant>
        <vt:lpwstr/>
      </vt:variant>
      <vt:variant>
        <vt:i4>540475425</vt:i4>
      </vt:variant>
      <vt:variant>
        <vt:i4>657</vt:i4>
      </vt:variant>
      <vt:variant>
        <vt:i4>0</vt:i4>
      </vt:variant>
      <vt:variant>
        <vt:i4>5</vt:i4>
      </vt:variant>
      <vt:variant>
        <vt:lpwstr/>
      </vt:variant>
      <vt:variant>
        <vt:lpwstr>_SECTION_3_–</vt:lpwstr>
      </vt:variant>
      <vt:variant>
        <vt:i4>540475425</vt:i4>
      </vt:variant>
      <vt:variant>
        <vt:i4>654</vt:i4>
      </vt:variant>
      <vt:variant>
        <vt:i4>0</vt:i4>
      </vt:variant>
      <vt:variant>
        <vt:i4>5</vt:i4>
      </vt:variant>
      <vt:variant>
        <vt:lpwstr/>
      </vt:variant>
      <vt:variant>
        <vt:lpwstr>_SECTION_3_–</vt:lpwstr>
      </vt:variant>
      <vt:variant>
        <vt:i4>540475425</vt:i4>
      </vt:variant>
      <vt:variant>
        <vt:i4>651</vt:i4>
      </vt:variant>
      <vt:variant>
        <vt:i4>0</vt:i4>
      </vt:variant>
      <vt:variant>
        <vt:i4>5</vt:i4>
      </vt:variant>
      <vt:variant>
        <vt:lpwstr/>
      </vt:variant>
      <vt:variant>
        <vt:lpwstr>_SECTION_3_–</vt:lpwstr>
      </vt:variant>
      <vt:variant>
        <vt:i4>540082209</vt:i4>
      </vt:variant>
      <vt:variant>
        <vt:i4>648</vt:i4>
      </vt:variant>
      <vt:variant>
        <vt:i4>0</vt:i4>
      </vt:variant>
      <vt:variant>
        <vt:i4>5</vt:i4>
      </vt:variant>
      <vt:variant>
        <vt:lpwstr/>
      </vt:variant>
      <vt:variant>
        <vt:lpwstr>_Section_5_–</vt:lpwstr>
      </vt:variant>
      <vt:variant>
        <vt:i4>7864357</vt:i4>
      </vt:variant>
      <vt:variant>
        <vt:i4>645</vt:i4>
      </vt:variant>
      <vt:variant>
        <vt:i4>0</vt:i4>
      </vt:variant>
      <vt:variant>
        <vt:i4>5</vt:i4>
      </vt:variant>
      <vt:variant>
        <vt:lpwstr>http://www.microsoft.com/sqlserver/en/us/get-sql-server/how-to-buy.aspx</vt:lpwstr>
      </vt:variant>
      <vt:variant>
        <vt:lpwstr/>
      </vt:variant>
      <vt:variant>
        <vt:i4>7864357</vt:i4>
      </vt:variant>
      <vt:variant>
        <vt:i4>642</vt:i4>
      </vt:variant>
      <vt:variant>
        <vt:i4>0</vt:i4>
      </vt:variant>
      <vt:variant>
        <vt:i4>5</vt:i4>
      </vt:variant>
      <vt:variant>
        <vt:lpwstr>http://www.microsoft.com/sqlserver/en/us/get-sql-server/how-to-buy.aspx</vt:lpwstr>
      </vt:variant>
      <vt:variant>
        <vt:lpwstr/>
      </vt:variant>
      <vt:variant>
        <vt:i4>7405641</vt:i4>
      </vt:variant>
      <vt:variant>
        <vt:i4>639</vt:i4>
      </vt:variant>
      <vt:variant>
        <vt:i4>0</vt:i4>
      </vt:variant>
      <vt:variant>
        <vt:i4>5</vt:i4>
      </vt:variant>
      <vt:variant>
        <vt:lpwstr/>
      </vt:variant>
      <vt:variant>
        <vt:lpwstr>Step_Up</vt:lpwstr>
      </vt:variant>
      <vt:variant>
        <vt:i4>540082209</vt:i4>
      </vt:variant>
      <vt:variant>
        <vt:i4>636</vt:i4>
      </vt:variant>
      <vt:variant>
        <vt:i4>0</vt:i4>
      </vt:variant>
      <vt:variant>
        <vt:i4>5</vt:i4>
      </vt:variant>
      <vt:variant>
        <vt:lpwstr/>
      </vt:variant>
      <vt:variant>
        <vt:lpwstr>_Section_5_–</vt:lpwstr>
      </vt:variant>
      <vt:variant>
        <vt:i4>5242911</vt:i4>
      </vt:variant>
      <vt:variant>
        <vt:i4>633</vt:i4>
      </vt:variant>
      <vt:variant>
        <vt:i4>0</vt:i4>
      </vt:variant>
      <vt:variant>
        <vt:i4>5</vt:i4>
      </vt:variant>
      <vt:variant>
        <vt:lpwstr>http://www.vexcel.com/geospatial/bingmapsserver/index.asp</vt:lpwstr>
      </vt:variant>
      <vt:variant>
        <vt:lpwstr/>
      </vt:variant>
      <vt:variant>
        <vt:i4>540475425</vt:i4>
      </vt:variant>
      <vt:variant>
        <vt:i4>630</vt:i4>
      </vt:variant>
      <vt:variant>
        <vt:i4>0</vt:i4>
      </vt:variant>
      <vt:variant>
        <vt:i4>5</vt:i4>
      </vt:variant>
      <vt:variant>
        <vt:lpwstr/>
      </vt:variant>
      <vt:variant>
        <vt:lpwstr>_SECTION_3_–</vt:lpwstr>
      </vt:variant>
      <vt:variant>
        <vt:i4>6225920</vt:i4>
      </vt:variant>
      <vt:variant>
        <vt:i4>627</vt:i4>
      </vt:variant>
      <vt:variant>
        <vt:i4>0</vt:i4>
      </vt:variant>
      <vt:variant>
        <vt:i4>5</vt:i4>
      </vt:variant>
      <vt:variant>
        <vt:lpwstr>http://www.microsoft.com/licensing/contracts</vt:lpwstr>
      </vt:variant>
      <vt:variant>
        <vt:lpwstr/>
      </vt:variant>
      <vt:variant>
        <vt:i4>6946848</vt:i4>
      </vt:variant>
      <vt:variant>
        <vt:i4>624</vt:i4>
      </vt:variant>
      <vt:variant>
        <vt:i4>0</vt:i4>
      </vt:variant>
      <vt:variant>
        <vt:i4>5</vt:i4>
      </vt:variant>
      <vt:variant>
        <vt:lpwstr>http://www.microsoft.com/education/pil/partnersinlearning.aspx</vt:lpwstr>
      </vt:variant>
      <vt:variant>
        <vt:lpwstr/>
      </vt:variant>
      <vt:variant>
        <vt:i4>1572931</vt:i4>
      </vt:variant>
      <vt:variant>
        <vt:i4>621</vt:i4>
      </vt:variant>
      <vt:variant>
        <vt:i4>0</vt:i4>
      </vt:variant>
      <vt:variant>
        <vt:i4>5</vt:i4>
      </vt:variant>
      <vt:variant>
        <vt:lpwstr>http://www.microsoft.com/en-us/windows/windowsintune/try-and-buy.aspx</vt:lpwstr>
      </vt:variant>
      <vt:variant>
        <vt:lpwstr/>
      </vt:variant>
      <vt:variant>
        <vt:i4>2031628</vt:i4>
      </vt:variant>
      <vt:variant>
        <vt:i4>618</vt:i4>
      </vt:variant>
      <vt:variant>
        <vt:i4>0</vt:i4>
      </vt:variant>
      <vt:variant>
        <vt:i4>5</vt:i4>
      </vt:variant>
      <vt:variant>
        <vt:lpwstr>http://www.microsoft.com/en-us/windows/windowsintune/faq/default.aspx</vt:lpwstr>
      </vt:variant>
      <vt:variant>
        <vt:lpwstr/>
      </vt:variant>
      <vt:variant>
        <vt:i4>7405641</vt:i4>
      </vt:variant>
      <vt:variant>
        <vt:i4>615</vt:i4>
      </vt:variant>
      <vt:variant>
        <vt:i4>0</vt:i4>
      </vt:variant>
      <vt:variant>
        <vt:i4>5</vt:i4>
      </vt:variant>
      <vt:variant>
        <vt:lpwstr/>
      </vt:variant>
      <vt:variant>
        <vt:lpwstr>Step_Up</vt:lpwstr>
      </vt:variant>
      <vt:variant>
        <vt:i4>7405641</vt:i4>
      </vt:variant>
      <vt:variant>
        <vt:i4>612</vt:i4>
      </vt:variant>
      <vt:variant>
        <vt:i4>0</vt:i4>
      </vt:variant>
      <vt:variant>
        <vt:i4>5</vt:i4>
      </vt:variant>
      <vt:variant>
        <vt:lpwstr/>
      </vt:variant>
      <vt:variant>
        <vt:lpwstr>Step_Up</vt:lpwstr>
      </vt:variant>
      <vt:variant>
        <vt:i4>7405641</vt:i4>
      </vt:variant>
      <vt:variant>
        <vt:i4>609</vt:i4>
      </vt:variant>
      <vt:variant>
        <vt:i4>0</vt:i4>
      </vt:variant>
      <vt:variant>
        <vt:i4>5</vt:i4>
      </vt:variant>
      <vt:variant>
        <vt:lpwstr/>
      </vt:variant>
      <vt:variant>
        <vt:lpwstr>Step_Up</vt:lpwstr>
      </vt:variant>
      <vt:variant>
        <vt:i4>7405641</vt:i4>
      </vt:variant>
      <vt:variant>
        <vt:i4>606</vt:i4>
      </vt:variant>
      <vt:variant>
        <vt:i4>0</vt:i4>
      </vt:variant>
      <vt:variant>
        <vt:i4>5</vt:i4>
      </vt:variant>
      <vt:variant>
        <vt:lpwstr/>
      </vt:variant>
      <vt:variant>
        <vt:lpwstr>Step_Up</vt:lpwstr>
      </vt:variant>
      <vt:variant>
        <vt:i4>3932217</vt:i4>
      </vt:variant>
      <vt:variant>
        <vt:i4>603</vt:i4>
      </vt:variant>
      <vt:variant>
        <vt:i4>0</vt:i4>
      </vt:variant>
      <vt:variant>
        <vt:i4>5</vt:i4>
      </vt:variant>
      <vt:variant>
        <vt:lpwstr>http://www.microsoftvolumelicensing.com/userights/PUR.aspx</vt:lpwstr>
      </vt:variant>
      <vt:variant>
        <vt:lpwstr/>
      </vt:variant>
      <vt:variant>
        <vt:i4>3932217</vt:i4>
      </vt:variant>
      <vt:variant>
        <vt:i4>600</vt:i4>
      </vt:variant>
      <vt:variant>
        <vt:i4>0</vt:i4>
      </vt:variant>
      <vt:variant>
        <vt:i4>5</vt:i4>
      </vt:variant>
      <vt:variant>
        <vt:lpwstr>http://www.microsoftvolumelicensing.com/userights/PUR.aspx</vt:lpwstr>
      </vt:variant>
      <vt:variant>
        <vt:lpwstr/>
      </vt:variant>
      <vt:variant>
        <vt:i4>3932217</vt:i4>
      </vt:variant>
      <vt:variant>
        <vt:i4>597</vt:i4>
      </vt:variant>
      <vt:variant>
        <vt:i4>0</vt:i4>
      </vt:variant>
      <vt:variant>
        <vt:i4>5</vt:i4>
      </vt:variant>
      <vt:variant>
        <vt:lpwstr>http://www.microsoftvolumelicensing.com/userights/PUR.aspx</vt:lpwstr>
      </vt:variant>
      <vt:variant>
        <vt:lpwstr/>
      </vt:variant>
      <vt:variant>
        <vt:i4>3932217</vt:i4>
      </vt:variant>
      <vt:variant>
        <vt:i4>594</vt:i4>
      </vt:variant>
      <vt:variant>
        <vt:i4>0</vt:i4>
      </vt:variant>
      <vt:variant>
        <vt:i4>5</vt:i4>
      </vt:variant>
      <vt:variant>
        <vt:lpwstr>http://www.microsoftvolumelicensing.com/userights/PUR.aspx</vt:lpwstr>
      </vt:variant>
      <vt:variant>
        <vt:lpwstr/>
      </vt:variant>
      <vt:variant>
        <vt:i4>3932217</vt:i4>
      </vt:variant>
      <vt:variant>
        <vt:i4>591</vt:i4>
      </vt:variant>
      <vt:variant>
        <vt:i4>0</vt:i4>
      </vt:variant>
      <vt:variant>
        <vt:i4>5</vt:i4>
      </vt:variant>
      <vt:variant>
        <vt:lpwstr>http://www.microsoftvolumelicensing.com/userights/PUR.aspx</vt:lpwstr>
      </vt:variant>
      <vt:variant>
        <vt:lpwstr/>
      </vt:variant>
      <vt:variant>
        <vt:i4>5242911</vt:i4>
      </vt:variant>
      <vt:variant>
        <vt:i4>588</vt:i4>
      </vt:variant>
      <vt:variant>
        <vt:i4>0</vt:i4>
      </vt:variant>
      <vt:variant>
        <vt:i4>5</vt:i4>
      </vt:variant>
      <vt:variant>
        <vt:lpwstr>http://www.vexcel.com/geospatial/bingmapsserver/index.asp</vt:lpwstr>
      </vt:variant>
      <vt:variant>
        <vt:lpwstr/>
      </vt:variant>
      <vt:variant>
        <vt:i4>3801200</vt:i4>
      </vt:variant>
      <vt:variant>
        <vt:i4>585</vt:i4>
      </vt:variant>
      <vt:variant>
        <vt:i4>0</vt:i4>
      </vt:variant>
      <vt:variant>
        <vt:i4>5</vt:i4>
      </vt:variant>
      <vt:variant>
        <vt:lpwstr>http://www.microsoft.com/licensing/resources/vol/volumelicensekey/default.mspx</vt:lpwstr>
      </vt:variant>
      <vt:variant>
        <vt:lpwstr/>
      </vt:variant>
      <vt:variant>
        <vt:i4>4587588</vt:i4>
      </vt:variant>
      <vt:variant>
        <vt:i4>582</vt:i4>
      </vt:variant>
      <vt:variant>
        <vt:i4>0</vt:i4>
      </vt:variant>
      <vt:variant>
        <vt:i4>5</vt:i4>
      </vt:variant>
      <vt:variant>
        <vt:lpwstr>http://www.microsoft.com/licensing/resources/vol/numbers.mspx</vt:lpwstr>
      </vt:variant>
      <vt:variant>
        <vt:lpwstr/>
      </vt:variant>
      <vt:variant>
        <vt:i4>7077927</vt:i4>
      </vt:variant>
      <vt:variant>
        <vt:i4>579</vt:i4>
      </vt:variant>
      <vt:variant>
        <vt:i4>0</vt:i4>
      </vt:variant>
      <vt:variant>
        <vt:i4>5</vt:i4>
      </vt:variant>
      <vt:variant>
        <vt:lpwstr>https://www.microsoft.com/licensing/servicecenter/default.aspx</vt:lpwstr>
      </vt:variant>
      <vt:variant>
        <vt:lpwstr/>
      </vt:variant>
      <vt:variant>
        <vt:i4>3276919</vt:i4>
      </vt:variant>
      <vt:variant>
        <vt:i4>576</vt:i4>
      </vt:variant>
      <vt:variant>
        <vt:i4>0</vt:i4>
      </vt:variant>
      <vt:variant>
        <vt:i4>5</vt:i4>
      </vt:variant>
      <vt:variant>
        <vt:lpwstr>http://www.microsoft.com/products/exporting/basics.htm</vt:lpwstr>
      </vt:variant>
      <vt:variant>
        <vt:lpwstr/>
      </vt:variant>
      <vt:variant>
        <vt:i4>3145761</vt:i4>
      </vt:variant>
      <vt:variant>
        <vt:i4>573</vt:i4>
      </vt:variant>
      <vt:variant>
        <vt:i4>0</vt:i4>
      </vt:variant>
      <vt:variant>
        <vt:i4>5</vt:i4>
      </vt:variant>
      <vt:variant>
        <vt:lpwstr>http://www.microsoft.com/licensing</vt:lpwstr>
      </vt:variant>
      <vt:variant>
        <vt:lpwstr/>
      </vt:variant>
      <vt:variant>
        <vt:i4>5373978</vt:i4>
      </vt:variant>
      <vt:variant>
        <vt:i4>570</vt:i4>
      </vt:variant>
      <vt:variant>
        <vt:i4>0</vt:i4>
      </vt:variant>
      <vt:variant>
        <vt:i4>5</vt:i4>
      </vt:variant>
      <vt:variant>
        <vt:lpwstr>http://www.microsoft.com/technet/subscription</vt:lpwstr>
      </vt:variant>
      <vt:variant>
        <vt:lpwstr/>
      </vt:variant>
      <vt:variant>
        <vt:i4>2621481</vt:i4>
      </vt:variant>
      <vt:variant>
        <vt:i4>567</vt:i4>
      </vt:variant>
      <vt:variant>
        <vt:i4>0</vt:i4>
      </vt:variant>
      <vt:variant>
        <vt:i4>5</vt:i4>
      </vt:variant>
      <vt:variant>
        <vt:lpwstr>http://support.microsoft.com/lifecycle</vt:lpwstr>
      </vt:variant>
      <vt:variant>
        <vt:lpwstr/>
      </vt:variant>
      <vt:variant>
        <vt:i4>4259868</vt:i4>
      </vt:variant>
      <vt:variant>
        <vt:i4>564</vt:i4>
      </vt:variant>
      <vt:variant>
        <vt:i4>0</vt:i4>
      </vt:variant>
      <vt:variant>
        <vt:i4>5</vt:i4>
      </vt:variant>
      <vt:variant>
        <vt:lpwstr>http://support.microsoft.com/common/international.aspx?rdpath=dm;en-us;lifecycle</vt:lpwstr>
      </vt:variant>
      <vt:variant>
        <vt:lpwstr/>
      </vt:variant>
      <vt:variant>
        <vt:i4>2621481</vt:i4>
      </vt:variant>
      <vt:variant>
        <vt:i4>561</vt:i4>
      </vt:variant>
      <vt:variant>
        <vt:i4>0</vt:i4>
      </vt:variant>
      <vt:variant>
        <vt:i4>5</vt:i4>
      </vt:variant>
      <vt:variant>
        <vt:lpwstr>http://support.microsoft.com/lifecycle</vt:lpwstr>
      </vt:variant>
      <vt:variant>
        <vt:lpwstr/>
      </vt:variant>
      <vt:variant>
        <vt:i4>5374036</vt:i4>
      </vt:variant>
      <vt:variant>
        <vt:i4>558</vt:i4>
      </vt:variant>
      <vt:variant>
        <vt:i4>0</vt:i4>
      </vt:variant>
      <vt:variant>
        <vt:i4>5</vt:i4>
      </vt:variant>
      <vt:variant>
        <vt:lpwstr>http://www.microsoft.com/resources/sharedsource/Licensing/Enterprise.mspx</vt:lpwstr>
      </vt:variant>
      <vt:variant>
        <vt:lpwstr/>
      </vt:variant>
      <vt:variant>
        <vt:i4>4718656</vt:i4>
      </vt:variant>
      <vt:variant>
        <vt:i4>555</vt:i4>
      </vt:variant>
      <vt:variant>
        <vt:i4>0</vt:i4>
      </vt:variant>
      <vt:variant>
        <vt:i4>5</vt:i4>
      </vt:variant>
      <vt:variant>
        <vt:lpwstr>http://www.microsoft.com/spd</vt:lpwstr>
      </vt:variant>
      <vt:variant>
        <vt:lpwstr/>
      </vt:variant>
      <vt:variant>
        <vt:i4>3145761</vt:i4>
      </vt:variant>
      <vt:variant>
        <vt:i4>552</vt:i4>
      </vt:variant>
      <vt:variant>
        <vt:i4>0</vt:i4>
      </vt:variant>
      <vt:variant>
        <vt:i4>5</vt:i4>
      </vt:variant>
      <vt:variant>
        <vt:lpwstr>http://www.microsoft.com/licensing</vt:lpwstr>
      </vt:variant>
      <vt:variant>
        <vt:lpwstr/>
      </vt:variant>
      <vt:variant>
        <vt:i4>4587613</vt:i4>
      </vt:variant>
      <vt:variant>
        <vt:i4>549</vt:i4>
      </vt:variant>
      <vt:variant>
        <vt:i4>0</vt:i4>
      </vt:variant>
      <vt:variant>
        <vt:i4>5</vt:i4>
      </vt:variant>
      <vt:variant>
        <vt:lpwstr>http://www.microsoft.com/online/faq.aspx</vt:lpwstr>
      </vt:variant>
      <vt:variant>
        <vt:lpwstr>international</vt:lpwstr>
      </vt:variant>
      <vt:variant>
        <vt:i4>3145761</vt:i4>
      </vt:variant>
      <vt:variant>
        <vt:i4>546</vt:i4>
      </vt:variant>
      <vt:variant>
        <vt:i4>0</vt:i4>
      </vt:variant>
      <vt:variant>
        <vt:i4>5</vt:i4>
      </vt:variant>
      <vt:variant>
        <vt:lpwstr>http://www.microsoft.com/licensing</vt:lpwstr>
      </vt:variant>
      <vt:variant>
        <vt:lpwstr/>
      </vt:variant>
      <vt:variant>
        <vt:i4>5177417</vt:i4>
      </vt:variant>
      <vt:variant>
        <vt:i4>543</vt:i4>
      </vt:variant>
      <vt:variant>
        <vt:i4>0</vt:i4>
      </vt:variant>
      <vt:variant>
        <vt:i4>5</vt:i4>
      </vt:variant>
      <vt:variant>
        <vt:lpwstr/>
      </vt:variant>
      <vt:variant>
        <vt:lpwstr>_124_Windows_Small_1</vt:lpwstr>
      </vt:variant>
      <vt:variant>
        <vt:i4>8257558</vt:i4>
      </vt:variant>
      <vt:variant>
        <vt:i4>540</vt:i4>
      </vt:variant>
      <vt:variant>
        <vt:i4>0</vt:i4>
      </vt:variant>
      <vt:variant>
        <vt:i4>5</vt:i4>
      </vt:variant>
      <vt:variant>
        <vt:lpwstr/>
      </vt:variant>
      <vt:variant>
        <vt:lpwstr>_124_Windows_Small</vt:lpwstr>
      </vt:variant>
      <vt:variant>
        <vt:i4>8257558</vt:i4>
      </vt:variant>
      <vt:variant>
        <vt:i4>537</vt:i4>
      </vt:variant>
      <vt:variant>
        <vt:i4>0</vt:i4>
      </vt:variant>
      <vt:variant>
        <vt:i4>5</vt:i4>
      </vt:variant>
      <vt:variant>
        <vt:lpwstr/>
      </vt:variant>
      <vt:variant>
        <vt:lpwstr>_124_Windows_Small</vt:lpwstr>
      </vt:variant>
      <vt:variant>
        <vt:i4>8257558</vt:i4>
      </vt:variant>
      <vt:variant>
        <vt:i4>534</vt:i4>
      </vt:variant>
      <vt:variant>
        <vt:i4>0</vt:i4>
      </vt:variant>
      <vt:variant>
        <vt:i4>5</vt:i4>
      </vt:variant>
      <vt:variant>
        <vt:lpwstr/>
      </vt:variant>
      <vt:variant>
        <vt:lpwstr>_124_Windows_Small</vt:lpwstr>
      </vt:variant>
      <vt:variant>
        <vt:i4>131187</vt:i4>
      </vt:variant>
      <vt:variant>
        <vt:i4>531</vt:i4>
      </vt:variant>
      <vt:variant>
        <vt:i4>0</vt:i4>
      </vt:variant>
      <vt:variant>
        <vt:i4>5</vt:i4>
      </vt:variant>
      <vt:variant>
        <vt:lpwstr/>
      </vt:variant>
      <vt:variant>
        <vt:lpwstr>Srv_112WinSmallBizSVR2011Addon</vt:lpwstr>
      </vt:variant>
      <vt:variant>
        <vt:i4>7864342</vt:i4>
      </vt:variant>
      <vt:variant>
        <vt:i4>528</vt:i4>
      </vt:variant>
      <vt:variant>
        <vt:i4>0</vt:i4>
      </vt:variant>
      <vt:variant>
        <vt:i4>5</vt:i4>
      </vt:variant>
      <vt:variant>
        <vt:lpwstr/>
      </vt:variant>
      <vt:variant>
        <vt:lpwstr>_122_Windows_Small</vt:lpwstr>
      </vt:variant>
      <vt:variant>
        <vt:i4>7995414</vt:i4>
      </vt:variant>
      <vt:variant>
        <vt:i4>525</vt:i4>
      </vt:variant>
      <vt:variant>
        <vt:i4>0</vt:i4>
      </vt:variant>
      <vt:variant>
        <vt:i4>5</vt:i4>
      </vt:variant>
      <vt:variant>
        <vt:lpwstr/>
      </vt:variant>
      <vt:variant>
        <vt:lpwstr>_120_Windows_Small</vt:lpwstr>
      </vt:variant>
      <vt:variant>
        <vt:i4>7995413</vt:i4>
      </vt:variant>
      <vt:variant>
        <vt:i4>522</vt:i4>
      </vt:variant>
      <vt:variant>
        <vt:i4>0</vt:i4>
      </vt:variant>
      <vt:variant>
        <vt:i4>5</vt:i4>
      </vt:variant>
      <vt:variant>
        <vt:lpwstr/>
      </vt:variant>
      <vt:variant>
        <vt:lpwstr>_110_Windows_Small</vt:lpwstr>
      </vt:variant>
      <vt:variant>
        <vt:i4>131190</vt:i4>
      </vt:variant>
      <vt:variant>
        <vt:i4>519</vt:i4>
      </vt:variant>
      <vt:variant>
        <vt:i4>0</vt:i4>
      </vt:variant>
      <vt:variant>
        <vt:i4>5</vt:i4>
      </vt:variant>
      <vt:variant>
        <vt:lpwstr/>
      </vt:variant>
      <vt:variant>
        <vt:lpwstr>Srv_117WinSmallBizSVR2011Addon</vt:lpwstr>
      </vt:variant>
      <vt:variant>
        <vt:i4>131191</vt:i4>
      </vt:variant>
      <vt:variant>
        <vt:i4>516</vt:i4>
      </vt:variant>
      <vt:variant>
        <vt:i4>0</vt:i4>
      </vt:variant>
      <vt:variant>
        <vt:i4>5</vt:i4>
      </vt:variant>
      <vt:variant>
        <vt:lpwstr/>
      </vt:variant>
      <vt:variant>
        <vt:lpwstr>Srv_116WinSmallBizSVR2011Addon</vt:lpwstr>
      </vt:variant>
      <vt:variant>
        <vt:i4>1572977</vt:i4>
      </vt:variant>
      <vt:variant>
        <vt:i4>513</vt:i4>
      </vt:variant>
      <vt:variant>
        <vt:i4>0</vt:i4>
      </vt:variant>
      <vt:variant>
        <vt:i4>5</vt:i4>
      </vt:variant>
      <vt:variant>
        <vt:lpwstr/>
      </vt:variant>
      <vt:variant>
        <vt:lpwstr>_119_Windows_Web</vt:lpwstr>
      </vt:variant>
      <vt:variant>
        <vt:i4>6815751</vt:i4>
      </vt:variant>
      <vt:variant>
        <vt:i4>510</vt:i4>
      </vt:variant>
      <vt:variant>
        <vt:i4>0</vt:i4>
      </vt:variant>
      <vt:variant>
        <vt:i4>5</vt:i4>
      </vt:variant>
      <vt:variant>
        <vt:lpwstr/>
      </vt:variant>
      <vt:variant>
        <vt:lpwstr>_118_Windows_Server</vt:lpwstr>
      </vt:variant>
      <vt:variant>
        <vt:i4>6553607</vt:i4>
      </vt:variant>
      <vt:variant>
        <vt:i4>507</vt:i4>
      </vt:variant>
      <vt:variant>
        <vt:i4>0</vt:i4>
      </vt:variant>
      <vt:variant>
        <vt:i4>5</vt:i4>
      </vt:variant>
      <vt:variant>
        <vt:lpwstr/>
      </vt:variant>
      <vt:variant>
        <vt:lpwstr>_114_Windows_Server</vt:lpwstr>
      </vt:variant>
      <vt:variant>
        <vt:i4>6684679</vt:i4>
      </vt:variant>
      <vt:variant>
        <vt:i4>504</vt:i4>
      </vt:variant>
      <vt:variant>
        <vt:i4>0</vt:i4>
      </vt:variant>
      <vt:variant>
        <vt:i4>5</vt:i4>
      </vt:variant>
      <vt:variant>
        <vt:lpwstr/>
      </vt:variant>
      <vt:variant>
        <vt:lpwstr>_116_Windows_Server</vt:lpwstr>
      </vt:variant>
      <vt:variant>
        <vt:i4>2293835</vt:i4>
      </vt:variant>
      <vt:variant>
        <vt:i4>501</vt:i4>
      </vt:variant>
      <vt:variant>
        <vt:i4>0</vt:i4>
      </vt:variant>
      <vt:variant>
        <vt:i4>5</vt:i4>
      </vt:variant>
      <vt:variant>
        <vt:lpwstr/>
      </vt:variant>
      <vt:variant>
        <vt:lpwstr>Srv_1132WinSvr08R2Itanium</vt:lpwstr>
      </vt:variant>
      <vt:variant>
        <vt:i4>2228233</vt:i4>
      </vt:variant>
      <vt:variant>
        <vt:i4>498</vt:i4>
      </vt:variant>
      <vt:variant>
        <vt:i4>0</vt:i4>
      </vt:variant>
      <vt:variant>
        <vt:i4>5</vt:i4>
      </vt:variant>
      <vt:variant>
        <vt:lpwstr/>
      </vt:variant>
      <vt:variant>
        <vt:lpwstr>_97_Windows_Server</vt:lpwstr>
      </vt:variant>
      <vt:variant>
        <vt:i4>3801110</vt:i4>
      </vt:variant>
      <vt:variant>
        <vt:i4>495</vt:i4>
      </vt:variant>
      <vt:variant>
        <vt:i4>0</vt:i4>
      </vt:variant>
      <vt:variant>
        <vt:i4>5</vt:i4>
      </vt:variant>
      <vt:variant>
        <vt:lpwstr/>
      </vt:variant>
      <vt:variant>
        <vt:lpwstr>Srv_110WinSvr08R2HPC</vt:lpwstr>
      </vt:variant>
      <vt:variant>
        <vt:i4>1179757</vt:i4>
      </vt:variant>
      <vt:variant>
        <vt:i4>492</vt:i4>
      </vt:variant>
      <vt:variant>
        <vt:i4>0</vt:i4>
      </vt:variant>
      <vt:variant>
        <vt:i4>5</vt:i4>
      </vt:variant>
      <vt:variant>
        <vt:lpwstr/>
      </vt:variant>
      <vt:variant>
        <vt:lpwstr>Srv_108WinMultipointSvr2011CAL</vt:lpwstr>
      </vt:variant>
      <vt:variant>
        <vt:i4>786537</vt:i4>
      </vt:variant>
      <vt:variant>
        <vt:i4>489</vt:i4>
      </vt:variant>
      <vt:variant>
        <vt:i4>0</vt:i4>
      </vt:variant>
      <vt:variant>
        <vt:i4>5</vt:i4>
      </vt:variant>
      <vt:variant>
        <vt:lpwstr/>
      </vt:variant>
      <vt:variant>
        <vt:lpwstr>Srv_107WinMultipointSvr2011Premium</vt:lpwstr>
      </vt:variant>
      <vt:variant>
        <vt:i4>3080203</vt:i4>
      </vt:variant>
      <vt:variant>
        <vt:i4>486</vt:i4>
      </vt:variant>
      <vt:variant>
        <vt:i4>0</vt:i4>
      </vt:variant>
      <vt:variant>
        <vt:i4>5</vt:i4>
      </vt:variant>
      <vt:variant>
        <vt:lpwstr/>
      </vt:variant>
      <vt:variant>
        <vt:lpwstr>_98_Windows_Multipoint</vt:lpwstr>
      </vt:variant>
      <vt:variant>
        <vt:i4>3276905</vt:i4>
      </vt:variant>
      <vt:variant>
        <vt:i4>483</vt:i4>
      </vt:variant>
      <vt:variant>
        <vt:i4>0</vt:i4>
      </vt:variant>
      <vt:variant>
        <vt:i4>5</vt:i4>
      </vt:variant>
      <vt:variant>
        <vt:lpwstr/>
      </vt:variant>
      <vt:variant>
        <vt:lpwstr>_98_Windows_Intune_Add-One</vt:lpwstr>
      </vt:variant>
      <vt:variant>
        <vt:i4>3080203</vt:i4>
      </vt:variant>
      <vt:variant>
        <vt:i4>480</vt:i4>
      </vt:variant>
      <vt:variant>
        <vt:i4>0</vt:i4>
      </vt:variant>
      <vt:variant>
        <vt:i4>5</vt:i4>
      </vt:variant>
      <vt:variant>
        <vt:lpwstr/>
      </vt:variant>
      <vt:variant>
        <vt:lpwstr>_98_Windows_Multipoint</vt:lpwstr>
      </vt:variant>
      <vt:variant>
        <vt:i4>7471224</vt:i4>
      </vt:variant>
      <vt:variant>
        <vt:i4>477</vt:i4>
      </vt:variant>
      <vt:variant>
        <vt:i4>0</vt:i4>
      </vt:variant>
      <vt:variant>
        <vt:i4>5</vt:i4>
      </vt:variant>
      <vt:variant>
        <vt:lpwstr/>
      </vt:variant>
      <vt:variant>
        <vt:lpwstr>Srv_106HPCServer2008_R2Suite</vt:lpwstr>
      </vt:variant>
      <vt:variant>
        <vt:i4>196733</vt:i4>
      </vt:variant>
      <vt:variant>
        <vt:i4>474</vt:i4>
      </vt:variant>
      <vt:variant>
        <vt:i4>0</vt:i4>
      </vt:variant>
      <vt:variant>
        <vt:i4>5</vt:i4>
      </vt:variant>
      <vt:variant>
        <vt:lpwstr/>
      </vt:variant>
      <vt:variant>
        <vt:lpwstr>Srv_108EBS2008StandardPrem</vt:lpwstr>
      </vt:variant>
      <vt:variant>
        <vt:i4>1179709</vt:i4>
      </vt:variant>
      <vt:variant>
        <vt:i4>471</vt:i4>
      </vt:variant>
      <vt:variant>
        <vt:i4>0</vt:i4>
      </vt:variant>
      <vt:variant>
        <vt:i4>5</vt:i4>
      </vt:variant>
      <vt:variant>
        <vt:lpwstr/>
      </vt:variant>
      <vt:variant>
        <vt:lpwstr>_107_EBS_2008</vt:lpwstr>
      </vt:variant>
      <vt:variant>
        <vt:i4>1900577</vt:i4>
      </vt:variant>
      <vt:variant>
        <vt:i4>468</vt:i4>
      </vt:variant>
      <vt:variant>
        <vt:i4>0</vt:i4>
      </vt:variant>
      <vt:variant>
        <vt:i4>5</vt:i4>
      </vt:variant>
      <vt:variant>
        <vt:lpwstr/>
      </vt:variant>
      <vt:variant>
        <vt:lpwstr>Srv_107WindowsEmbeddedDeviceMgr2011</vt:lpwstr>
      </vt:variant>
      <vt:variant>
        <vt:i4>1900577</vt:i4>
      </vt:variant>
      <vt:variant>
        <vt:i4>465</vt:i4>
      </vt:variant>
      <vt:variant>
        <vt:i4>0</vt:i4>
      </vt:variant>
      <vt:variant>
        <vt:i4>5</vt:i4>
      </vt:variant>
      <vt:variant>
        <vt:lpwstr/>
      </vt:variant>
      <vt:variant>
        <vt:lpwstr>Srv_107WindowsEmbeddedDeviceMgr2011</vt:lpwstr>
      </vt:variant>
      <vt:variant>
        <vt:i4>7340061</vt:i4>
      </vt:variant>
      <vt:variant>
        <vt:i4>462</vt:i4>
      </vt:variant>
      <vt:variant>
        <vt:i4>0</vt:i4>
      </vt:variant>
      <vt:variant>
        <vt:i4>5</vt:i4>
      </vt:variant>
      <vt:variant>
        <vt:lpwstr/>
      </vt:variant>
      <vt:variant>
        <vt:lpwstr>_105_Windows_Azure</vt:lpwstr>
      </vt:variant>
      <vt:variant>
        <vt:i4>1048689</vt:i4>
      </vt:variant>
      <vt:variant>
        <vt:i4>459</vt:i4>
      </vt:variant>
      <vt:variant>
        <vt:i4>0</vt:i4>
      </vt:variant>
      <vt:variant>
        <vt:i4>5</vt:i4>
      </vt:variant>
      <vt:variant>
        <vt:lpwstr/>
      </vt:variant>
      <vt:variant>
        <vt:lpwstr>Srv_105VDIStandardandPremiumSuites</vt:lpwstr>
      </vt:variant>
      <vt:variant>
        <vt:i4>1048689</vt:i4>
      </vt:variant>
      <vt:variant>
        <vt:i4>456</vt:i4>
      </vt:variant>
      <vt:variant>
        <vt:i4>0</vt:i4>
      </vt:variant>
      <vt:variant>
        <vt:i4>5</vt:i4>
      </vt:variant>
      <vt:variant>
        <vt:lpwstr/>
      </vt:variant>
      <vt:variant>
        <vt:lpwstr>Srv_105VDIStandardandPremiumSuites</vt:lpwstr>
      </vt:variant>
      <vt:variant>
        <vt:i4>1048689</vt:i4>
      </vt:variant>
      <vt:variant>
        <vt:i4>453</vt:i4>
      </vt:variant>
      <vt:variant>
        <vt:i4>0</vt:i4>
      </vt:variant>
      <vt:variant>
        <vt:i4>5</vt:i4>
      </vt:variant>
      <vt:variant>
        <vt:lpwstr/>
      </vt:variant>
      <vt:variant>
        <vt:lpwstr>Srv_105VDIStandardandPremiumSuites</vt:lpwstr>
      </vt:variant>
      <vt:variant>
        <vt:i4>1048689</vt:i4>
      </vt:variant>
      <vt:variant>
        <vt:i4>450</vt:i4>
      </vt:variant>
      <vt:variant>
        <vt:i4>0</vt:i4>
      </vt:variant>
      <vt:variant>
        <vt:i4>5</vt:i4>
      </vt:variant>
      <vt:variant>
        <vt:lpwstr/>
      </vt:variant>
      <vt:variant>
        <vt:lpwstr>Srv_105VDIStandardandPremiumSuites</vt:lpwstr>
      </vt:variant>
      <vt:variant>
        <vt:i4>6619147</vt:i4>
      </vt:variant>
      <vt:variant>
        <vt:i4>447</vt:i4>
      </vt:variant>
      <vt:variant>
        <vt:i4>0</vt:i4>
      </vt:variant>
      <vt:variant>
        <vt:i4>5</vt:i4>
      </vt:variant>
      <vt:variant>
        <vt:lpwstr/>
      </vt:variant>
      <vt:variant>
        <vt:lpwstr>Srv_103TechNetPlusSingleUser</vt:lpwstr>
      </vt:variant>
      <vt:variant>
        <vt:i4>7667741</vt:i4>
      </vt:variant>
      <vt:variant>
        <vt:i4>444</vt:i4>
      </vt:variant>
      <vt:variant>
        <vt:i4>0</vt:i4>
      </vt:variant>
      <vt:variant>
        <vt:i4>5</vt:i4>
      </vt:variant>
      <vt:variant>
        <vt:lpwstr/>
      </vt:variant>
      <vt:variant>
        <vt:lpwstr>Srv_102SysCtr2012EndpointProt</vt:lpwstr>
      </vt:variant>
      <vt:variant>
        <vt:i4>1245238</vt:i4>
      </vt:variant>
      <vt:variant>
        <vt:i4>441</vt:i4>
      </vt:variant>
      <vt:variant>
        <vt:i4>0</vt:i4>
      </vt:variant>
      <vt:variant>
        <vt:i4>5</vt:i4>
      </vt:variant>
      <vt:variant>
        <vt:lpwstr/>
      </vt:variant>
      <vt:variant>
        <vt:lpwstr>Srv_101SystemCenter2012</vt:lpwstr>
      </vt:variant>
      <vt:variant>
        <vt:i4>1245238</vt:i4>
      </vt:variant>
      <vt:variant>
        <vt:i4>438</vt:i4>
      </vt:variant>
      <vt:variant>
        <vt:i4>0</vt:i4>
      </vt:variant>
      <vt:variant>
        <vt:i4>5</vt:i4>
      </vt:variant>
      <vt:variant>
        <vt:lpwstr/>
      </vt:variant>
      <vt:variant>
        <vt:lpwstr>Srv_101SystemCenter2012</vt:lpwstr>
      </vt:variant>
      <vt:variant>
        <vt:i4>1245238</vt:i4>
      </vt:variant>
      <vt:variant>
        <vt:i4>435</vt:i4>
      </vt:variant>
      <vt:variant>
        <vt:i4>0</vt:i4>
      </vt:variant>
      <vt:variant>
        <vt:i4>5</vt:i4>
      </vt:variant>
      <vt:variant>
        <vt:lpwstr/>
      </vt:variant>
      <vt:variant>
        <vt:lpwstr>Srv_101SystemCenter2012</vt:lpwstr>
      </vt:variant>
      <vt:variant>
        <vt:i4>1245238</vt:i4>
      </vt:variant>
      <vt:variant>
        <vt:i4>432</vt:i4>
      </vt:variant>
      <vt:variant>
        <vt:i4>0</vt:i4>
      </vt:variant>
      <vt:variant>
        <vt:i4>5</vt:i4>
      </vt:variant>
      <vt:variant>
        <vt:lpwstr/>
      </vt:variant>
      <vt:variant>
        <vt:lpwstr>Srv_101SystemCenter2012</vt:lpwstr>
      </vt:variant>
      <vt:variant>
        <vt:i4>1245238</vt:i4>
      </vt:variant>
      <vt:variant>
        <vt:i4>429</vt:i4>
      </vt:variant>
      <vt:variant>
        <vt:i4>0</vt:i4>
      </vt:variant>
      <vt:variant>
        <vt:i4>5</vt:i4>
      </vt:variant>
      <vt:variant>
        <vt:lpwstr/>
      </vt:variant>
      <vt:variant>
        <vt:lpwstr>Srv_101SystemCenter2012</vt:lpwstr>
      </vt:variant>
      <vt:variant>
        <vt:i4>1245238</vt:i4>
      </vt:variant>
      <vt:variant>
        <vt:i4>426</vt:i4>
      </vt:variant>
      <vt:variant>
        <vt:i4>0</vt:i4>
      </vt:variant>
      <vt:variant>
        <vt:i4>5</vt:i4>
      </vt:variant>
      <vt:variant>
        <vt:lpwstr/>
      </vt:variant>
      <vt:variant>
        <vt:lpwstr>Srv_101SystemCenter2012</vt:lpwstr>
      </vt:variant>
      <vt:variant>
        <vt:i4>6488070</vt:i4>
      </vt:variant>
      <vt:variant>
        <vt:i4>423</vt:i4>
      </vt:variant>
      <vt:variant>
        <vt:i4>0</vt:i4>
      </vt:variant>
      <vt:variant>
        <vt:i4>5</vt:i4>
      </vt:variant>
      <vt:variant>
        <vt:lpwstr/>
      </vt:variant>
      <vt:variant>
        <vt:lpwstr>Srv_100SysCenterVMM2008R2</vt:lpwstr>
      </vt:variant>
      <vt:variant>
        <vt:i4>6488070</vt:i4>
      </vt:variant>
      <vt:variant>
        <vt:i4>420</vt:i4>
      </vt:variant>
      <vt:variant>
        <vt:i4>0</vt:i4>
      </vt:variant>
      <vt:variant>
        <vt:i4>5</vt:i4>
      </vt:variant>
      <vt:variant>
        <vt:lpwstr/>
      </vt:variant>
      <vt:variant>
        <vt:lpwstr>Srv_100SysCenterVMM2008R2</vt:lpwstr>
      </vt:variant>
      <vt:variant>
        <vt:i4>6881303</vt:i4>
      </vt:variant>
      <vt:variant>
        <vt:i4>417</vt:i4>
      </vt:variant>
      <vt:variant>
        <vt:i4>0</vt:i4>
      </vt:variant>
      <vt:variant>
        <vt:i4>5</vt:i4>
      </vt:variant>
      <vt:variant>
        <vt:lpwstr/>
      </vt:variant>
      <vt:variant>
        <vt:lpwstr>Srv_99SystemCtrServiceMgr2010</vt:lpwstr>
      </vt:variant>
      <vt:variant>
        <vt:i4>2031651</vt:i4>
      </vt:variant>
      <vt:variant>
        <vt:i4>414</vt:i4>
      </vt:variant>
      <vt:variant>
        <vt:i4>0</vt:i4>
      </vt:variant>
      <vt:variant>
        <vt:i4>5</vt:i4>
      </vt:variant>
      <vt:variant>
        <vt:lpwstr/>
      </vt:variant>
      <vt:variant>
        <vt:lpwstr>Srv_90SysCtrSvrMgmtSuiteDatacenter</vt:lpwstr>
      </vt:variant>
      <vt:variant>
        <vt:i4>7209036</vt:i4>
      </vt:variant>
      <vt:variant>
        <vt:i4>411</vt:i4>
      </vt:variant>
      <vt:variant>
        <vt:i4>0</vt:i4>
      </vt:variant>
      <vt:variant>
        <vt:i4>5</vt:i4>
      </vt:variant>
      <vt:variant>
        <vt:lpwstr/>
      </vt:variant>
      <vt:variant>
        <vt:lpwstr>_98_System_Center</vt:lpwstr>
      </vt:variant>
      <vt:variant>
        <vt:i4>6815826</vt:i4>
      </vt:variant>
      <vt:variant>
        <vt:i4>408</vt:i4>
      </vt:variant>
      <vt:variant>
        <vt:i4>0</vt:i4>
      </vt:variant>
      <vt:variant>
        <vt:i4>5</vt:i4>
      </vt:variant>
      <vt:variant>
        <vt:lpwstr/>
      </vt:variant>
      <vt:variant>
        <vt:lpwstr>Srv_88SystemCtrReportMgr2006</vt:lpwstr>
      </vt:variant>
      <vt:variant>
        <vt:i4>7209025</vt:i4>
      </vt:variant>
      <vt:variant>
        <vt:i4>405</vt:i4>
      </vt:variant>
      <vt:variant>
        <vt:i4>0</vt:i4>
      </vt:variant>
      <vt:variant>
        <vt:i4>5</vt:i4>
      </vt:variant>
      <vt:variant>
        <vt:lpwstr/>
      </vt:variant>
      <vt:variant>
        <vt:lpwstr>_95_System_Center</vt:lpwstr>
      </vt:variant>
      <vt:variant>
        <vt:i4>5242994</vt:i4>
      </vt:variant>
      <vt:variant>
        <vt:i4>402</vt:i4>
      </vt:variant>
      <vt:variant>
        <vt:i4>0</vt:i4>
      </vt:variant>
      <vt:variant>
        <vt:i4>5</vt:i4>
      </vt:variant>
      <vt:variant>
        <vt:lpwstr/>
      </vt:variant>
      <vt:variant>
        <vt:lpwstr>Srv_79SystemCenterEssentials07</vt:lpwstr>
      </vt:variant>
      <vt:variant>
        <vt:i4>393279</vt:i4>
      </vt:variant>
      <vt:variant>
        <vt:i4>399</vt:i4>
      </vt:variant>
      <vt:variant>
        <vt:i4>0</vt:i4>
      </vt:variant>
      <vt:variant>
        <vt:i4>5</vt:i4>
      </vt:variant>
      <vt:variant>
        <vt:lpwstr/>
      </vt:variant>
      <vt:variant>
        <vt:lpwstr>Srv_94SystemsCenterDataProEtal</vt:lpwstr>
      </vt:variant>
      <vt:variant>
        <vt:i4>3670026</vt:i4>
      </vt:variant>
      <vt:variant>
        <vt:i4>396</vt:i4>
      </vt:variant>
      <vt:variant>
        <vt:i4>0</vt:i4>
      </vt:variant>
      <vt:variant>
        <vt:i4>5</vt:i4>
      </vt:variant>
      <vt:variant>
        <vt:lpwstr/>
      </vt:variant>
      <vt:variant>
        <vt:lpwstr>Srv_76SysCtrConfigMgr07R2</vt:lpwstr>
      </vt:variant>
      <vt:variant>
        <vt:i4>2031664</vt:i4>
      </vt:variant>
      <vt:variant>
        <vt:i4>393</vt:i4>
      </vt:variant>
      <vt:variant>
        <vt:i4>0</vt:i4>
      </vt:variant>
      <vt:variant>
        <vt:i4>5</vt:i4>
      </vt:variant>
      <vt:variant>
        <vt:lpwstr/>
      </vt:variant>
      <vt:variant>
        <vt:lpwstr>Srv_91SQLServer2012StandardCore</vt:lpwstr>
      </vt:variant>
      <vt:variant>
        <vt:i4>983099</vt:i4>
      </vt:variant>
      <vt:variant>
        <vt:i4>390</vt:i4>
      </vt:variant>
      <vt:variant>
        <vt:i4>0</vt:i4>
      </vt:variant>
      <vt:variant>
        <vt:i4>5</vt:i4>
      </vt:variant>
      <vt:variant>
        <vt:lpwstr/>
      </vt:variant>
      <vt:variant>
        <vt:lpwstr>Srv_90SQLServer2012Standard</vt:lpwstr>
      </vt:variant>
      <vt:variant>
        <vt:i4>7405657</vt:i4>
      </vt:variant>
      <vt:variant>
        <vt:i4>387</vt:i4>
      </vt:variant>
      <vt:variant>
        <vt:i4>0</vt:i4>
      </vt:variant>
      <vt:variant>
        <vt:i4>5</vt:i4>
      </vt:variant>
      <vt:variant>
        <vt:lpwstr/>
      </vt:variant>
      <vt:variant>
        <vt:lpwstr>Srv_89SQLServer2012EnterpriseCore</vt:lpwstr>
      </vt:variant>
      <vt:variant>
        <vt:i4>6357075</vt:i4>
      </vt:variant>
      <vt:variant>
        <vt:i4>384</vt:i4>
      </vt:variant>
      <vt:variant>
        <vt:i4>0</vt:i4>
      </vt:variant>
      <vt:variant>
        <vt:i4>5</vt:i4>
      </vt:variant>
      <vt:variant>
        <vt:lpwstr/>
      </vt:variant>
      <vt:variant>
        <vt:lpwstr>Srv_88SQLServer2012Enterprise</vt:lpwstr>
      </vt:variant>
      <vt:variant>
        <vt:i4>7340107</vt:i4>
      </vt:variant>
      <vt:variant>
        <vt:i4>381</vt:i4>
      </vt:variant>
      <vt:variant>
        <vt:i4>0</vt:i4>
      </vt:variant>
      <vt:variant>
        <vt:i4>5</vt:i4>
      </vt:variant>
      <vt:variant>
        <vt:lpwstr/>
      </vt:variant>
      <vt:variant>
        <vt:lpwstr>Srv_87SQLServer2012Developer</vt:lpwstr>
      </vt:variant>
      <vt:variant>
        <vt:i4>7012440</vt:i4>
      </vt:variant>
      <vt:variant>
        <vt:i4>378</vt:i4>
      </vt:variant>
      <vt:variant>
        <vt:i4>0</vt:i4>
      </vt:variant>
      <vt:variant>
        <vt:i4>5</vt:i4>
      </vt:variant>
      <vt:variant>
        <vt:lpwstr/>
      </vt:variant>
      <vt:variant>
        <vt:lpwstr>Srv_85SQL2008R2Workgroup5ClientAddon</vt:lpwstr>
      </vt:variant>
      <vt:variant>
        <vt:i4>7012440</vt:i4>
      </vt:variant>
      <vt:variant>
        <vt:i4>375</vt:i4>
      </vt:variant>
      <vt:variant>
        <vt:i4>0</vt:i4>
      </vt:variant>
      <vt:variant>
        <vt:i4>5</vt:i4>
      </vt:variant>
      <vt:variant>
        <vt:lpwstr/>
      </vt:variant>
      <vt:variant>
        <vt:lpwstr>Srv_85SQL2008R2Workgroup5ClientAddon</vt:lpwstr>
      </vt:variant>
      <vt:variant>
        <vt:i4>4980860</vt:i4>
      </vt:variant>
      <vt:variant>
        <vt:i4>372</vt:i4>
      </vt:variant>
      <vt:variant>
        <vt:i4>0</vt:i4>
      </vt:variant>
      <vt:variant>
        <vt:i4>5</vt:i4>
      </vt:variant>
      <vt:variant>
        <vt:lpwstr/>
      </vt:variant>
      <vt:variant>
        <vt:lpwstr>_85_84_SQL</vt:lpwstr>
      </vt:variant>
      <vt:variant>
        <vt:i4>1835106</vt:i4>
      </vt:variant>
      <vt:variant>
        <vt:i4>369</vt:i4>
      </vt:variant>
      <vt:variant>
        <vt:i4>0</vt:i4>
      </vt:variant>
      <vt:variant>
        <vt:i4>5</vt:i4>
      </vt:variant>
      <vt:variant>
        <vt:lpwstr/>
      </vt:variant>
      <vt:variant>
        <vt:lpwstr>Srv_84SQL2008R2Webproc</vt:lpwstr>
      </vt:variant>
      <vt:variant>
        <vt:i4>524411</vt:i4>
      </vt:variant>
      <vt:variant>
        <vt:i4>366</vt:i4>
      </vt:variant>
      <vt:variant>
        <vt:i4>0</vt:i4>
      </vt:variant>
      <vt:variant>
        <vt:i4>5</vt:i4>
      </vt:variant>
      <vt:variant>
        <vt:lpwstr/>
      </vt:variant>
      <vt:variant>
        <vt:lpwstr>Srv_83SQL2008R2Smallbiz</vt:lpwstr>
      </vt:variant>
      <vt:variant>
        <vt:i4>7798859</vt:i4>
      </vt:variant>
      <vt:variant>
        <vt:i4>363</vt:i4>
      </vt:variant>
      <vt:variant>
        <vt:i4>0</vt:i4>
      </vt:variant>
      <vt:variant>
        <vt:i4>5</vt:i4>
      </vt:variant>
      <vt:variant>
        <vt:lpwstr/>
      </vt:variant>
      <vt:variant>
        <vt:lpwstr>Srv_82SQL2008Paralleldata</vt:lpwstr>
      </vt:variant>
      <vt:variant>
        <vt:i4>327790</vt:i4>
      </vt:variant>
      <vt:variant>
        <vt:i4>360</vt:i4>
      </vt:variant>
      <vt:variant>
        <vt:i4>0</vt:i4>
      </vt:variant>
      <vt:variant>
        <vt:i4>5</vt:i4>
      </vt:variant>
      <vt:variant>
        <vt:lpwstr/>
      </vt:variant>
      <vt:variant>
        <vt:lpwstr>Srv_81SQLSvr08R2DataCenter</vt:lpwstr>
      </vt:variant>
      <vt:variant>
        <vt:i4>917560</vt:i4>
      </vt:variant>
      <vt:variant>
        <vt:i4>357</vt:i4>
      </vt:variant>
      <vt:variant>
        <vt:i4>0</vt:i4>
      </vt:variant>
      <vt:variant>
        <vt:i4>5</vt:i4>
      </vt:variant>
      <vt:variant>
        <vt:lpwstr/>
      </vt:variant>
      <vt:variant>
        <vt:lpwstr>Srv_74SharepointOnlinePlan1</vt:lpwstr>
      </vt:variant>
      <vt:variant>
        <vt:i4>917560</vt:i4>
      </vt:variant>
      <vt:variant>
        <vt:i4>354</vt:i4>
      </vt:variant>
      <vt:variant>
        <vt:i4>0</vt:i4>
      </vt:variant>
      <vt:variant>
        <vt:i4>5</vt:i4>
      </vt:variant>
      <vt:variant>
        <vt:lpwstr/>
      </vt:variant>
      <vt:variant>
        <vt:lpwstr>Srv_74SharepointOnlinePlan1</vt:lpwstr>
      </vt:variant>
      <vt:variant>
        <vt:i4>5505133</vt:i4>
      </vt:variant>
      <vt:variant>
        <vt:i4>351</vt:i4>
      </vt:variant>
      <vt:variant>
        <vt:i4>0</vt:i4>
      </vt:variant>
      <vt:variant>
        <vt:i4>5</vt:i4>
      </vt:variant>
      <vt:variant>
        <vt:lpwstr/>
      </vt:variant>
      <vt:variant>
        <vt:lpwstr>Srv_74Office365PlanK1K2</vt:lpwstr>
      </vt:variant>
      <vt:variant>
        <vt:i4>5505133</vt:i4>
      </vt:variant>
      <vt:variant>
        <vt:i4>348</vt:i4>
      </vt:variant>
      <vt:variant>
        <vt:i4>0</vt:i4>
      </vt:variant>
      <vt:variant>
        <vt:i4>5</vt:i4>
      </vt:variant>
      <vt:variant>
        <vt:lpwstr/>
      </vt:variant>
      <vt:variant>
        <vt:lpwstr>Srv_74Office365PlanK1K2</vt:lpwstr>
      </vt:variant>
      <vt:variant>
        <vt:i4>2555905</vt:i4>
      </vt:variant>
      <vt:variant>
        <vt:i4>345</vt:i4>
      </vt:variant>
      <vt:variant>
        <vt:i4>0</vt:i4>
      </vt:variant>
      <vt:variant>
        <vt:i4>5</vt:i4>
      </vt:variant>
      <vt:variant>
        <vt:lpwstr/>
      </vt:variant>
      <vt:variant>
        <vt:lpwstr>Srv_73Office365PlanG2toG4</vt:lpwstr>
      </vt:variant>
      <vt:variant>
        <vt:i4>3407961</vt:i4>
      </vt:variant>
      <vt:variant>
        <vt:i4>342</vt:i4>
      </vt:variant>
      <vt:variant>
        <vt:i4>0</vt:i4>
      </vt:variant>
      <vt:variant>
        <vt:i4>5</vt:i4>
      </vt:variant>
      <vt:variant>
        <vt:lpwstr/>
      </vt:variant>
      <vt:variant>
        <vt:lpwstr>_7_Office_365</vt:lpwstr>
      </vt:variant>
      <vt:variant>
        <vt:i4>3473458</vt:i4>
      </vt:variant>
      <vt:variant>
        <vt:i4>339</vt:i4>
      </vt:variant>
      <vt:variant>
        <vt:i4>0</vt:i4>
      </vt:variant>
      <vt:variant>
        <vt:i4>5</vt:i4>
      </vt:variant>
      <vt:variant>
        <vt:lpwstr/>
      </vt:variant>
      <vt:variant>
        <vt:lpwstr>_71_Office_365_1</vt:lpwstr>
      </vt:variant>
      <vt:variant>
        <vt:i4>3473497</vt:i4>
      </vt:variant>
      <vt:variant>
        <vt:i4>336</vt:i4>
      </vt:variant>
      <vt:variant>
        <vt:i4>0</vt:i4>
      </vt:variant>
      <vt:variant>
        <vt:i4>5</vt:i4>
      </vt:variant>
      <vt:variant>
        <vt:lpwstr/>
      </vt:variant>
      <vt:variant>
        <vt:lpwstr>_6_Office_365</vt:lpwstr>
      </vt:variant>
      <vt:variant>
        <vt:i4>3473497</vt:i4>
      </vt:variant>
      <vt:variant>
        <vt:i4>333</vt:i4>
      </vt:variant>
      <vt:variant>
        <vt:i4>0</vt:i4>
      </vt:variant>
      <vt:variant>
        <vt:i4>5</vt:i4>
      </vt:variant>
      <vt:variant>
        <vt:lpwstr/>
      </vt:variant>
      <vt:variant>
        <vt:lpwstr>_6_Office_365</vt:lpwstr>
      </vt:variant>
      <vt:variant>
        <vt:i4>3473497</vt:i4>
      </vt:variant>
      <vt:variant>
        <vt:i4>330</vt:i4>
      </vt:variant>
      <vt:variant>
        <vt:i4>0</vt:i4>
      </vt:variant>
      <vt:variant>
        <vt:i4>5</vt:i4>
      </vt:variant>
      <vt:variant>
        <vt:lpwstr/>
      </vt:variant>
      <vt:variant>
        <vt:lpwstr>_6_Office_365</vt:lpwstr>
      </vt:variant>
      <vt:variant>
        <vt:i4>3801113</vt:i4>
      </vt:variant>
      <vt:variant>
        <vt:i4>327</vt:i4>
      </vt:variant>
      <vt:variant>
        <vt:i4>0</vt:i4>
      </vt:variant>
      <vt:variant>
        <vt:i4>5</vt:i4>
      </vt:variant>
      <vt:variant>
        <vt:lpwstr/>
      </vt:variant>
      <vt:variant>
        <vt:lpwstr>_68_Microsoft_Dynamics</vt:lpwstr>
      </vt:variant>
      <vt:variant>
        <vt:i4>3801113</vt:i4>
      </vt:variant>
      <vt:variant>
        <vt:i4>324</vt:i4>
      </vt:variant>
      <vt:variant>
        <vt:i4>0</vt:i4>
      </vt:variant>
      <vt:variant>
        <vt:i4>5</vt:i4>
      </vt:variant>
      <vt:variant>
        <vt:lpwstr/>
      </vt:variant>
      <vt:variant>
        <vt:lpwstr>_68_Microsoft_Dynamics</vt:lpwstr>
      </vt:variant>
      <vt:variant>
        <vt:i4>3801113</vt:i4>
      </vt:variant>
      <vt:variant>
        <vt:i4>321</vt:i4>
      </vt:variant>
      <vt:variant>
        <vt:i4>0</vt:i4>
      </vt:variant>
      <vt:variant>
        <vt:i4>5</vt:i4>
      </vt:variant>
      <vt:variant>
        <vt:lpwstr/>
      </vt:variant>
      <vt:variant>
        <vt:lpwstr>_68_Microsoft_Dynamics</vt:lpwstr>
      </vt:variant>
      <vt:variant>
        <vt:i4>3801113</vt:i4>
      </vt:variant>
      <vt:variant>
        <vt:i4>318</vt:i4>
      </vt:variant>
      <vt:variant>
        <vt:i4>0</vt:i4>
      </vt:variant>
      <vt:variant>
        <vt:i4>5</vt:i4>
      </vt:variant>
      <vt:variant>
        <vt:lpwstr/>
      </vt:variant>
      <vt:variant>
        <vt:lpwstr>_68_Microsoft_Dynamics</vt:lpwstr>
      </vt:variant>
      <vt:variant>
        <vt:i4>3801113</vt:i4>
      </vt:variant>
      <vt:variant>
        <vt:i4>315</vt:i4>
      </vt:variant>
      <vt:variant>
        <vt:i4>0</vt:i4>
      </vt:variant>
      <vt:variant>
        <vt:i4>5</vt:i4>
      </vt:variant>
      <vt:variant>
        <vt:lpwstr/>
      </vt:variant>
      <vt:variant>
        <vt:lpwstr>_68_Microsoft_Dynamics</vt:lpwstr>
      </vt:variant>
      <vt:variant>
        <vt:i4>3801113</vt:i4>
      </vt:variant>
      <vt:variant>
        <vt:i4>312</vt:i4>
      </vt:variant>
      <vt:variant>
        <vt:i4>0</vt:i4>
      </vt:variant>
      <vt:variant>
        <vt:i4>5</vt:i4>
      </vt:variant>
      <vt:variant>
        <vt:lpwstr/>
      </vt:variant>
      <vt:variant>
        <vt:lpwstr>_68_Microsoft_Dynamics</vt:lpwstr>
      </vt:variant>
      <vt:variant>
        <vt:i4>3801113</vt:i4>
      </vt:variant>
      <vt:variant>
        <vt:i4>309</vt:i4>
      </vt:variant>
      <vt:variant>
        <vt:i4>0</vt:i4>
      </vt:variant>
      <vt:variant>
        <vt:i4>5</vt:i4>
      </vt:variant>
      <vt:variant>
        <vt:lpwstr/>
      </vt:variant>
      <vt:variant>
        <vt:lpwstr>_68_Microsoft_Dynamics</vt:lpwstr>
      </vt:variant>
      <vt:variant>
        <vt:i4>3801113</vt:i4>
      </vt:variant>
      <vt:variant>
        <vt:i4>306</vt:i4>
      </vt:variant>
      <vt:variant>
        <vt:i4>0</vt:i4>
      </vt:variant>
      <vt:variant>
        <vt:i4>5</vt:i4>
      </vt:variant>
      <vt:variant>
        <vt:lpwstr/>
      </vt:variant>
      <vt:variant>
        <vt:lpwstr>_68_Microsoft_Dynamics</vt:lpwstr>
      </vt:variant>
      <vt:variant>
        <vt:i4>2031674</vt:i4>
      </vt:variant>
      <vt:variant>
        <vt:i4>303</vt:i4>
      </vt:variant>
      <vt:variant>
        <vt:i4>0</vt:i4>
      </vt:variant>
      <vt:variant>
        <vt:i4>5</vt:i4>
      </vt:variant>
      <vt:variant>
        <vt:lpwstr/>
      </vt:variant>
      <vt:variant>
        <vt:lpwstr>Srv_67MicrosoftDynamicsCRM2011</vt:lpwstr>
      </vt:variant>
      <vt:variant>
        <vt:i4>2031674</vt:i4>
      </vt:variant>
      <vt:variant>
        <vt:i4>300</vt:i4>
      </vt:variant>
      <vt:variant>
        <vt:i4>0</vt:i4>
      </vt:variant>
      <vt:variant>
        <vt:i4>5</vt:i4>
      </vt:variant>
      <vt:variant>
        <vt:lpwstr/>
      </vt:variant>
      <vt:variant>
        <vt:lpwstr>Srv_67MicrosoftDynamicsCRM2011</vt:lpwstr>
      </vt:variant>
      <vt:variant>
        <vt:i4>2031674</vt:i4>
      </vt:variant>
      <vt:variant>
        <vt:i4>297</vt:i4>
      </vt:variant>
      <vt:variant>
        <vt:i4>0</vt:i4>
      </vt:variant>
      <vt:variant>
        <vt:i4>5</vt:i4>
      </vt:variant>
      <vt:variant>
        <vt:lpwstr/>
      </vt:variant>
      <vt:variant>
        <vt:lpwstr>Srv_67MicrosoftDynamicsCRM2011</vt:lpwstr>
      </vt:variant>
      <vt:variant>
        <vt:i4>2031674</vt:i4>
      </vt:variant>
      <vt:variant>
        <vt:i4>294</vt:i4>
      </vt:variant>
      <vt:variant>
        <vt:i4>0</vt:i4>
      </vt:variant>
      <vt:variant>
        <vt:i4>5</vt:i4>
      </vt:variant>
      <vt:variant>
        <vt:lpwstr/>
      </vt:variant>
      <vt:variant>
        <vt:lpwstr>Srv_67MicrosoftDynamicsCRM2011</vt:lpwstr>
      </vt:variant>
      <vt:variant>
        <vt:i4>2031674</vt:i4>
      </vt:variant>
      <vt:variant>
        <vt:i4>291</vt:i4>
      </vt:variant>
      <vt:variant>
        <vt:i4>0</vt:i4>
      </vt:variant>
      <vt:variant>
        <vt:i4>5</vt:i4>
      </vt:variant>
      <vt:variant>
        <vt:lpwstr/>
      </vt:variant>
      <vt:variant>
        <vt:lpwstr>Srv_67MicrosoftDynamicsCRM2011</vt:lpwstr>
      </vt:variant>
      <vt:variant>
        <vt:i4>2031674</vt:i4>
      </vt:variant>
      <vt:variant>
        <vt:i4>288</vt:i4>
      </vt:variant>
      <vt:variant>
        <vt:i4>0</vt:i4>
      </vt:variant>
      <vt:variant>
        <vt:i4>5</vt:i4>
      </vt:variant>
      <vt:variant>
        <vt:lpwstr/>
      </vt:variant>
      <vt:variant>
        <vt:lpwstr>Srv_67MicrosoftDynamicsCRM2011</vt:lpwstr>
      </vt:variant>
      <vt:variant>
        <vt:i4>2031674</vt:i4>
      </vt:variant>
      <vt:variant>
        <vt:i4>285</vt:i4>
      </vt:variant>
      <vt:variant>
        <vt:i4>0</vt:i4>
      </vt:variant>
      <vt:variant>
        <vt:i4>5</vt:i4>
      </vt:variant>
      <vt:variant>
        <vt:lpwstr/>
      </vt:variant>
      <vt:variant>
        <vt:lpwstr>Srv_67MicrosoftDynamicsCRM2011</vt:lpwstr>
      </vt:variant>
      <vt:variant>
        <vt:i4>2031674</vt:i4>
      </vt:variant>
      <vt:variant>
        <vt:i4>282</vt:i4>
      </vt:variant>
      <vt:variant>
        <vt:i4>0</vt:i4>
      </vt:variant>
      <vt:variant>
        <vt:i4>5</vt:i4>
      </vt:variant>
      <vt:variant>
        <vt:lpwstr/>
      </vt:variant>
      <vt:variant>
        <vt:lpwstr>Srv_67MicrosoftDynamicsCRM2011</vt:lpwstr>
      </vt:variant>
      <vt:variant>
        <vt:i4>1507363</vt:i4>
      </vt:variant>
      <vt:variant>
        <vt:i4>279</vt:i4>
      </vt:variant>
      <vt:variant>
        <vt:i4>0</vt:i4>
      </vt:variant>
      <vt:variant>
        <vt:i4>5</vt:i4>
      </vt:variant>
      <vt:variant>
        <vt:lpwstr/>
      </vt:variant>
      <vt:variant>
        <vt:lpwstr>_62_Lync_Server</vt:lpwstr>
      </vt:variant>
      <vt:variant>
        <vt:i4>6750226</vt:i4>
      </vt:variant>
      <vt:variant>
        <vt:i4>276</vt:i4>
      </vt:variant>
      <vt:variant>
        <vt:i4>0</vt:i4>
      </vt:variant>
      <vt:variant>
        <vt:i4>5</vt:i4>
      </vt:variant>
      <vt:variant>
        <vt:lpwstr/>
      </vt:variant>
      <vt:variant>
        <vt:lpwstr>Srv_65LyncOnlinePlan1and2</vt:lpwstr>
      </vt:variant>
      <vt:variant>
        <vt:i4>6750226</vt:i4>
      </vt:variant>
      <vt:variant>
        <vt:i4>273</vt:i4>
      </vt:variant>
      <vt:variant>
        <vt:i4>0</vt:i4>
      </vt:variant>
      <vt:variant>
        <vt:i4>5</vt:i4>
      </vt:variant>
      <vt:variant>
        <vt:lpwstr/>
      </vt:variant>
      <vt:variant>
        <vt:lpwstr>Srv_65LyncOnlinePlan1and2</vt:lpwstr>
      </vt:variant>
      <vt:variant>
        <vt:i4>6750226</vt:i4>
      </vt:variant>
      <vt:variant>
        <vt:i4>270</vt:i4>
      </vt:variant>
      <vt:variant>
        <vt:i4>0</vt:i4>
      </vt:variant>
      <vt:variant>
        <vt:i4>5</vt:i4>
      </vt:variant>
      <vt:variant>
        <vt:lpwstr/>
      </vt:variant>
      <vt:variant>
        <vt:lpwstr>Srv_65LyncOnlinePlan1and2</vt:lpwstr>
      </vt:variant>
      <vt:variant>
        <vt:i4>6750226</vt:i4>
      </vt:variant>
      <vt:variant>
        <vt:i4>267</vt:i4>
      </vt:variant>
      <vt:variant>
        <vt:i4>0</vt:i4>
      </vt:variant>
      <vt:variant>
        <vt:i4>5</vt:i4>
      </vt:variant>
      <vt:variant>
        <vt:lpwstr/>
      </vt:variant>
      <vt:variant>
        <vt:lpwstr>Srv_65LyncOnlinePlan1and2</vt:lpwstr>
      </vt:variant>
      <vt:variant>
        <vt:i4>2031721</vt:i4>
      </vt:variant>
      <vt:variant>
        <vt:i4>264</vt:i4>
      </vt:variant>
      <vt:variant>
        <vt:i4>0</vt:i4>
      </vt:variant>
      <vt:variant>
        <vt:i4>5</vt:i4>
      </vt:variant>
      <vt:variant>
        <vt:lpwstr/>
      </vt:variant>
      <vt:variant>
        <vt:lpwstr>Srv_56LearningSolMCP1ExamVouch</vt:lpwstr>
      </vt:variant>
      <vt:variant>
        <vt:i4>852009</vt:i4>
      </vt:variant>
      <vt:variant>
        <vt:i4>261</vt:i4>
      </vt:variant>
      <vt:variant>
        <vt:i4>0</vt:i4>
      </vt:variant>
      <vt:variant>
        <vt:i4>5</vt:i4>
      </vt:variant>
      <vt:variant>
        <vt:lpwstr/>
      </vt:variant>
      <vt:variant>
        <vt:lpwstr>Srv_54HighPerfComputingPack</vt:lpwstr>
      </vt:variant>
      <vt:variant>
        <vt:i4>852009</vt:i4>
      </vt:variant>
      <vt:variant>
        <vt:i4>258</vt:i4>
      </vt:variant>
      <vt:variant>
        <vt:i4>0</vt:i4>
      </vt:variant>
      <vt:variant>
        <vt:i4>5</vt:i4>
      </vt:variant>
      <vt:variant>
        <vt:lpwstr/>
      </vt:variant>
      <vt:variant>
        <vt:lpwstr>Srv_54HighPerfComputingPack</vt:lpwstr>
      </vt:variant>
      <vt:variant>
        <vt:i4>6291542</vt:i4>
      </vt:variant>
      <vt:variant>
        <vt:i4>255</vt:i4>
      </vt:variant>
      <vt:variant>
        <vt:i4>0</vt:i4>
      </vt:variant>
      <vt:variant>
        <vt:i4>5</vt:i4>
      </vt:variant>
      <vt:variant>
        <vt:lpwstr/>
      </vt:variant>
      <vt:variant>
        <vt:lpwstr>Srv_52ForefrontUnifiedAccessGtwy2010</vt:lpwstr>
      </vt:variant>
      <vt:variant>
        <vt:i4>6291542</vt:i4>
      </vt:variant>
      <vt:variant>
        <vt:i4>252</vt:i4>
      </vt:variant>
      <vt:variant>
        <vt:i4>0</vt:i4>
      </vt:variant>
      <vt:variant>
        <vt:i4>5</vt:i4>
      </vt:variant>
      <vt:variant>
        <vt:lpwstr/>
      </vt:variant>
      <vt:variant>
        <vt:lpwstr>Srv_52ForefrontUnifiedAccessGtwy2010</vt:lpwstr>
      </vt:variant>
      <vt:variant>
        <vt:i4>6553686</vt:i4>
      </vt:variant>
      <vt:variant>
        <vt:i4>249</vt:i4>
      </vt:variant>
      <vt:variant>
        <vt:i4>0</vt:i4>
      </vt:variant>
      <vt:variant>
        <vt:i4>5</vt:i4>
      </vt:variant>
      <vt:variant>
        <vt:lpwstr/>
      </vt:variant>
      <vt:variant>
        <vt:lpwstr>Srv_56ForefrontUnifiedAccessGtwy2010</vt:lpwstr>
      </vt:variant>
      <vt:variant>
        <vt:i4>6291542</vt:i4>
      </vt:variant>
      <vt:variant>
        <vt:i4>246</vt:i4>
      </vt:variant>
      <vt:variant>
        <vt:i4>0</vt:i4>
      </vt:variant>
      <vt:variant>
        <vt:i4>5</vt:i4>
      </vt:variant>
      <vt:variant>
        <vt:lpwstr/>
      </vt:variant>
      <vt:variant>
        <vt:lpwstr>Srv_52ForefrontUnifiedAccessGtwy2010</vt:lpwstr>
      </vt:variant>
      <vt:variant>
        <vt:i4>5898342</vt:i4>
      </vt:variant>
      <vt:variant>
        <vt:i4>243</vt:i4>
      </vt:variant>
      <vt:variant>
        <vt:i4>0</vt:i4>
      </vt:variant>
      <vt:variant>
        <vt:i4>5</vt:i4>
      </vt:variant>
      <vt:variant>
        <vt:lpwstr/>
      </vt:variant>
      <vt:variant>
        <vt:lpwstr>_57_Forefront_Threat</vt:lpwstr>
      </vt:variant>
      <vt:variant>
        <vt:i4>4259939</vt:i4>
      </vt:variant>
      <vt:variant>
        <vt:i4>240</vt:i4>
      </vt:variant>
      <vt:variant>
        <vt:i4>0</vt:i4>
      </vt:variant>
      <vt:variant>
        <vt:i4>5</vt:i4>
      </vt:variant>
      <vt:variant>
        <vt:lpwstr/>
      </vt:variant>
      <vt:variant>
        <vt:lpwstr>_54_Forefront_Protection</vt:lpwstr>
      </vt:variant>
      <vt:variant>
        <vt:i4>4259939</vt:i4>
      </vt:variant>
      <vt:variant>
        <vt:i4>237</vt:i4>
      </vt:variant>
      <vt:variant>
        <vt:i4>0</vt:i4>
      </vt:variant>
      <vt:variant>
        <vt:i4>5</vt:i4>
      </vt:variant>
      <vt:variant>
        <vt:lpwstr/>
      </vt:variant>
      <vt:variant>
        <vt:lpwstr>_54_Forefront_Protection</vt:lpwstr>
      </vt:variant>
      <vt:variant>
        <vt:i4>1376317</vt:i4>
      </vt:variant>
      <vt:variant>
        <vt:i4>234</vt:i4>
      </vt:variant>
      <vt:variant>
        <vt:i4>0</vt:i4>
      </vt:variant>
      <vt:variant>
        <vt:i4>5</vt:i4>
      </vt:variant>
      <vt:variant>
        <vt:lpwstr/>
      </vt:variant>
      <vt:variant>
        <vt:lpwstr>Srv_49ForefrontSecfoOffComm</vt:lpwstr>
      </vt:variant>
      <vt:variant>
        <vt:i4>1900603</vt:i4>
      </vt:variant>
      <vt:variant>
        <vt:i4>231</vt:i4>
      </vt:variant>
      <vt:variant>
        <vt:i4>0</vt:i4>
      </vt:variant>
      <vt:variant>
        <vt:i4>5</vt:i4>
      </vt:variant>
      <vt:variant>
        <vt:lpwstr/>
      </vt:variant>
      <vt:variant>
        <vt:lpwstr>Srv_48ForefrontProtectionSuite</vt:lpwstr>
      </vt:variant>
      <vt:variant>
        <vt:i4>4259939</vt:i4>
      </vt:variant>
      <vt:variant>
        <vt:i4>228</vt:i4>
      </vt:variant>
      <vt:variant>
        <vt:i4>0</vt:i4>
      </vt:variant>
      <vt:variant>
        <vt:i4>5</vt:i4>
      </vt:variant>
      <vt:variant>
        <vt:lpwstr/>
      </vt:variant>
      <vt:variant>
        <vt:lpwstr>_54_Forefront_Protection</vt:lpwstr>
      </vt:variant>
      <vt:variant>
        <vt:i4>1441828</vt:i4>
      </vt:variant>
      <vt:variant>
        <vt:i4>225</vt:i4>
      </vt:variant>
      <vt:variant>
        <vt:i4>0</vt:i4>
      </vt:variant>
      <vt:variant>
        <vt:i4>5</vt:i4>
      </vt:variant>
      <vt:variant>
        <vt:lpwstr/>
      </vt:variant>
      <vt:variant>
        <vt:lpwstr>Srv_46ForefrontOnlineProforExch</vt:lpwstr>
      </vt:variant>
      <vt:variant>
        <vt:i4>7274575</vt:i4>
      </vt:variant>
      <vt:variant>
        <vt:i4>222</vt:i4>
      </vt:variant>
      <vt:variant>
        <vt:i4>0</vt:i4>
      </vt:variant>
      <vt:variant>
        <vt:i4>5</vt:i4>
      </vt:variant>
      <vt:variant>
        <vt:lpwstr/>
      </vt:variant>
      <vt:variant>
        <vt:lpwstr>Srv_54ForefrontIDMgrWinLiveEd</vt:lpwstr>
      </vt:variant>
      <vt:variant>
        <vt:i4>7667800</vt:i4>
      </vt:variant>
      <vt:variant>
        <vt:i4>219</vt:i4>
      </vt:variant>
      <vt:variant>
        <vt:i4>0</vt:i4>
      </vt:variant>
      <vt:variant>
        <vt:i4>5</vt:i4>
      </vt:variant>
      <vt:variant>
        <vt:lpwstr/>
      </vt:variant>
      <vt:variant>
        <vt:lpwstr>Srv_48ForefrontIdMgr2010</vt:lpwstr>
      </vt:variant>
      <vt:variant>
        <vt:i4>7667800</vt:i4>
      </vt:variant>
      <vt:variant>
        <vt:i4>216</vt:i4>
      </vt:variant>
      <vt:variant>
        <vt:i4>0</vt:i4>
      </vt:variant>
      <vt:variant>
        <vt:i4>5</vt:i4>
      </vt:variant>
      <vt:variant>
        <vt:lpwstr/>
      </vt:variant>
      <vt:variant>
        <vt:lpwstr>Srv_48ForefrontIdMgr2010</vt:lpwstr>
      </vt:variant>
      <vt:variant>
        <vt:i4>7667800</vt:i4>
      </vt:variant>
      <vt:variant>
        <vt:i4>213</vt:i4>
      </vt:variant>
      <vt:variant>
        <vt:i4>0</vt:i4>
      </vt:variant>
      <vt:variant>
        <vt:i4>5</vt:i4>
      </vt:variant>
      <vt:variant>
        <vt:lpwstr/>
      </vt:variant>
      <vt:variant>
        <vt:lpwstr>Srv_48ForefrontIdMgr2010</vt:lpwstr>
      </vt:variant>
      <vt:variant>
        <vt:i4>7274585</vt:i4>
      </vt:variant>
      <vt:variant>
        <vt:i4>210</vt:i4>
      </vt:variant>
      <vt:variant>
        <vt:i4>0</vt:i4>
      </vt:variant>
      <vt:variant>
        <vt:i4>5</vt:i4>
      </vt:variant>
      <vt:variant>
        <vt:lpwstr/>
      </vt:variant>
      <vt:variant>
        <vt:lpwstr>Srv_51ForfrontEndpointProtection</vt:lpwstr>
      </vt:variant>
      <vt:variant>
        <vt:i4>1376291</vt:i4>
      </vt:variant>
      <vt:variant>
        <vt:i4>207</vt:i4>
      </vt:variant>
      <vt:variant>
        <vt:i4>0</vt:i4>
      </vt:variant>
      <vt:variant>
        <vt:i4>5</vt:i4>
      </vt:variant>
      <vt:variant>
        <vt:lpwstr/>
      </vt:variant>
      <vt:variant>
        <vt:lpwstr>_50_Exchange_Server</vt:lpwstr>
      </vt:variant>
      <vt:variant>
        <vt:i4>1310762</vt:i4>
      </vt:variant>
      <vt:variant>
        <vt:i4>204</vt:i4>
      </vt:variant>
      <vt:variant>
        <vt:i4>0</vt:i4>
      </vt:variant>
      <vt:variant>
        <vt:i4>5</vt:i4>
      </vt:variant>
      <vt:variant>
        <vt:lpwstr/>
      </vt:variant>
      <vt:variant>
        <vt:lpwstr>_49_Exchange_Server</vt:lpwstr>
      </vt:variant>
      <vt:variant>
        <vt:i4>1310762</vt:i4>
      </vt:variant>
      <vt:variant>
        <vt:i4>201</vt:i4>
      </vt:variant>
      <vt:variant>
        <vt:i4>0</vt:i4>
      </vt:variant>
      <vt:variant>
        <vt:i4>5</vt:i4>
      </vt:variant>
      <vt:variant>
        <vt:lpwstr/>
      </vt:variant>
      <vt:variant>
        <vt:lpwstr>_49_Exchange_Server</vt:lpwstr>
      </vt:variant>
      <vt:variant>
        <vt:i4>6684748</vt:i4>
      </vt:variant>
      <vt:variant>
        <vt:i4>198</vt:i4>
      </vt:variant>
      <vt:variant>
        <vt:i4>0</vt:i4>
      </vt:variant>
      <vt:variant>
        <vt:i4>5</vt:i4>
      </vt:variant>
      <vt:variant>
        <vt:lpwstr/>
      </vt:variant>
      <vt:variant>
        <vt:lpwstr>Srv_50ExchangeOnlinePlan2</vt:lpwstr>
      </vt:variant>
      <vt:variant>
        <vt:i4>2621527</vt:i4>
      </vt:variant>
      <vt:variant>
        <vt:i4>195</vt:i4>
      </vt:variant>
      <vt:variant>
        <vt:i4>0</vt:i4>
      </vt:variant>
      <vt:variant>
        <vt:i4>5</vt:i4>
      </vt:variant>
      <vt:variant>
        <vt:lpwstr/>
      </vt:variant>
      <vt:variant>
        <vt:lpwstr>Srv_46ExhangeOnlinePlan1</vt:lpwstr>
      </vt:variant>
      <vt:variant>
        <vt:i4>6750284</vt:i4>
      </vt:variant>
      <vt:variant>
        <vt:i4>192</vt:i4>
      </vt:variant>
      <vt:variant>
        <vt:i4>0</vt:i4>
      </vt:variant>
      <vt:variant>
        <vt:i4>5</vt:i4>
      </vt:variant>
      <vt:variant>
        <vt:lpwstr/>
      </vt:variant>
      <vt:variant>
        <vt:lpwstr>Srv_45ExchangeOnDeskWork</vt:lpwstr>
      </vt:variant>
      <vt:variant>
        <vt:i4>7012427</vt:i4>
      </vt:variant>
      <vt:variant>
        <vt:i4>189</vt:i4>
      </vt:variant>
      <vt:variant>
        <vt:i4>0</vt:i4>
      </vt:variant>
      <vt:variant>
        <vt:i4>5</vt:i4>
      </vt:variant>
      <vt:variant>
        <vt:lpwstr/>
      </vt:variant>
      <vt:variant>
        <vt:lpwstr>Srv_39ExchangeOnDeskWork</vt:lpwstr>
      </vt:variant>
      <vt:variant>
        <vt:i4>1703985</vt:i4>
      </vt:variant>
      <vt:variant>
        <vt:i4>186</vt:i4>
      </vt:variant>
      <vt:variant>
        <vt:i4>0</vt:i4>
      </vt:variant>
      <vt:variant>
        <vt:i4>5</vt:i4>
      </vt:variant>
      <vt:variant>
        <vt:lpwstr/>
      </vt:variant>
      <vt:variant>
        <vt:lpwstr>Srv_44ExchHostArchiveandStorage</vt:lpwstr>
      </vt:variant>
      <vt:variant>
        <vt:i4>1703985</vt:i4>
      </vt:variant>
      <vt:variant>
        <vt:i4>183</vt:i4>
      </vt:variant>
      <vt:variant>
        <vt:i4>0</vt:i4>
      </vt:variant>
      <vt:variant>
        <vt:i4>5</vt:i4>
      </vt:variant>
      <vt:variant>
        <vt:lpwstr/>
      </vt:variant>
      <vt:variant>
        <vt:lpwstr>Srv_44ExchHostArchiveandStorage</vt:lpwstr>
      </vt:variant>
      <vt:variant>
        <vt:i4>720958</vt:i4>
      </vt:variant>
      <vt:variant>
        <vt:i4>180</vt:i4>
      </vt:variant>
      <vt:variant>
        <vt:i4>0</vt:i4>
      </vt:variant>
      <vt:variant>
        <vt:i4>5</vt:i4>
      </vt:variant>
      <vt:variant>
        <vt:lpwstr/>
      </vt:variant>
      <vt:variant>
        <vt:lpwstr>Srv_45ExchOnlineArchivingUserSL</vt:lpwstr>
      </vt:variant>
      <vt:variant>
        <vt:i4>7798877</vt:i4>
      </vt:variant>
      <vt:variant>
        <vt:i4>177</vt:i4>
      </vt:variant>
      <vt:variant>
        <vt:i4>0</vt:i4>
      </vt:variant>
      <vt:variant>
        <vt:i4>5</vt:i4>
      </vt:variant>
      <vt:variant>
        <vt:lpwstr/>
      </vt:variant>
      <vt:variant>
        <vt:lpwstr>Srv_43EnterpriseCALSuite</vt:lpwstr>
      </vt:variant>
      <vt:variant>
        <vt:i4>1048623</vt:i4>
      </vt:variant>
      <vt:variant>
        <vt:i4>174</vt:i4>
      </vt:variant>
      <vt:variant>
        <vt:i4>0</vt:i4>
      </vt:variant>
      <vt:variant>
        <vt:i4>5</vt:i4>
      </vt:variant>
      <vt:variant>
        <vt:lpwstr/>
      </vt:variant>
      <vt:variant>
        <vt:lpwstr>Srv_45EntCALBridgeWinIntune</vt:lpwstr>
      </vt:variant>
      <vt:variant>
        <vt:i4>1048623</vt:i4>
      </vt:variant>
      <vt:variant>
        <vt:i4>171</vt:i4>
      </vt:variant>
      <vt:variant>
        <vt:i4>0</vt:i4>
      </vt:variant>
      <vt:variant>
        <vt:i4>5</vt:i4>
      </vt:variant>
      <vt:variant>
        <vt:lpwstr/>
      </vt:variant>
      <vt:variant>
        <vt:lpwstr>Srv_45EntCALBridgeWinIntune</vt:lpwstr>
      </vt:variant>
      <vt:variant>
        <vt:i4>1048623</vt:i4>
      </vt:variant>
      <vt:variant>
        <vt:i4>168</vt:i4>
      </vt:variant>
      <vt:variant>
        <vt:i4>0</vt:i4>
      </vt:variant>
      <vt:variant>
        <vt:i4>5</vt:i4>
      </vt:variant>
      <vt:variant>
        <vt:lpwstr/>
      </vt:variant>
      <vt:variant>
        <vt:lpwstr>Srv_45EntCALBridgeWinIntune</vt:lpwstr>
      </vt:variant>
      <vt:variant>
        <vt:i4>6750278</vt:i4>
      </vt:variant>
      <vt:variant>
        <vt:i4>165</vt:i4>
      </vt:variant>
      <vt:variant>
        <vt:i4>0</vt:i4>
      </vt:variant>
      <vt:variant>
        <vt:i4>5</vt:i4>
      </vt:variant>
      <vt:variant>
        <vt:lpwstr/>
      </vt:variant>
      <vt:variant>
        <vt:lpwstr>_40_Dynamics_CRM</vt:lpwstr>
      </vt:variant>
      <vt:variant>
        <vt:i4>458811</vt:i4>
      </vt:variant>
      <vt:variant>
        <vt:i4>162</vt:i4>
      </vt:variant>
      <vt:variant>
        <vt:i4>0</vt:i4>
      </vt:variant>
      <vt:variant>
        <vt:i4>5</vt:i4>
      </vt:variant>
      <vt:variant>
        <vt:lpwstr/>
      </vt:variant>
      <vt:variant>
        <vt:lpwstr>Srv_37DynamicsCRMOnline</vt:lpwstr>
      </vt:variant>
      <vt:variant>
        <vt:i4>458811</vt:i4>
      </vt:variant>
      <vt:variant>
        <vt:i4>159</vt:i4>
      </vt:variant>
      <vt:variant>
        <vt:i4>0</vt:i4>
      </vt:variant>
      <vt:variant>
        <vt:i4>5</vt:i4>
      </vt:variant>
      <vt:variant>
        <vt:lpwstr/>
      </vt:variant>
      <vt:variant>
        <vt:lpwstr>Srv_37DynamicsCRMOnline</vt:lpwstr>
      </vt:variant>
      <vt:variant>
        <vt:i4>1703987</vt:i4>
      </vt:variant>
      <vt:variant>
        <vt:i4>156</vt:i4>
      </vt:variant>
      <vt:variant>
        <vt:i4>0</vt:i4>
      </vt:variant>
      <vt:variant>
        <vt:i4>5</vt:i4>
      </vt:variant>
      <vt:variant>
        <vt:lpwstr/>
      </vt:variant>
      <vt:variant>
        <vt:lpwstr>Srv_41DataWarehouseConsApp2012</vt:lpwstr>
      </vt:variant>
      <vt:variant>
        <vt:i4>7798865</vt:i4>
      </vt:variant>
      <vt:variant>
        <vt:i4>153</vt:i4>
      </vt:variant>
      <vt:variant>
        <vt:i4>0</vt:i4>
      </vt:variant>
      <vt:variant>
        <vt:i4>5</vt:i4>
      </vt:variant>
      <vt:variant>
        <vt:lpwstr/>
      </vt:variant>
      <vt:variant>
        <vt:lpwstr>Srv_34CoreInfraSvrSuiteDatacenter</vt:lpwstr>
      </vt:variant>
      <vt:variant>
        <vt:i4>7864396</vt:i4>
      </vt:variant>
      <vt:variant>
        <vt:i4>150</vt:i4>
      </vt:variant>
      <vt:variant>
        <vt:i4>0</vt:i4>
      </vt:variant>
      <vt:variant>
        <vt:i4>5</vt:i4>
      </vt:variant>
      <vt:variant>
        <vt:lpwstr/>
      </vt:variant>
      <vt:variant>
        <vt:lpwstr>Srv_36CoreInfraServerSuiteEnt</vt:lpwstr>
      </vt:variant>
      <vt:variant>
        <vt:i4>6357082</vt:i4>
      </vt:variant>
      <vt:variant>
        <vt:i4>147</vt:i4>
      </vt:variant>
      <vt:variant>
        <vt:i4>0</vt:i4>
      </vt:variant>
      <vt:variant>
        <vt:i4>5</vt:i4>
      </vt:variant>
      <vt:variant>
        <vt:lpwstr/>
      </vt:variant>
      <vt:variant>
        <vt:lpwstr>Srv_35CoreInfraServerSuiteStd</vt:lpwstr>
      </vt:variant>
      <vt:variant>
        <vt:i4>852009</vt:i4>
      </vt:variant>
      <vt:variant>
        <vt:i4>144</vt:i4>
      </vt:variant>
      <vt:variant>
        <vt:i4>0</vt:i4>
      </vt:variant>
      <vt:variant>
        <vt:i4>5</vt:i4>
      </vt:variant>
      <vt:variant>
        <vt:lpwstr/>
      </vt:variant>
      <vt:variant>
        <vt:lpwstr>Srv_34CoreCALSuite</vt:lpwstr>
      </vt:variant>
      <vt:variant>
        <vt:i4>7864385</vt:i4>
      </vt:variant>
      <vt:variant>
        <vt:i4>141</vt:i4>
      </vt:variant>
      <vt:variant>
        <vt:i4>0</vt:i4>
      </vt:variant>
      <vt:variant>
        <vt:i4>5</vt:i4>
      </vt:variant>
      <vt:variant>
        <vt:lpwstr/>
      </vt:variant>
      <vt:variant>
        <vt:lpwstr>Srv_35CoreCALBridgeWinIntune</vt:lpwstr>
      </vt:variant>
      <vt:variant>
        <vt:i4>7864385</vt:i4>
      </vt:variant>
      <vt:variant>
        <vt:i4>138</vt:i4>
      </vt:variant>
      <vt:variant>
        <vt:i4>0</vt:i4>
      </vt:variant>
      <vt:variant>
        <vt:i4>5</vt:i4>
      </vt:variant>
      <vt:variant>
        <vt:lpwstr/>
      </vt:variant>
      <vt:variant>
        <vt:lpwstr>Srv_35CoreCALBridgeWinIntune</vt:lpwstr>
      </vt:variant>
      <vt:variant>
        <vt:i4>7864385</vt:i4>
      </vt:variant>
      <vt:variant>
        <vt:i4>135</vt:i4>
      </vt:variant>
      <vt:variant>
        <vt:i4>0</vt:i4>
      </vt:variant>
      <vt:variant>
        <vt:i4>5</vt:i4>
      </vt:variant>
      <vt:variant>
        <vt:lpwstr/>
      </vt:variant>
      <vt:variant>
        <vt:lpwstr>Srv_35CoreCALBridgeWinIntune</vt:lpwstr>
      </vt:variant>
      <vt:variant>
        <vt:i4>393322</vt:i4>
      </vt:variant>
      <vt:variant>
        <vt:i4>132</vt:i4>
      </vt:variant>
      <vt:variant>
        <vt:i4>0</vt:i4>
      </vt:variant>
      <vt:variant>
        <vt:i4>5</vt:i4>
      </vt:variant>
      <vt:variant>
        <vt:lpwstr/>
      </vt:variant>
      <vt:variant>
        <vt:lpwstr>Srv_35BusinessIntellApp2012</vt:lpwstr>
      </vt:variant>
      <vt:variant>
        <vt:i4>1245223</vt:i4>
      </vt:variant>
      <vt:variant>
        <vt:i4>129</vt:i4>
      </vt:variant>
      <vt:variant>
        <vt:i4>0</vt:i4>
      </vt:variant>
      <vt:variant>
        <vt:i4>5</vt:i4>
      </vt:variant>
      <vt:variant>
        <vt:lpwstr/>
      </vt:variant>
      <vt:variant>
        <vt:lpwstr>Srv_28BizTalkSvr2009StandEd</vt:lpwstr>
      </vt:variant>
      <vt:variant>
        <vt:i4>6815808</vt:i4>
      </vt:variant>
      <vt:variant>
        <vt:i4>126</vt:i4>
      </vt:variant>
      <vt:variant>
        <vt:i4>0</vt:i4>
      </vt:variant>
      <vt:variant>
        <vt:i4>5</vt:i4>
      </vt:variant>
      <vt:variant>
        <vt:lpwstr/>
      </vt:variant>
      <vt:variant>
        <vt:lpwstr>Srv_27BizTalkSvr2009EntEd</vt:lpwstr>
      </vt:variant>
      <vt:variant>
        <vt:i4>1835037</vt:i4>
      </vt:variant>
      <vt:variant>
        <vt:i4>123</vt:i4>
      </vt:variant>
      <vt:variant>
        <vt:i4>0</vt:i4>
      </vt:variant>
      <vt:variant>
        <vt:i4>5</vt:i4>
      </vt:variant>
      <vt:variant>
        <vt:lpwstr/>
      </vt:variant>
      <vt:variant>
        <vt:lpwstr>Srv_26_BizTalkServerBranch</vt:lpwstr>
      </vt:variant>
      <vt:variant>
        <vt:i4>65576</vt:i4>
      </vt:variant>
      <vt:variant>
        <vt:i4>120</vt:i4>
      </vt:variant>
      <vt:variant>
        <vt:i4>0</vt:i4>
      </vt:variant>
      <vt:variant>
        <vt:i4>5</vt:i4>
      </vt:variant>
      <vt:variant>
        <vt:lpwstr/>
      </vt:variant>
      <vt:variant>
        <vt:lpwstr>Srv_25BingMapsandAddons</vt:lpwstr>
      </vt:variant>
      <vt:variant>
        <vt:i4>65576</vt:i4>
      </vt:variant>
      <vt:variant>
        <vt:i4>117</vt:i4>
      </vt:variant>
      <vt:variant>
        <vt:i4>0</vt:i4>
      </vt:variant>
      <vt:variant>
        <vt:i4>5</vt:i4>
      </vt:variant>
      <vt:variant>
        <vt:lpwstr/>
      </vt:variant>
      <vt:variant>
        <vt:lpwstr>Srv_25BingMapsandAddons</vt:lpwstr>
      </vt:variant>
      <vt:variant>
        <vt:i4>1245236</vt:i4>
      </vt:variant>
      <vt:variant>
        <vt:i4>114</vt:i4>
      </vt:variant>
      <vt:variant>
        <vt:i4>0</vt:i4>
      </vt:variant>
      <vt:variant>
        <vt:i4>5</vt:i4>
      </vt:variant>
      <vt:variant>
        <vt:lpwstr/>
      </vt:variant>
      <vt:variant>
        <vt:lpwstr>Srv_27BingMapsSvrandContentPack</vt:lpwstr>
      </vt:variant>
      <vt:variant>
        <vt:i4>1245236</vt:i4>
      </vt:variant>
      <vt:variant>
        <vt:i4>111</vt:i4>
      </vt:variant>
      <vt:variant>
        <vt:i4>0</vt:i4>
      </vt:variant>
      <vt:variant>
        <vt:i4>5</vt:i4>
      </vt:variant>
      <vt:variant>
        <vt:lpwstr/>
      </vt:variant>
      <vt:variant>
        <vt:lpwstr>Srv_27BingMapsSvrandContentPack</vt:lpwstr>
      </vt:variant>
      <vt:variant>
        <vt:i4>1245236</vt:i4>
      </vt:variant>
      <vt:variant>
        <vt:i4>108</vt:i4>
      </vt:variant>
      <vt:variant>
        <vt:i4>0</vt:i4>
      </vt:variant>
      <vt:variant>
        <vt:i4>5</vt:i4>
      </vt:variant>
      <vt:variant>
        <vt:lpwstr/>
      </vt:variant>
      <vt:variant>
        <vt:lpwstr>Srv_27BingMapsSvrandContentPack</vt:lpwstr>
      </vt:variant>
      <vt:variant>
        <vt:i4>1245236</vt:i4>
      </vt:variant>
      <vt:variant>
        <vt:i4>105</vt:i4>
      </vt:variant>
      <vt:variant>
        <vt:i4>0</vt:i4>
      </vt:variant>
      <vt:variant>
        <vt:i4>5</vt:i4>
      </vt:variant>
      <vt:variant>
        <vt:lpwstr/>
      </vt:variant>
      <vt:variant>
        <vt:lpwstr>Srv_27BingMapsSvrandContentPack</vt:lpwstr>
      </vt:variant>
      <vt:variant>
        <vt:i4>3604566</vt:i4>
      </vt:variant>
      <vt:variant>
        <vt:i4>102</vt:i4>
      </vt:variant>
      <vt:variant>
        <vt:i4>0</vt:i4>
      </vt:variant>
      <vt:variant>
        <vt:i4>5</vt:i4>
      </vt:variant>
      <vt:variant>
        <vt:lpwstr/>
      </vt:variant>
      <vt:variant>
        <vt:lpwstr>_98Windows_Intune_Add-on</vt:lpwstr>
      </vt:variant>
      <vt:variant>
        <vt:i4>7012435</vt:i4>
      </vt:variant>
      <vt:variant>
        <vt:i4>99</vt:i4>
      </vt:variant>
      <vt:variant>
        <vt:i4>0</vt:i4>
      </vt:variant>
      <vt:variant>
        <vt:i4>5</vt:i4>
      </vt:variant>
      <vt:variant>
        <vt:lpwstr/>
      </vt:variant>
      <vt:variant>
        <vt:lpwstr>Sys_27WindowsVistaProUpgrade</vt:lpwstr>
      </vt:variant>
      <vt:variant>
        <vt:i4>7995466</vt:i4>
      </vt:variant>
      <vt:variant>
        <vt:i4>96</vt:i4>
      </vt:variant>
      <vt:variant>
        <vt:i4>0</vt:i4>
      </vt:variant>
      <vt:variant>
        <vt:i4>5</vt:i4>
      </vt:variant>
      <vt:variant>
        <vt:lpwstr/>
      </vt:variant>
      <vt:variant>
        <vt:lpwstr>Sys_25WindowsPartnersLearning</vt:lpwstr>
      </vt:variant>
      <vt:variant>
        <vt:i4>8454193</vt:i4>
      </vt:variant>
      <vt:variant>
        <vt:i4>93</vt:i4>
      </vt:variant>
      <vt:variant>
        <vt:i4>0</vt:i4>
      </vt:variant>
      <vt:variant>
        <vt:i4>5</vt:i4>
      </vt:variant>
      <vt:variant>
        <vt:lpwstr/>
      </vt:variant>
      <vt:variant>
        <vt:lpwstr>_24_Windows®_8</vt:lpwstr>
      </vt:variant>
      <vt:variant>
        <vt:i4>1769508</vt:i4>
      </vt:variant>
      <vt:variant>
        <vt:i4>90</vt:i4>
      </vt:variant>
      <vt:variant>
        <vt:i4>0</vt:i4>
      </vt:variant>
      <vt:variant>
        <vt:i4>5</vt:i4>
      </vt:variant>
      <vt:variant>
        <vt:lpwstr/>
      </vt:variant>
      <vt:variant>
        <vt:lpwstr>Sys_25MDOPforSA</vt:lpwstr>
      </vt:variant>
      <vt:variant>
        <vt:i4>6881355</vt:i4>
      </vt:variant>
      <vt:variant>
        <vt:i4>87</vt:i4>
      </vt:variant>
      <vt:variant>
        <vt:i4>0</vt:i4>
      </vt:variant>
      <vt:variant>
        <vt:i4>5</vt:i4>
      </vt:variant>
      <vt:variant>
        <vt:lpwstr/>
      </vt:variant>
      <vt:variant>
        <vt:lpwstr>Sys_24WindowsVistaDVDPack</vt:lpwstr>
      </vt:variant>
      <vt:variant>
        <vt:i4>13697071</vt:i4>
      </vt:variant>
      <vt:variant>
        <vt:i4>84</vt:i4>
      </vt:variant>
      <vt:variant>
        <vt:i4>0</vt:i4>
      </vt:variant>
      <vt:variant>
        <vt:i4>5</vt:i4>
      </vt:variant>
      <vt:variant>
        <vt:lpwstr/>
      </vt:variant>
      <vt:variant>
        <vt:lpwstr>_24_Windows®_Companion</vt:lpwstr>
      </vt:variant>
      <vt:variant>
        <vt:i4>6881368</vt:i4>
      </vt:variant>
      <vt:variant>
        <vt:i4>81</vt:i4>
      </vt:variant>
      <vt:variant>
        <vt:i4>0</vt:i4>
      </vt:variant>
      <vt:variant>
        <vt:i4>5</vt:i4>
      </vt:variant>
      <vt:variant>
        <vt:lpwstr/>
      </vt:variant>
      <vt:variant>
        <vt:lpwstr>Aps_19VS2010TestMSDN</vt:lpwstr>
      </vt:variant>
      <vt:variant>
        <vt:i4>7864391</vt:i4>
      </vt:variant>
      <vt:variant>
        <vt:i4>78</vt:i4>
      </vt:variant>
      <vt:variant>
        <vt:i4>0</vt:i4>
      </vt:variant>
      <vt:variant>
        <vt:i4>5</vt:i4>
      </vt:variant>
      <vt:variant>
        <vt:lpwstr/>
      </vt:variant>
      <vt:variant>
        <vt:lpwstr>Aps_18VS2010UltimateMSDN</vt:lpwstr>
      </vt:variant>
      <vt:variant>
        <vt:i4>589876</vt:i4>
      </vt:variant>
      <vt:variant>
        <vt:i4>75</vt:i4>
      </vt:variant>
      <vt:variant>
        <vt:i4>0</vt:i4>
      </vt:variant>
      <vt:variant>
        <vt:i4>5</vt:i4>
      </vt:variant>
      <vt:variant>
        <vt:lpwstr/>
      </vt:variant>
      <vt:variant>
        <vt:lpwstr>Aps_16VS2010PremiumMSDN</vt:lpwstr>
      </vt:variant>
      <vt:variant>
        <vt:i4>8257624</vt:i4>
      </vt:variant>
      <vt:variant>
        <vt:i4>72</vt:i4>
      </vt:variant>
      <vt:variant>
        <vt:i4>0</vt:i4>
      </vt:variant>
      <vt:variant>
        <vt:i4>5</vt:i4>
      </vt:variant>
      <vt:variant>
        <vt:lpwstr/>
      </vt:variant>
      <vt:variant>
        <vt:lpwstr>Aps_13VS2010ProfessionalMSDN</vt:lpwstr>
      </vt:variant>
      <vt:variant>
        <vt:i4>6422609</vt:i4>
      </vt:variant>
      <vt:variant>
        <vt:i4>69</vt:i4>
      </vt:variant>
      <vt:variant>
        <vt:i4>0</vt:i4>
      </vt:variant>
      <vt:variant>
        <vt:i4>5</vt:i4>
      </vt:variant>
      <vt:variant>
        <vt:lpwstr/>
      </vt:variant>
      <vt:variant>
        <vt:lpwstr>Aps_12VS2010Professional</vt:lpwstr>
      </vt:variant>
      <vt:variant>
        <vt:i4>3997703</vt:i4>
      </vt:variant>
      <vt:variant>
        <vt:i4>66</vt:i4>
      </vt:variant>
      <vt:variant>
        <vt:i4>0</vt:i4>
      </vt:variant>
      <vt:variant>
        <vt:i4>5</vt:i4>
      </vt:variant>
      <vt:variant>
        <vt:lpwstr/>
      </vt:variant>
      <vt:variant>
        <vt:lpwstr>_15_Visio_Professional</vt:lpwstr>
      </vt:variant>
      <vt:variant>
        <vt:i4>5832747</vt:i4>
      </vt:variant>
      <vt:variant>
        <vt:i4>63</vt:i4>
      </vt:variant>
      <vt:variant>
        <vt:i4>0</vt:i4>
      </vt:variant>
      <vt:variant>
        <vt:i4>5</vt:i4>
      </vt:variant>
      <vt:variant>
        <vt:lpwstr/>
      </vt:variant>
      <vt:variant>
        <vt:lpwstr>Aps_9RentalRightsOffice</vt:lpwstr>
      </vt:variant>
      <vt:variant>
        <vt:i4>5832747</vt:i4>
      </vt:variant>
      <vt:variant>
        <vt:i4>60</vt:i4>
      </vt:variant>
      <vt:variant>
        <vt:i4>0</vt:i4>
      </vt:variant>
      <vt:variant>
        <vt:i4>5</vt:i4>
      </vt:variant>
      <vt:variant>
        <vt:lpwstr/>
      </vt:variant>
      <vt:variant>
        <vt:lpwstr>Aps_9RentalRightsOffice</vt:lpwstr>
      </vt:variant>
      <vt:variant>
        <vt:i4>5439522</vt:i4>
      </vt:variant>
      <vt:variant>
        <vt:i4>57</vt:i4>
      </vt:variant>
      <vt:variant>
        <vt:i4>0</vt:i4>
      </vt:variant>
      <vt:variant>
        <vt:i4>5</vt:i4>
      </vt:variant>
      <vt:variant>
        <vt:lpwstr/>
      </vt:variant>
      <vt:variant>
        <vt:lpwstr>Aps_8Project2010Pro</vt:lpwstr>
      </vt:variant>
      <vt:variant>
        <vt:i4>5242996</vt:i4>
      </vt:variant>
      <vt:variant>
        <vt:i4>54</vt:i4>
      </vt:variant>
      <vt:variant>
        <vt:i4>0</vt:i4>
      </vt:variant>
      <vt:variant>
        <vt:i4>5</vt:i4>
      </vt:variant>
      <vt:variant>
        <vt:lpwstr/>
      </vt:variant>
      <vt:variant>
        <vt:lpwstr>Srv_9OutlookMac2011</vt:lpwstr>
      </vt:variant>
      <vt:variant>
        <vt:i4>5439526</vt:i4>
      </vt:variant>
      <vt:variant>
        <vt:i4>51</vt:i4>
      </vt:variant>
      <vt:variant>
        <vt:i4>0</vt:i4>
      </vt:variant>
      <vt:variant>
        <vt:i4>5</vt:i4>
      </vt:variant>
      <vt:variant>
        <vt:lpwstr/>
      </vt:variant>
      <vt:variant>
        <vt:lpwstr>Aps_9OfficeProPlusSubUserSL</vt:lpwstr>
      </vt:variant>
      <vt:variant>
        <vt:i4>5898367</vt:i4>
      </vt:variant>
      <vt:variant>
        <vt:i4>48</vt:i4>
      </vt:variant>
      <vt:variant>
        <vt:i4>0</vt:i4>
      </vt:variant>
      <vt:variant>
        <vt:i4>5</vt:i4>
      </vt:variant>
      <vt:variant>
        <vt:lpwstr/>
      </vt:variant>
      <vt:variant>
        <vt:lpwstr>Aps_OfficeStandard2010</vt:lpwstr>
      </vt:variant>
      <vt:variant>
        <vt:i4>4522043</vt:i4>
      </vt:variant>
      <vt:variant>
        <vt:i4>45</vt:i4>
      </vt:variant>
      <vt:variant>
        <vt:i4>0</vt:i4>
      </vt:variant>
      <vt:variant>
        <vt:i4>5</vt:i4>
      </vt:variant>
      <vt:variant>
        <vt:lpwstr/>
      </vt:variant>
      <vt:variant>
        <vt:lpwstr>Aps_7OfficeProPlus2010</vt:lpwstr>
      </vt:variant>
      <vt:variant>
        <vt:i4>2883602</vt:i4>
      </vt:variant>
      <vt:variant>
        <vt:i4>42</vt:i4>
      </vt:variant>
      <vt:variant>
        <vt:i4>0</vt:i4>
      </vt:variant>
      <vt:variant>
        <vt:i4>5</vt:i4>
      </vt:variant>
      <vt:variant>
        <vt:lpwstr/>
      </vt:variant>
      <vt:variant>
        <vt:lpwstr>_7_Office_Multi-Language</vt:lpwstr>
      </vt:variant>
      <vt:variant>
        <vt:i4>5701693</vt:i4>
      </vt:variant>
      <vt:variant>
        <vt:i4>39</vt:i4>
      </vt:variant>
      <vt:variant>
        <vt:i4>0</vt:i4>
      </vt:variant>
      <vt:variant>
        <vt:i4>5</vt:i4>
      </vt:variant>
      <vt:variant>
        <vt:lpwstr/>
      </vt:variant>
      <vt:variant>
        <vt:lpwstr>Srv_4OfficeMacStandard2011</vt:lpwstr>
      </vt:variant>
      <vt:variant>
        <vt:i4>3407961</vt:i4>
      </vt:variant>
      <vt:variant>
        <vt:i4>36</vt:i4>
      </vt:variant>
      <vt:variant>
        <vt:i4>0</vt:i4>
      </vt:variant>
      <vt:variant>
        <vt:i4>5</vt:i4>
      </vt:variant>
      <vt:variant>
        <vt:lpwstr/>
      </vt:variant>
      <vt:variant>
        <vt:lpwstr>_7_Office_365</vt:lpwstr>
      </vt:variant>
      <vt:variant>
        <vt:i4>3407961</vt:i4>
      </vt:variant>
      <vt:variant>
        <vt:i4>33</vt:i4>
      </vt:variant>
      <vt:variant>
        <vt:i4>0</vt:i4>
      </vt:variant>
      <vt:variant>
        <vt:i4>5</vt:i4>
      </vt:variant>
      <vt:variant>
        <vt:lpwstr/>
      </vt:variant>
      <vt:variant>
        <vt:lpwstr>_7_Office_365</vt:lpwstr>
      </vt:variant>
      <vt:variant>
        <vt:i4>3407961</vt:i4>
      </vt:variant>
      <vt:variant>
        <vt:i4>30</vt:i4>
      </vt:variant>
      <vt:variant>
        <vt:i4>0</vt:i4>
      </vt:variant>
      <vt:variant>
        <vt:i4>5</vt:i4>
      </vt:variant>
      <vt:variant>
        <vt:lpwstr/>
      </vt:variant>
      <vt:variant>
        <vt:lpwstr>_7_Office_365</vt:lpwstr>
      </vt:variant>
      <vt:variant>
        <vt:i4>3473497</vt:i4>
      </vt:variant>
      <vt:variant>
        <vt:i4>27</vt:i4>
      </vt:variant>
      <vt:variant>
        <vt:i4>0</vt:i4>
      </vt:variant>
      <vt:variant>
        <vt:i4>5</vt:i4>
      </vt:variant>
      <vt:variant>
        <vt:lpwstr/>
      </vt:variant>
      <vt:variant>
        <vt:lpwstr>_6_Office_365</vt:lpwstr>
      </vt:variant>
      <vt:variant>
        <vt:i4>3473497</vt:i4>
      </vt:variant>
      <vt:variant>
        <vt:i4>24</vt:i4>
      </vt:variant>
      <vt:variant>
        <vt:i4>0</vt:i4>
      </vt:variant>
      <vt:variant>
        <vt:i4>5</vt:i4>
      </vt:variant>
      <vt:variant>
        <vt:lpwstr/>
      </vt:variant>
      <vt:variant>
        <vt:lpwstr>_6_Office_365</vt:lpwstr>
      </vt:variant>
      <vt:variant>
        <vt:i4>3473497</vt:i4>
      </vt:variant>
      <vt:variant>
        <vt:i4>21</vt:i4>
      </vt:variant>
      <vt:variant>
        <vt:i4>0</vt:i4>
      </vt:variant>
      <vt:variant>
        <vt:i4>5</vt:i4>
      </vt:variant>
      <vt:variant>
        <vt:lpwstr/>
      </vt:variant>
      <vt:variant>
        <vt:lpwstr>_6_Office_365</vt:lpwstr>
      </vt:variant>
      <vt:variant>
        <vt:i4>2228241</vt:i4>
      </vt:variant>
      <vt:variant>
        <vt:i4>18</vt:i4>
      </vt:variant>
      <vt:variant>
        <vt:i4>0</vt:i4>
      </vt:variant>
      <vt:variant>
        <vt:i4>5</vt:i4>
      </vt:variant>
      <vt:variant>
        <vt:lpwstr/>
      </vt:variant>
      <vt:variant>
        <vt:lpwstr>Aps_MSDNOPSystems</vt:lpwstr>
      </vt:variant>
      <vt:variant>
        <vt:i4>5963885</vt:i4>
      </vt:variant>
      <vt:variant>
        <vt:i4>15</vt:i4>
      </vt:variant>
      <vt:variant>
        <vt:i4>0</vt:i4>
      </vt:variant>
      <vt:variant>
        <vt:i4>5</vt:i4>
      </vt:variant>
      <vt:variant>
        <vt:lpwstr/>
      </vt:variant>
      <vt:variant>
        <vt:lpwstr>Aps_4LyncforMac2011</vt:lpwstr>
      </vt:variant>
      <vt:variant>
        <vt:i4>2490381</vt:i4>
      </vt:variant>
      <vt:variant>
        <vt:i4>12</vt:i4>
      </vt:variant>
      <vt:variant>
        <vt:i4>0</vt:i4>
      </vt:variant>
      <vt:variant>
        <vt:i4>5</vt:i4>
      </vt:variant>
      <vt:variant>
        <vt:lpwstr/>
      </vt:variant>
      <vt:variant>
        <vt:lpwstr>Aps_ExpStudioproducts</vt:lpwstr>
      </vt:variant>
      <vt:variant>
        <vt:i4>2490381</vt:i4>
      </vt:variant>
      <vt:variant>
        <vt:i4>9</vt:i4>
      </vt:variant>
      <vt:variant>
        <vt:i4>0</vt:i4>
      </vt:variant>
      <vt:variant>
        <vt:i4>5</vt:i4>
      </vt:variant>
      <vt:variant>
        <vt:lpwstr/>
      </vt:variant>
      <vt:variant>
        <vt:lpwstr>Aps_ExpStudioproducts</vt:lpwstr>
      </vt:variant>
      <vt:variant>
        <vt:i4>2490381</vt:i4>
      </vt:variant>
      <vt:variant>
        <vt:i4>6</vt:i4>
      </vt:variant>
      <vt:variant>
        <vt:i4>0</vt:i4>
      </vt:variant>
      <vt:variant>
        <vt:i4>5</vt:i4>
      </vt:variant>
      <vt:variant>
        <vt:lpwstr/>
      </vt:variant>
      <vt:variant>
        <vt:lpwstr>Aps_ExpStudioproducts</vt:lpwstr>
      </vt:variant>
      <vt:variant>
        <vt:i4>5570621</vt:i4>
      </vt:variant>
      <vt:variant>
        <vt:i4>3</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2012-11-14T14:17:00Z</cp:lastPrinted>
  <dcterms:created xsi:type="dcterms:W3CDTF">2012-12-04T16:46:00Z</dcterms:created>
  <dcterms:modified xsi:type="dcterms:W3CDTF">2012-12-04T16:46:00Z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